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TableGrid"/>
        <w:tblpPr w:leftFromText="180" w:rightFromText="180" w:vertAnchor="page" w:horzAnchor="margin" w:tblpY="466"/>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48"/>
      </w:tblGrid>
      <w:tr w:rsidR="00701409" w:rsidRPr="00BB4672" w14:paraId="2D6D3F9E" w14:textId="77777777" w:rsidTr="00701409">
        <w:trPr>
          <w:trHeight w:val="3240"/>
        </w:trPr>
        <w:tc>
          <w:tcPr>
            <w:tcW w:w="9648" w:type="dxa"/>
            <w:vAlign w:val="center"/>
          </w:tcPr>
          <w:p w14:paraId="43113869" w14:textId="77777777" w:rsidR="00701409" w:rsidRPr="00BB4672" w:rsidRDefault="00701409" w:rsidP="00701409">
            <w:pPr>
              <w:jc w:val="center"/>
              <w:rPr>
                <w:rFonts w:ascii="Book Antiqua" w:hAnsi="Book Antiqua" w:cs="Book Antiqua"/>
              </w:rPr>
            </w:pPr>
            <w:r>
              <w:rPr>
                <w:noProof/>
              </w:rPr>
              <w:pict w14:anchorId="1C1BCF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3.2pt;margin-top:1.9pt;width:66pt;height:73.1pt;z-index:-251658240">
                  <v:imagedata r:id="rId12" o:title=""/>
                </v:shape>
              </w:pict>
            </w:r>
          </w:p>
          <w:p w14:paraId="06ADFE66" w14:textId="77777777" w:rsidR="00701409" w:rsidRPr="00BB4672" w:rsidRDefault="00701409" w:rsidP="00701409">
            <w:pPr>
              <w:jc w:val="center"/>
              <w:rPr>
                <w:rFonts w:ascii="Book Antiqua" w:hAnsi="Book Antiqua" w:cs="Book Antiqua"/>
              </w:rPr>
            </w:pPr>
          </w:p>
          <w:p w14:paraId="5C0531E5" w14:textId="77777777" w:rsidR="00701409" w:rsidRPr="00BB4672" w:rsidRDefault="00701409" w:rsidP="00701409">
            <w:pPr>
              <w:jc w:val="center"/>
              <w:rPr>
                <w:rFonts w:ascii="Book Antiqua" w:hAnsi="Book Antiqua" w:cs="Book Antiqua"/>
              </w:rPr>
            </w:pPr>
          </w:p>
          <w:p w14:paraId="4E5809CA" w14:textId="77777777" w:rsidR="00701409" w:rsidRPr="00BB4672" w:rsidRDefault="00701409" w:rsidP="00701409">
            <w:pPr>
              <w:rPr>
                <w:rFonts w:ascii="Book Antiqua" w:hAnsi="Book Antiqua" w:cs="Book Antiqua"/>
                <w:b/>
                <w:bCs/>
              </w:rPr>
            </w:pPr>
          </w:p>
          <w:p w14:paraId="227C5DEE" w14:textId="77777777" w:rsidR="00701409" w:rsidRPr="00701409" w:rsidRDefault="00701409" w:rsidP="00701409">
            <w:pPr>
              <w:pStyle w:val="NoSpacing"/>
              <w:spacing w:line="276" w:lineRule="auto"/>
              <w:jc w:val="center"/>
              <w:rPr>
                <w:rFonts w:ascii="Times New Roman" w:eastAsia="Batang" w:hAnsi="Times New Roman" w:cs="Times New Roman"/>
                <w:b/>
                <w:sz w:val="32"/>
                <w:szCs w:val="32"/>
                <w:lang w:val="sv-SE"/>
              </w:rPr>
            </w:pPr>
            <w:bookmarkStart w:id="0" w:name="OLE_LINK3"/>
            <w:proofErr w:type="spellStart"/>
            <w:r w:rsidRPr="00701409">
              <w:rPr>
                <w:rFonts w:ascii="Times New Roman" w:eastAsia="MS Mincho" w:hAnsi="Times New Roman" w:cs="Times New Roman"/>
                <w:b/>
                <w:sz w:val="32"/>
                <w:szCs w:val="32"/>
              </w:rPr>
              <w:t>Re</w:t>
            </w:r>
            <w:r w:rsidRPr="00701409">
              <w:rPr>
                <w:rFonts w:ascii="Times New Roman" w:hAnsi="Times New Roman" w:cs="Times New Roman"/>
                <w:b/>
                <w:sz w:val="32"/>
                <w:szCs w:val="32"/>
              </w:rPr>
              <w:t>publika</w:t>
            </w:r>
            <w:proofErr w:type="spellEnd"/>
            <w:r w:rsidRPr="00701409">
              <w:rPr>
                <w:rFonts w:ascii="Times New Roman" w:hAnsi="Times New Roman" w:cs="Times New Roman"/>
                <w:b/>
                <w:sz w:val="32"/>
                <w:szCs w:val="32"/>
              </w:rPr>
              <w:t xml:space="preserve"> e </w:t>
            </w:r>
            <w:proofErr w:type="spellStart"/>
            <w:r w:rsidRPr="00701409">
              <w:rPr>
                <w:rFonts w:ascii="Times New Roman" w:hAnsi="Times New Roman" w:cs="Times New Roman"/>
                <w:b/>
                <w:sz w:val="32"/>
                <w:szCs w:val="32"/>
              </w:rPr>
              <w:t>Kosovës</w:t>
            </w:r>
            <w:proofErr w:type="spellEnd"/>
          </w:p>
          <w:p w14:paraId="182C3B3F" w14:textId="77777777" w:rsidR="00701409" w:rsidRPr="00701409" w:rsidRDefault="00701409" w:rsidP="00701409">
            <w:pPr>
              <w:pStyle w:val="NoSpacing"/>
              <w:spacing w:line="276" w:lineRule="auto"/>
              <w:jc w:val="center"/>
              <w:rPr>
                <w:rFonts w:ascii="Times New Roman" w:hAnsi="Times New Roman" w:cs="Times New Roman"/>
                <w:b/>
                <w:sz w:val="26"/>
                <w:szCs w:val="26"/>
                <w:lang w:val="sv-SE"/>
              </w:rPr>
            </w:pPr>
            <w:r w:rsidRPr="00701409">
              <w:rPr>
                <w:rFonts w:ascii="Times New Roman" w:eastAsia="Batang" w:hAnsi="Times New Roman" w:cs="Times New Roman"/>
                <w:b/>
                <w:sz w:val="26"/>
                <w:szCs w:val="26"/>
                <w:lang w:val="sv-SE"/>
              </w:rPr>
              <w:t>Republika Kosova-</w:t>
            </w:r>
            <w:r w:rsidRPr="00701409">
              <w:rPr>
                <w:rFonts w:ascii="Times New Roman" w:hAnsi="Times New Roman" w:cs="Times New Roman"/>
                <w:b/>
                <w:sz w:val="26"/>
                <w:szCs w:val="26"/>
                <w:lang w:val="sv-SE"/>
              </w:rPr>
              <w:t xml:space="preserve">Republic of </w:t>
            </w:r>
            <w:r w:rsidRPr="00701409">
              <w:rPr>
                <w:rFonts w:ascii="Times New Roman" w:hAnsi="Times New Roman" w:cs="Times New Roman"/>
                <w:b/>
                <w:sz w:val="26"/>
                <w:szCs w:val="26"/>
              </w:rPr>
              <w:t>Kosovo</w:t>
            </w:r>
          </w:p>
          <w:p w14:paraId="73E993CF" w14:textId="7DE5707A" w:rsidR="00701409" w:rsidRDefault="00701409" w:rsidP="00701409">
            <w:pPr>
              <w:pStyle w:val="NoSpacing"/>
              <w:spacing w:line="276" w:lineRule="auto"/>
              <w:jc w:val="center"/>
              <w:rPr>
                <w:rFonts w:ascii="Times New Roman" w:hAnsi="Times New Roman" w:cs="Times New Roman"/>
                <w:b/>
                <w:i/>
                <w:iCs/>
                <w:sz w:val="26"/>
                <w:szCs w:val="26"/>
              </w:rPr>
            </w:pPr>
            <w:proofErr w:type="spellStart"/>
            <w:r w:rsidRPr="00701409">
              <w:rPr>
                <w:rFonts w:ascii="Times New Roman" w:hAnsi="Times New Roman" w:cs="Times New Roman"/>
                <w:b/>
                <w:i/>
                <w:iCs/>
                <w:sz w:val="26"/>
                <w:szCs w:val="26"/>
              </w:rPr>
              <w:t>Qeveria</w:t>
            </w:r>
            <w:proofErr w:type="spellEnd"/>
            <w:r w:rsidRPr="00701409">
              <w:rPr>
                <w:rFonts w:ascii="Times New Roman" w:hAnsi="Times New Roman" w:cs="Times New Roman"/>
                <w:b/>
                <w:i/>
                <w:iCs/>
                <w:sz w:val="26"/>
                <w:szCs w:val="26"/>
              </w:rPr>
              <w:t xml:space="preserve"> –</w:t>
            </w:r>
            <w:proofErr w:type="spellStart"/>
            <w:r w:rsidRPr="00701409">
              <w:rPr>
                <w:rFonts w:ascii="Times New Roman" w:hAnsi="Times New Roman" w:cs="Times New Roman"/>
                <w:b/>
                <w:i/>
                <w:iCs/>
                <w:sz w:val="26"/>
                <w:szCs w:val="26"/>
              </w:rPr>
              <w:t>Vlada</w:t>
            </w:r>
            <w:proofErr w:type="spellEnd"/>
            <w:r w:rsidRPr="00701409">
              <w:rPr>
                <w:rFonts w:ascii="Times New Roman" w:hAnsi="Times New Roman" w:cs="Times New Roman"/>
                <w:b/>
                <w:i/>
                <w:iCs/>
                <w:sz w:val="26"/>
                <w:szCs w:val="26"/>
              </w:rPr>
              <w:t>-Government</w:t>
            </w:r>
            <w:bookmarkEnd w:id="0"/>
          </w:p>
          <w:p w14:paraId="6618F3F3" w14:textId="77777777" w:rsidR="00701409" w:rsidRPr="00701409" w:rsidRDefault="00701409" w:rsidP="00701409">
            <w:pPr>
              <w:pStyle w:val="NoSpacing"/>
              <w:spacing w:line="276" w:lineRule="auto"/>
              <w:jc w:val="center"/>
              <w:rPr>
                <w:rFonts w:ascii="Times New Roman" w:hAnsi="Times New Roman" w:cs="Times New Roman"/>
                <w:b/>
                <w:i/>
                <w:iCs/>
                <w:sz w:val="26"/>
                <w:szCs w:val="26"/>
              </w:rPr>
            </w:pPr>
          </w:p>
          <w:p w14:paraId="62D867AE" w14:textId="1C659FA9" w:rsidR="00701409" w:rsidRPr="00701409" w:rsidRDefault="001E1E67" w:rsidP="00701409">
            <w:pPr>
              <w:pStyle w:val="NoSpacing"/>
              <w:spacing w:line="276" w:lineRule="auto"/>
              <w:jc w:val="center"/>
              <w:rPr>
                <w:rFonts w:ascii="Times New Roman" w:hAnsi="Times New Roman" w:cs="Times New Roman"/>
                <w:b/>
                <w:i/>
                <w:iCs/>
                <w:sz w:val="26"/>
                <w:szCs w:val="26"/>
              </w:rPr>
            </w:pPr>
            <w:proofErr w:type="spellStart"/>
            <w:r>
              <w:rPr>
                <w:rFonts w:ascii="Times New Roman" w:hAnsi="Times New Roman" w:cs="Times New Roman"/>
                <w:b/>
                <w:i/>
                <w:iCs/>
                <w:sz w:val="26"/>
                <w:szCs w:val="26"/>
              </w:rPr>
              <w:t>Ministria</w:t>
            </w:r>
            <w:proofErr w:type="spellEnd"/>
            <w:r>
              <w:rPr>
                <w:rFonts w:ascii="Times New Roman" w:hAnsi="Times New Roman" w:cs="Times New Roman"/>
                <w:b/>
                <w:i/>
                <w:iCs/>
                <w:sz w:val="26"/>
                <w:szCs w:val="26"/>
              </w:rPr>
              <w:t xml:space="preserve"> e </w:t>
            </w:r>
            <w:proofErr w:type="spellStart"/>
            <w:r>
              <w:rPr>
                <w:rFonts w:ascii="Times New Roman" w:hAnsi="Times New Roman" w:cs="Times New Roman"/>
                <w:b/>
                <w:i/>
                <w:iCs/>
                <w:sz w:val="26"/>
                <w:szCs w:val="26"/>
              </w:rPr>
              <w:t>Mjedisit</w:t>
            </w:r>
            <w:proofErr w:type="spellEnd"/>
            <w:r>
              <w:rPr>
                <w:rFonts w:ascii="Times New Roman" w:hAnsi="Times New Roman" w:cs="Times New Roman"/>
                <w:b/>
                <w:i/>
                <w:iCs/>
                <w:sz w:val="26"/>
                <w:szCs w:val="26"/>
              </w:rPr>
              <w:t xml:space="preserve">, </w:t>
            </w:r>
            <w:proofErr w:type="spellStart"/>
            <w:r w:rsidR="00701409" w:rsidRPr="00701409">
              <w:rPr>
                <w:rFonts w:ascii="Times New Roman" w:hAnsi="Times New Roman" w:cs="Times New Roman"/>
                <w:b/>
                <w:i/>
                <w:iCs/>
                <w:sz w:val="26"/>
                <w:szCs w:val="26"/>
              </w:rPr>
              <w:t>Planifikimit</w:t>
            </w:r>
            <w:proofErr w:type="spellEnd"/>
            <w:r w:rsidR="00701409" w:rsidRPr="00701409">
              <w:rPr>
                <w:rFonts w:ascii="Times New Roman" w:hAnsi="Times New Roman" w:cs="Times New Roman"/>
                <w:b/>
                <w:i/>
                <w:iCs/>
                <w:sz w:val="26"/>
                <w:szCs w:val="26"/>
              </w:rPr>
              <w:t xml:space="preserve"> </w:t>
            </w:r>
            <w:proofErr w:type="spellStart"/>
            <w:r w:rsidR="00701409" w:rsidRPr="00701409">
              <w:rPr>
                <w:rFonts w:ascii="Times New Roman" w:hAnsi="Times New Roman" w:cs="Times New Roman"/>
                <w:b/>
                <w:i/>
                <w:iCs/>
                <w:sz w:val="26"/>
                <w:szCs w:val="26"/>
              </w:rPr>
              <w:t>Hapësinor</w:t>
            </w:r>
            <w:proofErr w:type="spellEnd"/>
            <w:r w:rsidR="00701409" w:rsidRPr="00701409">
              <w:rPr>
                <w:rFonts w:ascii="Times New Roman" w:hAnsi="Times New Roman" w:cs="Times New Roman"/>
                <w:b/>
                <w:i/>
                <w:iCs/>
                <w:sz w:val="26"/>
                <w:szCs w:val="26"/>
              </w:rPr>
              <w:t xml:space="preserve"> </w:t>
            </w:r>
            <w:proofErr w:type="spellStart"/>
            <w:r w:rsidR="00701409" w:rsidRPr="00701409">
              <w:rPr>
                <w:rFonts w:ascii="Times New Roman" w:hAnsi="Times New Roman" w:cs="Times New Roman"/>
                <w:b/>
                <w:i/>
                <w:iCs/>
                <w:sz w:val="26"/>
                <w:szCs w:val="26"/>
              </w:rPr>
              <w:t>dhe</w:t>
            </w:r>
            <w:proofErr w:type="spellEnd"/>
            <w:r w:rsidR="00701409" w:rsidRPr="00701409">
              <w:rPr>
                <w:rFonts w:ascii="Times New Roman" w:hAnsi="Times New Roman" w:cs="Times New Roman"/>
                <w:b/>
                <w:i/>
                <w:iCs/>
                <w:sz w:val="26"/>
                <w:szCs w:val="26"/>
              </w:rPr>
              <w:t xml:space="preserve"> </w:t>
            </w:r>
            <w:proofErr w:type="spellStart"/>
            <w:r w:rsidR="00701409" w:rsidRPr="00701409">
              <w:rPr>
                <w:rFonts w:ascii="Times New Roman" w:hAnsi="Times New Roman" w:cs="Times New Roman"/>
                <w:b/>
                <w:i/>
                <w:iCs/>
                <w:sz w:val="26"/>
                <w:szCs w:val="26"/>
              </w:rPr>
              <w:t>Infrastrukturës</w:t>
            </w:r>
            <w:proofErr w:type="spellEnd"/>
          </w:p>
          <w:p w14:paraId="230E653D" w14:textId="77777777" w:rsidR="00701409" w:rsidRPr="00701409" w:rsidRDefault="00701409" w:rsidP="00701409">
            <w:pPr>
              <w:pStyle w:val="NoSpacing"/>
              <w:spacing w:line="276" w:lineRule="auto"/>
              <w:jc w:val="center"/>
              <w:rPr>
                <w:rFonts w:ascii="Times New Roman" w:hAnsi="Times New Roman" w:cs="Times New Roman"/>
                <w:b/>
                <w:i/>
                <w:iCs/>
                <w:sz w:val="26"/>
                <w:szCs w:val="26"/>
              </w:rPr>
            </w:pPr>
            <w:proofErr w:type="spellStart"/>
            <w:r w:rsidRPr="00701409">
              <w:rPr>
                <w:rFonts w:ascii="Times New Roman" w:hAnsi="Times New Roman" w:cs="Times New Roman"/>
                <w:b/>
                <w:i/>
                <w:iCs/>
                <w:sz w:val="26"/>
                <w:szCs w:val="26"/>
              </w:rPr>
              <w:t>Ministarstvo</w:t>
            </w:r>
            <w:proofErr w:type="spellEnd"/>
            <w:r w:rsidRPr="00701409">
              <w:rPr>
                <w:rFonts w:ascii="Times New Roman" w:hAnsi="Times New Roman" w:cs="Times New Roman"/>
                <w:b/>
                <w:i/>
                <w:iCs/>
                <w:sz w:val="26"/>
                <w:szCs w:val="26"/>
              </w:rPr>
              <w:t xml:space="preserve"> </w:t>
            </w:r>
            <w:proofErr w:type="spellStart"/>
            <w:r w:rsidRPr="00701409">
              <w:rPr>
                <w:rFonts w:ascii="Times New Roman" w:hAnsi="Times New Roman" w:cs="Times New Roman"/>
                <w:b/>
                <w:i/>
                <w:iCs/>
                <w:sz w:val="26"/>
                <w:szCs w:val="26"/>
              </w:rPr>
              <w:t>Sredine</w:t>
            </w:r>
            <w:proofErr w:type="spellEnd"/>
            <w:r w:rsidRPr="00701409">
              <w:rPr>
                <w:rFonts w:ascii="Times New Roman" w:hAnsi="Times New Roman" w:cs="Times New Roman"/>
                <w:b/>
                <w:i/>
                <w:iCs/>
                <w:sz w:val="26"/>
                <w:szCs w:val="26"/>
              </w:rPr>
              <w:t xml:space="preserve">, </w:t>
            </w:r>
            <w:proofErr w:type="spellStart"/>
            <w:r w:rsidRPr="00701409">
              <w:rPr>
                <w:rFonts w:ascii="Times New Roman" w:hAnsi="Times New Roman" w:cs="Times New Roman"/>
                <w:b/>
                <w:i/>
                <w:iCs/>
                <w:sz w:val="26"/>
                <w:szCs w:val="26"/>
              </w:rPr>
              <w:t>Prostornog</w:t>
            </w:r>
            <w:proofErr w:type="spellEnd"/>
            <w:r w:rsidRPr="00701409">
              <w:rPr>
                <w:rFonts w:ascii="Times New Roman" w:hAnsi="Times New Roman" w:cs="Times New Roman"/>
                <w:b/>
                <w:i/>
                <w:iCs/>
                <w:sz w:val="26"/>
                <w:szCs w:val="26"/>
              </w:rPr>
              <w:t xml:space="preserve"> </w:t>
            </w:r>
            <w:proofErr w:type="spellStart"/>
            <w:r w:rsidRPr="00701409">
              <w:rPr>
                <w:rFonts w:ascii="Times New Roman" w:hAnsi="Times New Roman" w:cs="Times New Roman"/>
                <w:b/>
                <w:i/>
                <w:iCs/>
                <w:sz w:val="26"/>
                <w:szCs w:val="26"/>
              </w:rPr>
              <w:t>Planiranja</w:t>
            </w:r>
            <w:proofErr w:type="spellEnd"/>
            <w:r w:rsidRPr="00701409">
              <w:rPr>
                <w:rFonts w:ascii="Times New Roman" w:hAnsi="Times New Roman" w:cs="Times New Roman"/>
                <w:b/>
                <w:i/>
                <w:iCs/>
                <w:sz w:val="26"/>
                <w:szCs w:val="26"/>
              </w:rPr>
              <w:t xml:space="preserve"> </w:t>
            </w:r>
            <w:proofErr w:type="spellStart"/>
            <w:r w:rsidRPr="00701409">
              <w:rPr>
                <w:rFonts w:ascii="Times New Roman" w:hAnsi="Times New Roman" w:cs="Times New Roman"/>
                <w:b/>
                <w:i/>
                <w:iCs/>
                <w:sz w:val="26"/>
                <w:szCs w:val="26"/>
              </w:rPr>
              <w:t>i</w:t>
            </w:r>
            <w:proofErr w:type="spellEnd"/>
            <w:r w:rsidRPr="00701409">
              <w:rPr>
                <w:rFonts w:ascii="Times New Roman" w:hAnsi="Times New Roman" w:cs="Times New Roman"/>
                <w:b/>
                <w:i/>
                <w:iCs/>
                <w:sz w:val="26"/>
                <w:szCs w:val="26"/>
              </w:rPr>
              <w:t xml:space="preserve"> </w:t>
            </w:r>
            <w:proofErr w:type="spellStart"/>
            <w:r w:rsidRPr="00701409">
              <w:rPr>
                <w:rFonts w:ascii="Times New Roman" w:hAnsi="Times New Roman" w:cs="Times New Roman"/>
                <w:b/>
                <w:i/>
                <w:iCs/>
                <w:sz w:val="26"/>
                <w:szCs w:val="26"/>
              </w:rPr>
              <w:t>Infrastruktre</w:t>
            </w:r>
            <w:proofErr w:type="spellEnd"/>
          </w:p>
          <w:p w14:paraId="7A4EA5A1" w14:textId="0A9ED08E" w:rsidR="00701409" w:rsidRPr="00701409" w:rsidRDefault="00701409" w:rsidP="00701409">
            <w:pPr>
              <w:pStyle w:val="NoSpacing"/>
              <w:spacing w:line="276" w:lineRule="auto"/>
              <w:jc w:val="center"/>
              <w:rPr>
                <w:rFonts w:ascii="Times New Roman" w:hAnsi="Times New Roman" w:cs="Times New Roman"/>
                <w:b/>
                <w:i/>
                <w:iCs/>
                <w:sz w:val="26"/>
                <w:szCs w:val="26"/>
              </w:rPr>
            </w:pPr>
            <w:r w:rsidRPr="00701409">
              <w:rPr>
                <w:rFonts w:ascii="Times New Roman" w:hAnsi="Times New Roman" w:cs="Times New Roman"/>
                <w:b/>
                <w:i/>
                <w:iCs/>
                <w:sz w:val="26"/>
                <w:szCs w:val="26"/>
              </w:rPr>
              <w:t>Ministry of Environment</w:t>
            </w:r>
            <w:r w:rsidR="001E1E67">
              <w:rPr>
                <w:rFonts w:ascii="Times New Roman" w:hAnsi="Times New Roman" w:cs="Times New Roman"/>
                <w:b/>
                <w:i/>
                <w:iCs/>
                <w:sz w:val="26"/>
                <w:szCs w:val="26"/>
              </w:rPr>
              <w:t>,</w:t>
            </w:r>
            <w:r w:rsidRPr="00701409">
              <w:rPr>
                <w:rFonts w:ascii="Times New Roman" w:hAnsi="Times New Roman" w:cs="Times New Roman"/>
                <w:b/>
                <w:i/>
                <w:iCs/>
                <w:sz w:val="26"/>
                <w:szCs w:val="26"/>
              </w:rPr>
              <w:t xml:space="preserve"> Spatial Planning and Infrastructure</w:t>
            </w:r>
          </w:p>
          <w:p w14:paraId="363514D7" w14:textId="77777777" w:rsidR="00701409" w:rsidRPr="00BB4672" w:rsidRDefault="00701409" w:rsidP="00701409">
            <w:pPr>
              <w:pStyle w:val="Title"/>
              <w:rPr>
                <w:rFonts w:ascii="Book Antiqua" w:hAnsi="Book Antiqua" w:cs="Book Antiqua"/>
                <w:sz w:val="18"/>
                <w:szCs w:val="18"/>
              </w:rPr>
            </w:pPr>
          </w:p>
        </w:tc>
      </w:tr>
      <w:tr w:rsidR="00701409" w:rsidRPr="003761EA" w14:paraId="34B76E77" w14:textId="77777777" w:rsidTr="00701409">
        <w:tc>
          <w:tcPr>
            <w:tcW w:w="9648" w:type="dxa"/>
            <w:vAlign w:val="center"/>
          </w:tcPr>
          <w:p w14:paraId="532E5D20" w14:textId="77777777" w:rsidR="00701409" w:rsidRPr="003761EA" w:rsidRDefault="00701409" w:rsidP="00701409">
            <w:pPr>
              <w:jc w:val="center"/>
              <w:rPr>
                <w:b/>
                <w:bCs/>
                <w:i/>
                <w:iCs/>
              </w:rPr>
            </w:pPr>
          </w:p>
        </w:tc>
      </w:tr>
    </w:tbl>
    <w:p w14:paraId="7BE14ADF" w14:textId="77777777" w:rsidR="00E6207A" w:rsidRPr="00A74337" w:rsidRDefault="00E6207A" w:rsidP="00E6207A">
      <w:pPr>
        <w:pStyle w:val="Title"/>
        <w:rPr>
          <w:rFonts w:ascii="Times New Roman" w:hAnsi="Times New Roman" w:cs="Times New Roman"/>
          <w:sz w:val="24"/>
          <w:szCs w:val="24"/>
          <w:lang w:val="sq-AL"/>
        </w:rPr>
      </w:pPr>
    </w:p>
    <w:p w14:paraId="0D023AEF" w14:textId="4F036BFF" w:rsidR="00E6207A" w:rsidRPr="00A74337" w:rsidRDefault="00E6207A" w:rsidP="008162E8">
      <w:pPr>
        <w:framePr w:w="9462" w:hSpace="180" w:wrap="around" w:vAnchor="page" w:hAnchor="page" w:x="1329" w:y="1065"/>
        <w:tabs>
          <w:tab w:val="left" w:pos="10170"/>
        </w:tabs>
        <w:ind w:right="54"/>
        <w:jc w:val="center"/>
        <w:rPr>
          <w:rFonts w:ascii="Times New Roman" w:eastAsia="MS Mincho" w:hAnsi="Times New Roman" w:cs="Times New Roman"/>
          <w:bCs/>
          <w:sz w:val="24"/>
          <w:szCs w:val="24"/>
          <w:lang w:val="sq-AL"/>
        </w:rPr>
      </w:pPr>
    </w:p>
    <w:p w14:paraId="48A583C5" w14:textId="77777777" w:rsidR="00E6207A" w:rsidRPr="00A74337" w:rsidRDefault="00E6207A" w:rsidP="00E6207A">
      <w:pPr>
        <w:pStyle w:val="Title"/>
        <w:rPr>
          <w:rFonts w:ascii="Times New Roman" w:hAnsi="Times New Roman" w:cs="Times New Roman"/>
          <w:sz w:val="24"/>
          <w:szCs w:val="24"/>
          <w:lang w:val="sq-AL"/>
        </w:rPr>
      </w:pPr>
    </w:p>
    <w:p w14:paraId="0F24F951" w14:textId="49981652" w:rsidR="00A74337" w:rsidRPr="00A74337" w:rsidRDefault="00A74337" w:rsidP="00A74337">
      <w:pPr>
        <w:rPr>
          <w:lang w:val="sq-AL"/>
        </w:rPr>
      </w:pPr>
    </w:p>
    <w:p w14:paraId="55942FB4" w14:textId="74C6648B" w:rsidR="0070475B" w:rsidRPr="006B72DE" w:rsidRDefault="0070475B" w:rsidP="0070475B">
      <w:pPr>
        <w:pStyle w:val="Title"/>
        <w:jc w:val="center"/>
        <w:rPr>
          <w:rFonts w:ascii="Times New Roman" w:hAnsi="Times New Roman" w:cs="Times New Roman"/>
          <w:b/>
          <w:sz w:val="32"/>
          <w:szCs w:val="32"/>
          <w:lang w:val="sq-AL"/>
        </w:rPr>
      </w:pPr>
      <w:r w:rsidRPr="006B72DE">
        <w:rPr>
          <w:rFonts w:ascii="Times New Roman" w:hAnsi="Times New Roman" w:cs="Times New Roman"/>
          <w:b/>
          <w:color w:val="auto"/>
          <w:sz w:val="32"/>
          <w:szCs w:val="32"/>
          <w:lang w:val="sq-AL"/>
        </w:rPr>
        <w:t xml:space="preserve">Monitorimi i </w:t>
      </w:r>
      <w:bookmarkStart w:id="1" w:name="_Hlk111106449"/>
      <w:r w:rsidR="00CB2F33" w:rsidRPr="006B72DE">
        <w:rPr>
          <w:rFonts w:ascii="Times New Roman" w:hAnsi="Times New Roman" w:cs="Times New Roman"/>
          <w:b/>
          <w:color w:val="auto"/>
          <w:sz w:val="32"/>
          <w:szCs w:val="32"/>
          <w:lang w:val="sq-AL"/>
        </w:rPr>
        <w:t>z</w:t>
      </w:r>
      <w:r w:rsidRPr="006B72DE">
        <w:rPr>
          <w:rFonts w:ascii="Times New Roman" w:hAnsi="Times New Roman" w:cs="Times New Roman"/>
          <w:b/>
          <w:color w:val="auto"/>
          <w:sz w:val="32"/>
          <w:szCs w:val="32"/>
          <w:lang w:val="sq-AL"/>
        </w:rPr>
        <w:t>batimit të Strategjisë 2021-2030 dhe Plani</w:t>
      </w:r>
      <w:r w:rsidR="00CB2F33" w:rsidRPr="006B72DE">
        <w:rPr>
          <w:rFonts w:ascii="Times New Roman" w:hAnsi="Times New Roman" w:cs="Times New Roman"/>
          <w:b/>
          <w:color w:val="auto"/>
          <w:sz w:val="32"/>
          <w:szCs w:val="32"/>
          <w:lang w:val="sq-AL"/>
        </w:rPr>
        <w:t>t</w:t>
      </w:r>
      <w:r w:rsidRPr="006B72DE">
        <w:rPr>
          <w:rFonts w:ascii="Times New Roman" w:hAnsi="Times New Roman" w:cs="Times New Roman"/>
          <w:b/>
          <w:color w:val="auto"/>
          <w:sz w:val="32"/>
          <w:szCs w:val="32"/>
          <w:lang w:val="sq-AL"/>
        </w:rPr>
        <w:t xml:space="preserve"> </w:t>
      </w:r>
      <w:r w:rsidR="00CB2F33" w:rsidRPr="006B72DE">
        <w:rPr>
          <w:rFonts w:ascii="Times New Roman" w:hAnsi="Times New Roman" w:cs="Times New Roman"/>
          <w:b/>
          <w:color w:val="auto"/>
          <w:sz w:val="32"/>
          <w:szCs w:val="32"/>
          <w:lang w:val="sq-AL"/>
        </w:rPr>
        <w:t>të</w:t>
      </w:r>
      <w:r w:rsidRPr="006B72DE">
        <w:rPr>
          <w:rFonts w:ascii="Times New Roman" w:hAnsi="Times New Roman" w:cs="Times New Roman"/>
          <w:b/>
          <w:color w:val="auto"/>
          <w:sz w:val="32"/>
          <w:szCs w:val="32"/>
          <w:lang w:val="sq-AL"/>
        </w:rPr>
        <w:t xml:space="preserve"> Veprimit 2021-2023 për Menaxhimin e Integruar të Mbeturinave</w:t>
      </w:r>
      <w:r w:rsidRPr="006B72DE">
        <w:rPr>
          <w:rFonts w:ascii="Times New Roman" w:hAnsi="Times New Roman" w:cs="Times New Roman"/>
          <w:b/>
          <w:sz w:val="32"/>
          <w:szCs w:val="32"/>
          <w:lang w:val="sq-AL"/>
        </w:rPr>
        <w:t xml:space="preserve">  </w:t>
      </w:r>
      <w:bookmarkEnd w:id="1"/>
    </w:p>
    <w:p w14:paraId="1C5991A0" w14:textId="77777777" w:rsidR="00A74337" w:rsidRPr="006B72DE" w:rsidRDefault="00A74337" w:rsidP="0070475B">
      <w:pPr>
        <w:spacing w:after="0" w:line="240" w:lineRule="auto"/>
        <w:contextualSpacing/>
        <w:jc w:val="center"/>
        <w:rPr>
          <w:rFonts w:ascii="Times New Roman" w:eastAsiaTheme="majorEastAsia" w:hAnsi="Times New Roman" w:cs="Times New Roman"/>
          <w:b/>
          <w:spacing w:val="-10"/>
          <w:sz w:val="32"/>
          <w:szCs w:val="32"/>
          <w:lang w:val="sq-AL"/>
        </w:rPr>
      </w:pPr>
    </w:p>
    <w:p w14:paraId="7A175C87" w14:textId="77777777" w:rsidR="00A74337" w:rsidRDefault="00A74337" w:rsidP="0070475B">
      <w:pPr>
        <w:spacing w:after="0" w:line="240" w:lineRule="auto"/>
        <w:contextualSpacing/>
        <w:jc w:val="center"/>
        <w:rPr>
          <w:rFonts w:ascii="Times New Roman" w:eastAsiaTheme="majorEastAsia" w:hAnsi="Times New Roman" w:cs="Times New Roman"/>
          <w:b/>
          <w:spacing w:val="-10"/>
          <w:sz w:val="32"/>
          <w:szCs w:val="32"/>
          <w:lang w:val="sq-AL"/>
        </w:rPr>
      </w:pPr>
    </w:p>
    <w:p w14:paraId="249568FB" w14:textId="48FAE91B" w:rsidR="00A74337" w:rsidRDefault="00A74337" w:rsidP="0070475B">
      <w:pPr>
        <w:spacing w:after="0" w:line="240" w:lineRule="auto"/>
        <w:contextualSpacing/>
        <w:jc w:val="center"/>
        <w:rPr>
          <w:rFonts w:ascii="Times New Roman" w:eastAsiaTheme="majorEastAsia" w:hAnsi="Times New Roman" w:cs="Times New Roman"/>
          <w:b/>
          <w:spacing w:val="-10"/>
          <w:sz w:val="32"/>
          <w:szCs w:val="32"/>
          <w:lang w:val="sq-AL"/>
        </w:rPr>
      </w:pPr>
    </w:p>
    <w:p w14:paraId="5CCD9DFA" w14:textId="77777777" w:rsidR="00C057E6" w:rsidRDefault="00C057E6" w:rsidP="0070475B">
      <w:pPr>
        <w:spacing w:after="0" w:line="240" w:lineRule="auto"/>
        <w:contextualSpacing/>
        <w:jc w:val="center"/>
        <w:rPr>
          <w:rFonts w:ascii="Times New Roman" w:eastAsiaTheme="majorEastAsia" w:hAnsi="Times New Roman" w:cs="Times New Roman"/>
          <w:b/>
          <w:spacing w:val="-10"/>
          <w:sz w:val="32"/>
          <w:szCs w:val="32"/>
          <w:lang w:val="sq-AL"/>
        </w:rPr>
      </w:pPr>
    </w:p>
    <w:p w14:paraId="30F6ECE6" w14:textId="6D45A9F1" w:rsidR="0070475B" w:rsidRPr="00A74337" w:rsidRDefault="0070475B" w:rsidP="0070475B">
      <w:pPr>
        <w:spacing w:after="0" w:line="240" w:lineRule="auto"/>
        <w:contextualSpacing/>
        <w:jc w:val="center"/>
        <w:rPr>
          <w:rFonts w:ascii="Times New Roman" w:eastAsiaTheme="majorEastAsia" w:hAnsi="Times New Roman" w:cs="Times New Roman"/>
          <w:b/>
          <w:spacing w:val="-10"/>
          <w:sz w:val="32"/>
          <w:szCs w:val="32"/>
          <w:lang w:val="sq-AL"/>
        </w:rPr>
      </w:pPr>
      <w:r w:rsidRPr="00A74337">
        <w:rPr>
          <w:rFonts w:ascii="Times New Roman" w:eastAsiaTheme="majorEastAsia" w:hAnsi="Times New Roman" w:cs="Times New Roman"/>
          <w:b/>
          <w:spacing w:val="-10"/>
          <w:sz w:val="32"/>
          <w:szCs w:val="32"/>
          <w:lang w:val="sq-AL"/>
        </w:rPr>
        <w:t xml:space="preserve">Raporti i </w:t>
      </w:r>
      <w:r w:rsidR="00CB2F33" w:rsidRPr="00A74337">
        <w:rPr>
          <w:rFonts w:ascii="Times New Roman" w:eastAsiaTheme="majorEastAsia" w:hAnsi="Times New Roman" w:cs="Times New Roman"/>
          <w:b/>
          <w:spacing w:val="-10"/>
          <w:sz w:val="32"/>
          <w:szCs w:val="32"/>
          <w:lang w:val="sq-AL"/>
        </w:rPr>
        <w:t>p</w:t>
      </w:r>
      <w:r w:rsidRPr="00A74337">
        <w:rPr>
          <w:rFonts w:ascii="Times New Roman" w:eastAsiaTheme="majorEastAsia" w:hAnsi="Times New Roman" w:cs="Times New Roman"/>
          <w:b/>
          <w:spacing w:val="-10"/>
          <w:sz w:val="32"/>
          <w:szCs w:val="32"/>
          <w:lang w:val="sq-AL"/>
        </w:rPr>
        <w:t xml:space="preserve">arë </w:t>
      </w:r>
      <w:r w:rsidR="001C27E3" w:rsidRPr="00A74337">
        <w:rPr>
          <w:rFonts w:ascii="Times New Roman" w:eastAsiaTheme="majorEastAsia" w:hAnsi="Times New Roman" w:cs="Times New Roman"/>
          <w:b/>
          <w:spacing w:val="-10"/>
          <w:sz w:val="32"/>
          <w:szCs w:val="32"/>
          <w:lang w:val="sq-AL"/>
        </w:rPr>
        <w:t xml:space="preserve">i progresit të zbatimit </w:t>
      </w:r>
    </w:p>
    <w:p w14:paraId="40726D7F" w14:textId="77777777" w:rsidR="006B72DE" w:rsidRDefault="006B72DE" w:rsidP="0070475B">
      <w:pPr>
        <w:spacing w:after="0" w:line="240" w:lineRule="auto"/>
        <w:contextualSpacing/>
        <w:jc w:val="center"/>
        <w:rPr>
          <w:rFonts w:ascii="Times New Roman" w:eastAsiaTheme="majorEastAsia" w:hAnsi="Times New Roman" w:cs="Times New Roman"/>
          <w:b/>
          <w:spacing w:val="-10"/>
          <w:sz w:val="32"/>
          <w:szCs w:val="32"/>
          <w:lang w:val="sq-AL"/>
        </w:rPr>
      </w:pPr>
    </w:p>
    <w:p w14:paraId="0BEB0B99" w14:textId="376E072C" w:rsidR="0070475B" w:rsidRPr="00A74337" w:rsidRDefault="0070475B" w:rsidP="0070475B">
      <w:pPr>
        <w:spacing w:after="0" w:line="240" w:lineRule="auto"/>
        <w:contextualSpacing/>
        <w:jc w:val="center"/>
        <w:rPr>
          <w:rFonts w:ascii="Times New Roman" w:eastAsiaTheme="majorEastAsia" w:hAnsi="Times New Roman" w:cs="Times New Roman"/>
          <w:spacing w:val="-10"/>
          <w:sz w:val="32"/>
          <w:szCs w:val="32"/>
          <w:lang w:val="sq-AL"/>
        </w:rPr>
      </w:pPr>
      <w:r w:rsidRPr="00A74337">
        <w:rPr>
          <w:rFonts w:ascii="Times New Roman" w:eastAsiaTheme="majorEastAsia" w:hAnsi="Times New Roman" w:cs="Times New Roman"/>
          <w:b/>
          <w:spacing w:val="-10"/>
          <w:sz w:val="32"/>
          <w:szCs w:val="32"/>
          <w:lang w:val="sq-AL"/>
        </w:rPr>
        <w:t>(</w:t>
      </w:r>
      <w:r w:rsidR="009F6C9D">
        <w:rPr>
          <w:rFonts w:ascii="Times New Roman" w:eastAsiaTheme="majorEastAsia" w:hAnsi="Times New Roman" w:cs="Times New Roman"/>
          <w:b/>
          <w:spacing w:val="-10"/>
          <w:sz w:val="32"/>
          <w:szCs w:val="32"/>
          <w:lang w:val="sq-AL"/>
        </w:rPr>
        <w:t>Qershor 2021</w:t>
      </w:r>
      <w:r w:rsidR="00CE6FC3" w:rsidRPr="00A74337">
        <w:rPr>
          <w:rFonts w:ascii="Times New Roman" w:eastAsiaTheme="majorEastAsia" w:hAnsi="Times New Roman" w:cs="Times New Roman"/>
          <w:b/>
          <w:spacing w:val="-10"/>
          <w:sz w:val="32"/>
          <w:szCs w:val="32"/>
          <w:lang w:val="sq-AL"/>
        </w:rPr>
        <w:t xml:space="preserve"> </w:t>
      </w:r>
      <w:r w:rsidR="00FD59C8">
        <w:rPr>
          <w:rFonts w:ascii="Times New Roman" w:eastAsiaTheme="majorEastAsia" w:hAnsi="Times New Roman" w:cs="Times New Roman"/>
          <w:b/>
          <w:spacing w:val="-10"/>
          <w:sz w:val="32"/>
          <w:szCs w:val="32"/>
          <w:lang w:val="sq-AL"/>
        </w:rPr>
        <w:t xml:space="preserve">- </w:t>
      </w:r>
      <w:r w:rsidR="00CE6FC3" w:rsidRPr="00A74337">
        <w:rPr>
          <w:rFonts w:ascii="Times New Roman" w:eastAsiaTheme="majorEastAsia" w:hAnsi="Times New Roman" w:cs="Times New Roman"/>
          <w:b/>
          <w:spacing w:val="-10"/>
          <w:sz w:val="32"/>
          <w:szCs w:val="32"/>
          <w:lang w:val="sq-AL"/>
        </w:rPr>
        <w:t xml:space="preserve">Dhjetor </w:t>
      </w:r>
      <w:r w:rsidRPr="00A74337">
        <w:rPr>
          <w:rFonts w:ascii="Times New Roman" w:eastAsiaTheme="majorEastAsia" w:hAnsi="Times New Roman" w:cs="Times New Roman"/>
          <w:b/>
          <w:spacing w:val="-10"/>
          <w:sz w:val="32"/>
          <w:szCs w:val="32"/>
          <w:lang w:val="sq-AL"/>
        </w:rPr>
        <w:t>2022)</w:t>
      </w:r>
    </w:p>
    <w:p w14:paraId="5328B077" w14:textId="77777777" w:rsidR="0070475B" w:rsidRPr="00A74337" w:rsidRDefault="0070475B" w:rsidP="0070475B">
      <w:pPr>
        <w:rPr>
          <w:rFonts w:ascii="Times New Roman" w:hAnsi="Times New Roman" w:cs="Times New Roman"/>
          <w:sz w:val="32"/>
          <w:szCs w:val="32"/>
          <w:lang w:val="sq-AL"/>
        </w:rPr>
      </w:pPr>
    </w:p>
    <w:p w14:paraId="5B06B4CC" w14:textId="77777777" w:rsidR="0070475B" w:rsidRPr="00A74337" w:rsidRDefault="0070475B" w:rsidP="0070475B">
      <w:pPr>
        <w:rPr>
          <w:rFonts w:ascii="Times New Roman" w:hAnsi="Times New Roman" w:cs="Times New Roman"/>
          <w:sz w:val="32"/>
          <w:szCs w:val="32"/>
          <w:lang w:val="sq-AL"/>
        </w:rPr>
      </w:pPr>
    </w:p>
    <w:p w14:paraId="2B52E1B5" w14:textId="77777777" w:rsidR="0070475B" w:rsidRPr="00A74337" w:rsidRDefault="0070475B" w:rsidP="0070475B">
      <w:pPr>
        <w:rPr>
          <w:rFonts w:ascii="Times New Roman" w:hAnsi="Times New Roman" w:cs="Times New Roman"/>
          <w:sz w:val="32"/>
          <w:szCs w:val="32"/>
          <w:lang w:val="sq-AL"/>
        </w:rPr>
      </w:pPr>
    </w:p>
    <w:p w14:paraId="5A95BDAA" w14:textId="59221526" w:rsidR="0070475B" w:rsidRDefault="0070475B" w:rsidP="0070475B">
      <w:pPr>
        <w:rPr>
          <w:rFonts w:ascii="Times New Roman" w:hAnsi="Times New Roman" w:cs="Times New Roman"/>
          <w:sz w:val="32"/>
          <w:szCs w:val="32"/>
          <w:lang w:val="sq-AL"/>
        </w:rPr>
      </w:pPr>
    </w:p>
    <w:p w14:paraId="0B9235DD" w14:textId="1F4DA45D" w:rsidR="00FD59C8" w:rsidRDefault="00FD59C8" w:rsidP="0070475B">
      <w:pPr>
        <w:rPr>
          <w:rFonts w:ascii="Times New Roman" w:hAnsi="Times New Roman" w:cs="Times New Roman"/>
          <w:sz w:val="32"/>
          <w:szCs w:val="32"/>
          <w:lang w:val="sq-AL"/>
        </w:rPr>
      </w:pPr>
    </w:p>
    <w:p w14:paraId="00A74DF8" w14:textId="278C70D6" w:rsidR="00FD59C8" w:rsidRDefault="00FD59C8" w:rsidP="0070475B">
      <w:pPr>
        <w:rPr>
          <w:rFonts w:ascii="Times New Roman" w:hAnsi="Times New Roman" w:cs="Times New Roman"/>
          <w:sz w:val="32"/>
          <w:szCs w:val="32"/>
          <w:lang w:val="sq-AL"/>
        </w:rPr>
      </w:pPr>
    </w:p>
    <w:p w14:paraId="488E7AEF" w14:textId="1846D661" w:rsidR="00FD59C8" w:rsidRDefault="00FD59C8" w:rsidP="0070475B">
      <w:pPr>
        <w:rPr>
          <w:rFonts w:ascii="Times New Roman" w:hAnsi="Times New Roman" w:cs="Times New Roman"/>
          <w:sz w:val="32"/>
          <w:szCs w:val="32"/>
          <w:lang w:val="sq-AL"/>
        </w:rPr>
      </w:pPr>
    </w:p>
    <w:p w14:paraId="7521527B" w14:textId="5A2D0B93" w:rsidR="00FD59C8" w:rsidRDefault="00FD59C8" w:rsidP="0070475B">
      <w:pPr>
        <w:rPr>
          <w:rFonts w:ascii="Times New Roman" w:hAnsi="Times New Roman" w:cs="Times New Roman"/>
          <w:sz w:val="32"/>
          <w:szCs w:val="32"/>
          <w:lang w:val="sq-AL"/>
        </w:rPr>
      </w:pPr>
    </w:p>
    <w:p w14:paraId="0D21E2B8" w14:textId="77777777" w:rsidR="00FD59C8" w:rsidRPr="00A74337" w:rsidRDefault="00FD59C8" w:rsidP="0070475B">
      <w:pPr>
        <w:rPr>
          <w:rFonts w:ascii="Times New Roman" w:hAnsi="Times New Roman" w:cs="Times New Roman"/>
          <w:sz w:val="32"/>
          <w:szCs w:val="32"/>
          <w:lang w:val="sq-AL"/>
        </w:rPr>
      </w:pPr>
    </w:p>
    <w:p w14:paraId="3D9A1579" w14:textId="77777777" w:rsidR="0070475B" w:rsidRPr="00A74337" w:rsidRDefault="0070475B" w:rsidP="0070475B">
      <w:pPr>
        <w:rPr>
          <w:rFonts w:ascii="Times New Roman" w:hAnsi="Times New Roman" w:cs="Times New Roman"/>
          <w:sz w:val="32"/>
          <w:szCs w:val="32"/>
          <w:lang w:val="sq-AL"/>
        </w:rPr>
      </w:pPr>
    </w:p>
    <w:p w14:paraId="2F4A0D2D" w14:textId="5C134A4D" w:rsidR="00FD59C8" w:rsidRPr="00FD59C8" w:rsidRDefault="006B72DE" w:rsidP="00FD59C8">
      <w:pPr>
        <w:jc w:val="center"/>
        <w:rPr>
          <w:rFonts w:ascii="Times New Roman" w:hAnsi="Times New Roman" w:cs="Times New Roman"/>
          <w:b/>
          <w:sz w:val="24"/>
          <w:szCs w:val="24"/>
          <w:lang w:val="sq-AL"/>
        </w:rPr>
      </w:pPr>
      <w:r w:rsidRPr="00FD59C8">
        <w:rPr>
          <w:rFonts w:ascii="Times New Roman" w:hAnsi="Times New Roman" w:cs="Times New Roman"/>
          <w:b/>
          <w:sz w:val="24"/>
          <w:szCs w:val="24"/>
          <w:lang w:val="sq-AL"/>
        </w:rPr>
        <w:t>Shkurt 2023</w:t>
      </w:r>
      <w:bookmarkStart w:id="2" w:name="_GoBack"/>
      <w:bookmarkEnd w:id="2"/>
    </w:p>
    <w:p w14:paraId="4E51C9BE" w14:textId="4E898E8D" w:rsidR="0070475B" w:rsidRPr="00A74337" w:rsidRDefault="0070475B" w:rsidP="001B7DBE">
      <w:pPr>
        <w:keepNext/>
        <w:keepLines/>
        <w:spacing w:before="320" w:after="240" w:line="240" w:lineRule="auto"/>
        <w:outlineLvl w:val="0"/>
        <w:rPr>
          <w:rFonts w:ascii="Times New Roman" w:eastAsiaTheme="majorEastAsia" w:hAnsi="Times New Roman" w:cs="Times New Roman"/>
          <w:b/>
          <w:bCs/>
          <w:color w:val="107DC5" w:themeColor="accent1" w:themeShade="BF"/>
          <w:sz w:val="32"/>
          <w:szCs w:val="32"/>
          <w:lang w:val="sq-AL"/>
        </w:rPr>
      </w:pPr>
      <w:bookmarkStart w:id="3" w:name="_Toc110872909"/>
      <w:bookmarkStart w:id="4" w:name="_Toc126876317"/>
      <w:r w:rsidRPr="00A74337">
        <w:rPr>
          <w:rFonts w:ascii="Times New Roman" w:eastAsiaTheme="majorEastAsia" w:hAnsi="Times New Roman" w:cs="Times New Roman"/>
          <w:b/>
          <w:bCs/>
          <w:color w:val="107DC5" w:themeColor="accent1" w:themeShade="BF"/>
          <w:sz w:val="32"/>
          <w:szCs w:val="32"/>
          <w:lang w:val="sq-AL"/>
        </w:rPr>
        <w:lastRenderedPageBreak/>
        <w:t>Përmbledhje ekzekutive</w:t>
      </w:r>
      <w:bookmarkEnd w:id="3"/>
      <w:bookmarkEnd w:id="4"/>
    </w:p>
    <w:p w14:paraId="32B56FD7" w14:textId="786E29F9" w:rsidR="0070475B" w:rsidRPr="00A74337" w:rsidRDefault="0070475B" w:rsidP="00D65AED">
      <w:pPr>
        <w:spacing w:line="276" w:lineRule="auto"/>
        <w:jc w:val="both"/>
        <w:rPr>
          <w:rFonts w:ascii="Times New Roman" w:eastAsia="Calibri" w:hAnsi="Times New Roman" w:cs="Times New Roman"/>
          <w:sz w:val="24"/>
          <w:szCs w:val="24"/>
          <w:lang w:val="sq-AL"/>
        </w:rPr>
      </w:pPr>
      <w:r w:rsidRPr="00A74337">
        <w:rPr>
          <w:rFonts w:ascii="Times New Roman" w:eastAsia="Calibri" w:hAnsi="Times New Roman" w:cs="Times New Roman"/>
          <w:sz w:val="24"/>
          <w:szCs w:val="24"/>
          <w:lang w:val="sq-AL"/>
        </w:rPr>
        <w:t xml:space="preserve">Përgatitja e Strategjisë për Menaxhimin e Integruar të Mbeturinave </w:t>
      </w:r>
      <w:r w:rsidR="001911D3" w:rsidRPr="00A74337">
        <w:rPr>
          <w:rFonts w:ascii="Times New Roman" w:eastAsia="Calibri" w:hAnsi="Times New Roman" w:cs="Times New Roman"/>
          <w:sz w:val="24"/>
          <w:szCs w:val="24"/>
          <w:lang w:val="sq-AL"/>
        </w:rPr>
        <w:t>n</w:t>
      </w:r>
      <w:r w:rsidRPr="00A74337">
        <w:rPr>
          <w:rFonts w:ascii="Times New Roman" w:eastAsia="Calibri" w:hAnsi="Times New Roman" w:cs="Times New Roman"/>
          <w:sz w:val="24"/>
          <w:szCs w:val="24"/>
          <w:lang w:val="sq-AL"/>
        </w:rPr>
        <w:t>ë Kosovë (</w:t>
      </w:r>
      <w:r w:rsidR="005A37E3" w:rsidRPr="00A74337">
        <w:rPr>
          <w:rFonts w:ascii="Times New Roman" w:eastAsia="Calibri" w:hAnsi="Times New Roman" w:cs="Times New Roman"/>
          <w:sz w:val="24"/>
          <w:szCs w:val="24"/>
          <w:lang w:val="sq-AL"/>
        </w:rPr>
        <w:t xml:space="preserve">në tekstin e mëtejmë </w:t>
      </w:r>
      <w:r w:rsidR="00D65AED">
        <w:rPr>
          <w:rFonts w:ascii="Times New Roman" w:eastAsia="Calibri" w:hAnsi="Times New Roman" w:cs="Times New Roman"/>
          <w:sz w:val="24"/>
          <w:szCs w:val="24"/>
          <w:lang w:val="sq-AL"/>
        </w:rPr>
        <w:t xml:space="preserve">- </w:t>
      </w:r>
      <w:r w:rsidR="005E34A8" w:rsidRPr="00A74337">
        <w:rPr>
          <w:rFonts w:ascii="Times New Roman" w:eastAsia="Calibri" w:hAnsi="Times New Roman" w:cs="Times New Roman"/>
          <w:sz w:val="24"/>
          <w:szCs w:val="24"/>
          <w:lang w:val="sq-AL"/>
        </w:rPr>
        <w:t>SM</w:t>
      </w:r>
      <w:r w:rsidR="001911D3" w:rsidRPr="00A74337">
        <w:rPr>
          <w:rFonts w:ascii="Times New Roman" w:eastAsia="Calibri" w:hAnsi="Times New Roman" w:cs="Times New Roman"/>
          <w:sz w:val="24"/>
          <w:szCs w:val="24"/>
          <w:lang w:val="sq-AL"/>
        </w:rPr>
        <w:t>I</w:t>
      </w:r>
      <w:r w:rsidR="005E34A8" w:rsidRPr="00A74337">
        <w:rPr>
          <w:rFonts w:ascii="Times New Roman" w:eastAsia="Calibri" w:hAnsi="Times New Roman" w:cs="Times New Roman"/>
          <w:sz w:val="24"/>
          <w:szCs w:val="24"/>
          <w:lang w:val="sq-AL"/>
        </w:rPr>
        <w:t>M</w:t>
      </w:r>
      <w:r w:rsidR="001911D3" w:rsidRPr="00A74337">
        <w:rPr>
          <w:rFonts w:ascii="Times New Roman" w:eastAsia="Calibri" w:hAnsi="Times New Roman" w:cs="Times New Roman"/>
          <w:sz w:val="24"/>
          <w:szCs w:val="24"/>
          <w:lang w:val="sq-AL"/>
        </w:rPr>
        <w:t>K</w:t>
      </w:r>
      <w:r w:rsidRPr="00A74337">
        <w:rPr>
          <w:rFonts w:ascii="Times New Roman" w:eastAsia="Calibri" w:hAnsi="Times New Roman" w:cs="Times New Roman"/>
          <w:sz w:val="24"/>
          <w:szCs w:val="24"/>
          <w:lang w:val="sq-AL"/>
        </w:rPr>
        <w:t xml:space="preserve">) është bërë në bazë të Ligjit për Mbeturina </w:t>
      </w:r>
      <w:r w:rsidR="001911D3" w:rsidRPr="00A74337">
        <w:rPr>
          <w:rFonts w:ascii="Times New Roman" w:eastAsia="Calibri" w:hAnsi="Times New Roman" w:cs="Times New Roman"/>
          <w:sz w:val="24"/>
          <w:szCs w:val="24"/>
          <w:lang w:val="sq-AL"/>
        </w:rPr>
        <w:t>n</w:t>
      </w:r>
      <w:r w:rsidRPr="00A74337">
        <w:rPr>
          <w:rFonts w:ascii="Times New Roman" w:eastAsia="Calibri" w:hAnsi="Times New Roman" w:cs="Times New Roman"/>
          <w:sz w:val="24"/>
          <w:szCs w:val="24"/>
          <w:lang w:val="sq-AL"/>
        </w:rPr>
        <w:t xml:space="preserve">r. 04/L-060 dhe paraqet hapin e radhës në realizimin e prioriteteve </w:t>
      </w:r>
      <w:r w:rsidR="003E3B43" w:rsidRPr="00A74337">
        <w:rPr>
          <w:rFonts w:ascii="Times New Roman" w:eastAsia="Calibri" w:hAnsi="Times New Roman" w:cs="Times New Roman"/>
          <w:sz w:val="24"/>
          <w:szCs w:val="24"/>
          <w:lang w:val="sq-AL"/>
        </w:rPr>
        <w:t xml:space="preserve">shtetërore </w:t>
      </w:r>
      <w:r w:rsidRPr="00A74337">
        <w:rPr>
          <w:rFonts w:ascii="Times New Roman" w:eastAsia="Calibri" w:hAnsi="Times New Roman" w:cs="Times New Roman"/>
          <w:sz w:val="24"/>
          <w:szCs w:val="24"/>
          <w:lang w:val="sq-AL"/>
        </w:rPr>
        <w:t xml:space="preserve">për mbrojtjen e mjedisit. Kjo Strategji përcakton </w:t>
      </w:r>
      <w:r w:rsidR="00D35333" w:rsidRPr="00A74337">
        <w:rPr>
          <w:rFonts w:ascii="Times New Roman" w:eastAsia="Calibri" w:hAnsi="Times New Roman" w:cs="Times New Roman"/>
          <w:sz w:val="24"/>
          <w:szCs w:val="24"/>
          <w:lang w:val="sq-AL"/>
        </w:rPr>
        <w:t>o</w:t>
      </w:r>
      <w:r w:rsidRPr="00A74337">
        <w:rPr>
          <w:rFonts w:ascii="Times New Roman" w:eastAsia="Calibri" w:hAnsi="Times New Roman" w:cs="Times New Roman"/>
          <w:sz w:val="24"/>
          <w:szCs w:val="24"/>
          <w:lang w:val="sq-AL"/>
        </w:rPr>
        <w:t xml:space="preserve">bjektivat </w:t>
      </w:r>
      <w:r w:rsidR="00D35333" w:rsidRPr="00A74337">
        <w:rPr>
          <w:rFonts w:ascii="Times New Roman" w:eastAsia="Calibri" w:hAnsi="Times New Roman" w:cs="Times New Roman"/>
          <w:sz w:val="24"/>
          <w:szCs w:val="24"/>
          <w:lang w:val="sq-AL"/>
        </w:rPr>
        <w:t>s</w:t>
      </w:r>
      <w:r w:rsidRPr="00A74337">
        <w:rPr>
          <w:rFonts w:ascii="Times New Roman" w:eastAsia="Calibri" w:hAnsi="Times New Roman" w:cs="Times New Roman"/>
          <w:sz w:val="24"/>
          <w:szCs w:val="24"/>
          <w:lang w:val="sq-AL"/>
        </w:rPr>
        <w:t>trategjik</w:t>
      </w:r>
      <w:r w:rsidR="00D35333" w:rsidRPr="00A74337">
        <w:rPr>
          <w:rFonts w:ascii="Times New Roman" w:eastAsia="Calibri" w:hAnsi="Times New Roman" w:cs="Times New Roman"/>
          <w:sz w:val="24"/>
          <w:szCs w:val="24"/>
          <w:lang w:val="sq-AL"/>
        </w:rPr>
        <w:t>e</w:t>
      </w:r>
      <w:r w:rsidRPr="00A74337">
        <w:rPr>
          <w:rFonts w:ascii="Times New Roman" w:eastAsia="Calibri" w:hAnsi="Times New Roman" w:cs="Times New Roman"/>
          <w:sz w:val="24"/>
          <w:szCs w:val="24"/>
          <w:lang w:val="sq-AL"/>
        </w:rPr>
        <w:t xml:space="preserve">, </w:t>
      </w:r>
      <w:r w:rsidR="00D35333" w:rsidRPr="00A74337">
        <w:rPr>
          <w:rFonts w:ascii="Times New Roman" w:eastAsia="Calibri" w:hAnsi="Times New Roman" w:cs="Times New Roman"/>
          <w:sz w:val="24"/>
          <w:szCs w:val="24"/>
          <w:lang w:val="sq-AL"/>
        </w:rPr>
        <w:t>o</w:t>
      </w:r>
      <w:r w:rsidRPr="00A74337">
        <w:rPr>
          <w:rFonts w:ascii="Times New Roman" w:eastAsia="Calibri" w:hAnsi="Times New Roman" w:cs="Times New Roman"/>
          <w:sz w:val="24"/>
          <w:szCs w:val="24"/>
          <w:lang w:val="sq-AL"/>
        </w:rPr>
        <w:t xml:space="preserve">bjektivat </w:t>
      </w:r>
      <w:r w:rsidR="00D35333" w:rsidRPr="00A74337">
        <w:rPr>
          <w:rFonts w:ascii="Times New Roman" w:eastAsia="Calibri" w:hAnsi="Times New Roman" w:cs="Times New Roman"/>
          <w:sz w:val="24"/>
          <w:szCs w:val="24"/>
          <w:lang w:val="sq-AL"/>
        </w:rPr>
        <w:t>s</w:t>
      </w:r>
      <w:r w:rsidRPr="00A74337">
        <w:rPr>
          <w:rFonts w:ascii="Times New Roman" w:eastAsia="Calibri" w:hAnsi="Times New Roman" w:cs="Times New Roman"/>
          <w:sz w:val="24"/>
          <w:szCs w:val="24"/>
          <w:lang w:val="sq-AL"/>
        </w:rPr>
        <w:t>pecifik</w:t>
      </w:r>
      <w:r w:rsidR="00D35333" w:rsidRPr="00A74337">
        <w:rPr>
          <w:rFonts w:ascii="Times New Roman" w:eastAsia="Calibri" w:hAnsi="Times New Roman" w:cs="Times New Roman"/>
          <w:sz w:val="24"/>
          <w:szCs w:val="24"/>
          <w:lang w:val="sq-AL"/>
        </w:rPr>
        <w:t>e</w:t>
      </w:r>
      <w:r w:rsidRPr="00A74337">
        <w:rPr>
          <w:rFonts w:ascii="Times New Roman" w:eastAsia="Calibri" w:hAnsi="Times New Roman" w:cs="Times New Roman"/>
          <w:sz w:val="24"/>
          <w:szCs w:val="24"/>
          <w:lang w:val="sq-AL"/>
        </w:rPr>
        <w:t xml:space="preserve">, </w:t>
      </w:r>
      <w:r w:rsidR="00D35333" w:rsidRPr="00A74337">
        <w:rPr>
          <w:rFonts w:ascii="Times New Roman" w:eastAsia="Calibri" w:hAnsi="Times New Roman" w:cs="Times New Roman"/>
          <w:sz w:val="24"/>
          <w:szCs w:val="24"/>
          <w:lang w:val="sq-AL"/>
        </w:rPr>
        <w:t>caqet</w:t>
      </w:r>
      <w:r w:rsidRPr="00A74337">
        <w:rPr>
          <w:rFonts w:ascii="Times New Roman" w:eastAsia="Calibri" w:hAnsi="Times New Roman" w:cs="Times New Roman"/>
          <w:sz w:val="24"/>
          <w:szCs w:val="24"/>
          <w:lang w:val="sq-AL"/>
        </w:rPr>
        <w:t xml:space="preserve"> dhe </w:t>
      </w:r>
      <w:r w:rsidR="00022614" w:rsidRPr="00A74337">
        <w:rPr>
          <w:rFonts w:ascii="Times New Roman" w:eastAsia="Calibri" w:hAnsi="Times New Roman" w:cs="Times New Roman"/>
          <w:sz w:val="24"/>
          <w:szCs w:val="24"/>
          <w:lang w:val="sq-AL"/>
        </w:rPr>
        <w:t>indikatorët</w:t>
      </w:r>
      <w:r w:rsidRPr="00A74337">
        <w:rPr>
          <w:rFonts w:ascii="Times New Roman" w:eastAsia="Calibri" w:hAnsi="Times New Roman" w:cs="Times New Roman"/>
          <w:sz w:val="24"/>
          <w:szCs w:val="24"/>
          <w:lang w:val="sq-AL"/>
        </w:rPr>
        <w:t xml:space="preserve"> për sektorin e menaxhimit dhe riciklimit të mbeturinave. Strategjia mbulon një periudhë 10-vjeçare </w:t>
      </w:r>
      <w:r w:rsidR="00CC1472">
        <w:rPr>
          <w:rFonts w:ascii="Times New Roman" w:eastAsia="Calibri" w:hAnsi="Times New Roman" w:cs="Times New Roman"/>
          <w:sz w:val="24"/>
          <w:szCs w:val="24"/>
          <w:lang w:val="sq-AL"/>
        </w:rPr>
        <w:t>(</w:t>
      </w:r>
      <w:r w:rsidRPr="00A74337">
        <w:rPr>
          <w:rFonts w:ascii="Times New Roman" w:eastAsia="Calibri" w:hAnsi="Times New Roman" w:cs="Times New Roman"/>
          <w:sz w:val="24"/>
          <w:szCs w:val="24"/>
          <w:lang w:val="sq-AL"/>
        </w:rPr>
        <w:t>2021-2030</w:t>
      </w:r>
      <w:r w:rsidR="00CC1472">
        <w:rPr>
          <w:rFonts w:ascii="Times New Roman" w:eastAsia="Calibri" w:hAnsi="Times New Roman" w:cs="Times New Roman"/>
          <w:sz w:val="24"/>
          <w:szCs w:val="24"/>
          <w:lang w:val="sq-AL"/>
        </w:rPr>
        <w:t>)</w:t>
      </w:r>
      <w:r w:rsidRPr="00A74337">
        <w:rPr>
          <w:rFonts w:ascii="Times New Roman" w:eastAsia="Calibri" w:hAnsi="Times New Roman" w:cs="Times New Roman"/>
          <w:sz w:val="24"/>
          <w:szCs w:val="24"/>
          <w:lang w:val="sq-AL"/>
        </w:rPr>
        <w:t xml:space="preserve"> dhe përfshin një </w:t>
      </w:r>
      <w:r w:rsidR="00CC1472">
        <w:rPr>
          <w:rFonts w:ascii="Times New Roman" w:eastAsia="Calibri" w:hAnsi="Times New Roman" w:cs="Times New Roman"/>
          <w:sz w:val="24"/>
          <w:szCs w:val="24"/>
          <w:lang w:val="sq-AL"/>
        </w:rPr>
        <w:t>P</w:t>
      </w:r>
      <w:r w:rsidRPr="00A74337">
        <w:rPr>
          <w:rFonts w:ascii="Times New Roman" w:eastAsia="Calibri" w:hAnsi="Times New Roman" w:cs="Times New Roman"/>
          <w:sz w:val="24"/>
          <w:szCs w:val="24"/>
          <w:lang w:val="sq-AL"/>
        </w:rPr>
        <w:t xml:space="preserve">lan </w:t>
      </w:r>
      <w:r w:rsidR="00CC1472">
        <w:rPr>
          <w:rFonts w:ascii="Times New Roman" w:eastAsia="Calibri" w:hAnsi="Times New Roman" w:cs="Times New Roman"/>
          <w:sz w:val="24"/>
          <w:szCs w:val="24"/>
          <w:lang w:val="sq-AL"/>
        </w:rPr>
        <w:t>V</w:t>
      </w:r>
      <w:r w:rsidRPr="00A74337">
        <w:rPr>
          <w:rFonts w:ascii="Times New Roman" w:eastAsia="Calibri" w:hAnsi="Times New Roman" w:cs="Times New Roman"/>
          <w:sz w:val="24"/>
          <w:szCs w:val="24"/>
          <w:lang w:val="sq-AL"/>
        </w:rPr>
        <w:t xml:space="preserve">eprimi 3-vjeçar </w:t>
      </w:r>
      <w:r w:rsidR="00CC1472">
        <w:rPr>
          <w:rFonts w:ascii="Times New Roman" w:eastAsia="Calibri" w:hAnsi="Times New Roman" w:cs="Times New Roman"/>
          <w:sz w:val="24"/>
          <w:szCs w:val="24"/>
          <w:lang w:val="sq-AL"/>
        </w:rPr>
        <w:t>(</w:t>
      </w:r>
      <w:r w:rsidRPr="00A74337">
        <w:rPr>
          <w:rFonts w:ascii="Times New Roman" w:eastAsia="Calibri" w:hAnsi="Times New Roman" w:cs="Times New Roman"/>
          <w:sz w:val="24"/>
          <w:szCs w:val="24"/>
          <w:lang w:val="sq-AL"/>
        </w:rPr>
        <w:t>2021-2023</w:t>
      </w:r>
      <w:r w:rsidR="00CC1472">
        <w:rPr>
          <w:rFonts w:ascii="Times New Roman" w:eastAsia="Calibri" w:hAnsi="Times New Roman" w:cs="Times New Roman"/>
          <w:sz w:val="24"/>
          <w:szCs w:val="24"/>
          <w:lang w:val="sq-AL"/>
        </w:rPr>
        <w:t>)</w:t>
      </w:r>
      <w:r w:rsidRPr="00A74337">
        <w:rPr>
          <w:rFonts w:ascii="Times New Roman" w:eastAsia="Calibri" w:hAnsi="Times New Roman" w:cs="Times New Roman"/>
          <w:sz w:val="24"/>
          <w:szCs w:val="24"/>
          <w:lang w:val="sq-AL"/>
        </w:rPr>
        <w:t xml:space="preserve">. </w:t>
      </w:r>
    </w:p>
    <w:p w14:paraId="75906192" w14:textId="579B8CEE" w:rsidR="0070475B" w:rsidRPr="00A74337" w:rsidRDefault="00D35333" w:rsidP="00D65AED">
      <w:pPr>
        <w:spacing w:line="276" w:lineRule="auto"/>
        <w:jc w:val="both"/>
        <w:rPr>
          <w:rFonts w:ascii="Times New Roman" w:eastAsia="Calibri" w:hAnsi="Times New Roman" w:cs="Times New Roman"/>
          <w:sz w:val="24"/>
          <w:szCs w:val="24"/>
          <w:lang w:val="sq-AL"/>
        </w:rPr>
      </w:pPr>
      <w:r w:rsidRPr="00A74337">
        <w:rPr>
          <w:rFonts w:ascii="Times New Roman" w:eastAsia="Calibri" w:hAnsi="Times New Roman" w:cs="Times New Roman"/>
          <w:sz w:val="24"/>
          <w:szCs w:val="24"/>
          <w:lang w:val="sq-AL"/>
        </w:rPr>
        <w:t>SMIMK</w:t>
      </w:r>
      <w:r w:rsidR="0070475B" w:rsidRPr="00A74337">
        <w:rPr>
          <w:rFonts w:ascii="Times New Roman" w:eastAsia="Calibri" w:hAnsi="Times New Roman" w:cs="Times New Roman"/>
          <w:sz w:val="24"/>
          <w:szCs w:val="24"/>
          <w:lang w:val="sq-AL"/>
        </w:rPr>
        <w:t xml:space="preserve"> synon t</w:t>
      </w:r>
      <w:r w:rsidRPr="00A74337">
        <w:rPr>
          <w:rFonts w:ascii="Times New Roman" w:eastAsia="Calibri" w:hAnsi="Times New Roman" w:cs="Times New Roman"/>
          <w:sz w:val="24"/>
          <w:szCs w:val="24"/>
          <w:lang w:val="sq-AL"/>
        </w:rPr>
        <w:t>’i</w:t>
      </w:r>
      <w:r w:rsidR="0070475B" w:rsidRPr="00A74337">
        <w:rPr>
          <w:rFonts w:ascii="Times New Roman" w:eastAsia="Calibri" w:hAnsi="Times New Roman" w:cs="Times New Roman"/>
          <w:sz w:val="24"/>
          <w:szCs w:val="24"/>
          <w:lang w:val="sq-AL"/>
        </w:rPr>
        <w:t xml:space="preserve"> adresojë mangësitë dhe kufizimet aktuale në sektorin e menaxhimit të mbeturinave duke vendosur dhe </w:t>
      </w:r>
      <w:r w:rsidR="00FA3B0B" w:rsidRPr="00A74337">
        <w:rPr>
          <w:rFonts w:ascii="Times New Roman" w:eastAsia="Calibri" w:hAnsi="Times New Roman" w:cs="Times New Roman"/>
          <w:sz w:val="24"/>
          <w:szCs w:val="24"/>
          <w:lang w:val="sq-AL"/>
        </w:rPr>
        <w:t>realizuar</w:t>
      </w:r>
      <w:r w:rsidR="0070475B" w:rsidRPr="00A74337">
        <w:rPr>
          <w:rFonts w:ascii="Times New Roman" w:eastAsia="Calibri" w:hAnsi="Times New Roman" w:cs="Times New Roman"/>
          <w:sz w:val="24"/>
          <w:szCs w:val="24"/>
          <w:lang w:val="sq-AL"/>
        </w:rPr>
        <w:t xml:space="preserve"> katër objektiva strategjike </w:t>
      </w:r>
      <w:r w:rsidR="005A37E3" w:rsidRPr="00A74337">
        <w:rPr>
          <w:rFonts w:ascii="Times New Roman" w:eastAsia="Calibri" w:hAnsi="Times New Roman" w:cs="Times New Roman"/>
          <w:sz w:val="24"/>
          <w:szCs w:val="24"/>
          <w:lang w:val="sq-AL"/>
        </w:rPr>
        <w:t>të cilat</w:t>
      </w:r>
      <w:r w:rsidR="0070475B" w:rsidRPr="00A74337">
        <w:rPr>
          <w:rFonts w:ascii="Times New Roman" w:eastAsia="Calibri" w:hAnsi="Times New Roman" w:cs="Times New Roman"/>
          <w:sz w:val="24"/>
          <w:szCs w:val="24"/>
          <w:lang w:val="sq-AL"/>
        </w:rPr>
        <w:t xml:space="preserve"> luajnë një rol në </w:t>
      </w:r>
      <w:r w:rsidR="003E3B43" w:rsidRPr="00A74337">
        <w:rPr>
          <w:rFonts w:ascii="Times New Roman" w:eastAsia="Calibri" w:hAnsi="Times New Roman" w:cs="Times New Roman"/>
          <w:sz w:val="24"/>
          <w:szCs w:val="24"/>
          <w:lang w:val="sq-AL"/>
        </w:rPr>
        <w:t xml:space="preserve">avancimin </w:t>
      </w:r>
      <w:r w:rsidR="0070475B" w:rsidRPr="00A74337">
        <w:rPr>
          <w:rFonts w:ascii="Times New Roman" w:eastAsia="Calibri" w:hAnsi="Times New Roman" w:cs="Times New Roman"/>
          <w:sz w:val="24"/>
          <w:szCs w:val="24"/>
          <w:lang w:val="sq-AL"/>
        </w:rPr>
        <w:t xml:space="preserve">e Kosovës përpara drejt potencialeve ekonomike dhe standardeve evropiane të jetesës. Arritjet </w:t>
      </w:r>
      <w:r w:rsidR="0070475B" w:rsidRPr="00E403CB">
        <w:rPr>
          <w:rFonts w:ascii="Times New Roman" w:eastAsia="Calibri" w:hAnsi="Times New Roman" w:cs="Times New Roman"/>
          <w:sz w:val="24"/>
          <w:szCs w:val="24"/>
          <w:lang w:val="sq-AL"/>
        </w:rPr>
        <w:t>e</w:t>
      </w:r>
      <w:r w:rsidR="00E403CB" w:rsidRPr="00E403CB">
        <w:rPr>
          <w:rFonts w:ascii="Times New Roman" w:eastAsia="Calibri" w:hAnsi="Times New Roman" w:cs="Times New Roman"/>
          <w:sz w:val="24"/>
          <w:szCs w:val="24"/>
          <w:lang w:val="sq-AL"/>
        </w:rPr>
        <w:t xml:space="preserve"> zbatimit të SMIMK për periudhën raportuese </w:t>
      </w:r>
      <w:r w:rsidR="0070475B" w:rsidRPr="00E403CB">
        <w:rPr>
          <w:rFonts w:ascii="Times New Roman" w:eastAsia="Calibri" w:hAnsi="Times New Roman" w:cs="Times New Roman"/>
          <w:sz w:val="24"/>
          <w:szCs w:val="24"/>
          <w:lang w:val="sq-AL"/>
        </w:rPr>
        <w:t>janë</w:t>
      </w:r>
      <w:r w:rsidR="0070475B" w:rsidRPr="00A74337">
        <w:rPr>
          <w:rFonts w:ascii="Times New Roman" w:eastAsia="Calibri" w:hAnsi="Times New Roman" w:cs="Times New Roman"/>
          <w:sz w:val="24"/>
          <w:szCs w:val="24"/>
          <w:lang w:val="sq-AL"/>
        </w:rPr>
        <w:t xml:space="preserve"> matur në bazë të </w:t>
      </w:r>
      <w:r w:rsidR="0070475B" w:rsidRPr="00A74337">
        <w:rPr>
          <w:rFonts w:ascii="Times New Roman" w:eastAsia="Calibri" w:hAnsi="Times New Roman" w:cs="Times New Roman"/>
          <w:b/>
          <w:bCs/>
          <w:sz w:val="24"/>
          <w:szCs w:val="24"/>
          <w:lang w:val="sq-AL"/>
        </w:rPr>
        <w:t xml:space="preserve">4 </w:t>
      </w:r>
      <w:r w:rsidR="00FA3B0B" w:rsidRPr="00A74337">
        <w:rPr>
          <w:rFonts w:ascii="Times New Roman" w:eastAsia="Calibri" w:hAnsi="Times New Roman" w:cs="Times New Roman"/>
          <w:b/>
          <w:bCs/>
          <w:sz w:val="24"/>
          <w:szCs w:val="24"/>
          <w:lang w:val="sq-AL"/>
        </w:rPr>
        <w:t>o</w:t>
      </w:r>
      <w:r w:rsidR="0070475B" w:rsidRPr="00A74337">
        <w:rPr>
          <w:rFonts w:ascii="Times New Roman" w:eastAsia="Calibri" w:hAnsi="Times New Roman" w:cs="Times New Roman"/>
          <w:b/>
          <w:bCs/>
          <w:sz w:val="24"/>
          <w:szCs w:val="24"/>
          <w:lang w:val="sq-AL"/>
        </w:rPr>
        <w:t xml:space="preserve">bjektivave </w:t>
      </w:r>
      <w:r w:rsidR="00FA3B0B" w:rsidRPr="00A74337">
        <w:rPr>
          <w:rFonts w:ascii="Times New Roman" w:eastAsia="Calibri" w:hAnsi="Times New Roman" w:cs="Times New Roman"/>
          <w:b/>
          <w:bCs/>
          <w:sz w:val="24"/>
          <w:szCs w:val="24"/>
          <w:lang w:val="sq-AL"/>
        </w:rPr>
        <w:t>s</w:t>
      </w:r>
      <w:r w:rsidR="0070475B" w:rsidRPr="00A74337">
        <w:rPr>
          <w:rFonts w:ascii="Times New Roman" w:eastAsia="Calibri" w:hAnsi="Times New Roman" w:cs="Times New Roman"/>
          <w:b/>
          <w:bCs/>
          <w:sz w:val="24"/>
          <w:szCs w:val="24"/>
          <w:lang w:val="sq-AL"/>
        </w:rPr>
        <w:t>trategjik</w:t>
      </w:r>
      <w:r w:rsidR="00FA3B0B" w:rsidRPr="00A74337">
        <w:rPr>
          <w:rFonts w:ascii="Times New Roman" w:eastAsia="Calibri" w:hAnsi="Times New Roman" w:cs="Times New Roman"/>
          <w:b/>
          <w:bCs/>
          <w:sz w:val="24"/>
          <w:szCs w:val="24"/>
          <w:lang w:val="sq-AL"/>
        </w:rPr>
        <w:t>e</w:t>
      </w:r>
      <w:r w:rsidR="0070475B" w:rsidRPr="00A74337">
        <w:rPr>
          <w:rFonts w:ascii="Times New Roman" w:eastAsia="Calibri" w:hAnsi="Times New Roman" w:cs="Times New Roman"/>
          <w:b/>
          <w:bCs/>
          <w:sz w:val="24"/>
          <w:szCs w:val="24"/>
          <w:lang w:val="sq-AL"/>
        </w:rPr>
        <w:t xml:space="preserve"> </w:t>
      </w:r>
      <w:r w:rsidR="0070475B" w:rsidRPr="00A74337">
        <w:rPr>
          <w:rFonts w:ascii="Times New Roman" w:eastAsia="Calibri" w:hAnsi="Times New Roman" w:cs="Times New Roman"/>
          <w:sz w:val="24"/>
          <w:szCs w:val="24"/>
          <w:lang w:val="sq-AL"/>
        </w:rPr>
        <w:t xml:space="preserve">dhe </w:t>
      </w:r>
      <w:r w:rsidR="00022614" w:rsidRPr="00A74337">
        <w:rPr>
          <w:rFonts w:ascii="Times New Roman" w:eastAsia="Calibri" w:hAnsi="Times New Roman" w:cs="Times New Roman"/>
          <w:sz w:val="24"/>
          <w:szCs w:val="24"/>
          <w:lang w:val="sq-AL"/>
        </w:rPr>
        <w:t>indikatorëve</w:t>
      </w:r>
      <w:r w:rsidR="0070475B" w:rsidRPr="00A74337">
        <w:rPr>
          <w:rFonts w:ascii="Times New Roman" w:eastAsia="Calibri" w:hAnsi="Times New Roman" w:cs="Times New Roman"/>
          <w:sz w:val="24"/>
          <w:szCs w:val="24"/>
          <w:lang w:val="sq-AL"/>
        </w:rPr>
        <w:t xml:space="preserve"> përkatës të përcaktuar në </w:t>
      </w:r>
      <w:r w:rsidR="005E34A8" w:rsidRPr="00A74337">
        <w:rPr>
          <w:rFonts w:ascii="Times New Roman" w:eastAsia="Calibri" w:hAnsi="Times New Roman" w:cs="Times New Roman"/>
          <w:sz w:val="24"/>
          <w:szCs w:val="24"/>
          <w:lang w:val="sq-AL"/>
        </w:rPr>
        <w:t>SM</w:t>
      </w:r>
      <w:r w:rsidR="00FA3B0B" w:rsidRPr="00A74337">
        <w:rPr>
          <w:rFonts w:ascii="Times New Roman" w:eastAsia="Calibri" w:hAnsi="Times New Roman" w:cs="Times New Roman"/>
          <w:sz w:val="24"/>
          <w:szCs w:val="24"/>
          <w:lang w:val="sq-AL"/>
        </w:rPr>
        <w:t>I</w:t>
      </w:r>
      <w:r w:rsidR="005E34A8" w:rsidRPr="00A74337">
        <w:rPr>
          <w:rFonts w:ascii="Times New Roman" w:eastAsia="Calibri" w:hAnsi="Times New Roman" w:cs="Times New Roman"/>
          <w:sz w:val="24"/>
          <w:szCs w:val="24"/>
          <w:lang w:val="sq-AL"/>
        </w:rPr>
        <w:t>M</w:t>
      </w:r>
      <w:r w:rsidR="00FA3B0B" w:rsidRPr="00A74337">
        <w:rPr>
          <w:rFonts w:ascii="Times New Roman" w:eastAsia="Calibri" w:hAnsi="Times New Roman" w:cs="Times New Roman"/>
          <w:sz w:val="24"/>
          <w:szCs w:val="24"/>
          <w:lang w:val="sq-AL"/>
        </w:rPr>
        <w:t>K</w:t>
      </w:r>
      <w:r w:rsidR="0070475B" w:rsidRPr="00A74337">
        <w:rPr>
          <w:rFonts w:ascii="Times New Roman" w:eastAsia="Calibri" w:hAnsi="Times New Roman" w:cs="Times New Roman"/>
          <w:sz w:val="24"/>
          <w:szCs w:val="24"/>
          <w:lang w:val="sq-AL"/>
        </w:rPr>
        <w:t xml:space="preserve"> dhe PV-</w:t>
      </w:r>
      <w:r w:rsidR="00FA3B0B" w:rsidRPr="00A74337">
        <w:rPr>
          <w:rFonts w:ascii="Times New Roman" w:eastAsia="Calibri" w:hAnsi="Times New Roman" w:cs="Times New Roman"/>
          <w:sz w:val="24"/>
          <w:szCs w:val="24"/>
          <w:lang w:val="sq-AL"/>
        </w:rPr>
        <w:t>n</w:t>
      </w:r>
      <w:r w:rsidR="0070475B" w:rsidRPr="00A74337">
        <w:rPr>
          <w:rFonts w:ascii="Times New Roman" w:eastAsia="Calibri" w:hAnsi="Times New Roman" w:cs="Times New Roman"/>
          <w:sz w:val="24"/>
          <w:szCs w:val="24"/>
          <w:lang w:val="sq-AL"/>
        </w:rPr>
        <w:t xml:space="preserve">ë përkatëse drejt </w:t>
      </w:r>
      <w:r w:rsidR="00FA3B0B" w:rsidRPr="00A74337">
        <w:rPr>
          <w:rFonts w:ascii="Times New Roman" w:eastAsia="Calibri" w:hAnsi="Times New Roman" w:cs="Times New Roman"/>
          <w:sz w:val="24"/>
          <w:szCs w:val="24"/>
          <w:lang w:val="sq-AL"/>
        </w:rPr>
        <w:t>caqeve</w:t>
      </w:r>
      <w:r w:rsidR="0070475B" w:rsidRPr="00A74337">
        <w:rPr>
          <w:rFonts w:ascii="Times New Roman" w:eastAsia="Calibri" w:hAnsi="Times New Roman" w:cs="Times New Roman"/>
          <w:sz w:val="24"/>
          <w:szCs w:val="24"/>
          <w:lang w:val="sq-AL"/>
        </w:rPr>
        <w:t xml:space="preserve"> të </w:t>
      </w:r>
      <w:r w:rsidR="00480724" w:rsidRPr="00A74337">
        <w:rPr>
          <w:rFonts w:ascii="Times New Roman" w:eastAsia="Calibri" w:hAnsi="Times New Roman" w:cs="Times New Roman"/>
          <w:sz w:val="24"/>
          <w:szCs w:val="24"/>
          <w:lang w:val="sq-AL"/>
        </w:rPr>
        <w:t>përkohshme</w:t>
      </w:r>
      <w:r w:rsidR="0070475B" w:rsidRPr="00A74337">
        <w:rPr>
          <w:rFonts w:ascii="Times New Roman" w:eastAsia="Calibri" w:hAnsi="Times New Roman" w:cs="Times New Roman"/>
          <w:sz w:val="24"/>
          <w:szCs w:val="24"/>
          <w:lang w:val="sq-AL"/>
        </w:rPr>
        <w:t xml:space="preserve"> të vendosur</w:t>
      </w:r>
      <w:r w:rsidR="00FA3B0B" w:rsidRPr="00A74337">
        <w:rPr>
          <w:rFonts w:ascii="Times New Roman" w:eastAsia="Calibri" w:hAnsi="Times New Roman" w:cs="Times New Roman"/>
          <w:sz w:val="24"/>
          <w:szCs w:val="24"/>
          <w:lang w:val="sq-AL"/>
        </w:rPr>
        <w:t>a</w:t>
      </w:r>
      <w:r w:rsidR="0070475B" w:rsidRPr="00A74337">
        <w:rPr>
          <w:rFonts w:ascii="Times New Roman" w:eastAsia="Calibri" w:hAnsi="Times New Roman" w:cs="Times New Roman"/>
          <w:sz w:val="24"/>
          <w:szCs w:val="24"/>
          <w:lang w:val="sq-AL"/>
        </w:rPr>
        <w:t xml:space="preserve"> për vitin 2023. </w:t>
      </w:r>
    </w:p>
    <w:p w14:paraId="324F6590" w14:textId="2CCF8B73" w:rsidR="00A92AAC" w:rsidRPr="00A74337" w:rsidRDefault="00A92AAC" w:rsidP="00D65AED">
      <w:pPr>
        <w:spacing w:line="276" w:lineRule="auto"/>
        <w:jc w:val="both"/>
        <w:rPr>
          <w:rFonts w:ascii="Times New Roman" w:hAnsi="Times New Roman" w:cs="Times New Roman"/>
          <w:sz w:val="24"/>
          <w:szCs w:val="24"/>
          <w:lang w:val="sq-AL"/>
        </w:rPr>
      </w:pPr>
      <w:r w:rsidRPr="00A74337">
        <w:rPr>
          <w:rFonts w:ascii="Times New Roman" w:hAnsi="Times New Roman" w:cs="Times New Roman"/>
          <w:sz w:val="24"/>
          <w:szCs w:val="24"/>
          <w:lang w:val="sq-AL"/>
        </w:rPr>
        <w:t xml:space="preserve">Ky raport i progresit është përgatitur për herë të parë dhe si i tillë mbulon periudhën kohore Qershor 2021 – Dhjetor 2022. </w:t>
      </w:r>
    </w:p>
    <w:p w14:paraId="1C877EB5" w14:textId="7E60124A" w:rsidR="00932BB5" w:rsidRPr="00A74337" w:rsidRDefault="001412AE" w:rsidP="00D65AED">
      <w:pPr>
        <w:spacing w:line="276" w:lineRule="auto"/>
        <w:jc w:val="both"/>
        <w:rPr>
          <w:rFonts w:ascii="Times New Roman" w:hAnsi="Times New Roman" w:cs="Times New Roman"/>
          <w:sz w:val="24"/>
          <w:szCs w:val="24"/>
          <w:lang w:val="sq-AL"/>
        </w:rPr>
      </w:pPr>
      <w:r w:rsidRPr="00A74337">
        <w:rPr>
          <w:rFonts w:ascii="Times New Roman" w:hAnsi="Times New Roman" w:cs="Times New Roman"/>
          <w:sz w:val="24"/>
          <w:szCs w:val="24"/>
          <w:lang w:val="sq-AL"/>
        </w:rPr>
        <w:t xml:space="preserve">Gjatë periudhës </w:t>
      </w:r>
      <w:r w:rsidR="003E3B43" w:rsidRPr="00A74337">
        <w:rPr>
          <w:rFonts w:ascii="Times New Roman" w:hAnsi="Times New Roman" w:cs="Times New Roman"/>
          <w:sz w:val="24"/>
          <w:szCs w:val="24"/>
          <w:lang w:val="sq-AL"/>
        </w:rPr>
        <w:t xml:space="preserve">raportuese </w:t>
      </w:r>
      <w:r w:rsidRPr="00A74337">
        <w:rPr>
          <w:rFonts w:ascii="Times New Roman" w:hAnsi="Times New Roman" w:cs="Times New Roman"/>
          <w:sz w:val="24"/>
          <w:szCs w:val="24"/>
          <w:lang w:val="sq-AL"/>
        </w:rPr>
        <w:t>Qershor 2021</w:t>
      </w:r>
      <w:r w:rsidR="00F634D5" w:rsidRPr="00A74337">
        <w:rPr>
          <w:rFonts w:ascii="Times New Roman" w:hAnsi="Times New Roman" w:cs="Times New Roman"/>
          <w:sz w:val="24"/>
          <w:szCs w:val="24"/>
          <w:lang w:val="sq-AL"/>
        </w:rPr>
        <w:t>-</w:t>
      </w:r>
      <w:r w:rsidR="005A37E3" w:rsidRPr="00A74337">
        <w:rPr>
          <w:rFonts w:ascii="Times New Roman" w:hAnsi="Times New Roman" w:cs="Times New Roman"/>
          <w:sz w:val="24"/>
          <w:szCs w:val="24"/>
          <w:lang w:val="sq-AL"/>
        </w:rPr>
        <w:t xml:space="preserve"> Dhjetor </w:t>
      </w:r>
      <w:r w:rsidRPr="00A74337">
        <w:rPr>
          <w:rFonts w:ascii="Times New Roman" w:hAnsi="Times New Roman" w:cs="Times New Roman"/>
          <w:sz w:val="24"/>
          <w:szCs w:val="24"/>
          <w:lang w:val="sq-AL"/>
        </w:rPr>
        <w:t xml:space="preserve">2022 </w:t>
      </w:r>
      <w:r w:rsidR="005A37E3" w:rsidRPr="00A74337">
        <w:rPr>
          <w:rFonts w:ascii="Times New Roman" w:hAnsi="Times New Roman" w:cs="Times New Roman"/>
          <w:sz w:val="24"/>
          <w:szCs w:val="24"/>
          <w:lang w:val="sq-AL"/>
        </w:rPr>
        <w:t xml:space="preserve">zbatimi i </w:t>
      </w:r>
      <w:r w:rsidRPr="00A74337">
        <w:rPr>
          <w:rFonts w:ascii="Times New Roman" w:hAnsi="Times New Roman" w:cs="Times New Roman"/>
          <w:sz w:val="24"/>
          <w:szCs w:val="24"/>
          <w:lang w:val="sq-AL"/>
        </w:rPr>
        <w:t>aktivitete</w:t>
      </w:r>
      <w:r w:rsidR="005A37E3" w:rsidRPr="00A74337">
        <w:rPr>
          <w:rFonts w:ascii="Times New Roman" w:hAnsi="Times New Roman" w:cs="Times New Roman"/>
          <w:sz w:val="24"/>
          <w:szCs w:val="24"/>
          <w:lang w:val="sq-AL"/>
        </w:rPr>
        <w:t>ve</w:t>
      </w:r>
      <w:r w:rsidRPr="00A74337">
        <w:rPr>
          <w:rFonts w:ascii="Times New Roman" w:hAnsi="Times New Roman" w:cs="Times New Roman"/>
          <w:sz w:val="24"/>
          <w:szCs w:val="24"/>
          <w:lang w:val="sq-AL"/>
        </w:rPr>
        <w:t xml:space="preserve"> të rëndësishme</w:t>
      </w:r>
      <w:r w:rsidR="003E3B43" w:rsidRPr="00A74337">
        <w:rPr>
          <w:rFonts w:ascii="Times New Roman" w:hAnsi="Times New Roman" w:cs="Times New Roman"/>
          <w:sz w:val="24"/>
          <w:szCs w:val="24"/>
          <w:lang w:val="sq-AL"/>
        </w:rPr>
        <w:t xml:space="preserve"> të parapara në SMIMK</w:t>
      </w:r>
      <w:r w:rsidRPr="00A74337">
        <w:rPr>
          <w:rFonts w:ascii="Times New Roman" w:hAnsi="Times New Roman" w:cs="Times New Roman"/>
          <w:sz w:val="24"/>
          <w:szCs w:val="24"/>
          <w:lang w:val="sq-AL"/>
        </w:rPr>
        <w:t xml:space="preserve"> </w:t>
      </w:r>
      <w:r w:rsidR="005A37E3" w:rsidRPr="00A74337">
        <w:rPr>
          <w:rFonts w:ascii="Times New Roman" w:hAnsi="Times New Roman" w:cs="Times New Roman"/>
          <w:sz w:val="24"/>
          <w:szCs w:val="24"/>
          <w:lang w:val="sq-AL"/>
        </w:rPr>
        <w:t>ka filluar,</w:t>
      </w:r>
      <w:r w:rsidR="005A37E3" w:rsidRPr="00A74337" w:rsidDel="005A37E3">
        <w:rPr>
          <w:rFonts w:ascii="Times New Roman" w:hAnsi="Times New Roman" w:cs="Times New Roman"/>
          <w:sz w:val="24"/>
          <w:szCs w:val="24"/>
          <w:lang w:val="sq-AL"/>
        </w:rPr>
        <w:t xml:space="preserve"> </w:t>
      </w:r>
      <w:r w:rsidR="005A37E3" w:rsidRPr="00A74337">
        <w:rPr>
          <w:rFonts w:ascii="Times New Roman" w:hAnsi="Times New Roman" w:cs="Times New Roman"/>
          <w:sz w:val="24"/>
          <w:szCs w:val="24"/>
          <w:lang w:val="sq-AL"/>
        </w:rPr>
        <w:t xml:space="preserve">ku disa nga aktivitetet e parapara </w:t>
      </w:r>
      <w:r w:rsidRPr="00A74337">
        <w:rPr>
          <w:rFonts w:ascii="Times New Roman" w:hAnsi="Times New Roman" w:cs="Times New Roman"/>
          <w:sz w:val="24"/>
          <w:szCs w:val="24"/>
          <w:lang w:val="sq-AL"/>
        </w:rPr>
        <w:t>kanë përfunduar</w:t>
      </w:r>
      <w:r w:rsidR="003E3B43" w:rsidRPr="00A74337">
        <w:rPr>
          <w:rFonts w:ascii="Times New Roman" w:hAnsi="Times New Roman" w:cs="Times New Roman"/>
          <w:sz w:val="24"/>
          <w:szCs w:val="24"/>
          <w:lang w:val="sq-AL"/>
        </w:rPr>
        <w:t xml:space="preserve"> në tërësi</w:t>
      </w:r>
      <w:r w:rsidRPr="00A74337">
        <w:rPr>
          <w:rFonts w:ascii="Times New Roman" w:hAnsi="Times New Roman" w:cs="Times New Roman"/>
          <w:sz w:val="24"/>
          <w:szCs w:val="24"/>
          <w:lang w:val="sq-AL"/>
        </w:rPr>
        <w:t>. Në</w:t>
      </w:r>
      <w:r w:rsidR="005A37E3" w:rsidRPr="00A74337">
        <w:rPr>
          <w:rFonts w:ascii="Times New Roman" w:hAnsi="Times New Roman" w:cs="Times New Roman"/>
          <w:sz w:val="24"/>
          <w:szCs w:val="24"/>
          <w:lang w:val="sq-AL"/>
        </w:rPr>
        <w:t xml:space="preserve"> këtë kontekst, nga 5</w:t>
      </w:r>
      <w:r w:rsidR="0001441E" w:rsidRPr="00A74337">
        <w:rPr>
          <w:rFonts w:ascii="Times New Roman" w:hAnsi="Times New Roman" w:cs="Times New Roman"/>
          <w:sz w:val="24"/>
          <w:szCs w:val="24"/>
          <w:lang w:val="sq-AL"/>
        </w:rPr>
        <w:t>4</w:t>
      </w:r>
      <w:r w:rsidR="005A37E3" w:rsidRPr="00A74337">
        <w:rPr>
          <w:rFonts w:ascii="Times New Roman" w:hAnsi="Times New Roman" w:cs="Times New Roman"/>
          <w:sz w:val="24"/>
          <w:szCs w:val="24"/>
          <w:lang w:val="sq-AL"/>
        </w:rPr>
        <w:t xml:space="preserve"> aktivitete të parapara për periudhën raportuese, </w:t>
      </w:r>
      <w:r w:rsidR="00C875EF" w:rsidRPr="00A74337">
        <w:rPr>
          <w:rFonts w:ascii="Times New Roman" w:hAnsi="Times New Roman" w:cs="Times New Roman"/>
          <w:sz w:val="24"/>
          <w:szCs w:val="24"/>
          <w:lang w:val="sq-AL"/>
        </w:rPr>
        <w:t>1</w:t>
      </w:r>
      <w:r w:rsidR="00913FCF" w:rsidRPr="00A74337">
        <w:rPr>
          <w:rFonts w:ascii="Times New Roman" w:hAnsi="Times New Roman" w:cs="Times New Roman"/>
          <w:sz w:val="24"/>
          <w:szCs w:val="24"/>
          <w:lang w:val="sq-AL"/>
        </w:rPr>
        <w:t>2</w:t>
      </w:r>
      <w:r w:rsidR="005A37E3" w:rsidRPr="00A74337">
        <w:rPr>
          <w:rFonts w:ascii="Times New Roman" w:hAnsi="Times New Roman" w:cs="Times New Roman"/>
          <w:sz w:val="24"/>
          <w:szCs w:val="24"/>
          <w:lang w:val="sq-AL"/>
        </w:rPr>
        <w:t xml:space="preserve"> aktivitete janë përfunduar në tërësi, 2</w:t>
      </w:r>
      <w:r w:rsidR="00913FCF" w:rsidRPr="00A74337">
        <w:rPr>
          <w:rFonts w:ascii="Times New Roman" w:hAnsi="Times New Roman" w:cs="Times New Roman"/>
          <w:sz w:val="24"/>
          <w:szCs w:val="24"/>
          <w:lang w:val="sq-AL"/>
        </w:rPr>
        <w:t>1</w:t>
      </w:r>
      <w:r w:rsidR="005A37E3" w:rsidRPr="00A74337">
        <w:rPr>
          <w:rFonts w:ascii="Times New Roman" w:hAnsi="Times New Roman" w:cs="Times New Roman"/>
          <w:sz w:val="24"/>
          <w:szCs w:val="24"/>
          <w:lang w:val="sq-AL"/>
        </w:rPr>
        <w:t xml:space="preserve"> aktivitete janë në zbatim e sipër, ndërsa </w:t>
      </w:r>
      <w:r w:rsidR="00913FCF" w:rsidRPr="00A74337">
        <w:rPr>
          <w:rFonts w:ascii="Times New Roman" w:hAnsi="Times New Roman" w:cs="Times New Roman"/>
          <w:sz w:val="24"/>
          <w:szCs w:val="24"/>
          <w:lang w:val="sq-AL"/>
        </w:rPr>
        <w:t>21</w:t>
      </w:r>
      <w:r w:rsidR="005A37E3" w:rsidRPr="00A74337">
        <w:rPr>
          <w:rFonts w:ascii="Times New Roman" w:hAnsi="Times New Roman" w:cs="Times New Roman"/>
          <w:sz w:val="24"/>
          <w:szCs w:val="24"/>
          <w:lang w:val="sq-AL"/>
        </w:rPr>
        <w:t xml:space="preserve"> aktivitete </w:t>
      </w:r>
      <w:r w:rsidR="00C875EF" w:rsidRPr="00A74337">
        <w:rPr>
          <w:rFonts w:ascii="Times New Roman" w:eastAsia="Calibri" w:hAnsi="Times New Roman" w:cs="Times New Roman"/>
          <w:sz w:val="24"/>
          <w:szCs w:val="24"/>
          <w:lang w:val="sq-AL"/>
        </w:rPr>
        <w:t xml:space="preserve">të </w:t>
      </w:r>
      <w:r w:rsidR="005A37E3" w:rsidRPr="00A74337">
        <w:rPr>
          <w:rFonts w:ascii="Times New Roman" w:hAnsi="Times New Roman" w:cs="Times New Roman"/>
          <w:sz w:val="24"/>
          <w:szCs w:val="24"/>
          <w:lang w:val="sq-AL"/>
        </w:rPr>
        <w:t xml:space="preserve">tjera nuk kanë filluar së zbatuari. </w:t>
      </w:r>
    </w:p>
    <w:p w14:paraId="51E2B9A2" w14:textId="280F0DE6" w:rsidR="00932BB5" w:rsidRPr="00A74337" w:rsidRDefault="001412AE" w:rsidP="00D65AED">
      <w:pPr>
        <w:spacing w:line="276" w:lineRule="auto"/>
        <w:jc w:val="both"/>
        <w:rPr>
          <w:rFonts w:ascii="Times New Roman" w:hAnsi="Times New Roman" w:cs="Times New Roman"/>
          <w:sz w:val="24"/>
          <w:szCs w:val="24"/>
          <w:lang w:val="sq-AL"/>
        </w:rPr>
      </w:pPr>
      <w:r w:rsidRPr="00A74337">
        <w:rPr>
          <w:rFonts w:ascii="Times New Roman" w:hAnsi="Times New Roman" w:cs="Times New Roman"/>
          <w:sz w:val="24"/>
          <w:szCs w:val="24"/>
          <w:lang w:val="sq-AL"/>
        </w:rPr>
        <w:t xml:space="preserve">Një vonesë e tillë </w:t>
      </w:r>
      <w:r w:rsidR="005A37E3" w:rsidRPr="00A74337">
        <w:rPr>
          <w:rFonts w:ascii="Times New Roman" w:hAnsi="Times New Roman" w:cs="Times New Roman"/>
          <w:sz w:val="24"/>
          <w:szCs w:val="24"/>
          <w:lang w:val="sq-AL"/>
        </w:rPr>
        <w:t xml:space="preserve">në zbatimin e aktiviteteve </w:t>
      </w:r>
      <w:r w:rsidRPr="00A74337">
        <w:rPr>
          <w:rFonts w:ascii="Times New Roman" w:hAnsi="Times New Roman" w:cs="Times New Roman"/>
          <w:sz w:val="24"/>
          <w:szCs w:val="24"/>
          <w:lang w:val="sq-AL"/>
        </w:rPr>
        <w:t xml:space="preserve">ishte kryesisht për shkak të miratimit të vonuar të SMIMK-së në </w:t>
      </w:r>
      <w:r w:rsidR="001A1F0E">
        <w:rPr>
          <w:rFonts w:ascii="Times New Roman" w:hAnsi="Times New Roman" w:cs="Times New Roman"/>
          <w:sz w:val="24"/>
          <w:szCs w:val="24"/>
          <w:lang w:val="sq-AL"/>
        </w:rPr>
        <w:t>M</w:t>
      </w:r>
      <w:r w:rsidRPr="00A74337">
        <w:rPr>
          <w:rFonts w:ascii="Times New Roman" w:hAnsi="Times New Roman" w:cs="Times New Roman"/>
          <w:sz w:val="24"/>
          <w:szCs w:val="24"/>
          <w:lang w:val="sq-AL"/>
        </w:rPr>
        <w:t xml:space="preserve">aj 2021 dhe krijimit të qeverisë së re </w:t>
      </w:r>
      <w:r w:rsidR="003E3B43" w:rsidRPr="00A74337">
        <w:rPr>
          <w:rFonts w:ascii="Times New Roman" w:hAnsi="Times New Roman" w:cs="Times New Roman"/>
          <w:sz w:val="24"/>
          <w:szCs w:val="24"/>
          <w:lang w:val="sq-AL"/>
        </w:rPr>
        <w:t>me</w:t>
      </w:r>
      <w:r w:rsidR="00D65AED">
        <w:rPr>
          <w:rFonts w:ascii="Times New Roman" w:hAnsi="Times New Roman" w:cs="Times New Roman"/>
          <w:sz w:val="24"/>
          <w:szCs w:val="24"/>
          <w:lang w:val="sq-AL"/>
        </w:rPr>
        <w:t xml:space="preserve"> </w:t>
      </w:r>
      <w:r w:rsidRPr="00A74337">
        <w:rPr>
          <w:rFonts w:ascii="Times New Roman" w:hAnsi="Times New Roman" w:cs="Times New Roman"/>
          <w:sz w:val="24"/>
          <w:szCs w:val="24"/>
          <w:lang w:val="sq-AL"/>
        </w:rPr>
        <w:t xml:space="preserve">22 </w:t>
      </w:r>
      <w:r w:rsidR="001A1F0E">
        <w:rPr>
          <w:rFonts w:ascii="Times New Roman" w:hAnsi="Times New Roman" w:cs="Times New Roman"/>
          <w:sz w:val="24"/>
          <w:szCs w:val="24"/>
          <w:lang w:val="sq-AL"/>
        </w:rPr>
        <w:t>M</w:t>
      </w:r>
      <w:r w:rsidRPr="00A74337">
        <w:rPr>
          <w:rFonts w:ascii="Times New Roman" w:hAnsi="Times New Roman" w:cs="Times New Roman"/>
          <w:sz w:val="24"/>
          <w:szCs w:val="24"/>
          <w:lang w:val="sq-AL"/>
        </w:rPr>
        <w:t>ars</w:t>
      </w:r>
      <w:r w:rsidR="005A37E3" w:rsidRPr="00A74337">
        <w:rPr>
          <w:rFonts w:ascii="Times New Roman" w:hAnsi="Times New Roman" w:cs="Times New Roman"/>
          <w:sz w:val="24"/>
          <w:szCs w:val="24"/>
          <w:lang w:val="sq-AL"/>
        </w:rPr>
        <w:t xml:space="preserve"> </w:t>
      </w:r>
      <w:r w:rsidR="006D2040" w:rsidRPr="00A74337">
        <w:rPr>
          <w:rFonts w:ascii="Times New Roman" w:hAnsi="Times New Roman" w:cs="Times New Roman"/>
          <w:sz w:val="24"/>
          <w:szCs w:val="24"/>
          <w:lang w:val="sq-AL"/>
        </w:rPr>
        <w:t>2021</w:t>
      </w:r>
      <w:r w:rsidR="003E3B43" w:rsidRPr="00A74337">
        <w:rPr>
          <w:rFonts w:ascii="Times New Roman" w:hAnsi="Times New Roman" w:cs="Times New Roman"/>
          <w:sz w:val="24"/>
          <w:szCs w:val="24"/>
          <w:lang w:val="sq-AL"/>
        </w:rPr>
        <w:t>. Vlen të theksohet se</w:t>
      </w:r>
      <w:r w:rsidR="005A37E3" w:rsidRPr="00A74337">
        <w:rPr>
          <w:rFonts w:ascii="Times New Roman" w:hAnsi="Times New Roman" w:cs="Times New Roman"/>
          <w:sz w:val="24"/>
          <w:szCs w:val="24"/>
          <w:lang w:val="sq-AL"/>
        </w:rPr>
        <w:t xml:space="preserve"> përderisa finalizimi i </w:t>
      </w:r>
      <w:r w:rsidR="0052573F" w:rsidRPr="00A74337">
        <w:rPr>
          <w:rFonts w:ascii="Times New Roman" w:hAnsi="Times New Roman" w:cs="Times New Roman"/>
          <w:sz w:val="24"/>
          <w:szCs w:val="24"/>
          <w:lang w:val="sq-AL"/>
        </w:rPr>
        <w:t>D</w:t>
      </w:r>
      <w:r w:rsidR="005A37E3" w:rsidRPr="00A74337">
        <w:rPr>
          <w:rFonts w:ascii="Times New Roman" w:hAnsi="Times New Roman" w:cs="Times New Roman"/>
          <w:sz w:val="24"/>
          <w:szCs w:val="24"/>
          <w:lang w:val="sq-AL"/>
        </w:rPr>
        <w:t>raft Strategjisë ishte bërë në vitin 2019</w:t>
      </w:r>
      <w:r w:rsidR="003E3B43" w:rsidRPr="00A74337">
        <w:rPr>
          <w:rFonts w:ascii="Times New Roman" w:hAnsi="Times New Roman" w:cs="Times New Roman"/>
          <w:sz w:val="24"/>
          <w:szCs w:val="24"/>
          <w:lang w:val="sq-AL"/>
        </w:rPr>
        <w:t xml:space="preserve">, </w:t>
      </w:r>
      <w:r w:rsidR="005A37E3" w:rsidRPr="00A74337">
        <w:rPr>
          <w:rFonts w:ascii="Times New Roman" w:hAnsi="Times New Roman" w:cs="Times New Roman"/>
          <w:sz w:val="24"/>
          <w:szCs w:val="24"/>
          <w:lang w:val="sq-AL"/>
        </w:rPr>
        <w:t>si rrjedhojë e ndryshimeve të qeverive</w:t>
      </w:r>
      <w:r w:rsidR="003E3B43" w:rsidRPr="00A74337">
        <w:rPr>
          <w:rFonts w:ascii="Times New Roman" w:hAnsi="Times New Roman" w:cs="Times New Roman"/>
          <w:sz w:val="24"/>
          <w:szCs w:val="24"/>
          <w:lang w:val="sq-AL"/>
        </w:rPr>
        <w:t xml:space="preserve"> në atë periudhë kohore,</w:t>
      </w:r>
      <w:r w:rsidR="005A37E3" w:rsidRPr="00A74337">
        <w:rPr>
          <w:rFonts w:ascii="Times New Roman" w:hAnsi="Times New Roman" w:cs="Times New Roman"/>
          <w:sz w:val="24"/>
          <w:szCs w:val="24"/>
          <w:lang w:val="sq-AL"/>
        </w:rPr>
        <w:t xml:space="preserve"> miratimi </w:t>
      </w:r>
      <w:r w:rsidR="003E3B43" w:rsidRPr="00A74337">
        <w:rPr>
          <w:rFonts w:ascii="Times New Roman" w:hAnsi="Times New Roman" w:cs="Times New Roman"/>
          <w:sz w:val="24"/>
          <w:szCs w:val="24"/>
          <w:lang w:val="sq-AL"/>
        </w:rPr>
        <w:t>i Strategjisë është bërë me vonesë dhe kësisoj ka ndikuar negativisht në zbatimin e aktiviteteve me kohë</w:t>
      </w:r>
      <w:r w:rsidR="00DE2C86" w:rsidRPr="00A74337">
        <w:rPr>
          <w:rFonts w:ascii="Times New Roman" w:hAnsi="Times New Roman" w:cs="Times New Roman"/>
          <w:sz w:val="24"/>
          <w:szCs w:val="24"/>
          <w:lang w:val="sq-AL"/>
        </w:rPr>
        <w:t xml:space="preserve">. </w:t>
      </w:r>
      <w:r w:rsidR="003E3B43" w:rsidRPr="00A74337">
        <w:rPr>
          <w:rFonts w:ascii="Times New Roman" w:hAnsi="Times New Roman" w:cs="Times New Roman"/>
          <w:sz w:val="24"/>
          <w:szCs w:val="24"/>
          <w:lang w:val="sq-AL"/>
        </w:rPr>
        <w:t xml:space="preserve">Për zbatimin e plotë të aktiviteteve të përcaktuara në Planin e Veprimit, gjithashtu duhet </w:t>
      </w:r>
      <w:r w:rsidR="00DE2C86" w:rsidRPr="00A74337">
        <w:rPr>
          <w:rFonts w:ascii="Times New Roman" w:hAnsi="Times New Roman" w:cs="Times New Roman"/>
          <w:sz w:val="24"/>
          <w:szCs w:val="24"/>
          <w:lang w:val="sq-AL"/>
        </w:rPr>
        <w:t>të kërkohet</w:t>
      </w:r>
      <w:r w:rsidRPr="00A74337">
        <w:rPr>
          <w:rFonts w:ascii="Times New Roman" w:hAnsi="Times New Roman" w:cs="Times New Roman"/>
          <w:sz w:val="24"/>
          <w:szCs w:val="24"/>
          <w:lang w:val="sq-AL"/>
        </w:rPr>
        <w:t xml:space="preserve"> </w:t>
      </w:r>
      <w:r w:rsidR="00DE2C86" w:rsidRPr="00A74337">
        <w:rPr>
          <w:rFonts w:ascii="Times New Roman" w:hAnsi="Times New Roman" w:cs="Times New Roman"/>
          <w:sz w:val="24"/>
          <w:szCs w:val="24"/>
          <w:lang w:val="sq-AL"/>
        </w:rPr>
        <w:t>mbështetje nga</w:t>
      </w:r>
      <w:r w:rsidRPr="00A74337">
        <w:rPr>
          <w:rFonts w:ascii="Times New Roman" w:hAnsi="Times New Roman" w:cs="Times New Roman"/>
          <w:sz w:val="24"/>
          <w:szCs w:val="24"/>
          <w:lang w:val="sq-AL"/>
        </w:rPr>
        <w:t xml:space="preserve"> </w:t>
      </w:r>
      <w:r w:rsidR="00DE2C86" w:rsidRPr="00A74337">
        <w:rPr>
          <w:rFonts w:ascii="Times New Roman" w:hAnsi="Times New Roman" w:cs="Times New Roman"/>
          <w:sz w:val="24"/>
          <w:szCs w:val="24"/>
          <w:lang w:val="sq-AL"/>
        </w:rPr>
        <w:t>donatorët</w:t>
      </w:r>
      <w:r w:rsidRPr="00A74337">
        <w:rPr>
          <w:rFonts w:ascii="Times New Roman" w:hAnsi="Times New Roman" w:cs="Times New Roman"/>
          <w:sz w:val="24"/>
          <w:szCs w:val="24"/>
          <w:lang w:val="sq-AL"/>
        </w:rPr>
        <w:t>, duke marrë parasysh burimet e kufizuara financiare</w:t>
      </w:r>
      <w:r w:rsidR="005A37E3" w:rsidRPr="00A74337">
        <w:rPr>
          <w:rFonts w:ascii="Times New Roman" w:hAnsi="Times New Roman" w:cs="Times New Roman"/>
          <w:sz w:val="24"/>
          <w:szCs w:val="24"/>
          <w:lang w:val="sq-AL"/>
        </w:rPr>
        <w:t xml:space="preserve"> nga buxheti i Republikës së Kosovës</w:t>
      </w:r>
      <w:r w:rsidR="00DE2C86" w:rsidRPr="00A74337">
        <w:rPr>
          <w:rFonts w:ascii="Times New Roman" w:hAnsi="Times New Roman" w:cs="Times New Roman"/>
          <w:sz w:val="24"/>
          <w:szCs w:val="24"/>
          <w:lang w:val="sq-AL"/>
        </w:rPr>
        <w:t xml:space="preserve">. </w:t>
      </w:r>
    </w:p>
    <w:p w14:paraId="25BFC505" w14:textId="6494EC6C" w:rsidR="00173A2E" w:rsidRPr="00A74337" w:rsidRDefault="00821DF0" w:rsidP="00D6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202124"/>
          <w:sz w:val="24"/>
          <w:szCs w:val="24"/>
          <w:lang w:val="sq-AL" w:eastAsia="en-GB"/>
        </w:rPr>
      </w:pPr>
      <w:r w:rsidRPr="00A74337">
        <w:rPr>
          <w:rFonts w:ascii="Times New Roman" w:eastAsia="Times New Roman" w:hAnsi="Times New Roman" w:cs="Times New Roman"/>
          <w:color w:val="202124"/>
          <w:sz w:val="24"/>
          <w:szCs w:val="24"/>
          <w:lang w:val="sq-AL" w:eastAsia="en-GB"/>
        </w:rPr>
        <w:t>Vështirësia kryesore e hasur në finalizimin e këtij raporti</w:t>
      </w:r>
      <w:r w:rsidR="005A37E3" w:rsidRPr="00A74337">
        <w:rPr>
          <w:rFonts w:ascii="Times New Roman" w:eastAsia="Times New Roman" w:hAnsi="Times New Roman" w:cs="Times New Roman"/>
          <w:color w:val="202124"/>
          <w:sz w:val="24"/>
          <w:szCs w:val="24"/>
          <w:lang w:val="sq-AL" w:eastAsia="en-GB"/>
        </w:rPr>
        <w:t xml:space="preserve"> të progresit,</w:t>
      </w:r>
      <w:r w:rsidRPr="00A74337">
        <w:rPr>
          <w:rFonts w:ascii="Times New Roman" w:eastAsia="Times New Roman" w:hAnsi="Times New Roman" w:cs="Times New Roman"/>
          <w:color w:val="202124"/>
          <w:sz w:val="24"/>
          <w:szCs w:val="24"/>
          <w:lang w:val="sq-AL" w:eastAsia="en-GB"/>
        </w:rPr>
        <w:t xml:space="preserve"> ishte mbledhja </w:t>
      </w:r>
      <w:r w:rsidR="003E3B43" w:rsidRPr="00A74337">
        <w:rPr>
          <w:rFonts w:ascii="Times New Roman" w:eastAsia="Times New Roman" w:hAnsi="Times New Roman" w:cs="Times New Roman"/>
          <w:color w:val="202124"/>
          <w:sz w:val="24"/>
          <w:szCs w:val="24"/>
          <w:lang w:val="sq-AL" w:eastAsia="en-GB"/>
        </w:rPr>
        <w:t>e të dhënave</w:t>
      </w:r>
      <w:r w:rsidRPr="00A74337">
        <w:rPr>
          <w:rFonts w:ascii="Times New Roman" w:eastAsia="Times New Roman" w:hAnsi="Times New Roman" w:cs="Times New Roman"/>
          <w:color w:val="202124"/>
          <w:sz w:val="24"/>
          <w:szCs w:val="24"/>
          <w:lang w:val="sq-AL" w:eastAsia="en-GB"/>
        </w:rPr>
        <w:t>, duke pasur parasysh se</w:t>
      </w:r>
      <w:r w:rsidR="005A37E3" w:rsidRPr="00A74337">
        <w:rPr>
          <w:rFonts w:ascii="Times New Roman" w:eastAsia="Times New Roman" w:hAnsi="Times New Roman" w:cs="Times New Roman"/>
          <w:color w:val="202124"/>
          <w:sz w:val="24"/>
          <w:szCs w:val="24"/>
          <w:lang w:val="sq-AL" w:eastAsia="en-GB"/>
        </w:rPr>
        <w:t xml:space="preserve"> </w:t>
      </w:r>
      <w:r w:rsidR="00173A2E" w:rsidRPr="00A74337">
        <w:rPr>
          <w:rFonts w:ascii="Times New Roman" w:eastAsia="Times New Roman" w:hAnsi="Times New Roman" w:cs="Times New Roman"/>
          <w:color w:val="202124"/>
          <w:sz w:val="24"/>
          <w:szCs w:val="24"/>
          <w:lang w:val="sq-AL" w:eastAsia="en-GB"/>
        </w:rPr>
        <w:t>institucionet përgjegjëse për zbatimin e aktiviteteve të caktuara me raste edhe nuk u janë përgjigjur kërkesave të MM</w:t>
      </w:r>
      <w:r w:rsidR="00A52E6E" w:rsidRPr="00A74337">
        <w:rPr>
          <w:rFonts w:ascii="Times New Roman" w:eastAsia="Times New Roman" w:hAnsi="Times New Roman" w:cs="Times New Roman"/>
          <w:color w:val="202124"/>
          <w:sz w:val="24"/>
          <w:szCs w:val="24"/>
          <w:lang w:val="sq-AL" w:eastAsia="en-GB"/>
        </w:rPr>
        <w:t>P</w:t>
      </w:r>
      <w:r w:rsidR="00173A2E" w:rsidRPr="00A74337">
        <w:rPr>
          <w:rFonts w:ascii="Times New Roman" w:eastAsia="Times New Roman" w:hAnsi="Times New Roman" w:cs="Times New Roman"/>
          <w:color w:val="202124"/>
          <w:sz w:val="24"/>
          <w:szCs w:val="24"/>
          <w:lang w:val="sq-AL" w:eastAsia="en-GB"/>
        </w:rPr>
        <w:t xml:space="preserve">HI për raportim. </w:t>
      </w:r>
    </w:p>
    <w:p w14:paraId="425B7E5C" w14:textId="77777777" w:rsidR="00AB4285" w:rsidRPr="00A74337" w:rsidRDefault="00AB4285" w:rsidP="00AB4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z w:val="24"/>
          <w:szCs w:val="24"/>
          <w:lang w:val="sq-AL" w:eastAsia="en-GB"/>
        </w:rPr>
      </w:pPr>
    </w:p>
    <w:p w14:paraId="50746861" w14:textId="78BDD40E" w:rsidR="00701409" w:rsidRPr="00A74337" w:rsidRDefault="00B80F0A" w:rsidP="00D6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sq-AL"/>
        </w:rPr>
      </w:pPr>
      <w:r w:rsidRPr="00A74337">
        <w:rPr>
          <w:rFonts w:ascii="Times New Roman" w:hAnsi="Times New Roman" w:cs="Times New Roman"/>
          <w:sz w:val="24"/>
          <w:szCs w:val="24"/>
          <w:lang w:val="sq-AL"/>
        </w:rPr>
        <w:t>Figura 1 tregon progresin e përgjit</w:t>
      </w:r>
      <w:r w:rsidR="0052573F" w:rsidRPr="00A74337">
        <w:rPr>
          <w:rFonts w:ascii="Times New Roman" w:hAnsi="Times New Roman" w:cs="Times New Roman"/>
          <w:sz w:val="24"/>
          <w:szCs w:val="24"/>
          <w:lang w:val="sq-AL"/>
        </w:rPr>
        <w:t>h</w:t>
      </w:r>
      <w:r w:rsidRPr="00A74337">
        <w:rPr>
          <w:rFonts w:ascii="Times New Roman" w:hAnsi="Times New Roman" w:cs="Times New Roman"/>
          <w:sz w:val="24"/>
          <w:szCs w:val="24"/>
          <w:lang w:val="sq-AL"/>
        </w:rPr>
        <w:t xml:space="preserve">shëm të </w:t>
      </w:r>
      <w:proofErr w:type="spellStart"/>
      <w:r w:rsidRPr="00A74337">
        <w:rPr>
          <w:rFonts w:ascii="Times New Roman" w:hAnsi="Times New Roman" w:cs="Times New Roman"/>
          <w:sz w:val="24"/>
          <w:szCs w:val="24"/>
          <w:lang w:val="sq-AL"/>
        </w:rPr>
        <w:t>të</w:t>
      </w:r>
      <w:proofErr w:type="spellEnd"/>
      <w:r w:rsidRPr="00A74337">
        <w:rPr>
          <w:rFonts w:ascii="Times New Roman" w:hAnsi="Times New Roman" w:cs="Times New Roman"/>
          <w:sz w:val="24"/>
          <w:szCs w:val="24"/>
          <w:lang w:val="sq-AL"/>
        </w:rPr>
        <w:t xml:space="preserve"> gjitha aktiviteteve të planifikuara nga SMIMK për periudhën aktuale raportuese.</w:t>
      </w:r>
    </w:p>
    <w:p w14:paraId="6335946A" w14:textId="53645BD5" w:rsidR="001412AE" w:rsidRPr="00A74337" w:rsidRDefault="001412AE" w:rsidP="001412AE">
      <w:pPr>
        <w:jc w:val="center"/>
        <w:rPr>
          <w:rFonts w:ascii="Times New Roman" w:hAnsi="Times New Roman" w:cs="Times New Roman"/>
          <w:sz w:val="24"/>
          <w:szCs w:val="24"/>
          <w:lang w:val="sq-AL"/>
        </w:rPr>
      </w:pPr>
    </w:p>
    <w:p w14:paraId="2A78F7A1" w14:textId="65BDBE27" w:rsidR="00AB3A27" w:rsidRPr="00A74337" w:rsidRDefault="00AB368D" w:rsidP="001412AE">
      <w:pPr>
        <w:jc w:val="center"/>
        <w:rPr>
          <w:rFonts w:ascii="Times New Roman" w:hAnsi="Times New Roman" w:cs="Times New Roman"/>
          <w:sz w:val="24"/>
          <w:szCs w:val="24"/>
          <w:lang w:val="sq-AL"/>
        </w:rPr>
      </w:pPr>
      <w:r w:rsidRPr="00A74337">
        <w:rPr>
          <w:rFonts w:ascii="Times New Roman" w:hAnsi="Times New Roman" w:cs="Times New Roman"/>
          <w:noProof/>
          <w:sz w:val="24"/>
          <w:szCs w:val="24"/>
        </w:rPr>
        <w:drawing>
          <wp:inline distT="0" distB="0" distL="0" distR="0" wp14:anchorId="3B34C3EC" wp14:editId="7B8D19FF">
            <wp:extent cx="5977255" cy="833120"/>
            <wp:effectExtent l="0" t="0" r="4445" b="508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strategy progress.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77255" cy="833120"/>
                    </a:xfrm>
                    <a:prstGeom prst="rect">
                      <a:avLst/>
                    </a:prstGeom>
                  </pic:spPr>
                </pic:pic>
              </a:graphicData>
            </a:graphic>
          </wp:inline>
        </w:drawing>
      </w:r>
    </w:p>
    <w:p w14:paraId="198BA105" w14:textId="1E489219" w:rsidR="001412AE" w:rsidRPr="00A74337" w:rsidRDefault="001412AE" w:rsidP="001412AE">
      <w:pPr>
        <w:jc w:val="center"/>
        <w:rPr>
          <w:rFonts w:ascii="Times New Roman" w:hAnsi="Times New Roman" w:cs="Times New Roman"/>
          <w:b/>
          <w:bCs/>
          <w:color w:val="000000" w:themeColor="text1"/>
          <w:lang w:val="sq-AL"/>
        </w:rPr>
      </w:pPr>
      <w:bookmarkStart w:id="5" w:name="_Toc126877229"/>
      <w:r w:rsidRPr="00A74337">
        <w:rPr>
          <w:rFonts w:ascii="Times New Roman" w:hAnsi="Times New Roman" w:cs="Times New Roman"/>
          <w:b/>
          <w:bCs/>
          <w:color w:val="000000" w:themeColor="text1"/>
          <w:lang w:val="sq-AL"/>
        </w:rPr>
        <w:t xml:space="preserve">Figura </w:t>
      </w:r>
      <w:r w:rsidRPr="00A74337">
        <w:rPr>
          <w:rFonts w:ascii="Times New Roman" w:hAnsi="Times New Roman" w:cs="Times New Roman"/>
          <w:b/>
          <w:bCs/>
          <w:color w:val="000000" w:themeColor="text1"/>
          <w:lang w:val="sq-AL"/>
        </w:rPr>
        <w:fldChar w:fldCharType="begin"/>
      </w:r>
      <w:r w:rsidRPr="00A74337">
        <w:rPr>
          <w:rFonts w:ascii="Times New Roman" w:hAnsi="Times New Roman" w:cs="Times New Roman"/>
          <w:b/>
          <w:bCs/>
          <w:color w:val="000000" w:themeColor="text1"/>
          <w:lang w:val="sq-AL"/>
        </w:rPr>
        <w:instrText xml:space="preserve"> SEQ Figure \* ARABIC </w:instrText>
      </w:r>
      <w:r w:rsidRPr="00A74337">
        <w:rPr>
          <w:rFonts w:ascii="Times New Roman" w:hAnsi="Times New Roman" w:cs="Times New Roman"/>
          <w:b/>
          <w:bCs/>
          <w:color w:val="000000" w:themeColor="text1"/>
          <w:lang w:val="sq-AL"/>
        </w:rPr>
        <w:fldChar w:fldCharType="separate"/>
      </w:r>
      <w:r w:rsidR="00A9764C">
        <w:rPr>
          <w:rFonts w:ascii="Times New Roman" w:hAnsi="Times New Roman" w:cs="Times New Roman"/>
          <w:b/>
          <w:bCs/>
          <w:noProof/>
          <w:color w:val="000000" w:themeColor="text1"/>
          <w:lang w:val="sq-AL"/>
        </w:rPr>
        <w:t>1</w:t>
      </w:r>
      <w:r w:rsidRPr="00A74337">
        <w:rPr>
          <w:rFonts w:ascii="Times New Roman" w:hAnsi="Times New Roman" w:cs="Times New Roman"/>
          <w:b/>
          <w:bCs/>
          <w:color w:val="000000" w:themeColor="text1"/>
          <w:lang w:val="sq-AL"/>
        </w:rPr>
        <w:fldChar w:fldCharType="end"/>
      </w:r>
      <w:r w:rsidRPr="00A74337">
        <w:rPr>
          <w:rFonts w:ascii="Times New Roman" w:hAnsi="Times New Roman" w:cs="Times New Roman"/>
          <w:b/>
          <w:bCs/>
          <w:color w:val="000000" w:themeColor="text1"/>
          <w:lang w:val="sq-AL"/>
        </w:rPr>
        <w:t xml:space="preserve">. Progresi i zbatimit të Strategjisë, </w:t>
      </w:r>
      <w:r w:rsidR="00CB4A6D">
        <w:rPr>
          <w:rFonts w:ascii="Times New Roman" w:hAnsi="Times New Roman" w:cs="Times New Roman"/>
          <w:b/>
          <w:bCs/>
          <w:color w:val="000000" w:themeColor="text1"/>
          <w:lang w:val="sq-AL"/>
        </w:rPr>
        <w:t>Q</w:t>
      </w:r>
      <w:r w:rsidRPr="00A74337">
        <w:rPr>
          <w:rFonts w:ascii="Times New Roman" w:hAnsi="Times New Roman" w:cs="Times New Roman"/>
          <w:b/>
          <w:bCs/>
          <w:color w:val="000000" w:themeColor="text1"/>
          <w:lang w:val="sq-AL"/>
        </w:rPr>
        <w:t>ershor 2021</w:t>
      </w:r>
      <w:r w:rsidR="00355BD9" w:rsidRPr="00A74337">
        <w:rPr>
          <w:rFonts w:ascii="Times New Roman" w:hAnsi="Times New Roman" w:cs="Times New Roman"/>
          <w:b/>
          <w:bCs/>
          <w:color w:val="000000" w:themeColor="text1"/>
          <w:lang w:val="sq-AL"/>
        </w:rPr>
        <w:t xml:space="preserve"> </w:t>
      </w:r>
      <w:r w:rsidRPr="00A74337">
        <w:rPr>
          <w:rFonts w:ascii="Times New Roman" w:hAnsi="Times New Roman" w:cs="Times New Roman"/>
          <w:b/>
          <w:bCs/>
          <w:color w:val="000000" w:themeColor="text1"/>
          <w:lang w:val="sq-AL"/>
        </w:rPr>
        <w:t>-</w:t>
      </w:r>
      <w:r w:rsidR="00AB4285" w:rsidRPr="00A74337">
        <w:rPr>
          <w:rFonts w:ascii="Times New Roman" w:hAnsi="Times New Roman" w:cs="Times New Roman"/>
          <w:b/>
          <w:bCs/>
          <w:color w:val="000000" w:themeColor="text1"/>
          <w:lang w:val="sq-AL"/>
        </w:rPr>
        <w:t xml:space="preserve"> </w:t>
      </w:r>
      <w:r w:rsidR="00CB4A6D">
        <w:rPr>
          <w:rFonts w:ascii="Times New Roman" w:hAnsi="Times New Roman" w:cs="Times New Roman"/>
          <w:b/>
          <w:bCs/>
          <w:color w:val="000000" w:themeColor="text1"/>
          <w:lang w:val="sq-AL"/>
        </w:rPr>
        <w:t>D</w:t>
      </w:r>
      <w:r w:rsidR="00AB4285" w:rsidRPr="00A74337">
        <w:rPr>
          <w:rFonts w:ascii="Times New Roman" w:hAnsi="Times New Roman" w:cs="Times New Roman"/>
          <w:b/>
          <w:bCs/>
          <w:color w:val="000000" w:themeColor="text1"/>
          <w:lang w:val="sq-AL"/>
        </w:rPr>
        <w:t xml:space="preserve">hjetor </w:t>
      </w:r>
      <w:r w:rsidRPr="00A74337">
        <w:rPr>
          <w:rFonts w:ascii="Times New Roman" w:hAnsi="Times New Roman" w:cs="Times New Roman"/>
          <w:b/>
          <w:bCs/>
          <w:color w:val="000000" w:themeColor="text1"/>
          <w:lang w:val="sq-AL"/>
        </w:rPr>
        <w:t>2022</w:t>
      </w:r>
      <w:bookmarkEnd w:id="5"/>
    </w:p>
    <w:p w14:paraId="69F11DE1" w14:textId="1EF7BF25" w:rsidR="001412AE" w:rsidRPr="00A74337" w:rsidRDefault="001412AE" w:rsidP="0070475B">
      <w:pPr>
        <w:jc w:val="both"/>
        <w:rPr>
          <w:rFonts w:ascii="Times New Roman" w:eastAsia="Calibri" w:hAnsi="Times New Roman" w:cs="Times New Roman"/>
          <w:sz w:val="24"/>
          <w:szCs w:val="24"/>
          <w:lang w:val="sq-AL"/>
        </w:rPr>
      </w:pPr>
    </w:p>
    <w:p w14:paraId="6457EED2" w14:textId="702EC3DB" w:rsidR="00FF0761" w:rsidRPr="00A74337" w:rsidRDefault="00FF0761" w:rsidP="00D65AED">
      <w:pPr>
        <w:spacing w:line="276" w:lineRule="auto"/>
        <w:jc w:val="both"/>
        <w:rPr>
          <w:rFonts w:ascii="Times New Roman" w:eastAsia="Calibri" w:hAnsi="Times New Roman" w:cs="Times New Roman"/>
          <w:sz w:val="24"/>
          <w:szCs w:val="24"/>
          <w:lang w:val="sq-AL"/>
        </w:rPr>
      </w:pPr>
      <w:r w:rsidRPr="00A74337">
        <w:rPr>
          <w:rFonts w:ascii="Times New Roman" w:eastAsia="Calibri" w:hAnsi="Times New Roman" w:cs="Times New Roman"/>
          <w:sz w:val="24"/>
          <w:szCs w:val="24"/>
          <w:lang w:val="sq-AL"/>
        </w:rPr>
        <w:lastRenderedPageBreak/>
        <w:t xml:space="preserve">Statusi i zbatimit të aktiviteteve dhe projekteve të ndryshme të identifikuara nga </w:t>
      </w:r>
      <w:r w:rsidR="00C77DF2" w:rsidRPr="00A74337">
        <w:rPr>
          <w:rFonts w:ascii="Times New Roman" w:eastAsia="Calibri" w:hAnsi="Times New Roman" w:cs="Times New Roman"/>
          <w:sz w:val="24"/>
          <w:szCs w:val="24"/>
          <w:lang w:val="sq-AL"/>
        </w:rPr>
        <w:t xml:space="preserve">SMIMK në kuadër të </w:t>
      </w:r>
      <w:r w:rsidRPr="00A74337">
        <w:rPr>
          <w:rFonts w:ascii="Times New Roman" w:eastAsia="Calibri" w:hAnsi="Times New Roman" w:cs="Times New Roman"/>
          <w:sz w:val="24"/>
          <w:szCs w:val="24"/>
          <w:lang w:val="sq-AL"/>
        </w:rPr>
        <w:t>secilit objektiv strategjik dhe specifik është</w:t>
      </w:r>
      <w:r w:rsidR="002C5529" w:rsidRPr="00A74337">
        <w:rPr>
          <w:rFonts w:ascii="Times New Roman" w:eastAsia="Calibri" w:hAnsi="Times New Roman" w:cs="Times New Roman"/>
          <w:sz w:val="24"/>
          <w:szCs w:val="24"/>
          <w:lang w:val="sq-AL"/>
        </w:rPr>
        <w:t xml:space="preserve"> detajuar në kapitullin </w:t>
      </w:r>
      <w:r w:rsidR="001B254F">
        <w:rPr>
          <w:rFonts w:ascii="Times New Roman" w:eastAsia="Calibri" w:hAnsi="Times New Roman" w:cs="Times New Roman"/>
          <w:sz w:val="24"/>
          <w:szCs w:val="24"/>
          <w:lang w:val="sq-AL"/>
        </w:rPr>
        <w:t>2</w:t>
      </w:r>
      <w:r w:rsidR="002C5529" w:rsidRPr="00A74337">
        <w:rPr>
          <w:rFonts w:ascii="Times New Roman" w:eastAsia="Calibri" w:hAnsi="Times New Roman" w:cs="Times New Roman"/>
          <w:sz w:val="24"/>
          <w:szCs w:val="24"/>
          <w:lang w:val="sq-AL"/>
        </w:rPr>
        <w:t xml:space="preserve"> dhe është përmbledhur në Aneksin 2</w:t>
      </w:r>
      <w:r w:rsidR="00C77DF2" w:rsidRPr="00A74337">
        <w:rPr>
          <w:rFonts w:ascii="Times New Roman" w:eastAsia="Calibri" w:hAnsi="Times New Roman" w:cs="Times New Roman"/>
          <w:sz w:val="24"/>
          <w:szCs w:val="24"/>
          <w:lang w:val="sq-AL"/>
        </w:rPr>
        <w:t>, ndërsa orari kohor i aktiviteteve të zbatuara është paraqitur në</w:t>
      </w:r>
      <w:r w:rsidR="002C5529" w:rsidRPr="00A74337">
        <w:rPr>
          <w:rFonts w:ascii="Times New Roman" w:eastAsia="Calibri" w:hAnsi="Times New Roman" w:cs="Times New Roman"/>
          <w:sz w:val="24"/>
          <w:szCs w:val="24"/>
          <w:lang w:val="sq-AL"/>
        </w:rPr>
        <w:t xml:space="preserve"> </w:t>
      </w:r>
      <w:r w:rsidR="00C77DF2" w:rsidRPr="00A74337">
        <w:rPr>
          <w:rFonts w:ascii="Times New Roman" w:eastAsia="Calibri" w:hAnsi="Times New Roman" w:cs="Times New Roman"/>
          <w:sz w:val="24"/>
          <w:szCs w:val="24"/>
          <w:lang w:val="sq-AL"/>
        </w:rPr>
        <w:t xml:space="preserve">Aneksin 3 </w:t>
      </w:r>
      <w:r w:rsidR="002C5529" w:rsidRPr="00A74337">
        <w:rPr>
          <w:rFonts w:ascii="Times New Roman" w:eastAsia="Calibri" w:hAnsi="Times New Roman" w:cs="Times New Roman"/>
          <w:sz w:val="24"/>
          <w:szCs w:val="24"/>
          <w:lang w:val="sq-AL"/>
        </w:rPr>
        <w:t>të këtij Raporti</w:t>
      </w:r>
      <w:r w:rsidRPr="00A74337">
        <w:rPr>
          <w:rFonts w:ascii="Times New Roman" w:eastAsia="Calibri" w:hAnsi="Times New Roman" w:cs="Times New Roman"/>
          <w:sz w:val="24"/>
          <w:szCs w:val="24"/>
          <w:lang w:val="sq-AL"/>
        </w:rPr>
        <w:t>.</w:t>
      </w:r>
    </w:p>
    <w:p w14:paraId="4D4AD296" w14:textId="273E600E" w:rsidR="00F634D5" w:rsidRPr="00A74337" w:rsidRDefault="00F634D5" w:rsidP="00D65AED">
      <w:pPr>
        <w:spacing w:line="276" w:lineRule="auto"/>
        <w:jc w:val="both"/>
        <w:rPr>
          <w:rFonts w:ascii="Times New Roman" w:eastAsia="Calibri" w:hAnsi="Times New Roman" w:cs="Times New Roman"/>
          <w:sz w:val="24"/>
          <w:szCs w:val="24"/>
          <w:lang w:val="sq-AL"/>
        </w:rPr>
      </w:pPr>
      <w:r w:rsidRPr="00A74337">
        <w:rPr>
          <w:rFonts w:ascii="Times New Roman" w:eastAsia="Calibri" w:hAnsi="Times New Roman" w:cs="Times New Roman"/>
          <w:sz w:val="24"/>
          <w:szCs w:val="24"/>
          <w:lang w:val="sq-AL"/>
        </w:rPr>
        <w:t xml:space="preserve">Statusi i indikatorëve dhe arritja e caqeve është përmbledhur në </w:t>
      </w:r>
      <w:r w:rsidR="00FF0761" w:rsidRPr="00A74337">
        <w:rPr>
          <w:rFonts w:ascii="Times New Roman" w:eastAsia="Calibri" w:hAnsi="Times New Roman" w:cs="Times New Roman"/>
          <w:sz w:val="24"/>
          <w:szCs w:val="24"/>
          <w:lang w:val="sq-AL"/>
        </w:rPr>
        <w:t>T</w:t>
      </w:r>
      <w:r w:rsidRPr="00A74337">
        <w:rPr>
          <w:rFonts w:ascii="Times New Roman" w:eastAsia="Calibri" w:hAnsi="Times New Roman" w:cs="Times New Roman"/>
          <w:sz w:val="24"/>
          <w:szCs w:val="24"/>
          <w:lang w:val="sq-AL"/>
        </w:rPr>
        <w:t>abelën 1 të faqes në vijim:</w:t>
      </w:r>
    </w:p>
    <w:p w14:paraId="3BF58747" w14:textId="77777777" w:rsidR="001412AE" w:rsidRPr="00A74337" w:rsidRDefault="001412AE" w:rsidP="0070475B">
      <w:pPr>
        <w:jc w:val="both"/>
        <w:rPr>
          <w:rFonts w:ascii="Times New Roman" w:eastAsia="Calibri" w:hAnsi="Times New Roman" w:cs="Times New Roman"/>
          <w:sz w:val="24"/>
          <w:szCs w:val="24"/>
          <w:lang w:val="sq-AL"/>
        </w:rPr>
      </w:pPr>
    </w:p>
    <w:p w14:paraId="0ED8A5C6" w14:textId="77777777" w:rsidR="00F634D5" w:rsidRPr="00A74337" w:rsidRDefault="00F634D5">
      <w:pPr>
        <w:rPr>
          <w:rFonts w:ascii="Times New Roman" w:hAnsi="Times New Roman" w:cs="Times New Roman"/>
          <w:b/>
          <w:bCs/>
          <w:sz w:val="24"/>
          <w:szCs w:val="24"/>
          <w:lang w:val="sq-AL"/>
        </w:rPr>
      </w:pPr>
      <w:r w:rsidRPr="00A74337">
        <w:rPr>
          <w:rFonts w:ascii="Times New Roman" w:hAnsi="Times New Roman" w:cs="Times New Roman"/>
          <w:b/>
          <w:bCs/>
          <w:sz w:val="24"/>
          <w:szCs w:val="24"/>
          <w:lang w:val="sq-AL"/>
        </w:rPr>
        <w:br w:type="page"/>
      </w:r>
    </w:p>
    <w:p w14:paraId="66E7DBE0" w14:textId="770C6449" w:rsidR="0070475B" w:rsidRPr="00A74337" w:rsidRDefault="0070475B" w:rsidP="0070475B">
      <w:pPr>
        <w:spacing w:after="0"/>
        <w:rPr>
          <w:rFonts w:ascii="Times New Roman" w:hAnsi="Times New Roman" w:cs="Times New Roman"/>
          <w:b/>
          <w:bCs/>
          <w:lang w:val="sq-AL"/>
        </w:rPr>
      </w:pPr>
      <w:bookmarkStart w:id="6" w:name="_Toc126909844"/>
      <w:r w:rsidRPr="00A74337">
        <w:rPr>
          <w:rFonts w:ascii="Times New Roman" w:hAnsi="Times New Roman" w:cs="Times New Roman"/>
          <w:b/>
          <w:bCs/>
          <w:lang w:val="sq-AL"/>
        </w:rPr>
        <w:lastRenderedPageBreak/>
        <w:t xml:space="preserve">Tabela </w:t>
      </w:r>
      <w:r w:rsidRPr="00A74337">
        <w:rPr>
          <w:rFonts w:ascii="Times New Roman" w:hAnsi="Times New Roman" w:cs="Times New Roman"/>
          <w:b/>
          <w:bCs/>
          <w:lang w:val="sq-AL"/>
        </w:rPr>
        <w:fldChar w:fldCharType="begin"/>
      </w:r>
      <w:r w:rsidRPr="00A74337">
        <w:rPr>
          <w:rFonts w:ascii="Times New Roman" w:hAnsi="Times New Roman" w:cs="Times New Roman"/>
          <w:b/>
          <w:bCs/>
          <w:lang w:val="sq-AL"/>
        </w:rPr>
        <w:instrText xml:space="preserve"> SEQ Table \* ARABIC </w:instrText>
      </w:r>
      <w:r w:rsidRPr="00A74337">
        <w:rPr>
          <w:rFonts w:ascii="Times New Roman" w:hAnsi="Times New Roman" w:cs="Times New Roman"/>
          <w:b/>
          <w:bCs/>
          <w:lang w:val="sq-AL"/>
        </w:rPr>
        <w:fldChar w:fldCharType="separate"/>
      </w:r>
      <w:r w:rsidR="00A9764C">
        <w:rPr>
          <w:rFonts w:ascii="Times New Roman" w:hAnsi="Times New Roman" w:cs="Times New Roman"/>
          <w:b/>
          <w:bCs/>
          <w:noProof/>
          <w:lang w:val="sq-AL"/>
        </w:rPr>
        <w:t>1</w:t>
      </w:r>
      <w:r w:rsidRPr="00A74337">
        <w:rPr>
          <w:rFonts w:ascii="Times New Roman" w:hAnsi="Times New Roman" w:cs="Times New Roman"/>
          <w:b/>
          <w:bCs/>
          <w:lang w:val="sq-AL"/>
        </w:rPr>
        <w:fldChar w:fldCharType="end"/>
      </w:r>
      <w:r w:rsidRPr="00A74337">
        <w:rPr>
          <w:rFonts w:ascii="Times New Roman" w:hAnsi="Times New Roman" w:cs="Times New Roman"/>
          <w:b/>
          <w:bCs/>
          <w:lang w:val="sq-AL"/>
        </w:rPr>
        <w:t xml:space="preserve">. Përmbledhje e </w:t>
      </w:r>
      <w:r w:rsidR="00FA3B0B" w:rsidRPr="00A74337">
        <w:rPr>
          <w:rFonts w:ascii="Times New Roman" w:hAnsi="Times New Roman" w:cs="Times New Roman"/>
          <w:b/>
          <w:bCs/>
          <w:lang w:val="sq-AL"/>
        </w:rPr>
        <w:t xml:space="preserve">arritjes së </w:t>
      </w:r>
      <w:r w:rsidR="00022614" w:rsidRPr="00A74337">
        <w:rPr>
          <w:rFonts w:ascii="Times New Roman" w:hAnsi="Times New Roman" w:cs="Times New Roman"/>
          <w:b/>
          <w:bCs/>
          <w:lang w:val="sq-AL"/>
        </w:rPr>
        <w:t>indikatorëve</w:t>
      </w:r>
      <w:r w:rsidRPr="00A74337">
        <w:rPr>
          <w:rFonts w:ascii="Times New Roman" w:hAnsi="Times New Roman" w:cs="Times New Roman"/>
          <w:b/>
          <w:bCs/>
          <w:lang w:val="sq-AL"/>
        </w:rPr>
        <w:t xml:space="preserve"> (</w:t>
      </w:r>
      <w:r w:rsidR="00AB4285" w:rsidRPr="00A74337">
        <w:rPr>
          <w:rFonts w:ascii="Times New Roman" w:hAnsi="Times New Roman" w:cs="Times New Roman"/>
          <w:b/>
          <w:bCs/>
          <w:lang w:val="sq-AL"/>
        </w:rPr>
        <w:t xml:space="preserve">dhjetor </w:t>
      </w:r>
      <w:r w:rsidRPr="00A74337">
        <w:rPr>
          <w:rFonts w:ascii="Times New Roman" w:hAnsi="Times New Roman" w:cs="Times New Roman"/>
          <w:b/>
          <w:bCs/>
          <w:lang w:val="sq-AL"/>
        </w:rPr>
        <w:t>2022)</w:t>
      </w:r>
      <w:bookmarkEnd w:id="6"/>
    </w:p>
    <w:tbl>
      <w:tblPr>
        <w:tblStyle w:val="TableGrid1"/>
        <w:tblW w:w="959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628"/>
        <w:gridCol w:w="2251"/>
        <w:gridCol w:w="2764"/>
        <w:gridCol w:w="1259"/>
        <w:gridCol w:w="1252"/>
        <w:gridCol w:w="7"/>
        <w:gridCol w:w="1447"/>
      </w:tblGrid>
      <w:tr w:rsidR="0070055E" w:rsidRPr="00A74337" w14:paraId="3CE20A5F" w14:textId="77777777" w:rsidTr="00A74337">
        <w:trPr>
          <w:trHeight w:val="294"/>
          <w:tblHeader/>
        </w:trPr>
        <w:tc>
          <w:tcPr>
            <w:tcW w:w="614" w:type="dxa"/>
            <w:shd w:val="clear" w:color="auto" w:fill="3D5C83" w:themeFill="background2" w:themeFillShade="80"/>
            <w:noWrap/>
            <w:vAlign w:val="center"/>
            <w:hideMark/>
          </w:tcPr>
          <w:p w14:paraId="67EB0B12" w14:textId="77777777" w:rsidR="0070475B" w:rsidRPr="00A74337" w:rsidRDefault="0070475B" w:rsidP="00FE7717">
            <w:pPr>
              <w:jc w:val="center"/>
              <w:rPr>
                <w:rFonts w:ascii="Times New Roman" w:eastAsiaTheme="minorEastAsia" w:hAnsi="Times New Roman" w:cs="Times New Roman"/>
                <w:color w:val="FFFFFF" w:themeColor="background1"/>
                <w:sz w:val="20"/>
                <w:szCs w:val="20"/>
                <w:lang w:val="sq-AL"/>
              </w:rPr>
            </w:pPr>
            <w:r w:rsidRPr="00A74337">
              <w:rPr>
                <w:rFonts w:ascii="Times New Roman" w:eastAsiaTheme="minorEastAsia" w:hAnsi="Times New Roman" w:cs="Times New Roman"/>
                <w:color w:val="FFFFFF" w:themeColor="background1"/>
                <w:sz w:val="20"/>
                <w:szCs w:val="20"/>
                <w:lang w:val="sq-AL"/>
              </w:rPr>
              <w:t>№</w:t>
            </w:r>
          </w:p>
        </w:tc>
        <w:tc>
          <w:tcPr>
            <w:tcW w:w="2251" w:type="dxa"/>
            <w:shd w:val="clear" w:color="auto" w:fill="3D5C83" w:themeFill="background2" w:themeFillShade="80"/>
            <w:noWrap/>
            <w:vAlign w:val="center"/>
            <w:hideMark/>
          </w:tcPr>
          <w:p w14:paraId="3F14A48E" w14:textId="5CB2014D" w:rsidR="0070475B" w:rsidRPr="00A74337" w:rsidRDefault="0070475B" w:rsidP="00FE7717">
            <w:pPr>
              <w:jc w:val="center"/>
              <w:rPr>
                <w:rFonts w:ascii="Times New Roman" w:eastAsiaTheme="minorEastAsia" w:hAnsi="Times New Roman" w:cs="Times New Roman"/>
                <w:b/>
                <w:bCs/>
                <w:color w:val="FFFFFF" w:themeColor="background1"/>
                <w:sz w:val="20"/>
                <w:szCs w:val="20"/>
                <w:lang w:val="sq-AL"/>
              </w:rPr>
            </w:pPr>
            <w:r w:rsidRPr="00A74337">
              <w:rPr>
                <w:rFonts w:ascii="Times New Roman" w:eastAsiaTheme="minorEastAsia" w:hAnsi="Times New Roman" w:cs="Times New Roman"/>
                <w:b/>
                <w:bCs/>
                <w:color w:val="FFFFFF" w:themeColor="background1"/>
                <w:sz w:val="20"/>
                <w:szCs w:val="20"/>
                <w:lang w:val="sq-AL"/>
              </w:rPr>
              <w:t>Objektivat</w:t>
            </w:r>
          </w:p>
        </w:tc>
        <w:tc>
          <w:tcPr>
            <w:tcW w:w="2764" w:type="dxa"/>
            <w:shd w:val="clear" w:color="auto" w:fill="3D5C83" w:themeFill="background2" w:themeFillShade="80"/>
            <w:noWrap/>
            <w:vAlign w:val="center"/>
            <w:hideMark/>
          </w:tcPr>
          <w:p w14:paraId="15F9AE76" w14:textId="6A073B6E" w:rsidR="0070475B" w:rsidRPr="00A74337" w:rsidRDefault="00022614" w:rsidP="00FE7717">
            <w:pPr>
              <w:jc w:val="center"/>
              <w:rPr>
                <w:rFonts w:ascii="Times New Roman" w:eastAsiaTheme="minorEastAsia" w:hAnsi="Times New Roman" w:cs="Times New Roman"/>
                <w:b/>
                <w:bCs/>
                <w:color w:val="FFFFFF" w:themeColor="background1"/>
                <w:sz w:val="20"/>
                <w:szCs w:val="20"/>
                <w:lang w:val="sq-AL"/>
              </w:rPr>
            </w:pPr>
            <w:r w:rsidRPr="00A74337">
              <w:rPr>
                <w:rFonts w:ascii="Times New Roman" w:eastAsiaTheme="minorEastAsia" w:hAnsi="Times New Roman" w:cs="Times New Roman"/>
                <w:b/>
                <w:bCs/>
                <w:color w:val="FFFFFF" w:themeColor="background1"/>
                <w:sz w:val="20"/>
                <w:szCs w:val="20"/>
                <w:lang w:val="sq-AL"/>
              </w:rPr>
              <w:t>Indikatori</w:t>
            </w:r>
            <w:r w:rsidR="002C5529" w:rsidRPr="00A74337">
              <w:rPr>
                <w:rFonts w:ascii="Times New Roman" w:eastAsiaTheme="minorEastAsia" w:hAnsi="Times New Roman" w:cs="Times New Roman"/>
                <w:b/>
                <w:bCs/>
                <w:color w:val="FFFFFF" w:themeColor="background1"/>
                <w:sz w:val="20"/>
                <w:szCs w:val="20"/>
                <w:lang w:val="sq-AL"/>
              </w:rPr>
              <w:t xml:space="preserve"> i arritjeve</w:t>
            </w:r>
          </w:p>
        </w:tc>
        <w:tc>
          <w:tcPr>
            <w:tcW w:w="1259" w:type="dxa"/>
            <w:shd w:val="clear" w:color="auto" w:fill="3D5C83" w:themeFill="background2" w:themeFillShade="80"/>
            <w:noWrap/>
            <w:vAlign w:val="center"/>
            <w:hideMark/>
          </w:tcPr>
          <w:p w14:paraId="26A6944C" w14:textId="09C97E92" w:rsidR="0070475B" w:rsidRPr="00A74337" w:rsidRDefault="00FA3B0B" w:rsidP="00FE7717">
            <w:pPr>
              <w:ind w:right="-8"/>
              <w:jc w:val="center"/>
              <w:rPr>
                <w:rFonts w:ascii="Times New Roman" w:eastAsiaTheme="minorEastAsia" w:hAnsi="Times New Roman" w:cs="Times New Roman"/>
                <w:b/>
                <w:bCs/>
                <w:color w:val="FFFFFF" w:themeColor="background1"/>
                <w:sz w:val="20"/>
                <w:szCs w:val="20"/>
                <w:lang w:val="sq-AL"/>
              </w:rPr>
            </w:pPr>
            <w:r w:rsidRPr="00A74337">
              <w:rPr>
                <w:rFonts w:ascii="Times New Roman" w:eastAsiaTheme="minorEastAsia" w:hAnsi="Times New Roman" w:cs="Times New Roman"/>
                <w:b/>
                <w:bCs/>
                <w:color w:val="FFFFFF" w:themeColor="background1"/>
                <w:sz w:val="20"/>
                <w:szCs w:val="20"/>
                <w:lang w:val="sq-AL"/>
              </w:rPr>
              <w:t>Baza n</w:t>
            </w:r>
            <w:r w:rsidR="0070475B" w:rsidRPr="00A74337">
              <w:rPr>
                <w:rFonts w:ascii="Times New Roman" w:eastAsiaTheme="minorEastAsia" w:hAnsi="Times New Roman" w:cs="Times New Roman"/>
                <w:b/>
                <w:bCs/>
                <w:color w:val="FFFFFF" w:themeColor="background1"/>
                <w:sz w:val="20"/>
                <w:szCs w:val="20"/>
                <w:lang w:val="sq-AL"/>
              </w:rPr>
              <w:t>ë vitin 20</w:t>
            </w:r>
            <w:r w:rsidR="00821DF0" w:rsidRPr="00A74337">
              <w:rPr>
                <w:rFonts w:ascii="Times New Roman" w:eastAsiaTheme="minorEastAsia" w:hAnsi="Times New Roman" w:cs="Times New Roman"/>
                <w:b/>
                <w:bCs/>
                <w:color w:val="FFFFFF" w:themeColor="background1"/>
                <w:sz w:val="20"/>
                <w:szCs w:val="20"/>
                <w:lang w:val="sq-AL"/>
              </w:rPr>
              <w:t>20</w:t>
            </w:r>
          </w:p>
        </w:tc>
        <w:tc>
          <w:tcPr>
            <w:tcW w:w="1259" w:type="dxa"/>
            <w:gridSpan w:val="2"/>
            <w:shd w:val="clear" w:color="auto" w:fill="3D5C83" w:themeFill="background2" w:themeFillShade="80"/>
            <w:noWrap/>
            <w:vAlign w:val="center"/>
            <w:hideMark/>
          </w:tcPr>
          <w:p w14:paraId="5F94009F" w14:textId="3B59AD5D" w:rsidR="0070475B" w:rsidRPr="00A74337" w:rsidRDefault="00FA3B0B" w:rsidP="00FE7717">
            <w:pPr>
              <w:jc w:val="center"/>
              <w:rPr>
                <w:rFonts w:ascii="Times New Roman" w:eastAsiaTheme="minorEastAsia" w:hAnsi="Times New Roman" w:cs="Times New Roman"/>
                <w:b/>
                <w:bCs/>
                <w:color w:val="FFFFFF" w:themeColor="background1"/>
                <w:sz w:val="20"/>
                <w:szCs w:val="20"/>
                <w:lang w:val="sq-AL"/>
              </w:rPr>
            </w:pPr>
            <w:r w:rsidRPr="00A74337">
              <w:rPr>
                <w:rFonts w:ascii="Times New Roman" w:eastAsiaTheme="minorEastAsia" w:hAnsi="Times New Roman" w:cs="Times New Roman"/>
                <w:b/>
                <w:bCs/>
                <w:color w:val="FFFFFF" w:themeColor="background1"/>
                <w:sz w:val="20"/>
                <w:szCs w:val="20"/>
                <w:lang w:val="sq-AL"/>
              </w:rPr>
              <w:t>Caku</w:t>
            </w:r>
          </w:p>
        </w:tc>
        <w:tc>
          <w:tcPr>
            <w:tcW w:w="1446" w:type="dxa"/>
            <w:shd w:val="clear" w:color="auto" w:fill="3D5C83" w:themeFill="background2" w:themeFillShade="80"/>
            <w:noWrap/>
            <w:vAlign w:val="center"/>
            <w:hideMark/>
          </w:tcPr>
          <w:p w14:paraId="4BE8CBDF" w14:textId="7D690CE5" w:rsidR="0070475B" w:rsidRPr="00A74337" w:rsidRDefault="0070475B" w:rsidP="00FE7717">
            <w:pPr>
              <w:jc w:val="center"/>
              <w:rPr>
                <w:rFonts w:ascii="Times New Roman" w:eastAsiaTheme="minorEastAsia" w:hAnsi="Times New Roman" w:cs="Times New Roman"/>
                <w:b/>
                <w:bCs/>
                <w:color w:val="FFFFFF" w:themeColor="background1"/>
                <w:sz w:val="20"/>
                <w:szCs w:val="20"/>
                <w:lang w:val="sq-AL"/>
              </w:rPr>
            </w:pPr>
            <w:r w:rsidRPr="00A74337">
              <w:rPr>
                <w:rFonts w:ascii="Times New Roman" w:eastAsiaTheme="minorEastAsia" w:hAnsi="Times New Roman" w:cs="Times New Roman"/>
                <w:b/>
                <w:bCs/>
                <w:color w:val="FFFFFF" w:themeColor="background1"/>
                <w:sz w:val="20"/>
                <w:szCs w:val="20"/>
                <w:lang w:val="sq-AL"/>
              </w:rPr>
              <w:t xml:space="preserve">Statusi </w:t>
            </w:r>
            <w:r w:rsidR="00FA3B0B" w:rsidRPr="00A74337">
              <w:rPr>
                <w:rFonts w:ascii="Times New Roman" w:eastAsiaTheme="minorEastAsia" w:hAnsi="Times New Roman" w:cs="Times New Roman"/>
                <w:b/>
                <w:bCs/>
                <w:color w:val="FFFFFF" w:themeColor="background1"/>
                <w:sz w:val="20"/>
                <w:szCs w:val="20"/>
                <w:lang w:val="sq-AL"/>
              </w:rPr>
              <w:t xml:space="preserve">në vitin </w:t>
            </w:r>
            <w:r w:rsidRPr="00A74337">
              <w:rPr>
                <w:rFonts w:ascii="Times New Roman" w:eastAsiaTheme="minorEastAsia" w:hAnsi="Times New Roman" w:cs="Times New Roman"/>
                <w:b/>
                <w:bCs/>
                <w:color w:val="FFFFFF" w:themeColor="background1"/>
                <w:sz w:val="20"/>
                <w:szCs w:val="20"/>
                <w:lang w:val="sq-AL"/>
              </w:rPr>
              <w:t>2022</w:t>
            </w:r>
          </w:p>
        </w:tc>
      </w:tr>
      <w:tr w:rsidR="0070055E" w:rsidRPr="00E403CB" w14:paraId="1D36E080" w14:textId="77777777" w:rsidTr="00A74337">
        <w:trPr>
          <w:trHeight w:val="294"/>
        </w:trPr>
        <w:tc>
          <w:tcPr>
            <w:tcW w:w="614" w:type="dxa"/>
            <w:shd w:val="clear" w:color="auto" w:fill="688BB8" w:themeFill="background2" w:themeFillShade="BF"/>
            <w:noWrap/>
            <w:vAlign w:val="center"/>
            <w:hideMark/>
          </w:tcPr>
          <w:p w14:paraId="46B4A89E" w14:textId="77777777" w:rsidR="0070475B" w:rsidRPr="00A74337" w:rsidRDefault="0070475B" w:rsidP="00E56571">
            <w:pPr>
              <w:jc w:val="right"/>
              <w:rPr>
                <w:rFonts w:ascii="Times New Roman" w:eastAsiaTheme="minorEastAsia" w:hAnsi="Times New Roman" w:cs="Times New Roman"/>
                <w:b/>
                <w:bCs/>
                <w:color w:val="FFFFFF" w:themeColor="background1"/>
                <w:sz w:val="20"/>
                <w:szCs w:val="20"/>
                <w:lang w:val="sq-AL"/>
              </w:rPr>
            </w:pPr>
            <w:r w:rsidRPr="00A74337">
              <w:rPr>
                <w:rFonts w:ascii="Times New Roman" w:eastAsiaTheme="minorEastAsia" w:hAnsi="Times New Roman" w:cs="Times New Roman"/>
                <w:b/>
                <w:bCs/>
                <w:color w:val="FFFFFF" w:themeColor="background1"/>
                <w:sz w:val="20"/>
                <w:szCs w:val="20"/>
                <w:lang w:val="sq-AL"/>
              </w:rPr>
              <w:t>I.</w:t>
            </w:r>
          </w:p>
        </w:tc>
        <w:tc>
          <w:tcPr>
            <w:tcW w:w="8980" w:type="dxa"/>
            <w:gridSpan w:val="6"/>
            <w:shd w:val="clear" w:color="auto" w:fill="688BB8" w:themeFill="background2" w:themeFillShade="BF"/>
            <w:noWrap/>
            <w:vAlign w:val="center"/>
            <w:hideMark/>
          </w:tcPr>
          <w:p w14:paraId="1BB58187" w14:textId="5F818572" w:rsidR="0070475B" w:rsidRPr="00A74337" w:rsidRDefault="0070475B" w:rsidP="00932BB5">
            <w:pPr>
              <w:rPr>
                <w:rFonts w:ascii="Times New Roman" w:eastAsiaTheme="minorEastAsia" w:hAnsi="Times New Roman" w:cs="Times New Roman"/>
                <w:b/>
                <w:bCs/>
                <w:color w:val="FFFFFF" w:themeColor="background1"/>
                <w:sz w:val="20"/>
                <w:szCs w:val="20"/>
                <w:lang w:val="sq-AL"/>
              </w:rPr>
            </w:pPr>
            <w:r w:rsidRPr="00A74337">
              <w:rPr>
                <w:rFonts w:ascii="Times New Roman" w:eastAsiaTheme="minorEastAsia" w:hAnsi="Times New Roman" w:cs="Times New Roman"/>
                <w:b/>
                <w:bCs/>
                <w:color w:val="FFFFFF" w:themeColor="background1"/>
                <w:sz w:val="20"/>
                <w:szCs w:val="20"/>
                <w:lang w:val="sq-AL"/>
              </w:rPr>
              <w:t xml:space="preserve">Objektivi strategjik 1: </w:t>
            </w:r>
            <w:r w:rsidR="005E34A8" w:rsidRPr="00A74337">
              <w:rPr>
                <w:rFonts w:ascii="Times New Roman" w:eastAsiaTheme="minorEastAsia" w:hAnsi="Times New Roman" w:cs="Times New Roman"/>
                <w:b/>
                <w:bCs/>
                <w:color w:val="FFFFFF" w:themeColor="background1"/>
                <w:sz w:val="20"/>
                <w:szCs w:val="20"/>
                <w:lang w:val="sq-AL"/>
              </w:rPr>
              <w:t>Zhvillimi i një gjenerate të re të shërbimeve dhe infrastrukturës së menaxhimit të integruar të mbeturinave</w:t>
            </w:r>
          </w:p>
        </w:tc>
      </w:tr>
      <w:tr w:rsidR="0070055E" w:rsidRPr="00E403CB" w14:paraId="50E7CC9A" w14:textId="77777777" w:rsidTr="00A74337">
        <w:trPr>
          <w:trHeight w:val="294"/>
        </w:trPr>
        <w:tc>
          <w:tcPr>
            <w:tcW w:w="614" w:type="dxa"/>
            <w:shd w:val="clear" w:color="auto" w:fill="DDE4EF" w:themeFill="background2" w:themeFillTint="66"/>
            <w:noWrap/>
            <w:vAlign w:val="center"/>
            <w:hideMark/>
          </w:tcPr>
          <w:p w14:paraId="5D4F5AC7" w14:textId="77777777" w:rsidR="0070475B" w:rsidRPr="00A74337" w:rsidRDefault="0070475B" w:rsidP="00E56571">
            <w:pPr>
              <w:jc w:val="right"/>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I.1.</w:t>
            </w:r>
          </w:p>
        </w:tc>
        <w:tc>
          <w:tcPr>
            <w:tcW w:w="2251" w:type="dxa"/>
            <w:shd w:val="clear" w:color="auto" w:fill="DDE4EF" w:themeFill="background2" w:themeFillTint="66"/>
            <w:noWrap/>
            <w:vAlign w:val="center"/>
            <w:hideMark/>
          </w:tcPr>
          <w:p w14:paraId="485A5AAF" w14:textId="287D16F0" w:rsidR="0070475B" w:rsidRPr="00A74337" w:rsidRDefault="0070475B" w:rsidP="00F90F9E">
            <w:pPr>
              <w:ind w:right="-46"/>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 xml:space="preserve">Objektivi specifik: </w:t>
            </w:r>
            <w:r w:rsidR="00480724" w:rsidRPr="00A74337">
              <w:rPr>
                <w:rFonts w:ascii="Times New Roman" w:eastAsiaTheme="minorEastAsia" w:hAnsi="Times New Roman" w:cs="Times New Roman"/>
                <w:sz w:val="20"/>
                <w:szCs w:val="20"/>
                <w:lang w:val="sq-AL"/>
              </w:rPr>
              <w:t>Ofrimi</w:t>
            </w:r>
            <w:r w:rsidRPr="00A74337">
              <w:rPr>
                <w:rFonts w:ascii="Times New Roman" w:eastAsiaTheme="minorEastAsia" w:hAnsi="Times New Roman" w:cs="Times New Roman"/>
                <w:sz w:val="20"/>
                <w:szCs w:val="20"/>
                <w:lang w:val="sq-AL"/>
              </w:rPr>
              <w:t xml:space="preserve"> i</w:t>
            </w:r>
            <w:r w:rsidR="00F90F9E" w:rsidRPr="00A74337">
              <w:rPr>
                <w:rFonts w:ascii="Times New Roman" w:eastAsiaTheme="minorEastAsia" w:hAnsi="Times New Roman" w:cs="Times New Roman"/>
                <w:sz w:val="20"/>
                <w:szCs w:val="20"/>
                <w:lang w:val="sq-AL"/>
              </w:rPr>
              <w:t xml:space="preserve"> </w:t>
            </w:r>
            <w:r w:rsidRPr="00A74337">
              <w:rPr>
                <w:rFonts w:ascii="Times New Roman" w:eastAsiaTheme="minorEastAsia" w:hAnsi="Times New Roman" w:cs="Times New Roman"/>
                <w:sz w:val="20"/>
                <w:szCs w:val="20"/>
                <w:lang w:val="sq-AL"/>
              </w:rPr>
              <w:t xml:space="preserve">shërbimeve të rregullta dhe të besueshme të </w:t>
            </w:r>
            <w:r w:rsidR="00022614" w:rsidRPr="00A74337">
              <w:rPr>
                <w:rFonts w:ascii="Times New Roman" w:eastAsiaTheme="minorEastAsia" w:hAnsi="Times New Roman" w:cs="Times New Roman"/>
                <w:sz w:val="20"/>
                <w:szCs w:val="20"/>
                <w:lang w:val="sq-AL"/>
              </w:rPr>
              <w:t>mbledhjes</w:t>
            </w:r>
            <w:r w:rsidRPr="00A74337">
              <w:rPr>
                <w:rFonts w:ascii="Times New Roman" w:eastAsiaTheme="minorEastAsia" w:hAnsi="Times New Roman" w:cs="Times New Roman"/>
                <w:sz w:val="20"/>
                <w:szCs w:val="20"/>
                <w:lang w:val="sq-AL"/>
              </w:rPr>
              <w:t xml:space="preserve"> </w:t>
            </w:r>
            <w:r w:rsidR="00022614" w:rsidRPr="00A74337">
              <w:rPr>
                <w:rFonts w:ascii="Times New Roman" w:eastAsiaTheme="minorEastAsia" w:hAnsi="Times New Roman" w:cs="Times New Roman"/>
                <w:sz w:val="20"/>
                <w:szCs w:val="20"/>
                <w:lang w:val="sq-AL"/>
              </w:rPr>
              <w:t>s</w:t>
            </w:r>
            <w:r w:rsidRPr="00A74337">
              <w:rPr>
                <w:rFonts w:ascii="Times New Roman" w:eastAsiaTheme="minorEastAsia" w:hAnsi="Times New Roman" w:cs="Times New Roman"/>
                <w:sz w:val="20"/>
                <w:szCs w:val="20"/>
                <w:lang w:val="sq-AL"/>
              </w:rPr>
              <w:t>ë mbeturinave të ngurta komunale për të</w:t>
            </w:r>
            <w:r w:rsidR="00F476D3" w:rsidRPr="00A74337">
              <w:rPr>
                <w:rFonts w:ascii="Times New Roman" w:eastAsiaTheme="minorEastAsia" w:hAnsi="Times New Roman" w:cs="Times New Roman"/>
                <w:sz w:val="20"/>
                <w:szCs w:val="20"/>
                <w:lang w:val="sq-AL"/>
              </w:rPr>
              <w:t>rë</w:t>
            </w:r>
            <w:r w:rsidRPr="00A74337">
              <w:rPr>
                <w:rFonts w:ascii="Times New Roman" w:eastAsiaTheme="minorEastAsia" w:hAnsi="Times New Roman" w:cs="Times New Roman"/>
                <w:sz w:val="20"/>
                <w:szCs w:val="20"/>
                <w:lang w:val="sq-AL"/>
              </w:rPr>
              <w:t xml:space="preserve"> popullatën</w:t>
            </w:r>
          </w:p>
        </w:tc>
        <w:tc>
          <w:tcPr>
            <w:tcW w:w="2764" w:type="dxa"/>
            <w:shd w:val="clear" w:color="auto" w:fill="DDE4EF" w:themeFill="background2" w:themeFillTint="66"/>
            <w:noWrap/>
            <w:vAlign w:val="center"/>
            <w:hideMark/>
          </w:tcPr>
          <w:p w14:paraId="4D55D5F9" w14:textId="19D4B262" w:rsidR="0070475B" w:rsidRPr="00A74337" w:rsidRDefault="00022614" w:rsidP="00932BB5">
            <w:pP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Indikatori</w:t>
            </w:r>
            <w:r w:rsidR="0070475B" w:rsidRPr="00A74337">
              <w:rPr>
                <w:rFonts w:ascii="Times New Roman" w:eastAsiaTheme="minorEastAsia" w:hAnsi="Times New Roman" w:cs="Times New Roman"/>
                <w:sz w:val="20"/>
                <w:szCs w:val="20"/>
                <w:lang w:val="sq-AL"/>
              </w:rPr>
              <w:t xml:space="preserve">: Përqindja e popullsisë së përgjithshme me qasje në shërbime adekuate dhe të rregullta të </w:t>
            </w:r>
            <w:r w:rsidRPr="00A74337">
              <w:rPr>
                <w:rFonts w:ascii="Times New Roman" w:eastAsiaTheme="minorEastAsia" w:hAnsi="Times New Roman" w:cs="Times New Roman"/>
                <w:sz w:val="20"/>
                <w:szCs w:val="20"/>
                <w:lang w:val="sq-AL"/>
              </w:rPr>
              <w:t>mbledhjes</w:t>
            </w:r>
            <w:r w:rsidR="0070475B" w:rsidRPr="00A74337">
              <w:rPr>
                <w:rFonts w:ascii="Times New Roman" w:eastAsiaTheme="minorEastAsia" w:hAnsi="Times New Roman" w:cs="Times New Roman"/>
                <w:sz w:val="20"/>
                <w:szCs w:val="20"/>
                <w:lang w:val="sq-AL"/>
              </w:rPr>
              <w:t xml:space="preserve"> </w:t>
            </w:r>
            <w:r w:rsidRPr="00A74337">
              <w:rPr>
                <w:rFonts w:ascii="Times New Roman" w:eastAsiaTheme="minorEastAsia" w:hAnsi="Times New Roman" w:cs="Times New Roman"/>
                <w:sz w:val="20"/>
                <w:szCs w:val="20"/>
                <w:lang w:val="sq-AL"/>
              </w:rPr>
              <w:t>s</w:t>
            </w:r>
            <w:r w:rsidR="0070475B" w:rsidRPr="00A74337">
              <w:rPr>
                <w:rFonts w:ascii="Times New Roman" w:eastAsiaTheme="minorEastAsia" w:hAnsi="Times New Roman" w:cs="Times New Roman"/>
                <w:sz w:val="20"/>
                <w:szCs w:val="20"/>
                <w:lang w:val="sq-AL"/>
              </w:rPr>
              <w:t>ë mbeturinave komunale</w:t>
            </w:r>
          </w:p>
        </w:tc>
        <w:tc>
          <w:tcPr>
            <w:tcW w:w="1259" w:type="dxa"/>
            <w:shd w:val="clear" w:color="auto" w:fill="EEF1F7" w:themeFill="background2" w:themeFillTint="33"/>
            <w:noWrap/>
            <w:vAlign w:val="center"/>
            <w:hideMark/>
          </w:tcPr>
          <w:p w14:paraId="70FE8899" w14:textId="77777777" w:rsidR="0070475B" w:rsidRPr="00A74337" w:rsidRDefault="0070475B" w:rsidP="00FE7717">
            <w:pPr>
              <w:jc w:val="cente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74%</w:t>
            </w:r>
          </w:p>
        </w:tc>
        <w:tc>
          <w:tcPr>
            <w:tcW w:w="1259" w:type="dxa"/>
            <w:gridSpan w:val="2"/>
            <w:shd w:val="clear" w:color="auto" w:fill="EEF1F7" w:themeFill="background2" w:themeFillTint="33"/>
            <w:noWrap/>
            <w:vAlign w:val="center"/>
            <w:hideMark/>
          </w:tcPr>
          <w:p w14:paraId="6FCB38EF" w14:textId="55CFCD43" w:rsidR="0070475B" w:rsidRPr="00A74337" w:rsidRDefault="0070475B" w:rsidP="00FE7717">
            <w:pPr>
              <w:jc w:val="cente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 xml:space="preserve">80% në </w:t>
            </w:r>
            <w:r w:rsidR="00022614" w:rsidRPr="00A74337">
              <w:rPr>
                <w:rFonts w:ascii="Times New Roman" w:eastAsiaTheme="minorEastAsia" w:hAnsi="Times New Roman" w:cs="Times New Roman"/>
                <w:sz w:val="20"/>
                <w:szCs w:val="20"/>
                <w:lang w:val="sq-AL"/>
              </w:rPr>
              <w:t xml:space="preserve">vitin </w:t>
            </w:r>
            <w:r w:rsidRPr="00A74337">
              <w:rPr>
                <w:rFonts w:ascii="Times New Roman" w:eastAsiaTheme="minorEastAsia" w:hAnsi="Times New Roman" w:cs="Times New Roman"/>
                <w:sz w:val="20"/>
                <w:szCs w:val="20"/>
                <w:lang w:val="sq-AL"/>
              </w:rPr>
              <w:t>2023</w:t>
            </w:r>
          </w:p>
        </w:tc>
        <w:tc>
          <w:tcPr>
            <w:tcW w:w="1446" w:type="dxa"/>
            <w:shd w:val="clear" w:color="auto" w:fill="EEF1F7" w:themeFill="background2" w:themeFillTint="33"/>
            <w:noWrap/>
            <w:vAlign w:val="center"/>
            <w:hideMark/>
          </w:tcPr>
          <w:p w14:paraId="625423A1" w14:textId="34DA57AD" w:rsidR="0070475B" w:rsidRPr="00A74337" w:rsidRDefault="001B7816" w:rsidP="001B7816">
            <w:pPr>
              <w:jc w:val="center"/>
              <w:rPr>
                <w:rFonts w:ascii="Times New Roman" w:eastAsiaTheme="minorEastAsia" w:hAnsi="Times New Roman" w:cs="Times New Roman"/>
                <w:sz w:val="20"/>
                <w:szCs w:val="20"/>
                <w:lang w:val="sq-AL"/>
              </w:rPr>
            </w:pPr>
            <w:r>
              <w:rPr>
                <w:rFonts w:ascii="Times New Roman" w:eastAsiaTheme="minorEastAsia" w:hAnsi="Times New Roman" w:cs="Times New Roman"/>
                <w:sz w:val="20"/>
                <w:szCs w:val="20"/>
                <w:lang w:val="sq-AL"/>
              </w:rPr>
              <w:t xml:space="preserve">Pritjet sipas AMMK </w:t>
            </w:r>
            <w:proofErr w:type="spellStart"/>
            <w:r>
              <w:rPr>
                <w:rFonts w:ascii="Times New Roman" w:eastAsiaTheme="minorEastAsia" w:hAnsi="Times New Roman" w:cs="Times New Roman"/>
                <w:sz w:val="20"/>
                <w:szCs w:val="20"/>
                <w:lang w:val="sq-AL"/>
              </w:rPr>
              <w:t>jane</w:t>
            </w:r>
            <w:proofErr w:type="spellEnd"/>
            <w:r>
              <w:rPr>
                <w:rFonts w:ascii="Times New Roman" w:eastAsiaTheme="minorEastAsia" w:hAnsi="Times New Roman" w:cs="Times New Roman"/>
                <w:sz w:val="20"/>
                <w:szCs w:val="20"/>
                <w:lang w:val="sq-AL"/>
              </w:rPr>
              <w:t xml:space="preserve"> qe mbulimi me </w:t>
            </w:r>
            <w:proofErr w:type="spellStart"/>
            <w:r>
              <w:rPr>
                <w:rFonts w:ascii="Times New Roman" w:eastAsiaTheme="minorEastAsia" w:hAnsi="Times New Roman" w:cs="Times New Roman"/>
                <w:sz w:val="20"/>
                <w:szCs w:val="20"/>
                <w:lang w:val="sq-AL"/>
              </w:rPr>
              <w:t>sherbim</w:t>
            </w:r>
            <w:proofErr w:type="spellEnd"/>
            <w:r>
              <w:rPr>
                <w:rFonts w:ascii="Times New Roman" w:eastAsiaTheme="minorEastAsia" w:hAnsi="Times New Roman" w:cs="Times New Roman"/>
                <w:sz w:val="20"/>
                <w:szCs w:val="20"/>
                <w:lang w:val="sq-AL"/>
              </w:rPr>
              <w:t xml:space="preserve"> te arrij rreth 95% bazuar n bazuar në trendin e rritjes qe nga viti 2018 </w:t>
            </w:r>
            <w:proofErr w:type="spellStart"/>
            <w:r>
              <w:rPr>
                <w:rFonts w:ascii="Times New Roman" w:eastAsiaTheme="minorEastAsia" w:hAnsi="Times New Roman" w:cs="Times New Roman"/>
                <w:sz w:val="20"/>
                <w:szCs w:val="20"/>
                <w:lang w:val="sq-AL"/>
              </w:rPr>
              <w:t>rezultaet</w:t>
            </w:r>
            <w:proofErr w:type="spellEnd"/>
            <w:r>
              <w:rPr>
                <w:rFonts w:ascii="Times New Roman" w:eastAsiaTheme="minorEastAsia" w:hAnsi="Times New Roman" w:cs="Times New Roman"/>
                <w:sz w:val="20"/>
                <w:szCs w:val="20"/>
                <w:lang w:val="sq-AL"/>
              </w:rPr>
              <w:t xml:space="preserve"> do te shihen pas raportimit te komunave </w:t>
            </w:r>
            <w:proofErr w:type="spellStart"/>
            <w:r>
              <w:rPr>
                <w:rFonts w:ascii="Times New Roman" w:eastAsiaTheme="minorEastAsia" w:hAnsi="Times New Roman" w:cs="Times New Roman"/>
                <w:sz w:val="20"/>
                <w:szCs w:val="20"/>
                <w:lang w:val="sq-AL"/>
              </w:rPr>
              <w:t>per</w:t>
            </w:r>
            <w:proofErr w:type="spellEnd"/>
            <w:r>
              <w:rPr>
                <w:rFonts w:ascii="Times New Roman" w:eastAsiaTheme="minorEastAsia" w:hAnsi="Times New Roman" w:cs="Times New Roman"/>
                <w:sz w:val="20"/>
                <w:szCs w:val="20"/>
                <w:lang w:val="sq-AL"/>
              </w:rPr>
              <w:t xml:space="preserve"> vitin 2022 deri me 31 mars 2023</w:t>
            </w:r>
          </w:p>
        </w:tc>
      </w:tr>
      <w:tr w:rsidR="0070055E" w:rsidRPr="00A74337" w14:paraId="54F4854E" w14:textId="77777777" w:rsidTr="00A74337">
        <w:trPr>
          <w:trHeight w:val="294"/>
        </w:trPr>
        <w:tc>
          <w:tcPr>
            <w:tcW w:w="614" w:type="dxa"/>
            <w:shd w:val="clear" w:color="auto" w:fill="DDE4EF" w:themeFill="background2" w:themeFillTint="66"/>
            <w:noWrap/>
            <w:vAlign w:val="center"/>
            <w:hideMark/>
          </w:tcPr>
          <w:p w14:paraId="67A1061C" w14:textId="77777777" w:rsidR="0070475B" w:rsidRPr="00A74337" w:rsidRDefault="0070475B" w:rsidP="00E56571">
            <w:pPr>
              <w:jc w:val="right"/>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I.2.</w:t>
            </w:r>
          </w:p>
        </w:tc>
        <w:tc>
          <w:tcPr>
            <w:tcW w:w="2251" w:type="dxa"/>
            <w:shd w:val="clear" w:color="auto" w:fill="DDE4EF" w:themeFill="background2" w:themeFillTint="66"/>
            <w:noWrap/>
            <w:vAlign w:val="center"/>
            <w:hideMark/>
          </w:tcPr>
          <w:p w14:paraId="27745C08" w14:textId="05553562" w:rsidR="0070475B" w:rsidRPr="00A74337" w:rsidRDefault="0070475B" w:rsidP="00932BB5">
            <w:pP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 xml:space="preserve">Objektivi specifik: </w:t>
            </w:r>
            <w:r w:rsidR="00F476D3" w:rsidRPr="00A74337">
              <w:rPr>
                <w:rFonts w:ascii="Times New Roman" w:eastAsiaTheme="minorEastAsia" w:hAnsi="Times New Roman" w:cs="Times New Roman"/>
                <w:sz w:val="20"/>
                <w:szCs w:val="20"/>
                <w:lang w:val="sq-AL"/>
              </w:rPr>
              <w:t xml:space="preserve">Zhvillimi i rrjetit të </w:t>
            </w:r>
            <w:r w:rsidR="00480724" w:rsidRPr="00A74337">
              <w:rPr>
                <w:rFonts w:ascii="Times New Roman" w:eastAsiaTheme="minorEastAsia" w:hAnsi="Times New Roman" w:cs="Times New Roman"/>
                <w:sz w:val="20"/>
                <w:szCs w:val="20"/>
                <w:lang w:val="sq-AL"/>
              </w:rPr>
              <w:t xml:space="preserve">integruar të </w:t>
            </w:r>
            <w:r w:rsidR="00F476D3" w:rsidRPr="00A74337">
              <w:rPr>
                <w:rFonts w:ascii="Times New Roman" w:eastAsiaTheme="minorEastAsia" w:hAnsi="Times New Roman" w:cs="Times New Roman"/>
                <w:sz w:val="20"/>
                <w:szCs w:val="20"/>
                <w:lang w:val="sq-AL"/>
              </w:rPr>
              <w:t>qendrave të menaxhimit të</w:t>
            </w:r>
            <w:r w:rsidR="00254CED" w:rsidRPr="00A74337">
              <w:rPr>
                <w:rFonts w:ascii="Times New Roman" w:eastAsiaTheme="minorEastAsia" w:hAnsi="Times New Roman" w:cs="Times New Roman"/>
                <w:sz w:val="20"/>
                <w:szCs w:val="20"/>
                <w:lang w:val="sq-AL"/>
              </w:rPr>
              <w:t xml:space="preserve"> </w:t>
            </w:r>
            <w:r w:rsidR="00F476D3" w:rsidRPr="00A74337">
              <w:rPr>
                <w:rFonts w:ascii="Times New Roman" w:eastAsiaTheme="minorEastAsia" w:hAnsi="Times New Roman" w:cs="Times New Roman"/>
                <w:sz w:val="20"/>
                <w:szCs w:val="20"/>
                <w:lang w:val="sq-AL"/>
              </w:rPr>
              <w:t>mbeturinave</w:t>
            </w:r>
          </w:p>
        </w:tc>
        <w:tc>
          <w:tcPr>
            <w:tcW w:w="2764" w:type="dxa"/>
            <w:shd w:val="clear" w:color="auto" w:fill="DDE4EF" w:themeFill="background2" w:themeFillTint="66"/>
            <w:noWrap/>
            <w:vAlign w:val="center"/>
            <w:hideMark/>
          </w:tcPr>
          <w:p w14:paraId="35FB5C0C" w14:textId="065AADFB" w:rsidR="0070475B" w:rsidRPr="00A74337" w:rsidRDefault="00022614" w:rsidP="00254CED">
            <w:pPr>
              <w:ind w:right="-100"/>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Indikatori</w:t>
            </w:r>
            <w:r w:rsidR="0070475B" w:rsidRPr="00A74337">
              <w:rPr>
                <w:rFonts w:ascii="Times New Roman" w:eastAsiaTheme="minorEastAsia" w:hAnsi="Times New Roman" w:cs="Times New Roman"/>
                <w:sz w:val="20"/>
                <w:szCs w:val="20"/>
                <w:lang w:val="sq-AL"/>
              </w:rPr>
              <w:t xml:space="preserve">: Përqindja e </w:t>
            </w:r>
            <w:r w:rsidR="00480724" w:rsidRPr="00A74337">
              <w:rPr>
                <w:rFonts w:ascii="Times New Roman" w:eastAsiaTheme="minorEastAsia" w:hAnsi="Times New Roman" w:cs="Times New Roman"/>
                <w:sz w:val="20"/>
                <w:szCs w:val="20"/>
                <w:lang w:val="sq-AL"/>
              </w:rPr>
              <w:t>gjithsej</w:t>
            </w:r>
            <w:r w:rsidR="00254CED" w:rsidRPr="00A74337">
              <w:rPr>
                <w:rFonts w:ascii="Times New Roman" w:eastAsiaTheme="minorEastAsia" w:hAnsi="Times New Roman" w:cs="Times New Roman"/>
                <w:sz w:val="20"/>
                <w:szCs w:val="20"/>
                <w:lang w:val="sq-AL"/>
              </w:rPr>
              <w:t xml:space="preserve"> </w:t>
            </w:r>
            <w:r w:rsidR="0070475B" w:rsidRPr="00A74337">
              <w:rPr>
                <w:rFonts w:ascii="Times New Roman" w:eastAsiaTheme="minorEastAsia" w:hAnsi="Times New Roman" w:cs="Times New Roman"/>
                <w:sz w:val="20"/>
                <w:szCs w:val="20"/>
                <w:lang w:val="sq-AL"/>
              </w:rPr>
              <w:t xml:space="preserve">mbeturinave të ngurta komunale të </w:t>
            </w:r>
            <w:r w:rsidR="00480724" w:rsidRPr="00A74337">
              <w:rPr>
                <w:rFonts w:ascii="Times New Roman" w:eastAsiaTheme="minorEastAsia" w:hAnsi="Times New Roman" w:cs="Times New Roman"/>
                <w:sz w:val="20"/>
                <w:szCs w:val="20"/>
                <w:lang w:val="sq-AL"/>
              </w:rPr>
              <w:t>prodhuara</w:t>
            </w:r>
            <w:r w:rsidR="0070475B" w:rsidRPr="00A74337">
              <w:rPr>
                <w:rFonts w:ascii="Times New Roman" w:eastAsiaTheme="minorEastAsia" w:hAnsi="Times New Roman" w:cs="Times New Roman"/>
                <w:sz w:val="20"/>
                <w:szCs w:val="20"/>
                <w:lang w:val="sq-AL"/>
              </w:rPr>
              <w:t xml:space="preserve"> që menaxhohen në </w:t>
            </w:r>
            <w:r w:rsidRPr="00A74337">
              <w:rPr>
                <w:rFonts w:ascii="Times New Roman" w:eastAsiaTheme="minorEastAsia" w:hAnsi="Times New Roman" w:cs="Times New Roman"/>
                <w:sz w:val="20"/>
                <w:szCs w:val="20"/>
                <w:lang w:val="sq-AL"/>
              </w:rPr>
              <w:t>qendra</w:t>
            </w:r>
            <w:r w:rsidR="0070475B" w:rsidRPr="00A74337">
              <w:rPr>
                <w:rFonts w:ascii="Times New Roman" w:eastAsiaTheme="minorEastAsia" w:hAnsi="Times New Roman" w:cs="Times New Roman"/>
                <w:sz w:val="20"/>
                <w:szCs w:val="20"/>
                <w:lang w:val="sq-AL"/>
              </w:rPr>
              <w:t xml:space="preserve"> të kontrolluara</w:t>
            </w:r>
          </w:p>
        </w:tc>
        <w:tc>
          <w:tcPr>
            <w:tcW w:w="1259" w:type="dxa"/>
            <w:shd w:val="clear" w:color="auto" w:fill="EEF1F7" w:themeFill="background2" w:themeFillTint="33"/>
            <w:noWrap/>
            <w:vAlign w:val="center"/>
            <w:hideMark/>
          </w:tcPr>
          <w:p w14:paraId="07071A98" w14:textId="77777777" w:rsidR="0070475B" w:rsidRPr="00A74337" w:rsidRDefault="0070475B" w:rsidP="00FE7717">
            <w:pPr>
              <w:jc w:val="cente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40%</w:t>
            </w:r>
          </w:p>
        </w:tc>
        <w:tc>
          <w:tcPr>
            <w:tcW w:w="1259" w:type="dxa"/>
            <w:gridSpan w:val="2"/>
            <w:shd w:val="clear" w:color="auto" w:fill="EEF1F7" w:themeFill="background2" w:themeFillTint="33"/>
            <w:noWrap/>
            <w:vAlign w:val="center"/>
            <w:hideMark/>
          </w:tcPr>
          <w:p w14:paraId="3693F1B7" w14:textId="20026413" w:rsidR="0070475B" w:rsidRPr="00A74337" w:rsidRDefault="0070475B" w:rsidP="00FE7717">
            <w:pPr>
              <w:jc w:val="cente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 xml:space="preserve">60% në </w:t>
            </w:r>
            <w:r w:rsidR="00022614" w:rsidRPr="00A74337">
              <w:rPr>
                <w:rFonts w:ascii="Times New Roman" w:eastAsiaTheme="minorEastAsia" w:hAnsi="Times New Roman" w:cs="Times New Roman"/>
                <w:sz w:val="20"/>
                <w:szCs w:val="20"/>
                <w:lang w:val="sq-AL"/>
              </w:rPr>
              <w:t xml:space="preserve">vitin </w:t>
            </w:r>
            <w:r w:rsidRPr="00A74337">
              <w:rPr>
                <w:rFonts w:ascii="Times New Roman" w:eastAsiaTheme="minorEastAsia" w:hAnsi="Times New Roman" w:cs="Times New Roman"/>
                <w:sz w:val="20"/>
                <w:szCs w:val="20"/>
                <w:lang w:val="sq-AL"/>
              </w:rPr>
              <w:t>2023</w:t>
            </w:r>
          </w:p>
        </w:tc>
        <w:tc>
          <w:tcPr>
            <w:tcW w:w="1446" w:type="dxa"/>
            <w:shd w:val="clear" w:color="auto" w:fill="EEF1F7" w:themeFill="background2" w:themeFillTint="33"/>
            <w:noWrap/>
            <w:vAlign w:val="center"/>
            <w:hideMark/>
          </w:tcPr>
          <w:p w14:paraId="64ACD1AB" w14:textId="408E39C2" w:rsidR="0070475B" w:rsidRPr="00A74337" w:rsidRDefault="00D65AED" w:rsidP="00FE7717">
            <w:pPr>
              <w:jc w:val="center"/>
              <w:rPr>
                <w:rFonts w:ascii="Times New Roman" w:eastAsiaTheme="minorEastAsia" w:hAnsi="Times New Roman" w:cs="Times New Roman"/>
                <w:sz w:val="20"/>
                <w:szCs w:val="20"/>
                <w:lang w:val="sq-AL"/>
              </w:rPr>
            </w:pPr>
            <w:r>
              <w:rPr>
                <w:rFonts w:ascii="Times New Roman" w:eastAsiaTheme="minorEastAsia" w:hAnsi="Times New Roman" w:cs="Times New Roman"/>
                <w:sz w:val="20"/>
                <w:szCs w:val="20"/>
                <w:lang w:val="sq-AL"/>
              </w:rPr>
              <w:t>78</w:t>
            </w:r>
            <w:r w:rsidR="0070475B" w:rsidRPr="00A74337">
              <w:rPr>
                <w:rFonts w:ascii="Times New Roman" w:eastAsiaTheme="minorEastAsia" w:hAnsi="Times New Roman" w:cs="Times New Roman"/>
                <w:sz w:val="20"/>
                <w:szCs w:val="20"/>
                <w:lang w:val="sq-AL"/>
              </w:rPr>
              <w:t>%</w:t>
            </w:r>
          </w:p>
        </w:tc>
      </w:tr>
      <w:tr w:rsidR="0070055E" w:rsidRPr="00A74337" w14:paraId="5E8F1B97" w14:textId="77777777" w:rsidTr="00A74337">
        <w:trPr>
          <w:trHeight w:val="294"/>
        </w:trPr>
        <w:tc>
          <w:tcPr>
            <w:tcW w:w="614" w:type="dxa"/>
            <w:vMerge w:val="restart"/>
            <w:shd w:val="clear" w:color="auto" w:fill="DDE4EF" w:themeFill="background2" w:themeFillTint="66"/>
            <w:noWrap/>
            <w:vAlign w:val="center"/>
            <w:hideMark/>
          </w:tcPr>
          <w:p w14:paraId="43AAE8AA" w14:textId="77777777" w:rsidR="0070475B" w:rsidRPr="00A74337" w:rsidRDefault="0070475B" w:rsidP="00E56571">
            <w:pPr>
              <w:jc w:val="right"/>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I.3.</w:t>
            </w:r>
          </w:p>
        </w:tc>
        <w:tc>
          <w:tcPr>
            <w:tcW w:w="2251" w:type="dxa"/>
            <w:vMerge w:val="restart"/>
            <w:shd w:val="clear" w:color="auto" w:fill="DDE4EF" w:themeFill="background2" w:themeFillTint="66"/>
            <w:noWrap/>
            <w:vAlign w:val="center"/>
            <w:hideMark/>
          </w:tcPr>
          <w:p w14:paraId="0EAC87BF" w14:textId="3C7DB55A" w:rsidR="0070475B" w:rsidRPr="00A74337" w:rsidRDefault="0070475B" w:rsidP="00932BB5">
            <w:pP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 xml:space="preserve">Objektivi specifik: </w:t>
            </w:r>
            <w:r w:rsidR="00F476D3" w:rsidRPr="00A74337">
              <w:rPr>
                <w:rFonts w:ascii="Times New Roman" w:eastAsiaTheme="minorEastAsia" w:hAnsi="Times New Roman" w:cs="Times New Roman"/>
                <w:sz w:val="20"/>
                <w:szCs w:val="20"/>
                <w:lang w:val="sq-AL"/>
              </w:rPr>
              <w:t>Zhvillimi i sistemeve për kontroll</w:t>
            </w:r>
            <w:r w:rsidR="00022614" w:rsidRPr="00A74337">
              <w:rPr>
                <w:rFonts w:ascii="Times New Roman" w:eastAsiaTheme="minorEastAsia" w:hAnsi="Times New Roman" w:cs="Times New Roman"/>
                <w:sz w:val="20"/>
                <w:szCs w:val="20"/>
                <w:lang w:val="sq-AL"/>
              </w:rPr>
              <w:t>imin</w:t>
            </w:r>
            <w:r w:rsidR="00F476D3" w:rsidRPr="00A74337">
              <w:rPr>
                <w:rFonts w:ascii="Times New Roman" w:eastAsiaTheme="minorEastAsia" w:hAnsi="Times New Roman" w:cs="Times New Roman"/>
                <w:sz w:val="20"/>
                <w:szCs w:val="20"/>
                <w:lang w:val="sq-AL"/>
              </w:rPr>
              <w:t xml:space="preserve"> dhe menaxh</w:t>
            </w:r>
            <w:r w:rsidR="00022614" w:rsidRPr="00A74337">
              <w:rPr>
                <w:rFonts w:ascii="Times New Roman" w:eastAsiaTheme="minorEastAsia" w:hAnsi="Times New Roman" w:cs="Times New Roman"/>
                <w:sz w:val="20"/>
                <w:szCs w:val="20"/>
                <w:lang w:val="sq-AL"/>
              </w:rPr>
              <w:t>imin e</w:t>
            </w:r>
            <w:r w:rsidR="00F476D3" w:rsidRPr="00A74337">
              <w:rPr>
                <w:rFonts w:ascii="Times New Roman" w:eastAsiaTheme="minorEastAsia" w:hAnsi="Times New Roman" w:cs="Times New Roman"/>
                <w:sz w:val="20"/>
                <w:szCs w:val="20"/>
                <w:lang w:val="sq-AL"/>
              </w:rPr>
              <w:t xml:space="preserve"> mbeturina</w:t>
            </w:r>
            <w:r w:rsidR="00022614" w:rsidRPr="00A74337">
              <w:rPr>
                <w:rFonts w:ascii="Times New Roman" w:eastAsiaTheme="minorEastAsia" w:hAnsi="Times New Roman" w:cs="Times New Roman"/>
                <w:sz w:val="20"/>
                <w:szCs w:val="20"/>
                <w:lang w:val="sq-AL"/>
              </w:rPr>
              <w:t>ve</w:t>
            </w:r>
            <w:r w:rsidR="00F476D3" w:rsidRPr="00A74337">
              <w:rPr>
                <w:rFonts w:ascii="Times New Roman" w:eastAsiaTheme="minorEastAsia" w:hAnsi="Times New Roman" w:cs="Times New Roman"/>
                <w:sz w:val="20"/>
                <w:szCs w:val="20"/>
                <w:lang w:val="sq-AL"/>
              </w:rPr>
              <w:t xml:space="preserve"> </w:t>
            </w:r>
            <w:r w:rsidR="00022614" w:rsidRPr="00A74337">
              <w:rPr>
                <w:rFonts w:ascii="Times New Roman" w:eastAsiaTheme="minorEastAsia" w:hAnsi="Times New Roman" w:cs="Times New Roman"/>
                <w:sz w:val="20"/>
                <w:szCs w:val="20"/>
                <w:lang w:val="sq-AL"/>
              </w:rPr>
              <w:t xml:space="preserve">të </w:t>
            </w:r>
            <w:r w:rsidR="00F476D3" w:rsidRPr="00A74337">
              <w:rPr>
                <w:rFonts w:ascii="Times New Roman" w:eastAsiaTheme="minorEastAsia" w:hAnsi="Times New Roman" w:cs="Times New Roman"/>
                <w:sz w:val="20"/>
                <w:szCs w:val="20"/>
                <w:lang w:val="sq-AL"/>
              </w:rPr>
              <w:t>tjera.</w:t>
            </w:r>
          </w:p>
        </w:tc>
        <w:tc>
          <w:tcPr>
            <w:tcW w:w="2764" w:type="dxa"/>
            <w:shd w:val="clear" w:color="auto" w:fill="DDE4EF" w:themeFill="background2" w:themeFillTint="66"/>
            <w:noWrap/>
            <w:vAlign w:val="center"/>
            <w:hideMark/>
          </w:tcPr>
          <w:p w14:paraId="0BE05087" w14:textId="250B0861" w:rsidR="0070475B" w:rsidRPr="00A74337" w:rsidRDefault="00022614" w:rsidP="00932BB5">
            <w:pP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Indikatori</w:t>
            </w:r>
            <w:r w:rsidR="0070475B" w:rsidRPr="00A74337">
              <w:rPr>
                <w:rFonts w:ascii="Times New Roman" w:eastAsiaTheme="minorEastAsia" w:hAnsi="Times New Roman" w:cs="Times New Roman"/>
                <w:sz w:val="20"/>
                <w:szCs w:val="20"/>
                <w:lang w:val="sq-AL"/>
              </w:rPr>
              <w:t xml:space="preserve">: Përqindja e </w:t>
            </w:r>
            <w:r w:rsidR="00480724" w:rsidRPr="00A74337">
              <w:rPr>
                <w:rFonts w:ascii="Times New Roman" w:eastAsiaTheme="minorEastAsia" w:hAnsi="Times New Roman" w:cs="Times New Roman"/>
                <w:sz w:val="20"/>
                <w:szCs w:val="20"/>
                <w:lang w:val="sq-AL"/>
              </w:rPr>
              <w:t>MN</w:t>
            </w:r>
            <w:r w:rsidR="000C2839" w:rsidRPr="00A74337">
              <w:rPr>
                <w:rFonts w:ascii="Times New Roman" w:eastAsiaTheme="minorEastAsia" w:hAnsi="Times New Roman" w:cs="Times New Roman"/>
                <w:sz w:val="20"/>
                <w:szCs w:val="20"/>
                <w:lang w:val="sq-AL"/>
              </w:rPr>
              <w:t>D</w:t>
            </w:r>
            <w:r w:rsidR="0070475B" w:rsidRPr="00A74337">
              <w:rPr>
                <w:rFonts w:ascii="Times New Roman" w:eastAsiaTheme="minorEastAsia" w:hAnsi="Times New Roman" w:cs="Times New Roman"/>
                <w:sz w:val="20"/>
                <w:szCs w:val="20"/>
                <w:lang w:val="sq-AL"/>
              </w:rPr>
              <w:t>-ve të depo</w:t>
            </w:r>
            <w:r w:rsidR="00480724" w:rsidRPr="00A74337">
              <w:rPr>
                <w:rFonts w:ascii="Times New Roman" w:eastAsiaTheme="minorEastAsia" w:hAnsi="Times New Roman" w:cs="Times New Roman"/>
                <w:sz w:val="20"/>
                <w:szCs w:val="20"/>
                <w:lang w:val="sq-AL"/>
              </w:rPr>
              <w:t>nuara</w:t>
            </w:r>
            <w:r w:rsidR="0070475B" w:rsidRPr="00A74337">
              <w:rPr>
                <w:rFonts w:ascii="Times New Roman" w:eastAsiaTheme="minorEastAsia" w:hAnsi="Times New Roman" w:cs="Times New Roman"/>
                <w:sz w:val="20"/>
                <w:szCs w:val="20"/>
                <w:lang w:val="sq-AL"/>
              </w:rPr>
              <w:t xml:space="preserve"> në </w:t>
            </w:r>
            <w:proofErr w:type="spellStart"/>
            <w:r w:rsidR="00480724" w:rsidRPr="00A74337">
              <w:rPr>
                <w:rFonts w:ascii="Times New Roman" w:eastAsiaTheme="minorEastAsia" w:hAnsi="Times New Roman" w:cs="Times New Roman"/>
                <w:sz w:val="20"/>
                <w:szCs w:val="20"/>
                <w:lang w:val="sq-AL"/>
              </w:rPr>
              <w:t>deponi</w:t>
            </w:r>
            <w:proofErr w:type="spellEnd"/>
            <w:r w:rsidR="0070475B" w:rsidRPr="00A74337">
              <w:rPr>
                <w:rFonts w:ascii="Times New Roman" w:eastAsiaTheme="minorEastAsia" w:hAnsi="Times New Roman" w:cs="Times New Roman"/>
                <w:sz w:val="20"/>
                <w:szCs w:val="20"/>
                <w:lang w:val="sq-AL"/>
              </w:rPr>
              <w:t xml:space="preserve"> të caktuara dhe të ricikluara</w:t>
            </w:r>
          </w:p>
        </w:tc>
        <w:tc>
          <w:tcPr>
            <w:tcW w:w="1259" w:type="dxa"/>
            <w:shd w:val="clear" w:color="auto" w:fill="EEF1F7" w:themeFill="background2" w:themeFillTint="33"/>
            <w:noWrap/>
            <w:vAlign w:val="center"/>
            <w:hideMark/>
          </w:tcPr>
          <w:p w14:paraId="377E0FFA" w14:textId="77777777" w:rsidR="0070475B" w:rsidRPr="00A74337" w:rsidRDefault="0070475B" w:rsidP="00FE7717">
            <w:pPr>
              <w:jc w:val="cente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0</w:t>
            </w:r>
          </w:p>
        </w:tc>
        <w:tc>
          <w:tcPr>
            <w:tcW w:w="1259" w:type="dxa"/>
            <w:gridSpan w:val="2"/>
            <w:shd w:val="clear" w:color="auto" w:fill="EEF1F7" w:themeFill="background2" w:themeFillTint="33"/>
            <w:noWrap/>
            <w:vAlign w:val="center"/>
            <w:hideMark/>
          </w:tcPr>
          <w:p w14:paraId="7A37C7DA" w14:textId="24382FE0" w:rsidR="0070475B" w:rsidRPr="00A74337" w:rsidRDefault="0070475B" w:rsidP="00FE7717">
            <w:pPr>
              <w:jc w:val="cente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 xml:space="preserve">3 </w:t>
            </w:r>
            <w:r w:rsidR="00022614" w:rsidRPr="00A74337">
              <w:rPr>
                <w:rFonts w:ascii="Times New Roman" w:eastAsiaTheme="minorEastAsia" w:hAnsi="Times New Roman" w:cs="Times New Roman"/>
                <w:sz w:val="20"/>
                <w:szCs w:val="20"/>
                <w:lang w:val="sq-AL"/>
              </w:rPr>
              <w:t>qendra</w:t>
            </w:r>
            <w:r w:rsidRPr="00A74337">
              <w:rPr>
                <w:rFonts w:ascii="Times New Roman" w:eastAsiaTheme="minorEastAsia" w:hAnsi="Times New Roman" w:cs="Times New Roman"/>
                <w:sz w:val="20"/>
                <w:szCs w:val="20"/>
                <w:lang w:val="sq-AL"/>
              </w:rPr>
              <w:t xml:space="preserve"> </w:t>
            </w:r>
            <w:r w:rsidR="00022614" w:rsidRPr="00A74337">
              <w:rPr>
                <w:rFonts w:ascii="Times New Roman" w:eastAsiaTheme="minorEastAsia" w:hAnsi="Times New Roman" w:cs="Times New Roman"/>
                <w:sz w:val="20"/>
                <w:szCs w:val="20"/>
                <w:lang w:val="sq-AL"/>
              </w:rPr>
              <w:t xml:space="preserve">të </w:t>
            </w:r>
            <w:proofErr w:type="spellStart"/>
            <w:r w:rsidR="00022614" w:rsidRPr="00A74337">
              <w:rPr>
                <w:rFonts w:ascii="Times New Roman" w:eastAsiaTheme="minorEastAsia" w:hAnsi="Times New Roman" w:cs="Times New Roman"/>
                <w:sz w:val="20"/>
                <w:szCs w:val="20"/>
                <w:lang w:val="sq-AL"/>
              </w:rPr>
              <w:t>MNRr</w:t>
            </w:r>
            <w:proofErr w:type="spellEnd"/>
            <w:r w:rsidRPr="00A74337">
              <w:rPr>
                <w:rFonts w:ascii="Times New Roman" w:eastAsiaTheme="minorEastAsia" w:hAnsi="Times New Roman" w:cs="Times New Roman"/>
                <w:sz w:val="20"/>
                <w:szCs w:val="20"/>
                <w:lang w:val="sq-AL"/>
              </w:rPr>
              <w:t xml:space="preserve"> në </w:t>
            </w:r>
            <w:r w:rsidR="00022614" w:rsidRPr="00A74337">
              <w:rPr>
                <w:rFonts w:ascii="Times New Roman" w:eastAsiaTheme="minorEastAsia" w:hAnsi="Times New Roman" w:cs="Times New Roman"/>
                <w:sz w:val="20"/>
                <w:szCs w:val="20"/>
                <w:lang w:val="sq-AL"/>
              </w:rPr>
              <w:t xml:space="preserve">vitin </w:t>
            </w:r>
            <w:r w:rsidRPr="00A74337">
              <w:rPr>
                <w:rFonts w:ascii="Times New Roman" w:eastAsiaTheme="minorEastAsia" w:hAnsi="Times New Roman" w:cs="Times New Roman"/>
                <w:sz w:val="20"/>
                <w:szCs w:val="20"/>
                <w:lang w:val="sq-AL"/>
              </w:rPr>
              <w:t>2024</w:t>
            </w:r>
          </w:p>
        </w:tc>
        <w:tc>
          <w:tcPr>
            <w:tcW w:w="1446" w:type="dxa"/>
            <w:shd w:val="clear" w:color="auto" w:fill="EEF1F7" w:themeFill="background2" w:themeFillTint="33"/>
            <w:noWrap/>
            <w:vAlign w:val="center"/>
            <w:hideMark/>
          </w:tcPr>
          <w:p w14:paraId="48FAF4D3" w14:textId="77777777" w:rsidR="0070475B" w:rsidRPr="00A74337" w:rsidRDefault="0070475B" w:rsidP="00FE7717">
            <w:pPr>
              <w:jc w:val="cente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0</w:t>
            </w:r>
          </w:p>
        </w:tc>
      </w:tr>
      <w:tr w:rsidR="0070055E" w:rsidRPr="00A74337" w14:paraId="2DBC4ABE" w14:textId="77777777" w:rsidTr="00A74337">
        <w:trPr>
          <w:trHeight w:val="294"/>
        </w:trPr>
        <w:tc>
          <w:tcPr>
            <w:tcW w:w="614" w:type="dxa"/>
            <w:vMerge/>
            <w:shd w:val="clear" w:color="auto" w:fill="DDE4EF" w:themeFill="background2" w:themeFillTint="66"/>
            <w:noWrap/>
            <w:vAlign w:val="center"/>
            <w:hideMark/>
          </w:tcPr>
          <w:p w14:paraId="33226100" w14:textId="77777777" w:rsidR="0070475B" w:rsidRPr="00A74337" w:rsidRDefault="0070475B" w:rsidP="00E56571">
            <w:pPr>
              <w:jc w:val="right"/>
              <w:rPr>
                <w:rFonts w:ascii="Times New Roman" w:eastAsiaTheme="minorEastAsia" w:hAnsi="Times New Roman" w:cs="Times New Roman"/>
                <w:sz w:val="20"/>
                <w:szCs w:val="20"/>
                <w:lang w:val="sq-AL"/>
              </w:rPr>
            </w:pPr>
          </w:p>
        </w:tc>
        <w:tc>
          <w:tcPr>
            <w:tcW w:w="2251" w:type="dxa"/>
            <w:vMerge/>
            <w:shd w:val="clear" w:color="auto" w:fill="DDE4EF" w:themeFill="background2" w:themeFillTint="66"/>
            <w:noWrap/>
            <w:vAlign w:val="center"/>
            <w:hideMark/>
          </w:tcPr>
          <w:p w14:paraId="48EFFB1E" w14:textId="77777777" w:rsidR="0070475B" w:rsidRPr="00A74337" w:rsidRDefault="0070475B" w:rsidP="00932BB5">
            <w:pPr>
              <w:rPr>
                <w:rFonts w:ascii="Times New Roman" w:eastAsiaTheme="minorEastAsia" w:hAnsi="Times New Roman" w:cs="Times New Roman"/>
                <w:sz w:val="20"/>
                <w:szCs w:val="20"/>
                <w:lang w:val="sq-AL"/>
              </w:rPr>
            </w:pPr>
          </w:p>
        </w:tc>
        <w:tc>
          <w:tcPr>
            <w:tcW w:w="2764" w:type="dxa"/>
            <w:shd w:val="clear" w:color="auto" w:fill="DDE4EF" w:themeFill="background2" w:themeFillTint="66"/>
            <w:noWrap/>
            <w:vAlign w:val="center"/>
            <w:hideMark/>
          </w:tcPr>
          <w:p w14:paraId="398177A1" w14:textId="095F3410" w:rsidR="0070475B" w:rsidRPr="00A74337" w:rsidRDefault="00022614" w:rsidP="00932BB5">
            <w:pP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Indikatori</w:t>
            </w:r>
            <w:r w:rsidR="0070475B" w:rsidRPr="00A74337">
              <w:rPr>
                <w:rFonts w:ascii="Times New Roman" w:eastAsiaTheme="minorEastAsia" w:hAnsi="Times New Roman" w:cs="Times New Roman"/>
                <w:sz w:val="20"/>
                <w:szCs w:val="20"/>
                <w:lang w:val="sq-AL"/>
              </w:rPr>
              <w:t xml:space="preserve">: </w:t>
            </w:r>
            <w:proofErr w:type="spellStart"/>
            <w:r w:rsidR="0070475B" w:rsidRPr="00A74337">
              <w:rPr>
                <w:rFonts w:ascii="Times New Roman" w:eastAsiaTheme="minorEastAsia" w:hAnsi="Times New Roman" w:cs="Times New Roman"/>
                <w:sz w:val="20"/>
                <w:szCs w:val="20"/>
                <w:lang w:val="sq-AL"/>
              </w:rPr>
              <w:t>Disponueshmëria</w:t>
            </w:r>
            <w:proofErr w:type="spellEnd"/>
            <w:r w:rsidR="0070475B" w:rsidRPr="00A74337">
              <w:rPr>
                <w:rFonts w:ascii="Times New Roman" w:eastAsiaTheme="minorEastAsia" w:hAnsi="Times New Roman" w:cs="Times New Roman"/>
                <w:sz w:val="20"/>
                <w:szCs w:val="20"/>
                <w:lang w:val="sq-AL"/>
              </w:rPr>
              <w:t xml:space="preserve"> e planeve të menaxhimit të mbeturinave</w:t>
            </w:r>
            <w:r w:rsidR="00480724" w:rsidRPr="00A74337">
              <w:rPr>
                <w:rFonts w:ascii="Times New Roman" w:eastAsiaTheme="minorEastAsia" w:hAnsi="Times New Roman" w:cs="Times New Roman"/>
                <w:sz w:val="20"/>
                <w:szCs w:val="20"/>
                <w:lang w:val="sq-AL"/>
              </w:rPr>
              <w:t xml:space="preserve"> të sektorit</w:t>
            </w:r>
          </w:p>
        </w:tc>
        <w:tc>
          <w:tcPr>
            <w:tcW w:w="1259" w:type="dxa"/>
            <w:shd w:val="clear" w:color="auto" w:fill="EEF1F7" w:themeFill="background2" w:themeFillTint="33"/>
            <w:noWrap/>
            <w:vAlign w:val="center"/>
            <w:hideMark/>
          </w:tcPr>
          <w:p w14:paraId="36D72B23" w14:textId="60C0480A" w:rsidR="0070475B" w:rsidRPr="00A74337" w:rsidRDefault="00480724" w:rsidP="00FE7717">
            <w:pPr>
              <w:jc w:val="cente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Nuk ka</w:t>
            </w:r>
            <w:r w:rsidR="0070475B" w:rsidRPr="00A74337">
              <w:rPr>
                <w:rFonts w:ascii="Times New Roman" w:eastAsiaTheme="minorEastAsia" w:hAnsi="Times New Roman" w:cs="Times New Roman"/>
                <w:sz w:val="20"/>
                <w:szCs w:val="20"/>
                <w:lang w:val="sq-AL"/>
              </w:rPr>
              <w:t xml:space="preserve"> </w:t>
            </w:r>
            <w:r w:rsidRPr="00A74337">
              <w:rPr>
                <w:rFonts w:ascii="Times New Roman" w:eastAsiaTheme="minorEastAsia" w:hAnsi="Times New Roman" w:cs="Times New Roman"/>
                <w:sz w:val="20"/>
                <w:szCs w:val="20"/>
                <w:lang w:val="sq-AL"/>
              </w:rPr>
              <w:t>PMM për sektor</w:t>
            </w:r>
          </w:p>
        </w:tc>
        <w:tc>
          <w:tcPr>
            <w:tcW w:w="1259" w:type="dxa"/>
            <w:gridSpan w:val="2"/>
            <w:shd w:val="clear" w:color="auto" w:fill="EEF1F7" w:themeFill="background2" w:themeFillTint="33"/>
            <w:noWrap/>
            <w:vAlign w:val="center"/>
            <w:hideMark/>
          </w:tcPr>
          <w:p w14:paraId="779EBAC6" w14:textId="1A915DFF" w:rsidR="0070475B" w:rsidRPr="00A74337" w:rsidRDefault="0070475B" w:rsidP="00FE7717">
            <w:pPr>
              <w:jc w:val="cente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 xml:space="preserve">2 plane në </w:t>
            </w:r>
            <w:r w:rsidR="00022614" w:rsidRPr="00A74337">
              <w:rPr>
                <w:rFonts w:ascii="Times New Roman" w:eastAsiaTheme="minorEastAsia" w:hAnsi="Times New Roman" w:cs="Times New Roman"/>
                <w:sz w:val="20"/>
                <w:szCs w:val="20"/>
                <w:lang w:val="sq-AL"/>
              </w:rPr>
              <w:t xml:space="preserve">vitin </w:t>
            </w:r>
            <w:r w:rsidRPr="00A74337">
              <w:rPr>
                <w:rFonts w:ascii="Times New Roman" w:eastAsiaTheme="minorEastAsia" w:hAnsi="Times New Roman" w:cs="Times New Roman"/>
                <w:sz w:val="20"/>
                <w:szCs w:val="20"/>
                <w:lang w:val="sq-AL"/>
              </w:rPr>
              <w:t>2023</w:t>
            </w:r>
          </w:p>
        </w:tc>
        <w:tc>
          <w:tcPr>
            <w:tcW w:w="1446" w:type="dxa"/>
            <w:shd w:val="clear" w:color="auto" w:fill="EEF1F7" w:themeFill="background2" w:themeFillTint="33"/>
            <w:noWrap/>
            <w:vAlign w:val="center"/>
            <w:hideMark/>
          </w:tcPr>
          <w:p w14:paraId="1F702EB3" w14:textId="77777777" w:rsidR="0070475B" w:rsidRPr="00A74337" w:rsidRDefault="0070475B" w:rsidP="00FE7717">
            <w:pPr>
              <w:jc w:val="cente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0</w:t>
            </w:r>
          </w:p>
        </w:tc>
      </w:tr>
      <w:tr w:rsidR="0070055E" w:rsidRPr="00E403CB" w14:paraId="2715B8A6" w14:textId="77777777" w:rsidTr="00A74337">
        <w:trPr>
          <w:trHeight w:val="294"/>
        </w:trPr>
        <w:tc>
          <w:tcPr>
            <w:tcW w:w="614" w:type="dxa"/>
            <w:shd w:val="clear" w:color="auto" w:fill="688BB8" w:themeFill="background2" w:themeFillShade="BF"/>
            <w:noWrap/>
            <w:vAlign w:val="center"/>
            <w:hideMark/>
          </w:tcPr>
          <w:p w14:paraId="2B8C19F7" w14:textId="77777777" w:rsidR="0070475B" w:rsidRPr="00A74337" w:rsidRDefault="0070475B" w:rsidP="00E56571">
            <w:pPr>
              <w:jc w:val="right"/>
              <w:rPr>
                <w:rFonts w:ascii="Times New Roman" w:eastAsiaTheme="minorEastAsia" w:hAnsi="Times New Roman" w:cs="Times New Roman"/>
                <w:b/>
                <w:bCs/>
                <w:color w:val="FFFFFF" w:themeColor="background1"/>
                <w:sz w:val="20"/>
                <w:szCs w:val="20"/>
                <w:lang w:val="sq-AL"/>
              </w:rPr>
            </w:pPr>
            <w:r w:rsidRPr="00A74337">
              <w:rPr>
                <w:rFonts w:ascii="Times New Roman" w:eastAsiaTheme="minorEastAsia" w:hAnsi="Times New Roman" w:cs="Times New Roman"/>
                <w:b/>
                <w:bCs/>
                <w:color w:val="FFFFFF" w:themeColor="background1"/>
                <w:sz w:val="20"/>
                <w:szCs w:val="20"/>
                <w:lang w:val="sq-AL"/>
              </w:rPr>
              <w:t>II.</w:t>
            </w:r>
          </w:p>
        </w:tc>
        <w:tc>
          <w:tcPr>
            <w:tcW w:w="8980" w:type="dxa"/>
            <w:gridSpan w:val="6"/>
            <w:shd w:val="clear" w:color="auto" w:fill="688BB8" w:themeFill="background2" w:themeFillShade="BF"/>
            <w:noWrap/>
            <w:vAlign w:val="center"/>
            <w:hideMark/>
          </w:tcPr>
          <w:p w14:paraId="38CCE263" w14:textId="77777777" w:rsidR="0070475B" w:rsidRPr="00A74337" w:rsidRDefault="0070475B" w:rsidP="00E56571">
            <w:pPr>
              <w:rPr>
                <w:rFonts w:ascii="Times New Roman" w:eastAsiaTheme="minorEastAsia" w:hAnsi="Times New Roman" w:cs="Times New Roman"/>
                <w:color w:val="FFFFFF" w:themeColor="background1"/>
                <w:sz w:val="20"/>
                <w:szCs w:val="20"/>
                <w:lang w:val="sq-AL"/>
              </w:rPr>
            </w:pPr>
            <w:r w:rsidRPr="00A74337">
              <w:rPr>
                <w:rFonts w:ascii="Times New Roman" w:eastAsiaTheme="minorEastAsia" w:hAnsi="Times New Roman" w:cs="Times New Roman"/>
                <w:b/>
                <w:bCs/>
                <w:color w:val="FFFFFF" w:themeColor="background1"/>
                <w:sz w:val="20"/>
                <w:szCs w:val="20"/>
                <w:lang w:val="sq-AL"/>
              </w:rPr>
              <w:t>Objektivi strategjik 2: Profesionalizimi i sektorit të menaxhimit dhe riciklimit të mbeturinave</w:t>
            </w:r>
          </w:p>
        </w:tc>
      </w:tr>
      <w:tr w:rsidR="0070055E" w:rsidRPr="00E403CB" w14:paraId="07FA9DEB" w14:textId="77777777" w:rsidTr="00A74337">
        <w:trPr>
          <w:trHeight w:val="294"/>
        </w:trPr>
        <w:tc>
          <w:tcPr>
            <w:tcW w:w="614" w:type="dxa"/>
            <w:shd w:val="clear" w:color="auto" w:fill="DDE4EF" w:themeFill="background2" w:themeFillTint="66"/>
            <w:noWrap/>
            <w:vAlign w:val="center"/>
            <w:hideMark/>
          </w:tcPr>
          <w:p w14:paraId="07597321" w14:textId="77777777" w:rsidR="0070475B" w:rsidRPr="00A74337" w:rsidRDefault="0070475B" w:rsidP="00E56571">
            <w:pPr>
              <w:jc w:val="right"/>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II.1.</w:t>
            </w:r>
          </w:p>
        </w:tc>
        <w:tc>
          <w:tcPr>
            <w:tcW w:w="2251" w:type="dxa"/>
            <w:shd w:val="clear" w:color="auto" w:fill="DDE4EF" w:themeFill="background2" w:themeFillTint="66"/>
            <w:noWrap/>
            <w:vAlign w:val="center"/>
            <w:hideMark/>
          </w:tcPr>
          <w:p w14:paraId="0DA25CA8" w14:textId="77777777" w:rsidR="0070475B" w:rsidRPr="00A74337" w:rsidRDefault="0070475B" w:rsidP="00932BB5">
            <w:pP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Objektivi specifik: Vazhdimi i ndërtimit të kapaciteteve profesionale në sektorin publik dhe privat</w:t>
            </w:r>
          </w:p>
        </w:tc>
        <w:tc>
          <w:tcPr>
            <w:tcW w:w="2764" w:type="dxa"/>
            <w:shd w:val="clear" w:color="auto" w:fill="DDE4EF" w:themeFill="background2" w:themeFillTint="66"/>
            <w:noWrap/>
            <w:vAlign w:val="center"/>
            <w:hideMark/>
          </w:tcPr>
          <w:p w14:paraId="28C95E31" w14:textId="69F19EBC" w:rsidR="0070475B" w:rsidRPr="00A74337" w:rsidRDefault="00022614" w:rsidP="00932BB5">
            <w:pP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Indikatori</w:t>
            </w:r>
            <w:r w:rsidR="0070475B" w:rsidRPr="00A74337">
              <w:rPr>
                <w:rFonts w:ascii="Times New Roman" w:eastAsiaTheme="minorEastAsia" w:hAnsi="Times New Roman" w:cs="Times New Roman"/>
                <w:sz w:val="20"/>
                <w:szCs w:val="20"/>
                <w:lang w:val="sq-AL"/>
              </w:rPr>
              <w:t>: Kapaciteti profesional në sektorin publik dhe privat</w:t>
            </w:r>
          </w:p>
        </w:tc>
        <w:tc>
          <w:tcPr>
            <w:tcW w:w="1259" w:type="dxa"/>
            <w:shd w:val="clear" w:color="auto" w:fill="EEF1F7" w:themeFill="background2" w:themeFillTint="33"/>
            <w:vAlign w:val="center"/>
          </w:tcPr>
          <w:p w14:paraId="502F4A60" w14:textId="552F57B3" w:rsidR="0070475B" w:rsidRPr="00A74337" w:rsidRDefault="00664FCD" w:rsidP="00FE7717">
            <w:pPr>
              <w:jc w:val="cente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O</w:t>
            </w:r>
            <w:r w:rsidR="0070475B" w:rsidRPr="00A74337">
              <w:rPr>
                <w:rFonts w:ascii="Times New Roman" w:eastAsiaTheme="minorEastAsia" w:hAnsi="Times New Roman" w:cs="Times New Roman"/>
                <w:sz w:val="20"/>
                <w:szCs w:val="20"/>
                <w:lang w:val="sq-AL"/>
              </w:rPr>
              <w:t xml:space="preserve">frohet nga partnerët </w:t>
            </w:r>
            <w:r w:rsidR="00480724" w:rsidRPr="00A74337">
              <w:rPr>
                <w:rFonts w:ascii="Times New Roman" w:eastAsiaTheme="minorEastAsia" w:hAnsi="Times New Roman" w:cs="Times New Roman"/>
                <w:sz w:val="20"/>
                <w:szCs w:val="20"/>
                <w:lang w:val="sq-AL"/>
              </w:rPr>
              <w:t>zhvillimorë</w:t>
            </w:r>
          </w:p>
        </w:tc>
        <w:tc>
          <w:tcPr>
            <w:tcW w:w="1252" w:type="dxa"/>
            <w:shd w:val="clear" w:color="auto" w:fill="EEF1F7" w:themeFill="background2" w:themeFillTint="33"/>
            <w:vAlign w:val="center"/>
          </w:tcPr>
          <w:p w14:paraId="41453724" w14:textId="77777777" w:rsidR="0070475B" w:rsidRPr="00A74337" w:rsidRDefault="0070475B" w:rsidP="00FE7717">
            <w:pPr>
              <w:jc w:val="cente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Raportet e monitorimit</w:t>
            </w:r>
          </w:p>
        </w:tc>
        <w:tc>
          <w:tcPr>
            <w:tcW w:w="1452" w:type="dxa"/>
            <w:gridSpan w:val="2"/>
            <w:shd w:val="clear" w:color="auto" w:fill="EEF1F7" w:themeFill="background2" w:themeFillTint="33"/>
            <w:vAlign w:val="center"/>
          </w:tcPr>
          <w:p w14:paraId="176139FF" w14:textId="48B14B79" w:rsidR="0070475B" w:rsidRPr="00A74337" w:rsidRDefault="0070475B" w:rsidP="00254CED">
            <w:pPr>
              <w:ind w:right="-72"/>
              <w:jc w:val="cente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Mbështetje e vazhdueshm</w:t>
            </w:r>
            <w:r w:rsidR="00664FCD" w:rsidRPr="00A74337">
              <w:rPr>
                <w:rFonts w:ascii="Times New Roman" w:eastAsiaTheme="minorEastAsia" w:hAnsi="Times New Roman" w:cs="Times New Roman"/>
                <w:sz w:val="20"/>
                <w:szCs w:val="20"/>
                <w:lang w:val="sq-AL"/>
              </w:rPr>
              <w:t>e</w:t>
            </w:r>
            <w:r w:rsidRPr="00A74337">
              <w:rPr>
                <w:rFonts w:ascii="Times New Roman" w:eastAsiaTheme="minorEastAsia" w:hAnsi="Times New Roman" w:cs="Times New Roman"/>
                <w:sz w:val="20"/>
                <w:szCs w:val="20"/>
                <w:lang w:val="sq-AL"/>
              </w:rPr>
              <w:t xml:space="preserve"> për </w:t>
            </w:r>
            <w:r w:rsidR="00664FCD" w:rsidRPr="00A74337">
              <w:rPr>
                <w:rFonts w:ascii="Times New Roman" w:eastAsiaTheme="minorEastAsia" w:hAnsi="Times New Roman" w:cs="Times New Roman"/>
                <w:sz w:val="20"/>
                <w:szCs w:val="20"/>
                <w:lang w:val="sq-AL"/>
              </w:rPr>
              <w:t>ndërtimin</w:t>
            </w:r>
            <w:r w:rsidRPr="00A74337">
              <w:rPr>
                <w:rFonts w:ascii="Times New Roman" w:eastAsiaTheme="minorEastAsia" w:hAnsi="Times New Roman" w:cs="Times New Roman"/>
                <w:sz w:val="20"/>
                <w:szCs w:val="20"/>
                <w:lang w:val="sq-AL"/>
              </w:rPr>
              <w:t xml:space="preserve"> e</w:t>
            </w:r>
            <w:r w:rsidR="00254CED" w:rsidRPr="00A74337">
              <w:rPr>
                <w:rFonts w:ascii="Times New Roman" w:eastAsiaTheme="minorEastAsia" w:hAnsi="Times New Roman" w:cs="Times New Roman"/>
                <w:sz w:val="20"/>
                <w:szCs w:val="20"/>
                <w:lang w:val="sq-AL"/>
              </w:rPr>
              <w:t xml:space="preserve"> </w:t>
            </w:r>
            <w:r w:rsidRPr="00A74337">
              <w:rPr>
                <w:rFonts w:ascii="Times New Roman" w:eastAsiaTheme="minorEastAsia" w:hAnsi="Times New Roman" w:cs="Times New Roman"/>
                <w:sz w:val="20"/>
                <w:szCs w:val="20"/>
                <w:lang w:val="sq-AL"/>
              </w:rPr>
              <w:t>kapaciteteve</w:t>
            </w:r>
          </w:p>
        </w:tc>
      </w:tr>
      <w:tr w:rsidR="0070055E" w:rsidRPr="00A74337" w14:paraId="5B1E5F04" w14:textId="77777777" w:rsidTr="00A74337">
        <w:trPr>
          <w:trHeight w:val="294"/>
        </w:trPr>
        <w:tc>
          <w:tcPr>
            <w:tcW w:w="614" w:type="dxa"/>
            <w:vMerge w:val="restart"/>
            <w:shd w:val="clear" w:color="auto" w:fill="DDE4EF" w:themeFill="background2" w:themeFillTint="66"/>
            <w:noWrap/>
            <w:vAlign w:val="center"/>
            <w:hideMark/>
          </w:tcPr>
          <w:p w14:paraId="3488EF47" w14:textId="77777777" w:rsidR="0070475B" w:rsidRPr="00A74337" w:rsidRDefault="0070475B" w:rsidP="00E56571">
            <w:pPr>
              <w:jc w:val="right"/>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II.2.</w:t>
            </w:r>
          </w:p>
        </w:tc>
        <w:tc>
          <w:tcPr>
            <w:tcW w:w="2251" w:type="dxa"/>
            <w:vMerge w:val="restart"/>
            <w:shd w:val="clear" w:color="auto" w:fill="DDE4EF" w:themeFill="background2" w:themeFillTint="66"/>
            <w:noWrap/>
            <w:vAlign w:val="center"/>
            <w:hideMark/>
          </w:tcPr>
          <w:p w14:paraId="04504566" w14:textId="534D2A48" w:rsidR="0070475B" w:rsidRPr="00A74337" w:rsidRDefault="0070475B" w:rsidP="00932BB5">
            <w:pP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 xml:space="preserve">Objektivi specifik: </w:t>
            </w:r>
            <w:r w:rsidR="00480724" w:rsidRPr="00A74337">
              <w:rPr>
                <w:rFonts w:ascii="Times New Roman" w:eastAsiaTheme="minorEastAsia" w:hAnsi="Times New Roman" w:cs="Times New Roman"/>
                <w:sz w:val="20"/>
                <w:szCs w:val="20"/>
                <w:lang w:val="sq-AL"/>
              </w:rPr>
              <w:t>Caktimi</w:t>
            </w:r>
            <w:r w:rsidRPr="00A74337">
              <w:rPr>
                <w:rFonts w:ascii="Times New Roman" w:eastAsiaTheme="minorEastAsia" w:hAnsi="Times New Roman" w:cs="Times New Roman"/>
                <w:sz w:val="20"/>
                <w:szCs w:val="20"/>
                <w:lang w:val="sq-AL"/>
              </w:rPr>
              <w:t xml:space="preserve"> i një kodi industrial për sektorin e menaxhimit dhe riciklimit të mbeturinave në statistikat kombëtare</w:t>
            </w:r>
          </w:p>
        </w:tc>
        <w:tc>
          <w:tcPr>
            <w:tcW w:w="2764" w:type="dxa"/>
            <w:shd w:val="clear" w:color="auto" w:fill="DDE4EF" w:themeFill="background2" w:themeFillTint="66"/>
            <w:noWrap/>
            <w:vAlign w:val="center"/>
            <w:hideMark/>
          </w:tcPr>
          <w:p w14:paraId="1682FBED" w14:textId="059F4534" w:rsidR="0070475B" w:rsidRPr="00A74337" w:rsidRDefault="00022614" w:rsidP="00932BB5">
            <w:pP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Indikatori</w:t>
            </w:r>
            <w:r w:rsidR="0070475B" w:rsidRPr="00A74337">
              <w:rPr>
                <w:rFonts w:ascii="Times New Roman" w:eastAsiaTheme="minorEastAsia" w:hAnsi="Times New Roman" w:cs="Times New Roman"/>
                <w:sz w:val="20"/>
                <w:szCs w:val="20"/>
                <w:lang w:val="sq-AL"/>
              </w:rPr>
              <w:t>: Përfshirja e profesioneve dhe bizneseve deri në vitin 2023</w:t>
            </w:r>
          </w:p>
        </w:tc>
        <w:tc>
          <w:tcPr>
            <w:tcW w:w="1259" w:type="dxa"/>
            <w:shd w:val="clear" w:color="auto" w:fill="EEF1F7" w:themeFill="background2" w:themeFillTint="33"/>
            <w:noWrap/>
            <w:vAlign w:val="center"/>
            <w:hideMark/>
          </w:tcPr>
          <w:p w14:paraId="3A076A78" w14:textId="69DEB54C" w:rsidR="0070475B" w:rsidRPr="00A74337" w:rsidRDefault="00664FCD" w:rsidP="00FE7717">
            <w:pPr>
              <w:jc w:val="cente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Nuk ka</w:t>
            </w:r>
            <w:r w:rsidR="0070475B" w:rsidRPr="00A74337">
              <w:rPr>
                <w:rFonts w:ascii="Times New Roman" w:eastAsiaTheme="minorEastAsia" w:hAnsi="Times New Roman" w:cs="Times New Roman"/>
                <w:sz w:val="20"/>
                <w:szCs w:val="20"/>
                <w:lang w:val="sq-AL"/>
              </w:rPr>
              <w:t xml:space="preserve"> njohje</w:t>
            </w:r>
          </w:p>
        </w:tc>
        <w:tc>
          <w:tcPr>
            <w:tcW w:w="1259" w:type="dxa"/>
            <w:gridSpan w:val="2"/>
            <w:shd w:val="clear" w:color="auto" w:fill="EEF1F7" w:themeFill="background2" w:themeFillTint="33"/>
            <w:noWrap/>
            <w:vAlign w:val="center"/>
            <w:hideMark/>
          </w:tcPr>
          <w:p w14:paraId="498C6059" w14:textId="77777777" w:rsidR="0070475B" w:rsidRPr="00A74337" w:rsidRDefault="0070475B" w:rsidP="00FE7717">
            <w:pPr>
              <w:jc w:val="cente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Përfshirja e profesioneve deri në vitin 2023</w:t>
            </w:r>
          </w:p>
        </w:tc>
        <w:tc>
          <w:tcPr>
            <w:tcW w:w="1446" w:type="dxa"/>
            <w:shd w:val="clear" w:color="auto" w:fill="EEF1F7" w:themeFill="background2" w:themeFillTint="33"/>
            <w:vAlign w:val="center"/>
          </w:tcPr>
          <w:p w14:paraId="29591F9C" w14:textId="77777777" w:rsidR="0070475B" w:rsidRPr="00A74337" w:rsidRDefault="0070475B" w:rsidP="00FE7717">
            <w:pPr>
              <w:jc w:val="cente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0</w:t>
            </w:r>
          </w:p>
        </w:tc>
      </w:tr>
      <w:tr w:rsidR="0070055E" w:rsidRPr="00A74337" w14:paraId="22C2DA52" w14:textId="77777777" w:rsidTr="00A74337">
        <w:trPr>
          <w:trHeight w:val="294"/>
        </w:trPr>
        <w:tc>
          <w:tcPr>
            <w:tcW w:w="614" w:type="dxa"/>
            <w:vMerge/>
            <w:shd w:val="clear" w:color="auto" w:fill="DDE4EF" w:themeFill="background2" w:themeFillTint="66"/>
            <w:noWrap/>
            <w:vAlign w:val="center"/>
            <w:hideMark/>
          </w:tcPr>
          <w:p w14:paraId="372FF0E6" w14:textId="77777777" w:rsidR="0070475B" w:rsidRPr="00A74337" w:rsidRDefault="0070475B" w:rsidP="00E56571">
            <w:pPr>
              <w:jc w:val="right"/>
              <w:rPr>
                <w:rFonts w:ascii="Times New Roman" w:eastAsiaTheme="minorEastAsia" w:hAnsi="Times New Roman" w:cs="Times New Roman"/>
                <w:sz w:val="20"/>
                <w:szCs w:val="20"/>
                <w:lang w:val="sq-AL"/>
              </w:rPr>
            </w:pPr>
          </w:p>
        </w:tc>
        <w:tc>
          <w:tcPr>
            <w:tcW w:w="2251" w:type="dxa"/>
            <w:vMerge/>
            <w:shd w:val="clear" w:color="auto" w:fill="DDE4EF" w:themeFill="background2" w:themeFillTint="66"/>
            <w:noWrap/>
            <w:vAlign w:val="center"/>
            <w:hideMark/>
          </w:tcPr>
          <w:p w14:paraId="4539763B" w14:textId="77777777" w:rsidR="0070475B" w:rsidRPr="00A74337" w:rsidRDefault="0070475B" w:rsidP="00932BB5">
            <w:pPr>
              <w:rPr>
                <w:rFonts w:ascii="Times New Roman" w:eastAsiaTheme="minorEastAsia" w:hAnsi="Times New Roman" w:cs="Times New Roman"/>
                <w:sz w:val="20"/>
                <w:szCs w:val="20"/>
                <w:lang w:val="sq-AL"/>
              </w:rPr>
            </w:pPr>
          </w:p>
        </w:tc>
        <w:tc>
          <w:tcPr>
            <w:tcW w:w="2764" w:type="dxa"/>
            <w:shd w:val="clear" w:color="auto" w:fill="DDE4EF" w:themeFill="background2" w:themeFillTint="66"/>
            <w:noWrap/>
            <w:vAlign w:val="center"/>
            <w:hideMark/>
          </w:tcPr>
          <w:p w14:paraId="487984A2" w14:textId="3F3AF8CE" w:rsidR="0070475B" w:rsidRPr="00A74337" w:rsidRDefault="00022614" w:rsidP="00932BB5">
            <w:pP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Indikatori</w:t>
            </w:r>
            <w:r w:rsidR="0070475B" w:rsidRPr="00A74337">
              <w:rPr>
                <w:rFonts w:ascii="Times New Roman" w:eastAsiaTheme="minorEastAsia" w:hAnsi="Times New Roman" w:cs="Times New Roman"/>
                <w:sz w:val="20"/>
                <w:szCs w:val="20"/>
                <w:lang w:val="sq-AL"/>
              </w:rPr>
              <w:t xml:space="preserve">: Organi i industrisë </w:t>
            </w:r>
            <w:r w:rsidR="00480724" w:rsidRPr="00A74337">
              <w:rPr>
                <w:rFonts w:ascii="Times New Roman" w:eastAsiaTheme="minorEastAsia" w:hAnsi="Times New Roman" w:cs="Times New Roman"/>
                <w:sz w:val="20"/>
                <w:szCs w:val="20"/>
                <w:lang w:val="sq-AL"/>
              </w:rPr>
              <w:t>themelohet</w:t>
            </w:r>
            <w:r w:rsidR="0070475B" w:rsidRPr="00A74337">
              <w:rPr>
                <w:rFonts w:ascii="Times New Roman" w:eastAsiaTheme="minorEastAsia" w:hAnsi="Times New Roman" w:cs="Times New Roman"/>
                <w:sz w:val="20"/>
                <w:szCs w:val="20"/>
                <w:lang w:val="sq-AL"/>
              </w:rPr>
              <w:t xml:space="preserve"> deri në vitin 2023</w:t>
            </w:r>
          </w:p>
        </w:tc>
        <w:tc>
          <w:tcPr>
            <w:tcW w:w="1259" w:type="dxa"/>
            <w:shd w:val="clear" w:color="auto" w:fill="EEF1F7" w:themeFill="background2" w:themeFillTint="33"/>
            <w:noWrap/>
            <w:vAlign w:val="center"/>
            <w:hideMark/>
          </w:tcPr>
          <w:p w14:paraId="78E21476" w14:textId="6C5EB59D" w:rsidR="0070475B" w:rsidRPr="00A74337" w:rsidRDefault="00664FCD" w:rsidP="00FE7717">
            <w:pPr>
              <w:jc w:val="cente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Nuk ka</w:t>
            </w:r>
            <w:r w:rsidR="0070475B" w:rsidRPr="00A74337">
              <w:rPr>
                <w:rFonts w:ascii="Times New Roman" w:eastAsiaTheme="minorEastAsia" w:hAnsi="Times New Roman" w:cs="Times New Roman"/>
                <w:sz w:val="20"/>
                <w:szCs w:val="20"/>
                <w:lang w:val="sq-AL"/>
              </w:rPr>
              <w:t xml:space="preserve"> organ </w:t>
            </w:r>
            <w:r w:rsidRPr="00A74337">
              <w:rPr>
                <w:rFonts w:ascii="Times New Roman" w:eastAsiaTheme="minorEastAsia" w:hAnsi="Times New Roman" w:cs="Times New Roman"/>
                <w:sz w:val="20"/>
                <w:szCs w:val="20"/>
                <w:lang w:val="sq-AL"/>
              </w:rPr>
              <w:t>të</w:t>
            </w:r>
            <w:r w:rsidR="0070475B" w:rsidRPr="00A74337">
              <w:rPr>
                <w:rFonts w:ascii="Times New Roman" w:eastAsiaTheme="minorEastAsia" w:hAnsi="Times New Roman" w:cs="Times New Roman"/>
                <w:sz w:val="20"/>
                <w:szCs w:val="20"/>
                <w:lang w:val="sq-AL"/>
              </w:rPr>
              <w:t xml:space="preserve"> </w:t>
            </w:r>
            <w:r w:rsidRPr="00A74337">
              <w:rPr>
                <w:rFonts w:ascii="Times New Roman" w:eastAsiaTheme="minorEastAsia" w:hAnsi="Times New Roman" w:cs="Times New Roman"/>
                <w:sz w:val="20"/>
                <w:szCs w:val="20"/>
                <w:lang w:val="sq-AL"/>
              </w:rPr>
              <w:t>themeluar</w:t>
            </w:r>
          </w:p>
        </w:tc>
        <w:tc>
          <w:tcPr>
            <w:tcW w:w="1259" w:type="dxa"/>
            <w:gridSpan w:val="2"/>
            <w:shd w:val="clear" w:color="auto" w:fill="EEF1F7" w:themeFill="background2" w:themeFillTint="33"/>
            <w:noWrap/>
            <w:vAlign w:val="center"/>
            <w:hideMark/>
          </w:tcPr>
          <w:p w14:paraId="1437FC5D" w14:textId="3E2EBB9C" w:rsidR="0070475B" w:rsidRPr="00A74337" w:rsidRDefault="0070475B" w:rsidP="00FE7717">
            <w:pPr>
              <w:jc w:val="cente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 xml:space="preserve">Organi i industrisë </w:t>
            </w:r>
            <w:r w:rsidR="00664FCD" w:rsidRPr="00A74337">
              <w:rPr>
                <w:rFonts w:ascii="Times New Roman" w:eastAsiaTheme="minorEastAsia" w:hAnsi="Times New Roman" w:cs="Times New Roman"/>
                <w:sz w:val="20"/>
                <w:szCs w:val="20"/>
                <w:lang w:val="sq-AL"/>
              </w:rPr>
              <w:t>themelohet</w:t>
            </w:r>
            <w:r w:rsidRPr="00A74337">
              <w:rPr>
                <w:rFonts w:ascii="Times New Roman" w:eastAsiaTheme="minorEastAsia" w:hAnsi="Times New Roman" w:cs="Times New Roman"/>
                <w:sz w:val="20"/>
                <w:szCs w:val="20"/>
                <w:lang w:val="sq-AL"/>
              </w:rPr>
              <w:t xml:space="preserve"> deri në vitin 2023</w:t>
            </w:r>
          </w:p>
        </w:tc>
        <w:tc>
          <w:tcPr>
            <w:tcW w:w="1446" w:type="dxa"/>
            <w:shd w:val="clear" w:color="auto" w:fill="EEF1F7" w:themeFill="background2" w:themeFillTint="33"/>
            <w:vAlign w:val="center"/>
          </w:tcPr>
          <w:p w14:paraId="42D93B40" w14:textId="77777777" w:rsidR="0070475B" w:rsidRPr="00A74337" w:rsidRDefault="0070475B" w:rsidP="00FE7717">
            <w:pPr>
              <w:jc w:val="cente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0</w:t>
            </w:r>
          </w:p>
        </w:tc>
      </w:tr>
      <w:tr w:rsidR="0070055E" w:rsidRPr="00A74337" w14:paraId="0128F56C" w14:textId="77777777" w:rsidTr="00A74337">
        <w:trPr>
          <w:trHeight w:val="294"/>
        </w:trPr>
        <w:tc>
          <w:tcPr>
            <w:tcW w:w="614" w:type="dxa"/>
            <w:shd w:val="clear" w:color="auto" w:fill="DDE4EF" w:themeFill="background2" w:themeFillTint="66"/>
            <w:noWrap/>
            <w:vAlign w:val="center"/>
            <w:hideMark/>
          </w:tcPr>
          <w:p w14:paraId="283E4DFD" w14:textId="77777777" w:rsidR="0070475B" w:rsidRPr="00A74337" w:rsidRDefault="0070475B" w:rsidP="00E56571">
            <w:pPr>
              <w:jc w:val="right"/>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II.3.</w:t>
            </w:r>
          </w:p>
        </w:tc>
        <w:tc>
          <w:tcPr>
            <w:tcW w:w="2251" w:type="dxa"/>
            <w:shd w:val="clear" w:color="auto" w:fill="DDE4EF" w:themeFill="background2" w:themeFillTint="66"/>
            <w:noWrap/>
            <w:vAlign w:val="center"/>
            <w:hideMark/>
          </w:tcPr>
          <w:p w14:paraId="7942A059" w14:textId="2A4DB618" w:rsidR="0070475B" w:rsidRPr="00A74337" w:rsidRDefault="0070475B" w:rsidP="00932BB5">
            <w:pP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 xml:space="preserve">Objektivi specifik: Promovimi i </w:t>
            </w:r>
            <w:r w:rsidR="00480724" w:rsidRPr="00A74337">
              <w:rPr>
                <w:rFonts w:ascii="Times New Roman" w:eastAsiaTheme="minorEastAsia" w:hAnsi="Times New Roman" w:cs="Times New Roman"/>
                <w:sz w:val="20"/>
                <w:szCs w:val="20"/>
                <w:lang w:val="sq-AL"/>
              </w:rPr>
              <w:t>hulumtimit</w:t>
            </w:r>
            <w:r w:rsidRPr="00A74337">
              <w:rPr>
                <w:rFonts w:ascii="Times New Roman" w:eastAsiaTheme="minorEastAsia" w:hAnsi="Times New Roman" w:cs="Times New Roman"/>
                <w:sz w:val="20"/>
                <w:szCs w:val="20"/>
                <w:lang w:val="sq-AL"/>
              </w:rPr>
              <w:t xml:space="preserve"> dhe zhvillimit në universitete</w:t>
            </w:r>
          </w:p>
        </w:tc>
        <w:tc>
          <w:tcPr>
            <w:tcW w:w="2764" w:type="dxa"/>
            <w:shd w:val="clear" w:color="auto" w:fill="DDE4EF" w:themeFill="background2" w:themeFillTint="66"/>
            <w:noWrap/>
            <w:vAlign w:val="center"/>
            <w:hideMark/>
          </w:tcPr>
          <w:p w14:paraId="0C0E7471" w14:textId="7D8C5B14" w:rsidR="0070475B" w:rsidRPr="00A74337" w:rsidRDefault="00022614" w:rsidP="00932BB5">
            <w:pP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Indikatori</w:t>
            </w:r>
            <w:r w:rsidR="0070475B" w:rsidRPr="00A74337">
              <w:rPr>
                <w:rFonts w:ascii="Times New Roman" w:eastAsiaTheme="minorEastAsia" w:hAnsi="Times New Roman" w:cs="Times New Roman"/>
                <w:sz w:val="20"/>
                <w:szCs w:val="20"/>
                <w:lang w:val="sq-AL"/>
              </w:rPr>
              <w:t xml:space="preserve">: Kursi ose moduli </w:t>
            </w:r>
            <w:r w:rsidR="00480724" w:rsidRPr="00A74337">
              <w:rPr>
                <w:rFonts w:ascii="Times New Roman" w:eastAsiaTheme="minorEastAsia" w:hAnsi="Times New Roman" w:cs="Times New Roman"/>
                <w:sz w:val="20"/>
                <w:szCs w:val="20"/>
                <w:lang w:val="sq-AL"/>
              </w:rPr>
              <w:t>MIMN-së</w:t>
            </w:r>
            <w:r w:rsidR="0070475B" w:rsidRPr="00A74337">
              <w:rPr>
                <w:rFonts w:ascii="Times New Roman" w:eastAsiaTheme="minorEastAsia" w:hAnsi="Times New Roman" w:cs="Times New Roman"/>
                <w:sz w:val="20"/>
                <w:szCs w:val="20"/>
                <w:lang w:val="sq-AL"/>
              </w:rPr>
              <w:t xml:space="preserve"> krij</w:t>
            </w:r>
            <w:r w:rsidR="00480724" w:rsidRPr="00A74337">
              <w:rPr>
                <w:rFonts w:ascii="Times New Roman" w:eastAsiaTheme="minorEastAsia" w:hAnsi="Times New Roman" w:cs="Times New Roman"/>
                <w:sz w:val="20"/>
                <w:szCs w:val="20"/>
                <w:lang w:val="sq-AL"/>
              </w:rPr>
              <w:t>ohet</w:t>
            </w:r>
            <w:r w:rsidR="0070475B" w:rsidRPr="00A74337">
              <w:rPr>
                <w:rFonts w:ascii="Times New Roman" w:eastAsiaTheme="minorEastAsia" w:hAnsi="Times New Roman" w:cs="Times New Roman"/>
                <w:sz w:val="20"/>
                <w:szCs w:val="20"/>
                <w:lang w:val="sq-AL"/>
              </w:rPr>
              <w:t xml:space="preserve"> në </w:t>
            </w:r>
            <w:r w:rsidR="00480724" w:rsidRPr="00A74337">
              <w:rPr>
                <w:rFonts w:ascii="Times New Roman" w:eastAsiaTheme="minorEastAsia" w:hAnsi="Times New Roman" w:cs="Times New Roman"/>
                <w:sz w:val="20"/>
                <w:szCs w:val="20"/>
                <w:lang w:val="sq-AL"/>
              </w:rPr>
              <w:t>u</w:t>
            </w:r>
            <w:r w:rsidR="0070475B" w:rsidRPr="00A74337">
              <w:rPr>
                <w:rFonts w:ascii="Times New Roman" w:eastAsiaTheme="minorEastAsia" w:hAnsi="Times New Roman" w:cs="Times New Roman"/>
                <w:sz w:val="20"/>
                <w:szCs w:val="20"/>
                <w:lang w:val="sq-AL"/>
              </w:rPr>
              <w:t>niversitet deri në vitin 2025</w:t>
            </w:r>
          </w:p>
        </w:tc>
        <w:tc>
          <w:tcPr>
            <w:tcW w:w="1259" w:type="dxa"/>
            <w:shd w:val="clear" w:color="auto" w:fill="EEF1F7" w:themeFill="background2" w:themeFillTint="33"/>
            <w:noWrap/>
            <w:vAlign w:val="center"/>
            <w:hideMark/>
          </w:tcPr>
          <w:p w14:paraId="2195BB24" w14:textId="676F1E14" w:rsidR="0070475B" w:rsidRPr="00A74337" w:rsidRDefault="00664FCD" w:rsidP="00FE7717">
            <w:pPr>
              <w:jc w:val="cente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Nuk ka</w:t>
            </w:r>
            <w:r w:rsidR="0070475B" w:rsidRPr="00A74337">
              <w:rPr>
                <w:rFonts w:ascii="Times New Roman" w:eastAsiaTheme="minorEastAsia" w:hAnsi="Times New Roman" w:cs="Times New Roman"/>
                <w:sz w:val="20"/>
                <w:szCs w:val="20"/>
                <w:lang w:val="sq-AL"/>
              </w:rPr>
              <w:t xml:space="preserve"> kurs specifik </w:t>
            </w:r>
            <w:r w:rsidRPr="00A74337">
              <w:rPr>
                <w:rFonts w:ascii="Times New Roman" w:eastAsiaTheme="minorEastAsia" w:hAnsi="Times New Roman" w:cs="Times New Roman"/>
                <w:sz w:val="20"/>
                <w:szCs w:val="20"/>
                <w:lang w:val="sq-AL"/>
              </w:rPr>
              <w:t>për MIMN</w:t>
            </w:r>
            <w:r w:rsidR="0070475B" w:rsidRPr="00A74337">
              <w:rPr>
                <w:rFonts w:ascii="Times New Roman" w:eastAsiaTheme="minorEastAsia" w:hAnsi="Times New Roman" w:cs="Times New Roman"/>
                <w:sz w:val="20"/>
                <w:szCs w:val="20"/>
                <w:lang w:val="sq-AL"/>
              </w:rPr>
              <w:t xml:space="preserve"> në dispozicion</w:t>
            </w:r>
          </w:p>
        </w:tc>
        <w:tc>
          <w:tcPr>
            <w:tcW w:w="1259" w:type="dxa"/>
            <w:gridSpan w:val="2"/>
            <w:shd w:val="clear" w:color="auto" w:fill="EEF1F7" w:themeFill="background2" w:themeFillTint="33"/>
            <w:noWrap/>
            <w:vAlign w:val="center"/>
            <w:hideMark/>
          </w:tcPr>
          <w:p w14:paraId="08390E60" w14:textId="77777777" w:rsidR="0070475B" w:rsidRPr="00A74337" w:rsidRDefault="0070475B" w:rsidP="00FE7717">
            <w:pPr>
              <w:jc w:val="cente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1 kurs i miratuar deri në vitin 2025</w:t>
            </w:r>
          </w:p>
        </w:tc>
        <w:tc>
          <w:tcPr>
            <w:tcW w:w="1446" w:type="dxa"/>
            <w:shd w:val="clear" w:color="auto" w:fill="EEF1F7" w:themeFill="background2" w:themeFillTint="33"/>
            <w:noWrap/>
            <w:vAlign w:val="center"/>
            <w:hideMark/>
          </w:tcPr>
          <w:p w14:paraId="0FE9387E" w14:textId="77777777" w:rsidR="0070475B" w:rsidRPr="00A74337" w:rsidRDefault="0070475B" w:rsidP="00FE7717">
            <w:pPr>
              <w:jc w:val="cente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0</w:t>
            </w:r>
          </w:p>
        </w:tc>
      </w:tr>
      <w:tr w:rsidR="0070055E" w:rsidRPr="00E403CB" w14:paraId="48920F74" w14:textId="77777777" w:rsidTr="00A74337">
        <w:trPr>
          <w:trHeight w:val="294"/>
        </w:trPr>
        <w:tc>
          <w:tcPr>
            <w:tcW w:w="614" w:type="dxa"/>
            <w:shd w:val="clear" w:color="auto" w:fill="688BB8" w:themeFill="background2" w:themeFillShade="BF"/>
            <w:noWrap/>
            <w:vAlign w:val="center"/>
            <w:hideMark/>
          </w:tcPr>
          <w:p w14:paraId="1B5BD3D4" w14:textId="77777777" w:rsidR="0070475B" w:rsidRPr="00A74337" w:rsidRDefault="0070475B" w:rsidP="00E56571">
            <w:pPr>
              <w:jc w:val="right"/>
              <w:rPr>
                <w:rFonts w:ascii="Times New Roman" w:eastAsiaTheme="minorEastAsia" w:hAnsi="Times New Roman" w:cs="Times New Roman"/>
                <w:b/>
                <w:bCs/>
                <w:color w:val="FFFFFF" w:themeColor="background1"/>
                <w:sz w:val="20"/>
                <w:szCs w:val="20"/>
                <w:lang w:val="sq-AL"/>
              </w:rPr>
            </w:pPr>
            <w:r w:rsidRPr="00A74337">
              <w:rPr>
                <w:rFonts w:ascii="Times New Roman" w:eastAsiaTheme="minorEastAsia" w:hAnsi="Times New Roman" w:cs="Times New Roman"/>
                <w:b/>
                <w:bCs/>
                <w:color w:val="FFFFFF" w:themeColor="background1"/>
                <w:sz w:val="20"/>
                <w:szCs w:val="20"/>
                <w:lang w:val="sq-AL"/>
              </w:rPr>
              <w:t>III.</w:t>
            </w:r>
          </w:p>
        </w:tc>
        <w:tc>
          <w:tcPr>
            <w:tcW w:w="8980" w:type="dxa"/>
            <w:gridSpan w:val="6"/>
            <w:shd w:val="clear" w:color="auto" w:fill="688BB8" w:themeFill="background2" w:themeFillShade="BF"/>
            <w:noWrap/>
            <w:vAlign w:val="center"/>
            <w:hideMark/>
          </w:tcPr>
          <w:p w14:paraId="2CDA2A35" w14:textId="1DBBFC56" w:rsidR="0070475B" w:rsidRPr="00A74337" w:rsidRDefault="0070475B" w:rsidP="00E56571">
            <w:pPr>
              <w:rPr>
                <w:rFonts w:ascii="Times New Roman" w:eastAsiaTheme="minorEastAsia" w:hAnsi="Times New Roman" w:cs="Times New Roman"/>
                <w:b/>
                <w:bCs/>
                <w:color w:val="FFFFFF" w:themeColor="background1"/>
                <w:sz w:val="20"/>
                <w:szCs w:val="20"/>
                <w:lang w:val="sq-AL"/>
              </w:rPr>
            </w:pPr>
            <w:r w:rsidRPr="00A74337">
              <w:rPr>
                <w:rFonts w:ascii="Times New Roman" w:eastAsiaTheme="minorEastAsia" w:hAnsi="Times New Roman" w:cs="Times New Roman"/>
                <w:b/>
                <w:bCs/>
                <w:color w:val="FFFFFF" w:themeColor="background1"/>
                <w:sz w:val="20"/>
                <w:szCs w:val="20"/>
                <w:lang w:val="sq-AL"/>
              </w:rPr>
              <w:t xml:space="preserve">Objektivi strategjik 3: Forcimi i rregullimit dhe kontrollit në sektorin e menaxhimit të mbeturinave duke </w:t>
            </w:r>
            <w:r w:rsidR="00664FCD" w:rsidRPr="00A74337">
              <w:rPr>
                <w:rFonts w:ascii="Times New Roman" w:eastAsiaTheme="minorEastAsia" w:hAnsi="Times New Roman" w:cs="Times New Roman"/>
                <w:b/>
                <w:bCs/>
                <w:color w:val="FFFFFF" w:themeColor="background1"/>
                <w:sz w:val="20"/>
                <w:szCs w:val="20"/>
                <w:lang w:val="sq-AL"/>
              </w:rPr>
              <w:t xml:space="preserve">i </w:t>
            </w:r>
            <w:r w:rsidRPr="00A74337">
              <w:rPr>
                <w:rFonts w:ascii="Times New Roman" w:eastAsiaTheme="minorEastAsia" w:hAnsi="Times New Roman" w:cs="Times New Roman"/>
                <w:b/>
                <w:bCs/>
                <w:color w:val="FFFFFF" w:themeColor="background1"/>
                <w:sz w:val="20"/>
                <w:szCs w:val="20"/>
                <w:lang w:val="sq-AL"/>
              </w:rPr>
              <w:t xml:space="preserve">plotësuar boshllëqet dhe duke </w:t>
            </w:r>
            <w:r w:rsidR="00664FCD" w:rsidRPr="00A74337">
              <w:rPr>
                <w:rFonts w:ascii="Times New Roman" w:eastAsiaTheme="minorEastAsia" w:hAnsi="Times New Roman" w:cs="Times New Roman"/>
                <w:b/>
                <w:bCs/>
                <w:color w:val="FFFFFF" w:themeColor="background1"/>
                <w:sz w:val="20"/>
                <w:szCs w:val="20"/>
                <w:lang w:val="sq-AL"/>
              </w:rPr>
              <w:t xml:space="preserve">i </w:t>
            </w:r>
            <w:r w:rsidRPr="00A74337">
              <w:rPr>
                <w:rFonts w:ascii="Times New Roman" w:eastAsiaTheme="minorEastAsia" w:hAnsi="Times New Roman" w:cs="Times New Roman"/>
                <w:b/>
                <w:bCs/>
                <w:color w:val="FFFFFF" w:themeColor="background1"/>
                <w:sz w:val="20"/>
                <w:szCs w:val="20"/>
                <w:lang w:val="sq-AL"/>
              </w:rPr>
              <w:t>qartësuar mekanizmat e zbatimit</w:t>
            </w:r>
          </w:p>
        </w:tc>
      </w:tr>
      <w:tr w:rsidR="0070055E" w:rsidRPr="00A74337" w14:paraId="0DC3083F" w14:textId="77777777" w:rsidTr="00A74337">
        <w:trPr>
          <w:trHeight w:val="294"/>
        </w:trPr>
        <w:tc>
          <w:tcPr>
            <w:tcW w:w="614" w:type="dxa"/>
            <w:shd w:val="clear" w:color="auto" w:fill="DDE4EF" w:themeFill="background2" w:themeFillTint="66"/>
            <w:noWrap/>
            <w:vAlign w:val="center"/>
            <w:hideMark/>
          </w:tcPr>
          <w:p w14:paraId="2667AF52" w14:textId="77777777" w:rsidR="0070475B" w:rsidRPr="00A74337" w:rsidRDefault="0070475B" w:rsidP="00E56571">
            <w:pPr>
              <w:jc w:val="right"/>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III.1.</w:t>
            </w:r>
          </w:p>
        </w:tc>
        <w:tc>
          <w:tcPr>
            <w:tcW w:w="2251" w:type="dxa"/>
            <w:shd w:val="clear" w:color="auto" w:fill="DDE4EF" w:themeFill="background2" w:themeFillTint="66"/>
            <w:noWrap/>
            <w:vAlign w:val="center"/>
            <w:hideMark/>
          </w:tcPr>
          <w:p w14:paraId="72BD943C" w14:textId="66E3ACED" w:rsidR="0070475B" w:rsidRPr="00A74337" w:rsidRDefault="0070475B" w:rsidP="00932BB5">
            <w:pP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 xml:space="preserve">Objektivi specifik: </w:t>
            </w:r>
            <w:r w:rsidR="00F476D3" w:rsidRPr="00A74337">
              <w:rPr>
                <w:rFonts w:ascii="Times New Roman" w:eastAsiaTheme="minorEastAsia" w:hAnsi="Times New Roman" w:cs="Times New Roman"/>
                <w:sz w:val="20"/>
                <w:szCs w:val="20"/>
                <w:lang w:val="sq-AL"/>
              </w:rPr>
              <w:t>Krijimi i një sistemi informativ funksional për menaxhimin e mbeturinave</w:t>
            </w:r>
          </w:p>
        </w:tc>
        <w:tc>
          <w:tcPr>
            <w:tcW w:w="2764" w:type="dxa"/>
            <w:shd w:val="clear" w:color="auto" w:fill="DDE4EF" w:themeFill="background2" w:themeFillTint="66"/>
            <w:noWrap/>
            <w:vAlign w:val="center"/>
            <w:hideMark/>
          </w:tcPr>
          <w:p w14:paraId="6DECAB85" w14:textId="1B7BF772" w:rsidR="0070475B" w:rsidRPr="00A74337" w:rsidRDefault="00022614" w:rsidP="00932BB5">
            <w:pP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Indikatori</w:t>
            </w:r>
            <w:r w:rsidR="0070475B" w:rsidRPr="00A74337">
              <w:rPr>
                <w:rFonts w:ascii="Times New Roman" w:eastAsiaTheme="minorEastAsia" w:hAnsi="Times New Roman" w:cs="Times New Roman"/>
                <w:sz w:val="20"/>
                <w:szCs w:val="20"/>
                <w:lang w:val="sq-AL"/>
              </w:rPr>
              <w:t xml:space="preserve">: </w:t>
            </w:r>
            <w:r w:rsidR="00664FCD" w:rsidRPr="00A74337">
              <w:rPr>
                <w:rFonts w:ascii="Times New Roman" w:eastAsiaTheme="minorEastAsia" w:hAnsi="Times New Roman" w:cs="Times New Roman"/>
                <w:sz w:val="20"/>
                <w:szCs w:val="20"/>
                <w:lang w:val="sq-AL"/>
              </w:rPr>
              <w:t>SIM-i</w:t>
            </w:r>
            <w:r w:rsidR="0070475B" w:rsidRPr="00A74337">
              <w:rPr>
                <w:rFonts w:ascii="Times New Roman" w:eastAsiaTheme="minorEastAsia" w:hAnsi="Times New Roman" w:cs="Times New Roman"/>
                <w:sz w:val="20"/>
                <w:szCs w:val="20"/>
                <w:lang w:val="sq-AL"/>
              </w:rPr>
              <w:t xml:space="preserve"> është funksional në </w:t>
            </w:r>
            <w:r w:rsidR="00664FCD" w:rsidRPr="00A74337">
              <w:rPr>
                <w:rFonts w:ascii="Times New Roman" w:eastAsiaTheme="minorEastAsia" w:hAnsi="Times New Roman" w:cs="Times New Roman"/>
                <w:sz w:val="20"/>
                <w:szCs w:val="20"/>
                <w:lang w:val="sq-AL"/>
              </w:rPr>
              <w:t xml:space="preserve">vitin </w:t>
            </w:r>
            <w:r w:rsidR="0070475B" w:rsidRPr="00A74337">
              <w:rPr>
                <w:rFonts w:ascii="Times New Roman" w:eastAsiaTheme="minorEastAsia" w:hAnsi="Times New Roman" w:cs="Times New Roman"/>
                <w:sz w:val="20"/>
                <w:szCs w:val="20"/>
                <w:lang w:val="sq-AL"/>
              </w:rPr>
              <w:t xml:space="preserve">2021 dhe i </w:t>
            </w:r>
            <w:r w:rsidR="00664FCD" w:rsidRPr="00A74337">
              <w:rPr>
                <w:rFonts w:ascii="Times New Roman" w:eastAsiaTheme="minorEastAsia" w:hAnsi="Times New Roman" w:cs="Times New Roman"/>
                <w:sz w:val="20"/>
                <w:szCs w:val="20"/>
                <w:lang w:val="sq-AL"/>
              </w:rPr>
              <w:t>qasshëm</w:t>
            </w:r>
            <w:r w:rsidR="0070475B" w:rsidRPr="00A74337">
              <w:rPr>
                <w:rFonts w:ascii="Times New Roman" w:eastAsiaTheme="minorEastAsia" w:hAnsi="Times New Roman" w:cs="Times New Roman"/>
                <w:sz w:val="20"/>
                <w:szCs w:val="20"/>
                <w:lang w:val="sq-AL"/>
              </w:rPr>
              <w:t xml:space="preserve"> </w:t>
            </w:r>
            <w:r w:rsidR="00664FCD" w:rsidRPr="00A74337">
              <w:rPr>
                <w:rFonts w:ascii="Times New Roman" w:eastAsiaTheme="minorEastAsia" w:hAnsi="Times New Roman" w:cs="Times New Roman"/>
                <w:sz w:val="20"/>
                <w:szCs w:val="20"/>
                <w:lang w:val="sq-AL"/>
              </w:rPr>
              <w:t>për publikun</w:t>
            </w:r>
            <w:r w:rsidR="0070475B" w:rsidRPr="00A74337">
              <w:rPr>
                <w:rFonts w:ascii="Times New Roman" w:eastAsiaTheme="minorEastAsia" w:hAnsi="Times New Roman" w:cs="Times New Roman"/>
                <w:sz w:val="20"/>
                <w:szCs w:val="20"/>
                <w:lang w:val="sq-AL"/>
              </w:rPr>
              <w:t xml:space="preserve"> në </w:t>
            </w:r>
            <w:r w:rsidR="00664FCD" w:rsidRPr="00A74337">
              <w:rPr>
                <w:rFonts w:ascii="Times New Roman" w:eastAsiaTheme="minorEastAsia" w:hAnsi="Times New Roman" w:cs="Times New Roman"/>
                <w:sz w:val="20"/>
                <w:szCs w:val="20"/>
                <w:lang w:val="sq-AL"/>
              </w:rPr>
              <w:t xml:space="preserve">vitin </w:t>
            </w:r>
            <w:r w:rsidR="0070475B" w:rsidRPr="00A74337">
              <w:rPr>
                <w:rFonts w:ascii="Times New Roman" w:eastAsiaTheme="minorEastAsia" w:hAnsi="Times New Roman" w:cs="Times New Roman"/>
                <w:sz w:val="20"/>
                <w:szCs w:val="20"/>
                <w:lang w:val="sq-AL"/>
              </w:rPr>
              <w:t>2023</w:t>
            </w:r>
          </w:p>
        </w:tc>
        <w:tc>
          <w:tcPr>
            <w:tcW w:w="1259" w:type="dxa"/>
            <w:shd w:val="clear" w:color="auto" w:fill="EEF1F7" w:themeFill="background2" w:themeFillTint="33"/>
            <w:noWrap/>
            <w:vAlign w:val="center"/>
            <w:hideMark/>
          </w:tcPr>
          <w:p w14:paraId="2B7CF28C" w14:textId="192615FD" w:rsidR="0070475B" w:rsidRPr="00A74337" w:rsidRDefault="0070475B" w:rsidP="00FE7717">
            <w:pPr>
              <w:jc w:val="cente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AKMM</w:t>
            </w:r>
            <w:r w:rsidR="00664FCD" w:rsidRPr="00A74337">
              <w:rPr>
                <w:rFonts w:ascii="Times New Roman" w:eastAsiaTheme="minorEastAsia" w:hAnsi="Times New Roman" w:cs="Times New Roman"/>
                <w:sz w:val="20"/>
                <w:szCs w:val="20"/>
                <w:lang w:val="sq-AL"/>
              </w:rPr>
              <w:t>-ja</w:t>
            </w:r>
            <w:r w:rsidRPr="00A74337">
              <w:rPr>
                <w:rFonts w:ascii="Times New Roman" w:eastAsiaTheme="minorEastAsia" w:hAnsi="Times New Roman" w:cs="Times New Roman"/>
                <w:sz w:val="20"/>
                <w:szCs w:val="20"/>
                <w:lang w:val="sq-AL"/>
              </w:rPr>
              <w:t xml:space="preserve"> publikon një raport vjetor </w:t>
            </w:r>
            <w:r w:rsidR="00664FCD" w:rsidRPr="00A74337">
              <w:rPr>
                <w:rFonts w:ascii="Times New Roman" w:eastAsiaTheme="minorEastAsia" w:hAnsi="Times New Roman" w:cs="Times New Roman"/>
                <w:sz w:val="20"/>
                <w:szCs w:val="20"/>
                <w:lang w:val="sq-AL"/>
              </w:rPr>
              <w:t>p</w:t>
            </w:r>
            <w:r w:rsidRPr="00A74337">
              <w:rPr>
                <w:rFonts w:ascii="Times New Roman" w:eastAsiaTheme="minorEastAsia" w:hAnsi="Times New Roman" w:cs="Times New Roman"/>
                <w:sz w:val="20"/>
                <w:szCs w:val="20"/>
                <w:lang w:val="sq-AL"/>
              </w:rPr>
              <w:t>ë</w:t>
            </w:r>
            <w:r w:rsidR="00664FCD" w:rsidRPr="00A74337">
              <w:rPr>
                <w:rFonts w:ascii="Times New Roman" w:eastAsiaTheme="minorEastAsia" w:hAnsi="Times New Roman" w:cs="Times New Roman"/>
                <w:sz w:val="20"/>
                <w:szCs w:val="20"/>
                <w:lang w:val="sq-AL"/>
              </w:rPr>
              <w:t>r</w:t>
            </w:r>
            <w:r w:rsidRPr="00A74337">
              <w:rPr>
                <w:rFonts w:ascii="Times New Roman" w:eastAsiaTheme="minorEastAsia" w:hAnsi="Times New Roman" w:cs="Times New Roman"/>
                <w:sz w:val="20"/>
                <w:szCs w:val="20"/>
                <w:lang w:val="sq-AL"/>
              </w:rPr>
              <w:t xml:space="preserve"> MMN</w:t>
            </w:r>
            <w:r w:rsidR="00664FCD" w:rsidRPr="00A74337">
              <w:rPr>
                <w:rFonts w:ascii="Times New Roman" w:eastAsiaTheme="minorEastAsia" w:hAnsi="Times New Roman" w:cs="Times New Roman"/>
                <w:sz w:val="20"/>
                <w:szCs w:val="20"/>
                <w:lang w:val="sq-AL"/>
              </w:rPr>
              <w:t>-në</w:t>
            </w:r>
          </w:p>
        </w:tc>
        <w:tc>
          <w:tcPr>
            <w:tcW w:w="1252" w:type="dxa"/>
            <w:shd w:val="clear" w:color="auto" w:fill="EEF1F7" w:themeFill="background2" w:themeFillTint="33"/>
            <w:noWrap/>
            <w:vAlign w:val="center"/>
            <w:hideMark/>
          </w:tcPr>
          <w:p w14:paraId="7371A79E" w14:textId="01A0A4C9" w:rsidR="0070475B" w:rsidRPr="00A74337" w:rsidRDefault="00664FCD" w:rsidP="00FE7717">
            <w:pPr>
              <w:jc w:val="cente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SIM</w:t>
            </w:r>
            <w:r w:rsidR="0070475B" w:rsidRPr="00A74337">
              <w:rPr>
                <w:rFonts w:ascii="Times New Roman" w:eastAsiaTheme="minorEastAsia" w:hAnsi="Times New Roman" w:cs="Times New Roman"/>
                <w:sz w:val="20"/>
                <w:szCs w:val="20"/>
                <w:lang w:val="sq-AL"/>
              </w:rPr>
              <w:t xml:space="preserve"> </w:t>
            </w:r>
            <w:r w:rsidRPr="00A74337">
              <w:rPr>
                <w:rFonts w:ascii="Times New Roman" w:eastAsiaTheme="minorEastAsia" w:hAnsi="Times New Roman" w:cs="Times New Roman"/>
                <w:sz w:val="20"/>
                <w:szCs w:val="20"/>
                <w:lang w:val="sq-AL"/>
              </w:rPr>
              <w:t>ekziston</w:t>
            </w:r>
            <w:r w:rsidR="0070475B" w:rsidRPr="00A74337">
              <w:rPr>
                <w:rFonts w:ascii="Times New Roman" w:eastAsiaTheme="minorEastAsia" w:hAnsi="Times New Roman" w:cs="Times New Roman"/>
                <w:sz w:val="20"/>
                <w:szCs w:val="20"/>
                <w:lang w:val="sq-AL"/>
              </w:rPr>
              <w:t xml:space="preserve"> dhe </w:t>
            </w:r>
            <w:r w:rsidRPr="00A74337">
              <w:rPr>
                <w:rFonts w:ascii="Times New Roman" w:eastAsiaTheme="minorEastAsia" w:hAnsi="Times New Roman" w:cs="Times New Roman"/>
                <w:sz w:val="20"/>
                <w:szCs w:val="20"/>
                <w:lang w:val="sq-AL"/>
              </w:rPr>
              <w:t>është i qasshëm</w:t>
            </w:r>
            <w:r w:rsidR="0070475B" w:rsidRPr="00A74337">
              <w:rPr>
                <w:rFonts w:ascii="Times New Roman" w:eastAsiaTheme="minorEastAsia" w:hAnsi="Times New Roman" w:cs="Times New Roman"/>
                <w:sz w:val="20"/>
                <w:szCs w:val="20"/>
                <w:lang w:val="sq-AL"/>
              </w:rPr>
              <w:t xml:space="preserve"> në </w:t>
            </w:r>
            <w:r w:rsidRPr="00A74337">
              <w:rPr>
                <w:rFonts w:ascii="Times New Roman" w:eastAsiaTheme="minorEastAsia" w:hAnsi="Times New Roman" w:cs="Times New Roman"/>
                <w:sz w:val="20"/>
                <w:szCs w:val="20"/>
                <w:lang w:val="sq-AL"/>
              </w:rPr>
              <w:t xml:space="preserve">vitin </w:t>
            </w:r>
            <w:r w:rsidR="0070475B" w:rsidRPr="00A74337">
              <w:rPr>
                <w:rFonts w:ascii="Times New Roman" w:eastAsiaTheme="minorEastAsia" w:hAnsi="Times New Roman" w:cs="Times New Roman"/>
                <w:sz w:val="20"/>
                <w:szCs w:val="20"/>
                <w:lang w:val="sq-AL"/>
              </w:rPr>
              <w:t>2023</w:t>
            </w:r>
          </w:p>
        </w:tc>
        <w:tc>
          <w:tcPr>
            <w:tcW w:w="1452" w:type="dxa"/>
            <w:gridSpan w:val="2"/>
            <w:shd w:val="clear" w:color="auto" w:fill="EEF1F7" w:themeFill="background2" w:themeFillTint="33"/>
            <w:vAlign w:val="center"/>
          </w:tcPr>
          <w:p w14:paraId="6A385288" w14:textId="77777777" w:rsidR="0070475B" w:rsidRPr="00A74337" w:rsidRDefault="0070475B" w:rsidP="00FE7717">
            <w:pPr>
              <w:jc w:val="cente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0</w:t>
            </w:r>
          </w:p>
        </w:tc>
      </w:tr>
      <w:tr w:rsidR="0070055E" w:rsidRPr="00A74337" w14:paraId="1A811180" w14:textId="77777777" w:rsidTr="00A74337">
        <w:trPr>
          <w:trHeight w:val="294"/>
        </w:trPr>
        <w:tc>
          <w:tcPr>
            <w:tcW w:w="614" w:type="dxa"/>
            <w:vMerge w:val="restart"/>
            <w:shd w:val="clear" w:color="auto" w:fill="DDE4EF" w:themeFill="background2" w:themeFillTint="66"/>
            <w:noWrap/>
            <w:vAlign w:val="center"/>
            <w:hideMark/>
          </w:tcPr>
          <w:p w14:paraId="0E200E64" w14:textId="77777777" w:rsidR="0070475B" w:rsidRPr="00A74337" w:rsidRDefault="0070475B" w:rsidP="00E56571">
            <w:pPr>
              <w:jc w:val="right"/>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lastRenderedPageBreak/>
              <w:t>III.2.</w:t>
            </w:r>
          </w:p>
        </w:tc>
        <w:tc>
          <w:tcPr>
            <w:tcW w:w="2251" w:type="dxa"/>
            <w:vMerge w:val="restart"/>
            <w:shd w:val="clear" w:color="auto" w:fill="DDE4EF" w:themeFill="background2" w:themeFillTint="66"/>
            <w:noWrap/>
            <w:vAlign w:val="center"/>
            <w:hideMark/>
          </w:tcPr>
          <w:p w14:paraId="13624172" w14:textId="11616D30" w:rsidR="00F476D3" w:rsidRPr="00A74337" w:rsidRDefault="0070475B" w:rsidP="00932BB5">
            <w:pP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 xml:space="preserve">Objektivi specifik: </w:t>
            </w:r>
            <w:r w:rsidR="00F476D3" w:rsidRPr="00A74337">
              <w:rPr>
                <w:rFonts w:ascii="Times New Roman" w:eastAsiaTheme="minorEastAsia" w:hAnsi="Times New Roman" w:cs="Times New Roman"/>
                <w:sz w:val="20"/>
                <w:szCs w:val="20"/>
                <w:lang w:val="sq-AL"/>
              </w:rPr>
              <w:t>Zgjerimi i sistemit të dhënies së licencave dhe lejeve për menaxhimin</w:t>
            </w:r>
            <w:r w:rsidR="00254CED" w:rsidRPr="00A74337">
              <w:rPr>
                <w:rFonts w:ascii="Times New Roman" w:eastAsiaTheme="minorEastAsia" w:hAnsi="Times New Roman" w:cs="Times New Roman"/>
                <w:sz w:val="20"/>
                <w:szCs w:val="20"/>
                <w:lang w:val="sq-AL"/>
              </w:rPr>
              <w:t xml:space="preserve"> </w:t>
            </w:r>
            <w:r w:rsidR="00F476D3" w:rsidRPr="00A74337">
              <w:rPr>
                <w:rFonts w:ascii="Times New Roman" w:eastAsiaTheme="minorEastAsia" w:hAnsi="Times New Roman" w:cs="Times New Roman"/>
                <w:sz w:val="20"/>
                <w:szCs w:val="20"/>
                <w:lang w:val="sq-AL"/>
              </w:rPr>
              <w:t>e mbeturinave për t’i mbuluar të gjitha mbeturinat, operatorët dhe qendrat e menaxhimit të</w:t>
            </w:r>
          </w:p>
          <w:p w14:paraId="7ED4B9F6" w14:textId="3B755D59" w:rsidR="0070475B" w:rsidRPr="00A74337" w:rsidRDefault="00F476D3" w:rsidP="00932BB5">
            <w:pP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mbeturinave.</w:t>
            </w:r>
          </w:p>
        </w:tc>
        <w:tc>
          <w:tcPr>
            <w:tcW w:w="2764" w:type="dxa"/>
            <w:shd w:val="clear" w:color="auto" w:fill="DDE4EF" w:themeFill="background2" w:themeFillTint="66"/>
            <w:noWrap/>
            <w:vAlign w:val="center"/>
            <w:hideMark/>
          </w:tcPr>
          <w:p w14:paraId="41EF15F1" w14:textId="13CB97A1" w:rsidR="0070475B" w:rsidRPr="00A74337" w:rsidRDefault="00022614" w:rsidP="00932BB5">
            <w:pP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Indikatori</w:t>
            </w:r>
            <w:r w:rsidR="0070475B" w:rsidRPr="00A74337">
              <w:rPr>
                <w:rFonts w:ascii="Times New Roman" w:eastAsiaTheme="minorEastAsia" w:hAnsi="Times New Roman" w:cs="Times New Roman"/>
                <w:sz w:val="20"/>
                <w:szCs w:val="20"/>
                <w:lang w:val="sq-AL"/>
              </w:rPr>
              <w:t xml:space="preserve">: Mbulimi i plotë i </w:t>
            </w:r>
            <w:r w:rsidR="00664FCD" w:rsidRPr="00A74337">
              <w:rPr>
                <w:rFonts w:ascii="Times New Roman" w:eastAsiaTheme="minorEastAsia" w:hAnsi="Times New Roman" w:cs="Times New Roman"/>
                <w:sz w:val="20"/>
                <w:szCs w:val="20"/>
                <w:lang w:val="sq-AL"/>
              </w:rPr>
              <w:t xml:space="preserve">dhënies së </w:t>
            </w:r>
            <w:r w:rsidR="0070475B" w:rsidRPr="00A74337">
              <w:rPr>
                <w:rFonts w:ascii="Times New Roman" w:eastAsiaTheme="minorEastAsia" w:hAnsi="Times New Roman" w:cs="Times New Roman"/>
                <w:sz w:val="20"/>
                <w:szCs w:val="20"/>
                <w:lang w:val="sq-AL"/>
              </w:rPr>
              <w:t>licenc</w:t>
            </w:r>
            <w:r w:rsidR="00664FCD" w:rsidRPr="00A74337">
              <w:rPr>
                <w:rFonts w:ascii="Times New Roman" w:eastAsiaTheme="minorEastAsia" w:hAnsi="Times New Roman" w:cs="Times New Roman"/>
                <w:sz w:val="20"/>
                <w:szCs w:val="20"/>
                <w:lang w:val="sq-AL"/>
              </w:rPr>
              <w:t>ave</w:t>
            </w:r>
            <w:r w:rsidR="0070475B" w:rsidRPr="00A74337">
              <w:rPr>
                <w:rFonts w:ascii="Times New Roman" w:eastAsiaTheme="minorEastAsia" w:hAnsi="Times New Roman" w:cs="Times New Roman"/>
                <w:sz w:val="20"/>
                <w:szCs w:val="20"/>
                <w:lang w:val="sq-AL"/>
              </w:rPr>
              <w:t xml:space="preserve"> dhe lejeve deri në vitin 2027</w:t>
            </w:r>
          </w:p>
        </w:tc>
        <w:tc>
          <w:tcPr>
            <w:tcW w:w="1259" w:type="dxa"/>
            <w:shd w:val="clear" w:color="auto" w:fill="EEF1F7" w:themeFill="background2" w:themeFillTint="33"/>
            <w:noWrap/>
            <w:vAlign w:val="center"/>
            <w:hideMark/>
          </w:tcPr>
          <w:p w14:paraId="0C2996E5" w14:textId="62D6F650" w:rsidR="0070475B" w:rsidRPr="00A74337" w:rsidRDefault="0070475B" w:rsidP="00FE7717">
            <w:pPr>
              <w:jc w:val="cente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 xml:space="preserve">Mbulimi i pjesshëm i licencimit dhe lejeve të </w:t>
            </w:r>
            <w:r w:rsidR="00217387" w:rsidRPr="00A74337">
              <w:rPr>
                <w:rFonts w:ascii="Times New Roman" w:eastAsiaTheme="minorEastAsia" w:hAnsi="Times New Roman" w:cs="Times New Roman"/>
                <w:sz w:val="20"/>
                <w:szCs w:val="20"/>
                <w:lang w:val="sq-AL"/>
              </w:rPr>
              <w:t>M</w:t>
            </w:r>
            <w:r w:rsidRPr="00A74337">
              <w:rPr>
                <w:rFonts w:ascii="Times New Roman" w:eastAsiaTheme="minorEastAsia" w:hAnsi="Times New Roman" w:cs="Times New Roman"/>
                <w:sz w:val="20"/>
                <w:szCs w:val="20"/>
                <w:lang w:val="sq-AL"/>
              </w:rPr>
              <w:t>M</w:t>
            </w:r>
          </w:p>
        </w:tc>
        <w:tc>
          <w:tcPr>
            <w:tcW w:w="1259" w:type="dxa"/>
            <w:gridSpan w:val="2"/>
            <w:shd w:val="clear" w:color="auto" w:fill="EEF1F7" w:themeFill="background2" w:themeFillTint="33"/>
            <w:noWrap/>
            <w:vAlign w:val="center"/>
            <w:hideMark/>
          </w:tcPr>
          <w:p w14:paraId="328E8896" w14:textId="201DF5FE" w:rsidR="0070475B" w:rsidRPr="00A74337" w:rsidRDefault="0070475B" w:rsidP="00254CED">
            <w:pPr>
              <w:ind w:left="-29" w:right="-54"/>
              <w:jc w:val="cente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 xml:space="preserve">50% e </w:t>
            </w:r>
            <w:r w:rsidR="0070055E" w:rsidRPr="00A74337">
              <w:rPr>
                <w:rFonts w:ascii="Times New Roman" w:eastAsiaTheme="minorEastAsia" w:hAnsi="Times New Roman" w:cs="Times New Roman"/>
                <w:sz w:val="20"/>
                <w:szCs w:val="20"/>
                <w:lang w:val="sq-AL"/>
              </w:rPr>
              <w:t>qendrave</w:t>
            </w:r>
            <w:r w:rsidRPr="00A74337">
              <w:rPr>
                <w:rFonts w:ascii="Times New Roman" w:eastAsiaTheme="minorEastAsia" w:hAnsi="Times New Roman" w:cs="Times New Roman"/>
                <w:sz w:val="20"/>
                <w:szCs w:val="20"/>
                <w:lang w:val="sq-AL"/>
              </w:rPr>
              <w:t xml:space="preserve"> </w:t>
            </w:r>
            <w:r w:rsidR="0070055E" w:rsidRPr="00A74337">
              <w:rPr>
                <w:rFonts w:ascii="Times New Roman" w:eastAsiaTheme="minorEastAsia" w:hAnsi="Times New Roman" w:cs="Times New Roman"/>
                <w:sz w:val="20"/>
                <w:szCs w:val="20"/>
                <w:lang w:val="sq-AL"/>
              </w:rPr>
              <w:t xml:space="preserve">janë </w:t>
            </w:r>
            <w:r w:rsidRPr="00A74337">
              <w:rPr>
                <w:rFonts w:ascii="Times New Roman" w:eastAsiaTheme="minorEastAsia" w:hAnsi="Times New Roman" w:cs="Times New Roman"/>
                <w:sz w:val="20"/>
                <w:szCs w:val="20"/>
                <w:lang w:val="sq-AL"/>
              </w:rPr>
              <w:t xml:space="preserve">të mbuluara në </w:t>
            </w:r>
            <w:r w:rsidR="0070055E" w:rsidRPr="00A74337">
              <w:rPr>
                <w:rFonts w:ascii="Times New Roman" w:eastAsiaTheme="minorEastAsia" w:hAnsi="Times New Roman" w:cs="Times New Roman"/>
                <w:sz w:val="20"/>
                <w:szCs w:val="20"/>
                <w:lang w:val="sq-AL"/>
              </w:rPr>
              <w:t xml:space="preserve">vitin </w:t>
            </w:r>
            <w:r w:rsidRPr="00A74337">
              <w:rPr>
                <w:rFonts w:ascii="Times New Roman" w:eastAsiaTheme="minorEastAsia" w:hAnsi="Times New Roman" w:cs="Times New Roman"/>
                <w:sz w:val="20"/>
                <w:szCs w:val="20"/>
                <w:lang w:val="sq-AL"/>
              </w:rPr>
              <w:t>2023</w:t>
            </w:r>
          </w:p>
        </w:tc>
        <w:tc>
          <w:tcPr>
            <w:tcW w:w="1446" w:type="dxa"/>
            <w:shd w:val="clear" w:color="auto" w:fill="EEF1F7" w:themeFill="background2" w:themeFillTint="33"/>
            <w:vAlign w:val="center"/>
          </w:tcPr>
          <w:p w14:paraId="211AC194" w14:textId="77777777" w:rsidR="0070475B" w:rsidRPr="00A74337" w:rsidRDefault="0070475B" w:rsidP="00FE7717">
            <w:pPr>
              <w:jc w:val="cente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0</w:t>
            </w:r>
          </w:p>
        </w:tc>
      </w:tr>
      <w:tr w:rsidR="0070055E" w:rsidRPr="00A74337" w14:paraId="400313EF" w14:textId="77777777" w:rsidTr="00A74337">
        <w:trPr>
          <w:trHeight w:val="294"/>
        </w:trPr>
        <w:tc>
          <w:tcPr>
            <w:tcW w:w="614" w:type="dxa"/>
            <w:vMerge/>
            <w:shd w:val="clear" w:color="auto" w:fill="DDE4EF" w:themeFill="background2" w:themeFillTint="66"/>
            <w:noWrap/>
            <w:vAlign w:val="center"/>
            <w:hideMark/>
          </w:tcPr>
          <w:p w14:paraId="648920F5" w14:textId="77777777" w:rsidR="0070475B" w:rsidRPr="00A74337" w:rsidRDefault="0070475B" w:rsidP="00E56571">
            <w:pPr>
              <w:jc w:val="right"/>
              <w:rPr>
                <w:rFonts w:ascii="Times New Roman" w:eastAsiaTheme="minorEastAsia" w:hAnsi="Times New Roman" w:cs="Times New Roman"/>
                <w:sz w:val="20"/>
                <w:szCs w:val="20"/>
                <w:lang w:val="sq-AL"/>
              </w:rPr>
            </w:pPr>
          </w:p>
        </w:tc>
        <w:tc>
          <w:tcPr>
            <w:tcW w:w="2251" w:type="dxa"/>
            <w:vMerge/>
            <w:shd w:val="clear" w:color="auto" w:fill="DDE4EF" w:themeFill="background2" w:themeFillTint="66"/>
            <w:noWrap/>
            <w:vAlign w:val="center"/>
            <w:hideMark/>
          </w:tcPr>
          <w:p w14:paraId="7BC23F73" w14:textId="77777777" w:rsidR="0070475B" w:rsidRPr="00A74337" w:rsidRDefault="0070475B" w:rsidP="00932BB5">
            <w:pPr>
              <w:rPr>
                <w:rFonts w:ascii="Times New Roman" w:eastAsiaTheme="minorEastAsia" w:hAnsi="Times New Roman" w:cs="Times New Roman"/>
                <w:sz w:val="20"/>
                <w:szCs w:val="20"/>
                <w:lang w:val="sq-AL"/>
              </w:rPr>
            </w:pPr>
          </w:p>
        </w:tc>
        <w:tc>
          <w:tcPr>
            <w:tcW w:w="2764" w:type="dxa"/>
            <w:shd w:val="clear" w:color="auto" w:fill="DDE4EF" w:themeFill="background2" w:themeFillTint="66"/>
            <w:noWrap/>
            <w:vAlign w:val="center"/>
            <w:hideMark/>
          </w:tcPr>
          <w:p w14:paraId="660926EC" w14:textId="05B70554" w:rsidR="0070475B" w:rsidRPr="00A74337" w:rsidRDefault="00022614" w:rsidP="00932BB5">
            <w:pP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Indikatori</w:t>
            </w:r>
            <w:r w:rsidR="0070475B" w:rsidRPr="00A74337">
              <w:rPr>
                <w:rFonts w:ascii="Times New Roman" w:eastAsiaTheme="minorEastAsia" w:hAnsi="Times New Roman" w:cs="Times New Roman"/>
                <w:sz w:val="20"/>
                <w:szCs w:val="20"/>
                <w:lang w:val="sq-AL"/>
              </w:rPr>
              <w:t xml:space="preserve">: Plani i Menaxhimit të Mbeturinave Industriale </w:t>
            </w:r>
            <w:r w:rsidR="0070055E" w:rsidRPr="00A74337">
              <w:rPr>
                <w:rFonts w:ascii="Times New Roman" w:eastAsiaTheme="minorEastAsia" w:hAnsi="Times New Roman" w:cs="Times New Roman"/>
                <w:sz w:val="20"/>
                <w:szCs w:val="20"/>
                <w:lang w:val="sq-AL"/>
              </w:rPr>
              <w:t>publikohet</w:t>
            </w:r>
            <w:r w:rsidR="0070475B" w:rsidRPr="00A74337">
              <w:rPr>
                <w:rFonts w:ascii="Times New Roman" w:eastAsiaTheme="minorEastAsia" w:hAnsi="Times New Roman" w:cs="Times New Roman"/>
                <w:sz w:val="20"/>
                <w:szCs w:val="20"/>
                <w:lang w:val="sq-AL"/>
              </w:rPr>
              <w:t xml:space="preserve"> deri në vitin 2022</w:t>
            </w:r>
          </w:p>
        </w:tc>
        <w:tc>
          <w:tcPr>
            <w:tcW w:w="1259" w:type="dxa"/>
            <w:shd w:val="clear" w:color="auto" w:fill="EEF1F7" w:themeFill="background2" w:themeFillTint="33"/>
            <w:noWrap/>
            <w:vAlign w:val="center"/>
            <w:hideMark/>
          </w:tcPr>
          <w:p w14:paraId="0827073A" w14:textId="0B48CC30" w:rsidR="0070475B" w:rsidRPr="00A74337" w:rsidRDefault="0070055E" w:rsidP="00FE7717">
            <w:pPr>
              <w:jc w:val="cente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Nuk ka</w:t>
            </w:r>
            <w:r w:rsidR="0070475B" w:rsidRPr="00A74337">
              <w:rPr>
                <w:rFonts w:ascii="Times New Roman" w:eastAsiaTheme="minorEastAsia" w:hAnsi="Times New Roman" w:cs="Times New Roman"/>
                <w:sz w:val="20"/>
                <w:szCs w:val="20"/>
                <w:lang w:val="sq-AL"/>
              </w:rPr>
              <w:t xml:space="preserve"> plan</w:t>
            </w:r>
          </w:p>
        </w:tc>
        <w:tc>
          <w:tcPr>
            <w:tcW w:w="1259" w:type="dxa"/>
            <w:gridSpan w:val="2"/>
            <w:shd w:val="clear" w:color="auto" w:fill="EEF1F7" w:themeFill="background2" w:themeFillTint="33"/>
            <w:noWrap/>
            <w:vAlign w:val="center"/>
            <w:hideMark/>
          </w:tcPr>
          <w:p w14:paraId="5C4CE73A" w14:textId="77777777" w:rsidR="0070475B" w:rsidRPr="00A74337" w:rsidRDefault="0070475B" w:rsidP="00FE7717">
            <w:pPr>
              <w:jc w:val="cente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1 plan</w:t>
            </w:r>
          </w:p>
        </w:tc>
        <w:tc>
          <w:tcPr>
            <w:tcW w:w="1446" w:type="dxa"/>
            <w:shd w:val="clear" w:color="auto" w:fill="EEF1F7" w:themeFill="background2" w:themeFillTint="33"/>
            <w:noWrap/>
            <w:vAlign w:val="center"/>
            <w:hideMark/>
          </w:tcPr>
          <w:p w14:paraId="0D4F8DE4" w14:textId="77777777" w:rsidR="0070475B" w:rsidRPr="00A74337" w:rsidRDefault="0070475B" w:rsidP="00FE7717">
            <w:pPr>
              <w:jc w:val="cente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0</w:t>
            </w:r>
          </w:p>
        </w:tc>
      </w:tr>
      <w:tr w:rsidR="0070055E" w:rsidRPr="00A74337" w14:paraId="01A0C345" w14:textId="77777777" w:rsidTr="00A74337">
        <w:trPr>
          <w:trHeight w:val="294"/>
        </w:trPr>
        <w:tc>
          <w:tcPr>
            <w:tcW w:w="614" w:type="dxa"/>
            <w:shd w:val="clear" w:color="auto" w:fill="DDE4EF" w:themeFill="background2" w:themeFillTint="66"/>
            <w:noWrap/>
            <w:vAlign w:val="center"/>
            <w:hideMark/>
          </w:tcPr>
          <w:p w14:paraId="512082D4" w14:textId="77777777" w:rsidR="0070475B" w:rsidRPr="00A74337" w:rsidRDefault="0070475B" w:rsidP="00E56571">
            <w:pPr>
              <w:jc w:val="right"/>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III.3.</w:t>
            </w:r>
          </w:p>
        </w:tc>
        <w:tc>
          <w:tcPr>
            <w:tcW w:w="2251" w:type="dxa"/>
            <w:shd w:val="clear" w:color="auto" w:fill="DDE4EF" w:themeFill="background2" w:themeFillTint="66"/>
            <w:noWrap/>
            <w:vAlign w:val="center"/>
            <w:hideMark/>
          </w:tcPr>
          <w:p w14:paraId="6747D209" w14:textId="22A73F8B" w:rsidR="0070475B" w:rsidRPr="00A74337" w:rsidRDefault="0070475B" w:rsidP="00932BB5">
            <w:pP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 xml:space="preserve">Objektivi specifik: </w:t>
            </w:r>
            <w:r w:rsidR="004C2D49" w:rsidRPr="00A74337">
              <w:rPr>
                <w:rFonts w:ascii="Times New Roman" w:eastAsiaTheme="minorEastAsia" w:hAnsi="Times New Roman" w:cs="Times New Roman"/>
                <w:sz w:val="20"/>
                <w:szCs w:val="20"/>
                <w:lang w:val="sq-AL"/>
              </w:rPr>
              <w:t xml:space="preserve">Forcimi i mekanizmave zbatues, </w:t>
            </w:r>
            <w:r w:rsidR="0070055E" w:rsidRPr="00A74337">
              <w:rPr>
                <w:rFonts w:ascii="Times New Roman" w:eastAsiaTheme="minorEastAsia" w:hAnsi="Times New Roman" w:cs="Times New Roman"/>
                <w:sz w:val="20"/>
                <w:szCs w:val="20"/>
                <w:lang w:val="sq-AL"/>
              </w:rPr>
              <w:t>nd</w:t>
            </w:r>
            <w:r w:rsidR="004C2D49" w:rsidRPr="00A74337">
              <w:rPr>
                <w:rFonts w:ascii="Times New Roman" w:eastAsiaTheme="minorEastAsia" w:hAnsi="Times New Roman" w:cs="Times New Roman"/>
                <w:sz w:val="20"/>
                <w:szCs w:val="20"/>
                <w:lang w:val="sq-AL"/>
              </w:rPr>
              <w:t>ër</w:t>
            </w:r>
            <w:r w:rsidR="0070055E" w:rsidRPr="00A74337">
              <w:rPr>
                <w:rFonts w:ascii="Times New Roman" w:eastAsiaTheme="minorEastAsia" w:hAnsi="Times New Roman" w:cs="Times New Roman"/>
                <w:sz w:val="20"/>
                <w:szCs w:val="20"/>
                <w:lang w:val="sq-AL"/>
              </w:rPr>
              <w:t>lidhur</w:t>
            </w:r>
            <w:r w:rsidR="004C2D49" w:rsidRPr="00A74337">
              <w:rPr>
                <w:rFonts w:ascii="Times New Roman" w:eastAsiaTheme="minorEastAsia" w:hAnsi="Times New Roman" w:cs="Times New Roman"/>
                <w:sz w:val="20"/>
                <w:szCs w:val="20"/>
                <w:lang w:val="sq-AL"/>
              </w:rPr>
              <w:t xml:space="preserve"> komunat dhe inspektoratet.</w:t>
            </w:r>
          </w:p>
        </w:tc>
        <w:tc>
          <w:tcPr>
            <w:tcW w:w="2764" w:type="dxa"/>
            <w:shd w:val="clear" w:color="auto" w:fill="DDE4EF" w:themeFill="background2" w:themeFillTint="66"/>
            <w:noWrap/>
            <w:vAlign w:val="center"/>
            <w:hideMark/>
          </w:tcPr>
          <w:p w14:paraId="49518700" w14:textId="3E98028A" w:rsidR="0070475B" w:rsidRPr="00A74337" w:rsidRDefault="00022614" w:rsidP="00932BB5">
            <w:pP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Indikatori</w:t>
            </w:r>
            <w:r w:rsidR="0070475B" w:rsidRPr="00A74337">
              <w:rPr>
                <w:rFonts w:ascii="Times New Roman" w:eastAsiaTheme="minorEastAsia" w:hAnsi="Times New Roman" w:cs="Times New Roman"/>
                <w:sz w:val="20"/>
                <w:szCs w:val="20"/>
                <w:lang w:val="sq-AL"/>
              </w:rPr>
              <w:t xml:space="preserve">: Mekanizmat dhe procedurat </w:t>
            </w:r>
            <w:r w:rsidR="0070055E" w:rsidRPr="00A74337">
              <w:rPr>
                <w:rFonts w:ascii="Times New Roman" w:eastAsiaTheme="minorEastAsia" w:hAnsi="Times New Roman" w:cs="Times New Roman"/>
                <w:sz w:val="20"/>
                <w:szCs w:val="20"/>
                <w:lang w:val="sq-AL"/>
              </w:rPr>
              <w:t>e zbatimit</w:t>
            </w:r>
            <w:r w:rsidR="0070475B" w:rsidRPr="00A74337">
              <w:rPr>
                <w:rFonts w:ascii="Times New Roman" w:eastAsiaTheme="minorEastAsia" w:hAnsi="Times New Roman" w:cs="Times New Roman"/>
                <w:sz w:val="20"/>
                <w:szCs w:val="20"/>
                <w:lang w:val="sq-AL"/>
              </w:rPr>
              <w:t xml:space="preserve"> </w:t>
            </w:r>
            <w:r w:rsidR="0070055E" w:rsidRPr="00A74337">
              <w:rPr>
                <w:rFonts w:ascii="Times New Roman" w:eastAsiaTheme="minorEastAsia" w:hAnsi="Times New Roman" w:cs="Times New Roman"/>
                <w:sz w:val="20"/>
                <w:szCs w:val="20"/>
                <w:lang w:val="sq-AL"/>
              </w:rPr>
              <w:t>rishikohen</w:t>
            </w:r>
            <w:r w:rsidR="0070475B" w:rsidRPr="00A74337">
              <w:rPr>
                <w:rFonts w:ascii="Times New Roman" w:eastAsiaTheme="minorEastAsia" w:hAnsi="Times New Roman" w:cs="Times New Roman"/>
                <w:sz w:val="20"/>
                <w:szCs w:val="20"/>
                <w:lang w:val="sq-AL"/>
              </w:rPr>
              <w:t xml:space="preserve"> deri në vitin 2022, </w:t>
            </w:r>
            <w:r w:rsidR="0070055E" w:rsidRPr="00A74337">
              <w:rPr>
                <w:rFonts w:ascii="Times New Roman" w:eastAsiaTheme="minorEastAsia" w:hAnsi="Times New Roman" w:cs="Times New Roman"/>
                <w:sz w:val="20"/>
                <w:szCs w:val="20"/>
                <w:lang w:val="sq-AL"/>
              </w:rPr>
              <w:t xml:space="preserve">ndërsa për </w:t>
            </w:r>
            <w:r w:rsidR="0070475B" w:rsidRPr="00A74337">
              <w:rPr>
                <w:rFonts w:ascii="Times New Roman" w:eastAsiaTheme="minorEastAsia" w:hAnsi="Times New Roman" w:cs="Times New Roman"/>
                <w:sz w:val="20"/>
                <w:szCs w:val="20"/>
                <w:lang w:val="sq-AL"/>
              </w:rPr>
              <w:t xml:space="preserve">të paktën 75% </w:t>
            </w:r>
            <w:r w:rsidR="0070055E" w:rsidRPr="00A74337">
              <w:rPr>
                <w:rFonts w:ascii="Times New Roman" w:eastAsiaTheme="minorEastAsia" w:hAnsi="Times New Roman" w:cs="Times New Roman"/>
                <w:sz w:val="20"/>
                <w:szCs w:val="20"/>
                <w:lang w:val="sq-AL"/>
              </w:rPr>
              <w:t>të</w:t>
            </w:r>
            <w:r w:rsidR="0070475B" w:rsidRPr="00A74337">
              <w:rPr>
                <w:rFonts w:ascii="Times New Roman" w:eastAsiaTheme="minorEastAsia" w:hAnsi="Times New Roman" w:cs="Times New Roman"/>
                <w:sz w:val="20"/>
                <w:szCs w:val="20"/>
                <w:lang w:val="sq-AL"/>
              </w:rPr>
              <w:t xml:space="preserve"> shkeljeve të raportuara </w:t>
            </w:r>
            <w:r w:rsidR="0070055E" w:rsidRPr="00A74337">
              <w:rPr>
                <w:rFonts w:ascii="Times New Roman" w:eastAsiaTheme="minorEastAsia" w:hAnsi="Times New Roman" w:cs="Times New Roman"/>
                <w:sz w:val="20"/>
                <w:szCs w:val="20"/>
                <w:lang w:val="sq-AL"/>
              </w:rPr>
              <w:t>ekzistojnë</w:t>
            </w:r>
            <w:r w:rsidR="0070475B" w:rsidRPr="00A74337">
              <w:rPr>
                <w:rFonts w:ascii="Times New Roman" w:eastAsiaTheme="minorEastAsia" w:hAnsi="Times New Roman" w:cs="Times New Roman"/>
                <w:sz w:val="20"/>
                <w:szCs w:val="20"/>
                <w:lang w:val="sq-AL"/>
              </w:rPr>
              <w:t xml:space="preserve"> mekanizmat dhe procedurat përkatëse të zbatimit </w:t>
            </w:r>
            <w:r w:rsidR="0070055E" w:rsidRPr="00A74337">
              <w:rPr>
                <w:rFonts w:ascii="Times New Roman" w:eastAsiaTheme="minorEastAsia" w:hAnsi="Times New Roman" w:cs="Times New Roman"/>
                <w:sz w:val="20"/>
                <w:szCs w:val="20"/>
                <w:lang w:val="sq-AL"/>
              </w:rPr>
              <w:t>q</w:t>
            </w:r>
            <w:r w:rsidR="0070475B" w:rsidRPr="00A74337">
              <w:rPr>
                <w:rFonts w:ascii="Times New Roman" w:eastAsiaTheme="minorEastAsia" w:hAnsi="Times New Roman" w:cs="Times New Roman"/>
                <w:sz w:val="20"/>
                <w:szCs w:val="20"/>
                <w:lang w:val="sq-AL"/>
              </w:rPr>
              <w:t xml:space="preserve">ë </w:t>
            </w:r>
            <w:r w:rsidR="0070055E" w:rsidRPr="00A74337">
              <w:rPr>
                <w:rFonts w:ascii="Times New Roman" w:eastAsiaTheme="minorEastAsia" w:hAnsi="Times New Roman" w:cs="Times New Roman"/>
                <w:sz w:val="20"/>
                <w:szCs w:val="20"/>
                <w:lang w:val="sq-AL"/>
              </w:rPr>
              <w:t>përdoren</w:t>
            </w:r>
            <w:r w:rsidR="0070475B" w:rsidRPr="00A74337">
              <w:rPr>
                <w:rFonts w:ascii="Times New Roman" w:eastAsiaTheme="minorEastAsia" w:hAnsi="Times New Roman" w:cs="Times New Roman"/>
                <w:sz w:val="20"/>
                <w:szCs w:val="20"/>
                <w:lang w:val="sq-AL"/>
              </w:rPr>
              <w:t xml:space="preserve"> nga autoritetet kompetente deri në vitin 2024</w:t>
            </w:r>
          </w:p>
        </w:tc>
        <w:tc>
          <w:tcPr>
            <w:tcW w:w="1259" w:type="dxa"/>
            <w:shd w:val="clear" w:color="auto" w:fill="EEF1F7" w:themeFill="background2" w:themeFillTint="33"/>
            <w:noWrap/>
            <w:vAlign w:val="center"/>
            <w:hideMark/>
          </w:tcPr>
          <w:p w14:paraId="57B4DBC6" w14:textId="350204FB" w:rsidR="0070475B" w:rsidRPr="00A74337" w:rsidRDefault="0070475B" w:rsidP="00FE7717">
            <w:pPr>
              <w:jc w:val="cente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 xml:space="preserve">Mekanizmat e zbatimit dhe </w:t>
            </w:r>
            <w:r w:rsidR="0070055E" w:rsidRPr="00A74337">
              <w:rPr>
                <w:rFonts w:ascii="Times New Roman" w:eastAsiaTheme="minorEastAsia" w:hAnsi="Times New Roman" w:cs="Times New Roman"/>
                <w:sz w:val="20"/>
                <w:szCs w:val="20"/>
                <w:lang w:val="sq-AL"/>
              </w:rPr>
              <w:t>realizimit</w:t>
            </w:r>
            <w:r w:rsidRPr="00A74337">
              <w:rPr>
                <w:rFonts w:ascii="Times New Roman" w:eastAsiaTheme="minorEastAsia" w:hAnsi="Times New Roman" w:cs="Times New Roman"/>
                <w:sz w:val="20"/>
                <w:szCs w:val="20"/>
                <w:lang w:val="sq-AL"/>
              </w:rPr>
              <w:t xml:space="preserve"> nuk janë </w:t>
            </w:r>
            <w:r w:rsidR="0070055E" w:rsidRPr="00A74337">
              <w:rPr>
                <w:rFonts w:ascii="Times New Roman" w:eastAsiaTheme="minorEastAsia" w:hAnsi="Times New Roman" w:cs="Times New Roman"/>
                <w:sz w:val="20"/>
                <w:szCs w:val="20"/>
                <w:lang w:val="sq-AL"/>
              </w:rPr>
              <w:t>në zbatim</w:t>
            </w:r>
          </w:p>
        </w:tc>
        <w:tc>
          <w:tcPr>
            <w:tcW w:w="1259" w:type="dxa"/>
            <w:gridSpan w:val="2"/>
            <w:shd w:val="clear" w:color="auto" w:fill="EEF1F7" w:themeFill="background2" w:themeFillTint="33"/>
            <w:noWrap/>
            <w:vAlign w:val="center"/>
            <w:hideMark/>
          </w:tcPr>
          <w:p w14:paraId="50600D6D" w14:textId="0ED5D68A" w:rsidR="0070475B" w:rsidRPr="00A74337" w:rsidRDefault="0070475B" w:rsidP="00FE7717">
            <w:pPr>
              <w:jc w:val="cente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 xml:space="preserve">1 raport </w:t>
            </w:r>
            <w:r w:rsidR="0070055E" w:rsidRPr="00A74337">
              <w:rPr>
                <w:rFonts w:ascii="Times New Roman" w:eastAsiaTheme="minorEastAsia" w:hAnsi="Times New Roman" w:cs="Times New Roman"/>
                <w:sz w:val="20"/>
                <w:szCs w:val="20"/>
                <w:lang w:val="sq-AL"/>
              </w:rPr>
              <w:t xml:space="preserve">i </w:t>
            </w:r>
            <w:r w:rsidRPr="00A74337">
              <w:rPr>
                <w:rFonts w:ascii="Times New Roman" w:eastAsiaTheme="minorEastAsia" w:hAnsi="Times New Roman" w:cs="Times New Roman"/>
                <w:sz w:val="20"/>
                <w:szCs w:val="20"/>
                <w:lang w:val="sq-AL"/>
              </w:rPr>
              <w:t>rishikimi</w:t>
            </w:r>
            <w:r w:rsidR="0070055E" w:rsidRPr="00A74337">
              <w:rPr>
                <w:rFonts w:ascii="Times New Roman" w:eastAsiaTheme="minorEastAsia" w:hAnsi="Times New Roman" w:cs="Times New Roman"/>
                <w:sz w:val="20"/>
                <w:szCs w:val="20"/>
                <w:lang w:val="sq-AL"/>
              </w:rPr>
              <w:t>t</w:t>
            </w:r>
            <w:r w:rsidRPr="00A74337">
              <w:rPr>
                <w:rFonts w:ascii="Times New Roman" w:eastAsiaTheme="minorEastAsia" w:hAnsi="Times New Roman" w:cs="Times New Roman"/>
                <w:sz w:val="20"/>
                <w:szCs w:val="20"/>
                <w:lang w:val="sq-AL"/>
              </w:rPr>
              <w:t xml:space="preserve"> në vitin 2023</w:t>
            </w:r>
          </w:p>
        </w:tc>
        <w:tc>
          <w:tcPr>
            <w:tcW w:w="1446" w:type="dxa"/>
            <w:shd w:val="clear" w:color="auto" w:fill="EEF1F7" w:themeFill="background2" w:themeFillTint="33"/>
            <w:vAlign w:val="center"/>
          </w:tcPr>
          <w:p w14:paraId="0FEFE7EA" w14:textId="77777777" w:rsidR="0070475B" w:rsidRPr="00A74337" w:rsidRDefault="0070475B" w:rsidP="00FE7717">
            <w:pPr>
              <w:jc w:val="cente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0</w:t>
            </w:r>
          </w:p>
        </w:tc>
      </w:tr>
      <w:tr w:rsidR="0070055E" w:rsidRPr="00E403CB" w14:paraId="41504A0E" w14:textId="77777777" w:rsidTr="00A74337">
        <w:trPr>
          <w:trHeight w:val="294"/>
        </w:trPr>
        <w:tc>
          <w:tcPr>
            <w:tcW w:w="614" w:type="dxa"/>
            <w:shd w:val="clear" w:color="auto" w:fill="688BB8" w:themeFill="background2" w:themeFillShade="BF"/>
            <w:noWrap/>
            <w:vAlign w:val="center"/>
            <w:hideMark/>
          </w:tcPr>
          <w:p w14:paraId="0F6FD794" w14:textId="77777777" w:rsidR="0070475B" w:rsidRPr="00A74337" w:rsidRDefault="0070475B" w:rsidP="00E56571">
            <w:pPr>
              <w:jc w:val="right"/>
              <w:rPr>
                <w:rFonts w:ascii="Times New Roman" w:eastAsiaTheme="minorEastAsia" w:hAnsi="Times New Roman" w:cs="Times New Roman"/>
                <w:b/>
                <w:bCs/>
                <w:color w:val="FFFFFF" w:themeColor="background1"/>
                <w:sz w:val="20"/>
                <w:szCs w:val="20"/>
                <w:lang w:val="sq-AL"/>
              </w:rPr>
            </w:pPr>
            <w:r w:rsidRPr="00A74337">
              <w:rPr>
                <w:rFonts w:ascii="Times New Roman" w:eastAsiaTheme="minorEastAsia" w:hAnsi="Times New Roman" w:cs="Times New Roman"/>
                <w:b/>
                <w:bCs/>
                <w:color w:val="FFFFFF" w:themeColor="background1"/>
                <w:sz w:val="20"/>
                <w:szCs w:val="20"/>
                <w:lang w:val="sq-AL"/>
              </w:rPr>
              <w:t>IV.</w:t>
            </w:r>
          </w:p>
        </w:tc>
        <w:tc>
          <w:tcPr>
            <w:tcW w:w="8980" w:type="dxa"/>
            <w:gridSpan w:val="6"/>
            <w:shd w:val="clear" w:color="auto" w:fill="688BB8" w:themeFill="background2" w:themeFillShade="BF"/>
            <w:noWrap/>
            <w:vAlign w:val="center"/>
            <w:hideMark/>
          </w:tcPr>
          <w:p w14:paraId="50AE145E" w14:textId="2BB4B55E" w:rsidR="0070475B" w:rsidRPr="00A74337" w:rsidRDefault="0070475B" w:rsidP="00E56571">
            <w:pPr>
              <w:rPr>
                <w:rFonts w:ascii="Times New Roman" w:eastAsiaTheme="minorEastAsia" w:hAnsi="Times New Roman" w:cs="Times New Roman"/>
                <w:color w:val="FFFFFF" w:themeColor="background1"/>
                <w:sz w:val="20"/>
                <w:szCs w:val="20"/>
                <w:lang w:val="sq-AL"/>
              </w:rPr>
            </w:pPr>
            <w:r w:rsidRPr="00A74337">
              <w:rPr>
                <w:rFonts w:ascii="Times New Roman" w:eastAsiaTheme="minorEastAsia" w:hAnsi="Times New Roman" w:cs="Times New Roman"/>
                <w:b/>
                <w:bCs/>
                <w:color w:val="FFFFFF" w:themeColor="background1"/>
                <w:sz w:val="20"/>
                <w:szCs w:val="20"/>
                <w:lang w:val="sq-AL"/>
              </w:rPr>
              <w:t xml:space="preserve">Objektivi strategjik 4: </w:t>
            </w:r>
            <w:r w:rsidR="004C2D49" w:rsidRPr="00A74337">
              <w:rPr>
                <w:rFonts w:ascii="Times New Roman" w:eastAsiaTheme="minorEastAsia" w:hAnsi="Times New Roman" w:cs="Times New Roman"/>
                <w:b/>
                <w:bCs/>
                <w:color w:val="FFFFFF" w:themeColor="background1"/>
                <w:sz w:val="20"/>
                <w:szCs w:val="20"/>
                <w:lang w:val="sq-AL"/>
              </w:rPr>
              <w:t>Promovimi i vlerave dhe praktikave të një ekonomie qarkore</w:t>
            </w:r>
          </w:p>
        </w:tc>
      </w:tr>
      <w:tr w:rsidR="0070055E" w:rsidRPr="00A74337" w14:paraId="550D91EF" w14:textId="77777777" w:rsidTr="00A74337">
        <w:trPr>
          <w:trHeight w:val="294"/>
        </w:trPr>
        <w:tc>
          <w:tcPr>
            <w:tcW w:w="614" w:type="dxa"/>
            <w:shd w:val="clear" w:color="auto" w:fill="DDE4EF" w:themeFill="background2" w:themeFillTint="66"/>
            <w:noWrap/>
            <w:vAlign w:val="center"/>
            <w:hideMark/>
          </w:tcPr>
          <w:p w14:paraId="4035CC75" w14:textId="77777777" w:rsidR="0070475B" w:rsidRPr="00A74337" w:rsidRDefault="0070475B" w:rsidP="00E56571">
            <w:pPr>
              <w:jc w:val="right"/>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IV.1.</w:t>
            </w:r>
          </w:p>
        </w:tc>
        <w:tc>
          <w:tcPr>
            <w:tcW w:w="2251" w:type="dxa"/>
            <w:shd w:val="clear" w:color="auto" w:fill="DDE4EF" w:themeFill="background2" w:themeFillTint="66"/>
            <w:noWrap/>
            <w:vAlign w:val="center"/>
            <w:hideMark/>
          </w:tcPr>
          <w:p w14:paraId="75B5A547" w14:textId="77777777" w:rsidR="004C2D49" w:rsidRPr="00A74337" w:rsidRDefault="0070475B" w:rsidP="00932BB5">
            <w:pP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 xml:space="preserve">Objektivi specifik: </w:t>
            </w:r>
            <w:r w:rsidR="004C2D49" w:rsidRPr="00A74337">
              <w:rPr>
                <w:rFonts w:ascii="Times New Roman" w:eastAsiaTheme="minorEastAsia" w:hAnsi="Times New Roman" w:cs="Times New Roman"/>
                <w:sz w:val="20"/>
                <w:szCs w:val="20"/>
                <w:lang w:val="sq-AL"/>
              </w:rPr>
              <w:t>Ngritja e vetëdijes për rëndësinë dhe dobitë e menaxhimit dhe</w:t>
            </w:r>
          </w:p>
          <w:p w14:paraId="6AF18862" w14:textId="54928795" w:rsidR="0070475B" w:rsidRPr="00A74337" w:rsidRDefault="004C2D49" w:rsidP="00932BB5">
            <w:pP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riciklimit të mbeturinave.</w:t>
            </w:r>
          </w:p>
        </w:tc>
        <w:tc>
          <w:tcPr>
            <w:tcW w:w="2764" w:type="dxa"/>
            <w:shd w:val="clear" w:color="auto" w:fill="DDE4EF" w:themeFill="background2" w:themeFillTint="66"/>
            <w:noWrap/>
            <w:vAlign w:val="center"/>
            <w:hideMark/>
          </w:tcPr>
          <w:p w14:paraId="4F09F64F" w14:textId="139C57B6" w:rsidR="0070475B" w:rsidRPr="00A74337" w:rsidRDefault="00022614" w:rsidP="00932BB5">
            <w:pP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Indikatori</w:t>
            </w:r>
            <w:r w:rsidR="0070475B" w:rsidRPr="00A74337">
              <w:rPr>
                <w:rFonts w:ascii="Times New Roman" w:eastAsiaTheme="minorEastAsia" w:hAnsi="Times New Roman" w:cs="Times New Roman"/>
                <w:sz w:val="20"/>
                <w:szCs w:val="20"/>
                <w:lang w:val="sq-AL"/>
              </w:rPr>
              <w:t xml:space="preserve">: </w:t>
            </w:r>
            <w:r w:rsidR="0070055E" w:rsidRPr="00A74337">
              <w:rPr>
                <w:rFonts w:ascii="Times New Roman" w:eastAsiaTheme="minorEastAsia" w:hAnsi="Times New Roman" w:cs="Times New Roman"/>
                <w:sz w:val="20"/>
                <w:szCs w:val="20"/>
                <w:lang w:val="sq-AL"/>
              </w:rPr>
              <w:t>Rezultatet</w:t>
            </w:r>
            <w:r w:rsidR="0070475B" w:rsidRPr="00A74337">
              <w:rPr>
                <w:rFonts w:ascii="Times New Roman" w:eastAsiaTheme="minorEastAsia" w:hAnsi="Times New Roman" w:cs="Times New Roman"/>
                <w:sz w:val="20"/>
                <w:szCs w:val="20"/>
                <w:lang w:val="sq-AL"/>
              </w:rPr>
              <w:t xml:space="preserve"> e fushatave publik</w:t>
            </w:r>
            <w:r w:rsidR="0070055E" w:rsidRPr="00A74337">
              <w:rPr>
                <w:rFonts w:ascii="Times New Roman" w:eastAsiaTheme="minorEastAsia" w:hAnsi="Times New Roman" w:cs="Times New Roman"/>
                <w:sz w:val="20"/>
                <w:szCs w:val="20"/>
                <w:lang w:val="sq-AL"/>
              </w:rPr>
              <w:t>ohen në vitet</w:t>
            </w:r>
            <w:r w:rsidR="0070475B" w:rsidRPr="00A74337">
              <w:rPr>
                <w:rFonts w:ascii="Times New Roman" w:eastAsiaTheme="minorEastAsia" w:hAnsi="Times New Roman" w:cs="Times New Roman"/>
                <w:sz w:val="20"/>
                <w:szCs w:val="20"/>
                <w:lang w:val="sq-AL"/>
              </w:rPr>
              <w:t xml:space="preserve"> 2024, 2027 dhe 2030</w:t>
            </w:r>
          </w:p>
        </w:tc>
        <w:tc>
          <w:tcPr>
            <w:tcW w:w="1259" w:type="dxa"/>
            <w:shd w:val="clear" w:color="auto" w:fill="EEF1F7" w:themeFill="background2" w:themeFillTint="33"/>
            <w:noWrap/>
            <w:vAlign w:val="center"/>
            <w:hideMark/>
          </w:tcPr>
          <w:p w14:paraId="4C3B2551" w14:textId="192A2872" w:rsidR="0070475B" w:rsidRPr="00A74337" w:rsidRDefault="0070475B" w:rsidP="00FE7717">
            <w:pPr>
              <w:jc w:val="cente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 xml:space="preserve">Nuk </w:t>
            </w:r>
            <w:r w:rsidR="0070055E" w:rsidRPr="00A74337">
              <w:rPr>
                <w:rFonts w:ascii="Times New Roman" w:eastAsiaTheme="minorEastAsia" w:hAnsi="Times New Roman" w:cs="Times New Roman"/>
                <w:sz w:val="20"/>
                <w:szCs w:val="20"/>
                <w:lang w:val="sq-AL"/>
              </w:rPr>
              <w:t>realizohet</w:t>
            </w:r>
            <w:r w:rsidRPr="00A74337">
              <w:rPr>
                <w:rFonts w:ascii="Times New Roman" w:eastAsiaTheme="minorEastAsia" w:hAnsi="Times New Roman" w:cs="Times New Roman"/>
                <w:sz w:val="20"/>
                <w:szCs w:val="20"/>
                <w:lang w:val="sq-AL"/>
              </w:rPr>
              <w:t xml:space="preserve"> </w:t>
            </w:r>
            <w:r w:rsidR="0070055E" w:rsidRPr="00A74337">
              <w:rPr>
                <w:rFonts w:ascii="Times New Roman" w:eastAsiaTheme="minorEastAsia" w:hAnsi="Times New Roman" w:cs="Times New Roman"/>
                <w:sz w:val="20"/>
                <w:szCs w:val="20"/>
                <w:lang w:val="sq-AL"/>
              </w:rPr>
              <w:t xml:space="preserve">ndonjë </w:t>
            </w:r>
            <w:r w:rsidRPr="00A74337">
              <w:rPr>
                <w:rFonts w:ascii="Times New Roman" w:eastAsiaTheme="minorEastAsia" w:hAnsi="Times New Roman" w:cs="Times New Roman"/>
                <w:sz w:val="20"/>
                <w:szCs w:val="20"/>
                <w:lang w:val="sq-AL"/>
              </w:rPr>
              <w:t>fushat</w:t>
            </w:r>
            <w:r w:rsidR="0070055E" w:rsidRPr="00A74337">
              <w:rPr>
                <w:rFonts w:ascii="Times New Roman" w:eastAsiaTheme="minorEastAsia" w:hAnsi="Times New Roman" w:cs="Times New Roman"/>
                <w:sz w:val="20"/>
                <w:szCs w:val="20"/>
                <w:lang w:val="sq-AL"/>
              </w:rPr>
              <w:t>ë</w:t>
            </w:r>
            <w:r w:rsidRPr="00A74337">
              <w:rPr>
                <w:rFonts w:ascii="Times New Roman" w:eastAsiaTheme="minorEastAsia" w:hAnsi="Times New Roman" w:cs="Times New Roman"/>
                <w:sz w:val="20"/>
                <w:szCs w:val="20"/>
                <w:lang w:val="sq-AL"/>
              </w:rPr>
              <w:t xml:space="preserve"> </w:t>
            </w:r>
            <w:r w:rsidR="0070055E" w:rsidRPr="00A74337">
              <w:rPr>
                <w:rFonts w:ascii="Times New Roman" w:eastAsiaTheme="minorEastAsia" w:hAnsi="Times New Roman" w:cs="Times New Roman"/>
                <w:sz w:val="20"/>
                <w:szCs w:val="20"/>
                <w:lang w:val="sq-AL"/>
              </w:rPr>
              <w:t>e veçantë</w:t>
            </w:r>
            <w:r w:rsidRPr="00A74337">
              <w:rPr>
                <w:rFonts w:ascii="Times New Roman" w:eastAsiaTheme="minorEastAsia" w:hAnsi="Times New Roman" w:cs="Times New Roman"/>
                <w:sz w:val="20"/>
                <w:szCs w:val="20"/>
                <w:lang w:val="sq-AL"/>
              </w:rPr>
              <w:t xml:space="preserve"> </w:t>
            </w:r>
            <w:r w:rsidR="0070055E" w:rsidRPr="00A74337">
              <w:rPr>
                <w:rFonts w:ascii="Times New Roman" w:eastAsiaTheme="minorEastAsia" w:hAnsi="Times New Roman" w:cs="Times New Roman"/>
                <w:sz w:val="20"/>
                <w:szCs w:val="20"/>
                <w:lang w:val="sq-AL"/>
              </w:rPr>
              <w:t>e vetëdijesimit</w:t>
            </w:r>
          </w:p>
        </w:tc>
        <w:tc>
          <w:tcPr>
            <w:tcW w:w="1259" w:type="dxa"/>
            <w:gridSpan w:val="2"/>
            <w:shd w:val="clear" w:color="auto" w:fill="EEF1F7" w:themeFill="background2" w:themeFillTint="33"/>
            <w:noWrap/>
            <w:vAlign w:val="center"/>
            <w:hideMark/>
          </w:tcPr>
          <w:p w14:paraId="14136E7E" w14:textId="4A30BF71" w:rsidR="0070475B" w:rsidRPr="00A74337" w:rsidRDefault="0070475B" w:rsidP="00FE7717">
            <w:pPr>
              <w:jc w:val="cente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 xml:space="preserve">1 </w:t>
            </w:r>
            <w:r w:rsidR="0070055E" w:rsidRPr="00A74337">
              <w:rPr>
                <w:rFonts w:ascii="Times New Roman" w:eastAsiaTheme="minorEastAsia" w:hAnsi="Times New Roman" w:cs="Times New Roman"/>
                <w:sz w:val="20"/>
                <w:szCs w:val="20"/>
                <w:lang w:val="sq-AL"/>
              </w:rPr>
              <w:t>v</w:t>
            </w:r>
            <w:r w:rsidRPr="00A74337">
              <w:rPr>
                <w:rFonts w:ascii="Times New Roman" w:eastAsiaTheme="minorEastAsia" w:hAnsi="Times New Roman" w:cs="Times New Roman"/>
                <w:sz w:val="20"/>
                <w:szCs w:val="20"/>
                <w:lang w:val="sq-AL"/>
              </w:rPr>
              <w:t>lerësim i ndikim</w:t>
            </w:r>
            <w:r w:rsidR="0070055E" w:rsidRPr="00A74337">
              <w:rPr>
                <w:rFonts w:ascii="Times New Roman" w:eastAsiaTheme="minorEastAsia" w:hAnsi="Times New Roman" w:cs="Times New Roman"/>
                <w:sz w:val="20"/>
                <w:szCs w:val="20"/>
                <w:lang w:val="sq-AL"/>
              </w:rPr>
              <w:t>it</w:t>
            </w:r>
            <w:r w:rsidRPr="00A74337">
              <w:rPr>
                <w:rFonts w:ascii="Times New Roman" w:eastAsiaTheme="minorEastAsia" w:hAnsi="Times New Roman" w:cs="Times New Roman"/>
                <w:sz w:val="20"/>
                <w:szCs w:val="20"/>
                <w:lang w:val="sq-AL"/>
              </w:rPr>
              <w:t xml:space="preserve"> të fushatës</w:t>
            </w:r>
          </w:p>
        </w:tc>
        <w:tc>
          <w:tcPr>
            <w:tcW w:w="1446" w:type="dxa"/>
            <w:shd w:val="clear" w:color="auto" w:fill="EEF1F7" w:themeFill="background2" w:themeFillTint="33"/>
            <w:vAlign w:val="center"/>
          </w:tcPr>
          <w:p w14:paraId="488297FD" w14:textId="77777777" w:rsidR="0070475B" w:rsidRPr="00A74337" w:rsidRDefault="0070475B" w:rsidP="00FE7717">
            <w:pPr>
              <w:jc w:val="cente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0</w:t>
            </w:r>
          </w:p>
        </w:tc>
      </w:tr>
      <w:tr w:rsidR="0070055E" w:rsidRPr="00A74337" w14:paraId="0492F14F" w14:textId="77777777" w:rsidTr="00A74337">
        <w:trPr>
          <w:trHeight w:val="294"/>
        </w:trPr>
        <w:tc>
          <w:tcPr>
            <w:tcW w:w="614" w:type="dxa"/>
            <w:shd w:val="clear" w:color="auto" w:fill="DDE4EF" w:themeFill="background2" w:themeFillTint="66"/>
            <w:noWrap/>
            <w:vAlign w:val="center"/>
            <w:hideMark/>
          </w:tcPr>
          <w:p w14:paraId="04A4738A" w14:textId="77777777" w:rsidR="0070475B" w:rsidRPr="00A74337" w:rsidRDefault="0070475B" w:rsidP="00E56571">
            <w:pPr>
              <w:jc w:val="right"/>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IV.2.</w:t>
            </w:r>
          </w:p>
        </w:tc>
        <w:tc>
          <w:tcPr>
            <w:tcW w:w="2251" w:type="dxa"/>
            <w:shd w:val="clear" w:color="auto" w:fill="DDE4EF" w:themeFill="background2" w:themeFillTint="66"/>
            <w:noWrap/>
            <w:vAlign w:val="center"/>
            <w:hideMark/>
          </w:tcPr>
          <w:p w14:paraId="33F13652" w14:textId="22329663" w:rsidR="0070475B" w:rsidRPr="00A74337" w:rsidRDefault="0070475B" w:rsidP="00932BB5">
            <w:pP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 xml:space="preserve">Objektivi specifik: </w:t>
            </w:r>
            <w:r w:rsidR="004C2D49" w:rsidRPr="00A74337">
              <w:rPr>
                <w:rFonts w:ascii="Times New Roman" w:eastAsiaTheme="minorEastAsia" w:hAnsi="Times New Roman" w:cs="Times New Roman"/>
                <w:sz w:val="20"/>
                <w:szCs w:val="20"/>
                <w:lang w:val="sq-AL"/>
              </w:rPr>
              <w:t xml:space="preserve">Stimulimi i </w:t>
            </w:r>
            <w:r w:rsidR="0070055E" w:rsidRPr="00A74337">
              <w:rPr>
                <w:rFonts w:ascii="Times New Roman" w:eastAsiaTheme="minorEastAsia" w:hAnsi="Times New Roman" w:cs="Times New Roman"/>
                <w:sz w:val="20"/>
                <w:szCs w:val="20"/>
                <w:lang w:val="sq-AL"/>
              </w:rPr>
              <w:t>risive</w:t>
            </w:r>
            <w:r w:rsidR="004C2D49" w:rsidRPr="00A74337">
              <w:rPr>
                <w:rFonts w:ascii="Times New Roman" w:eastAsiaTheme="minorEastAsia" w:hAnsi="Times New Roman" w:cs="Times New Roman"/>
                <w:sz w:val="20"/>
                <w:szCs w:val="20"/>
                <w:lang w:val="sq-AL"/>
              </w:rPr>
              <w:t xml:space="preserve"> në parandalimin e mbeturinave</w:t>
            </w:r>
          </w:p>
        </w:tc>
        <w:tc>
          <w:tcPr>
            <w:tcW w:w="2764" w:type="dxa"/>
            <w:shd w:val="clear" w:color="auto" w:fill="DDE4EF" w:themeFill="background2" w:themeFillTint="66"/>
            <w:noWrap/>
            <w:vAlign w:val="center"/>
            <w:hideMark/>
          </w:tcPr>
          <w:p w14:paraId="47BDC2AD" w14:textId="69AF52BD" w:rsidR="0070475B" w:rsidRPr="00A74337" w:rsidRDefault="00022614" w:rsidP="00932BB5">
            <w:pP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Indikatori</w:t>
            </w:r>
            <w:r w:rsidR="0070475B" w:rsidRPr="00A74337">
              <w:rPr>
                <w:rFonts w:ascii="Times New Roman" w:eastAsiaTheme="minorEastAsia" w:hAnsi="Times New Roman" w:cs="Times New Roman"/>
                <w:sz w:val="20"/>
                <w:szCs w:val="20"/>
                <w:lang w:val="sq-AL"/>
              </w:rPr>
              <w:t xml:space="preserve">: Raundi i parë i aplikimit për </w:t>
            </w:r>
            <w:proofErr w:type="spellStart"/>
            <w:r w:rsidR="0070475B" w:rsidRPr="00A74337">
              <w:rPr>
                <w:rFonts w:ascii="Times New Roman" w:eastAsiaTheme="minorEastAsia" w:hAnsi="Times New Roman" w:cs="Times New Roman"/>
                <w:sz w:val="20"/>
                <w:szCs w:val="20"/>
                <w:lang w:val="sq-AL"/>
              </w:rPr>
              <w:t>grante</w:t>
            </w:r>
            <w:proofErr w:type="spellEnd"/>
            <w:r w:rsidR="0070475B" w:rsidRPr="00A74337">
              <w:rPr>
                <w:rFonts w:ascii="Times New Roman" w:eastAsiaTheme="minorEastAsia" w:hAnsi="Times New Roman" w:cs="Times New Roman"/>
                <w:sz w:val="20"/>
                <w:szCs w:val="20"/>
                <w:lang w:val="sq-AL"/>
              </w:rPr>
              <w:t xml:space="preserve"> për </w:t>
            </w:r>
            <w:r w:rsidR="0070055E" w:rsidRPr="00A74337">
              <w:rPr>
                <w:rFonts w:ascii="Times New Roman" w:eastAsiaTheme="minorEastAsia" w:hAnsi="Times New Roman" w:cs="Times New Roman"/>
                <w:sz w:val="20"/>
                <w:szCs w:val="20"/>
                <w:lang w:val="sq-AL"/>
              </w:rPr>
              <w:t>ide</w:t>
            </w:r>
            <w:r w:rsidR="0070475B" w:rsidRPr="00A74337">
              <w:rPr>
                <w:rFonts w:ascii="Times New Roman" w:eastAsiaTheme="minorEastAsia" w:hAnsi="Times New Roman" w:cs="Times New Roman"/>
                <w:sz w:val="20"/>
                <w:szCs w:val="20"/>
                <w:lang w:val="sq-AL"/>
              </w:rPr>
              <w:t xml:space="preserve"> </w:t>
            </w:r>
            <w:proofErr w:type="spellStart"/>
            <w:r w:rsidR="0070475B" w:rsidRPr="00A74337">
              <w:rPr>
                <w:rFonts w:ascii="Times New Roman" w:eastAsiaTheme="minorEastAsia" w:hAnsi="Times New Roman" w:cs="Times New Roman"/>
                <w:sz w:val="20"/>
                <w:szCs w:val="20"/>
                <w:lang w:val="sq-AL"/>
              </w:rPr>
              <w:t>inovative</w:t>
            </w:r>
            <w:proofErr w:type="spellEnd"/>
            <w:r w:rsidR="0070475B" w:rsidRPr="00A74337">
              <w:rPr>
                <w:rFonts w:ascii="Times New Roman" w:eastAsiaTheme="minorEastAsia" w:hAnsi="Times New Roman" w:cs="Times New Roman"/>
                <w:sz w:val="20"/>
                <w:szCs w:val="20"/>
                <w:lang w:val="sq-AL"/>
              </w:rPr>
              <w:t xml:space="preserve"> përfundon në vitin 2023</w:t>
            </w:r>
          </w:p>
        </w:tc>
        <w:tc>
          <w:tcPr>
            <w:tcW w:w="1259" w:type="dxa"/>
            <w:shd w:val="clear" w:color="auto" w:fill="EEF1F7" w:themeFill="background2" w:themeFillTint="33"/>
            <w:noWrap/>
            <w:vAlign w:val="center"/>
            <w:hideMark/>
          </w:tcPr>
          <w:p w14:paraId="55E24D59" w14:textId="77777777" w:rsidR="0070475B" w:rsidRPr="00A74337" w:rsidRDefault="0070475B" w:rsidP="00FE7717">
            <w:pPr>
              <w:jc w:val="cente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 xml:space="preserve">Asnjë sistem </w:t>
            </w:r>
            <w:proofErr w:type="spellStart"/>
            <w:r w:rsidRPr="00A74337">
              <w:rPr>
                <w:rFonts w:ascii="Times New Roman" w:eastAsiaTheme="minorEastAsia" w:hAnsi="Times New Roman" w:cs="Times New Roman"/>
                <w:sz w:val="20"/>
                <w:szCs w:val="20"/>
                <w:lang w:val="sq-AL"/>
              </w:rPr>
              <w:t>granti</w:t>
            </w:r>
            <w:proofErr w:type="spellEnd"/>
            <w:r w:rsidRPr="00A74337">
              <w:rPr>
                <w:rFonts w:ascii="Times New Roman" w:eastAsiaTheme="minorEastAsia" w:hAnsi="Times New Roman" w:cs="Times New Roman"/>
                <w:sz w:val="20"/>
                <w:szCs w:val="20"/>
                <w:lang w:val="sq-AL"/>
              </w:rPr>
              <w:t xml:space="preserve"> nuk është krijuar</w:t>
            </w:r>
          </w:p>
        </w:tc>
        <w:tc>
          <w:tcPr>
            <w:tcW w:w="1259" w:type="dxa"/>
            <w:gridSpan w:val="2"/>
            <w:shd w:val="clear" w:color="auto" w:fill="EEF1F7" w:themeFill="background2" w:themeFillTint="33"/>
            <w:noWrap/>
            <w:vAlign w:val="center"/>
            <w:hideMark/>
          </w:tcPr>
          <w:p w14:paraId="65BE3BC0" w14:textId="0D6DAD8B" w:rsidR="0070475B" w:rsidRPr="00A74337" w:rsidRDefault="00262624" w:rsidP="00FE7717">
            <w:pPr>
              <w:jc w:val="cente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S</w:t>
            </w:r>
            <w:r w:rsidR="0070475B" w:rsidRPr="00A74337">
              <w:rPr>
                <w:rFonts w:ascii="Times New Roman" w:eastAsiaTheme="minorEastAsia" w:hAnsi="Times New Roman" w:cs="Times New Roman"/>
                <w:sz w:val="20"/>
                <w:szCs w:val="20"/>
                <w:lang w:val="sq-AL"/>
              </w:rPr>
              <w:t xml:space="preserve">kema e </w:t>
            </w:r>
            <w:proofErr w:type="spellStart"/>
            <w:r w:rsidR="0070475B" w:rsidRPr="00A74337">
              <w:rPr>
                <w:rFonts w:ascii="Times New Roman" w:eastAsiaTheme="minorEastAsia" w:hAnsi="Times New Roman" w:cs="Times New Roman"/>
                <w:sz w:val="20"/>
                <w:szCs w:val="20"/>
                <w:lang w:val="sq-AL"/>
              </w:rPr>
              <w:t>granteve</w:t>
            </w:r>
            <w:proofErr w:type="spellEnd"/>
            <w:r w:rsidR="0070475B" w:rsidRPr="00A74337">
              <w:rPr>
                <w:rFonts w:ascii="Times New Roman" w:eastAsiaTheme="minorEastAsia" w:hAnsi="Times New Roman" w:cs="Times New Roman"/>
                <w:sz w:val="20"/>
                <w:szCs w:val="20"/>
                <w:lang w:val="sq-AL"/>
              </w:rPr>
              <w:t xml:space="preserve"> të inovacionit në </w:t>
            </w:r>
            <w:r w:rsidRPr="00A74337">
              <w:rPr>
                <w:rFonts w:ascii="Times New Roman" w:eastAsiaTheme="minorEastAsia" w:hAnsi="Times New Roman" w:cs="Times New Roman"/>
                <w:sz w:val="20"/>
                <w:szCs w:val="20"/>
                <w:lang w:val="sq-AL"/>
              </w:rPr>
              <w:t xml:space="preserve">vitin </w:t>
            </w:r>
            <w:r w:rsidR="0070475B" w:rsidRPr="00A74337">
              <w:rPr>
                <w:rFonts w:ascii="Times New Roman" w:eastAsiaTheme="minorEastAsia" w:hAnsi="Times New Roman" w:cs="Times New Roman"/>
                <w:sz w:val="20"/>
                <w:szCs w:val="20"/>
                <w:lang w:val="sq-AL"/>
              </w:rPr>
              <w:t>2023</w:t>
            </w:r>
          </w:p>
        </w:tc>
        <w:tc>
          <w:tcPr>
            <w:tcW w:w="1446" w:type="dxa"/>
            <w:shd w:val="clear" w:color="auto" w:fill="EEF1F7" w:themeFill="background2" w:themeFillTint="33"/>
            <w:vAlign w:val="center"/>
          </w:tcPr>
          <w:p w14:paraId="4E072E95" w14:textId="77777777" w:rsidR="0070475B" w:rsidRPr="00A74337" w:rsidRDefault="0070475B" w:rsidP="00FE7717">
            <w:pPr>
              <w:jc w:val="cente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0</w:t>
            </w:r>
          </w:p>
        </w:tc>
      </w:tr>
      <w:tr w:rsidR="0070055E" w:rsidRPr="00A74337" w14:paraId="681BAF5B" w14:textId="77777777" w:rsidTr="00A74337">
        <w:trPr>
          <w:trHeight w:val="294"/>
        </w:trPr>
        <w:tc>
          <w:tcPr>
            <w:tcW w:w="614" w:type="dxa"/>
            <w:shd w:val="clear" w:color="auto" w:fill="DDE4EF" w:themeFill="background2" w:themeFillTint="66"/>
            <w:noWrap/>
            <w:vAlign w:val="center"/>
            <w:hideMark/>
          </w:tcPr>
          <w:p w14:paraId="14401BC0" w14:textId="77777777" w:rsidR="0070475B" w:rsidRPr="00A74337" w:rsidRDefault="0070475B" w:rsidP="00E56571">
            <w:pPr>
              <w:jc w:val="right"/>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IV.3.</w:t>
            </w:r>
          </w:p>
        </w:tc>
        <w:tc>
          <w:tcPr>
            <w:tcW w:w="2251" w:type="dxa"/>
            <w:shd w:val="clear" w:color="auto" w:fill="DDE4EF" w:themeFill="background2" w:themeFillTint="66"/>
            <w:noWrap/>
            <w:vAlign w:val="center"/>
            <w:hideMark/>
          </w:tcPr>
          <w:p w14:paraId="7A754321" w14:textId="299A9A59" w:rsidR="0070475B" w:rsidRPr="00A74337" w:rsidRDefault="0070475B" w:rsidP="00932BB5">
            <w:pP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 xml:space="preserve">Objektivi specifik: </w:t>
            </w:r>
            <w:r w:rsidR="004C2D49" w:rsidRPr="00A74337">
              <w:rPr>
                <w:rFonts w:ascii="Times New Roman" w:eastAsiaTheme="minorEastAsia" w:hAnsi="Times New Roman" w:cs="Times New Roman"/>
                <w:sz w:val="20"/>
                <w:szCs w:val="20"/>
                <w:lang w:val="sq-AL"/>
              </w:rPr>
              <w:t xml:space="preserve">Krijimi i sistemeve të ripërdorimit dhe riciklimit </w:t>
            </w:r>
            <w:r w:rsidR="00262624" w:rsidRPr="00A74337">
              <w:rPr>
                <w:rFonts w:ascii="Times New Roman" w:eastAsiaTheme="minorEastAsia" w:hAnsi="Times New Roman" w:cs="Times New Roman"/>
                <w:sz w:val="20"/>
                <w:szCs w:val="20"/>
                <w:lang w:val="sq-AL"/>
              </w:rPr>
              <w:t xml:space="preserve">të </w:t>
            </w:r>
            <w:r w:rsidR="004C2D49" w:rsidRPr="00A74337">
              <w:rPr>
                <w:rFonts w:ascii="Times New Roman" w:eastAsiaTheme="minorEastAsia" w:hAnsi="Times New Roman" w:cs="Times New Roman"/>
                <w:sz w:val="20"/>
                <w:szCs w:val="20"/>
                <w:lang w:val="sq-AL"/>
              </w:rPr>
              <w:t>bazuar</w:t>
            </w:r>
            <w:r w:rsidR="00262624" w:rsidRPr="00A74337">
              <w:rPr>
                <w:rFonts w:ascii="Times New Roman" w:eastAsiaTheme="minorEastAsia" w:hAnsi="Times New Roman" w:cs="Times New Roman"/>
                <w:sz w:val="20"/>
                <w:szCs w:val="20"/>
                <w:lang w:val="sq-AL"/>
              </w:rPr>
              <w:t>a</w:t>
            </w:r>
            <w:r w:rsidR="004C2D49" w:rsidRPr="00A74337">
              <w:rPr>
                <w:rFonts w:ascii="Times New Roman" w:eastAsiaTheme="minorEastAsia" w:hAnsi="Times New Roman" w:cs="Times New Roman"/>
                <w:sz w:val="20"/>
                <w:szCs w:val="20"/>
                <w:lang w:val="sq-AL"/>
              </w:rPr>
              <w:t xml:space="preserve"> në konceptin e</w:t>
            </w:r>
            <w:r w:rsidR="00E56571" w:rsidRPr="00A74337">
              <w:rPr>
                <w:rFonts w:ascii="Times New Roman" w:eastAsiaTheme="minorEastAsia" w:hAnsi="Times New Roman" w:cs="Times New Roman"/>
                <w:sz w:val="20"/>
                <w:szCs w:val="20"/>
                <w:lang w:val="sq-AL"/>
              </w:rPr>
              <w:t xml:space="preserve"> </w:t>
            </w:r>
            <w:r w:rsidR="004C2D49" w:rsidRPr="00A74337">
              <w:rPr>
                <w:rFonts w:ascii="Times New Roman" w:eastAsiaTheme="minorEastAsia" w:hAnsi="Times New Roman" w:cs="Times New Roman"/>
                <w:sz w:val="20"/>
                <w:szCs w:val="20"/>
                <w:lang w:val="sq-AL"/>
              </w:rPr>
              <w:t>përgjegjësisë së zgjeruar të prodhuesit.</w:t>
            </w:r>
          </w:p>
        </w:tc>
        <w:tc>
          <w:tcPr>
            <w:tcW w:w="2764" w:type="dxa"/>
            <w:shd w:val="clear" w:color="auto" w:fill="DDE4EF" w:themeFill="background2" w:themeFillTint="66"/>
            <w:noWrap/>
            <w:vAlign w:val="center"/>
            <w:hideMark/>
          </w:tcPr>
          <w:p w14:paraId="7F9D3388" w14:textId="137F2621" w:rsidR="0070475B" w:rsidRPr="00A74337" w:rsidRDefault="00022614" w:rsidP="00932BB5">
            <w:pP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Indikatori</w:t>
            </w:r>
            <w:r w:rsidR="0070475B" w:rsidRPr="00A74337">
              <w:rPr>
                <w:rFonts w:ascii="Times New Roman" w:eastAsiaTheme="minorEastAsia" w:hAnsi="Times New Roman" w:cs="Times New Roman"/>
                <w:sz w:val="20"/>
                <w:szCs w:val="20"/>
                <w:lang w:val="sq-AL"/>
              </w:rPr>
              <w:t>: Deri në vitin 2024–</w:t>
            </w:r>
            <w:r w:rsidR="00262624" w:rsidRPr="00A74337">
              <w:rPr>
                <w:rFonts w:ascii="Times New Roman" w:eastAsiaTheme="minorEastAsia" w:hAnsi="Times New Roman" w:cs="Times New Roman"/>
                <w:sz w:val="20"/>
                <w:szCs w:val="20"/>
                <w:lang w:val="sq-AL"/>
              </w:rPr>
              <w:t>m</w:t>
            </w:r>
            <w:r w:rsidR="0070475B" w:rsidRPr="00A74337">
              <w:rPr>
                <w:rFonts w:ascii="Times New Roman" w:eastAsiaTheme="minorEastAsia" w:hAnsi="Times New Roman" w:cs="Times New Roman"/>
                <w:sz w:val="20"/>
                <w:szCs w:val="20"/>
                <w:lang w:val="sq-AL"/>
              </w:rPr>
              <w:t xml:space="preserve">ekanizmat </w:t>
            </w:r>
            <w:r w:rsidR="00262624" w:rsidRPr="00A74337">
              <w:rPr>
                <w:rFonts w:ascii="Times New Roman" w:eastAsiaTheme="minorEastAsia" w:hAnsi="Times New Roman" w:cs="Times New Roman"/>
                <w:sz w:val="20"/>
                <w:szCs w:val="20"/>
                <w:lang w:val="sq-AL"/>
              </w:rPr>
              <w:t>e PZP-së</w:t>
            </w:r>
            <w:r w:rsidR="0070475B" w:rsidRPr="00A74337">
              <w:rPr>
                <w:rFonts w:ascii="Times New Roman" w:eastAsiaTheme="minorEastAsia" w:hAnsi="Times New Roman" w:cs="Times New Roman"/>
                <w:sz w:val="20"/>
                <w:szCs w:val="20"/>
                <w:lang w:val="sq-AL"/>
              </w:rPr>
              <w:t xml:space="preserve"> aplikohen </w:t>
            </w:r>
            <w:r w:rsidR="00262624" w:rsidRPr="00A74337">
              <w:rPr>
                <w:rFonts w:ascii="Times New Roman" w:eastAsiaTheme="minorEastAsia" w:hAnsi="Times New Roman" w:cs="Times New Roman"/>
                <w:sz w:val="20"/>
                <w:szCs w:val="20"/>
                <w:lang w:val="sq-AL"/>
              </w:rPr>
              <w:t>p</w:t>
            </w:r>
            <w:r w:rsidR="0070475B" w:rsidRPr="00A74337">
              <w:rPr>
                <w:rFonts w:ascii="Times New Roman" w:eastAsiaTheme="minorEastAsia" w:hAnsi="Times New Roman" w:cs="Times New Roman"/>
                <w:sz w:val="20"/>
                <w:szCs w:val="20"/>
                <w:lang w:val="sq-AL"/>
              </w:rPr>
              <w:t>ë</w:t>
            </w:r>
            <w:r w:rsidR="00262624" w:rsidRPr="00A74337">
              <w:rPr>
                <w:rFonts w:ascii="Times New Roman" w:eastAsiaTheme="minorEastAsia" w:hAnsi="Times New Roman" w:cs="Times New Roman"/>
                <w:sz w:val="20"/>
                <w:szCs w:val="20"/>
                <w:lang w:val="sq-AL"/>
              </w:rPr>
              <w:t>r</w:t>
            </w:r>
            <w:r w:rsidR="0070475B" w:rsidRPr="00A74337">
              <w:rPr>
                <w:rFonts w:ascii="Times New Roman" w:eastAsiaTheme="minorEastAsia" w:hAnsi="Times New Roman" w:cs="Times New Roman"/>
                <w:sz w:val="20"/>
                <w:szCs w:val="20"/>
                <w:lang w:val="sq-AL"/>
              </w:rPr>
              <w:t xml:space="preserve"> 4 kategori</w:t>
            </w:r>
            <w:r w:rsidR="00262624" w:rsidRPr="00A74337">
              <w:rPr>
                <w:rFonts w:ascii="Times New Roman" w:eastAsiaTheme="minorEastAsia" w:hAnsi="Times New Roman" w:cs="Times New Roman"/>
                <w:sz w:val="20"/>
                <w:szCs w:val="20"/>
                <w:lang w:val="sq-AL"/>
              </w:rPr>
              <w:t xml:space="preserve"> të</w:t>
            </w:r>
            <w:r w:rsidR="0070475B" w:rsidRPr="00A74337">
              <w:rPr>
                <w:rFonts w:ascii="Times New Roman" w:eastAsiaTheme="minorEastAsia" w:hAnsi="Times New Roman" w:cs="Times New Roman"/>
                <w:sz w:val="20"/>
                <w:szCs w:val="20"/>
                <w:lang w:val="sq-AL"/>
              </w:rPr>
              <w:t xml:space="preserve"> produkte</w:t>
            </w:r>
            <w:r w:rsidR="00262624" w:rsidRPr="00A74337">
              <w:rPr>
                <w:rFonts w:ascii="Times New Roman" w:eastAsiaTheme="minorEastAsia" w:hAnsi="Times New Roman" w:cs="Times New Roman"/>
                <w:sz w:val="20"/>
                <w:szCs w:val="20"/>
                <w:lang w:val="sq-AL"/>
              </w:rPr>
              <w:t>ve</w:t>
            </w:r>
            <w:r w:rsidR="0070475B" w:rsidRPr="00A74337">
              <w:rPr>
                <w:rFonts w:ascii="Times New Roman" w:eastAsiaTheme="minorEastAsia" w:hAnsi="Times New Roman" w:cs="Times New Roman"/>
                <w:sz w:val="20"/>
                <w:szCs w:val="20"/>
                <w:lang w:val="sq-AL"/>
              </w:rPr>
              <w:t>/fraksione të mbeturinave (</w:t>
            </w:r>
            <w:r w:rsidR="00262624" w:rsidRPr="00A74337">
              <w:rPr>
                <w:rFonts w:ascii="Times New Roman" w:eastAsiaTheme="minorEastAsia" w:hAnsi="Times New Roman" w:cs="Times New Roman"/>
                <w:sz w:val="20"/>
                <w:szCs w:val="20"/>
                <w:lang w:val="sq-AL"/>
              </w:rPr>
              <w:t>ambalazhi</w:t>
            </w:r>
            <w:r w:rsidR="0070475B" w:rsidRPr="00A74337">
              <w:rPr>
                <w:rFonts w:ascii="Times New Roman" w:eastAsiaTheme="minorEastAsia" w:hAnsi="Times New Roman" w:cs="Times New Roman"/>
                <w:sz w:val="20"/>
                <w:szCs w:val="20"/>
                <w:lang w:val="sq-AL"/>
              </w:rPr>
              <w:t xml:space="preserve">, </w:t>
            </w:r>
            <w:r w:rsidR="00A74337">
              <w:rPr>
                <w:rFonts w:ascii="Times New Roman" w:eastAsiaTheme="minorEastAsia" w:hAnsi="Times New Roman" w:cs="Times New Roman"/>
                <w:sz w:val="20"/>
                <w:szCs w:val="20"/>
                <w:lang w:val="sq-AL"/>
              </w:rPr>
              <w:t>pajisjet elektrike dhe elektronike</w:t>
            </w:r>
            <w:r w:rsidR="0070475B" w:rsidRPr="00A74337">
              <w:rPr>
                <w:rFonts w:ascii="Times New Roman" w:eastAsiaTheme="minorEastAsia" w:hAnsi="Times New Roman" w:cs="Times New Roman"/>
                <w:sz w:val="20"/>
                <w:szCs w:val="20"/>
                <w:lang w:val="sq-AL"/>
              </w:rPr>
              <w:t>, bateri</w:t>
            </w:r>
            <w:r w:rsidR="00262624" w:rsidRPr="00A74337">
              <w:rPr>
                <w:rFonts w:ascii="Times New Roman" w:eastAsiaTheme="minorEastAsia" w:hAnsi="Times New Roman" w:cs="Times New Roman"/>
                <w:sz w:val="20"/>
                <w:szCs w:val="20"/>
                <w:lang w:val="sq-AL"/>
              </w:rPr>
              <w:t>të</w:t>
            </w:r>
            <w:r w:rsidR="0070475B" w:rsidRPr="00A74337">
              <w:rPr>
                <w:rFonts w:ascii="Times New Roman" w:eastAsiaTheme="minorEastAsia" w:hAnsi="Times New Roman" w:cs="Times New Roman"/>
                <w:sz w:val="20"/>
                <w:szCs w:val="20"/>
                <w:lang w:val="sq-AL"/>
              </w:rPr>
              <w:t>, automjete</w:t>
            </w:r>
            <w:r w:rsidR="00262624" w:rsidRPr="00A74337">
              <w:rPr>
                <w:rFonts w:ascii="Times New Roman" w:eastAsiaTheme="minorEastAsia" w:hAnsi="Times New Roman" w:cs="Times New Roman"/>
                <w:sz w:val="20"/>
                <w:szCs w:val="20"/>
                <w:lang w:val="sq-AL"/>
              </w:rPr>
              <w:t>t</w:t>
            </w:r>
            <w:r w:rsidR="0070475B" w:rsidRPr="00A74337">
              <w:rPr>
                <w:rFonts w:ascii="Times New Roman" w:eastAsiaTheme="minorEastAsia" w:hAnsi="Times New Roman" w:cs="Times New Roman"/>
                <w:sz w:val="20"/>
                <w:szCs w:val="20"/>
                <w:lang w:val="sq-AL"/>
              </w:rPr>
              <w:t xml:space="preserve"> </w:t>
            </w:r>
            <w:r w:rsidR="00262624" w:rsidRPr="00A74337">
              <w:rPr>
                <w:rFonts w:ascii="Times New Roman" w:eastAsiaTheme="minorEastAsia" w:hAnsi="Times New Roman" w:cs="Times New Roman"/>
                <w:sz w:val="20"/>
                <w:szCs w:val="20"/>
                <w:lang w:val="sq-AL"/>
              </w:rPr>
              <w:t>e</w:t>
            </w:r>
            <w:r w:rsidR="0070475B" w:rsidRPr="00A74337">
              <w:rPr>
                <w:rFonts w:ascii="Times New Roman" w:eastAsiaTheme="minorEastAsia" w:hAnsi="Times New Roman" w:cs="Times New Roman"/>
                <w:sz w:val="20"/>
                <w:szCs w:val="20"/>
                <w:lang w:val="sq-AL"/>
              </w:rPr>
              <w:t xml:space="preserve"> </w:t>
            </w:r>
            <w:proofErr w:type="spellStart"/>
            <w:r w:rsidR="00A74337">
              <w:rPr>
                <w:rFonts w:ascii="Times New Roman" w:eastAsiaTheme="minorEastAsia" w:hAnsi="Times New Roman" w:cs="Times New Roman"/>
                <w:sz w:val="20"/>
                <w:szCs w:val="20"/>
                <w:lang w:val="sq-AL"/>
              </w:rPr>
              <w:t>jasht</w:t>
            </w:r>
            <w:r w:rsidR="00A74337" w:rsidRPr="00A74337">
              <w:rPr>
                <w:rFonts w:ascii="Times New Roman" w:eastAsiaTheme="minorEastAsia" w:hAnsi="Times New Roman" w:cs="Times New Roman"/>
                <w:sz w:val="20"/>
                <w:szCs w:val="20"/>
                <w:lang w:val="sq-AL"/>
              </w:rPr>
              <w:t>ëpërdorimit</w:t>
            </w:r>
            <w:proofErr w:type="spellEnd"/>
            <w:r w:rsidR="0070475B" w:rsidRPr="00A74337">
              <w:rPr>
                <w:rFonts w:ascii="Times New Roman" w:eastAsiaTheme="minorEastAsia" w:hAnsi="Times New Roman" w:cs="Times New Roman"/>
                <w:sz w:val="20"/>
                <w:szCs w:val="20"/>
                <w:lang w:val="sq-AL"/>
              </w:rPr>
              <w:t>)</w:t>
            </w:r>
          </w:p>
        </w:tc>
        <w:tc>
          <w:tcPr>
            <w:tcW w:w="1259" w:type="dxa"/>
            <w:shd w:val="clear" w:color="auto" w:fill="EEF1F7" w:themeFill="background2" w:themeFillTint="33"/>
            <w:noWrap/>
            <w:vAlign w:val="center"/>
            <w:hideMark/>
          </w:tcPr>
          <w:p w14:paraId="4CCEF3FF" w14:textId="735D187A" w:rsidR="0070475B" w:rsidRPr="00A74337" w:rsidRDefault="00262624" w:rsidP="00FE7717">
            <w:pPr>
              <w:jc w:val="cente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Nuk zbatohet asnjë</w:t>
            </w:r>
            <w:r w:rsidR="0070475B" w:rsidRPr="00A74337">
              <w:rPr>
                <w:rFonts w:ascii="Times New Roman" w:eastAsiaTheme="minorEastAsia" w:hAnsi="Times New Roman" w:cs="Times New Roman"/>
                <w:sz w:val="20"/>
                <w:szCs w:val="20"/>
                <w:lang w:val="sq-AL"/>
              </w:rPr>
              <w:t xml:space="preserve"> </w:t>
            </w:r>
            <w:r w:rsidRPr="00A74337">
              <w:rPr>
                <w:rFonts w:ascii="Times New Roman" w:eastAsiaTheme="minorEastAsia" w:hAnsi="Times New Roman" w:cs="Times New Roman"/>
                <w:sz w:val="20"/>
                <w:szCs w:val="20"/>
                <w:lang w:val="sq-AL"/>
              </w:rPr>
              <w:t>m</w:t>
            </w:r>
            <w:r w:rsidR="0070475B" w:rsidRPr="00A74337">
              <w:rPr>
                <w:rFonts w:ascii="Times New Roman" w:eastAsiaTheme="minorEastAsia" w:hAnsi="Times New Roman" w:cs="Times New Roman"/>
                <w:sz w:val="20"/>
                <w:szCs w:val="20"/>
                <w:lang w:val="sq-AL"/>
              </w:rPr>
              <w:t>ekaniz</w:t>
            </w:r>
            <w:r w:rsidRPr="00A74337">
              <w:rPr>
                <w:rFonts w:ascii="Times New Roman" w:eastAsiaTheme="minorEastAsia" w:hAnsi="Times New Roman" w:cs="Times New Roman"/>
                <w:sz w:val="20"/>
                <w:szCs w:val="20"/>
                <w:lang w:val="sq-AL"/>
              </w:rPr>
              <w:t>ë</w:t>
            </w:r>
            <w:r w:rsidR="0070475B" w:rsidRPr="00A74337">
              <w:rPr>
                <w:rFonts w:ascii="Times New Roman" w:eastAsiaTheme="minorEastAsia" w:hAnsi="Times New Roman" w:cs="Times New Roman"/>
                <w:sz w:val="20"/>
                <w:szCs w:val="20"/>
                <w:lang w:val="sq-AL"/>
              </w:rPr>
              <w:t xml:space="preserve">m </w:t>
            </w:r>
            <w:r w:rsidRPr="00A74337">
              <w:rPr>
                <w:rFonts w:ascii="Times New Roman" w:eastAsiaTheme="minorEastAsia" w:hAnsi="Times New Roman" w:cs="Times New Roman"/>
                <w:sz w:val="20"/>
                <w:szCs w:val="20"/>
                <w:lang w:val="sq-AL"/>
              </w:rPr>
              <w:t>i PZP-së</w:t>
            </w:r>
          </w:p>
        </w:tc>
        <w:tc>
          <w:tcPr>
            <w:tcW w:w="1259" w:type="dxa"/>
            <w:gridSpan w:val="2"/>
            <w:shd w:val="clear" w:color="auto" w:fill="EEF1F7" w:themeFill="background2" w:themeFillTint="33"/>
            <w:noWrap/>
            <w:vAlign w:val="center"/>
            <w:hideMark/>
          </w:tcPr>
          <w:p w14:paraId="3A7366C3" w14:textId="6F804F65" w:rsidR="0070475B" w:rsidRPr="00A74337" w:rsidRDefault="00262624" w:rsidP="00FE7717">
            <w:pPr>
              <w:jc w:val="cente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 xml:space="preserve">Ekziston </w:t>
            </w:r>
            <w:r w:rsidR="0070475B" w:rsidRPr="00A74337">
              <w:rPr>
                <w:rFonts w:ascii="Times New Roman" w:eastAsiaTheme="minorEastAsia" w:hAnsi="Times New Roman" w:cs="Times New Roman"/>
                <w:sz w:val="20"/>
                <w:szCs w:val="20"/>
                <w:lang w:val="sq-AL"/>
              </w:rPr>
              <w:t xml:space="preserve">1 </w:t>
            </w:r>
            <w:r w:rsidRPr="00A74337">
              <w:rPr>
                <w:rFonts w:ascii="Times New Roman" w:eastAsiaTheme="minorEastAsia" w:hAnsi="Times New Roman" w:cs="Times New Roman"/>
                <w:sz w:val="20"/>
                <w:szCs w:val="20"/>
                <w:lang w:val="sq-AL"/>
              </w:rPr>
              <w:t>s</w:t>
            </w:r>
            <w:r w:rsidR="0070475B" w:rsidRPr="00A74337">
              <w:rPr>
                <w:rFonts w:ascii="Times New Roman" w:eastAsiaTheme="minorEastAsia" w:hAnsi="Times New Roman" w:cs="Times New Roman"/>
                <w:sz w:val="20"/>
                <w:szCs w:val="20"/>
                <w:lang w:val="sq-AL"/>
              </w:rPr>
              <w:t>kem</w:t>
            </w:r>
            <w:r w:rsidRPr="00A74337">
              <w:rPr>
                <w:rFonts w:ascii="Times New Roman" w:eastAsiaTheme="minorEastAsia" w:hAnsi="Times New Roman" w:cs="Times New Roman"/>
                <w:sz w:val="20"/>
                <w:szCs w:val="20"/>
                <w:lang w:val="sq-AL"/>
              </w:rPr>
              <w:t>ë</w:t>
            </w:r>
            <w:r w:rsidR="0070475B" w:rsidRPr="00A74337">
              <w:rPr>
                <w:rFonts w:ascii="Times New Roman" w:eastAsiaTheme="minorEastAsia" w:hAnsi="Times New Roman" w:cs="Times New Roman"/>
                <w:sz w:val="20"/>
                <w:szCs w:val="20"/>
                <w:lang w:val="sq-AL"/>
              </w:rPr>
              <w:t xml:space="preserve"> </w:t>
            </w:r>
            <w:r w:rsidRPr="00A74337">
              <w:rPr>
                <w:rFonts w:ascii="Times New Roman" w:eastAsiaTheme="minorEastAsia" w:hAnsi="Times New Roman" w:cs="Times New Roman"/>
                <w:sz w:val="20"/>
                <w:szCs w:val="20"/>
                <w:lang w:val="sq-AL"/>
              </w:rPr>
              <w:t>e PZP-së</w:t>
            </w:r>
          </w:p>
        </w:tc>
        <w:tc>
          <w:tcPr>
            <w:tcW w:w="1446" w:type="dxa"/>
            <w:shd w:val="clear" w:color="auto" w:fill="EEF1F7" w:themeFill="background2" w:themeFillTint="33"/>
            <w:vAlign w:val="center"/>
          </w:tcPr>
          <w:p w14:paraId="783A1A9B" w14:textId="77777777" w:rsidR="0070475B" w:rsidRPr="00A74337" w:rsidRDefault="0070475B" w:rsidP="00FE7717">
            <w:pPr>
              <w:jc w:val="center"/>
              <w:rPr>
                <w:rFonts w:ascii="Times New Roman" w:eastAsiaTheme="minorEastAsia" w:hAnsi="Times New Roman" w:cs="Times New Roman"/>
                <w:sz w:val="20"/>
                <w:szCs w:val="20"/>
                <w:lang w:val="sq-AL"/>
              </w:rPr>
            </w:pPr>
            <w:r w:rsidRPr="00A74337">
              <w:rPr>
                <w:rFonts w:ascii="Times New Roman" w:eastAsiaTheme="minorEastAsia" w:hAnsi="Times New Roman" w:cs="Times New Roman"/>
                <w:sz w:val="20"/>
                <w:szCs w:val="20"/>
                <w:lang w:val="sq-AL"/>
              </w:rPr>
              <w:t>0</w:t>
            </w:r>
          </w:p>
        </w:tc>
      </w:tr>
    </w:tbl>
    <w:p w14:paraId="643B19D0" w14:textId="77777777" w:rsidR="0070475B" w:rsidRPr="00A74337" w:rsidRDefault="0070475B" w:rsidP="0070475B">
      <w:pPr>
        <w:rPr>
          <w:rFonts w:ascii="Times New Roman" w:eastAsiaTheme="majorEastAsia" w:hAnsi="Times New Roman" w:cs="Times New Roman"/>
          <w:b/>
          <w:bCs/>
          <w:color w:val="0B5484" w:themeColor="accent1" w:themeShade="80"/>
          <w:lang w:val="sq-AL"/>
        </w:rPr>
      </w:pPr>
      <w:bookmarkStart w:id="7" w:name="_Toc110872910"/>
      <w:r w:rsidRPr="00A74337">
        <w:rPr>
          <w:rFonts w:ascii="Times New Roman" w:hAnsi="Times New Roman" w:cs="Times New Roman"/>
          <w:b/>
          <w:bCs/>
          <w:color w:val="0B5484" w:themeColor="accent1" w:themeShade="80"/>
          <w:lang w:val="sq-AL"/>
        </w:rPr>
        <w:br w:type="page"/>
      </w:r>
    </w:p>
    <w:p w14:paraId="4A5A2C62" w14:textId="65B81384" w:rsidR="0070475B" w:rsidRPr="00A74337" w:rsidRDefault="0070475B" w:rsidP="00714989">
      <w:pPr>
        <w:keepNext/>
        <w:keepLines/>
        <w:numPr>
          <w:ilvl w:val="0"/>
          <w:numId w:val="7"/>
        </w:numPr>
        <w:spacing w:before="240" w:line="240" w:lineRule="auto"/>
        <w:ind w:left="709" w:hanging="709"/>
        <w:outlineLvl w:val="0"/>
        <w:rPr>
          <w:rFonts w:ascii="Times New Roman" w:eastAsiaTheme="majorEastAsia" w:hAnsi="Times New Roman" w:cs="Times New Roman"/>
          <w:b/>
          <w:bCs/>
          <w:color w:val="107DC5" w:themeColor="accent1" w:themeShade="BF"/>
          <w:sz w:val="32"/>
          <w:szCs w:val="32"/>
          <w:lang w:val="sq-AL"/>
        </w:rPr>
      </w:pPr>
      <w:bookmarkStart w:id="8" w:name="_Toc126876318"/>
      <w:bookmarkEnd w:id="7"/>
      <w:r w:rsidRPr="00A74337">
        <w:rPr>
          <w:rFonts w:ascii="Times New Roman" w:eastAsiaTheme="majorEastAsia" w:hAnsi="Times New Roman" w:cs="Times New Roman"/>
          <w:b/>
          <w:bCs/>
          <w:color w:val="107DC5" w:themeColor="accent1" w:themeShade="BF"/>
          <w:sz w:val="32"/>
          <w:szCs w:val="32"/>
          <w:lang w:val="sq-AL"/>
        </w:rPr>
        <w:lastRenderedPageBreak/>
        <w:t>Hyrje</w:t>
      </w:r>
      <w:bookmarkEnd w:id="8"/>
    </w:p>
    <w:p w14:paraId="536D17F8" w14:textId="43DBD2E9" w:rsidR="002C5529" w:rsidRPr="00A74337" w:rsidRDefault="00821DF0" w:rsidP="00D65AED">
      <w:pPr>
        <w:pStyle w:val="HTMLPreformatted"/>
        <w:spacing w:after="120" w:line="276" w:lineRule="auto"/>
        <w:jc w:val="both"/>
        <w:rPr>
          <w:rStyle w:val="y2iqfc"/>
          <w:rFonts w:ascii="Times New Roman" w:hAnsi="Times New Roman" w:cs="Times New Roman"/>
          <w:color w:val="202124"/>
          <w:sz w:val="24"/>
          <w:szCs w:val="24"/>
          <w:lang w:val="sq-AL"/>
        </w:rPr>
      </w:pPr>
      <w:bookmarkStart w:id="9" w:name="_Toc110872911"/>
      <w:r w:rsidRPr="00A74337">
        <w:rPr>
          <w:rStyle w:val="y2iqfc"/>
          <w:rFonts w:ascii="Times New Roman" w:hAnsi="Times New Roman" w:cs="Times New Roman"/>
          <w:color w:val="202124"/>
          <w:sz w:val="24"/>
          <w:szCs w:val="24"/>
          <w:lang w:val="sq-AL"/>
        </w:rPr>
        <w:t xml:space="preserve">Ky Raport Vjetor i Progresit është përgatitur nga </w:t>
      </w:r>
      <w:r w:rsidR="00355E16" w:rsidRPr="00A74337">
        <w:rPr>
          <w:rFonts w:ascii="Times New Roman" w:eastAsiaTheme="majorEastAsia" w:hAnsi="Times New Roman" w:cs="Times New Roman"/>
          <w:bCs/>
          <w:color w:val="000000" w:themeColor="text1"/>
          <w:sz w:val="24"/>
          <w:szCs w:val="24"/>
          <w:lang w:val="sq-AL"/>
        </w:rPr>
        <w:t xml:space="preserve">Divizioni për Mbeturina dhe </w:t>
      </w:r>
      <w:proofErr w:type="spellStart"/>
      <w:r w:rsidR="00355E16" w:rsidRPr="00A74337">
        <w:rPr>
          <w:rFonts w:ascii="Times New Roman" w:eastAsiaTheme="majorEastAsia" w:hAnsi="Times New Roman" w:cs="Times New Roman"/>
          <w:bCs/>
          <w:color w:val="000000" w:themeColor="text1"/>
          <w:sz w:val="24"/>
          <w:szCs w:val="24"/>
          <w:lang w:val="sq-AL"/>
        </w:rPr>
        <w:t>Kimikate</w:t>
      </w:r>
      <w:proofErr w:type="spellEnd"/>
      <w:r w:rsidR="00355E16" w:rsidRPr="00A74337">
        <w:rPr>
          <w:rFonts w:ascii="Times New Roman" w:eastAsiaTheme="majorEastAsia" w:hAnsi="Times New Roman" w:cs="Times New Roman"/>
          <w:bCs/>
          <w:color w:val="000000" w:themeColor="text1"/>
          <w:sz w:val="24"/>
          <w:szCs w:val="24"/>
          <w:lang w:val="sq-AL"/>
        </w:rPr>
        <w:t xml:space="preserve"> (DMK) i Departamentit për Mbrojtjen e Mjedisit dhe Ujërave </w:t>
      </w:r>
      <w:r w:rsidR="00355E16" w:rsidRPr="00A74337">
        <w:rPr>
          <w:rFonts w:ascii="Times New Roman" w:eastAsiaTheme="majorEastAsia" w:hAnsi="Times New Roman" w:cs="Times New Roman"/>
          <w:bCs/>
          <w:color w:val="355071" w:themeColor="text2"/>
          <w:sz w:val="24"/>
          <w:szCs w:val="24"/>
          <w:lang w:val="sq-AL"/>
        </w:rPr>
        <w:t xml:space="preserve">i </w:t>
      </w:r>
      <w:r w:rsidRPr="00A74337">
        <w:rPr>
          <w:rStyle w:val="y2iqfc"/>
          <w:rFonts w:ascii="Times New Roman" w:hAnsi="Times New Roman" w:cs="Times New Roman"/>
          <w:color w:val="202124"/>
          <w:sz w:val="24"/>
          <w:szCs w:val="24"/>
          <w:lang w:val="sq-AL"/>
        </w:rPr>
        <w:t>MMPHI</w:t>
      </w:r>
      <w:r w:rsidR="00AB4285" w:rsidRPr="00A74337">
        <w:rPr>
          <w:rStyle w:val="y2iqfc"/>
          <w:rFonts w:ascii="Times New Roman" w:hAnsi="Times New Roman" w:cs="Times New Roman"/>
          <w:color w:val="202124"/>
          <w:sz w:val="24"/>
          <w:szCs w:val="24"/>
          <w:lang w:val="sq-AL"/>
        </w:rPr>
        <w:t xml:space="preserve">-së. Në këtë drejtim, MMPHI sipas Strategjisë </w:t>
      </w:r>
      <w:r w:rsidR="00173A2E" w:rsidRPr="00A74337">
        <w:rPr>
          <w:rStyle w:val="y2iqfc"/>
          <w:rFonts w:ascii="Times New Roman" w:hAnsi="Times New Roman" w:cs="Times New Roman"/>
          <w:color w:val="202124"/>
          <w:sz w:val="24"/>
          <w:szCs w:val="24"/>
          <w:lang w:val="sq-AL"/>
        </w:rPr>
        <w:t xml:space="preserve">e </w:t>
      </w:r>
      <w:r w:rsidR="00AB4285" w:rsidRPr="00A74337">
        <w:rPr>
          <w:rStyle w:val="y2iqfc"/>
          <w:rFonts w:ascii="Times New Roman" w:hAnsi="Times New Roman" w:cs="Times New Roman"/>
          <w:color w:val="202124"/>
          <w:sz w:val="24"/>
          <w:szCs w:val="24"/>
          <w:lang w:val="sq-AL"/>
        </w:rPr>
        <w:t>ka rolin</w:t>
      </w:r>
      <w:r w:rsidRPr="00A74337">
        <w:rPr>
          <w:rStyle w:val="y2iqfc"/>
          <w:rFonts w:ascii="Times New Roman" w:hAnsi="Times New Roman" w:cs="Times New Roman"/>
          <w:color w:val="202124"/>
          <w:sz w:val="24"/>
          <w:szCs w:val="24"/>
          <w:lang w:val="sq-AL"/>
        </w:rPr>
        <w:t xml:space="preserve"> udhëheqës </w:t>
      </w:r>
      <w:r w:rsidR="00020E36" w:rsidRPr="00A74337">
        <w:rPr>
          <w:rStyle w:val="y2iqfc"/>
          <w:rFonts w:ascii="Times New Roman" w:hAnsi="Times New Roman" w:cs="Times New Roman"/>
          <w:color w:val="202124"/>
          <w:sz w:val="24"/>
          <w:szCs w:val="24"/>
          <w:lang w:val="sq-AL"/>
        </w:rPr>
        <w:t>si dhe</w:t>
      </w:r>
      <w:r w:rsidR="00AB4285" w:rsidRPr="00A74337">
        <w:rPr>
          <w:rStyle w:val="y2iqfc"/>
          <w:rFonts w:ascii="Times New Roman" w:hAnsi="Times New Roman" w:cs="Times New Roman"/>
          <w:color w:val="202124"/>
          <w:sz w:val="24"/>
          <w:szCs w:val="24"/>
          <w:lang w:val="sq-AL"/>
        </w:rPr>
        <w:t xml:space="preserve"> gjithashtu</w:t>
      </w:r>
      <w:r w:rsidR="00173A2E" w:rsidRPr="00A74337">
        <w:rPr>
          <w:rStyle w:val="y2iqfc"/>
          <w:rFonts w:ascii="Times New Roman" w:hAnsi="Times New Roman" w:cs="Times New Roman"/>
          <w:color w:val="202124"/>
          <w:sz w:val="24"/>
          <w:szCs w:val="24"/>
          <w:lang w:val="sq-AL"/>
        </w:rPr>
        <w:t xml:space="preserve"> është përgjegjëse për</w:t>
      </w:r>
      <w:r w:rsidR="00AB4285" w:rsidRPr="00A74337">
        <w:rPr>
          <w:rStyle w:val="y2iqfc"/>
          <w:rFonts w:ascii="Times New Roman" w:hAnsi="Times New Roman" w:cs="Times New Roman"/>
          <w:color w:val="202124"/>
          <w:sz w:val="24"/>
          <w:szCs w:val="24"/>
          <w:lang w:val="sq-AL"/>
        </w:rPr>
        <w:t xml:space="preserve"> </w:t>
      </w:r>
      <w:r w:rsidRPr="00A74337">
        <w:rPr>
          <w:rStyle w:val="y2iqfc"/>
          <w:rFonts w:ascii="Times New Roman" w:hAnsi="Times New Roman" w:cs="Times New Roman"/>
          <w:color w:val="202124"/>
          <w:sz w:val="24"/>
          <w:szCs w:val="24"/>
          <w:lang w:val="sq-AL"/>
        </w:rPr>
        <w:t>mbikëqyr</w:t>
      </w:r>
      <w:r w:rsidR="00173A2E" w:rsidRPr="00A74337">
        <w:rPr>
          <w:rStyle w:val="y2iqfc"/>
          <w:rFonts w:ascii="Times New Roman" w:hAnsi="Times New Roman" w:cs="Times New Roman"/>
          <w:color w:val="202124"/>
          <w:sz w:val="24"/>
          <w:szCs w:val="24"/>
          <w:lang w:val="sq-AL"/>
        </w:rPr>
        <w:t>jen</w:t>
      </w:r>
      <w:r w:rsidRPr="00A74337">
        <w:rPr>
          <w:rStyle w:val="y2iqfc"/>
          <w:rFonts w:ascii="Times New Roman" w:hAnsi="Times New Roman" w:cs="Times New Roman"/>
          <w:color w:val="202124"/>
          <w:sz w:val="24"/>
          <w:szCs w:val="24"/>
          <w:lang w:val="sq-AL"/>
        </w:rPr>
        <w:t xml:space="preserve"> dhe </w:t>
      </w:r>
      <w:r w:rsidR="00173A2E" w:rsidRPr="00A74337">
        <w:rPr>
          <w:rStyle w:val="y2iqfc"/>
          <w:rFonts w:ascii="Times New Roman" w:hAnsi="Times New Roman" w:cs="Times New Roman"/>
          <w:color w:val="202124"/>
          <w:sz w:val="24"/>
          <w:szCs w:val="24"/>
          <w:lang w:val="sq-AL"/>
        </w:rPr>
        <w:t>drejtimin e zbatimit</w:t>
      </w:r>
      <w:r w:rsidRPr="00A74337">
        <w:rPr>
          <w:rStyle w:val="y2iqfc"/>
          <w:rFonts w:ascii="Times New Roman" w:hAnsi="Times New Roman" w:cs="Times New Roman"/>
          <w:color w:val="202124"/>
          <w:sz w:val="24"/>
          <w:szCs w:val="24"/>
          <w:lang w:val="sq-AL"/>
        </w:rPr>
        <w:t>, monitorimi</w:t>
      </w:r>
      <w:r w:rsidR="00173A2E" w:rsidRPr="00A74337">
        <w:rPr>
          <w:rStyle w:val="y2iqfc"/>
          <w:rFonts w:ascii="Times New Roman" w:hAnsi="Times New Roman" w:cs="Times New Roman"/>
          <w:color w:val="202124"/>
          <w:sz w:val="24"/>
          <w:szCs w:val="24"/>
          <w:lang w:val="sq-AL"/>
        </w:rPr>
        <w:t>t</w:t>
      </w:r>
      <w:r w:rsidRPr="00A74337">
        <w:rPr>
          <w:rStyle w:val="y2iqfc"/>
          <w:rFonts w:ascii="Times New Roman" w:hAnsi="Times New Roman" w:cs="Times New Roman"/>
          <w:color w:val="202124"/>
          <w:sz w:val="24"/>
          <w:szCs w:val="24"/>
          <w:lang w:val="sq-AL"/>
        </w:rPr>
        <w:t xml:space="preserve"> dhe raportimi</w:t>
      </w:r>
      <w:r w:rsidR="00173A2E" w:rsidRPr="00A74337">
        <w:rPr>
          <w:rStyle w:val="y2iqfc"/>
          <w:rFonts w:ascii="Times New Roman" w:hAnsi="Times New Roman" w:cs="Times New Roman"/>
          <w:color w:val="202124"/>
          <w:sz w:val="24"/>
          <w:szCs w:val="24"/>
          <w:lang w:val="sq-AL"/>
        </w:rPr>
        <w:t>t</w:t>
      </w:r>
      <w:r w:rsidRPr="00A74337">
        <w:rPr>
          <w:rStyle w:val="y2iqfc"/>
          <w:rFonts w:ascii="Times New Roman" w:hAnsi="Times New Roman" w:cs="Times New Roman"/>
          <w:color w:val="202124"/>
          <w:sz w:val="24"/>
          <w:szCs w:val="24"/>
          <w:lang w:val="sq-AL"/>
        </w:rPr>
        <w:t xml:space="preserve"> </w:t>
      </w:r>
      <w:r w:rsidR="00173A2E" w:rsidRPr="00A74337">
        <w:rPr>
          <w:rStyle w:val="y2iqfc"/>
          <w:rFonts w:ascii="Times New Roman" w:hAnsi="Times New Roman" w:cs="Times New Roman"/>
          <w:color w:val="202124"/>
          <w:sz w:val="24"/>
          <w:szCs w:val="24"/>
          <w:lang w:val="sq-AL"/>
        </w:rPr>
        <w:t xml:space="preserve">të </w:t>
      </w:r>
      <w:r w:rsidR="003B604F" w:rsidRPr="00A74337">
        <w:rPr>
          <w:rStyle w:val="y2iqfc"/>
          <w:rFonts w:ascii="Times New Roman" w:hAnsi="Times New Roman" w:cs="Times New Roman"/>
          <w:color w:val="202124"/>
          <w:sz w:val="24"/>
          <w:szCs w:val="24"/>
          <w:lang w:val="sq-AL"/>
        </w:rPr>
        <w:t>SMIMK</w:t>
      </w:r>
      <w:r w:rsidR="00173A2E" w:rsidRPr="00A74337">
        <w:rPr>
          <w:rStyle w:val="y2iqfc"/>
          <w:rFonts w:ascii="Times New Roman" w:hAnsi="Times New Roman" w:cs="Times New Roman"/>
          <w:color w:val="202124"/>
          <w:sz w:val="24"/>
          <w:szCs w:val="24"/>
          <w:lang w:val="sq-AL"/>
        </w:rPr>
        <w:t xml:space="preserve">. MMPHI për qëllim të monitorimit të zbatimit të SMIMK </w:t>
      </w:r>
      <w:r w:rsidR="001A1F0E">
        <w:rPr>
          <w:rStyle w:val="y2iqfc"/>
          <w:rFonts w:ascii="Times New Roman" w:hAnsi="Times New Roman" w:cs="Times New Roman"/>
          <w:color w:val="202124"/>
          <w:sz w:val="24"/>
          <w:szCs w:val="24"/>
          <w:lang w:val="sq-AL"/>
        </w:rPr>
        <w:t xml:space="preserve">- </w:t>
      </w:r>
      <w:r w:rsidR="00173A2E" w:rsidRPr="00A74337">
        <w:rPr>
          <w:rStyle w:val="y2iqfc"/>
          <w:rFonts w:ascii="Times New Roman" w:hAnsi="Times New Roman" w:cs="Times New Roman"/>
          <w:color w:val="202124"/>
          <w:sz w:val="24"/>
          <w:szCs w:val="24"/>
          <w:lang w:val="sq-AL"/>
        </w:rPr>
        <w:t>ka themeluar</w:t>
      </w:r>
      <w:r w:rsidRPr="00A74337">
        <w:rPr>
          <w:rStyle w:val="y2iqfc"/>
          <w:rFonts w:ascii="Times New Roman" w:hAnsi="Times New Roman" w:cs="Times New Roman"/>
          <w:color w:val="000000" w:themeColor="text1"/>
          <w:sz w:val="24"/>
          <w:szCs w:val="24"/>
          <w:lang w:val="sq-AL"/>
        </w:rPr>
        <w:t xml:space="preserve"> </w:t>
      </w:r>
      <w:r w:rsidR="00173A2E" w:rsidRPr="00A74337">
        <w:rPr>
          <w:rStyle w:val="y2iqfc"/>
          <w:rFonts w:ascii="Times New Roman" w:hAnsi="Times New Roman" w:cs="Times New Roman"/>
          <w:color w:val="000000" w:themeColor="text1"/>
          <w:sz w:val="24"/>
          <w:szCs w:val="24"/>
          <w:lang w:val="sq-AL"/>
        </w:rPr>
        <w:t xml:space="preserve">grupin </w:t>
      </w:r>
      <w:r w:rsidR="00617276" w:rsidRPr="00A74337">
        <w:rPr>
          <w:rStyle w:val="y2iqfc"/>
          <w:rFonts w:ascii="Times New Roman" w:hAnsi="Times New Roman" w:cs="Times New Roman"/>
          <w:color w:val="000000" w:themeColor="text1"/>
          <w:sz w:val="24"/>
          <w:szCs w:val="24"/>
          <w:lang w:val="sq-AL"/>
        </w:rPr>
        <w:t>ndërministror për monitorimin e zbatimit të Strategjisë ku pjesë e grupit</w:t>
      </w:r>
      <w:r w:rsidR="00173A2E" w:rsidRPr="00A74337">
        <w:rPr>
          <w:rStyle w:val="y2iqfc"/>
          <w:rFonts w:ascii="Times New Roman" w:hAnsi="Times New Roman" w:cs="Times New Roman"/>
          <w:color w:val="000000" w:themeColor="text1"/>
          <w:sz w:val="24"/>
          <w:szCs w:val="24"/>
          <w:lang w:val="sq-AL"/>
        </w:rPr>
        <w:t xml:space="preserve"> janë përfaqësues nga</w:t>
      </w:r>
      <w:r w:rsidR="00D1085A" w:rsidRPr="00A74337">
        <w:rPr>
          <w:rStyle w:val="y2iqfc"/>
          <w:rFonts w:ascii="Times New Roman" w:hAnsi="Times New Roman" w:cs="Times New Roman"/>
          <w:color w:val="000000" w:themeColor="text1"/>
          <w:sz w:val="24"/>
          <w:szCs w:val="24"/>
          <w:lang w:val="sq-AL"/>
        </w:rPr>
        <w:t xml:space="preserve"> Zyra e Planifikimit Strategjik të Zyrës së Kryeministrit, përfaqësues të</w:t>
      </w:r>
      <w:r w:rsidR="00173A2E" w:rsidRPr="00A74337">
        <w:rPr>
          <w:rStyle w:val="y2iqfc"/>
          <w:rFonts w:ascii="Times New Roman" w:hAnsi="Times New Roman" w:cs="Times New Roman"/>
          <w:color w:val="000000" w:themeColor="text1"/>
          <w:sz w:val="24"/>
          <w:szCs w:val="24"/>
          <w:lang w:val="sq-AL"/>
        </w:rPr>
        <w:t xml:space="preserve"> ministri</w:t>
      </w:r>
      <w:r w:rsidR="00D1085A" w:rsidRPr="00A74337">
        <w:rPr>
          <w:rStyle w:val="y2iqfc"/>
          <w:rFonts w:ascii="Times New Roman" w:hAnsi="Times New Roman" w:cs="Times New Roman"/>
          <w:color w:val="000000" w:themeColor="text1"/>
          <w:sz w:val="24"/>
          <w:szCs w:val="24"/>
          <w:lang w:val="sq-AL"/>
        </w:rPr>
        <w:t>ve</w:t>
      </w:r>
      <w:r w:rsidR="00173A2E" w:rsidRPr="00A74337">
        <w:rPr>
          <w:rStyle w:val="y2iqfc"/>
          <w:rFonts w:ascii="Times New Roman" w:hAnsi="Times New Roman" w:cs="Times New Roman"/>
          <w:color w:val="000000" w:themeColor="text1"/>
          <w:sz w:val="24"/>
          <w:szCs w:val="24"/>
          <w:lang w:val="sq-AL"/>
        </w:rPr>
        <w:t xml:space="preserve"> </w:t>
      </w:r>
      <w:r w:rsidR="00D1085A" w:rsidRPr="00A74337">
        <w:rPr>
          <w:rStyle w:val="y2iqfc"/>
          <w:rFonts w:ascii="Times New Roman" w:hAnsi="Times New Roman" w:cs="Times New Roman"/>
          <w:color w:val="000000" w:themeColor="text1"/>
          <w:sz w:val="24"/>
          <w:szCs w:val="24"/>
          <w:lang w:val="sq-AL"/>
        </w:rPr>
        <w:t>të</w:t>
      </w:r>
      <w:r w:rsidR="00173A2E" w:rsidRPr="00A74337">
        <w:rPr>
          <w:rStyle w:val="y2iqfc"/>
          <w:rFonts w:ascii="Times New Roman" w:hAnsi="Times New Roman" w:cs="Times New Roman"/>
          <w:color w:val="000000" w:themeColor="text1"/>
          <w:sz w:val="24"/>
          <w:szCs w:val="24"/>
          <w:lang w:val="sq-AL"/>
        </w:rPr>
        <w:t xml:space="preserve"> linjës sikurse</w:t>
      </w:r>
      <w:r w:rsidR="00D1085A" w:rsidRPr="00A74337">
        <w:rPr>
          <w:rStyle w:val="y2iqfc"/>
          <w:rFonts w:ascii="Times New Roman" w:hAnsi="Times New Roman" w:cs="Times New Roman"/>
          <w:color w:val="000000" w:themeColor="text1"/>
          <w:sz w:val="24"/>
          <w:szCs w:val="24"/>
          <w:lang w:val="sq-AL"/>
        </w:rPr>
        <w:t>:</w:t>
      </w:r>
      <w:r w:rsidR="00173A2E" w:rsidRPr="00A74337">
        <w:rPr>
          <w:rStyle w:val="y2iqfc"/>
          <w:rFonts w:ascii="Times New Roman" w:hAnsi="Times New Roman" w:cs="Times New Roman"/>
          <w:color w:val="000000" w:themeColor="text1"/>
          <w:sz w:val="24"/>
          <w:szCs w:val="24"/>
          <w:lang w:val="sq-AL"/>
        </w:rPr>
        <w:t xml:space="preserve"> MAPL</w:t>
      </w:r>
      <w:r w:rsidR="00D1085A" w:rsidRPr="00A74337">
        <w:rPr>
          <w:rStyle w:val="y2iqfc"/>
          <w:rFonts w:ascii="Times New Roman" w:hAnsi="Times New Roman" w:cs="Times New Roman"/>
          <w:color w:val="000000" w:themeColor="text1"/>
          <w:sz w:val="24"/>
          <w:szCs w:val="24"/>
          <w:lang w:val="sq-AL"/>
        </w:rPr>
        <w:t>;</w:t>
      </w:r>
      <w:r w:rsidR="00173A2E" w:rsidRPr="00A74337">
        <w:rPr>
          <w:rStyle w:val="y2iqfc"/>
          <w:rFonts w:ascii="Times New Roman" w:hAnsi="Times New Roman" w:cs="Times New Roman"/>
          <w:color w:val="000000" w:themeColor="text1"/>
          <w:sz w:val="24"/>
          <w:szCs w:val="24"/>
          <w:lang w:val="sq-AL"/>
        </w:rPr>
        <w:t xml:space="preserve"> ME</w:t>
      </w:r>
      <w:r w:rsidR="00D1085A" w:rsidRPr="00A74337">
        <w:rPr>
          <w:rStyle w:val="y2iqfc"/>
          <w:rFonts w:ascii="Times New Roman" w:hAnsi="Times New Roman" w:cs="Times New Roman"/>
          <w:color w:val="000000" w:themeColor="text1"/>
          <w:sz w:val="24"/>
          <w:szCs w:val="24"/>
          <w:lang w:val="sq-AL"/>
        </w:rPr>
        <w:t>; MFPT;</w:t>
      </w:r>
      <w:r w:rsidR="00173A2E" w:rsidRPr="00A74337">
        <w:rPr>
          <w:rStyle w:val="y2iqfc"/>
          <w:rFonts w:ascii="Times New Roman" w:hAnsi="Times New Roman" w:cs="Times New Roman"/>
          <w:color w:val="000000" w:themeColor="text1"/>
          <w:sz w:val="24"/>
          <w:szCs w:val="24"/>
          <w:lang w:val="sq-AL"/>
        </w:rPr>
        <w:t xml:space="preserve"> </w:t>
      </w:r>
      <w:proofErr w:type="spellStart"/>
      <w:r w:rsidR="00173A2E" w:rsidRPr="00A74337">
        <w:rPr>
          <w:rStyle w:val="y2iqfc"/>
          <w:rFonts w:ascii="Times New Roman" w:hAnsi="Times New Roman" w:cs="Times New Roman"/>
          <w:color w:val="000000" w:themeColor="text1"/>
          <w:sz w:val="24"/>
          <w:szCs w:val="24"/>
          <w:lang w:val="sq-AL"/>
        </w:rPr>
        <w:t>MAShT</w:t>
      </w:r>
      <w:r w:rsidR="00D1085A" w:rsidRPr="00A74337">
        <w:rPr>
          <w:rStyle w:val="y2iqfc"/>
          <w:rFonts w:ascii="Times New Roman" w:hAnsi="Times New Roman" w:cs="Times New Roman"/>
          <w:color w:val="000000" w:themeColor="text1"/>
          <w:sz w:val="24"/>
          <w:szCs w:val="24"/>
          <w:lang w:val="sq-AL"/>
        </w:rPr>
        <w:t>I</w:t>
      </w:r>
      <w:proofErr w:type="spellEnd"/>
      <w:r w:rsidR="00D1085A" w:rsidRPr="00A74337">
        <w:rPr>
          <w:rStyle w:val="y2iqfc"/>
          <w:rFonts w:ascii="Times New Roman" w:hAnsi="Times New Roman" w:cs="Times New Roman"/>
          <w:color w:val="000000" w:themeColor="text1"/>
          <w:sz w:val="24"/>
          <w:szCs w:val="24"/>
          <w:lang w:val="sq-AL"/>
        </w:rPr>
        <w:t>;</w:t>
      </w:r>
      <w:r w:rsidR="00173A2E" w:rsidRPr="00A74337">
        <w:rPr>
          <w:rStyle w:val="y2iqfc"/>
          <w:rFonts w:ascii="Times New Roman" w:hAnsi="Times New Roman" w:cs="Times New Roman"/>
          <w:color w:val="000000" w:themeColor="text1"/>
          <w:sz w:val="24"/>
          <w:szCs w:val="24"/>
          <w:lang w:val="sq-AL"/>
        </w:rPr>
        <w:t xml:space="preserve"> </w:t>
      </w:r>
      <w:proofErr w:type="spellStart"/>
      <w:r w:rsidR="00173A2E" w:rsidRPr="00A74337">
        <w:rPr>
          <w:rStyle w:val="y2iqfc"/>
          <w:rFonts w:ascii="Times New Roman" w:hAnsi="Times New Roman" w:cs="Times New Roman"/>
          <w:color w:val="000000" w:themeColor="text1"/>
          <w:sz w:val="24"/>
          <w:szCs w:val="24"/>
          <w:lang w:val="sq-AL"/>
        </w:rPr>
        <w:t>MBPZhR</w:t>
      </w:r>
      <w:proofErr w:type="spellEnd"/>
      <w:r w:rsidR="00D1085A" w:rsidRPr="00A74337">
        <w:rPr>
          <w:rStyle w:val="y2iqfc"/>
          <w:rFonts w:ascii="Times New Roman" w:hAnsi="Times New Roman" w:cs="Times New Roman"/>
          <w:color w:val="000000" w:themeColor="text1"/>
          <w:sz w:val="24"/>
          <w:szCs w:val="24"/>
          <w:lang w:val="sq-AL"/>
        </w:rPr>
        <w:t>;</w:t>
      </w:r>
      <w:r w:rsidR="00173A2E" w:rsidRPr="00A74337">
        <w:rPr>
          <w:rStyle w:val="y2iqfc"/>
          <w:rFonts w:ascii="Times New Roman" w:hAnsi="Times New Roman" w:cs="Times New Roman"/>
          <w:color w:val="000000" w:themeColor="text1"/>
          <w:sz w:val="24"/>
          <w:szCs w:val="24"/>
          <w:lang w:val="sq-AL"/>
        </w:rPr>
        <w:t xml:space="preserve"> </w:t>
      </w:r>
      <w:r w:rsidR="00D1085A" w:rsidRPr="00A74337">
        <w:rPr>
          <w:rStyle w:val="y2iqfc"/>
          <w:rFonts w:ascii="Times New Roman" w:hAnsi="Times New Roman" w:cs="Times New Roman"/>
          <w:color w:val="000000" w:themeColor="text1"/>
          <w:sz w:val="24"/>
          <w:szCs w:val="24"/>
          <w:lang w:val="sq-AL"/>
        </w:rPr>
        <w:t xml:space="preserve">MF; MPB; si dhe përfaqësues të KMDK; AMMK; ASK. </w:t>
      </w:r>
    </w:p>
    <w:p w14:paraId="1485C341" w14:textId="77777777" w:rsidR="00C77DF2" w:rsidRPr="00A74337" w:rsidRDefault="00C77DF2" w:rsidP="00821DF0">
      <w:pPr>
        <w:pStyle w:val="HTMLPreformatted"/>
        <w:spacing w:after="120" w:line="264" w:lineRule="auto"/>
        <w:jc w:val="both"/>
        <w:rPr>
          <w:rFonts w:ascii="Times New Roman" w:hAnsi="Times New Roman" w:cs="Times New Roman"/>
          <w:color w:val="202124"/>
          <w:sz w:val="24"/>
          <w:szCs w:val="24"/>
          <w:lang w:val="sq-AL"/>
        </w:rPr>
      </w:pPr>
    </w:p>
    <w:p w14:paraId="0065940E" w14:textId="4CAC4EC0" w:rsidR="0070475B" w:rsidRPr="00D65AED" w:rsidRDefault="0070475B" w:rsidP="00714989">
      <w:pPr>
        <w:keepNext/>
        <w:keepLines/>
        <w:numPr>
          <w:ilvl w:val="1"/>
          <w:numId w:val="7"/>
        </w:numPr>
        <w:spacing w:before="80" w:line="240" w:lineRule="auto"/>
        <w:ind w:left="714" w:hanging="714"/>
        <w:outlineLvl w:val="1"/>
        <w:rPr>
          <w:rFonts w:ascii="Times New Roman" w:eastAsiaTheme="majorEastAsia" w:hAnsi="Times New Roman" w:cs="Times New Roman"/>
          <w:b/>
          <w:bCs/>
          <w:color w:val="107DC5" w:themeColor="accent1" w:themeShade="BF"/>
          <w:sz w:val="28"/>
          <w:szCs w:val="28"/>
          <w:lang w:val="sq-AL"/>
        </w:rPr>
      </w:pPr>
      <w:bookmarkStart w:id="10" w:name="_Toc126876319"/>
      <w:r w:rsidRPr="00D65AED">
        <w:rPr>
          <w:rFonts w:ascii="Times New Roman" w:eastAsiaTheme="majorEastAsia" w:hAnsi="Times New Roman" w:cs="Times New Roman"/>
          <w:b/>
          <w:bCs/>
          <w:color w:val="107DC5" w:themeColor="accent1" w:themeShade="BF"/>
          <w:sz w:val="28"/>
          <w:szCs w:val="28"/>
          <w:lang w:val="sq-AL"/>
        </w:rPr>
        <w:t>Qëllimi i raportit</w:t>
      </w:r>
      <w:bookmarkEnd w:id="9"/>
      <w:bookmarkEnd w:id="10"/>
    </w:p>
    <w:p w14:paraId="53ED9881" w14:textId="23DA127A" w:rsidR="0070475B" w:rsidRPr="00A74337" w:rsidRDefault="0070475B" w:rsidP="00D65AED">
      <w:pPr>
        <w:spacing w:after="60" w:line="276" w:lineRule="auto"/>
        <w:jc w:val="both"/>
        <w:rPr>
          <w:rFonts w:ascii="Times New Roman" w:hAnsi="Times New Roman" w:cs="Times New Roman"/>
          <w:sz w:val="24"/>
          <w:szCs w:val="24"/>
          <w:lang w:val="sq-AL"/>
        </w:rPr>
      </w:pPr>
      <w:r w:rsidRPr="00A74337">
        <w:rPr>
          <w:rFonts w:ascii="Times New Roman" w:hAnsi="Times New Roman" w:cs="Times New Roman"/>
          <w:sz w:val="24"/>
          <w:szCs w:val="24"/>
          <w:lang w:val="sq-AL"/>
        </w:rPr>
        <w:t xml:space="preserve">Qëllimi kryesor i këtij raporti është </w:t>
      </w:r>
      <w:r w:rsidR="00AB4285" w:rsidRPr="00A74337">
        <w:rPr>
          <w:rFonts w:ascii="Times New Roman" w:hAnsi="Times New Roman" w:cs="Times New Roman"/>
          <w:sz w:val="24"/>
          <w:szCs w:val="24"/>
          <w:lang w:val="sq-AL"/>
        </w:rPr>
        <w:t>monitorimi i</w:t>
      </w:r>
      <w:r w:rsidRPr="00A74337">
        <w:rPr>
          <w:rFonts w:ascii="Times New Roman" w:hAnsi="Times New Roman" w:cs="Times New Roman"/>
          <w:sz w:val="24"/>
          <w:szCs w:val="24"/>
          <w:lang w:val="sq-AL"/>
        </w:rPr>
        <w:t xml:space="preserve"> progresi</w:t>
      </w:r>
      <w:r w:rsidR="00AB4285" w:rsidRPr="00A74337">
        <w:rPr>
          <w:rFonts w:ascii="Times New Roman" w:hAnsi="Times New Roman" w:cs="Times New Roman"/>
          <w:sz w:val="24"/>
          <w:szCs w:val="24"/>
          <w:lang w:val="sq-AL"/>
        </w:rPr>
        <w:t>t të</w:t>
      </w:r>
      <w:r w:rsidRPr="00A74337">
        <w:rPr>
          <w:rFonts w:ascii="Times New Roman" w:hAnsi="Times New Roman" w:cs="Times New Roman"/>
          <w:sz w:val="24"/>
          <w:szCs w:val="24"/>
          <w:lang w:val="sq-AL"/>
        </w:rPr>
        <w:t xml:space="preserve"> zbatimit të S</w:t>
      </w:r>
      <w:r w:rsidR="00C50026" w:rsidRPr="00A74337">
        <w:rPr>
          <w:rFonts w:ascii="Times New Roman" w:hAnsi="Times New Roman" w:cs="Times New Roman"/>
          <w:sz w:val="24"/>
          <w:szCs w:val="24"/>
          <w:lang w:val="sq-AL"/>
        </w:rPr>
        <w:t>M</w:t>
      </w:r>
      <w:r w:rsidRPr="00A74337">
        <w:rPr>
          <w:rFonts w:ascii="Times New Roman" w:hAnsi="Times New Roman" w:cs="Times New Roman"/>
          <w:sz w:val="24"/>
          <w:szCs w:val="24"/>
          <w:lang w:val="sq-AL"/>
        </w:rPr>
        <w:t>IM</w:t>
      </w:r>
      <w:r w:rsidR="00C50026" w:rsidRPr="00A74337">
        <w:rPr>
          <w:rFonts w:ascii="Times New Roman" w:hAnsi="Times New Roman" w:cs="Times New Roman"/>
          <w:sz w:val="24"/>
          <w:szCs w:val="24"/>
          <w:lang w:val="sq-AL"/>
        </w:rPr>
        <w:t>K</w:t>
      </w:r>
      <w:r w:rsidRPr="00A74337">
        <w:rPr>
          <w:rFonts w:ascii="Times New Roman" w:hAnsi="Times New Roman" w:cs="Times New Roman"/>
          <w:sz w:val="24"/>
          <w:szCs w:val="24"/>
          <w:lang w:val="sq-AL"/>
        </w:rPr>
        <w:t xml:space="preserve"> dhe Planit të Veprimit (PV) </w:t>
      </w:r>
      <w:r w:rsidR="00C50026" w:rsidRPr="00A74337">
        <w:rPr>
          <w:rFonts w:ascii="Times New Roman" w:hAnsi="Times New Roman" w:cs="Times New Roman"/>
          <w:sz w:val="24"/>
          <w:szCs w:val="24"/>
          <w:lang w:val="sq-AL"/>
        </w:rPr>
        <w:t xml:space="preserve">përkatës </w:t>
      </w:r>
      <w:r w:rsidRPr="00A74337">
        <w:rPr>
          <w:rFonts w:ascii="Times New Roman" w:hAnsi="Times New Roman" w:cs="Times New Roman"/>
          <w:sz w:val="24"/>
          <w:szCs w:val="24"/>
          <w:lang w:val="sq-AL"/>
        </w:rPr>
        <w:t>dhe ofr</w:t>
      </w:r>
      <w:r w:rsidR="00AB4285" w:rsidRPr="00A74337">
        <w:rPr>
          <w:rFonts w:ascii="Times New Roman" w:hAnsi="Times New Roman" w:cs="Times New Roman"/>
          <w:sz w:val="24"/>
          <w:szCs w:val="24"/>
          <w:lang w:val="sq-AL"/>
        </w:rPr>
        <w:t>imi i</w:t>
      </w:r>
      <w:r w:rsidRPr="00A74337">
        <w:rPr>
          <w:rFonts w:ascii="Times New Roman" w:hAnsi="Times New Roman" w:cs="Times New Roman"/>
          <w:sz w:val="24"/>
          <w:szCs w:val="24"/>
          <w:lang w:val="sq-AL"/>
        </w:rPr>
        <w:t xml:space="preserve"> informacion</w:t>
      </w:r>
      <w:r w:rsidR="0052573F" w:rsidRPr="00A74337">
        <w:rPr>
          <w:rFonts w:ascii="Times New Roman" w:hAnsi="Times New Roman" w:cs="Times New Roman"/>
          <w:sz w:val="24"/>
          <w:szCs w:val="24"/>
          <w:lang w:val="sq-AL"/>
        </w:rPr>
        <w:t>eve</w:t>
      </w:r>
      <w:r w:rsidR="00AB4285" w:rsidRPr="00A74337">
        <w:rPr>
          <w:rFonts w:ascii="Times New Roman" w:hAnsi="Times New Roman" w:cs="Times New Roman"/>
          <w:sz w:val="24"/>
          <w:szCs w:val="24"/>
          <w:lang w:val="sq-AL"/>
        </w:rPr>
        <w:t xml:space="preserve"> dhe të dhënave</w:t>
      </w:r>
      <w:r w:rsidRPr="00A74337">
        <w:rPr>
          <w:rFonts w:ascii="Times New Roman" w:hAnsi="Times New Roman" w:cs="Times New Roman"/>
          <w:sz w:val="24"/>
          <w:szCs w:val="24"/>
          <w:lang w:val="sq-AL"/>
        </w:rPr>
        <w:t xml:space="preserve"> për</w:t>
      </w:r>
      <w:r w:rsidR="00AB4285" w:rsidRPr="00A74337">
        <w:rPr>
          <w:rFonts w:ascii="Times New Roman" w:hAnsi="Times New Roman" w:cs="Times New Roman"/>
          <w:sz w:val="24"/>
          <w:szCs w:val="24"/>
          <w:lang w:val="sq-AL"/>
        </w:rPr>
        <w:t xml:space="preserve"> mekanizmat si më poshtë</w:t>
      </w:r>
      <w:r w:rsidRPr="00A74337">
        <w:rPr>
          <w:rFonts w:ascii="Times New Roman" w:hAnsi="Times New Roman" w:cs="Times New Roman"/>
          <w:sz w:val="24"/>
          <w:szCs w:val="24"/>
          <w:lang w:val="sq-AL"/>
        </w:rPr>
        <w:t>:</w:t>
      </w:r>
    </w:p>
    <w:p w14:paraId="5D006847" w14:textId="77777777" w:rsidR="0070475B" w:rsidRPr="00A74337" w:rsidRDefault="0070475B" w:rsidP="00D65AED">
      <w:pPr>
        <w:numPr>
          <w:ilvl w:val="0"/>
          <w:numId w:val="11"/>
        </w:numPr>
        <w:spacing w:line="276" w:lineRule="auto"/>
        <w:contextualSpacing/>
        <w:jc w:val="both"/>
        <w:rPr>
          <w:rFonts w:ascii="Times New Roman" w:hAnsi="Times New Roman" w:cs="Times New Roman"/>
          <w:sz w:val="24"/>
          <w:szCs w:val="24"/>
          <w:lang w:val="sq-AL"/>
        </w:rPr>
      </w:pPr>
      <w:r w:rsidRPr="00A74337">
        <w:rPr>
          <w:rFonts w:ascii="Times New Roman" w:hAnsi="Times New Roman" w:cs="Times New Roman"/>
          <w:sz w:val="24"/>
          <w:szCs w:val="24"/>
          <w:lang w:val="sq-AL"/>
        </w:rPr>
        <w:t>Ministrinë e Mjedisit, Planifikimit Hapësinor dhe Infrastrukturës (MMPHI),</w:t>
      </w:r>
    </w:p>
    <w:p w14:paraId="73AD44BB" w14:textId="77777777" w:rsidR="0070475B" w:rsidRPr="00A74337" w:rsidRDefault="0070475B" w:rsidP="00D65AED">
      <w:pPr>
        <w:numPr>
          <w:ilvl w:val="0"/>
          <w:numId w:val="11"/>
        </w:numPr>
        <w:spacing w:line="276" w:lineRule="auto"/>
        <w:contextualSpacing/>
        <w:jc w:val="both"/>
        <w:rPr>
          <w:rFonts w:ascii="Times New Roman" w:hAnsi="Times New Roman" w:cs="Times New Roman"/>
          <w:sz w:val="24"/>
          <w:szCs w:val="24"/>
          <w:lang w:val="sq-AL"/>
        </w:rPr>
      </w:pPr>
      <w:r w:rsidRPr="00A74337">
        <w:rPr>
          <w:rFonts w:ascii="Times New Roman" w:hAnsi="Times New Roman" w:cs="Times New Roman"/>
          <w:sz w:val="24"/>
          <w:szCs w:val="24"/>
          <w:lang w:val="sq-AL"/>
        </w:rPr>
        <w:t>Trupin Koordinues Ndërministror,</w:t>
      </w:r>
    </w:p>
    <w:p w14:paraId="5932AB13" w14:textId="6410AFDE" w:rsidR="0070475B" w:rsidRPr="00A74337" w:rsidRDefault="0070475B" w:rsidP="00D65AED">
      <w:pPr>
        <w:numPr>
          <w:ilvl w:val="0"/>
          <w:numId w:val="11"/>
        </w:numPr>
        <w:spacing w:line="276" w:lineRule="auto"/>
        <w:contextualSpacing/>
        <w:jc w:val="both"/>
        <w:rPr>
          <w:rFonts w:ascii="Times New Roman" w:hAnsi="Times New Roman" w:cs="Times New Roman"/>
          <w:sz w:val="24"/>
          <w:szCs w:val="24"/>
          <w:lang w:val="sq-AL"/>
        </w:rPr>
      </w:pPr>
      <w:r w:rsidRPr="00A74337">
        <w:rPr>
          <w:rFonts w:ascii="Times New Roman" w:hAnsi="Times New Roman" w:cs="Times New Roman"/>
          <w:sz w:val="24"/>
          <w:szCs w:val="24"/>
          <w:lang w:val="sq-AL"/>
        </w:rPr>
        <w:t>Ministrinë e Financave</w:t>
      </w:r>
      <w:r w:rsidR="00217387" w:rsidRPr="00A74337">
        <w:rPr>
          <w:rFonts w:ascii="Times New Roman" w:hAnsi="Times New Roman" w:cs="Times New Roman"/>
          <w:sz w:val="24"/>
          <w:szCs w:val="24"/>
          <w:lang w:val="sq-AL"/>
        </w:rPr>
        <w:t>, Punës</w:t>
      </w:r>
      <w:r w:rsidRPr="00A74337">
        <w:rPr>
          <w:rFonts w:ascii="Times New Roman" w:hAnsi="Times New Roman" w:cs="Times New Roman"/>
          <w:sz w:val="24"/>
          <w:szCs w:val="24"/>
          <w:lang w:val="sq-AL"/>
        </w:rPr>
        <w:t xml:space="preserve"> dhe </w:t>
      </w:r>
      <w:proofErr w:type="spellStart"/>
      <w:r w:rsidRPr="00A74337">
        <w:rPr>
          <w:rFonts w:ascii="Times New Roman" w:hAnsi="Times New Roman" w:cs="Times New Roman"/>
          <w:sz w:val="24"/>
          <w:szCs w:val="24"/>
          <w:lang w:val="sq-AL"/>
        </w:rPr>
        <w:t>Transfereve</w:t>
      </w:r>
      <w:proofErr w:type="spellEnd"/>
      <w:r w:rsidRPr="00A74337">
        <w:rPr>
          <w:rFonts w:ascii="Times New Roman" w:hAnsi="Times New Roman" w:cs="Times New Roman"/>
          <w:sz w:val="24"/>
          <w:szCs w:val="24"/>
          <w:lang w:val="sq-AL"/>
        </w:rPr>
        <w:t xml:space="preserve"> (MF</w:t>
      </w:r>
      <w:r w:rsidR="00217387" w:rsidRPr="00A74337">
        <w:rPr>
          <w:rFonts w:ascii="Times New Roman" w:hAnsi="Times New Roman" w:cs="Times New Roman"/>
          <w:sz w:val="24"/>
          <w:szCs w:val="24"/>
          <w:lang w:val="sq-AL"/>
        </w:rPr>
        <w:t>P</w:t>
      </w:r>
      <w:r w:rsidRPr="00A74337">
        <w:rPr>
          <w:rFonts w:ascii="Times New Roman" w:hAnsi="Times New Roman" w:cs="Times New Roman"/>
          <w:sz w:val="24"/>
          <w:szCs w:val="24"/>
          <w:lang w:val="sq-AL"/>
        </w:rPr>
        <w:t>T),</w:t>
      </w:r>
    </w:p>
    <w:p w14:paraId="07D9DC89" w14:textId="77777777" w:rsidR="0070475B" w:rsidRPr="00A74337" w:rsidRDefault="0070475B" w:rsidP="00D65AED">
      <w:pPr>
        <w:numPr>
          <w:ilvl w:val="0"/>
          <w:numId w:val="11"/>
        </w:numPr>
        <w:spacing w:line="276" w:lineRule="auto"/>
        <w:contextualSpacing/>
        <w:jc w:val="both"/>
        <w:rPr>
          <w:rFonts w:ascii="Times New Roman" w:hAnsi="Times New Roman" w:cs="Times New Roman"/>
          <w:sz w:val="24"/>
          <w:szCs w:val="24"/>
          <w:lang w:val="sq-AL"/>
        </w:rPr>
      </w:pPr>
      <w:r w:rsidRPr="00A74337">
        <w:rPr>
          <w:rFonts w:ascii="Times New Roman" w:hAnsi="Times New Roman" w:cs="Times New Roman"/>
          <w:sz w:val="24"/>
          <w:szCs w:val="24"/>
          <w:lang w:val="sq-AL"/>
        </w:rPr>
        <w:t>Zyrën e Planifikimit Strategjik (ZPS) dhe</w:t>
      </w:r>
    </w:p>
    <w:p w14:paraId="4BEE2512" w14:textId="77777777" w:rsidR="0070475B" w:rsidRPr="00A74337" w:rsidRDefault="0070475B" w:rsidP="00D65AED">
      <w:pPr>
        <w:numPr>
          <w:ilvl w:val="0"/>
          <w:numId w:val="11"/>
        </w:numPr>
        <w:spacing w:line="276" w:lineRule="auto"/>
        <w:ind w:left="714" w:hanging="357"/>
        <w:jc w:val="both"/>
        <w:rPr>
          <w:rFonts w:ascii="Times New Roman" w:hAnsi="Times New Roman" w:cs="Times New Roman"/>
          <w:sz w:val="24"/>
          <w:szCs w:val="24"/>
          <w:lang w:val="sq-AL"/>
        </w:rPr>
      </w:pPr>
      <w:r w:rsidRPr="00A74337">
        <w:rPr>
          <w:rFonts w:ascii="Times New Roman" w:hAnsi="Times New Roman" w:cs="Times New Roman"/>
          <w:sz w:val="24"/>
          <w:szCs w:val="24"/>
          <w:lang w:val="sq-AL"/>
        </w:rPr>
        <w:t>Qeverinë e Kosovës.</w:t>
      </w:r>
    </w:p>
    <w:p w14:paraId="0A111150" w14:textId="264CC573" w:rsidR="0070475B" w:rsidRPr="00A74337" w:rsidRDefault="0070475B" w:rsidP="00D65AED">
      <w:pPr>
        <w:spacing w:after="60" w:line="276" w:lineRule="auto"/>
        <w:jc w:val="both"/>
        <w:rPr>
          <w:rFonts w:ascii="Times New Roman" w:hAnsi="Times New Roman" w:cs="Times New Roman"/>
          <w:sz w:val="24"/>
          <w:szCs w:val="24"/>
          <w:lang w:val="sq-AL"/>
        </w:rPr>
      </w:pPr>
      <w:r w:rsidRPr="00A74337">
        <w:rPr>
          <w:rFonts w:ascii="Times New Roman" w:hAnsi="Times New Roman" w:cs="Times New Roman"/>
          <w:sz w:val="24"/>
          <w:szCs w:val="24"/>
          <w:lang w:val="sq-AL"/>
        </w:rPr>
        <w:t>Raporti do t'u shërbejë institucioneve përkatëse</w:t>
      </w:r>
      <w:r w:rsidR="00AB4285" w:rsidRPr="00A74337">
        <w:rPr>
          <w:rFonts w:ascii="Times New Roman" w:hAnsi="Times New Roman" w:cs="Times New Roman"/>
          <w:sz w:val="24"/>
          <w:szCs w:val="24"/>
          <w:lang w:val="sq-AL"/>
        </w:rPr>
        <w:t xml:space="preserve"> të lartpërmendura</w:t>
      </w:r>
      <w:r w:rsidRPr="00A74337">
        <w:rPr>
          <w:rFonts w:ascii="Times New Roman" w:hAnsi="Times New Roman" w:cs="Times New Roman"/>
          <w:sz w:val="24"/>
          <w:szCs w:val="24"/>
          <w:lang w:val="sq-AL"/>
        </w:rPr>
        <w:t xml:space="preserve"> si një mjet që synon të:</w:t>
      </w:r>
    </w:p>
    <w:p w14:paraId="4BD1E182" w14:textId="135520EA" w:rsidR="0070475B" w:rsidRPr="00A74337" w:rsidRDefault="0070475B" w:rsidP="00D65AED">
      <w:pPr>
        <w:numPr>
          <w:ilvl w:val="0"/>
          <w:numId w:val="2"/>
        </w:numPr>
        <w:spacing w:line="276" w:lineRule="auto"/>
        <w:ind w:left="284" w:hanging="284"/>
        <w:contextualSpacing/>
        <w:jc w:val="both"/>
        <w:rPr>
          <w:rFonts w:ascii="Times New Roman" w:hAnsi="Times New Roman" w:cs="Times New Roman"/>
          <w:sz w:val="24"/>
          <w:szCs w:val="24"/>
          <w:lang w:val="sq-AL"/>
        </w:rPr>
      </w:pPr>
      <w:r w:rsidRPr="00A74337">
        <w:rPr>
          <w:rFonts w:ascii="Times New Roman" w:hAnsi="Times New Roman" w:cs="Times New Roman"/>
          <w:sz w:val="24"/>
          <w:szCs w:val="24"/>
          <w:lang w:val="sq-AL"/>
        </w:rPr>
        <w:t>Kontroll</w:t>
      </w:r>
      <w:r w:rsidR="00184A32" w:rsidRPr="00A74337">
        <w:rPr>
          <w:rFonts w:ascii="Times New Roman" w:hAnsi="Times New Roman" w:cs="Times New Roman"/>
          <w:sz w:val="24"/>
          <w:szCs w:val="24"/>
          <w:lang w:val="sq-AL"/>
        </w:rPr>
        <w:t>o</w:t>
      </w:r>
      <w:r w:rsidRPr="00A74337">
        <w:rPr>
          <w:rFonts w:ascii="Times New Roman" w:hAnsi="Times New Roman" w:cs="Times New Roman"/>
          <w:sz w:val="24"/>
          <w:szCs w:val="24"/>
          <w:lang w:val="sq-AL"/>
        </w:rPr>
        <w:t xml:space="preserve">jë nëse zbatimi i </w:t>
      </w:r>
      <w:r w:rsidR="005E34A8" w:rsidRPr="00A74337">
        <w:rPr>
          <w:rFonts w:ascii="Times New Roman" w:hAnsi="Times New Roman" w:cs="Times New Roman"/>
          <w:sz w:val="24"/>
          <w:szCs w:val="24"/>
          <w:lang w:val="sq-AL"/>
        </w:rPr>
        <w:t>SM</w:t>
      </w:r>
      <w:r w:rsidR="00C50026" w:rsidRPr="00A74337">
        <w:rPr>
          <w:rFonts w:ascii="Times New Roman" w:hAnsi="Times New Roman" w:cs="Times New Roman"/>
          <w:sz w:val="24"/>
          <w:szCs w:val="24"/>
          <w:lang w:val="sq-AL"/>
        </w:rPr>
        <w:t>I</w:t>
      </w:r>
      <w:r w:rsidR="005E34A8" w:rsidRPr="00A74337">
        <w:rPr>
          <w:rFonts w:ascii="Times New Roman" w:hAnsi="Times New Roman" w:cs="Times New Roman"/>
          <w:sz w:val="24"/>
          <w:szCs w:val="24"/>
          <w:lang w:val="sq-AL"/>
        </w:rPr>
        <w:t>M</w:t>
      </w:r>
      <w:r w:rsidR="00C50026" w:rsidRPr="00A74337">
        <w:rPr>
          <w:rFonts w:ascii="Times New Roman" w:hAnsi="Times New Roman" w:cs="Times New Roman"/>
          <w:sz w:val="24"/>
          <w:szCs w:val="24"/>
          <w:lang w:val="sq-AL"/>
        </w:rPr>
        <w:t>K</w:t>
      </w:r>
      <w:r w:rsidRPr="00A74337">
        <w:rPr>
          <w:rFonts w:ascii="Times New Roman" w:hAnsi="Times New Roman" w:cs="Times New Roman"/>
          <w:sz w:val="24"/>
          <w:szCs w:val="24"/>
          <w:lang w:val="sq-AL"/>
        </w:rPr>
        <w:t xml:space="preserve"> është në përputhje me zotimet politike, teknike dhe financiare të bëra nga </w:t>
      </w:r>
      <w:r w:rsidR="00E5575F" w:rsidRPr="00A74337">
        <w:rPr>
          <w:rFonts w:ascii="Times New Roman" w:hAnsi="Times New Roman" w:cs="Times New Roman"/>
          <w:sz w:val="24"/>
          <w:szCs w:val="24"/>
          <w:lang w:val="sq-AL"/>
        </w:rPr>
        <w:t>Q</w:t>
      </w:r>
      <w:r w:rsidRPr="00A74337">
        <w:rPr>
          <w:rFonts w:ascii="Times New Roman" w:hAnsi="Times New Roman" w:cs="Times New Roman"/>
          <w:sz w:val="24"/>
          <w:szCs w:val="24"/>
          <w:lang w:val="sq-AL"/>
        </w:rPr>
        <w:t>RK-ja ndaj qytetarëve të Kosovës dhe bashkësisë ndërkombëtare.</w:t>
      </w:r>
    </w:p>
    <w:p w14:paraId="4DC521F3" w14:textId="2504F0A0" w:rsidR="0070475B" w:rsidRPr="00A74337" w:rsidRDefault="0070475B" w:rsidP="00D65AED">
      <w:pPr>
        <w:numPr>
          <w:ilvl w:val="0"/>
          <w:numId w:val="2"/>
        </w:numPr>
        <w:spacing w:line="276" w:lineRule="auto"/>
        <w:ind w:left="284" w:hanging="284"/>
        <w:contextualSpacing/>
        <w:jc w:val="both"/>
        <w:rPr>
          <w:rFonts w:ascii="Times New Roman" w:hAnsi="Times New Roman" w:cs="Times New Roman"/>
          <w:sz w:val="24"/>
          <w:szCs w:val="24"/>
          <w:lang w:val="sq-AL"/>
        </w:rPr>
      </w:pPr>
      <w:r w:rsidRPr="00A74337">
        <w:rPr>
          <w:rFonts w:ascii="Times New Roman" w:hAnsi="Times New Roman" w:cs="Times New Roman"/>
          <w:sz w:val="24"/>
          <w:szCs w:val="24"/>
          <w:lang w:val="sq-AL"/>
        </w:rPr>
        <w:t xml:space="preserve">Analizojë problemet e hasura në mënyrë që të përcaktohen zgjidhjet më të mira të tyre, duke u dhënë përparësi ndërhyrjeve përkatëse që do të zbatohen gjatë periudhës afatshkurtër dhe afatmesme në vijim për të arritur objektivat e </w:t>
      </w:r>
      <w:r w:rsidR="005E34A8" w:rsidRPr="00A74337">
        <w:rPr>
          <w:rFonts w:ascii="Times New Roman" w:hAnsi="Times New Roman" w:cs="Times New Roman"/>
          <w:sz w:val="24"/>
          <w:szCs w:val="24"/>
          <w:lang w:val="sq-AL"/>
        </w:rPr>
        <w:t>SM</w:t>
      </w:r>
      <w:r w:rsidR="00C50026" w:rsidRPr="00A74337">
        <w:rPr>
          <w:rFonts w:ascii="Times New Roman" w:hAnsi="Times New Roman" w:cs="Times New Roman"/>
          <w:sz w:val="24"/>
          <w:szCs w:val="24"/>
          <w:lang w:val="sq-AL"/>
        </w:rPr>
        <w:t>I</w:t>
      </w:r>
      <w:r w:rsidR="005E34A8" w:rsidRPr="00A74337">
        <w:rPr>
          <w:rFonts w:ascii="Times New Roman" w:hAnsi="Times New Roman" w:cs="Times New Roman"/>
          <w:sz w:val="24"/>
          <w:szCs w:val="24"/>
          <w:lang w:val="sq-AL"/>
        </w:rPr>
        <w:t>M</w:t>
      </w:r>
      <w:r w:rsidR="00C50026" w:rsidRPr="00A74337">
        <w:rPr>
          <w:rFonts w:ascii="Times New Roman" w:hAnsi="Times New Roman" w:cs="Times New Roman"/>
          <w:sz w:val="24"/>
          <w:szCs w:val="24"/>
          <w:lang w:val="sq-AL"/>
        </w:rPr>
        <w:t>K</w:t>
      </w:r>
      <w:r w:rsidRPr="00A74337">
        <w:rPr>
          <w:rFonts w:ascii="Times New Roman" w:hAnsi="Times New Roman" w:cs="Times New Roman"/>
          <w:sz w:val="24"/>
          <w:szCs w:val="24"/>
          <w:lang w:val="sq-AL"/>
        </w:rPr>
        <w:t xml:space="preserve"> dhe PV-së dhe rezultatet e pritura, duke </w:t>
      </w:r>
      <w:r w:rsidR="00AB4285" w:rsidRPr="00A74337">
        <w:rPr>
          <w:rFonts w:ascii="Times New Roman" w:hAnsi="Times New Roman" w:cs="Times New Roman"/>
          <w:sz w:val="24"/>
          <w:szCs w:val="24"/>
          <w:lang w:val="sq-AL"/>
        </w:rPr>
        <w:t xml:space="preserve">mundësuar rishikimin e SMIMK si dhe zhvillimin e planit të veprimit 2024 – 2026 </w:t>
      </w:r>
      <w:r w:rsidRPr="00A74337">
        <w:rPr>
          <w:rFonts w:ascii="Times New Roman" w:hAnsi="Times New Roman" w:cs="Times New Roman"/>
          <w:sz w:val="24"/>
          <w:szCs w:val="24"/>
          <w:lang w:val="sq-AL"/>
        </w:rPr>
        <w:t>për të marrë parasysh kontekstin e modifikuar ndërkombëtar dhe vendor</w:t>
      </w:r>
      <w:r w:rsidR="00AB4285" w:rsidRPr="00A74337">
        <w:rPr>
          <w:rFonts w:ascii="Times New Roman" w:hAnsi="Times New Roman" w:cs="Times New Roman"/>
          <w:sz w:val="24"/>
          <w:szCs w:val="24"/>
          <w:lang w:val="sq-AL"/>
        </w:rPr>
        <w:t xml:space="preserve"> si dhe</w:t>
      </w:r>
      <w:r w:rsidRPr="00A74337">
        <w:rPr>
          <w:rFonts w:ascii="Times New Roman" w:hAnsi="Times New Roman" w:cs="Times New Roman"/>
          <w:sz w:val="24"/>
          <w:szCs w:val="24"/>
          <w:lang w:val="sq-AL"/>
        </w:rPr>
        <w:t xml:space="preserve"> nevojat dhe sfidat</w:t>
      </w:r>
      <w:r w:rsidR="00AB4285" w:rsidRPr="00A74337">
        <w:rPr>
          <w:rFonts w:ascii="Times New Roman" w:hAnsi="Times New Roman" w:cs="Times New Roman"/>
          <w:sz w:val="24"/>
          <w:szCs w:val="24"/>
          <w:lang w:val="sq-AL"/>
        </w:rPr>
        <w:t xml:space="preserve"> e sektorit të menaxhimit të mbeturinave</w:t>
      </w:r>
      <w:r w:rsidRPr="00A74337">
        <w:rPr>
          <w:rFonts w:ascii="Times New Roman" w:hAnsi="Times New Roman" w:cs="Times New Roman"/>
          <w:sz w:val="24"/>
          <w:szCs w:val="24"/>
          <w:lang w:val="sq-AL"/>
        </w:rPr>
        <w:t>.</w:t>
      </w:r>
    </w:p>
    <w:p w14:paraId="1EB44C6F" w14:textId="0E100583" w:rsidR="0070475B" w:rsidRPr="00A74337" w:rsidRDefault="0070475B" w:rsidP="00D65AED">
      <w:pPr>
        <w:numPr>
          <w:ilvl w:val="0"/>
          <w:numId w:val="2"/>
        </w:numPr>
        <w:spacing w:line="276" w:lineRule="auto"/>
        <w:ind w:left="284" w:hanging="284"/>
        <w:contextualSpacing/>
        <w:jc w:val="both"/>
        <w:rPr>
          <w:rFonts w:ascii="Times New Roman" w:hAnsi="Times New Roman" w:cs="Times New Roman"/>
          <w:sz w:val="24"/>
          <w:szCs w:val="24"/>
          <w:lang w:val="sq-AL"/>
        </w:rPr>
      </w:pPr>
      <w:r w:rsidRPr="00A74337">
        <w:rPr>
          <w:rFonts w:ascii="Times New Roman" w:hAnsi="Times New Roman" w:cs="Times New Roman"/>
          <w:sz w:val="24"/>
          <w:szCs w:val="24"/>
          <w:lang w:val="sq-AL"/>
        </w:rPr>
        <w:t xml:space="preserve">Çojë në vendime për të </w:t>
      </w:r>
      <w:r w:rsidR="000618F7" w:rsidRPr="00A74337">
        <w:rPr>
          <w:rFonts w:ascii="Times New Roman" w:hAnsi="Times New Roman" w:cs="Times New Roman"/>
          <w:sz w:val="24"/>
          <w:szCs w:val="24"/>
          <w:lang w:val="sq-AL"/>
        </w:rPr>
        <w:t>reduktuar</w:t>
      </w:r>
      <w:r w:rsidRPr="00A74337">
        <w:rPr>
          <w:rFonts w:ascii="Times New Roman" w:hAnsi="Times New Roman" w:cs="Times New Roman"/>
          <w:sz w:val="24"/>
          <w:szCs w:val="24"/>
          <w:lang w:val="sq-AL"/>
        </w:rPr>
        <w:t xml:space="preserve"> rreziqet dhe për të përmirësuar zbatimin e </w:t>
      </w:r>
      <w:r w:rsidR="005E34A8" w:rsidRPr="00A74337">
        <w:rPr>
          <w:rFonts w:ascii="Times New Roman" w:hAnsi="Times New Roman" w:cs="Times New Roman"/>
          <w:sz w:val="24"/>
          <w:szCs w:val="24"/>
          <w:lang w:val="sq-AL"/>
        </w:rPr>
        <w:t>SM</w:t>
      </w:r>
      <w:r w:rsidR="00C50026" w:rsidRPr="00A74337">
        <w:rPr>
          <w:rFonts w:ascii="Times New Roman" w:hAnsi="Times New Roman" w:cs="Times New Roman"/>
          <w:sz w:val="24"/>
          <w:szCs w:val="24"/>
          <w:lang w:val="sq-AL"/>
        </w:rPr>
        <w:t>I</w:t>
      </w:r>
      <w:r w:rsidR="005E34A8" w:rsidRPr="00A74337">
        <w:rPr>
          <w:rFonts w:ascii="Times New Roman" w:hAnsi="Times New Roman" w:cs="Times New Roman"/>
          <w:sz w:val="24"/>
          <w:szCs w:val="24"/>
          <w:lang w:val="sq-AL"/>
        </w:rPr>
        <w:t>M</w:t>
      </w:r>
      <w:r w:rsidR="00C50026" w:rsidRPr="00A74337">
        <w:rPr>
          <w:rFonts w:ascii="Times New Roman" w:hAnsi="Times New Roman" w:cs="Times New Roman"/>
          <w:sz w:val="24"/>
          <w:szCs w:val="24"/>
          <w:lang w:val="sq-AL"/>
        </w:rPr>
        <w:t>K</w:t>
      </w:r>
      <w:r w:rsidRPr="00A74337">
        <w:rPr>
          <w:rFonts w:ascii="Times New Roman" w:hAnsi="Times New Roman" w:cs="Times New Roman"/>
          <w:sz w:val="24"/>
          <w:szCs w:val="24"/>
          <w:lang w:val="sq-AL"/>
        </w:rPr>
        <w:t xml:space="preserve"> dhe PV-së.</w:t>
      </w:r>
    </w:p>
    <w:p w14:paraId="05E4FA0C" w14:textId="6DB5B120" w:rsidR="0070475B" w:rsidRPr="00A74337" w:rsidRDefault="000618F7" w:rsidP="00D65AED">
      <w:pPr>
        <w:numPr>
          <w:ilvl w:val="0"/>
          <w:numId w:val="2"/>
        </w:numPr>
        <w:spacing w:line="276" w:lineRule="auto"/>
        <w:ind w:left="284" w:hanging="284"/>
        <w:jc w:val="both"/>
        <w:rPr>
          <w:rFonts w:ascii="Times New Roman" w:hAnsi="Times New Roman" w:cs="Times New Roman"/>
          <w:sz w:val="24"/>
          <w:szCs w:val="24"/>
          <w:lang w:val="sq-AL"/>
        </w:rPr>
      </w:pPr>
      <w:r w:rsidRPr="00A74337">
        <w:rPr>
          <w:rFonts w:ascii="Times New Roman" w:hAnsi="Times New Roman" w:cs="Times New Roman"/>
          <w:sz w:val="24"/>
          <w:szCs w:val="24"/>
          <w:lang w:val="sq-AL"/>
        </w:rPr>
        <w:t>Korrigjoj</w:t>
      </w:r>
      <w:r w:rsidR="0070475B" w:rsidRPr="00A74337">
        <w:rPr>
          <w:rFonts w:ascii="Times New Roman" w:hAnsi="Times New Roman" w:cs="Times New Roman"/>
          <w:sz w:val="24"/>
          <w:szCs w:val="24"/>
          <w:lang w:val="sq-AL"/>
        </w:rPr>
        <w:t xml:space="preserve"> dhe identifikojë projektet </w:t>
      </w:r>
      <w:proofErr w:type="spellStart"/>
      <w:r w:rsidR="0070475B" w:rsidRPr="00A74337">
        <w:rPr>
          <w:rFonts w:ascii="Times New Roman" w:hAnsi="Times New Roman" w:cs="Times New Roman"/>
          <w:sz w:val="24"/>
          <w:szCs w:val="24"/>
          <w:lang w:val="sq-AL"/>
        </w:rPr>
        <w:t>prioritare</w:t>
      </w:r>
      <w:proofErr w:type="spellEnd"/>
      <w:r w:rsidR="0070475B" w:rsidRPr="00A74337">
        <w:rPr>
          <w:rFonts w:ascii="Times New Roman" w:hAnsi="Times New Roman" w:cs="Times New Roman"/>
          <w:sz w:val="24"/>
          <w:szCs w:val="24"/>
          <w:lang w:val="sq-AL"/>
        </w:rPr>
        <w:t xml:space="preserve"> që do të konsiderohen në Planin e ardhshëm të Veprimit 2024-2026 me buxhetin dhe </w:t>
      </w:r>
      <w:r w:rsidR="00020E36" w:rsidRPr="00A74337">
        <w:rPr>
          <w:rFonts w:ascii="Times New Roman" w:hAnsi="Times New Roman" w:cs="Times New Roman"/>
          <w:sz w:val="24"/>
          <w:szCs w:val="24"/>
          <w:lang w:val="sq-AL"/>
        </w:rPr>
        <w:t xml:space="preserve">afatet </w:t>
      </w:r>
      <w:r w:rsidR="0070475B" w:rsidRPr="00A74337">
        <w:rPr>
          <w:rFonts w:ascii="Times New Roman" w:hAnsi="Times New Roman" w:cs="Times New Roman"/>
          <w:sz w:val="24"/>
          <w:szCs w:val="24"/>
          <w:lang w:val="sq-AL"/>
        </w:rPr>
        <w:t>kohor</w:t>
      </w:r>
      <w:r w:rsidR="00020E36" w:rsidRPr="00A74337">
        <w:rPr>
          <w:rFonts w:ascii="Times New Roman" w:hAnsi="Times New Roman" w:cs="Times New Roman"/>
          <w:sz w:val="24"/>
          <w:szCs w:val="24"/>
          <w:lang w:val="sq-AL"/>
        </w:rPr>
        <w:t>e</w:t>
      </w:r>
      <w:r w:rsidR="0070475B" w:rsidRPr="00A74337">
        <w:rPr>
          <w:rFonts w:ascii="Times New Roman" w:hAnsi="Times New Roman" w:cs="Times New Roman"/>
          <w:sz w:val="24"/>
          <w:szCs w:val="24"/>
          <w:lang w:val="sq-AL"/>
        </w:rPr>
        <w:t xml:space="preserve"> përkatës</w:t>
      </w:r>
      <w:r w:rsidR="00020E36" w:rsidRPr="00A74337">
        <w:rPr>
          <w:rFonts w:ascii="Times New Roman" w:hAnsi="Times New Roman" w:cs="Times New Roman"/>
          <w:sz w:val="24"/>
          <w:szCs w:val="24"/>
          <w:lang w:val="sq-AL"/>
        </w:rPr>
        <w:t>e</w:t>
      </w:r>
      <w:r w:rsidR="0070475B" w:rsidRPr="00A74337">
        <w:rPr>
          <w:rFonts w:ascii="Times New Roman" w:hAnsi="Times New Roman" w:cs="Times New Roman"/>
          <w:sz w:val="24"/>
          <w:szCs w:val="24"/>
          <w:lang w:val="sq-AL"/>
        </w:rPr>
        <w:t>, që do të zbatohen në periudhën e ardhshme të planifikimit në përputhje me burimet njerëzore dhe financiare në dispozicion.</w:t>
      </w:r>
    </w:p>
    <w:p w14:paraId="234F92E9" w14:textId="4600B1CA" w:rsidR="0070475B" w:rsidRPr="00A74337" w:rsidRDefault="0070475B" w:rsidP="00D65AED">
      <w:pPr>
        <w:spacing w:after="60" w:line="276" w:lineRule="auto"/>
        <w:jc w:val="both"/>
        <w:rPr>
          <w:rFonts w:ascii="Times New Roman" w:hAnsi="Times New Roman" w:cs="Times New Roman"/>
          <w:sz w:val="24"/>
          <w:szCs w:val="24"/>
          <w:lang w:val="sq-AL"/>
        </w:rPr>
      </w:pPr>
      <w:r w:rsidRPr="00A74337">
        <w:rPr>
          <w:rFonts w:ascii="Times New Roman" w:hAnsi="Times New Roman" w:cs="Times New Roman"/>
          <w:sz w:val="24"/>
          <w:szCs w:val="24"/>
          <w:lang w:val="sq-AL"/>
        </w:rPr>
        <w:t>Në këtë kuadër, dokumentet refer</w:t>
      </w:r>
      <w:r w:rsidR="00C50026" w:rsidRPr="00A74337">
        <w:rPr>
          <w:rFonts w:ascii="Times New Roman" w:hAnsi="Times New Roman" w:cs="Times New Roman"/>
          <w:sz w:val="24"/>
          <w:szCs w:val="24"/>
          <w:lang w:val="sq-AL"/>
        </w:rPr>
        <w:t>uese</w:t>
      </w:r>
      <w:r w:rsidRPr="00A74337">
        <w:rPr>
          <w:rFonts w:ascii="Times New Roman" w:hAnsi="Times New Roman" w:cs="Times New Roman"/>
          <w:sz w:val="24"/>
          <w:szCs w:val="24"/>
          <w:lang w:val="sq-AL"/>
        </w:rPr>
        <w:t xml:space="preserve"> </w:t>
      </w:r>
      <w:r w:rsidR="00D1085A" w:rsidRPr="00A74337">
        <w:rPr>
          <w:rFonts w:ascii="Times New Roman" w:hAnsi="Times New Roman" w:cs="Times New Roman"/>
          <w:sz w:val="24"/>
          <w:szCs w:val="24"/>
          <w:lang w:val="sq-AL"/>
        </w:rPr>
        <w:t xml:space="preserve">të </w:t>
      </w:r>
      <w:r w:rsidRPr="00A74337">
        <w:rPr>
          <w:rFonts w:ascii="Times New Roman" w:hAnsi="Times New Roman" w:cs="Times New Roman"/>
          <w:sz w:val="24"/>
          <w:szCs w:val="24"/>
          <w:lang w:val="sq-AL"/>
        </w:rPr>
        <w:t>monitor</w:t>
      </w:r>
      <w:r w:rsidR="00020E36" w:rsidRPr="00A74337">
        <w:rPr>
          <w:rFonts w:ascii="Times New Roman" w:hAnsi="Times New Roman" w:cs="Times New Roman"/>
          <w:sz w:val="24"/>
          <w:szCs w:val="24"/>
          <w:lang w:val="sq-AL"/>
        </w:rPr>
        <w:t>uara</w:t>
      </w:r>
      <w:r w:rsidRPr="00A74337">
        <w:rPr>
          <w:rFonts w:ascii="Times New Roman" w:hAnsi="Times New Roman" w:cs="Times New Roman"/>
          <w:sz w:val="24"/>
          <w:szCs w:val="24"/>
          <w:lang w:val="sq-AL"/>
        </w:rPr>
        <w:t xml:space="preserve"> janë </w:t>
      </w:r>
      <w:r w:rsidR="00EC2C8B" w:rsidRPr="00A74337">
        <w:rPr>
          <w:rFonts w:ascii="Times New Roman" w:hAnsi="Times New Roman" w:cs="Times New Roman"/>
          <w:sz w:val="24"/>
          <w:szCs w:val="24"/>
          <w:lang w:val="sq-AL"/>
        </w:rPr>
        <w:t>SMIMK</w:t>
      </w:r>
      <w:r w:rsidRPr="00A74337">
        <w:rPr>
          <w:rFonts w:ascii="Times New Roman" w:hAnsi="Times New Roman" w:cs="Times New Roman"/>
          <w:sz w:val="24"/>
          <w:szCs w:val="24"/>
          <w:lang w:val="sq-AL"/>
        </w:rPr>
        <w:t xml:space="preserve"> 2021-2030 dhe Plani përkatës i Veprimit 2021-2023, miratuar nga Qeveria m</w:t>
      </w:r>
      <w:r w:rsidR="00D1085A" w:rsidRPr="00A74337">
        <w:rPr>
          <w:rFonts w:ascii="Times New Roman" w:hAnsi="Times New Roman" w:cs="Times New Roman"/>
          <w:sz w:val="24"/>
          <w:szCs w:val="24"/>
          <w:lang w:val="sq-AL"/>
        </w:rPr>
        <w:t>e datë</w:t>
      </w:r>
      <w:r w:rsidRPr="00A74337">
        <w:rPr>
          <w:rFonts w:ascii="Times New Roman" w:hAnsi="Times New Roman" w:cs="Times New Roman"/>
          <w:sz w:val="24"/>
          <w:szCs w:val="24"/>
          <w:lang w:val="sq-AL"/>
        </w:rPr>
        <w:t xml:space="preserve"> 28.05.2021 (Vendimi </w:t>
      </w:r>
      <w:r w:rsidR="00C50026" w:rsidRPr="00A74337">
        <w:rPr>
          <w:rFonts w:ascii="Times New Roman" w:hAnsi="Times New Roman" w:cs="Times New Roman"/>
          <w:sz w:val="24"/>
          <w:szCs w:val="24"/>
          <w:lang w:val="sq-AL"/>
        </w:rPr>
        <w:t>n</w:t>
      </w:r>
      <w:r w:rsidRPr="00A74337">
        <w:rPr>
          <w:rFonts w:ascii="Times New Roman" w:hAnsi="Times New Roman" w:cs="Times New Roman"/>
          <w:sz w:val="24"/>
          <w:szCs w:val="24"/>
          <w:lang w:val="sq-AL"/>
        </w:rPr>
        <w:t>r.</w:t>
      </w:r>
      <w:r w:rsidR="00C50026" w:rsidRPr="00A74337">
        <w:rPr>
          <w:rFonts w:ascii="Times New Roman" w:hAnsi="Times New Roman" w:cs="Times New Roman"/>
          <w:sz w:val="24"/>
          <w:szCs w:val="24"/>
          <w:lang w:val="sq-AL"/>
        </w:rPr>
        <w:t xml:space="preserve"> </w:t>
      </w:r>
      <w:r w:rsidRPr="00A74337">
        <w:rPr>
          <w:rFonts w:ascii="Times New Roman" w:hAnsi="Times New Roman" w:cs="Times New Roman"/>
          <w:sz w:val="24"/>
          <w:szCs w:val="24"/>
          <w:lang w:val="sq-AL"/>
        </w:rPr>
        <w:t xml:space="preserve">08/14). </w:t>
      </w:r>
      <w:r w:rsidR="00020E36" w:rsidRPr="00A74337">
        <w:rPr>
          <w:rFonts w:ascii="Times New Roman" w:hAnsi="Times New Roman" w:cs="Times New Roman"/>
          <w:sz w:val="24"/>
          <w:szCs w:val="24"/>
          <w:lang w:val="sq-AL"/>
        </w:rPr>
        <w:t>SMIMK është</w:t>
      </w:r>
      <w:r w:rsidRPr="00A74337">
        <w:rPr>
          <w:rFonts w:ascii="Times New Roman" w:hAnsi="Times New Roman" w:cs="Times New Roman"/>
          <w:sz w:val="24"/>
          <w:szCs w:val="24"/>
          <w:lang w:val="sq-AL"/>
        </w:rPr>
        <w:t xml:space="preserve"> dokument kryesor referues për donatorët ndërkombëtarë (IFN</w:t>
      </w:r>
      <w:r w:rsidR="00C50026" w:rsidRPr="00A74337">
        <w:rPr>
          <w:rFonts w:ascii="Times New Roman" w:hAnsi="Times New Roman" w:cs="Times New Roman"/>
          <w:sz w:val="24"/>
          <w:szCs w:val="24"/>
          <w:lang w:val="sq-AL"/>
        </w:rPr>
        <w:t>-të</w:t>
      </w:r>
      <w:r w:rsidRPr="00A74337">
        <w:rPr>
          <w:rFonts w:ascii="Times New Roman" w:hAnsi="Times New Roman" w:cs="Times New Roman"/>
          <w:sz w:val="24"/>
          <w:szCs w:val="24"/>
          <w:lang w:val="sq-AL"/>
        </w:rPr>
        <w:t xml:space="preserve">) për të planifikuar dhe zbatuar veprimet e tyre, duke </w:t>
      </w:r>
      <w:proofErr w:type="spellStart"/>
      <w:r w:rsidRPr="00A74337">
        <w:rPr>
          <w:rFonts w:ascii="Times New Roman" w:hAnsi="Times New Roman" w:cs="Times New Roman"/>
          <w:sz w:val="24"/>
          <w:szCs w:val="24"/>
          <w:lang w:val="sq-AL"/>
        </w:rPr>
        <w:t>alokuar</w:t>
      </w:r>
      <w:proofErr w:type="spellEnd"/>
      <w:r w:rsidRPr="00A74337">
        <w:rPr>
          <w:rFonts w:ascii="Times New Roman" w:hAnsi="Times New Roman" w:cs="Times New Roman"/>
          <w:sz w:val="24"/>
          <w:szCs w:val="24"/>
          <w:lang w:val="sq-AL"/>
        </w:rPr>
        <w:t xml:space="preserve"> buxhetin e nevojshëm me institucionet drejtuese përgjegjëse dhe në veçanti me MMPHI-në</w:t>
      </w:r>
      <w:r w:rsidR="00D1085A" w:rsidRPr="00A74337">
        <w:rPr>
          <w:rFonts w:ascii="Times New Roman" w:hAnsi="Times New Roman" w:cs="Times New Roman"/>
          <w:sz w:val="24"/>
          <w:szCs w:val="24"/>
          <w:lang w:val="sq-AL"/>
        </w:rPr>
        <w:t xml:space="preserve"> për zbatimin e aktiviteteve përkatëse në Planin e Veprimit</w:t>
      </w:r>
      <w:r w:rsidRPr="00A74337">
        <w:rPr>
          <w:rFonts w:ascii="Times New Roman" w:hAnsi="Times New Roman" w:cs="Times New Roman"/>
          <w:sz w:val="24"/>
          <w:szCs w:val="24"/>
          <w:lang w:val="sq-AL"/>
        </w:rPr>
        <w:t>.</w:t>
      </w:r>
      <w:r w:rsidR="00EC2C8B" w:rsidRPr="00A74337">
        <w:rPr>
          <w:rFonts w:ascii="Times New Roman" w:hAnsi="Times New Roman" w:cs="Times New Roman"/>
          <w:sz w:val="24"/>
          <w:szCs w:val="24"/>
          <w:lang w:val="sq-AL"/>
        </w:rPr>
        <w:t xml:space="preserve"> </w:t>
      </w:r>
      <w:r w:rsidR="00A92AAC" w:rsidRPr="00A74337">
        <w:rPr>
          <w:rFonts w:ascii="Times New Roman" w:hAnsi="Times New Roman" w:cs="Times New Roman"/>
          <w:sz w:val="24"/>
          <w:szCs w:val="24"/>
          <w:lang w:val="sq-AL"/>
        </w:rPr>
        <w:t>Ky raport vjetor</w:t>
      </w:r>
      <w:r w:rsidR="001A2762" w:rsidRPr="00A74337">
        <w:rPr>
          <w:rFonts w:ascii="Times New Roman" w:hAnsi="Times New Roman" w:cs="Times New Roman"/>
          <w:sz w:val="24"/>
          <w:szCs w:val="24"/>
          <w:lang w:val="sq-AL"/>
        </w:rPr>
        <w:t xml:space="preserve"> </w:t>
      </w:r>
      <w:r w:rsidR="00A92AAC" w:rsidRPr="00A74337">
        <w:rPr>
          <w:rFonts w:ascii="Times New Roman" w:hAnsi="Times New Roman" w:cs="Times New Roman"/>
          <w:sz w:val="24"/>
          <w:szCs w:val="24"/>
          <w:lang w:val="sq-AL"/>
        </w:rPr>
        <w:t>është i pari i përgatitur për të matur zbatimin e SMIMK,</w:t>
      </w:r>
      <w:r w:rsidR="001A2762" w:rsidRPr="00A74337">
        <w:rPr>
          <w:rFonts w:ascii="Times New Roman" w:hAnsi="Times New Roman" w:cs="Times New Roman"/>
          <w:sz w:val="24"/>
          <w:szCs w:val="24"/>
          <w:lang w:val="sq-AL"/>
        </w:rPr>
        <w:t xml:space="preserve"> prandaj</w:t>
      </w:r>
      <w:r w:rsidR="00A92AAC" w:rsidRPr="00A74337">
        <w:rPr>
          <w:rFonts w:ascii="Times New Roman" w:hAnsi="Times New Roman" w:cs="Times New Roman"/>
          <w:sz w:val="24"/>
          <w:szCs w:val="24"/>
          <w:lang w:val="sq-AL"/>
        </w:rPr>
        <w:t xml:space="preserve"> i njëjti</w:t>
      </w:r>
      <w:r w:rsidRPr="00A74337">
        <w:rPr>
          <w:rFonts w:ascii="Times New Roman" w:hAnsi="Times New Roman" w:cs="Times New Roman"/>
          <w:sz w:val="24"/>
          <w:szCs w:val="24"/>
          <w:lang w:val="sq-AL"/>
        </w:rPr>
        <w:t xml:space="preserve"> mbulon periudhën</w:t>
      </w:r>
      <w:r w:rsidR="00A92AAC" w:rsidRPr="00A74337">
        <w:rPr>
          <w:rFonts w:ascii="Times New Roman" w:hAnsi="Times New Roman" w:cs="Times New Roman"/>
          <w:sz w:val="24"/>
          <w:szCs w:val="24"/>
          <w:lang w:val="sq-AL"/>
        </w:rPr>
        <w:t xml:space="preserve"> kohore</w:t>
      </w:r>
      <w:r w:rsidRPr="00A74337">
        <w:rPr>
          <w:rFonts w:ascii="Times New Roman" w:hAnsi="Times New Roman" w:cs="Times New Roman"/>
          <w:sz w:val="24"/>
          <w:szCs w:val="24"/>
          <w:lang w:val="sq-AL"/>
        </w:rPr>
        <w:t xml:space="preserve"> </w:t>
      </w:r>
      <w:r w:rsidR="00217387" w:rsidRPr="00A74337">
        <w:rPr>
          <w:rFonts w:ascii="Times New Roman" w:hAnsi="Times New Roman" w:cs="Times New Roman"/>
          <w:sz w:val="24"/>
          <w:szCs w:val="24"/>
          <w:lang w:val="sq-AL"/>
        </w:rPr>
        <w:t>Q</w:t>
      </w:r>
      <w:r w:rsidRPr="00A74337">
        <w:rPr>
          <w:rFonts w:ascii="Times New Roman" w:hAnsi="Times New Roman" w:cs="Times New Roman"/>
          <w:sz w:val="24"/>
          <w:szCs w:val="24"/>
          <w:lang w:val="sq-AL"/>
        </w:rPr>
        <w:t>ershor 2021</w:t>
      </w:r>
      <w:r w:rsidR="004B3C4B" w:rsidRPr="00A74337">
        <w:rPr>
          <w:rFonts w:ascii="Times New Roman" w:hAnsi="Times New Roman" w:cs="Times New Roman"/>
          <w:sz w:val="24"/>
          <w:szCs w:val="24"/>
          <w:lang w:val="sq-AL"/>
        </w:rPr>
        <w:t>-</w:t>
      </w:r>
      <w:r w:rsidR="00A92AAC" w:rsidRPr="00A74337">
        <w:rPr>
          <w:rFonts w:ascii="Times New Roman" w:hAnsi="Times New Roman" w:cs="Times New Roman"/>
          <w:sz w:val="24"/>
          <w:szCs w:val="24"/>
          <w:lang w:val="sq-AL"/>
        </w:rPr>
        <w:t xml:space="preserve"> Dhjetor </w:t>
      </w:r>
      <w:r w:rsidRPr="00A74337">
        <w:rPr>
          <w:rFonts w:ascii="Times New Roman" w:hAnsi="Times New Roman" w:cs="Times New Roman"/>
          <w:sz w:val="24"/>
          <w:szCs w:val="24"/>
          <w:lang w:val="sq-AL"/>
        </w:rPr>
        <w:t xml:space="preserve">2022, </w:t>
      </w:r>
      <w:r w:rsidR="001A2762" w:rsidRPr="00A74337">
        <w:rPr>
          <w:rFonts w:ascii="Times New Roman" w:hAnsi="Times New Roman" w:cs="Times New Roman"/>
          <w:sz w:val="24"/>
          <w:szCs w:val="24"/>
          <w:lang w:val="sq-AL"/>
        </w:rPr>
        <w:t xml:space="preserve">duke pasur </w:t>
      </w:r>
      <w:proofErr w:type="spellStart"/>
      <w:r w:rsidR="001A2762" w:rsidRPr="00A74337">
        <w:rPr>
          <w:rFonts w:ascii="Times New Roman" w:hAnsi="Times New Roman" w:cs="Times New Roman"/>
          <w:sz w:val="24"/>
          <w:szCs w:val="24"/>
          <w:lang w:val="sq-AL"/>
        </w:rPr>
        <w:t>paraysh</w:t>
      </w:r>
      <w:proofErr w:type="spellEnd"/>
      <w:r w:rsidR="001A2762" w:rsidRPr="00A74337">
        <w:rPr>
          <w:rFonts w:ascii="Times New Roman" w:hAnsi="Times New Roman" w:cs="Times New Roman"/>
          <w:sz w:val="24"/>
          <w:szCs w:val="24"/>
          <w:lang w:val="sq-AL"/>
        </w:rPr>
        <w:t xml:space="preserve"> se </w:t>
      </w:r>
      <w:r w:rsidRPr="00A74337">
        <w:rPr>
          <w:rFonts w:ascii="Times New Roman" w:hAnsi="Times New Roman" w:cs="Times New Roman"/>
          <w:sz w:val="24"/>
          <w:szCs w:val="24"/>
          <w:lang w:val="sq-AL"/>
        </w:rPr>
        <w:t xml:space="preserve">Strategjia është miratuar në fund të </w:t>
      </w:r>
      <w:r w:rsidR="001C2952">
        <w:rPr>
          <w:rFonts w:ascii="Times New Roman" w:hAnsi="Times New Roman" w:cs="Times New Roman"/>
          <w:sz w:val="24"/>
          <w:szCs w:val="24"/>
          <w:lang w:val="sq-AL"/>
        </w:rPr>
        <w:t>M</w:t>
      </w:r>
      <w:r w:rsidRPr="00A74337">
        <w:rPr>
          <w:rFonts w:ascii="Times New Roman" w:hAnsi="Times New Roman" w:cs="Times New Roman"/>
          <w:sz w:val="24"/>
          <w:szCs w:val="24"/>
          <w:lang w:val="sq-AL"/>
        </w:rPr>
        <w:t>aj 2021</w:t>
      </w:r>
      <w:r w:rsidR="001A2762" w:rsidRPr="00A74337">
        <w:rPr>
          <w:rFonts w:ascii="Times New Roman" w:hAnsi="Times New Roman" w:cs="Times New Roman"/>
          <w:sz w:val="24"/>
          <w:szCs w:val="24"/>
          <w:lang w:val="sq-AL"/>
        </w:rPr>
        <w:t>. Si rrjedhojë, periudha raportuese konsiderohet të jetë</w:t>
      </w:r>
      <w:r w:rsidRPr="00A74337">
        <w:rPr>
          <w:rFonts w:ascii="Times New Roman" w:hAnsi="Times New Roman" w:cs="Times New Roman"/>
          <w:sz w:val="24"/>
          <w:szCs w:val="24"/>
          <w:lang w:val="sq-AL"/>
        </w:rPr>
        <w:t xml:space="preserve"> një vit </w:t>
      </w:r>
      <w:r w:rsidR="00A92AAC" w:rsidRPr="00A74337">
        <w:rPr>
          <w:rFonts w:ascii="Times New Roman" w:hAnsi="Times New Roman" w:cs="Times New Roman"/>
          <w:sz w:val="24"/>
          <w:szCs w:val="24"/>
          <w:lang w:val="sq-AL"/>
        </w:rPr>
        <w:t xml:space="preserve">e </w:t>
      </w:r>
      <w:proofErr w:type="spellStart"/>
      <w:r w:rsidR="00A92AAC" w:rsidRPr="00A74337">
        <w:rPr>
          <w:rFonts w:ascii="Times New Roman" w:hAnsi="Times New Roman" w:cs="Times New Roman"/>
          <w:sz w:val="24"/>
          <w:szCs w:val="24"/>
          <w:lang w:val="sq-AL"/>
        </w:rPr>
        <w:t>gjysëm</w:t>
      </w:r>
      <w:proofErr w:type="spellEnd"/>
      <w:r w:rsidR="00A92AAC" w:rsidRPr="00A74337">
        <w:rPr>
          <w:rFonts w:ascii="Times New Roman" w:hAnsi="Times New Roman" w:cs="Times New Roman"/>
          <w:sz w:val="24"/>
          <w:szCs w:val="24"/>
          <w:lang w:val="sq-AL"/>
        </w:rPr>
        <w:t xml:space="preserve"> </w:t>
      </w:r>
      <w:r w:rsidRPr="00A74337">
        <w:rPr>
          <w:rFonts w:ascii="Times New Roman" w:hAnsi="Times New Roman" w:cs="Times New Roman"/>
          <w:sz w:val="24"/>
          <w:szCs w:val="24"/>
          <w:lang w:val="sq-AL"/>
        </w:rPr>
        <w:t xml:space="preserve">kalendarik. Raporti i ardhshëm i Monitorimit do të mbulojë periudhën </w:t>
      </w:r>
      <w:r w:rsidR="001A2762" w:rsidRPr="00A74337">
        <w:rPr>
          <w:rFonts w:ascii="Times New Roman" w:hAnsi="Times New Roman" w:cs="Times New Roman"/>
          <w:sz w:val="24"/>
          <w:szCs w:val="24"/>
          <w:lang w:val="sq-AL"/>
        </w:rPr>
        <w:t xml:space="preserve">Janar </w:t>
      </w:r>
      <w:r w:rsidRPr="00A74337">
        <w:rPr>
          <w:rFonts w:ascii="Times New Roman" w:hAnsi="Times New Roman" w:cs="Times New Roman"/>
          <w:sz w:val="24"/>
          <w:szCs w:val="24"/>
          <w:lang w:val="sq-AL"/>
        </w:rPr>
        <w:t xml:space="preserve">– </w:t>
      </w:r>
      <w:r w:rsidR="001A2762" w:rsidRPr="00A74337">
        <w:rPr>
          <w:rFonts w:ascii="Times New Roman" w:hAnsi="Times New Roman" w:cs="Times New Roman"/>
          <w:sz w:val="24"/>
          <w:szCs w:val="24"/>
          <w:lang w:val="sq-AL"/>
        </w:rPr>
        <w:t xml:space="preserve">Qershor 2023. </w:t>
      </w:r>
      <w:r w:rsidRPr="00A74337">
        <w:rPr>
          <w:rFonts w:ascii="Times New Roman" w:hAnsi="Times New Roman" w:cs="Times New Roman"/>
          <w:sz w:val="24"/>
          <w:szCs w:val="24"/>
          <w:lang w:val="sq-AL"/>
        </w:rPr>
        <w:t>Në përputhje me pikën 8.2.2 dhe Shtojcën 9 të “</w:t>
      </w:r>
      <w:r w:rsidRPr="00A74337">
        <w:rPr>
          <w:rFonts w:ascii="Times New Roman" w:hAnsi="Times New Roman" w:cs="Times New Roman"/>
          <w:i/>
          <w:iCs/>
          <w:sz w:val="24"/>
          <w:szCs w:val="24"/>
          <w:lang w:val="sq-AL"/>
        </w:rPr>
        <w:t xml:space="preserve">Manualit për Planifikimin, </w:t>
      </w:r>
      <w:r w:rsidR="0033621A" w:rsidRPr="00A74337">
        <w:rPr>
          <w:rFonts w:ascii="Times New Roman" w:hAnsi="Times New Roman" w:cs="Times New Roman"/>
          <w:i/>
          <w:iCs/>
          <w:sz w:val="24"/>
          <w:szCs w:val="24"/>
          <w:lang w:val="sq-AL"/>
        </w:rPr>
        <w:t>Hartimin</w:t>
      </w:r>
      <w:r w:rsidRPr="00A74337">
        <w:rPr>
          <w:rFonts w:ascii="Times New Roman" w:hAnsi="Times New Roman" w:cs="Times New Roman"/>
          <w:i/>
          <w:iCs/>
          <w:sz w:val="24"/>
          <w:szCs w:val="24"/>
          <w:lang w:val="sq-AL"/>
        </w:rPr>
        <w:t xml:space="preserve"> dhe Monitorimin e Dokumenteve </w:t>
      </w:r>
      <w:r w:rsidRPr="00A74337">
        <w:rPr>
          <w:rFonts w:ascii="Times New Roman" w:hAnsi="Times New Roman" w:cs="Times New Roman"/>
          <w:i/>
          <w:iCs/>
          <w:sz w:val="24"/>
          <w:szCs w:val="24"/>
          <w:lang w:val="sq-AL"/>
        </w:rPr>
        <w:lastRenderedPageBreak/>
        <w:t xml:space="preserve">Strategjike dhe Planeve të </w:t>
      </w:r>
      <w:r w:rsidR="0033621A" w:rsidRPr="00A74337">
        <w:rPr>
          <w:rFonts w:ascii="Times New Roman" w:hAnsi="Times New Roman" w:cs="Times New Roman"/>
          <w:i/>
          <w:iCs/>
          <w:sz w:val="24"/>
          <w:szCs w:val="24"/>
          <w:lang w:val="sq-AL"/>
        </w:rPr>
        <w:t xml:space="preserve">tyre të </w:t>
      </w:r>
      <w:r w:rsidRPr="00A74337">
        <w:rPr>
          <w:rFonts w:ascii="Times New Roman" w:hAnsi="Times New Roman" w:cs="Times New Roman"/>
          <w:i/>
          <w:iCs/>
          <w:sz w:val="24"/>
          <w:szCs w:val="24"/>
          <w:lang w:val="sq-AL"/>
        </w:rPr>
        <w:t>Veprimit</w:t>
      </w:r>
      <w:r w:rsidRPr="00A74337">
        <w:rPr>
          <w:rFonts w:ascii="Times New Roman" w:hAnsi="Times New Roman" w:cs="Times New Roman"/>
          <w:sz w:val="24"/>
          <w:szCs w:val="24"/>
          <w:lang w:val="sq-AL"/>
        </w:rPr>
        <w:t>” të finalizuar nga ZPS</w:t>
      </w:r>
      <w:r w:rsidR="0033621A" w:rsidRPr="00A74337">
        <w:rPr>
          <w:rFonts w:ascii="Times New Roman" w:hAnsi="Times New Roman" w:cs="Times New Roman"/>
          <w:sz w:val="24"/>
          <w:szCs w:val="24"/>
          <w:lang w:val="sq-AL"/>
        </w:rPr>
        <w:t>-ja</w:t>
      </w:r>
      <w:r w:rsidRPr="00A74337">
        <w:rPr>
          <w:rFonts w:ascii="Times New Roman" w:hAnsi="Times New Roman" w:cs="Times New Roman"/>
          <w:sz w:val="24"/>
          <w:szCs w:val="24"/>
          <w:lang w:val="sq-AL"/>
        </w:rPr>
        <w:t xml:space="preserve"> në vitin 2019, fokusi </w:t>
      </w:r>
      <w:r w:rsidR="00D1085A" w:rsidRPr="00A74337">
        <w:rPr>
          <w:rFonts w:ascii="Times New Roman" w:hAnsi="Times New Roman" w:cs="Times New Roman"/>
          <w:sz w:val="24"/>
          <w:szCs w:val="24"/>
          <w:lang w:val="sq-AL"/>
        </w:rPr>
        <w:t xml:space="preserve">kryesor </w:t>
      </w:r>
      <w:r w:rsidRPr="00A74337">
        <w:rPr>
          <w:rFonts w:ascii="Times New Roman" w:hAnsi="Times New Roman" w:cs="Times New Roman"/>
          <w:sz w:val="24"/>
          <w:szCs w:val="24"/>
          <w:lang w:val="sq-AL"/>
        </w:rPr>
        <w:t xml:space="preserve">i këtij Raporti Vjetor </w:t>
      </w:r>
      <w:r w:rsidR="001A2762" w:rsidRPr="00A74337">
        <w:rPr>
          <w:rFonts w:ascii="Times New Roman" w:hAnsi="Times New Roman" w:cs="Times New Roman"/>
          <w:sz w:val="24"/>
          <w:szCs w:val="24"/>
          <w:lang w:val="sq-AL"/>
        </w:rPr>
        <w:t>është</w:t>
      </w:r>
      <w:r w:rsidRPr="00A74337">
        <w:rPr>
          <w:rFonts w:ascii="Times New Roman" w:hAnsi="Times New Roman" w:cs="Times New Roman"/>
          <w:sz w:val="24"/>
          <w:szCs w:val="24"/>
          <w:lang w:val="sq-AL"/>
        </w:rPr>
        <w:t>:</w:t>
      </w:r>
    </w:p>
    <w:p w14:paraId="3EC3BCA7" w14:textId="60718409" w:rsidR="0070475B" w:rsidRPr="00A74337" w:rsidRDefault="0070475B" w:rsidP="00D65AED">
      <w:pPr>
        <w:numPr>
          <w:ilvl w:val="0"/>
          <w:numId w:val="9"/>
        </w:numPr>
        <w:spacing w:line="276" w:lineRule="auto"/>
        <w:contextualSpacing/>
        <w:jc w:val="both"/>
        <w:rPr>
          <w:rFonts w:ascii="Times New Roman" w:hAnsi="Times New Roman" w:cs="Times New Roman"/>
          <w:sz w:val="24"/>
          <w:szCs w:val="24"/>
          <w:lang w:val="sq-AL"/>
        </w:rPr>
      </w:pPr>
      <w:r w:rsidRPr="00A74337">
        <w:rPr>
          <w:rFonts w:ascii="Times New Roman" w:hAnsi="Times New Roman" w:cs="Times New Roman"/>
          <w:sz w:val="24"/>
          <w:szCs w:val="24"/>
          <w:lang w:val="sq-AL"/>
        </w:rPr>
        <w:t xml:space="preserve">Arritja e objektivave krahasuar me </w:t>
      </w:r>
      <w:r w:rsidR="0033621A" w:rsidRPr="00A74337">
        <w:rPr>
          <w:rFonts w:ascii="Times New Roman" w:hAnsi="Times New Roman" w:cs="Times New Roman"/>
          <w:sz w:val="24"/>
          <w:szCs w:val="24"/>
          <w:lang w:val="sq-AL"/>
        </w:rPr>
        <w:t>caqet e indikatorëve</w:t>
      </w:r>
    </w:p>
    <w:p w14:paraId="76291B7F" w14:textId="77777777" w:rsidR="0070475B" w:rsidRPr="00A74337" w:rsidRDefault="0070475B" w:rsidP="00D65AED">
      <w:pPr>
        <w:numPr>
          <w:ilvl w:val="0"/>
          <w:numId w:val="9"/>
        </w:numPr>
        <w:spacing w:line="276" w:lineRule="auto"/>
        <w:contextualSpacing/>
        <w:jc w:val="both"/>
        <w:rPr>
          <w:rFonts w:ascii="Times New Roman" w:hAnsi="Times New Roman" w:cs="Times New Roman"/>
          <w:sz w:val="24"/>
          <w:szCs w:val="24"/>
          <w:lang w:val="sq-AL"/>
        </w:rPr>
      </w:pPr>
      <w:r w:rsidRPr="00A74337">
        <w:rPr>
          <w:rFonts w:ascii="Times New Roman" w:hAnsi="Times New Roman" w:cs="Times New Roman"/>
          <w:sz w:val="24"/>
          <w:szCs w:val="24"/>
          <w:lang w:val="sq-AL"/>
        </w:rPr>
        <w:t>Përfundimi në kohë i veprimeve të ndërmarra</w:t>
      </w:r>
    </w:p>
    <w:p w14:paraId="2210C642" w14:textId="77777777" w:rsidR="0070475B" w:rsidRPr="00A74337" w:rsidRDefault="0070475B" w:rsidP="00D65AED">
      <w:pPr>
        <w:numPr>
          <w:ilvl w:val="0"/>
          <w:numId w:val="9"/>
        </w:numPr>
        <w:spacing w:line="276" w:lineRule="auto"/>
        <w:contextualSpacing/>
        <w:jc w:val="both"/>
        <w:rPr>
          <w:rFonts w:ascii="Times New Roman" w:hAnsi="Times New Roman" w:cs="Times New Roman"/>
          <w:sz w:val="24"/>
          <w:szCs w:val="24"/>
          <w:lang w:val="sq-AL"/>
        </w:rPr>
      </w:pPr>
      <w:r w:rsidRPr="00A74337">
        <w:rPr>
          <w:rFonts w:ascii="Times New Roman" w:hAnsi="Times New Roman" w:cs="Times New Roman"/>
          <w:sz w:val="24"/>
          <w:szCs w:val="24"/>
          <w:lang w:val="sq-AL"/>
        </w:rPr>
        <w:t>Përdorimi i burimeve financiare</w:t>
      </w:r>
    </w:p>
    <w:p w14:paraId="789293D6" w14:textId="77777777" w:rsidR="0070475B" w:rsidRPr="00A74337" w:rsidRDefault="0070475B" w:rsidP="00D65AED">
      <w:pPr>
        <w:numPr>
          <w:ilvl w:val="0"/>
          <w:numId w:val="9"/>
        </w:numPr>
        <w:spacing w:line="276" w:lineRule="auto"/>
        <w:contextualSpacing/>
        <w:jc w:val="both"/>
        <w:rPr>
          <w:rFonts w:ascii="Times New Roman" w:hAnsi="Times New Roman" w:cs="Times New Roman"/>
          <w:sz w:val="24"/>
          <w:szCs w:val="24"/>
          <w:lang w:val="sq-AL"/>
        </w:rPr>
      </w:pPr>
      <w:r w:rsidRPr="00A74337">
        <w:rPr>
          <w:rFonts w:ascii="Times New Roman" w:hAnsi="Times New Roman" w:cs="Times New Roman"/>
          <w:sz w:val="24"/>
          <w:szCs w:val="24"/>
          <w:lang w:val="sq-AL"/>
        </w:rPr>
        <w:t>Pengesat kryesore të zbatimit</w:t>
      </w:r>
    </w:p>
    <w:p w14:paraId="2A3E6BFC" w14:textId="77777777" w:rsidR="0070475B" w:rsidRPr="00A74337" w:rsidRDefault="0070475B" w:rsidP="00D65AED">
      <w:pPr>
        <w:numPr>
          <w:ilvl w:val="0"/>
          <w:numId w:val="9"/>
        </w:numPr>
        <w:spacing w:line="276" w:lineRule="auto"/>
        <w:ind w:left="714" w:hanging="357"/>
        <w:jc w:val="both"/>
        <w:rPr>
          <w:rFonts w:ascii="Times New Roman" w:hAnsi="Times New Roman" w:cs="Times New Roman"/>
          <w:sz w:val="24"/>
          <w:szCs w:val="24"/>
          <w:lang w:val="sq-AL"/>
        </w:rPr>
      </w:pPr>
      <w:r w:rsidRPr="00A74337">
        <w:rPr>
          <w:rFonts w:ascii="Times New Roman" w:hAnsi="Times New Roman" w:cs="Times New Roman"/>
          <w:sz w:val="24"/>
          <w:szCs w:val="24"/>
          <w:lang w:val="sq-AL"/>
        </w:rPr>
        <w:t>Masat korrigjuese</w:t>
      </w:r>
    </w:p>
    <w:p w14:paraId="4E2F9D7E" w14:textId="0D354856" w:rsidR="004A5E96" w:rsidRPr="00A74337" w:rsidRDefault="004A5E96" w:rsidP="00D65AED">
      <w:pPr>
        <w:pStyle w:val="Title"/>
        <w:spacing w:after="120" w:line="276" w:lineRule="auto"/>
        <w:contextualSpacing w:val="0"/>
        <w:jc w:val="both"/>
        <w:rPr>
          <w:rFonts w:ascii="Times New Roman" w:eastAsiaTheme="minorEastAsia" w:hAnsi="Times New Roman" w:cs="Times New Roman"/>
          <w:color w:val="auto"/>
          <w:spacing w:val="0"/>
          <w:sz w:val="24"/>
          <w:szCs w:val="24"/>
          <w:lang w:val="sq-AL"/>
        </w:rPr>
      </w:pPr>
      <w:r w:rsidRPr="00A74337">
        <w:rPr>
          <w:rFonts w:ascii="Times New Roman" w:eastAsiaTheme="minorEastAsia" w:hAnsi="Times New Roman" w:cs="Times New Roman"/>
          <w:color w:val="auto"/>
          <w:spacing w:val="0"/>
          <w:sz w:val="24"/>
          <w:szCs w:val="24"/>
          <w:lang w:val="sq-AL"/>
        </w:rPr>
        <w:t>Pesë komponentët e mësipërm të monitorimit përbëjnë metodologjinë kryesore të përdorur për përgatitjen e këtij Raporti Vjetor. Përveç kësaj, me mbështetjen e BE-së dhe GIZ-it, MMPHI ka zhvilluar mjet</w:t>
      </w:r>
      <w:r w:rsidR="00B669BF" w:rsidRPr="00A74337">
        <w:rPr>
          <w:rFonts w:ascii="Times New Roman" w:eastAsiaTheme="minorEastAsia" w:hAnsi="Times New Roman" w:cs="Times New Roman"/>
          <w:color w:val="auto"/>
          <w:spacing w:val="0"/>
          <w:sz w:val="24"/>
          <w:szCs w:val="24"/>
          <w:lang w:val="sq-AL"/>
        </w:rPr>
        <w:t>in</w:t>
      </w:r>
      <w:r w:rsidRPr="00A74337">
        <w:rPr>
          <w:rFonts w:ascii="Times New Roman" w:eastAsiaTheme="minorEastAsia" w:hAnsi="Times New Roman" w:cs="Times New Roman"/>
          <w:color w:val="auto"/>
          <w:spacing w:val="0"/>
          <w:sz w:val="24"/>
          <w:szCs w:val="24"/>
          <w:lang w:val="sq-AL"/>
        </w:rPr>
        <w:t xml:space="preserve"> </w:t>
      </w:r>
      <w:r w:rsidR="00B669BF" w:rsidRPr="00A74337">
        <w:rPr>
          <w:rFonts w:ascii="Times New Roman" w:eastAsiaTheme="minorEastAsia" w:hAnsi="Times New Roman" w:cs="Times New Roman"/>
          <w:color w:val="auto"/>
          <w:spacing w:val="0"/>
          <w:sz w:val="24"/>
          <w:szCs w:val="24"/>
          <w:lang w:val="sq-AL"/>
        </w:rPr>
        <w:t xml:space="preserve">e </w:t>
      </w:r>
      <w:r w:rsidRPr="00A74337">
        <w:rPr>
          <w:rFonts w:ascii="Times New Roman" w:eastAsiaTheme="minorEastAsia" w:hAnsi="Times New Roman" w:cs="Times New Roman"/>
          <w:color w:val="auto"/>
          <w:spacing w:val="0"/>
          <w:sz w:val="24"/>
          <w:szCs w:val="24"/>
          <w:lang w:val="sq-AL"/>
        </w:rPr>
        <w:t>monitorimi</w:t>
      </w:r>
      <w:r w:rsidR="00B669BF" w:rsidRPr="00A74337">
        <w:rPr>
          <w:rFonts w:ascii="Times New Roman" w:eastAsiaTheme="minorEastAsia" w:hAnsi="Times New Roman" w:cs="Times New Roman"/>
          <w:color w:val="auto"/>
          <w:spacing w:val="0"/>
          <w:sz w:val="24"/>
          <w:szCs w:val="24"/>
          <w:lang w:val="sq-AL"/>
        </w:rPr>
        <w:t>t</w:t>
      </w:r>
      <w:r w:rsidRPr="00A74337">
        <w:rPr>
          <w:rFonts w:ascii="Times New Roman" w:eastAsiaTheme="minorEastAsia" w:hAnsi="Times New Roman" w:cs="Times New Roman"/>
          <w:color w:val="auto"/>
          <w:spacing w:val="0"/>
          <w:sz w:val="24"/>
          <w:szCs w:val="24"/>
          <w:lang w:val="sq-AL"/>
        </w:rPr>
        <w:t xml:space="preserve"> </w:t>
      </w:r>
      <w:r w:rsidR="00B669BF" w:rsidRPr="00A74337">
        <w:rPr>
          <w:rFonts w:ascii="Times New Roman" w:eastAsiaTheme="minorEastAsia" w:hAnsi="Times New Roman" w:cs="Times New Roman"/>
          <w:color w:val="auto"/>
          <w:spacing w:val="0"/>
          <w:sz w:val="24"/>
          <w:szCs w:val="24"/>
          <w:lang w:val="sq-AL"/>
        </w:rPr>
        <w:t>të</w:t>
      </w:r>
      <w:r w:rsidRPr="00A74337">
        <w:rPr>
          <w:rFonts w:ascii="Times New Roman" w:eastAsiaTheme="minorEastAsia" w:hAnsi="Times New Roman" w:cs="Times New Roman"/>
          <w:color w:val="auto"/>
          <w:spacing w:val="0"/>
          <w:sz w:val="24"/>
          <w:szCs w:val="24"/>
          <w:lang w:val="sq-AL"/>
        </w:rPr>
        <w:t xml:space="preserve"> SMIMK dhe PV. Ky mjet monitorimi ndihmon MMPHI për të </w:t>
      </w:r>
      <w:r w:rsidR="001A2762" w:rsidRPr="00A74337">
        <w:rPr>
          <w:rFonts w:ascii="Times New Roman" w:eastAsiaTheme="minorEastAsia" w:hAnsi="Times New Roman" w:cs="Times New Roman"/>
          <w:color w:val="auto"/>
          <w:spacing w:val="0"/>
          <w:sz w:val="24"/>
          <w:szCs w:val="24"/>
          <w:lang w:val="sq-AL"/>
        </w:rPr>
        <w:t xml:space="preserve">identifikuar dhe matur zbatimin e </w:t>
      </w:r>
      <w:r w:rsidRPr="00A74337">
        <w:rPr>
          <w:rFonts w:ascii="Times New Roman" w:eastAsiaTheme="minorEastAsia" w:hAnsi="Times New Roman" w:cs="Times New Roman"/>
          <w:color w:val="auto"/>
          <w:spacing w:val="0"/>
          <w:sz w:val="24"/>
          <w:szCs w:val="24"/>
          <w:lang w:val="sq-AL"/>
        </w:rPr>
        <w:t>arritje</w:t>
      </w:r>
      <w:r w:rsidR="001A2762" w:rsidRPr="00A74337">
        <w:rPr>
          <w:rFonts w:ascii="Times New Roman" w:eastAsiaTheme="minorEastAsia" w:hAnsi="Times New Roman" w:cs="Times New Roman"/>
          <w:color w:val="auto"/>
          <w:spacing w:val="0"/>
          <w:sz w:val="24"/>
          <w:szCs w:val="24"/>
          <w:lang w:val="sq-AL"/>
        </w:rPr>
        <w:t>s</w:t>
      </w:r>
      <w:r w:rsidRPr="00A74337">
        <w:rPr>
          <w:rFonts w:ascii="Times New Roman" w:eastAsiaTheme="minorEastAsia" w:hAnsi="Times New Roman" w:cs="Times New Roman"/>
          <w:color w:val="auto"/>
          <w:spacing w:val="0"/>
          <w:sz w:val="24"/>
          <w:szCs w:val="24"/>
          <w:lang w:val="sq-AL"/>
        </w:rPr>
        <w:t xml:space="preserve"> </w:t>
      </w:r>
      <w:r w:rsidR="001A2762" w:rsidRPr="00A74337">
        <w:rPr>
          <w:rFonts w:ascii="Times New Roman" w:eastAsiaTheme="minorEastAsia" w:hAnsi="Times New Roman" w:cs="Times New Roman"/>
          <w:color w:val="auto"/>
          <w:spacing w:val="0"/>
          <w:sz w:val="24"/>
          <w:szCs w:val="24"/>
          <w:lang w:val="sq-AL"/>
        </w:rPr>
        <w:t>së</w:t>
      </w:r>
      <w:r w:rsidRPr="00A74337">
        <w:rPr>
          <w:rFonts w:ascii="Times New Roman" w:eastAsiaTheme="minorEastAsia" w:hAnsi="Times New Roman" w:cs="Times New Roman"/>
          <w:color w:val="auto"/>
          <w:spacing w:val="0"/>
          <w:sz w:val="24"/>
          <w:szCs w:val="24"/>
          <w:lang w:val="sq-AL"/>
        </w:rPr>
        <w:t xml:space="preserve"> </w:t>
      </w:r>
      <w:r w:rsidR="001C2952">
        <w:rPr>
          <w:rFonts w:ascii="Times New Roman" w:eastAsiaTheme="minorEastAsia" w:hAnsi="Times New Roman" w:cs="Times New Roman"/>
          <w:color w:val="auto"/>
          <w:spacing w:val="0"/>
          <w:sz w:val="24"/>
          <w:szCs w:val="24"/>
          <w:lang w:val="sq-AL"/>
        </w:rPr>
        <w:t>caqeve</w:t>
      </w:r>
      <w:r w:rsidRPr="00A74337">
        <w:rPr>
          <w:rFonts w:ascii="Times New Roman" w:eastAsiaTheme="minorEastAsia" w:hAnsi="Times New Roman" w:cs="Times New Roman"/>
          <w:color w:val="auto"/>
          <w:spacing w:val="0"/>
          <w:sz w:val="24"/>
          <w:szCs w:val="24"/>
          <w:lang w:val="sq-AL"/>
        </w:rPr>
        <w:t xml:space="preserve"> dhe objektivave, përfundimin në kohë të aktiviteteve dhe përdorimin e resurseve financiare. Kapitujt </w:t>
      </w:r>
      <w:r w:rsidR="001C2952">
        <w:rPr>
          <w:rFonts w:ascii="Times New Roman" w:eastAsiaTheme="minorEastAsia" w:hAnsi="Times New Roman" w:cs="Times New Roman"/>
          <w:color w:val="auto"/>
          <w:spacing w:val="0"/>
          <w:sz w:val="24"/>
          <w:szCs w:val="24"/>
          <w:lang w:val="sq-AL"/>
        </w:rPr>
        <w:t>2</w:t>
      </w:r>
      <w:r w:rsidRPr="00A74337">
        <w:rPr>
          <w:rFonts w:ascii="Times New Roman" w:eastAsiaTheme="minorEastAsia" w:hAnsi="Times New Roman" w:cs="Times New Roman"/>
          <w:color w:val="auto"/>
          <w:spacing w:val="0"/>
          <w:sz w:val="24"/>
          <w:szCs w:val="24"/>
          <w:lang w:val="sq-AL"/>
        </w:rPr>
        <w:t xml:space="preserve"> dhe </w:t>
      </w:r>
      <w:r w:rsidR="001C2952">
        <w:rPr>
          <w:rFonts w:ascii="Times New Roman" w:eastAsiaTheme="minorEastAsia" w:hAnsi="Times New Roman" w:cs="Times New Roman"/>
          <w:color w:val="auto"/>
          <w:spacing w:val="0"/>
          <w:sz w:val="24"/>
          <w:szCs w:val="24"/>
          <w:lang w:val="sq-AL"/>
        </w:rPr>
        <w:t>3</w:t>
      </w:r>
      <w:r w:rsidRPr="00A74337">
        <w:rPr>
          <w:rFonts w:ascii="Times New Roman" w:eastAsiaTheme="minorEastAsia" w:hAnsi="Times New Roman" w:cs="Times New Roman"/>
          <w:color w:val="auto"/>
          <w:spacing w:val="0"/>
          <w:sz w:val="24"/>
          <w:szCs w:val="24"/>
          <w:lang w:val="sq-AL"/>
        </w:rPr>
        <w:t xml:space="preserve"> të këtij Raporti janë përgatitur duke përdorur funksionalitetin e këtij mjeti monitorues. </w:t>
      </w:r>
    </w:p>
    <w:p w14:paraId="2F600171" w14:textId="4ABF92E6" w:rsidR="00BC1571" w:rsidRPr="00A74337" w:rsidRDefault="0070475B" w:rsidP="00D65AED">
      <w:pPr>
        <w:pStyle w:val="Title"/>
        <w:spacing w:after="120" w:line="276" w:lineRule="auto"/>
        <w:contextualSpacing w:val="0"/>
        <w:jc w:val="both"/>
        <w:rPr>
          <w:rFonts w:ascii="Times New Roman" w:eastAsiaTheme="minorEastAsia" w:hAnsi="Times New Roman" w:cs="Times New Roman"/>
          <w:color w:val="auto"/>
          <w:spacing w:val="0"/>
          <w:sz w:val="24"/>
          <w:szCs w:val="24"/>
          <w:lang w:val="sq-AL"/>
        </w:rPr>
      </w:pPr>
      <w:r w:rsidRPr="00A74337">
        <w:rPr>
          <w:rFonts w:ascii="Times New Roman" w:eastAsiaTheme="minorEastAsia" w:hAnsi="Times New Roman" w:cs="Times New Roman"/>
          <w:color w:val="auto"/>
          <w:spacing w:val="0"/>
          <w:sz w:val="24"/>
          <w:szCs w:val="24"/>
          <w:lang w:val="sq-AL"/>
        </w:rPr>
        <w:t>Plani i Veprimit</w:t>
      </w:r>
      <w:r w:rsidR="0033621A" w:rsidRPr="00A74337">
        <w:rPr>
          <w:rFonts w:ascii="Times New Roman" w:eastAsiaTheme="minorEastAsia" w:hAnsi="Times New Roman" w:cs="Times New Roman"/>
          <w:color w:val="auto"/>
          <w:spacing w:val="0"/>
          <w:sz w:val="24"/>
          <w:szCs w:val="24"/>
          <w:lang w:val="sq-AL"/>
        </w:rPr>
        <w:t>,</w:t>
      </w:r>
      <w:r w:rsidRPr="00A74337">
        <w:rPr>
          <w:rFonts w:ascii="Times New Roman" w:eastAsiaTheme="minorEastAsia" w:hAnsi="Times New Roman" w:cs="Times New Roman"/>
          <w:color w:val="auto"/>
          <w:spacing w:val="0"/>
          <w:sz w:val="24"/>
          <w:szCs w:val="24"/>
          <w:lang w:val="sq-AL"/>
        </w:rPr>
        <w:t xml:space="preserve"> si një mjet thelbësor zbatues</w:t>
      </w:r>
      <w:r w:rsidR="0033621A" w:rsidRPr="00A74337">
        <w:rPr>
          <w:rFonts w:ascii="Times New Roman" w:eastAsiaTheme="minorEastAsia" w:hAnsi="Times New Roman" w:cs="Times New Roman"/>
          <w:color w:val="auto"/>
          <w:spacing w:val="0"/>
          <w:sz w:val="24"/>
          <w:szCs w:val="24"/>
          <w:lang w:val="sq-AL"/>
        </w:rPr>
        <w:t>,</w:t>
      </w:r>
      <w:r w:rsidRPr="00A74337">
        <w:rPr>
          <w:rFonts w:ascii="Times New Roman" w:eastAsiaTheme="minorEastAsia" w:hAnsi="Times New Roman" w:cs="Times New Roman"/>
          <w:color w:val="auto"/>
          <w:spacing w:val="0"/>
          <w:sz w:val="24"/>
          <w:szCs w:val="24"/>
          <w:lang w:val="sq-AL"/>
        </w:rPr>
        <w:t xml:space="preserve"> identifikon institucionet </w:t>
      </w:r>
      <w:r w:rsidR="0033621A" w:rsidRPr="00A74337">
        <w:rPr>
          <w:rFonts w:ascii="Times New Roman" w:eastAsiaTheme="minorEastAsia" w:hAnsi="Times New Roman" w:cs="Times New Roman"/>
          <w:color w:val="auto"/>
          <w:spacing w:val="0"/>
          <w:sz w:val="24"/>
          <w:szCs w:val="24"/>
          <w:lang w:val="sq-AL"/>
        </w:rPr>
        <w:t>udhëheqëse</w:t>
      </w:r>
      <w:r w:rsidRPr="00A74337">
        <w:rPr>
          <w:rFonts w:ascii="Times New Roman" w:eastAsiaTheme="minorEastAsia" w:hAnsi="Times New Roman" w:cs="Times New Roman"/>
          <w:color w:val="auto"/>
          <w:spacing w:val="0"/>
          <w:sz w:val="24"/>
          <w:szCs w:val="24"/>
          <w:lang w:val="sq-AL"/>
        </w:rPr>
        <w:t xml:space="preserve"> dhe </w:t>
      </w:r>
      <w:r w:rsidR="000172AE" w:rsidRPr="00A74337">
        <w:rPr>
          <w:rFonts w:ascii="Times New Roman" w:eastAsiaTheme="minorEastAsia" w:hAnsi="Times New Roman" w:cs="Times New Roman"/>
          <w:color w:val="auto"/>
          <w:spacing w:val="0"/>
          <w:sz w:val="24"/>
          <w:szCs w:val="24"/>
          <w:lang w:val="sq-AL"/>
        </w:rPr>
        <w:t xml:space="preserve">ato </w:t>
      </w:r>
      <w:r w:rsidRPr="00A74337">
        <w:rPr>
          <w:rFonts w:ascii="Times New Roman" w:eastAsiaTheme="minorEastAsia" w:hAnsi="Times New Roman" w:cs="Times New Roman"/>
          <w:color w:val="auto"/>
          <w:spacing w:val="0"/>
          <w:sz w:val="24"/>
          <w:szCs w:val="24"/>
          <w:lang w:val="sq-AL"/>
        </w:rPr>
        <w:t xml:space="preserve">mbështetëse për secilin prej </w:t>
      </w:r>
      <w:r w:rsidR="00B84D82">
        <w:rPr>
          <w:rFonts w:ascii="Times New Roman" w:eastAsiaTheme="minorEastAsia" w:hAnsi="Times New Roman" w:cs="Times New Roman"/>
          <w:color w:val="auto"/>
          <w:spacing w:val="0"/>
          <w:sz w:val="24"/>
          <w:szCs w:val="24"/>
          <w:lang w:val="sq-AL"/>
        </w:rPr>
        <w:t>aktiviteteve</w:t>
      </w:r>
      <w:r w:rsidRPr="00A74337">
        <w:rPr>
          <w:rFonts w:ascii="Times New Roman" w:eastAsiaTheme="minorEastAsia" w:hAnsi="Times New Roman" w:cs="Times New Roman"/>
          <w:color w:val="auto"/>
          <w:spacing w:val="0"/>
          <w:sz w:val="24"/>
          <w:szCs w:val="24"/>
          <w:lang w:val="sq-AL"/>
        </w:rPr>
        <w:t xml:space="preserve"> </w:t>
      </w:r>
      <w:r w:rsidR="00B669BF" w:rsidRPr="00A74337">
        <w:rPr>
          <w:rFonts w:ascii="Times New Roman" w:eastAsiaTheme="minorEastAsia" w:hAnsi="Times New Roman" w:cs="Times New Roman"/>
          <w:color w:val="auto"/>
          <w:spacing w:val="0"/>
          <w:sz w:val="24"/>
          <w:szCs w:val="24"/>
          <w:lang w:val="sq-AL"/>
        </w:rPr>
        <w:t>përkatëse</w:t>
      </w:r>
      <w:r w:rsidRPr="00A74337">
        <w:rPr>
          <w:rFonts w:ascii="Times New Roman" w:eastAsiaTheme="minorEastAsia" w:hAnsi="Times New Roman" w:cs="Times New Roman"/>
          <w:color w:val="auto"/>
          <w:spacing w:val="0"/>
          <w:sz w:val="24"/>
          <w:szCs w:val="24"/>
          <w:lang w:val="sq-AL"/>
        </w:rPr>
        <w:t xml:space="preserve">. </w:t>
      </w:r>
      <w:r w:rsidR="000172AE" w:rsidRPr="00A74337">
        <w:rPr>
          <w:rFonts w:ascii="Times New Roman" w:eastAsiaTheme="minorEastAsia" w:hAnsi="Times New Roman" w:cs="Times New Roman"/>
          <w:color w:val="auto"/>
          <w:spacing w:val="0"/>
          <w:sz w:val="24"/>
          <w:szCs w:val="24"/>
          <w:lang w:val="sq-AL"/>
        </w:rPr>
        <w:t xml:space="preserve">Si rrjedhojë, </w:t>
      </w:r>
      <w:r w:rsidRPr="00A74337">
        <w:rPr>
          <w:rFonts w:ascii="Times New Roman" w:eastAsiaTheme="minorEastAsia" w:hAnsi="Times New Roman" w:cs="Times New Roman"/>
          <w:color w:val="auto"/>
          <w:spacing w:val="0"/>
          <w:sz w:val="24"/>
          <w:szCs w:val="24"/>
          <w:lang w:val="sq-AL"/>
        </w:rPr>
        <w:t>përgjegjësia për zbatimin, monitorimin dhe raportimin</w:t>
      </w:r>
      <w:r w:rsidR="000172AE" w:rsidRPr="00A74337">
        <w:rPr>
          <w:rFonts w:ascii="Times New Roman" w:eastAsiaTheme="minorEastAsia" w:hAnsi="Times New Roman" w:cs="Times New Roman"/>
          <w:color w:val="auto"/>
          <w:spacing w:val="0"/>
          <w:sz w:val="24"/>
          <w:szCs w:val="24"/>
          <w:lang w:val="sq-AL"/>
        </w:rPr>
        <w:t xml:space="preserve"> e aktiviteteve speci</w:t>
      </w:r>
      <w:r w:rsidR="00B669BF" w:rsidRPr="00A74337">
        <w:rPr>
          <w:rFonts w:ascii="Times New Roman" w:eastAsiaTheme="minorEastAsia" w:hAnsi="Times New Roman" w:cs="Times New Roman"/>
          <w:color w:val="auto"/>
          <w:spacing w:val="0"/>
          <w:sz w:val="24"/>
          <w:szCs w:val="24"/>
          <w:lang w:val="sq-AL"/>
        </w:rPr>
        <w:t>f</w:t>
      </w:r>
      <w:r w:rsidR="000172AE" w:rsidRPr="00A74337">
        <w:rPr>
          <w:rFonts w:ascii="Times New Roman" w:eastAsiaTheme="minorEastAsia" w:hAnsi="Times New Roman" w:cs="Times New Roman"/>
          <w:color w:val="auto"/>
          <w:spacing w:val="0"/>
          <w:sz w:val="24"/>
          <w:szCs w:val="24"/>
          <w:lang w:val="sq-AL"/>
        </w:rPr>
        <w:t>ike</w:t>
      </w:r>
      <w:r w:rsidRPr="00A74337">
        <w:rPr>
          <w:rFonts w:ascii="Times New Roman" w:eastAsiaTheme="minorEastAsia" w:hAnsi="Times New Roman" w:cs="Times New Roman"/>
          <w:color w:val="auto"/>
          <w:spacing w:val="0"/>
          <w:sz w:val="24"/>
          <w:szCs w:val="24"/>
          <w:lang w:val="sq-AL"/>
        </w:rPr>
        <w:t xml:space="preserve"> i takon secilit institucion të caktuar. </w:t>
      </w:r>
      <w:r w:rsidR="000172AE" w:rsidRPr="00A74337">
        <w:rPr>
          <w:rFonts w:ascii="Times New Roman" w:eastAsiaTheme="minorEastAsia" w:hAnsi="Times New Roman" w:cs="Times New Roman"/>
          <w:color w:val="auto"/>
          <w:spacing w:val="0"/>
          <w:sz w:val="24"/>
          <w:szCs w:val="24"/>
          <w:lang w:val="sq-AL"/>
        </w:rPr>
        <w:t xml:space="preserve">Në këtë kontekst, </w:t>
      </w:r>
      <w:r w:rsidRPr="00A74337">
        <w:rPr>
          <w:rFonts w:ascii="Times New Roman" w:eastAsiaTheme="minorEastAsia" w:hAnsi="Times New Roman" w:cs="Times New Roman"/>
          <w:color w:val="auto"/>
          <w:spacing w:val="0"/>
          <w:sz w:val="24"/>
          <w:szCs w:val="24"/>
          <w:lang w:val="sq-AL"/>
        </w:rPr>
        <w:t xml:space="preserve">MMPHI-ja si organ koordinues është përgjegjëse për koordinimin e përgjithshëm ndërmjet </w:t>
      </w:r>
      <w:r w:rsidR="000172AE" w:rsidRPr="00A74337">
        <w:rPr>
          <w:rFonts w:ascii="Times New Roman" w:eastAsiaTheme="minorEastAsia" w:hAnsi="Times New Roman" w:cs="Times New Roman"/>
          <w:color w:val="auto"/>
          <w:spacing w:val="0"/>
          <w:sz w:val="24"/>
          <w:szCs w:val="24"/>
          <w:lang w:val="sq-AL"/>
        </w:rPr>
        <w:t xml:space="preserve">institucioneve </w:t>
      </w:r>
      <w:r w:rsidRPr="00A74337">
        <w:rPr>
          <w:rFonts w:ascii="Times New Roman" w:eastAsiaTheme="minorEastAsia" w:hAnsi="Times New Roman" w:cs="Times New Roman"/>
          <w:color w:val="auto"/>
          <w:spacing w:val="0"/>
          <w:sz w:val="24"/>
          <w:szCs w:val="24"/>
          <w:lang w:val="sq-AL"/>
        </w:rPr>
        <w:t xml:space="preserve">zbatuese dhe </w:t>
      </w:r>
      <w:r w:rsidR="000172AE" w:rsidRPr="00A74337">
        <w:rPr>
          <w:rFonts w:ascii="Times New Roman" w:eastAsiaTheme="minorEastAsia" w:hAnsi="Times New Roman" w:cs="Times New Roman"/>
          <w:color w:val="auto"/>
          <w:spacing w:val="0"/>
          <w:sz w:val="24"/>
          <w:szCs w:val="24"/>
          <w:lang w:val="sq-AL"/>
        </w:rPr>
        <w:t xml:space="preserve">siguron </w:t>
      </w:r>
      <w:r w:rsidRPr="00A74337">
        <w:rPr>
          <w:rFonts w:ascii="Times New Roman" w:eastAsiaTheme="minorEastAsia" w:hAnsi="Times New Roman" w:cs="Times New Roman"/>
          <w:color w:val="auto"/>
          <w:spacing w:val="0"/>
          <w:sz w:val="24"/>
          <w:szCs w:val="24"/>
          <w:lang w:val="sq-AL"/>
        </w:rPr>
        <w:t xml:space="preserve">që afatet kohore dhe </w:t>
      </w:r>
      <w:r w:rsidR="000172AE" w:rsidRPr="00A74337">
        <w:rPr>
          <w:rFonts w:ascii="Times New Roman" w:eastAsiaTheme="minorEastAsia" w:hAnsi="Times New Roman" w:cs="Times New Roman"/>
          <w:color w:val="auto"/>
          <w:spacing w:val="0"/>
          <w:sz w:val="24"/>
          <w:szCs w:val="24"/>
          <w:lang w:val="sq-AL"/>
        </w:rPr>
        <w:t>aktivitetet janë zbatuar</w:t>
      </w:r>
      <w:r w:rsidR="00B669BF" w:rsidRPr="00A74337">
        <w:rPr>
          <w:rFonts w:ascii="Times New Roman" w:eastAsiaTheme="minorEastAsia" w:hAnsi="Times New Roman" w:cs="Times New Roman"/>
          <w:color w:val="auto"/>
          <w:spacing w:val="0"/>
          <w:sz w:val="24"/>
          <w:szCs w:val="24"/>
          <w:lang w:val="sq-AL"/>
        </w:rPr>
        <w:t xml:space="preserve"> si</w:t>
      </w:r>
      <w:r w:rsidR="00806306" w:rsidRPr="00806306">
        <w:rPr>
          <w:rFonts w:ascii="Times New Roman" w:eastAsiaTheme="minorEastAsia" w:hAnsi="Times New Roman" w:cs="Times New Roman"/>
          <w:color w:val="auto"/>
          <w:spacing w:val="0"/>
          <w:sz w:val="24"/>
          <w:szCs w:val="24"/>
          <w:lang w:val="sq-AL"/>
        </w:rPr>
        <w:t>ç</w:t>
      </w:r>
      <w:r w:rsidR="00B669BF" w:rsidRPr="00A74337">
        <w:rPr>
          <w:rFonts w:ascii="Times New Roman" w:eastAsiaTheme="minorEastAsia" w:hAnsi="Times New Roman" w:cs="Times New Roman"/>
          <w:color w:val="auto"/>
          <w:spacing w:val="0"/>
          <w:sz w:val="24"/>
          <w:szCs w:val="24"/>
          <w:lang w:val="sq-AL"/>
        </w:rPr>
        <w:t xml:space="preserve"> kanë qenë të përcaktuara në Planin e Veprimit</w:t>
      </w:r>
      <w:r w:rsidRPr="00A74337">
        <w:rPr>
          <w:rFonts w:ascii="Times New Roman" w:eastAsiaTheme="minorEastAsia" w:hAnsi="Times New Roman" w:cs="Times New Roman"/>
          <w:color w:val="auto"/>
          <w:spacing w:val="0"/>
          <w:sz w:val="24"/>
          <w:szCs w:val="24"/>
          <w:lang w:val="sq-AL"/>
        </w:rPr>
        <w:t xml:space="preserve">. Funksionet kryesore të </w:t>
      </w:r>
      <w:r w:rsidR="00337EC4" w:rsidRPr="00A74337">
        <w:rPr>
          <w:rFonts w:ascii="Times New Roman" w:eastAsiaTheme="minorEastAsia" w:hAnsi="Times New Roman" w:cs="Times New Roman"/>
          <w:color w:val="auto"/>
          <w:spacing w:val="0"/>
          <w:sz w:val="24"/>
          <w:szCs w:val="24"/>
          <w:lang w:val="sq-AL"/>
        </w:rPr>
        <w:t>institucioneve</w:t>
      </w:r>
      <w:r w:rsidRPr="00A74337">
        <w:rPr>
          <w:rFonts w:ascii="Times New Roman" w:eastAsiaTheme="minorEastAsia" w:hAnsi="Times New Roman" w:cs="Times New Roman"/>
          <w:color w:val="auto"/>
          <w:spacing w:val="0"/>
          <w:sz w:val="24"/>
          <w:szCs w:val="24"/>
          <w:lang w:val="sq-AL"/>
        </w:rPr>
        <w:t xml:space="preserve"> zbatues</w:t>
      </w:r>
      <w:r w:rsidR="00337EC4" w:rsidRPr="00A74337">
        <w:rPr>
          <w:rFonts w:ascii="Times New Roman" w:eastAsiaTheme="minorEastAsia" w:hAnsi="Times New Roman" w:cs="Times New Roman"/>
          <w:color w:val="auto"/>
          <w:spacing w:val="0"/>
          <w:sz w:val="24"/>
          <w:szCs w:val="24"/>
          <w:lang w:val="sq-AL"/>
        </w:rPr>
        <w:t>e të SMIMK</w:t>
      </w:r>
      <w:r w:rsidRPr="00A74337">
        <w:rPr>
          <w:rFonts w:ascii="Times New Roman" w:eastAsiaTheme="minorEastAsia" w:hAnsi="Times New Roman" w:cs="Times New Roman"/>
          <w:color w:val="auto"/>
          <w:spacing w:val="0"/>
          <w:sz w:val="24"/>
          <w:szCs w:val="24"/>
          <w:lang w:val="sq-AL"/>
        </w:rPr>
        <w:t xml:space="preserve"> janë paraqitur në tabelën </w:t>
      </w:r>
      <w:r w:rsidR="004B3C4B" w:rsidRPr="00A74337">
        <w:rPr>
          <w:rFonts w:ascii="Times New Roman" w:eastAsiaTheme="minorEastAsia" w:hAnsi="Times New Roman" w:cs="Times New Roman"/>
          <w:color w:val="auto"/>
          <w:spacing w:val="0"/>
          <w:sz w:val="24"/>
          <w:szCs w:val="24"/>
          <w:lang w:val="sq-AL"/>
        </w:rPr>
        <w:t xml:space="preserve">2 </w:t>
      </w:r>
      <w:r w:rsidR="005C0929" w:rsidRPr="00A74337">
        <w:rPr>
          <w:rFonts w:ascii="Times New Roman" w:eastAsiaTheme="minorEastAsia" w:hAnsi="Times New Roman" w:cs="Times New Roman"/>
          <w:color w:val="auto"/>
          <w:spacing w:val="0"/>
          <w:sz w:val="24"/>
          <w:szCs w:val="24"/>
          <w:lang w:val="sq-AL"/>
        </w:rPr>
        <w:t>t</w:t>
      </w:r>
      <w:r w:rsidR="00337EC4" w:rsidRPr="00A74337">
        <w:rPr>
          <w:rFonts w:ascii="Times New Roman" w:eastAsiaTheme="minorEastAsia" w:hAnsi="Times New Roman" w:cs="Times New Roman"/>
          <w:color w:val="auto"/>
          <w:spacing w:val="0"/>
          <w:sz w:val="24"/>
          <w:szCs w:val="24"/>
          <w:lang w:val="sq-AL"/>
        </w:rPr>
        <w:t>ë</w:t>
      </w:r>
      <w:r w:rsidRPr="00A74337">
        <w:rPr>
          <w:rFonts w:ascii="Times New Roman" w:eastAsiaTheme="minorEastAsia" w:hAnsi="Times New Roman" w:cs="Times New Roman"/>
          <w:color w:val="auto"/>
          <w:spacing w:val="0"/>
          <w:sz w:val="24"/>
          <w:szCs w:val="24"/>
          <w:lang w:val="sq-AL"/>
        </w:rPr>
        <w:t xml:space="preserve"> mëposhtme</w:t>
      </w:r>
      <w:r w:rsidR="00D65AED" w:rsidRPr="00D65AED">
        <w:rPr>
          <w:rFonts w:ascii="Times New Roman" w:hAnsi="Times New Roman" w:cs="Times New Roman"/>
          <w:color w:val="auto"/>
          <w:sz w:val="24"/>
          <w:szCs w:val="24"/>
          <w:lang w:val="sq-AL"/>
        </w:rPr>
        <w:t>.</w:t>
      </w:r>
    </w:p>
    <w:p w14:paraId="64E9F343" w14:textId="234E05E4" w:rsidR="00E36603" w:rsidRPr="00A74337" w:rsidRDefault="00E36603" w:rsidP="00BA1DAB">
      <w:pPr>
        <w:spacing w:after="0"/>
        <w:rPr>
          <w:rFonts w:ascii="Times New Roman" w:hAnsi="Times New Roman" w:cs="Times New Roman"/>
          <w:b/>
          <w:bCs/>
          <w:lang w:val="sq-AL"/>
        </w:rPr>
      </w:pPr>
      <w:bookmarkStart w:id="11" w:name="_Toc126909845"/>
      <w:r w:rsidRPr="00A74337">
        <w:rPr>
          <w:rFonts w:ascii="Times New Roman" w:hAnsi="Times New Roman" w:cs="Times New Roman"/>
          <w:b/>
          <w:bCs/>
          <w:lang w:val="sq-AL"/>
        </w:rPr>
        <w:t xml:space="preserve">Tabela </w:t>
      </w:r>
      <w:r w:rsidRPr="00A74337">
        <w:rPr>
          <w:rFonts w:ascii="Times New Roman" w:hAnsi="Times New Roman" w:cs="Times New Roman"/>
          <w:b/>
          <w:bCs/>
          <w:lang w:val="sq-AL"/>
        </w:rPr>
        <w:fldChar w:fldCharType="begin"/>
      </w:r>
      <w:r w:rsidRPr="00A74337">
        <w:rPr>
          <w:rFonts w:ascii="Times New Roman" w:hAnsi="Times New Roman" w:cs="Times New Roman"/>
          <w:b/>
          <w:bCs/>
          <w:lang w:val="sq-AL"/>
        </w:rPr>
        <w:instrText xml:space="preserve"> SEQ Table \* ARABIC </w:instrText>
      </w:r>
      <w:r w:rsidRPr="00A74337">
        <w:rPr>
          <w:rFonts w:ascii="Times New Roman" w:hAnsi="Times New Roman" w:cs="Times New Roman"/>
          <w:b/>
          <w:bCs/>
          <w:lang w:val="sq-AL"/>
        </w:rPr>
        <w:fldChar w:fldCharType="separate"/>
      </w:r>
      <w:r w:rsidR="00A9764C">
        <w:rPr>
          <w:rFonts w:ascii="Times New Roman" w:hAnsi="Times New Roman" w:cs="Times New Roman"/>
          <w:b/>
          <w:bCs/>
          <w:noProof/>
          <w:lang w:val="sq-AL"/>
        </w:rPr>
        <w:t>2</w:t>
      </w:r>
      <w:r w:rsidRPr="00A74337">
        <w:rPr>
          <w:rFonts w:ascii="Times New Roman" w:hAnsi="Times New Roman" w:cs="Times New Roman"/>
          <w:b/>
          <w:bCs/>
          <w:lang w:val="sq-AL"/>
        </w:rPr>
        <w:fldChar w:fldCharType="end"/>
      </w:r>
      <w:r w:rsidRPr="00A74337">
        <w:rPr>
          <w:rFonts w:ascii="Times New Roman" w:hAnsi="Times New Roman" w:cs="Times New Roman"/>
          <w:b/>
          <w:bCs/>
          <w:lang w:val="sq-AL"/>
        </w:rPr>
        <w:t>. Struktura e Menaxhimit të Zbatimit të SM</w:t>
      </w:r>
      <w:r w:rsidR="001033B9" w:rsidRPr="00A74337">
        <w:rPr>
          <w:rFonts w:ascii="Times New Roman" w:hAnsi="Times New Roman" w:cs="Times New Roman"/>
          <w:b/>
          <w:bCs/>
          <w:lang w:val="sq-AL"/>
        </w:rPr>
        <w:t>I</w:t>
      </w:r>
      <w:r w:rsidRPr="00A74337">
        <w:rPr>
          <w:rFonts w:ascii="Times New Roman" w:hAnsi="Times New Roman" w:cs="Times New Roman"/>
          <w:b/>
          <w:bCs/>
          <w:lang w:val="sq-AL"/>
        </w:rPr>
        <w:t>M</w:t>
      </w:r>
      <w:r w:rsidR="001033B9" w:rsidRPr="00A74337">
        <w:rPr>
          <w:rFonts w:ascii="Times New Roman" w:hAnsi="Times New Roman" w:cs="Times New Roman"/>
          <w:b/>
          <w:bCs/>
          <w:lang w:val="sq-AL"/>
        </w:rPr>
        <w:t>K-së</w:t>
      </w:r>
      <w:bookmarkEnd w:id="11"/>
    </w:p>
    <w:tbl>
      <w:tblPr>
        <w:tblW w:w="10178" w:type="dxa"/>
        <w:tblInd w:w="-3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shd w:val="clear" w:color="auto" w:fill="E6F2DD" w:themeFill="accent3" w:themeFillTint="33"/>
        <w:tblCellMar>
          <w:left w:w="10" w:type="dxa"/>
          <w:right w:w="10" w:type="dxa"/>
        </w:tblCellMar>
        <w:tblLook w:val="04A0" w:firstRow="1" w:lastRow="0" w:firstColumn="1" w:lastColumn="0" w:noHBand="0" w:noVBand="1"/>
      </w:tblPr>
      <w:tblGrid>
        <w:gridCol w:w="1195"/>
        <w:gridCol w:w="8983"/>
      </w:tblGrid>
      <w:tr w:rsidR="00E36603" w:rsidRPr="00A74337" w14:paraId="59D5ED7F" w14:textId="77777777" w:rsidTr="008640AC">
        <w:trPr>
          <w:trHeight w:val="397"/>
          <w:tblHeader/>
        </w:trPr>
        <w:tc>
          <w:tcPr>
            <w:tcW w:w="1106" w:type="dxa"/>
            <w:tcBorders>
              <w:bottom w:val="single" w:sz="18" w:space="0" w:color="FFFFFF" w:themeColor="background1"/>
            </w:tcBorders>
            <w:shd w:val="clear" w:color="auto" w:fill="3D5C83" w:themeFill="background2" w:themeFillShade="80"/>
            <w:tcMar>
              <w:left w:w="108" w:type="dxa"/>
              <w:right w:w="108" w:type="dxa"/>
            </w:tcMar>
            <w:vAlign w:val="center"/>
          </w:tcPr>
          <w:p w14:paraId="7E263D62" w14:textId="77777777" w:rsidR="00E36603" w:rsidRPr="00A74337" w:rsidRDefault="00E36603" w:rsidP="004B3C4B">
            <w:pPr>
              <w:spacing w:after="0" w:line="240" w:lineRule="auto"/>
              <w:jc w:val="center"/>
              <w:rPr>
                <w:rFonts w:ascii="Times New Roman" w:eastAsia="Calibri" w:hAnsi="Times New Roman" w:cs="Times New Roman"/>
                <w:b/>
                <w:bCs/>
                <w:color w:val="FFFFFF" w:themeColor="background1"/>
                <w:lang w:val="sq-AL"/>
              </w:rPr>
            </w:pPr>
            <w:r w:rsidRPr="00A74337">
              <w:rPr>
                <w:rFonts w:ascii="Times New Roman" w:eastAsia="Calibri" w:hAnsi="Times New Roman" w:cs="Times New Roman"/>
                <w:b/>
                <w:bCs/>
                <w:color w:val="FFFFFF" w:themeColor="background1"/>
                <w:lang w:val="sq-AL"/>
              </w:rPr>
              <w:t>Institucioni</w:t>
            </w:r>
          </w:p>
        </w:tc>
        <w:tc>
          <w:tcPr>
            <w:tcW w:w="9072" w:type="dxa"/>
            <w:tcBorders>
              <w:bottom w:val="single" w:sz="18" w:space="0" w:color="FFFFFF" w:themeColor="background1"/>
            </w:tcBorders>
            <w:shd w:val="clear" w:color="auto" w:fill="3D5C83" w:themeFill="background2" w:themeFillShade="80"/>
            <w:tcMar>
              <w:left w:w="108" w:type="dxa"/>
              <w:right w:w="108" w:type="dxa"/>
            </w:tcMar>
            <w:vAlign w:val="center"/>
          </w:tcPr>
          <w:p w14:paraId="1C0DD5F6" w14:textId="77777777" w:rsidR="00E36603" w:rsidRPr="00A74337" w:rsidRDefault="00E36603" w:rsidP="004B3C4B">
            <w:pPr>
              <w:spacing w:after="0" w:line="240" w:lineRule="auto"/>
              <w:jc w:val="center"/>
              <w:rPr>
                <w:rFonts w:ascii="Times New Roman" w:eastAsia="Calibri" w:hAnsi="Times New Roman" w:cs="Times New Roman"/>
                <w:b/>
                <w:bCs/>
                <w:color w:val="FFFFFF" w:themeColor="background1"/>
                <w:lang w:val="sq-AL"/>
              </w:rPr>
            </w:pPr>
            <w:r w:rsidRPr="00A74337">
              <w:rPr>
                <w:rFonts w:ascii="Times New Roman" w:eastAsia="Calibri" w:hAnsi="Times New Roman" w:cs="Times New Roman"/>
                <w:b/>
                <w:bCs/>
                <w:color w:val="FFFFFF" w:themeColor="background1"/>
                <w:lang w:val="sq-AL"/>
              </w:rPr>
              <w:t>Funksionet kryesore</w:t>
            </w:r>
          </w:p>
        </w:tc>
      </w:tr>
      <w:tr w:rsidR="00E36603" w:rsidRPr="00E403CB" w14:paraId="5220F8F3" w14:textId="77777777" w:rsidTr="008640AC">
        <w:trPr>
          <w:trHeight w:val="1"/>
        </w:trPr>
        <w:tc>
          <w:tcPr>
            <w:tcW w:w="1106" w:type="dxa"/>
            <w:tcBorders>
              <w:top w:val="single" w:sz="18" w:space="0" w:color="FFFFFF" w:themeColor="background1"/>
              <w:left w:val="single" w:sz="2" w:space="0" w:color="FFFFFF" w:themeColor="background1"/>
              <w:bottom w:val="single" w:sz="18" w:space="0" w:color="FFFFFF" w:themeColor="background1"/>
            </w:tcBorders>
            <w:shd w:val="clear" w:color="auto" w:fill="DDE4EF" w:themeFill="background2" w:themeFillTint="66"/>
            <w:tcMar>
              <w:left w:w="108" w:type="dxa"/>
              <w:right w:w="108" w:type="dxa"/>
            </w:tcMar>
            <w:vAlign w:val="center"/>
          </w:tcPr>
          <w:p w14:paraId="7F0504A3" w14:textId="77777777" w:rsidR="00E36603" w:rsidRPr="00A74337" w:rsidRDefault="00E36603" w:rsidP="004B3C4B">
            <w:pPr>
              <w:spacing w:after="0" w:line="240" w:lineRule="auto"/>
              <w:rPr>
                <w:rFonts w:ascii="Times New Roman" w:eastAsia="Calibri" w:hAnsi="Times New Roman" w:cs="Times New Roman"/>
                <w:color w:val="000000" w:themeColor="text1"/>
                <w:lang w:val="sq-AL"/>
              </w:rPr>
            </w:pPr>
            <w:r w:rsidRPr="00A74337">
              <w:rPr>
                <w:rFonts w:ascii="Times New Roman" w:eastAsia="Calibri" w:hAnsi="Times New Roman" w:cs="Times New Roman"/>
                <w:color w:val="000000" w:themeColor="text1"/>
                <w:lang w:val="sq-AL"/>
              </w:rPr>
              <w:t>MMPHI-ja</w:t>
            </w:r>
          </w:p>
        </w:tc>
        <w:tc>
          <w:tcPr>
            <w:tcW w:w="9072" w:type="dxa"/>
            <w:tcBorders>
              <w:top w:val="single" w:sz="18" w:space="0" w:color="FFFFFF" w:themeColor="background1"/>
              <w:bottom w:val="single" w:sz="18" w:space="0" w:color="FFFFFF" w:themeColor="background1"/>
            </w:tcBorders>
            <w:shd w:val="clear" w:color="auto" w:fill="EEF1F7" w:themeFill="background2" w:themeFillTint="33"/>
            <w:tcMar>
              <w:left w:w="108" w:type="dxa"/>
              <w:right w:w="108" w:type="dxa"/>
            </w:tcMar>
          </w:tcPr>
          <w:p w14:paraId="7E8FE9CE" w14:textId="77777777" w:rsidR="00E36603" w:rsidRPr="00A74337" w:rsidRDefault="00E36603" w:rsidP="00714989">
            <w:pPr>
              <w:numPr>
                <w:ilvl w:val="0"/>
                <w:numId w:val="4"/>
              </w:numPr>
              <w:spacing w:after="0" w:line="240" w:lineRule="auto"/>
              <w:ind w:left="180" w:hanging="180"/>
              <w:rPr>
                <w:rFonts w:ascii="Times New Roman" w:eastAsia="Calibri" w:hAnsi="Times New Roman" w:cs="Times New Roman"/>
                <w:lang w:val="sq-AL"/>
              </w:rPr>
            </w:pPr>
            <w:r w:rsidRPr="00A74337">
              <w:rPr>
                <w:rFonts w:ascii="Times New Roman" w:eastAsia="Calibri" w:hAnsi="Times New Roman" w:cs="Times New Roman"/>
                <w:lang w:val="sq-AL"/>
              </w:rPr>
              <w:t>E harton Strategjinë dhe Planin e Veprimit</w:t>
            </w:r>
          </w:p>
          <w:p w14:paraId="72098921" w14:textId="77777777" w:rsidR="00E36603" w:rsidRPr="00A74337" w:rsidRDefault="00E36603" w:rsidP="00714989">
            <w:pPr>
              <w:numPr>
                <w:ilvl w:val="0"/>
                <w:numId w:val="4"/>
              </w:numPr>
              <w:spacing w:after="0" w:line="240" w:lineRule="auto"/>
              <w:ind w:left="180" w:hanging="180"/>
              <w:rPr>
                <w:rFonts w:ascii="Times New Roman" w:eastAsia="Calibri" w:hAnsi="Times New Roman" w:cs="Times New Roman"/>
                <w:lang w:val="sq-AL"/>
              </w:rPr>
            </w:pPr>
            <w:r w:rsidRPr="00A74337">
              <w:rPr>
                <w:rFonts w:ascii="Times New Roman" w:eastAsia="Calibri" w:hAnsi="Times New Roman" w:cs="Times New Roman"/>
                <w:lang w:val="sq-AL"/>
              </w:rPr>
              <w:t>I udhëzon të gjithë partnerët zbatues për përgjegjësitë e tyre në kuadër të Planit të Veprimit</w:t>
            </w:r>
          </w:p>
          <w:p w14:paraId="65F59B3C" w14:textId="77777777" w:rsidR="00E36603" w:rsidRPr="00A74337" w:rsidRDefault="00E36603" w:rsidP="00714989">
            <w:pPr>
              <w:numPr>
                <w:ilvl w:val="0"/>
                <w:numId w:val="4"/>
              </w:numPr>
              <w:spacing w:after="0" w:line="240" w:lineRule="auto"/>
              <w:ind w:left="180" w:hanging="180"/>
              <w:rPr>
                <w:rFonts w:ascii="Times New Roman" w:eastAsia="Calibri" w:hAnsi="Times New Roman" w:cs="Times New Roman"/>
                <w:lang w:val="sq-AL"/>
              </w:rPr>
            </w:pPr>
            <w:r w:rsidRPr="00A74337">
              <w:rPr>
                <w:rFonts w:ascii="Times New Roman" w:eastAsia="Calibri" w:hAnsi="Times New Roman" w:cs="Times New Roman"/>
                <w:lang w:val="sq-AL"/>
              </w:rPr>
              <w:t>E krijon një mekanizëm efektiv të monitorimit dhe raportimit dhe e siguron përdorimin e tij</w:t>
            </w:r>
          </w:p>
          <w:p w14:paraId="1A51376C" w14:textId="1D6083BC" w:rsidR="00E36603" w:rsidRPr="00A74337" w:rsidRDefault="00E36603" w:rsidP="00714989">
            <w:pPr>
              <w:numPr>
                <w:ilvl w:val="0"/>
                <w:numId w:val="4"/>
              </w:numPr>
              <w:spacing w:after="0" w:line="240" w:lineRule="auto"/>
              <w:ind w:left="180" w:hanging="180"/>
              <w:rPr>
                <w:rFonts w:ascii="Times New Roman" w:eastAsia="Calibri" w:hAnsi="Times New Roman" w:cs="Times New Roman"/>
                <w:lang w:val="sq-AL"/>
              </w:rPr>
            </w:pPr>
            <w:r w:rsidRPr="00A74337">
              <w:rPr>
                <w:rFonts w:ascii="Times New Roman" w:eastAsia="Calibri" w:hAnsi="Times New Roman" w:cs="Times New Roman"/>
                <w:lang w:val="sq-AL"/>
              </w:rPr>
              <w:t xml:space="preserve">Mbledh informata nga partnerët zbatues për afatet kohore, </w:t>
            </w:r>
            <w:r w:rsidR="001033B9" w:rsidRPr="00A74337">
              <w:rPr>
                <w:rFonts w:ascii="Times New Roman" w:eastAsia="Calibri" w:hAnsi="Times New Roman" w:cs="Times New Roman"/>
                <w:lang w:val="sq-AL"/>
              </w:rPr>
              <w:t>caqet</w:t>
            </w:r>
            <w:r w:rsidRPr="00A74337">
              <w:rPr>
                <w:rFonts w:ascii="Times New Roman" w:eastAsia="Calibri" w:hAnsi="Times New Roman" w:cs="Times New Roman"/>
                <w:lang w:val="sq-AL"/>
              </w:rPr>
              <w:t xml:space="preserve"> dhe statusin e zbatimit</w:t>
            </w:r>
          </w:p>
          <w:p w14:paraId="38C7EFEB" w14:textId="77777777" w:rsidR="00E36603" w:rsidRPr="00A74337" w:rsidRDefault="00E36603" w:rsidP="00714989">
            <w:pPr>
              <w:numPr>
                <w:ilvl w:val="0"/>
                <w:numId w:val="4"/>
              </w:numPr>
              <w:spacing w:after="0" w:line="240" w:lineRule="auto"/>
              <w:ind w:left="180" w:hanging="180"/>
              <w:rPr>
                <w:rFonts w:ascii="Times New Roman" w:eastAsia="Calibri" w:hAnsi="Times New Roman" w:cs="Times New Roman"/>
                <w:lang w:val="sq-AL"/>
              </w:rPr>
            </w:pPr>
            <w:r w:rsidRPr="00A74337">
              <w:rPr>
                <w:rFonts w:ascii="Times New Roman" w:eastAsia="Calibri" w:hAnsi="Times New Roman" w:cs="Times New Roman"/>
                <w:lang w:val="sq-AL"/>
              </w:rPr>
              <w:t>I përgatit dokumentet e nevojshme për raportim (shih më poshtë)</w:t>
            </w:r>
          </w:p>
          <w:p w14:paraId="694BE15C" w14:textId="1BD7365C" w:rsidR="00E36603" w:rsidRPr="00A74337" w:rsidRDefault="00E36603" w:rsidP="00714989">
            <w:pPr>
              <w:numPr>
                <w:ilvl w:val="0"/>
                <w:numId w:val="4"/>
              </w:numPr>
              <w:spacing w:after="0" w:line="240" w:lineRule="auto"/>
              <w:ind w:left="180" w:hanging="180"/>
              <w:rPr>
                <w:rFonts w:ascii="Times New Roman" w:eastAsia="Calibri" w:hAnsi="Times New Roman" w:cs="Times New Roman"/>
                <w:lang w:val="sq-AL"/>
              </w:rPr>
            </w:pPr>
            <w:r w:rsidRPr="00A74337">
              <w:rPr>
                <w:rFonts w:ascii="Times New Roman" w:eastAsia="Calibri" w:hAnsi="Times New Roman" w:cs="Times New Roman"/>
                <w:lang w:val="sq-AL"/>
              </w:rPr>
              <w:t>E organizon Grupin Punues për MMN</w:t>
            </w:r>
            <w:r w:rsidR="001033B9" w:rsidRPr="00A74337">
              <w:rPr>
                <w:rFonts w:ascii="Times New Roman" w:eastAsia="Calibri" w:hAnsi="Times New Roman" w:cs="Times New Roman"/>
                <w:lang w:val="sq-AL"/>
              </w:rPr>
              <w:t>-në</w:t>
            </w:r>
            <w:r w:rsidRPr="00A74337">
              <w:rPr>
                <w:rFonts w:ascii="Times New Roman" w:eastAsia="Calibri" w:hAnsi="Times New Roman" w:cs="Times New Roman"/>
                <w:lang w:val="sq-AL"/>
              </w:rPr>
              <w:t xml:space="preserve"> dhe i ofron funksionet e sekretariatit</w:t>
            </w:r>
          </w:p>
          <w:p w14:paraId="1F118235" w14:textId="77777777" w:rsidR="00E36603" w:rsidRPr="00A74337" w:rsidRDefault="00E36603" w:rsidP="00714989">
            <w:pPr>
              <w:numPr>
                <w:ilvl w:val="0"/>
                <w:numId w:val="4"/>
              </w:numPr>
              <w:spacing w:after="0" w:line="240" w:lineRule="auto"/>
              <w:ind w:left="180" w:hanging="180"/>
              <w:rPr>
                <w:rFonts w:ascii="Times New Roman" w:eastAsia="Calibri" w:hAnsi="Times New Roman" w:cs="Times New Roman"/>
                <w:lang w:val="sq-AL"/>
              </w:rPr>
            </w:pPr>
            <w:r w:rsidRPr="00A74337">
              <w:rPr>
                <w:rFonts w:ascii="Times New Roman" w:eastAsia="Calibri" w:hAnsi="Times New Roman" w:cs="Times New Roman"/>
                <w:lang w:val="sq-AL"/>
              </w:rPr>
              <w:t>E siguron shkëmbimin dhe bashkëpunimin midis të gjithë partnerëve zbatues</w:t>
            </w:r>
          </w:p>
          <w:p w14:paraId="7DBCE16C" w14:textId="14FDA237" w:rsidR="00E36603" w:rsidRPr="00A74337" w:rsidRDefault="00E36603" w:rsidP="00714989">
            <w:pPr>
              <w:numPr>
                <w:ilvl w:val="0"/>
                <w:numId w:val="4"/>
              </w:numPr>
              <w:spacing w:after="0" w:line="240" w:lineRule="auto"/>
              <w:ind w:left="180" w:hanging="180"/>
              <w:rPr>
                <w:rFonts w:ascii="Times New Roman" w:eastAsia="Calibri" w:hAnsi="Times New Roman" w:cs="Times New Roman"/>
                <w:lang w:val="sq-AL"/>
              </w:rPr>
            </w:pPr>
            <w:r w:rsidRPr="00A74337">
              <w:rPr>
                <w:rFonts w:ascii="Times New Roman" w:eastAsia="Calibri" w:hAnsi="Times New Roman" w:cs="Times New Roman"/>
                <w:lang w:val="sq-AL"/>
              </w:rPr>
              <w:t xml:space="preserve">I inicion diskutimet për </w:t>
            </w:r>
            <w:r w:rsidR="00863D40" w:rsidRPr="00A74337">
              <w:rPr>
                <w:rFonts w:ascii="Times New Roman" w:eastAsia="Calibri" w:hAnsi="Times New Roman" w:cs="Times New Roman"/>
                <w:lang w:val="sq-AL"/>
              </w:rPr>
              <w:t>progresin</w:t>
            </w:r>
            <w:r w:rsidRPr="00A74337">
              <w:rPr>
                <w:rFonts w:ascii="Times New Roman" w:eastAsia="Calibri" w:hAnsi="Times New Roman" w:cs="Times New Roman"/>
                <w:lang w:val="sq-AL"/>
              </w:rPr>
              <w:t xml:space="preserve"> e zbatimit dhe azhurnimin ose </w:t>
            </w:r>
            <w:proofErr w:type="spellStart"/>
            <w:r w:rsidRPr="00A74337">
              <w:rPr>
                <w:rFonts w:ascii="Times New Roman" w:eastAsia="Calibri" w:hAnsi="Times New Roman" w:cs="Times New Roman"/>
                <w:lang w:val="sq-AL"/>
              </w:rPr>
              <w:t>riplanifikimin</w:t>
            </w:r>
            <w:proofErr w:type="spellEnd"/>
            <w:r w:rsidRPr="00A74337">
              <w:rPr>
                <w:rFonts w:ascii="Times New Roman" w:eastAsia="Calibri" w:hAnsi="Times New Roman" w:cs="Times New Roman"/>
                <w:lang w:val="sq-AL"/>
              </w:rPr>
              <w:t xml:space="preserve"> e Planit të Veprimit</w:t>
            </w:r>
          </w:p>
        </w:tc>
      </w:tr>
      <w:tr w:rsidR="00E36603" w:rsidRPr="00E403CB" w14:paraId="51DE78FA" w14:textId="77777777" w:rsidTr="008640AC">
        <w:trPr>
          <w:trHeight w:val="1"/>
        </w:trPr>
        <w:tc>
          <w:tcPr>
            <w:tcW w:w="1106" w:type="dxa"/>
            <w:tcBorders>
              <w:top w:val="single" w:sz="18" w:space="0" w:color="FFFFFF" w:themeColor="background1"/>
              <w:left w:val="single" w:sz="2" w:space="0" w:color="FFFFFF" w:themeColor="background1"/>
              <w:bottom w:val="single" w:sz="18" w:space="0" w:color="FFFFFF" w:themeColor="background1"/>
            </w:tcBorders>
            <w:shd w:val="clear" w:color="auto" w:fill="DDE4EF" w:themeFill="background2" w:themeFillTint="66"/>
            <w:tcMar>
              <w:left w:w="108" w:type="dxa"/>
              <w:right w:w="108" w:type="dxa"/>
            </w:tcMar>
            <w:vAlign w:val="center"/>
          </w:tcPr>
          <w:p w14:paraId="55FB60C3" w14:textId="7AABDDCB" w:rsidR="00E36603" w:rsidRPr="00A74337" w:rsidRDefault="00E36603" w:rsidP="004B3C4B">
            <w:pPr>
              <w:spacing w:after="0" w:line="240" w:lineRule="auto"/>
              <w:rPr>
                <w:rFonts w:ascii="Times New Roman" w:eastAsia="Calibri" w:hAnsi="Times New Roman" w:cs="Times New Roman"/>
                <w:color w:val="000000" w:themeColor="text1"/>
                <w:lang w:val="sq-AL"/>
              </w:rPr>
            </w:pPr>
            <w:r w:rsidRPr="00A74337">
              <w:rPr>
                <w:rFonts w:ascii="Times New Roman" w:eastAsia="Calibri" w:hAnsi="Times New Roman" w:cs="Times New Roman"/>
                <w:color w:val="000000" w:themeColor="text1"/>
                <w:lang w:val="sq-AL"/>
              </w:rPr>
              <w:t>Grupi punues për MM</w:t>
            </w:r>
            <w:r w:rsidR="005C0929" w:rsidRPr="00A74337">
              <w:rPr>
                <w:rFonts w:ascii="Times New Roman" w:eastAsia="Calibri" w:hAnsi="Times New Roman" w:cs="Times New Roman"/>
                <w:color w:val="000000" w:themeColor="text1"/>
                <w:lang w:val="sq-AL"/>
              </w:rPr>
              <w:t>-</w:t>
            </w:r>
            <w:r w:rsidRPr="00A74337">
              <w:rPr>
                <w:rFonts w:ascii="Times New Roman" w:eastAsia="Calibri" w:hAnsi="Times New Roman" w:cs="Times New Roman"/>
                <w:color w:val="000000" w:themeColor="text1"/>
                <w:lang w:val="sq-AL"/>
              </w:rPr>
              <w:t>në</w:t>
            </w:r>
          </w:p>
        </w:tc>
        <w:tc>
          <w:tcPr>
            <w:tcW w:w="9072" w:type="dxa"/>
            <w:tcBorders>
              <w:top w:val="single" w:sz="18" w:space="0" w:color="FFFFFF" w:themeColor="background1"/>
              <w:bottom w:val="single" w:sz="18" w:space="0" w:color="FFFFFF" w:themeColor="background1"/>
            </w:tcBorders>
            <w:shd w:val="clear" w:color="auto" w:fill="EEF1F7" w:themeFill="background2" w:themeFillTint="33"/>
            <w:tcMar>
              <w:left w:w="108" w:type="dxa"/>
              <w:right w:w="108" w:type="dxa"/>
            </w:tcMar>
          </w:tcPr>
          <w:p w14:paraId="27BBF48E" w14:textId="28F025A6" w:rsidR="00E36603" w:rsidRPr="00A74337" w:rsidRDefault="00E36603" w:rsidP="00714989">
            <w:pPr>
              <w:numPr>
                <w:ilvl w:val="0"/>
                <w:numId w:val="4"/>
              </w:numPr>
              <w:spacing w:after="0" w:line="240" w:lineRule="auto"/>
              <w:ind w:left="180" w:hanging="180"/>
              <w:rPr>
                <w:rFonts w:ascii="Times New Roman" w:eastAsia="Calibri" w:hAnsi="Times New Roman" w:cs="Times New Roman"/>
                <w:lang w:val="sq-AL"/>
              </w:rPr>
            </w:pPr>
            <w:r w:rsidRPr="00A74337">
              <w:rPr>
                <w:rFonts w:ascii="Times New Roman" w:eastAsia="Calibri" w:hAnsi="Times New Roman" w:cs="Times New Roman"/>
                <w:lang w:val="sq-AL"/>
              </w:rPr>
              <w:t xml:space="preserve">Kryen shkëmbime të rregullta për ta diskutuar </w:t>
            </w:r>
            <w:r w:rsidR="00863D40" w:rsidRPr="00A74337">
              <w:rPr>
                <w:rFonts w:ascii="Times New Roman" w:eastAsia="Calibri" w:hAnsi="Times New Roman" w:cs="Times New Roman"/>
                <w:lang w:val="sq-AL"/>
              </w:rPr>
              <w:t>progresin</w:t>
            </w:r>
            <w:r w:rsidRPr="00A74337">
              <w:rPr>
                <w:rFonts w:ascii="Times New Roman" w:eastAsia="Calibri" w:hAnsi="Times New Roman" w:cs="Times New Roman"/>
                <w:lang w:val="sq-AL"/>
              </w:rPr>
              <w:t xml:space="preserve"> e zbatimit të Strategjisë dhe Planit të Veprimit</w:t>
            </w:r>
          </w:p>
          <w:p w14:paraId="70A1ABA6" w14:textId="77777777" w:rsidR="00E36603" w:rsidRPr="00A74337" w:rsidRDefault="00E36603" w:rsidP="00714989">
            <w:pPr>
              <w:numPr>
                <w:ilvl w:val="0"/>
                <w:numId w:val="4"/>
              </w:numPr>
              <w:spacing w:after="0" w:line="240" w:lineRule="auto"/>
              <w:ind w:left="180" w:hanging="180"/>
              <w:rPr>
                <w:rFonts w:ascii="Times New Roman" w:eastAsia="Calibri" w:hAnsi="Times New Roman" w:cs="Times New Roman"/>
                <w:lang w:val="sq-AL"/>
              </w:rPr>
            </w:pPr>
            <w:r w:rsidRPr="00A74337">
              <w:rPr>
                <w:rFonts w:ascii="Times New Roman" w:eastAsia="Calibri" w:hAnsi="Times New Roman" w:cs="Times New Roman"/>
                <w:lang w:val="sq-AL"/>
              </w:rPr>
              <w:t>I identifikon sfidat dhe vështirësitë dhe propozon masa korrigjuese për partnerët zbatues</w:t>
            </w:r>
          </w:p>
          <w:p w14:paraId="0542E4C3" w14:textId="77777777" w:rsidR="00E36603" w:rsidRPr="00A74337" w:rsidRDefault="00E36603" w:rsidP="00714989">
            <w:pPr>
              <w:numPr>
                <w:ilvl w:val="0"/>
                <w:numId w:val="4"/>
              </w:numPr>
              <w:spacing w:after="0" w:line="240" w:lineRule="auto"/>
              <w:ind w:left="180" w:hanging="180"/>
              <w:rPr>
                <w:rFonts w:ascii="Times New Roman" w:eastAsia="Calibri" w:hAnsi="Times New Roman" w:cs="Times New Roman"/>
                <w:lang w:val="sq-AL"/>
              </w:rPr>
            </w:pPr>
            <w:r w:rsidRPr="00A74337">
              <w:rPr>
                <w:rFonts w:ascii="Times New Roman" w:eastAsia="Calibri" w:hAnsi="Times New Roman" w:cs="Times New Roman"/>
                <w:lang w:val="sq-AL"/>
              </w:rPr>
              <w:t>I shqyrton dhe miraton raportet e progresit dhe monitorimit</w:t>
            </w:r>
          </w:p>
          <w:p w14:paraId="724EBE11" w14:textId="77777777" w:rsidR="00E36603" w:rsidRPr="00A74337" w:rsidRDefault="00E36603" w:rsidP="00714989">
            <w:pPr>
              <w:numPr>
                <w:ilvl w:val="0"/>
                <w:numId w:val="4"/>
              </w:numPr>
              <w:spacing w:after="0" w:line="240" w:lineRule="auto"/>
              <w:ind w:left="180" w:hanging="180"/>
              <w:rPr>
                <w:rFonts w:ascii="Times New Roman" w:eastAsia="Calibri" w:hAnsi="Times New Roman" w:cs="Times New Roman"/>
                <w:lang w:val="sq-AL"/>
              </w:rPr>
            </w:pPr>
            <w:r w:rsidRPr="00A74337">
              <w:rPr>
                <w:rFonts w:ascii="Times New Roman" w:eastAsia="Calibri" w:hAnsi="Times New Roman" w:cs="Times New Roman"/>
                <w:lang w:val="sq-AL"/>
              </w:rPr>
              <w:t>E nxit bashkëpunimin midis të gjithë partnerëve zbatues</w:t>
            </w:r>
          </w:p>
        </w:tc>
      </w:tr>
      <w:tr w:rsidR="00E36603" w:rsidRPr="00E403CB" w14:paraId="5D68AF5B" w14:textId="77777777" w:rsidTr="008640AC">
        <w:trPr>
          <w:trHeight w:val="1"/>
        </w:trPr>
        <w:tc>
          <w:tcPr>
            <w:tcW w:w="1106" w:type="dxa"/>
            <w:tcBorders>
              <w:top w:val="single" w:sz="18" w:space="0" w:color="FFFFFF" w:themeColor="background1"/>
              <w:left w:val="single" w:sz="2" w:space="0" w:color="FFFFFF" w:themeColor="background1"/>
              <w:bottom w:val="single" w:sz="18" w:space="0" w:color="FFFFFF" w:themeColor="background1"/>
            </w:tcBorders>
            <w:shd w:val="clear" w:color="auto" w:fill="DDE4EF" w:themeFill="background2" w:themeFillTint="66"/>
            <w:tcMar>
              <w:left w:w="108" w:type="dxa"/>
              <w:right w:w="108" w:type="dxa"/>
            </w:tcMar>
            <w:vAlign w:val="center"/>
          </w:tcPr>
          <w:p w14:paraId="5ED3F0C0" w14:textId="77777777" w:rsidR="00E36603" w:rsidRPr="00A74337" w:rsidRDefault="00E36603" w:rsidP="004B3C4B">
            <w:pPr>
              <w:spacing w:after="0" w:line="240" w:lineRule="auto"/>
              <w:rPr>
                <w:rFonts w:ascii="Times New Roman" w:eastAsia="Calibri" w:hAnsi="Times New Roman" w:cs="Times New Roman"/>
                <w:color w:val="000000" w:themeColor="text1"/>
                <w:lang w:val="sq-AL"/>
              </w:rPr>
            </w:pPr>
            <w:r w:rsidRPr="00A74337">
              <w:rPr>
                <w:rFonts w:ascii="Times New Roman" w:eastAsia="Calibri" w:hAnsi="Times New Roman" w:cs="Times New Roman"/>
                <w:color w:val="000000" w:themeColor="text1"/>
                <w:lang w:val="sq-AL"/>
              </w:rPr>
              <w:t>Zyra për Planifikim Strategjik</w:t>
            </w:r>
          </w:p>
        </w:tc>
        <w:tc>
          <w:tcPr>
            <w:tcW w:w="9072" w:type="dxa"/>
            <w:tcBorders>
              <w:top w:val="single" w:sz="18" w:space="0" w:color="FFFFFF" w:themeColor="background1"/>
              <w:bottom w:val="single" w:sz="18" w:space="0" w:color="FFFFFF" w:themeColor="background1"/>
            </w:tcBorders>
            <w:shd w:val="clear" w:color="auto" w:fill="EEF1F7" w:themeFill="background2" w:themeFillTint="33"/>
            <w:tcMar>
              <w:left w:w="108" w:type="dxa"/>
              <w:right w:w="108" w:type="dxa"/>
            </w:tcMar>
          </w:tcPr>
          <w:p w14:paraId="03C7DF1A" w14:textId="2395108E" w:rsidR="00E36603" w:rsidRPr="00A74337" w:rsidRDefault="00E36603" w:rsidP="00714989">
            <w:pPr>
              <w:numPr>
                <w:ilvl w:val="0"/>
                <w:numId w:val="5"/>
              </w:numPr>
              <w:spacing w:after="0" w:line="240" w:lineRule="auto"/>
              <w:ind w:left="180" w:hanging="180"/>
              <w:rPr>
                <w:rFonts w:ascii="Times New Roman" w:eastAsia="Calibri" w:hAnsi="Times New Roman" w:cs="Times New Roman"/>
                <w:lang w:val="sq-AL"/>
              </w:rPr>
            </w:pPr>
            <w:r w:rsidRPr="00A74337">
              <w:rPr>
                <w:rFonts w:ascii="Times New Roman" w:eastAsia="Calibri" w:hAnsi="Times New Roman" w:cs="Times New Roman"/>
                <w:lang w:val="sq-AL"/>
              </w:rPr>
              <w:t>U ofron mbështetje metodologjike M</w:t>
            </w:r>
            <w:r w:rsidR="001033B9" w:rsidRPr="00A74337">
              <w:rPr>
                <w:rFonts w:ascii="Times New Roman" w:eastAsia="Calibri" w:hAnsi="Times New Roman" w:cs="Times New Roman"/>
                <w:lang w:val="sq-AL"/>
              </w:rPr>
              <w:t>MPHI</w:t>
            </w:r>
            <w:r w:rsidRPr="00A74337">
              <w:rPr>
                <w:rFonts w:ascii="Times New Roman" w:eastAsia="Calibri" w:hAnsi="Times New Roman" w:cs="Times New Roman"/>
                <w:lang w:val="sq-AL"/>
              </w:rPr>
              <w:t>-së dhe partnerëve zbatues në hartimin, monitorimi</w:t>
            </w:r>
            <w:r w:rsidR="001033B9" w:rsidRPr="00A74337">
              <w:rPr>
                <w:rFonts w:ascii="Times New Roman" w:eastAsia="Calibri" w:hAnsi="Times New Roman" w:cs="Times New Roman"/>
                <w:lang w:val="sq-AL"/>
              </w:rPr>
              <w:t>n</w:t>
            </w:r>
            <w:r w:rsidRPr="00A74337">
              <w:rPr>
                <w:rFonts w:ascii="Times New Roman" w:eastAsia="Calibri" w:hAnsi="Times New Roman" w:cs="Times New Roman"/>
                <w:lang w:val="sq-AL"/>
              </w:rPr>
              <w:t xml:space="preserve"> dhe raportim</w:t>
            </w:r>
            <w:r w:rsidR="001033B9" w:rsidRPr="00A74337">
              <w:rPr>
                <w:rFonts w:ascii="Times New Roman" w:eastAsia="Calibri" w:hAnsi="Times New Roman" w:cs="Times New Roman"/>
                <w:lang w:val="sq-AL"/>
              </w:rPr>
              <w:t>in e Strategjisë</w:t>
            </w:r>
          </w:p>
          <w:p w14:paraId="25C6AAC2" w14:textId="5FB74939" w:rsidR="00E36603" w:rsidRPr="00A74337" w:rsidRDefault="00E36603" w:rsidP="00714989">
            <w:pPr>
              <w:numPr>
                <w:ilvl w:val="0"/>
                <w:numId w:val="5"/>
              </w:numPr>
              <w:spacing w:after="0" w:line="240" w:lineRule="auto"/>
              <w:ind w:left="180" w:hanging="180"/>
              <w:rPr>
                <w:rFonts w:ascii="Times New Roman" w:eastAsia="Calibri" w:hAnsi="Times New Roman" w:cs="Times New Roman"/>
                <w:lang w:val="sq-AL"/>
              </w:rPr>
            </w:pPr>
            <w:r w:rsidRPr="00A74337">
              <w:rPr>
                <w:rFonts w:ascii="Times New Roman" w:eastAsia="Calibri" w:hAnsi="Times New Roman" w:cs="Times New Roman"/>
                <w:lang w:val="sq-AL"/>
              </w:rPr>
              <w:t>Merr pjesë në Grupin Punues për MM</w:t>
            </w:r>
          </w:p>
          <w:p w14:paraId="5191A4CD" w14:textId="77777777" w:rsidR="00E36603" w:rsidRPr="00A74337" w:rsidRDefault="00E36603" w:rsidP="00714989">
            <w:pPr>
              <w:numPr>
                <w:ilvl w:val="0"/>
                <w:numId w:val="5"/>
              </w:numPr>
              <w:spacing w:after="0" w:line="240" w:lineRule="auto"/>
              <w:ind w:left="180" w:hanging="180"/>
              <w:rPr>
                <w:rFonts w:ascii="Times New Roman" w:eastAsia="Calibri" w:hAnsi="Times New Roman" w:cs="Times New Roman"/>
                <w:lang w:val="sq-AL"/>
              </w:rPr>
            </w:pPr>
            <w:r w:rsidRPr="00A74337">
              <w:rPr>
                <w:rFonts w:ascii="Times New Roman" w:eastAsia="Calibri" w:hAnsi="Times New Roman" w:cs="Times New Roman"/>
                <w:lang w:val="sq-AL"/>
              </w:rPr>
              <w:t>I rishikon raportet dhe e bën një vlerësim strategjik të rrezikut dhe përshtatjes me aktet strategjike kombëtare gjithëpërfshirëse</w:t>
            </w:r>
          </w:p>
          <w:p w14:paraId="5B6C1B85" w14:textId="1AEAEB81" w:rsidR="00E36603" w:rsidRPr="00A74337" w:rsidRDefault="00E36603" w:rsidP="00714989">
            <w:pPr>
              <w:numPr>
                <w:ilvl w:val="0"/>
                <w:numId w:val="5"/>
              </w:numPr>
              <w:spacing w:after="0" w:line="240" w:lineRule="auto"/>
              <w:ind w:left="180" w:hanging="180"/>
              <w:rPr>
                <w:rFonts w:ascii="Times New Roman" w:eastAsia="Calibri" w:hAnsi="Times New Roman" w:cs="Times New Roman"/>
                <w:lang w:val="sq-AL"/>
              </w:rPr>
            </w:pPr>
            <w:r w:rsidRPr="00A74337">
              <w:rPr>
                <w:rFonts w:ascii="Times New Roman" w:eastAsia="Calibri" w:hAnsi="Times New Roman" w:cs="Times New Roman"/>
                <w:lang w:val="sq-AL"/>
              </w:rPr>
              <w:t xml:space="preserve">E integron </w:t>
            </w:r>
            <w:r w:rsidR="00863D40" w:rsidRPr="00A74337">
              <w:rPr>
                <w:rFonts w:ascii="Times New Roman" w:eastAsia="Calibri" w:hAnsi="Times New Roman" w:cs="Times New Roman"/>
                <w:lang w:val="sq-AL"/>
              </w:rPr>
              <w:t>progresin</w:t>
            </w:r>
            <w:r w:rsidRPr="00A74337">
              <w:rPr>
                <w:rFonts w:ascii="Times New Roman" w:eastAsia="Calibri" w:hAnsi="Times New Roman" w:cs="Times New Roman"/>
                <w:lang w:val="sq-AL"/>
              </w:rPr>
              <w:t xml:space="preserve"> e strategjisë së MMN-së në raportimin kombëtar për dorëzim tek Komi</w:t>
            </w:r>
            <w:r w:rsidR="001033B9" w:rsidRPr="00A74337">
              <w:rPr>
                <w:rFonts w:ascii="Times New Roman" w:eastAsia="Calibri" w:hAnsi="Times New Roman" w:cs="Times New Roman"/>
                <w:lang w:val="sq-AL"/>
              </w:rPr>
              <w:t>teti</w:t>
            </w:r>
            <w:r w:rsidRPr="00A74337">
              <w:rPr>
                <w:rFonts w:ascii="Times New Roman" w:eastAsia="Calibri" w:hAnsi="Times New Roman" w:cs="Times New Roman"/>
                <w:lang w:val="sq-AL"/>
              </w:rPr>
              <w:t xml:space="preserve"> i Planifikimit Strategjik</w:t>
            </w:r>
          </w:p>
        </w:tc>
      </w:tr>
      <w:tr w:rsidR="00E36603" w:rsidRPr="00E403CB" w14:paraId="6467AFD0" w14:textId="77777777" w:rsidTr="008640AC">
        <w:trPr>
          <w:trHeight w:val="1"/>
        </w:trPr>
        <w:tc>
          <w:tcPr>
            <w:tcW w:w="1106" w:type="dxa"/>
            <w:tcBorders>
              <w:top w:val="single" w:sz="18" w:space="0" w:color="FFFFFF" w:themeColor="background1"/>
              <w:left w:val="single" w:sz="2" w:space="0" w:color="FFFFFF" w:themeColor="background1"/>
              <w:bottom w:val="single" w:sz="18" w:space="0" w:color="FFFFFF" w:themeColor="background1"/>
            </w:tcBorders>
            <w:shd w:val="clear" w:color="auto" w:fill="DDE4EF" w:themeFill="background2" w:themeFillTint="66"/>
            <w:tcMar>
              <w:left w:w="108" w:type="dxa"/>
              <w:right w:w="108" w:type="dxa"/>
            </w:tcMar>
            <w:vAlign w:val="center"/>
          </w:tcPr>
          <w:p w14:paraId="141C216F" w14:textId="75380FA1" w:rsidR="00E36603" w:rsidRPr="00A74337" w:rsidRDefault="00E36603" w:rsidP="004B3C4B">
            <w:pPr>
              <w:spacing w:after="0" w:line="240" w:lineRule="auto"/>
              <w:rPr>
                <w:rFonts w:ascii="Times New Roman" w:eastAsia="Calibri" w:hAnsi="Times New Roman" w:cs="Times New Roman"/>
                <w:color w:val="000000" w:themeColor="text1"/>
                <w:lang w:val="sq-AL"/>
              </w:rPr>
            </w:pPr>
            <w:r w:rsidRPr="00A74337">
              <w:rPr>
                <w:rFonts w:ascii="Times New Roman" w:eastAsia="Calibri" w:hAnsi="Times New Roman" w:cs="Times New Roman"/>
                <w:color w:val="000000" w:themeColor="text1"/>
                <w:lang w:val="sq-AL"/>
              </w:rPr>
              <w:t>Komi</w:t>
            </w:r>
            <w:r w:rsidR="007910B8" w:rsidRPr="00A74337">
              <w:rPr>
                <w:rFonts w:ascii="Times New Roman" w:eastAsia="Calibri" w:hAnsi="Times New Roman" w:cs="Times New Roman"/>
                <w:color w:val="000000" w:themeColor="text1"/>
                <w:lang w:val="sq-AL"/>
              </w:rPr>
              <w:t>teti</w:t>
            </w:r>
            <w:r w:rsidRPr="00A74337">
              <w:rPr>
                <w:rFonts w:ascii="Times New Roman" w:eastAsia="Calibri" w:hAnsi="Times New Roman" w:cs="Times New Roman"/>
                <w:color w:val="000000" w:themeColor="text1"/>
                <w:lang w:val="sq-AL"/>
              </w:rPr>
              <w:t xml:space="preserve"> për Planifikim Strategjik</w:t>
            </w:r>
          </w:p>
        </w:tc>
        <w:tc>
          <w:tcPr>
            <w:tcW w:w="9072" w:type="dxa"/>
            <w:tcBorders>
              <w:top w:val="single" w:sz="18" w:space="0" w:color="FFFFFF" w:themeColor="background1"/>
              <w:bottom w:val="single" w:sz="18" w:space="0" w:color="FFFFFF" w:themeColor="background1"/>
            </w:tcBorders>
            <w:shd w:val="clear" w:color="auto" w:fill="EEF1F7" w:themeFill="background2" w:themeFillTint="33"/>
            <w:tcMar>
              <w:left w:w="108" w:type="dxa"/>
              <w:right w:w="108" w:type="dxa"/>
            </w:tcMar>
          </w:tcPr>
          <w:p w14:paraId="163B5DF8" w14:textId="2E68B45A" w:rsidR="00E36603" w:rsidRPr="00A74337" w:rsidRDefault="00E36603" w:rsidP="00714989">
            <w:pPr>
              <w:numPr>
                <w:ilvl w:val="0"/>
                <w:numId w:val="5"/>
              </w:numPr>
              <w:spacing w:after="0" w:line="240" w:lineRule="auto"/>
              <w:ind w:left="180" w:hanging="180"/>
              <w:rPr>
                <w:rFonts w:ascii="Times New Roman" w:eastAsia="Calibri" w:hAnsi="Times New Roman" w:cs="Times New Roman"/>
                <w:lang w:val="sq-AL"/>
              </w:rPr>
            </w:pPr>
            <w:r w:rsidRPr="00A74337">
              <w:rPr>
                <w:rFonts w:ascii="Times New Roman" w:eastAsia="Calibri" w:hAnsi="Times New Roman" w:cs="Times New Roman"/>
                <w:lang w:val="sq-AL"/>
              </w:rPr>
              <w:t>I shqyrton dhe miraton raportet e rregullta, nëse çështjet nuk i ka zgjidhur Grupi Punues për MM</w:t>
            </w:r>
          </w:p>
          <w:p w14:paraId="7E90A0DF" w14:textId="77777777" w:rsidR="00E36603" w:rsidRPr="00A74337" w:rsidRDefault="00E36603" w:rsidP="00714989">
            <w:pPr>
              <w:numPr>
                <w:ilvl w:val="0"/>
                <w:numId w:val="5"/>
              </w:numPr>
              <w:spacing w:after="0" w:line="240" w:lineRule="auto"/>
              <w:ind w:left="180" w:hanging="180"/>
              <w:rPr>
                <w:rFonts w:ascii="Times New Roman" w:eastAsia="Calibri" w:hAnsi="Times New Roman" w:cs="Times New Roman"/>
                <w:lang w:val="sq-AL"/>
              </w:rPr>
            </w:pPr>
            <w:r w:rsidRPr="00A74337">
              <w:rPr>
                <w:rFonts w:ascii="Times New Roman" w:eastAsia="Calibri" w:hAnsi="Times New Roman" w:cs="Times New Roman"/>
                <w:lang w:val="sq-AL"/>
              </w:rPr>
              <w:t>Vendos për masat korrigjuese për ta siguruar zbatimin e shëndoshë të strategjisë</w:t>
            </w:r>
          </w:p>
          <w:p w14:paraId="0D788A8B" w14:textId="77777777" w:rsidR="00E36603" w:rsidRPr="00A74337" w:rsidRDefault="00E36603" w:rsidP="00714989">
            <w:pPr>
              <w:numPr>
                <w:ilvl w:val="0"/>
                <w:numId w:val="5"/>
              </w:numPr>
              <w:spacing w:after="0" w:line="240" w:lineRule="auto"/>
              <w:ind w:left="180" w:hanging="180"/>
              <w:rPr>
                <w:rFonts w:ascii="Times New Roman" w:eastAsia="Calibri" w:hAnsi="Times New Roman" w:cs="Times New Roman"/>
                <w:lang w:val="sq-AL"/>
              </w:rPr>
            </w:pPr>
            <w:r w:rsidRPr="00A74337">
              <w:rPr>
                <w:rFonts w:ascii="Times New Roman" w:eastAsia="Calibri" w:hAnsi="Times New Roman" w:cs="Times New Roman"/>
                <w:lang w:val="sq-AL"/>
              </w:rPr>
              <w:t>I zgjidh çështjet në bashkërendim dhe vendimmarrje midis partnerëve zbatues, nëse zgjidhjet kanë dështuar në nivel të Grupit Punues për MMN</w:t>
            </w:r>
          </w:p>
        </w:tc>
      </w:tr>
      <w:tr w:rsidR="00E36603" w:rsidRPr="00740C79" w14:paraId="5A18CD67" w14:textId="77777777" w:rsidTr="008640AC">
        <w:trPr>
          <w:trHeight w:val="1"/>
        </w:trPr>
        <w:tc>
          <w:tcPr>
            <w:tcW w:w="1106" w:type="dxa"/>
            <w:tcBorders>
              <w:top w:val="single" w:sz="18" w:space="0" w:color="FFFFFF" w:themeColor="background1"/>
              <w:left w:val="single" w:sz="2" w:space="0" w:color="FFFFFF" w:themeColor="background1"/>
              <w:bottom w:val="single" w:sz="18" w:space="0" w:color="FFFFFF" w:themeColor="background1"/>
            </w:tcBorders>
            <w:shd w:val="clear" w:color="auto" w:fill="DDE4EF" w:themeFill="background2" w:themeFillTint="66"/>
            <w:tcMar>
              <w:left w:w="108" w:type="dxa"/>
              <w:right w:w="108" w:type="dxa"/>
            </w:tcMar>
            <w:vAlign w:val="center"/>
          </w:tcPr>
          <w:p w14:paraId="78D0BD0A" w14:textId="77777777" w:rsidR="00E36603" w:rsidRPr="00A74337" w:rsidRDefault="00E36603" w:rsidP="004B3C4B">
            <w:pPr>
              <w:spacing w:after="0" w:line="240" w:lineRule="auto"/>
              <w:rPr>
                <w:rFonts w:ascii="Times New Roman" w:eastAsia="Calibri" w:hAnsi="Times New Roman" w:cs="Times New Roman"/>
                <w:color w:val="000000" w:themeColor="text1"/>
                <w:lang w:val="sq-AL"/>
              </w:rPr>
            </w:pPr>
            <w:r w:rsidRPr="00A74337">
              <w:rPr>
                <w:rFonts w:ascii="Times New Roman" w:eastAsia="Calibri" w:hAnsi="Times New Roman" w:cs="Times New Roman"/>
                <w:color w:val="000000" w:themeColor="text1"/>
                <w:lang w:val="sq-AL"/>
              </w:rPr>
              <w:t>MAPL</w:t>
            </w:r>
          </w:p>
        </w:tc>
        <w:tc>
          <w:tcPr>
            <w:tcW w:w="9072" w:type="dxa"/>
            <w:tcBorders>
              <w:top w:val="single" w:sz="18" w:space="0" w:color="FFFFFF" w:themeColor="background1"/>
              <w:bottom w:val="single" w:sz="18" w:space="0" w:color="FFFFFF" w:themeColor="background1"/>
            </w:tcBorders>
            <w:shd w:val="clear" w:color="auto" w:fill="EEF1F7" w:themeFill="background2" w:themeFillTint="33"/>
            <w:tcMar>
              <w:left w:w="108" w:type="dxa"/>
              <w:right w:w="108" w:type="dxa"/>
            </w:tcMar>
          </w:tcPr>
          <w:p w14:paraId="7AF119D9" w14:textId="77777777" w:rsidR="00E36603" w:rsidRPr="00A74337" w:rsidRDefault="00E36603" w:rsidP="00714989">
            <w:pPr>
              <w:numPr>
                <w:ilvl w:val="0"/>
                <w:numId w:val="5"/>
              </w:numPr>
              <w:spacing w:after="0" w:line="240" w:lineRule="auto"/>
              <w:ind w:left="180" w:hanging="180"/>
              <w:rPr>
                <w:rFonts w:ascii="Times New Roman" w:eastAsia="Calibri" w:hAnsi="Times New Roman" w:cs="Times New Roman"/>
                <w:lang w:val="sq-AL"/>
              </w:rPr>
            </w:pPr>
            <w:r w:rsidRPr="00A74337">
              <w:rPr>
                <w:rFonts w:ascii="Times New Roman" w:eastAsia="Calibri" w:hAnsi="Times New Roman" w:cs="Times New Roman"/>
                <w:lang w:val="sq-AL"/>
              </w:rPr>
              <w:t>E mbështet shpërndarjen e Strategjisë dhe Planit të Veprimit nëpër komuna</w:t>
            </w:r>
          </w:p>
          <w:p w14:paraId="0E79855C" w14:textId="77777777" w:rsidR="00E36603" w:rsidRPr="00A74337" w:rsidRDefault="00E36603" w:rsidP="00714989">
            <w:pPr>
              <w:numPr>
                <w:ilvl w:val="0"/>
                <w:numId w:val="5"/>
              </w:numPr>
              <w:spacing w:after="0" w:line="240" w:lineRule="auto"/>
              <w:ind w:left="180" w:hanging="180"/>
              <w:rPr>
                <w:rFonts w:ascii="Times New Roman" w:eastAsia="Calibri" w:hAnsi="Times New Roman" w:cs="Times New Roman"/>
                <w:lang w:val="sq-AL"/>
              </w:rPr>
            </w:pPr>
            <w:r w:rsidRPr="00A74337">
              <w:rPr>
                <w:rFonts w:ascii="Times New Roman" w:eastAsia="Calibri" w:hAnsi="Times New Roman" w:cs="Times New Roman"/>
                <w:lang w:val="sq-AL"/>
              </w:rPr>
              <w:t>E bashkërendon mbështetjen e qeverisë për komunat në lidhje me zbatimin e Planit të Veprimit</w:t>
            </w:r>
          </w:p>
          <w:p w14:paraId="66FDC0B5" w14:textId="77777777" w:rsidR="00E36603" w:rsidRPr="00A74337" w:rsidRDefault="00E36603" w:rsidP="00714989">
            <w:pPr>
              <w:numPr>
                <w:ilvl w:val="0"/>
                <w:numId w:val="5"/>
              </w:numPr>
              <w:spacing w:after="0" w:line="240" w:lineRule="auto"/>
              <w:ind w:left="180" w:hanging="180"/>
              <w:rPr>
                <w:rFonts w:ascii="Times New Roman" w:eastAsia="Calibri" w:hAnsi="Times New Roman" w:cs="Times New Roman"/>
                <w:lang w:val="sq-AL"/>
              </w:rPr>
            </w:pPr>
            <w:r w:rsidRPr="00A74337">
              <w:rPr>
                <w:rFonts w:ascii="Times New Roman" w:eastAsia="Calibri" w:hAnsi="Times New Roman" w:cs="Times New Roman"/>
                <w:lang w:val="sq-AL"/>
              </w:rPr>
              <w:t>Merr pjesë në Grupin Punues për MMN</w:t>
            </w:r>
          </w:p>
          <w:p w14:paraId="2FD6D8FD" w14:textId="77777777" w:rsidR="00E36603" w:rsidRPr="00A74337" w:rsidRDefault="00E36603" w:rsidP="00714989">
            <w:pPr>
              <w:numPr>
                <w:ilvl w:val="0"/>
                <w:numId w:val="5"/>
              </w:numPr>
              <w:spacing w:after="0" w:line="240" w:lineRule="auto"/>
              <w:ind w:left="180" w:hanging="180"/>
              <w:rPr>
                <w:rFonts w:ascii="Times New Roman" w:eastAsia="Calibri" w:hAnsi="Times New Roman" w:cs="Times New Roman"/>
                <w:lang w:val="sq-AL"/>
              </w:rPr>
            </w:pPr>
            <w:r w:rsidRPr="00A74337">
              <w:rPr>
                <w:rFonts w:ascii="Times New Roman" w:eastAsia="Calibri" w:hAnsi="Times New Roman" w:cs="Times New Roman"/>
                <w:lang w:val="sq-AL"/>
              </w:rPr>
              <w:t>I bashkërendon masat e zhvillimit të kapaciteteve për komunat e parashikuara në Planin e Veprimit me masa të tjera në mbështetje të administratave komunale</w:t>
            </w:r>
          </w:p>
          <w:p w14:paraId="604F37B4" w14:textId="77777777" w:rsidR="00E36603" w:rsidRPr="00A74337" w:rsidRDefault="00E36603" w:rsidP="00714989">
            <w:pPr>
              <w:numPr>
                <w:ilvl w:val="0"/>
                <w:numId w:val="6"/>
              </w:numPr>
              <w:spacing w:after="0" w:line="240" w:lineRule="auto"/>
              <w:ind w:left="180" w:hanging="180"/>
              <w:rPr>
                <w:rFonts w:ascii="Times New Roman" w:eastAsia="Calibri" w:hAnsi="Times New Roman" w:cs="Times New Roman"/>
                <w:lang w:val="sq-AL"/>
              </w:rPr>
            </w:pPr>
            <w:r w:rsidRPr="00A74337">
              <w:rPr>
                <w:rFonts w:ascii="Times New Roman" w:eastAsia="Calibri" w:hAnsi="Times New Roman" w:cs="Times New Roman"/>
                <w:lang w:val="sq-AL"/>
              </w:rPr>
              <w:lastRenderedPageBreak/>
              <w:t>E mbështet sigurimin e buxheteve adekuate në buxhetet komunale</w:t>
            </w:r>
          </w:p>
        </w:tc>
      </w:tr>
      <w:tr w:rsidR="00E36603" w:rsidRPr="00E403CB" w14:paraId="512B5FD4" w14:textId="77777777" w:rsidTr="008640AC">
        <w:trPr>
          <w:trHeight w:val="1"/>
        </w:trPr>
        <w:tc>
          <w:tcPr>
            <w:tcW w:w="1106" w:type="dxa"/>
            <w:tcBorders>
              <w:top w:val="single" w:sz="18" w:space="0" w:color="FFFFFF" w:themeColor="background1"/>
              <w:left w:val="single" w:sz="2" w:space="0" w:color="FFFFFF" w:themeColor="background1"/>
              <w:bottom w:val="single" w:sz="18" w:space="0" w:color="FFFFFF" w:themeColor="background1"/>
            </w:tcBorders>
            <w:shd w:val="clear" w:color="auto" w:fill="DDE4EF" w:themeFill="background2" w:themeFillTint="66"/>
            <w:tcMar>
              <w:left w:w="108" w:type="dxa"/>
              <w:right w:w="108" w:type="dxa"/>
            </w:tcMar>
            <w:vAlign w:val="center"/>
          </w:tcPr>
          <w:p w14:paraId="048CE088" w14:textId="77777777" w:rsidR="00E36603" w:rsidRPr="00A74337" w:rsidRDefault="00E36603" w:rsidP="004B3C4B">
            <w:pPr>
              <w:spacing w:after="0" w:line="240" w:lineRule="auto"/>
              <w:rPr>
                <w:rFonts w:ascii="Times New Roman" w:eastAsia="Calibri" w:hAnsi="Times New Roman" w:cs="Times New Roman"/>
                <w:color w:val="000000" w:themeColor="text1"/>
                <w:lang w:val="sq-AL"/>
              </w:rPr>
            </w:pPr>
            <w:r w:rsidRPr="00A74337">
              <w:rPr>
                <w:rFonts w:ascii="Times New Roman" w:eastAsia="Calibri" w:hAnsi="Times New Roman" w:cs="Times New Roman"/>
                <w:color w:val="000000" w:themeColor="text1"/>
                <w:lang w:val="sq-AL"/>
              </w:rPr>
              <w:lastRenderedPageBreak/>
              <w:t>Komunat</w:t>
            </w:r>
          </w:p>
        </w:tc>
        <w:tc>
          <w:tcPr>
            <w:tcW w:w="9072" w:type="dxa"/>
            <w:tcBorders>
              <w:top w:val="single" w:sz="18" w:space="0" w:color="FFFFFF" w:themeColor="background1"/>
              <w:bottom w:val="single" w:sz="18" w:space="0" w:color="FFFFFF" w:themeColor="background1"/>
            </w:tcBorders>
            <w:shd w:val="clear" w:color="auto" w:fill="EEF1F7" w:themeFill="background2" w:themeFillTint="33"/>
            <w:tcMar>
              <w:left w:w="108" w:type="dxa"/>
              <w:right w:w="108" w:type="dxa"/>
            </w:tcMar>
          </w:tcPr>
          <w:p w14:paraId="2B8E7B67" w14:textId="5E942AE7" w:rsidR="00E36603" w:rsidRPr="00A74337" w:rsidRDefault="00E36603" w:rsidP="00714989">
            <w:pPr>
              <w:numPr>
                <w:ilvl w:val="0"/>
                <w:numId w:val="6"/>
              </w:numPr>
              <w:spacing w:after="0" w:line="240" w:lineRule="auto"/>
              <w:ind w:left="180" w:hanging="180"/>
              <w:rPr>
                <w:rFonts w:ascii="Times New Roman" w:eastAsia="Calibri" w:hAnsi="Times New Roman" w:cs="Times New Roman"/>
                <w:lang w:val="sq-AL"/>
              </w:rPr>
            </w:pPr>
            <w:r w:rsidRPr="00A74337">
              <w:rPr>
                <w:rFonts w:ascii="Times New Roman" w:eastAsia="Calibri" w:hAnsi="Times New Roman" w:cs="Times New Roman"/>
                <w:lang w:val="sq-AL"/>
              </w:rPr>
              <w:t>Në bazë të Strategjisë dhe Planit të Veprimit</w:t>
            </w:r>
            <w:r w:rsidR="007910B8" w:rsidRPr="00A74337">
              <w:rPr>
                <w:rFonts w:ascii="Times New Roman" w:eastAsia="Calibri" w:hAnsi="Times New Roman" w:cs="Times New Roman"/>
                <w:lang w:val="sq-AL"/>
              </w:rPr>
              <w:t>,</w:t>
            </w:r>
            <w:r w:rsidRPr="00A74337">
              <w:rPr>
                <w:rFonts w:ascii="Times New Roman" w:eastAsia="Calibri" w:hAnsi="Times New Roman" w:cs="Times New Roman"/>
                <w:lang w:val="sq-AL"/>
              </w:rPr>
              <w:t xml:space="preserve"> zhvillo</w:t>
            </w:r>
            <w:r w:rsidR="007910B8" w:rsidRPr="00A74337">
              <w:rPr>
                <w:rFonts w:ascii="Times New Roman" w:eastAsia="Calibri" w:hAnsi="Times New Roman" w:cs="Times New Roman"/>
                <w:lang w:val="sq-AL"/>
              </w:rPr>
              <w:t>jnë</w:t>
            </w:r>
            <w:r w:rsidRPr="00A74337">
              <w:rPr>
                <w:rFonts w:ascii="Times New Roman" w:eastAsia="Calibri" w:hAnsi="Times New Roman" w:cs="Times New Roman"/>
                <w:lang w:val="sq-AL"/>
              </w:rPr>
              <w:t xml:space="preserve"> dhe zbato</w:t>
            </w:r>
            <w:r w:rsidR="007910B8" w:rsidRPr="00A74337">
              <w:rPr>
                <w:rFonts w:ascii="Times New Roman" w:eastAsia="Calibri" w:hAnsi="Times New Roman" w:cs="Times New Roman"/>
                <w:lang w:val="sq-AL"/>
              </w:rPr>
              <w:t>jnë</w:t>
            </w:r>
            <w:r w:rsidRPr="00A74337">
              <w:rPr>
                <w:rFonts w:ascii="Times New Roman" w:eastAsia="Calibri" w:hAnsi="Times New Roman" w:cs="Times New Roman"/>
                <w:lang w:val="sq-AL"/>
              </w:rPr>
              <w:t xml:space="preserve"> Planet Komunale ose Rajonale për Menaxhimin e Mbeturinave</w:t>
            </w:r>
          </w:p>
          <w:p w14:paraId="1420E886" w14:textId="77777777" w:rsidR="00E36603" w:rsidRPr="00A74337" w:rsidRDefault="00E36603" w:rsidP="00714989">
            <w:pPr>
              <w:numPr>
                <w:ilvl w:val="0"/>
                <w:numId w:val="6"/>
              </w:numPr>
              <w:spacing w:after="0" w:line="240" w:lineRule="auto"/>
              <w:ind w:left="180" w:hanging="180"/>
              <w:rPr>
                <w:rFonts w:ascii="Times New Roman" w:eastAsia="Calibri" w:hAnsi="Times New Roman" w:cs="Times New Roman"/>
                <w:lang w:val="sq-AL"/>
              </w:rPr>
            </w:pPr>
            <w:r w:rsidRPr="00A74337">
              <w:rPr>
                <w:rFonts w:ascii="Times New Roman" w:eastAsia="Calibri" w:hAnsi="Times New Roman" w:cs="Times New Roman"/>
                <w:lang w:val="sq-AL"/>
              </w:rPr>
              <w:t>E sigurojnë zbatimin me kohë dhe efikas të veprimeve që u janë atribuuar</w:t>
            </w:r>
          </w:p>
          <w:p w14:paraId="4D8528CE" w14:textId="02EA7355" w:rsidR="00E36603" w:rsidRPr="00A74337" w:rsidRDefault="00E36603" w:rsidP="00714989">
            <w:pPr>
              <w:numPr>
                <w:ilvl w:val="0"/>
                <w:numId w:val="6"/>
              </w:numPr>
              <w:spacing w:after="0" w:line="240" w:lineRule="auto"/>
              <w:ind w:left="180" w:hanging="180"/>
              <w:rPr>
                <w:rFonts w:ascii="Times New Roman" w:eastAsia="Calibri" w:hAnsi="Times New Roman" w:cs="Times New Roman"/>
                <w:lang w:val="sq-AL"/>
              </w:rPr>
            </w:pPr>
            <w:r w:rsidRPr="00A74337">
              <w:rPr>
                <w:rFonts w:ascii="Times New Roman" w:eastAsia="Calibri" w:hAnsi="Times New Roman" w:cs="Times New Roman"/>
                <w:lang w:val="sq-AL"/>
              </w:rPr>
              <w:t>Raportojnë për progresin sipas kërkesës së M</w:t>
            </w:r>
            <w:r w:rsidR="007910B8" w:rsidRPr="00A74337">
              <w:rPr>
                <w:rFonts w:ascii="Times New Roman" w:eastAsia="Calibri" w:hAnsi="Times New Roman" w:cs="Times New Roman"/>
                <w:lang w:val="sq-AL"/>
              </w:rPr>
              <w:t>MPHI</w:t>
            </w:r>
            <w:r w:rsidRPr="00A74337">
              <w:rPr>
                <w:rFonts w:ascii="Times New Roman" w:eastAsia="Calibri" w:hAnsi="Times New Roman" w:cs="Times New Roman"/>
                <w:lang w:val="sq-AL"/>
              </w:rPr>
              <w:t>-së dhe AMMK-së</w:t>
            </w:r>
          </w:p>
          <w:p w14:paraId="087B55A9" w14:textId="3D6A1107" w:rsidR="00E36603" w:rsidRPr="00A74337" w:rsidRDefault="00E36603" w:rsidP="00714989">
            <w:pPr>
              <w:numPr>
                <w:ilvl w:val="0"/>
                <w:numId w:val="6"/>
              </w:numPr>
              <w:spacing w:after="0" w:line="240" w:lineRule="auto"/>
              <w:ind w:left="180" w:hanging="180"/>
              <w:rPr>
                <w:rFonts w:ascii="Times New Roman" w:eastAsia="Calibri" w:hAnsi="Times New Roman" w:cs="Times New Roman"/>
                <w:lang w:val="sq-AL"/>
              </w:rPr>
            </w:pPr>
            <w:r w:rsidRPr="00A74337">
              <w:rPr>
                <w:rFonts w:ascii="Times New Roman" w:eastAsia="Calibri" w:hAnsi="Times New Roman" w:cs="Times New Roman"/>
                <w:lang w:val="sq-AL"/>
              </w:rPr>
              <w:t>Ia bëjnë me dije pengesat dhe sfidat ndaj zbatimit në kohë të veprimeve</w:t>
            </w:r>
            <w:r w:rsidR="007910B8" w:rsidRPr="00A74337">
              <w:rPr>
                <w:rFonts w:ascii="Times New Roman" w:eastAsia="Calibri" w:hAnsi="Times New Roman" w:cs="Times New Roman"/>
                <w:lang w:val="sq-AL"/>
              </w:rPr>
              <w:t xml:space="preserve"> MMPHI</w:t>
            </w:r>
            <w:r w:rsidRPr="00A74337">
              <w:rPr>
                <w:rFonts w:ascii="Times New Roman" w:eastAsia="Calibri" w:hAnsi="Times New Roman" w:cs="Times New Roman"/>
                <w:lang w:val="sq-AL"/>
              </w:rPr>
              <w:t>-së dhe/ose Grupit Punues për MMN</w:t>
            </w:r>
          </w:p>
          <w:p w14:paraId="7E91DA4E" w14:textId="77777777" w:rsidR="00E36603" w:rsidRPr="00A74337" w:rsidRDefault="00E36603" w:rsidP="00714989">
            <w:pPr>
              <w:numPr>
                <w:ilvl w:val="0"/>
                <w:numId w:val="6"/>
              </w:numPr>
              <w:spacing w:after="0" w:line="240" w:lineRule="auto"/>
              <w:ind w:left="180" w:hanging="180"/>
              <w:rPr>
                <w:rFonts w:ascii="Times New Roman" w:eastAsia="Calibri" w:hAnsi="Times New Roman" w:cs="Times New Roman"/>
                <w:lang w:val="sq-AL"/>
              </w:rPr>
            </w:pPr>
            <w:r w:rsidRPr="00A74337">
              <w:rPr>
                <w:rFonts w:ascii="Times New Roman" w:eastAsia="Calibri" w:hAnsi="Times New Roman" w:cs="Times New Roman"/>
                <w:lang w:val="sq-AL"/>
              </w:rPr>
              <w:t>E sigurojnë bashkëpunimin e ngushtë me KMDK-në, KRM-në dhe/ose ofruesit e tjerë të shërbimeve</w:t>
            </w:r>
          </w:p>
          <w:p w14:paraId="3C70DF18" w14:textId="77777777" w:rsidR="00E36603" w:rsidRPr="00A74337" w:rsidRDefault="00E36603" w:rsidP="00714989">
            <w:pPr>
              <w:numPr>
                <w:ilvl w:val="0"/>
                <w:numId w:val="6"/>
              </w:numPr>
              <w:spacing w:after="0" w:line="240" w:lineRule="auto"/>
              <w:ind w:left="180" w:hanging="180"/>
              <w:rPr>
                <w:rFonts w:ascii="Times New Roman" w:eastAsia="Calibri" w:hAnsi="Times New Roman" w:cs="Times New Roman"/>
                <w:lang w:val="sq-AL"/>
              </w:rPr>
            </w:pPr>
            <w:r w:rsidRPr="00A74337">
              <w:rPr>
                <w:rFonts w:ascii="Times New Roman" w:eastAsia="Calibri" w:hAnsi="Times New Roman" w:cs="Times New Roman"/>
                <w:lang w:val="sq-AL"/>
              </w:rPr>
              <w:t>Marrin pjesë në Grupin Punues për MMN-të, përmes përfaqësuesit kombëtar të tyre – AKK-së</w:t>
            </w:r>
          </w:p>
        </w:tc>
      </w:tr>
      <w:tr w:rsidR="00E36603" w:rsidRPr="00E403CB" w14:paraId="1F470387" w14:textId="77777777" w:rsidTr="008640AC">
        <w:trPr>
          <w:trHeight w:val="1"/>
        </w:trPr>
        <w:tc>
          <w:tcPr>
            <w:tcW w:w="1106" w:type="dxa"/>
            <w:tcBorders>
              <w:top w:val="single" w:sz="18" w:space="0" w:color="FFFFFF" w:themeColor="background1"/>
              <w:left w:val="single" w:sz="2" w:space="0" w:color="FFFFFF" w:themeColor="background1"/>
              <w:bottom w:val="single" w:sz="18" w:space="0" w:color="FFFFFF" w:themeColor="background1"/>
            </w:tcBorders>
            <w:shd w:val="clear" w:color="auto" w:fill="DDE4EF" w:themeFill="background2" w:themeFillTint="66"/>
            <w:tcMar>
              <w:left w:w="108" w:type="dxa"/>
              <w:right w:w="108" w:type="dxa"/>
            </w:tcMar>
            <w:vAlign w:val="center"/>
          </w:tcPr>
          <w:p w14:paraId="08082621" w14:textId="7B9FD3D8" w:rsidR="00E36603" w:rsidRPr="00A74337" w:rsidRDefault="00E36603" w:rsidP="004B3C4B">
            <w:pPr>
              <w:spacing w:after="0" w:line="240" w:lineRule="auto"/>
              <w:rPr>
                <w:rFonts w:ascii="Times New Roman" w:eastAsia="Calibri" w:hAnsi="Times New Roman" w:cs="Times New Roman"/>
                <w:color w:val="000000" w:themeColor="text1"/>
                <w:lang w:val="sq-AL"/>
              </w:rPr>
            </w:pPr>
            <w:r w:rsidRPr="00A74337">
              <w:rPr>
                <w:rFonts w:ascii="Times New Roman" w:eastAsia="Calibri" w:hAnsi="Times New Roman" w:cs="Times New Roman"/>
                <w:color w:val="000000" w:themeColor="text1"/>
                <w:lang w:val="sq-AL"/>
              </w:rPr>
              <w:t>AMM</w:t>
            </w:r>
            <w:r w:rsidR="00E5575F" w:rsidRPr="00A74337">
              <w:rPr>
                <w:rFonts w:ascii="Times New Roman" w:eastAsia="Calibri" w:hAnsi="Times New Roman" w:cs="Times New Roman"/>
                <w:color w:val="000000" w:themeColor="text1"/>
                <w:lang w:val="sq-AL"/>
              </w:rPr>
              <w:t>K</w:t>
            </w:r>
            <w:r w:rsidRPr="00A74337">
              <w:rPr>
                <w:rFonts w:ascii="Times New Roman" w:eastAsia="Calibri" w:hAnsi="Times New Roman" w:cs="Times New Roman"/>
                <w:color w:val="000000" w:themeColor="text1"/>
                <w:lang w:val="sq-AL"/>
              </w:rPr>
              <w:t>-ja</w:t>
            </w:r>
          </w:p>
        </w:tc>
        <w:tc>
          <w:tcPr>
            <w:tcW w:w="9072" w:type="dxa"/>
            <w:tcBorders>
              <w:top w:val="single" w:sz="18" w:space="0" w:color="FFFFFF" w:themeColor="background1"/>
              <w:bottom w:val="single" w:sz="18" w:space="0" w:color="FFFFFF" w:themeColor="background1"/>
            </w:tcBorders>
            <w:shd w:val="clear" w:color="auto" w:fill="EEF1F7" w:themeFill="background2" w:themeFillTint="33"/>
            <w:tcMar>
              <w:left w:w="108" w:type="dxa"/>
              <w:right w:w="108" w:type="dxa"/>
            </w:tcMar>
          </w:tcPr>
          <w:p w14:paraId="3BAB78DC" w14:textId="0213BE3E" w:rsidR="00E36603" w:rsidRPr="00A74337" w:rsidRDefault="00E36603" w:rsidP="00714989">
            <w:pPr>
              <w:numPr>
                <w:ilvl w:val="0"/>
                <w:numId w:val="6"/>
              </w:numPr>
              <w:spacing w:after="0" w:line="240" w:lineRule="auto"/>
              <w:ind w:left="180" w:hanging="180"/>
              <w:rPr>
                <w:rFonts w:ascii="Times New Roman" w:eastAsia="Calibri" w:hAnsi="Times New Roman" w:cs="Times New Roman"/>
                <w:lang w:val="sq-AL"/>
              </w:rPr>
            </w:pPr>
            <w:r w:rsidRPr="00A74337">
              <w:rPr>
                <w:rFonts w:ascii="Times New Roman" w:eastAsia="Calibri" w:hAnsi="Times New Roman" w:cs="Times New Roman"/>
                <w:lang w:val="sq-AL"/>
              </w:rPr>
              <w:t xml:space="preserve">E mbështet </w:t>
            </w:r>
            <w:r w:rsidR="007910B8" w:rsidRPr="00A74337">
              <w:rPr>
                <w:rFonts w:ascii="Times New Roman" w:eastAsia="Calibri" w:hAnsi="Times New Roman" w:cs="Times New Roman"/>
                <w:lang w:val="sq-AL"/>
              </w:rPr>
              <w:t>MMPHI</w:t>
            </w:r>
            <w:r w:rsidRPr="00A74337">
              <w:rPr>
                <w:rFonts w:ascii="Times New Roman" w:eastAsia="Calibri" w:hAnsi="Times New Roman" w:cs="Times New Roman"/>
                <w:lang w:val="sq-AL"/>
              </w:rPr>
              <w:t>-në në mbledhjen, përpunimin dhe raportimin e të dhënave për zbatimin e Strategjisë</w:t>
            </w:r>
          </w:p>
          <w:p w14:paraId="3C486497" w14:textId="77777777" w:rsidR="00E36603" w:rsidRPr="00A74337" w:rsidRDefault="00E36603" w:rsidP="00714989">
            <w:pPr>
              <w:numPr>
                <w:ilvl w:val="0"/>
                <w:numId w:val="6"/>
              </w:numPr>
              <w:spacing w:after="0" w:line="240" w:lineRule="auto"/>
              <w:ind w:left="180" w:hanging="180"/>
              <w:rPr>
                <w:rFonts w:ascii="Times New Roman" w:eastAsia="Calibri" w:hAnsi="Times New Roman" w:cs="Times New Roman"/>
                <w:lang w:val="sq-AL"/>
              </w:rPr>
            </w:pPr>
            <w:r w:rsidRPr="00A74337">
              <w:rPr>
                <w:rFonts w:ascii="Times New Roman" w:eastAsia="Calibri" w:hAnsi="Times New Roman" w:cs="Times New Roman"/>
                <w:lang w:val="sq-AL"/>
              </w:rPr>
              <w:t>I mbështet komunat në mbledhjen dhe raportimin e të dhënave</w:t>
            </w:r>
          </w:p>
          <w:p w14:paraId="4047D86F" w14:textId="77777777" w:rsidR="00E36603" w:rsidRPr="00A74337" w:rsidRDefault="00E36603" w:rsidP="00714989">
            <w:pPr>
              <w:numPr>
                <w:ilvl w:val="0"/>
                <w:numId w:val="6"/>
              </w:numPr>
              <w:spacing w:after="0" w:line="240" w:lineRule="auto"/>
              <w:ind w:left="180" w:hanging="180"/>
              <w:rPr>
                <w:rFonts w:ascii="Times New Roman" w:eastAsia="Calibri" w:hAnsi="Times New Roman" w:cs="Times New Roman"/>
                <w:lang w:val="sq-AL"/>
              </w:rPr>
            </w:pPr>
            <w:r w:rsidRPr="00A74337">
              <w:rPr>
                <w:rFonts w:ascii="Times New Roman" w:eastAsia="Calibri" w:hAnsi="Times New Roman" w:cs="Times New Roman"/>
                <w:lang w:val="sq-AL"/>
              </w:rPr>
              <w:t>Merr pjesë në Grupin Punues për MMN</w:t>
            </w:r>
          </w:p>
        </w:tc>
      </w:tr>
      <w:tr w:rsidR="00E36603" w:rsidRPr="00E403CB" w14:paraId="0003DC73" w14:textId="77777777" w:rsidTr="008640AC">
        <w:trPr>
          <w:trHeight w:val="1"/>
        </w:trPr>
        <w:tc>
          <w:tcPr>
            <w:tcW w:w="1106" w:type="dxa"/>
            <w:tcBorders>
              <w:top w:val="single" w:sz="18" w:space="0" w:color="FFFFFF" w:themeColor="background1"/>
              <w:left w:val="single" w:sz="2" w:space="0" w:color="FFFFFF" w:themeColor="background1"/>
              <w:bottom w:val="single" w:sz="18" w:space="0" w:color="FFFFFF" w:themeColor="background1"/>
            </w:tcBorders>
            <w:shd w:val="clear" w:color="auto" w:fill="DDE4EF" w:themeFill="background2" w:themeFillTint="66"/>
            <w:tcMar>
              <w:left w:w="108" w:type="dxa"/>
              <w:right w:w="108" w:type="dxa"/>
            </w:tcMar>
            <w:vAlign w:val="center"/>
          </w:tcPr>
          <w:p w14:paraId="025F066C" w14:textId="77777777" w:rsidR="00E36603" w:rsidRPr="00A74337" w:rsidRDefault="00E36603" w:rsidP="004B3C4B">
            <w:pPr>
              <w:spacing w:after="0" w:line="240" w:lineRule="auto"/>
              <w:rPr>
                <w:rFonts w:ascii="Times New Roman" w:eastAsia="Calibri" w:hAnsi="Times New Roman" w:cs="Times New Roman"/>
                <w:color w:val="000000" w:themeColor="text1"/>
                <w:lang w:val="sq-AL"/>
              </w:rPr>
            </w:pPr>
            <w:r w:rsidRPr="00A74337">
              <w:rPr>
                <w:rFonts w:ascii="Times New Roman" w:eastAsia="Calibri" w:hAnsi="Times New Roman" w:cs="Times New Roman"/>
                <w:color w:val="000000" w:themeColor="text1"/>
                <w:lang w:val="sq-AL"/>
              </w:rPr>
              <w:t>KMDK</w:t>
            </w:r>
          </w:p>
        </w:tc>
        <w:tc>
          <w:tcPr>
            <w:tcW w:w="9072" w:type="dxa"/>
            <w:tcBorders>
              <w:top w:val="single" w:sz="18" w:space="0" w:color="FFFFFF" w:themeColor="background1"/>
              <w:bottom w:val="single" w:sz="18" w:space="0" w:color="FFFFFF" w:themeColor="background1"/>
            </w:tcBorders>
            <w:shd w:val="clear" w:color="auto" w:fill="EEF1F7" w:themeFill="background2" w:themeFillTint="33"/>
            <w:tcMar>
              <w:left w:w="108" w:type="dxa"/>
              <w:right w:w="108" w:type="dxa"/>
            </w:tcMar>
          </w:tcPr>
          <w:p w14:paraId="12860F70" w14:textId="77777777" w:rsidR="00E36603" w:rsidRPr="00A74337" w:rsidRDefault="00E36603" w:rsidP="00714989">
            <w:pPr>
              <w:numPr>
                <w:ilvl w:val="0"/>
                <w:numId w:val="6"/>
              </w:numPr>
              <w:spacing w:after="0" w:line="240" w:lineRule="auto"/>
              <w:ind w:left="180" w:hanging="180"/>
              <w:rPr>
                <w:rFonts w:ascii="Times New Roman" w:eastAsia="Calibri" w:hAnsi="Times New Roman" w:cs="Times New Roman"/>
                <w:lang w:val="sq-AL"/>
              </w:rPr>
            </w:pPr>
            <w:r w:rsidRPr="00A74337">
              <w:rPr>
                <w:rFonts w:ascii="Times New Roman" w:eastAsia="Calibri" w:hAnsi="Times New Roman" w:cs="Times New Roman"/>
                <w:lang w:val="sq-AL"/>
              </w:rPr>
              <w:t>Merr pjesë në Grupin Punues për MMN</w:t>
            </w:r>
          </w:p>
          <w:p w14:paraId="3C0B09FE" w14:textId="4E797060" w:rsidR="00E36603" w:rsidRPr="00A74337" w:rsidRDefault="00E36603" w:rsidP="00714989">
            <w:pPr>
              <w:numPr>
                <w:ilvl w:val="0"/>
                <w:numId w:val="6"/>
              </w:numPr>
              <w:spacing w:after="0" w:line="240" w:lineRule="auto"/>
              <w:ind w:left="180" w:hanging="180"/>
              <w:rPr>
                <w:rFonts w:ascii="Times New Roman" w:eastAsia="Calibri" w:hAnsi="Times New Roman" w:cs="Times New Roman"/>
                <w:lang w:val="sq-AL"/>
              </w:rPr>
            </w:pPr>
            <w:r w:rsidRPr="00A74337">
              <w:rPr>
                <w:rFonts w:ascii="Times New Roman" w:eastAsia="Calibri" w:hAnsi="Times New Roman" w:cs="Times New Roman"/>
                <w:lang w:val="sq-AL"/>
              </w:rPr>
              <w:t xml:space="preserve">E siguron zbatimin me kohë dhe efikas të veprimeve që </w:t>
            </w:r>
            <w:r w:rsidR="007910B8" w:rsidRPr="00A74337">
              <w:rPr>
                <w:rFonts w:ascii="Times New Roman" w:eastAsia="Calibri" w:hAnsi="Times New Roman" w:cs="Times New Roman"/>
                <w:lang w:val="sq-AL"/>
              </w:rPr>
              <w:t>i</w:t>
            </w:r>
            <w:r w:rsidRPr="00A74337">
              <w:rPr>
                <w:rFonts w:ascii="Times New Roman" w:eastAsia="Calibri" w:hAnsi="Times New Roman" w:cs="Times New Roman"/>
                <w:lang w:val="sq-AL"/>
              </w:rPr>
              <w:t xml:space="preserve"> janë atribuuar</w:t>
            </w:r>
          </w:p>
          <w:p w14:paraId="0E8B18A3" w14:textId="55BE65FA" w:rsidR="00E36603" w:rsidRPr="00A74337" w:rsidRDefault="00E36603" w:rsidP="00714989">
            <w:pPr>
              <w:numPr>
                <w:ilvl w:val="0"/>
                <w:numId w:val="6"/>
              </w:numPr>
              <w:spacing w:after="0" w:line="240" w:lineRule="auto"/>
              <w:ind w:left="180" w:hanging="180"/>
              <w:rPr>
                <w:rFonts w:ascii="Times New Roman" w:eastAsia="Calibri" w:hAnsi="Times New Roman" w:cs="Times New Roman"/>
                <w:lang w:val="sq-AL"/>
              </w:rPr>
            </w:pPr>
            <w:r w:rsidRPr="00A74337">
              <w:rPr>
                <w:rFonts w:ascii="Times New Roman" w:eastAsia="Calibri" w:hAnsi="Times New Roman" w:cs="Times New Roman"/>
                <w:lang w:val="sq-AL"/>
              </w:rPr>
              <w:t xml:space="preserve">E siguron monitorimin dhe raportimin me kohë dhe gjithëpërfshirës për realizimin e veprimeve dhe për </w:t>
            </w:r>
            <w:r w:rsidR="007910B8" w:rsidRPr="00A74337">
              <w:rPr>
                <w:rFonts w:ascii="Times New Roman" w:eastAsia="Calibri" w:hAnsi="Times New Roman" w:cs="Times New Roman"/>
                <w:lang w:val="sq-AL"/>
              </w:rPr>
              <w:t>caqet</w:t>
            </w:r>
            <w:r w:rsidRPr="00A74337">
              <w:rPr>
                <w:rFonts w:ascii="Times New Roman" w:eastAsia="Calibri" w:hAnsi="Times New Roman" w:cs="Times New Roman"/>
                <w:lang w:val="sq-AL"/>
              </w:rPr>
              <w:t xml:space="preserve"> dhe </w:t>
            </w:r>
            <w:proofErr w:type="spellStart"/>
            <w:r w:rsidRPr="00A74337">
              <w:rPr>
                <w:rFonts w:ascii="Times New Roman" w:eastAsia="Calibri" w:hAnsi="Times New Roman" w:cs="Times New Roman"/>
                <w:lang w:val="sq-AL"/>
              </w:rPr>
              <w:t>performancën</w:t>
            </w:r>
            <w:proofErr w:type="spellEnd"/>
            <w:r w:rsidRPr="00A74337">
              <w:rPr>
                <w:rFonts w:ascii="Times New Roman" w:eastAsia="Calibri" w:hAnsi="Times New Roman" w:cs="Times New Roman"/>
                <w:lang w:val="sq-AL"/>
              </w:rPr>
              <w:t xml:space="preserve"> e shërbimeve të menaxhimit të mbeturinave</w:t>
            </w:r>
          </w:p>
          <w:p w14:paraId="093CE402" w14:textId="47175E12" w:rsidR="00E36603" w:rsidRPr="00A74337" w:rsidRDefault="00E36603" w:rsidP="00714989">
            <w:pPr>
              <w:numPr>
                <w:ilvl w:val="0"/>
                <w:numId w:val="6"/>
              </w:numPr>
              <w:spacing w:after="0" w:line="240" w:lineRule="auto"/>
              <w:ind w:left="180" w:hanging="180"/>
              <w:rPr>
                <w:rFonts w:ascii="Times New Roman" w:eastAsia="Calibri" w:hAnsi="Times New Roman" w:cs="Times New Roman"/>
                <w:lang w:val="sq-AL"/>
              </w:rPr>
            </w:pPr>
            <w:r w:rsidRPr="00A74337">
              <w:rPr>
                <w:rFonts w:ascii="Times New Roman" w:eastAsia="Calibri" w:hAnsi="Times New Roman" w:cs="Times New Roman"/>
                <w:lang w:val="sq-AL"/>
              </w:rPr>
              <w:t xml:space="preserve">Ia bën me dije pengesat dhe sfidat ndaj zbatimit në kohë të veprimeve </w:t>
            </w:r>
            <w:r w:rsidR="007910B8" w:rsidRPr="00A74337">
              <w:rPr>
                <w:rFonts w:ascii="Times New Roman" w:eastAsia="Calibri" w:hAnsi="Times New Roman" w:cs="Times New Roman"/>
                <w:lang w:val="sq-AL"/>
              </w:rPr>
              <w:t>MMPHI</w:t>
            </w:r>
            <w:r w:rsidRPr="00A74337">
              <w:rPr>
                <w:rFonts w:ascii="Times New Roman" w:eastAsia="Calibri" w:hAnsi="Times New Roman" w:cs="Times New Roman"/>
                <w:lang w:val="sq-AL"/>
              </w:rPr>
              <w:t>-së dhe/ose Grupit Punues për MM</w:t>
            </w:r>
          </w:p>
        </w:tc>
      </w:tr>
      <w:tr w:rsidR="00E36603" w:rsidRPr="00E403CB" w14:paraId="322E94AC" w14:textId="77777777" w:rsidTr="008640AC">
        <w:trPr>
          <w:trHeight w:val="1"/>
        </w:trPr>
        <w:tc>
          <w:tcPr>
            <w:tcW w:w="1106" w:type="dxa"/>
            <w:tcBorders>
              <w:top w:val="single" w:sz="18" w:space="0" w:color="FFFFFF" w:themeColor="background1"/>
              <w:left w:val="single" w:sz="2" w:space="0" w:color="FFFFFF" w:themeColor="background1"/>
              <w:bottom w:val="single" w:sz="18" w:space="0" w:color="FFFFFF" w:themeColor="background1"/>
            </w:tcBorders>
            <w:shd w:val="clear" w:color="auto" w:fill="DDE4EF" w:themeFill="background2" w:themeFillTint="66"/>
            <w:tcMar>
              <w:left w:w="108" w:type="dxa"/>
              <w:right w:w="108" w:type="dxa"/>
            </w:tcMar>
            <w:vAlign w:val="center"/>
          </w:tcPr>
          <w:p w14:paraId="2F2CD257" w14:textId="77777777" w:rsidR="00E36603" w:rsidRPr="00A74337" w:rsidRDefault="00E36603" w:rsidP="004B3C4B">
            <w:pPr>
              <w:spacing w:after="0" w:line="240" w:lineRule="auto"/>
              <w:rPr>
                <w:rFonts w:ascii="Times New Roman" w:eastAsia="Calibri" w:hAnsi="Times New Roman" w:cs="Times New Roman"/>
                <w:color w:val="000000" w:themeColor="text1"/>
                <w:lang w:val="sq-AL"/>
              </w:rPr>
            </w:pPr>
            <w:r w:rsidRPr="00A74337">
              <w:rPr>
                <w:rFonts w:ascii="Times New Roman" w:eastAsia="Calibri" w:hAnsi="Times New Roman" w:cs="Times New Roman"/>
                <w:color w:val="000000" w:themeColor="text1"/>
                <w:lang w:val="sq-AL"/>
              </w:rPr>
              <w:t>KRM</w:t>
            </w:r>
          </w:p>
        </w:tc>
        <w:tc>
          <w:tcPr>
            <w:tcW w:w="9072" w:type="dxa"/>
            <w:tcBorders>
              <w:top w:val="single" w:sz="18" w:space="0" w:color="FFFFFF" w:themeColor="background1"/>
              <w:bottom w:val="single" w:sz="18" w:space="0" w:color="FFFFFF" w:themeColor="background1"/>
            </w:tcBorders>
            <w:shd w:val="clear" w:color="auto" w:fill="EEF1F7" w:themeFill="background2" w:themeFillTint="33"/>
            <w:tcMar>
              <w:left w:w="108" w:type="dxa"/>
              <w:right w:w="108" w:type="dxa"/>
            </w:tcMar>
          </w:tcPr>
          <w:p w14:paraId="658E0DAD" w14:textId="77777777" w:rsidR="00E36603" w:rsidRPr="00A74337" w:rsidRDefault="00E36603" w:rsidP="00714989">
            <w:pPr>
              <w:numPr>
                <w:ilvl w:val="0"/>
                <w:numId w:val="6"/>
              </w:numPr>
              <w:spacing w:after="0" w:line="240" w:lineRule="auto"/>
              <w:ind w:left="180" w:hanging="180"/>
              <w:rPr>
                <w:rFonts w:ascii="Times New Roman" w:eastAsia="Calibri" w:hAnsi="Times New Roman" w:cs="Times New Roman"/>
                <w:lang w:val="sq-AL"/>
              </w:rPr>
            </w:pPr>
            <w:r w:rsidRPr="00A74337">
              <w:rPr>
                <w:rFonts w:ascii="Times New Roman" w:eastAsia="Calibri" w:hAnsi="Times New Roman" w:cs="Times New Roman"/>
                <w:lang w:val="sq-AL"/>
              </w:rPr>
              <w:t>Merr pjesë në Grupin Punues për MMN-të përmes përfaqësimit të tyre kombëtar nga PAMKOS</w:t>
            </w:r>
          </w:p>
          <w:p w14:paraId="15AF84BF" w14:textId="49A42C32" w:rsidR="00E36603" w:rsidRPr="00A74337" w:rsidRDefault="00E36603" w:rsidP="00714989">
            <w:pPr>
              <w:numPr>
                <w:ilvl w:val="0"/>
                <w:numId w:val="6"/>
              </w:numPr>
              <w:spacing w:after="0" w:line="240" w:lineRule="auto"/>
              <w:ind w:left="180" w:hanging="180"/>
              <w:rPr>
                <w:rFonts w:ascii="Times New Roman" w:eastAsia="Calibri" w:hAnsi="Times New Roman" w:cs="Times New Roman"/>
                <w:lang w:val="sq-AL"/>
              </w:rPr>
            </w:pPr>
            <w:r w:rsidRPr="00A74337">
              <w:rPr>
                <w:rFonts w:ascii="Times New Roman" w:eastAsia="Calibri" w:hAnsi="Times New Roman" w:cs="Times New Roman"/>
                <w:lang w:val="sq-AL"/>
              </w:rPr>
              <w:t xml:space="preserve">E siguron zbatimin me kohë dhe efikas të veprimeve që </w:t>
            </w:r>
            <w:r w:rsidR="007910B8" w:rsidRPr="00A74337">
              <w:rPr>
                <w:rFonts w:ascii="Times New Roman" w:eastAsia="Calibri" w:hAnsi="Times New Roman" w:cs="Times New Roman"/>
                <w:lang w:val="sq-AL"/>
              </w:rPr>
              <w:t>i</w:t>
            </w:r>
            <w:r w:rsidRPr="00A74337">
              <w:rPr>
                <w:rFonts w:ascii="Times New Roman" w:eastAsia="Calibri" w:hAnsi="Times New Roman" w:cs="Times New Roman"/>
                <w:lang w:val="sq-AL"/>
              </w:rPr>
              <w:t xml:space="preserve"> janë atribuuar</w:t>
            </w:r>
          </w:p>
          <w:p w14:paraId="09845BEC" w14:textId="50DDBC4B" w:rsidR="00E36603" w:rsidRPr="00A74337" w:rsidRDefault="00E36603" w:rsidP="00714989">
            <w:pPr>
              <w:numPr>
                <w:ilvl w:val="0"/>
                <w:numId w:val="6"/>
              </w:numPr>
              <w:spacing w:after="0" w:line="240" w:lineRule="auto"/>
              <w:ind w:left="180" w:hanging="180"/>
              <w:rPr>
                <w:rFonts w:ascii="Times New Roman" w:eastAsia="Calibri" w:hAnsi="Times New Roman" w:cs="Times New Roman"/>
                <w:lang w:val="sq-AL"/>
              </w:rPr>
            </w:pPr>
            <w:r w:rsidRPr="00A74337">
              <w:rPr>
                <w:rFonts w:ascii="Times New Roman" w:eastAsia="Calibri" w:hAnsi="Times New Roman" w:cs="Times New Roman"/>
                <w:lang w:val="sq-AL"/>
              </w:rPr>
              <w:t xml:space="preserve">E siguron monitorimin dhe raportimin me kohë dhe gjithëpërfshirës për realizimin e veprimeve dhe për </w:t>
            </w:r>
            <w:r w:rsidR="007910B8" w:rsidRPr="00A74337">
              <w:rPr>
                <w:rFonts w:ascii="Times New Roman" w:eastAsia="Calibri" w:hAnsi="Times New Roman" w:cs="Times New Roman"/>
                <w:lang w:val="sq-AL"/>
              </w:rPr>
              <w:t>caqet</w:t>
            </w:r>
            <w:r w:rsidRPr="00A74337">
              <w:rPr>
                <w:rFonts w:ascii="Times New Roman" w:eastAsia="Calibri" w:hAnsi="Times New Roman" w:cs="Times New Roman"/>
                <w:lang w:val="sq-AL"/>
              </w:rPr>
              <w:t xml:space="preserve"> dhe </w:t>
            </w:r>
            <w:proofErr w:type="spellStart"/>
            <w:r w:rsidRPr="00A74337">
              <w:rPr>
                <w:rFonts w:ascii="Times New Roman" w:eastAsia="Calibri" w:hAnsi="Times New Roman" w:cs="Times New Roman"/>
                <w:lang w:val="sq-AL"/>
              </w:rPr>
              <w:t>performancën</w:t>
            </w:r>
            <w:proofErr w:type="spellEnd"/>
            <w:r w:rsidRPr="00A74337">
              <w:rPr>
                <w:rFonts w:ascii="Times New Roman" w:eastAsia="Calibri" w:hAnsi="Times New Roman" w:cs="Times New Roman"/>
                <w:lang w:val="sq-AL"/>
              </w:rPr>
              <w:t xml:space="preserve"> e shërbimeve të menaxhimit të mbeturinave</w:t>
            </w:r>
          </w:p>
          <w:p w14:paraId="35C7199E" w14:textId="73F9895B" w:rsidR="00E36603" w:rsidRPr="00A74337" w:rsidRDefault="00E36603" w:rsidP="00714989">
            <w:pPr>
              <w:numPr>
                <w:ilvl w:val="0"/>
                <w:numId w:val="6"/>
              </w:numPr>
              <w:spacing w:after="0" w:line="240" w:lineRule="auto"/>
              <w:ind w:left="180" w:hanging="180"/>
              <w:rPr>
                <w:rFonts w:ascii="Times New Roman" w:eastAsia="Calibri" w:hAnsi="Times New Roman" w:cs="Times New Roman"/>
                <w:lang w:val="sq-AL"/>
              </w:rPr>
            </w:pPr>
            <w:r w:rsidRPr="00A74337">
              <w:rPr>
                <w:rFonts w:ascii="Times New Roman" w:eastAsia="Calibri" w:hAnsi="Times New Roman" w:cs="Times New Roman"/>
                <w:lang w:val="sq-AL"/>
              </w:rPr>
              <w:t xml:space="preserve">Ia bën me dije pengesat dhe sfidat ndaj zbatimit në kohë të veprimeve </w:t>
            </w:r>
            <w:r w:rsidR="007910B8" w:rsidRPr="00A74337">
              <w:rPr>
                <w:rFonts w:ascii="Times New Roman" w:eastAsia="Calibri" w:hAnsi="Times New Roman" w:cs="Times New Roman"/>
                <w:lang w:val="sq-AL"/>
              </w:rPr>
              <w:t>MMPHI</w:t>
            </w:r>
            <w:r w:rsidRPr="00A74337">
              <w:rPr>
                <w:rFonts w:ascii="Times New Roman" w:eastAsia="Calibri" w:hAnsi="Times New Roman" w:cs="Times New Roman"/>
                <w:lang w:val="sq-AL"/>
              </w:rPr>
              <w:t>-së dhe/ose Grupit Punues për MM</w:t>
            </w:r>
          </w:p>
        </w:tc>
      </w:tr>
      <w:tr w:rsidR="00E36603" w:rsidRPr="00E403CB" w14:paraId="19E96F3C" w14:textId="77777777" w:rsidTr="008640AC">
        <w:trPr>
          <w:trHeight w:val="1"/>
        </w:trPr>
        <w:tc>
          <w:tcPr>
            <w:tcW w:w="1106" w:type="dxa"/>
            <w:tcBorders>
              <w:top w:val="single" w:sz="18" w:space="0" w:color="FFFFFF" w:themeColor="background1"/>
              <w:bottom w:val="single" w:sz="4" w:space="0" w:color="FFFFFF" w:themeColor="background1"/>
            </w:tcBorders>
            <w:shd w:val="clear" w:color="auto" w:fill="DDE4EF" w:themeFill="background2" w:themeFillTint="66"/>
            <w:tcMar>
              <w:left w:w="108" w:type="dxa"/>
              <w:right w:w="108" w:type="dxa"/>
            </w:tcMar>
            <w:vAlign w:val="center"/>
          </w:tcPr>
          <w:p w14:paraId="400A4EE5" w14:textId="77777777" w:rsidR="00E36603" w:rsidRPr="00A74337" w:rsidRDefault="00E36603" w:rsidP="004B3C4B">
            <w:pPr>
              <w:spacing w:after="0" w:line="240" w:lineRule="auto"/>
              <w:rPr>
                <w:rFonts w:ascii="Times New Roman" w:eastAsia="Calibri" w:hAnsi="Times New Roman" w:cs="Times New Roman"/>
                <w:color w:val="000000" w:themeColor="text1"/>
                <w:lang w:val="sq-AL"/>
              </w:rPr>
            </w:pPr>
            <w:r w:rsidRPr="00A74337">
              <w:rPr>
                <w:rFonts w:ascii="Times New Roman" w:eastAsia="Calibri" w:hAnsi="Times New Roman" w:cs="Times New Roman"/>
                <w:color w:val="000000" w:themeColor="text1"/>
                <w:lang w:val="sq-AL"/>
              </w:rPr>
              <w:t>Ofruesit e shërbimeve</w:t>
            </w:r>
          </w:p>
        </w:tc>
        <w:tc>
          <w:tcPr>
            <w:tcW w:w="9072" w:type="dxa"/>
            <w:tcBorders>
              <w:top w:val="single" w:sz="18" w:space="0" w:color="FFFFFF" w:themeColor="background1"/>
              <w:bottom w:val="single" w:sz="4" w:space="0" w:color="FFFFFF" w:themeColor="background1"/>
            </w:tcBorders>
            <w:shd w:val="clear" w:color="auto" w:fill="EEF1F7" w:themeFill="background2" w:themeFillTint="33"/>
            <w:tcMar>
              <w:left w:w="108" w:type="dxa"/>
              <w:right w:w="108" w:type="dxa"/>
            </w:tcMar>
          </w:tcPr>
          <w:p w14:paraId="66817ACF" w14:textId="77777777" w:rsidR="00E36603" w:rsidRPr="00A74337" w:rsidRDefault="00E36603" w:rsidP="00714989">
            <w:pPr>
              <w:numPr>
                <w:ilvl w:val="0"/>
                <w:numId w:val="6"/>
              </w:numPr>
              <w:spacing w:after="0" w:line="240" w:lineRule="auto"/>
              <w:ind w:left="180" w:hanging="180"/>
              <w:rPr>
                <w:rFonts w:ascii="Times New Roman" w:eastAsia="Calibri" w:hAnsi="Times New Roman" w:cs="Times New Roman"/>
                <w:lang w:val="sq-AL"/>
              </w:rPr>
            </w:pPr>
            <w:r w:rsidRPr="00A74337">
              <w:rPr>
                <w:rFonts w:ascii="Times New Roman" w:eastAsia="Calibri" w:hAnsi="Times New Roman" w:cs="Times New Roman"/>
                <w:lang w:val="sq-AL"/>
              </w:rPr>
              <w:t>E sigurojnë zbatimin me kohë dhe efikas të veprimeve që u janë atribuuar</w:t>
            </w:r>
          </w:p>
          <w:p w14:paraId="10514C51" w14:textId="7CCA7087" w:rsidR="00E36603" w:rsidRPr="00A74337" w:rsidRDefault="00E36603" w:rsidP="00714989">
            <w:pPr>
              <w:numPr>
                <w:ilvl w:val="0"/>
                <w:numId w:val="6"/>
              </w:numPr>
              <w:spacing w:after="0" w:line="240" w:lineRule="auto"/>
              <w:ind w:left="180" w:hanging="180"/>
              <w:rPr>
                <w:rFonts w:ascii="Times New Roman" w:eastAsia="Calibri" w:hAnsi="Times New Roman" w:cs="Times New Roman"/>
                <w:lang w:val="sq-AL"/>
              </w:rPr>
            </w:pPr>
            <w:r w:rsidRPr="00A74337">
              <w:rPr>
                <w:rFonts w:ascii="Times New Roman" w:eastAsia="Calibri" w:hAnsi="Times New Roman" w:cs="Times New Roman"/>
                <w:lang w:val="sq-AL"/>
              </w:rPr>
              <w:t>E sigurojnë raportimi</w:t>
            </w:r>
            <w:r w:rsidR="007910B8" w:rsidRPr="00A74337">
              <w:rPr>
                <w:rFonts w:ascii="Times New Roman" w:eastAsia="Calibri" w:hAnsi="Times New Roman" w:cs="Times New Roman"/>
                <w:lang w:val="sq-AL"/>
              </w:rPr>
              <w:t>n</w:t>
            </w:r>
            <w:r w:rsidRPr="00A74337">
              <w:rPr>
                <w:rFonts w:ascii="Times New Roman" w:eastAsia="Calibri" w:hAnsi="Times New Roman" w:cs="Times New Roman"/>
                <w:lang w:val="sq-AL"/>
              </w:rPr>
              <w:t xml:space="preserve"> me kohë dhe gjithëpërfshirës për </w:t>
            </w:r>
            <w:proofErr w:type="spellStart"/>
            <w:r w:rsidRPr="00A74337">
              <w:rPr>
                <w:rFonts w:ascii="Times New Roman" w:eastAsia="Calibri" w:hAnsi="Times New Roman" w:cs="Times New Roman"/>
                <w:lang w:val="sq-AL"/>
              </w:rPr>
              <w:t>performancën</w:t>
            </w:r>
            <w:proofErr w:type="spellEnd"/>
            <w:r w:rsidRPr="00A74337">
              <w:rPr>
                <w:rFonts w:ascii="Times New Roman" w:eastAsia="Calibri" w:hAnsi="Times New Roman" w:cs="Times New Roman"/>
                <w:lang w:val="sq-AL"/>
              </w:rPr>
              <w:t xml:space="preserve"> e shërbimeve të menaxhimit të mbeturinave</w:t>
            </w:r>
          </w:p>
        </w:tc>
      </w:tr>
    </w:tbl>
    <w:p w14:paraId="2B5CFFEE" w14:textId="03C2ED62" w:rsidR="00E36603" w:rsidRPr="00A74337" w:rsidRDefault="00E36603" w:rsidP="00E36603">
      <w:pPr>
        <w:jc w:val="both"/>
        <w:rPr>
          <w:rFonts w:ascii="Times New Roman" w:hAnsi="Times New Roman" w:cs="Times New Roman"/>
          <w:sz w:val="24"/>
          <w:szCs w:val="24"/>
          <w:lang w:val="sq-AL"/>
        </w:rPr>
      </w:pPr>
    </w:p>
    <w:p w14:paraId="29D30A9B" w14:textId="758BCAC5" w:rsidR="00E36603" w:rsidRPr="00A74337" w:rsidRDefault="001B254F" w:rsidP="00FE3AC6">
      <w:pPr>
        <w:pStyle w:val="Heading2"/>
        <w:rPr>
          <w:color w:val="FF0000"/>
        </w:rPr>
      </w:pPr>
      <w:bookmarkStart w:id="12" w:name="_Toc126876320"/>
      <w:bookmarkStart w:id="13" w:name="_Toc110872912"/>
      <w:r>
        <w:t xml:space="preserve">1.2. </w:t>
      </w:r>
      <w:r w:rsidR="00E36603" w:rsidRPr="00A74337">
        <w:t>Objektivat në përputhje me politikat e BE-së dhe Objektivat e Zhvillimit të Qëndrueshëm</w:t>
      </w:r>
      <w:bookmarkEnd w:id="12"/>
      <w:r w:rsidR="00E36603" w:rsidRPr="00A74337">
        <w:t xml:space="preserve"> </w:t>
      </w:r>
      <w:bookmarkEnd w:id="13"/>
    </w:p>
    <w:p w14:paraId="659E40F1" w14:textId="0DA85E31" w:rsidR="000A0183" w:rsidRPr="00A74337" w:rsidRDefault="00E36603" w:rsidP="001B254F">
      <w:pPr>
        <w:spacing w:after="80" w:line="276" w:lineRule="auto"/>
        <w:jc w:val="both"/>
        <w:rPr>
          <w:rFonts w:ascii="Times New Roman" w:hAnsi="Times New Roman" w:cs="Times New Roman"/>
          <w:sz w:val="24"/>
          <w:szCs w:val="24"/>
          <w:lang w:val="sq-AL"/>
        </w:rPr>
      </w:pPr>
      <w:r w:rsidRPr="00A74337">
        <w:rPr>
          <w:rFonts w:ascii="Times New Roman" w:hAnsi="Times New Roman" w:cs="Times New Roman"/>
          <w:sz w:val="24"/>
          <w:szCs w:val="24"/>
          <w:lang w:val="sq-AL"/>
        </w:rPr>
        <w:t xml:space="preserve">Duke pasur parasysh se integrimi në BE mbetet prioriteti më i lartë i Qeverisë, janë bërë përpjekje nga MMPHI-ja për të </w:t>
      </w:r>
      <w:proofErr w:type="spellStart"/>
      <w:r w:rsidRPr="00A74337">
        <w:rPr>
          <w:rFonts w:ascii="Times New Roman" w:hAnsi="Times New Roman" w:cs="Times New Roman"/>
          <w:sz w:val="24"/>
          <w:szCs w:val="24"/>
          <w:lang w:val="sq-AL"/>
        </w:rPr>
        <w:t>transpozuar</w:t>
      </w:r>
      <w:proofErr w:type="spellEnd"/>
      <w:r w:rsidRPr="00A74337">
        <w:rPr>
          <w:rFonts w:ascii="Times New Roman" w:hAnsi="Times New Roman" w:cs="Times New Roman"/>
          <w:sz w:val="24"/>
          <w:szCs w:val="24"/>
          <w:lang w:val="sq-AL"/>
        </w:rPr>
        <w:t xml:space="preserve"> </w:t>
      </w:r>
      <w:r w:rsidR="0055575A" w:rsidRPr="00A74337">
        <w:rPr>
          <w:rFonts w:ascii="Times New Roman" w:hAnsi="Times New Roman" w:cs="Times New Roman"/>
          <w:sz w:val="24"/>
          <w:szCs w:val="24"/>
          <w:lang w:val="sq-AL"/>
        </w:rPr>
        <w:t xml:space="preserve">tutje </w:t>
      </w:r>
      <w:proofErr w:type="spellStart"/>
      <w:r w:rsidRPr="00A74337">
        <w:rPr>
          <w:rFonts w:ascii="Times New Roman" w:hAnsi="Times New Roman" w:cs="Times New Roman"/>
          <w:i/>
          <w:iCs/>
          <w:sz w:val="24"/>
          <w:szCs w:val="24"/>
          <w:lang w:val="sq-AL"/>
        </w:rPr>
        <w:t>acquis</w:t>
      </w:r>
      <w:proofErr w:type="spellEnd"/>
      <w:r w:rsidRPr="00A74337">
        <w:rPr>
          <w:rFonts w:ascii="Times New Roman" w:hAnsi="Times New Roman" w:cs="Times New Roman"/>
          <w:sz w:val="24"/>
          <w:szCs w:val="24"/>
          <w:lang w:val="sq-AL"/>
        </w:rPr>
        <w:t xml:space="preserve"> </w:t>
      </w:r>
      <w:r w:rsidR="00B669BF" w:rsidRPr="00A74337">
        <w:rPr>
          <w:rFonts w:ascii="Times New Roman" w:hAnsi="Times New Roman" w:cs="Times New Roman"/>
          <w:sz w:val="24"/>
          <w:szCs w:val="24"/>
          <w:lang w:val="sq-AL"/>
        </w:rPr>
        <w:t>të</w:t>
      </w:r>
      <w:r w:rsidRPr="00A74337">
        <w:rPr>
          <w:rFonts w:ascii="Times New Roman" w:hAnsi="Times New Roman" w:cs="Times New Roman"/>
          <w:sz w:val="24"/>
          <w:szCs w:val="24"/>
          <w:lang w:val="sq-AL"/>
        </w:rPr>
        <w:t xml:space="preserve"> BE-së dhe direktivat përkatëse në legjislacionin </w:t>
      </w:r>
      <w:r w:rsidR="0055575A" w:rsidRPr="00A74337">
        <w:rPr>
          <w:rFonts w:ascii="Times New Roman" w:hAnsi="Times New Roman" w:cs="Times New Roman"/>
          <w:sz w:val="24"/>
          <w:szCs w:val="24"/>
          <w:lang w:val="sq-AL"/>
        </w:rPr>
        <w:t>vendor</w:t>
      </w:r>
      <w:r w:rsidRPr="00A74337">
        <w:rPr>
          <w:rFonts w:ascii="Times New Roman" w:hAnsi="Times New Roman" w:cs="Times New Roman"/>
          <w:sz w:val="24"/>
          <w:szCs w:val="24"/>
          <w:lang w:val="sq-AL"/>
        </w:rPr>
        <w:t xml:space="preserve">. Për këtë qëllim, </w:t>
      </w:r>
      <w:r w:rsidR="0055575A" w:rsidRPr="00A74337">
        <w:rPr>
          <w:rFonts w:ascii="Times New Roman" w:hAnsi="Times New Roman" w:cs="Times New Roman"/>
          <w:sz w:val="24"/>
          <w:szCs w:val="24"/>
          <w:lang w:val="sq-AL"/>
        </w:rPr>
        <w:t xml:space="preserve">në vlerësimet e </w:t>
      </w:r>
      <w:r w:rsidRPr="00A74337">
        <w:rPr>
          <w:rFonts w:ascii="Times New Roman" w:hAnsi="Times New Roman" w:cs="Times New Roman"/>
          <w:sz w:val="24"/>
          <w:szCs w:val="24"/>
          <w:lang w:val="sq-AL"/>
        </w:rPr>
        <w:t>BE-së</w:t>
      </w:r>
      <w:r w:rsidR="0055575A" w:rsidRPr="00A74337">
        <w:rPr>
          <w:rFonts w:ascii="Times New Roman" w:hAnsi="Times New Roman" w:cs="Times New Roman"/>
          <w:sz w:val="24"/>
          <w:szCs w:val="24"/>
          <w:lang w:val="sq-AL"/>
        </w:rPr>
        <w:t>,</w:t>
      </w:r>
      <w:r w:rsidRPr="00A74337">
        <w:rPr>
          <w:rFonts w:ascii="Times New Roman" w:hAnsi="Times New Roman" w:cs="Times New Roman"/>
          <w:sz w:val="24"/>
          <w:szCs w:val="24"/>
          <w:lang w:val="sq-AL"/>
        </w:rPr>
        <w:t xml:space="preserve"> </w:t>
      </w:r>
      <w:r w:rsidR="0055575A" w:rsidRPr="00A74337">
        <w:rPr>
          <w:rFonts w:ascii="Times New Roman" w:hAnsi="Times New Roman" w:cs="Times New Roman"/>
          <w:sz w:val="24"/>
          <w:szCs w:val="24"/>
          <w:lang w:val="sq-AL"/>
        </w:rPr>
        <w:t>respektivisht</w:t>
      </w:r>
      <w:r w:rsidRPr="00A74337">
        <w:rPr>
          <w:rFonts w:ascii="Times New Roman" w:hAnsi="Times New Roman" w:cs="Times New Roman"/>
          <w:sz w:val="24"/>
          <w:szCs w:val="24"/>
          <w:lang w:val="sq-AL"/>
        </w:rPr>
        <w:t xml:space="preserve"> në Raportin vjetor të BE-së për Kosovën dhe objektivat për zhvillim të qëndrueshëm</w:t>
      </w:r>
      <w:r w:rsidR="005C1A24">
        <w:rPr>
          <w:rFonts w:ascii="Times New Roman" w:hAnsi="Times New Roman" w:cs="Times New Roman"/>
          <w:sz w:val="24"/>
          <w:szCs w:val="24"/>
          <w:lang w:val="sq-AL"/>
        </w:rPr>
        <w:t>,</w:t>
      </w:r>
      <w:r w:rsidRPr="00A74337">
        <w:rPr>
          <w:rFonts w:ascii="Times New Roman" w:hAnsi="Times New Roman" w:cs="Times New Roman"/>
          <w:sz w:val="24"/>
          <w:szCs w:val="24"/>
          <w:lang w:val="sq-AL"/>
        </w:rPr>
        <w:t xml:space="preserve"> gjithmonë merren parasysh </w:t>
      </w:r>
      <w:r w:rsidR="0055575A" w:rsidRPr="00A74337">
        <w:rPr>
          <w:rFonts w:ascii="Times New Roman" w:hAnsi="Times New Roman" w:cs="Times New Roman"/>
          <w:sz w:val="24"/>
          <w:szCs w:val="24"/>
          <w:lang w:val="sq-AL"/>
        </w:rPr>
        <w:t>aktivitetet që kanë të bëjnë me monitorimin e zbatimit të politikave pa përjashtuar</w:t>
      </w:r>
      <w:r w:rsidRPr="00A74337">
        <w:rPr>
          <w:rFonts w:ascii="Times New Roman" w:hAnsi="Times New Roman" w:cs="Times New Roman"/>
          <w:sz w:val="24"/>
          <w:szCs w:val="24"/>
          <w:lang w:val="sq-AL"/>
        </w:rPr>
        <w:t xml:space="preserve"> zbatimin e SM</w:t>
      </w:r>
      <w:r w:rsidR="0059083C" w:rsidRPr="00A74337">
        <w:rPr>
          <w:rFonts w:ascii="Times New Roman" w:hAnsi="Times New Roman" w:cs="Times New Roman"/>
          <w:sz w:val="24"/>
          <w:szCs w:val="24"/>
          <w:lang w:val="sq-AL"/>
        </w:rPr>
        <w:t>I</w:t>
      </w:r>
      <w:r w:rsidRPr="00A74337">
        <w:rPr>
          <w:rFonts w:ascii="Times New Roman" w:hAnsi="Times New Roman" w:cs="Times New Roman"/>
          <w:sz w:val="24"/>
          <w:szCs w:val="24"/>
          <w:lang w:val="sq-AL"/>
        </w:rPr>
        <w:t>M</w:t>
      </w:r>
      <w:r w:rsidR="0059083C" w:rsidRPr="00A74337">
        <w:rPr>
          <w:rFonts w:ascii="Times New Roman" w:hAnsi="Times New Roman" w:cs="Times New Roman"/>
          <w:sz w:val="24"/>
          <w:szCs w:val="24"/>
          <w:lang w:val="sq-AL"/>
        </w:rPr>
        <w:t>K</w:t>
      </w:r>
      <w:r w:rsidRPr="00A74337">
        <w:rPr>
          <w:rFonts w:ascii="Times New Roman" w:hAnsi="Times New Roman" w:cs="Times New Roman"/>
          <w:sz w:val="24"/>
          <w:szCs w:val="24"/>
          <w:lang w:val="sq-AL"/>
        </w:rPr>
        <w:t xml:space="preserve">-së dhe projekteve </w:t>
      </w:r>
      <w:proofErr w:type="spellStart"/>
      <w:r w:rsidRPr="00A74337">
        <w:rPr>
          <w:rFonts w:ascii="Times New Roman" w:hAnsi="Times New Roman" w:cs="Times New Roman"/>
          <w:sz w:val="24"/>
          <w:szCs w:val="24"/>
          <w:lang w:val="sq-AL"/>
        </w:rPr>
        <w:t>prioritare</w:t>
      </w:r>
      <w:proofErr w:type="spellEnd"/>
      <w:r w:rsidRPr="00A74337">
        <w:rPr>
          <w:rFonts w:ascii="Times New Roman" w:hAnsi="Times New Roman" w:cs="Times New Roman"/>
          <w:sz w:val="24"/>
          <w:szCs w:val="24"/>
          <w:lang w:val="sq-AL"/>
        </w:rPr>
        <w:t xml:space="preserve"> mjedisore përkatëse.</w:t>
      </w:r>
      <w:r w:rsidR="008E043D" w:rsidRPr="00A74337">
        <w:rPr>
          <w:rFonts w:ascii="Times New Roman" w:hAnsi="Times New Roman" w:cs="Times New Roman"/>
          <w:sz w:val="24"/>
          <w:szCs w:val="24"/>
          <w:lang w:val="sq-AL"/>
        </w:rPr>
        <w:t xml:space="preserve"> </w:t>
      </w:r>
    </w:p>
    <w:p w14:paraId="4C80CA7E" w14:textId="64819D93" w:rsidR="00745D6A" w:rsidRPr="00A74337" w:rsidRDefault="00E36603" w:rsidP="001B254F">
      <w:pPr>
        <w:spacing w:after="80" w:line="276" w:lineRule="auto"/>
        <w:jc w:val="both"/>
        <w:rPr>
          <w:rFonts w:ascii="Times New Roman" w:hAnsi="Times New Roman" w:cs="Times New Roman"/>
          <w:sz w:val="24"/>
          <w:szCs w:val="24"/>
          <w:lang w:val="sq-AL"/>
        </w:rPr>
      </w:pPr>
      <w:r w:rsidRPr="00A74337">
        <w:rPr>
          <w:rFonts w:ascii="Times New Roman" w:hAnsi="Times New Roman" w:cs="Times New Roman"/>
          <w:sz w:val="24"/>
          <w:szCs w:val="24"/>
          <w:lang w:val="sq-AL"/>
        </w:rPr>
        <w:t>Në përputhje me Dokumentin e Punës të Stafit të Komisionit Evropian “</w:t>
      </w:r>
      <w:r w:rsidRPr="00A74337">
        <w:rPr>
          <w:rFonts w:ascii="Times New Roman" w:hAnsi="Times New Roman" w:cs="Times New Roman"/>
          <w:b/>
          <w:bCs/>
          <w:i/>
          <w:iCs/>
          <w:sz w:val="24"/>
          <w:szCs w:val="24"/>
          <w:lang w:val="sq-AL"/>
        </w:rPr>
        <w:t>Raporti i Kosovës 2021</w:t>
      </w:r>
      <w:r w:rsidRPr="00A74337">
        <w:rPr>
          <w:rFonts w:ascii="Times New Roman" w:hAnsi="Times New Roman" w:cs="Times New Roman"/>
          <w:sz w:val="24"/>
          <w:szCs w:val="24"/>
          <w:lang w:val="sq-AL"/>
        </w:rPr>
        <w:t xml:space="preserve">” që shoqëron Komunikatën </w:t>
      </w:r>
      <w:r w:rsidR="0059083C" w:rsidRPr="00A74337">
        <w:rPr>
          <w:rFonts w:ascii="Times New Roman" w:hAnsi="Times New Roman" w:cs="Times New Roman"/>
          <w:sz w:val="24"/>
          <w:szCs w:val="24"/>
          <w:lang w:val="sq-AL"/>
        </w:rPr>
        <w:t xml:space="preserve">e vitit </w:t>
      </w:r>
      <w:r w:rsidRPr="00A74337">
        <w:rPr>
          <w:rFonts w:ascii="Times New Roman" w:hAnsi="Times New Roman" w:cs="Times New Roman"/>
          <w:sz w:val="24"/>
          <w:szCs w:val="24"/>
          <w:lang w:val="sq-AL"/>
        </w:rPr>
        <w:t>2021 për Politikën e Zgjerimit të BE-së, kapitulli 5.3.4 Mjedisi dhe Ndryshimet Klimatike: “</w:t>
      </w:r>
      <w:r w:rsidRPr="00A74337">
        <w:rPr>
          <w:rFonts w:ascii="Times New Roman" w:hAnsi="Times New Roman" w:cs="Times New Roman"/>
          <w:i/>
          <w:iCs/>
          <w:sz w:val="24"/>
          <w:szCs w:val="24"/>
          <w:lang w:val="sq-AL"/>
        </w:rPr>
        <w:t xml:space="preserve">BE-ja promovon veprim të fortë klimatik, zhvillim të qëndrueshëm dhe mbrojtje të mjedisit. Ligji i BE-së përmban dispozita që adresojnë ndryshimet klimatike, cilësinë e ujit dhe ajrit, </w:t>
      </w:r>
      <w:r w:rsidRPr="00A74337">
        <w:rPr>
          <w:rFonts w:ascii="Times New Roman" w:hAnsi="Times New Roman" w:cs="Times New Roman"/>
          <w:b/>
          <w:bCs/>
          <w:i/>
          <w:iCs/>
          <w:sz w:val="24"/>
          <w:szCs w:val="24"/>
          <w:lang w:val="sq-AL"/>
        </w:rPr>
        <w:t>menaxhimin e mbeturinave</w:t>
      </w:r>
      <w:r w:rsidRPr="00A74337">
        <w:rPr>
          <w:rFonts w:ascii="Times New Roman" w:hAnsi="Times New Roman" w:cs="Times New Roman"/>
          <w:i/>
          <w:iCs/>
          <w:sz w:val="24"/>
          <w:szCs w:val="24"/>
          <w:lang w:val="sq-AL"/>
        </w:rPr>
        <w:t xml:space="preserve">, mbrojtjen e natyrës, ndotjen industriale, </w:t>
      </w:r>
      <w:proofErr w:type="spellStart"/>
      <w:r w:rsidRPr="00A74337">
        <w:rPr>
          <w:rFonts w:ascii="Times New Roman" w:hAnsi="Times New Roman" w:cs="Times New Roman"/>
          <w:i/>
          <w:iCs/>
          <w:sz w:val="24"/>
          <w:szCs w:val="24"/>
          <w:lang w:val="sq-AL"/>
        </w:rPr>
        <w:t>kimikatet</w:t>
      </w:r>
      <w:proofErr w:type="spellEnd"/>
      <w:r w:rsidRPr="00A74337">
        <w:rPr>
          <w:rFonts w:ascii="Times New Roman" w:hAnsi="Times New Roman" w:cs="Times New Roman"/>
          <w:i/>
          <w:iCs/>
          <w:sz w:val="24"/>
          <w:szCs w:val="24"/>
          <w:lang w:val="sq-AL"/>
        </w:rPr>
        <w:t>, zhurmën dhe mbrojtjen civile</w:t>
      </w:r>
      <w:r w:rsidRPr="00A74337">
        <w:rPr>
          <w:rFonts w:ascii="Times New Roman" w:hAnsi="Times New Roman" w:cs="Times New Roman"/>
          <w:sz w:val="24"/>
          <w:szCs w:val="24"/>
          <w:lang w:val="sq-AL"/>
        </w:rPr>
        <w:t xml:space="preserve">”. Sipas këtij Raporti të BE-së, në vitin 2021 Kosova ishte ende në një </w:t>
      </w:r>
      <w:r w:rsidRPr="00A74337">
        <w:rPr>
          <w:rFonts w:ascii="Times New Roman" w:hAnsi="Times New Roman" w:cs="Times New Roman"/>
          <w:b/>
          <w:bCs/>
          <w:sz w:val="24"/>
          <w:szCs w:val="24"/>
          <w:lang w:val="sq-AL"/>
        </w:rPr>
        <w:t>fazë të hershme të përgatitjes</w:t>
      </w:r>
      <w:r w:rsidRPr="00A74337">
        <w:rPr>
          <w:rFonts w:ascii="Times New Roman" w:hAnsi="Times New Roman" w:cs="Times New Roman"/>
          <w:sz w:val="24"/>
          <w:szCs w:val="24"/>
          <w:lang w:val="sq-AL"/>
        </w:rPr>
        <w:t xml:space="preserve"> për mjedisin dhe ndryshimet klimatike dhe është arritur </w:t>
      </w:r>
      <w:r w:rsidRPr="00A74337">
        <w:rPr>
          <w:rFonts w:ascii="Times New Roman" w:hAnsi="Times New Roman" w:cs="Times New Roman"/>
          <w:b/>
          <w:sz w:val="24"/>
          <w:szCs w:val="24"/>
          <w:lang w:val="sq-AL"/>
        </w:rPr>
        <w:t>progres i kufizuar</w:t>
      </w:r>
      <w:r w:rsidRPr="00A74337">
        <w:rPr>
          <w:rFonts w:ascii="Times New Roman" w:hAnsi="Times New Roman" w:cs="Times New Roman"/>
          <w:sz w:val="24"/>
          <w:szCs w:val="24"/>
          <w:lang w:val="sq-AL"/>
        </w:rPr>
        <w:t xml:space="preserve"> në raportimin mjedisor. </w:t>
      </w:r>
    </w:p>
    <w:p w14:paraId="4D877F1B" w14:textId="5C06F0AE" w:rsidR="006C0C90" w:rsidRPr="00A74337" w:rsidRDefault="006C0C90" w:rsidP="001B254F">
      <w:pPr>
        <w:spacing w:after="80" w:line="276" w:lineRule="auto"/>
        <w:jc w:val="both"/>
        <w:rPr>
          <w:rFonts w:ascii="Times New Roman" w:hAnsi="Times New Roman" w:cs="Times New Roman"/>
          <w:sz w:val="24"/>
          <w:szCs w:val="24"/>
          <w:lang w:val="sq-AL"/>
        </w:rPr>
      </w:pPr>
      <w:r w:rsidRPr="00A74337">
        <w:rPr>
          <w:rFonts w:ascii="Times New Roman" w:hAnsi="Times New Roman" w:cs="Times New Roman"/>
          <w:sz w:val="24"/>
          <w:szCs w:val="24"/>
          <w:lang w:val="sq-AL"/>
        </w:rPr>
        <w:t xml:space="preserve">Përderisa </w:t>
      </w:r>
      <w:r w:rsidR="00F061F9">
        <w:rPr>
          <w:rFonts w:ascii="Times New Roman" w:hAnsi="Times New Roman" w:cs="Times New Roman"/>
          <w:sz w:val="24"/>
          <w:szCs w:val="24"/>
          <w:lang w:val="sq-AL"/>
        </w:rPr>
        <w:t>“</w:t>
      </w:r>
      <w:r w:rsidRPr="00F061F9">
        <w:rPr>
          <w:rFonts w:ascii="Times New Roman" w:hAnsi="Times New Roman" w:cs="Times New Roman"/>
          <w:b/>
          <w:bCs/>
          <w:i/>
          <w:iCs/>
          <w:sz w:val="24"/>
          <w:szCs w:val="24"/>
          <w:lang w:val="sq-AL"/>
        </w:rPr>
        <w:t>Raporti i Kosovës 2022</w:t>
      </w:r>
      <w:r w:rsidR="00F061F9">
        <w:rPr>
          <w:rFonts w:ascii="Times New Roman" w:hAnsi="Times New Roman" w:cs="Times New Roman"/>
          <w:b/>
          <w:bCs/>
          <w:i/>
          <w:iCs/>
          <w:sz w:val="24"/>
          <w:szCs w:val="24"/>
          <w:lang w:val="sq-AL"/>
        </w:rPr>
        <w:t>”</w:t>
      </w:r>
      <w:r w:rsidRPr="00A74337">
        <w:rPr>
          <w:rFonts w:ascii="Times New Roman" w:hAnsi="Times New Roman" w:cs="Times New Roman"/>
          <w:sz w:val="24"/>
          <w:szCs w:val="24"/>
          <w:lang w:val="sq-AL"/>
        </w:rPr>
        <w:t xml:space="preserve"> për </w:t>
      </w:r>
      <w:r w:rsidRPr="004E1029">
        <w:rPr>
          <w:rFonts w:ascii="Times New Roman" w:hAnsi="Times New Roman" w:cs="Times New Roman"/>
          <w:b/>
          <w:bCs/>
          <w:sz w:val="24"/>
          <w:szCs w:val="24"/>
          <w:lang w:val="sq-AL"/>
        </w:rPr>
        <w:t>Politikën e Zgjerimit të BE</w:t>
      </w:r>
      <w:r w:rsidRPr="00A74337">
        <w:rPr>
          <w:rFonts w:ascii="Times New Roman" w:hAnsi="Times New Roman" w:cs="Times New Roman"/>
          <w:sz w:val="24"/>
          <w:szCs w:val="24"/>
          <w:lang w:val="sq-AL"/>
        </w:rPr>
        <w:t>-së përcakton</w:t>
      </w:r>
      <w:r w:rsidR="00282E25" w:rsidRPr="00A74337">
        <w:rPr>
          <w:rFonts w:ascii="Times New Roman" w:hAnsi="Times New Roman" w:cs="Times New Roman"/>
          <w:sz w:val="24"/>
          <w:szCs w:val="24"/>
          <w:lang w:val="sq-AL"/>
        </w:rPr>
        <w:t xml:space="preserve"> se Kosova duhet të rrisë angazhimin e saj politik për të adresuar degradimin e mjedisit dhe sfidat e ndryshimeve klimatike dhe të përmirësojë ndjeshëm zbatimin e legjislacionit të saj, për ta harmonizuar atë me Agjendën e Gjelbër për objektivat e Ballkanit Perëndimor. Shumica e rekomandimeve nga raporti i mëparshëm janë ende të pazbatuara. Në vitin e ardhshëm, Kosova në veçanti duhet: të rrisë </w:t>
      </w:r>
      <w:r w:rsidR="00282E25" w:rsidRPr="00A74337">
        <w:rPr>
          <w:rFonts w:ascii="Times New Roman" w:hAnsi="Times New Roman" w:cs="Times New Roman"/>
          <w:sz w:val="24"/>
          <w:szCs w:val="24"/>
          <w:lang w:val="sq-AL"/>
        </w:rPr>
        <w:lastRenderedPageBreak/>
        <w:t xml:space="preserve">mbulimin e grumbullimit të mbeturinave, të zbatojë reduktimin e gjerë, riciklimin ndarës dhe ripërdorimin e mbeturinave, të trajtojë në mënyrë efektive çështjen e </w:t>
      </w:r>
      <w:proofErr w:type="spellStart"/>
      <w:r w:rsidR="00282E25" w:rsidRPr="00A74337">
        <w:rPr>
          <w:rFonts w:ascii="Times New Roman" w:hAnsi="Times New Roman" w:cs="Times New Roman"/>
          <w:sz w:val="24"/>
          <w:szCs w:val="24"/>
          <w:lang w:val="sq-AL"/>
        </w:rPr>
        <w:t>deponive</w:t>
      </w:r>
      <w:proofErr w:type="spellEnd"/>
      <w:r w:rsidR="00282E25" w:rsidRPr="00A74337">
        <w:rPr>
          <w:rFonts w:ascii="Times New Roman" w:hAnsi="Times New Roman" w:cs="Times New Roman"/>
          <w:sz w:val="24"/>
          <w:szCs w:val="24"/>
          <w:lang w:val="sq-AL"/>
        </w:rPr>
        <w:t xml:space="preserve"> të paligjshme dhe të vë në funksion masat e ekonomisë rrethore për reduktimin e mbeturinave, të zhvillojë dhe miratojë plane të menaxhimit të integruar </w:t>
      </w:r>
      <w:proofErr w:type="spellStart"/>
      <w:r w:rsidR="00282E25" w:rsidRPr="00A74337">
        <w:rPr>
          <w:rFonts w:ascii="Times New Roman" w:hAnsi="Times New Roman" w:cs="Times New Roman"/>
          <w:sz w:val="24"/>
          <w:szCs w:val="24"/>
          <w:lang w:val="sq-AL"/>
        </w:rPr>
        <w:t>ndërkomunal</w:t>
      </w:r>
      <w:proofErr w:type="spellEnd"/>
      <w:r w:rsidR="00282E25" w:rsidRPr="00A74337">
        <w:rPr>
          <w:rFonts w:ascii="Times New Roman" w:hAnsi="Times New Roman" w:cs="Times New Roman"/>
          <w:sz w:val="24"/>
          <w:szCs w:val="24"/>
          <w:lang w:val="sq-AL"/>
        </w:rPr>
        <w:t xml:space="preserve"> të mbeturinave dhe të krijojë një sistem për përgjegjësinë e zgjeruar të prodhuesve.</w:t>
      </w:r>
      <w:r w:rsidRPr="00A74337">
        <w:rPr>
          <w:rFonts w:ascii="Times New Roman" w:hAnsi="Times New Roman" w:cs="Times New Roman"/>
          <w:sz w:val="24"/>
          <w:szCs w:val="24"/>
          <w:lang w:val="sq-AL"/>
        </w:rPr>
        <w:t>”</w:t>
      </w:r>
    </w:p>
    <w:p w14:paraId="22448B73" w14:textId="00335797" w:rsidR="000A0183" w:rsidRPr="00A74337" w:rsidRDefault="000A0183" w:rsidP="001B254F">
      <w:pPr>
        <w:pStyle w:val="Default"/>
        <w:spacing w:after="120" w:line="264" w:lineRule="auto"/>
        <w:contextualSpacing/>
        <w:jc w:val="both"/>
        <w:rPr>
          <w:lang w:val="sq-AL"/>
        </w:rPr>
      </w:pPr>
    </w:p>
    <w:p w14:paraId="3B74B245" w14:textId="578C21E2" w:rsidR="006C0C90" w:rsidRPr="00A74337" w:rsidRDefault="000A0183" w:rsidP="001B254F">
      <w:pPr>
        <w:pStyle w:val="Default"/>
        <w:spacing w:after="120" w:line="276" w:lineRule="auto"/>
        <w:contextualSpacing/>
        <w:jc w:val="both"/>
        <w:rPr>
          <w:lang w:val="sq-AL"/>
        </w:rPr>
      </w:pPr>
      <w:r w:rsidRPr="00A74337">
        <w:rPr>
          <w:lang w:val="sq-AL"/>
        </w:rPr>
        <w:t xml:space="preserve">Në lidhje me </w:t>
      </w:r>
      <w:r w:rsidR="006C0C90" w:rsidRPr="00A74337">
        <w:rPr>
          <w:lang w:val="sq-AL"/>
        </w:rPr>
        <w:t>të gjeturat e Raporteve për Kosovën për vitin 2021 dhe vitin 2022</w:t>
      </w:r>
      <w:r w:rsidRPr="00A74337">
        <w:rPr>
          <w:lang w:val="sq-AL"/>
        </w:rPr>
        <w:t>,</w:t>
      </w:r>
      <w:r w:rsidR="006C0C90" w:rsidRPr="00A74337">
        <w:rPr>
          <w:lang w:val="sq-AL"/>
        </w:rPr>
        <w:t xml:space="preserve"> në sektorin e menaxhimit të mbeturinave janë </w:t>
      </w:r>
      <w:proofErr w:type="spellStart"/>
      <w:r w:rsidR="006C0C90" w:rsidRPr="00A74337">
        <w:rPr>
          <w:lang w:val="sq-AL"/>
        </w:rPr>
        <w:t>ndëmarrë</w:t>
      </w:r>
      <w:proofErr w:type="spellEnd"/>
      <w:r w:rsidR="006C0C90" w:rsidRPr="00A74337">
        <w:rPr>
          <w:lang w:val="sq-AL"/>
        </w:rPr>
        <w:t xml:space="preserve"> veprime përkatëse dhe gjendja është si vijon: </w:t>
      </w:r>
    </w:p>
    <w:p w14:paraId="5872FDDF" w14:textId="60B24A90" w:rsidR="00630928" w:rsidRPr="00A74337" w:rsidRDefault="006C0C90" w:rsidP="001B254F">
      <w:pPr>
        <w:pStyle w:val="Default"/>
        <w:spacing w:after="120" w:line="276" w:lineRule="auto"/>
        <w:contextualSpacing/>
        <w:jc w:val="both"/>
        <w:rPr>
          <w:rFonts w:eastAsia="Calibri"/>
          <w:lang w:val="sq-AL"/>
        </w:rPr>
      </w:pPr>
      <w:r w:rsidRPr="00A74337">
        <w:rPr>
          <w:lang w:val="sq-AL"/>
        </w:rPr>
        <w:t xml:space="preserve">- </w:t>
      </w:r>
      <w:r w:rsidR="00E36603" w:rsidRPr="00A74337">
        <w:rPr>
          <w:lang w:val="sq-AL"/>
        </w:rPr>
        <w:t xml:space="preserve">në vitin 2021 </w:t>
      </w:r>
      <w:r w:rsidR="00E36603" w:rsidRPr="00A74337">
        <w:rPr>
          <w:rFonts w:eastAsia="Calibri"/>
          <w:b/>
          <w:bCs/>
          <w:lang w:val="sq-AL"/>
        </w:rPr>
        <w:t xml:space="preserve">përqindja e popullsisë së përgjithshme me qasje në shërbimet adekuate dhe të rregullta të </w:t>
      </w:r>
      <w:r w:rsidR="00EC7F72" w:rsidRPr="00A74337">
        <w:rPr>
          <w:rFonts w:eastAsia="Calibri"/>
          <w:b/>
          <w:bCs/>
          <w:lang w:val="sq-AL"/>
        </w:rPr>
        <w:t>mbledhjes</w:t>
      </w:r>
      <w:r w:rsidR="00E36603" w:rsidRPr="00A74337">
        <w:rPr>
          <w:rFonts w:eastAsia="Calibri"/>
          <w:b/>
          <w:bCs/>
          <w:lang w:val="sq-AL"/>
        </w:rPr>
        <w:t xml:space="preserve"> </w:t>
      </w:r>
      <w:r w:rsidR="00EC7F72" w:rsidRPr="00A74337">
        <w:rPr>
          <w:rFonts w:eastAsia="Calibri"/>
          <w:b/>
          <w:bCs/>
          <w:lang w:val="sq-AL"/>
        </w:rPr>
        <w:t>s</w:t>
      </w:r>
      <w:r w:rsidR="00E36603" w:rsidRPr="00A74337">
        <w:rPr>
          <w:rFonts w:eastAsia="Calibri"/>
          <w:b/>
          <w:bCs/>
          <w:lang w:val="sq-AL"/>
        </w:rPr>
        <w:t xml:space="preserve">ë mbeturinave komunale </w:t>
      </w:r>
      <w:r w:rsidR="00E36603" w:rsidRPr="00A74337">
        <w:rPr>
          <w:rFonts w:eastAsia="Calibri"/>
          <w:lang w:val="sq-AL"/>
        </w:rPr>
        <w:t xml:space="preserve">tashmë ka arritur </w:t>
      </w:r>
      <w:r w:rsidR="0059083C" w:rsidRPr="00A74337">
        <w:rPr>
          <w:rFonts w:eastAsia="Calibri"/>
          <w:lang w:val="sq-AL"/>
        </w:rPr>
        <w:t>cakun</w:t>
      </w:r>
      <w:r w:rsidR="00E36603" w:rsidRPr="00A74337">
        <w:rPr>
          <w:rFonts w:eastAsia="Calibri"/>
          <w:lang w:val="sq-AL"/>
        </w:rPr>
        <w:t xml:space="preserve"> prej </w:t>
      </w:r>
      <w:r w:rsidR="000A0183" w:rsidRPr="00A74337">
        <w:rPr>
          <w:rFonts w:eastAsia="Calibri"/>
          <w:lang w:val="sq-AL"/>
        </w:rPr>
        <w:t>90.2</w:t>
      </w:r>
      <w:r w:rsidR="00E36603" w:rsidRPr="00A74337">
        <w:rPr>
          <w:rFonts w:eastAsia="Calibri"/>
          <w:lang w:val="sq-AL"/>
        </w:rPr>
        <w:t xml:space="preserve">%, </w:t>
      </w:r>
      <w:r w:rsidR="000A0183" w:rsidRPr="00A74337">
        <w:rPr>
          <w:rFonts w:eastAsia="Calibri"/>
          <w:lang w:val="sq-AL"/>
        </w:rPr>
        <w:t xml:space="preserve">ku 80% </w:t>
      </w:r>
      <w:r w:rsidR="003331CE" w:rsidRPr="00A74337">
        <w:rPr>
          <w:rFonts w:eastAsia="Calibri"/>
          <w:lang w:val="sq-AL"/>
        </w:rPr>
        <w:t xml:space="preserve">ishte </w:t>
      </w:r>
      <w:proofErr w:type="spellStart"/>
      <w:r w:rsidR="003331CE" w:rsidRPr="00A74337">
        <w:rPr>
          <w:rFonts w:eastAsia="Calibri"/>
          <w:lang w:val="sq-AL"/>
        </w:rPr>
        <w:t>caktu</w:t>
      </w:r>
      <w:proofErr w:type="spellEnd"/>
      <w:r w:rsidR="003331CE" w:rsidRPr="00A74337">
        <w:rPr>
          <w:rFonts w:eastAsia="Calibri"/>
          <w:lang w:val="sq-AL"/>
        </w:rPr>
        <w:t xml:space="preserve"> për </w:t>
      </w:r>
      <w:r w:rsidR="00E36603" w:rsidRPr="00A74337">
        <w:rPr>
          <w:rFonts w:eastAsia="Calibri"/>
          <w:lang w:val="sq-AL"/>
        </w:rPr>
        <w:t xml:space="preserve">vitin 2023, </w:t>
      </w:r>
      <w:r w:rsidR="003331CE" w:rsidRPr="00A74337">
        <w:rPr>
          <w:rFonts w:eastAsia="Calibri"/>
          <w:lang w:val="sq-AL"/>
        </w:rPr>
        <w:t xml:space="preserve">gjë e cila demonstron </w:t>
      </w:r>
      <w:r w:rsidR="00E36603" w:rsidRPr="00A74337">
        <w:rPr>
          <w:rFonts w:eastAsia="Calibri"/>
          <w:lang w:val="sq-AL"/>
        </w:rPr>
        <w:t xml:space="preserve">detyrat e zbatuara në mënyrë efektive nga MMPHI-ja, MAPL-ja, </w:t>
      </w:r>
      <w:r w:rsidR="0059083C" w:rsidRPr="00A74337">
        <w:rPr>
          <w:rFonts w:eastAsia="Calibri"/>
          <w:lang w:val="sq-AL"/>
        </w:rPr>
        <w:t>k</w:t>
      </w:r>
      <w:r w:rsidR="00E36603" w:rsidRPr="00A74337">
        <w:rPr>
          <w:rFonts w:eastAsia="Calibri"/>
          <w:lang w:val="sq-AL"/>
        </w:rPr>
        <w:t xml:space="preserve">omunat, KMDK-ja dhe IFN-të, në veçanti GIZ dhe </w:t>
      </w:r>
      <w:proofErr w:type="spellStart"/>
      <w:r w:rsidR="00E36603" w:rsidRPr="00A74337">
        <w:rPr>
          <w:rFonts w:eastAsia="Calibri"/>
          <w:lang w:val="sq-AL"/>
        </w:rPr>
        <w:t>KfW</w:t>
      </w:r>
      <w:proofErr w:type="spellEnd"/>
      <w:r w:rsidR="00E36603" w:rsidRPr="00A74337">
        <w:rPr>
          <w:rFonts w:eastAsia="Calibri"/>
          <w:lang w:val="sq-AL"/>
        </w:rPr>
        <w:t xml:space="preserve">, për këtë qëllim </w:t>
      </w:r>
      <w:r w:rsidR="00F061F9">
        <w:rPr>
          <w:rFonts w:eastAsia="Calibri"/>
          <w:lang w:val="sq-AL"/>
        </w:rPr>
        <w:br/>
        <w:t xml:space="preserve">- </w:t>
      </w:r>
      <w:r w:rsidR="00F061F9" w:rsidRPr="00806306">
        <w:rPr>
          <w:color w:val="auto"/>
          <w:lang w:val="sq-AL"/>
        </w:rPr>
        <w:t>ç</w:t>
      </w:r>
      <w:r w:rsidR="00E36603" w:rsidRPr="00A74337">
        <w:rPr>
          <w:rFonts w:eastAsia="Calibri"/>
          <w:lang w:val="sq-AL"/>
        </w:rPr>
        <w:t xml:space="preserve">ështja e </w:t>
      </w:r>
      <w:proofErr w:type="spellStart"/>
      <w:r w:rsidR="00E36603" w:rsidRPr="00A74337">
        <w:rPr>
          <w:rFonts w:eastAsia="Calibri"/>
          <w:lang w:val="sq-AL"/>
        </w:rPr>
        <w:t>deponive</w:t>
      </w:r>
      <w:proofErr w:type="spellEnd"/>
      <w:r w:rsidR="00E36603" w:rsidRPr="00A74337">
        <w:rPr>
          <w:rFonts w:eastAsia="Calibri"/>
          <w:lang w:val="sq-AL"/>
        </w:rPr>
        <w:t xml:space="preserve"> ilegale është trajtuar seriozisht me miratimin dhe ndarjen e burimeve të nevojshme financiare, edhe </w:t>
      </w:r>
      <w:r w:rsidR="00E36603" w:rsidRPr="00A74337">
        <w:rPr>
          <w:rFonts w:eastAsia="Calibri"/>
          <w:color w:val="auto"/>
          <w:lang w:val="sq-AL"/>
        </w:rPr>
        <w:t>nga</w:t>
      </w:r>
      <w:r w:rsidR="008E043D" w:rsidRPr="00A74337">
        <w:rPr>
          <w:rFonts w:eastAsia="Calibri"/>
          <w:color w:val="auto"/>
          <w:lang w:val="sq-AL"/>
        </w:rPr>
        <w:t xml:space="preserve"> IFN-të</w:t>
      </w:r>
      <w:r w:rsidR="00E36603" w:rsidRPr="00A74337">
        <w:rPr>
          <w:rFonts w:eastAsia="Calibri"/>
          <w:color w:val="auto"/>
          <w:lang w:val="sq-AL"/>
        </w:rPr>
        <w:t xml:space="preserve">, </w:t>
      </w:r>
      <w:r w:rsidR="003331CE" w:rsidRPr="00A74337">
        <w:rPr>
          <w:rFonts w:eastAsia="Calibri"/>
          <w:color w:val="auto"/>
          <w:lang w:val="sq-AL"/>
        </w:rPr>
        <w:t xml:space="preserve">ku </w:t>
      </w:r>
      <w:r w:rsidR="003331CE" w:rsidRPr="00A74337">
        <w:rPr>
          <w:rFonts w:eastAsia="Calibri"/>
          <w:lang w:val="sq-AL"/>
        </w:rPr>
        <w:t>gjithsej janë</w:t>
      </w:r>
      <w:r w:rsidR="00E36603" w:rsidRPr="00A74337">
        <w:rPr>
          <w:rFonts w:eastAsia="Calibri"/>
          <w:lang w:val="sq-AL"/>
        </w:rPr>
        <w:t xml:space="preserve"> mbyllur </w:t>
      </w:r>
      <w:r w:rsidR="004E1029">
        <w:rPr>
          <w:rFonts w:eastAsia="Calibri"/>
          <w:lang w:val="sq-AL"/>
        </w:rPr>
        <w:t>300</w:t>
      </w:r>
      <w:r w:rsidR="003331CE" w:rsidRPr="00A74337">
        <w:rPr>
          <w:rFonts w:eastAsia="Calibri"/>
          <w:lang w:val="sq-AL"/>
        </w:rPr>
        <w:t xml:space="preserve"> </w:t>
      </w:r>
      <w:proofErr w:type="spellStart"/>
      <w:r w:rsidR="001C27E3" w:rsidRPr="00A74337">
        <w:rPr>
          <w:rFonts w:eastAsia="Calibri"/>
          <w:lang w:val="sq-AL"/>
        </w:rPr>
        <w:t>deponi</w:t>
      </w:r>
      <w:proofErr w:type="spellEnd"/>
      <w:r w:rsidR="00E36603" w:rsidRPr="00A74337">
        <w:rPr>
          <w:rFonts w:eastAsia="Calibri"/>
          <w:lang w:val="sq-AL"/>
        </w:rPr>
        <w:t xml:space="preserve"> ilegale gjatë periudhës</w:t>
      </w:r>
      <w:r w:rsidR="003331CE" w:rsidRPr="00A74337">
        <w:rPr>
          <w:rFonts w:eastAsia="Calibri"/>
          <w:lang w:val="sq-AL"/>
        </w:rPr>
        <w:t xml:space="preserve"> 2020-2021</w:t>
      </w:r>
      <w:r w:rsidR="004E1029">
        <w:rPr>
          <w:rFonts w:eastAsia="Calibri"/>
          <w:lang w:val="sq-AL"/>
        </w:rPr>
        <w:t xml:space="preserve"> </w:t>
      </w:r>
      <w:r w:rsidR="003331CE" w:rsidRPr="00A74337">
        <w:rPr>
          <w:rFonts w:eastAsia="Calibri"/>
          <w:lang w:val="sq-AL"/>
        </w:rPr>
        <w:t>në komuna të ndryshme të Kosovës</w:t>
      </w:r>
    </w:p>
    <w:p w14:paraId="6759FA34" w14:textId="69427E39" w:rsidR="00690E47" w:rsidRPr="00A74337" w:rsidRDefault="00F061F9" w:rsidP="001B254F">
      <w:pPr>
        <w:pStyle w:val="Default"/>
        <w:spacing w:after="120" w:line="276" w:lineRule="auto"/>
        <w:contextualSpacing/>
        <w:jc w:val="both"/>
        <w:rPr>
          <w:rFonts w:eastAsia="Calibri"/>
          <w:lang w:val="sq-AL"/>
        </w:rPr>
      </w:pPr>
      <w:r>
        <w:rPr>
          <w:rFonts w:eastAsia="Calibri"/>
          <w:lang w:val="sq-AL"/>
        </w:rPr>
        <w:t>- p</w:t>
      </w:r>
      <w:r w:rsidR="00630928" w:rsidRPr="00A74337">
        <w:rPr>
          <w:rFonts w:eastAsia="Calibri"/>
          <w:lang w:val="sq-AL"/>
        </w:rPr>
        <w:t xml:space="preserve">ër sa i përket qasjes në infrastrukturën për ndarjen në burim të mbeturinave, </w:t>
      </w:r>
      <w:r w:rsidR="00690E47" w:rsidRPr="00A74337">
        <w:rPr>
          <w:rFonts w:eastAsia="Calibri"/>
          <w:lang w:val="sq-AL"/>
        </w:rPr>
        <w:t>në vitin 2021 është mundësuar qasje për</w:t>
      </w:r>
      <w:r w:rsidR="00630928" w:rsidRPr="00A74337">
        <w:rPr>
          <w:rFonts w:eastAsia="Calibri"/>
          <w:lang w:val="sq-AL"/>
        </w:rPr>
        <w:t xml:space="preserve"> 30</w:t>
      </w:r>
      <w:r>
        <w:rPr>
          <w:rFonts w:eastAsia="Calibri"/>
          <w:lang w:val="sq-AL"/>
        </w:rPr>
        <w:t>,</w:t>
      </w:r>
      <w:r w:rsidR="00630928" w:rsidRPr="00A74337">
        <w:rPr>
          <w:rFonts w:eastAsia="Calibri"/>
          <w:lang w:val="sq-AL"/>
        </w:rPr>
        <w:t>162 ekonomi familjare</w:t>
      </w:r>
    </w:p>
    <w:p w14:paraId="58D979DB" w14:textId="16A30DBF" w:rsidR="00690E47" w:rsidRPr="00A74337" w:rsidRDefault="00274371" w:rsidP="001B254F">
      <w:pPr>
        <w:pStyle w:val="Default"/>
        <w:spacing w:after="120" w:line="276" w:lineRule="auto"/>
        <w:contextualSpacing/>
        <w:jc w:val="both"/>
        <w:rPr>
          <w:rFonts w:eastAsia="Calibri"/>
          <w:lang w:val="sq-AL"/>
        </w:rPr>
      </w:pPr>
      <w:r>
        <w:rPr>
          <w:rFonts w:eastAsia="Calibri"/>
          <w:lang w:val="sq-AL"/>
        </w:rPr>
        <w:t>-</w:t>
      </w:r>
      <w:r w:rsidR="00690E47" w:rsidRPr="00A74337">
        <w:rPr>
          <w:rFonts w:eastAsia="Calibri"/>
          <w:lang w:val="sq-AL"/>
        </w:rPr>
        <w:t xml:space="preserve"> </w:t>
      </w:r>
      <w:r w:rsidR="004E1029">
        <w:rPr>
          <w:rFonts w:eastAsia="Calibri"/>
          <w:lang w:val="sq-AL"/>
        </w:rPr>
        <w:t xml:space="preserve">nga </w:t>
      </w:r>
      <w:r w:rsidR="00690E47" w:rsidRPr="00A74337">
        <w:rPr>
          <w:rFonts w:eastAsia="Calibri"/>
          <w:lang w:val="sq-AL"/>
        </w:rPr>
        <w:t xml:space="preserve">11 komuna sa ishin në vitin 2020 - gjithsej 23 komuna gjatë vitit 2022 kanë zbatuar masa për ndarjen në burim të materialeve të </w:t>
      </w:r>
      <w:proofErr w:type="spellStart"/>
      <w:r w:rsidR="00690E47" w:rsidRPr="00A74337">
        <w:rPr>
          <w:rFonts w:eastAsia="Calibri"/>
          <w:lang w:val="sq-AL"/>
        </w:rPr>
        <w:t>riciklueshme</w:t>
      </w:r>
      <w:proofErr w:type="spellEnd"/>
      <w:r w:rsidR="00690E47" w:rsidRPr="00A74337">
        <w:rPr>
          <w:rFonts w:eastAsia="Calibri"/>
          <w:lang w:val="sq-AL"/>
        </w:rPr>
        <w:t xml:space="preserve">. Pra ka një progres të </w:t>
      </w:r>
      <w:proofErr w:type="spellStart"/>
      <w:r w:rsidR="00690E47" w:rsidRPr="00A74337">
        <w:rPr>
          <w:rFonts w:eastAsia="Calibri"/>
          <w:lang w:val="sq-AL"/>
        </w:rPr>
        <w:t>konsiderushëm</w:t>
      </w:r>
      <w:proofErr w:type="spellEnd"/>
      <w:r w:rsidR="00690E47" w:rsidRPr="00A74337">
        <w:rPr>
          <w:rFonts w:eastAsia="Calibri"/>
          <w:lang w:val="sq-AL"/>
        </w:rPr>
        <w:t xml:space="preserve"> në këtë drejtim</w:t>
      </w:r>
    </w:p>
    <w:p w14:paraId="323E01D6" w14:textId="2DCBFF0C" w:rsidR="00690E47" w:rsidRPr="00A74337" w:rsidRDefault="00274371" w:rsidP="001B254F">
      <w:pPr>
        <w:pStyle w:val="Default"/>
        <w:spacing w:after="120" w:line="276" w:lineRule="auto"/>
        <w:contextualSpacing/>
        <w:jc w:val="both"/>
        <w:rPr>
          <w:rFonts w:eastAsia="Calibri"/>
          <w:lang w:val="sq-AL"/>
        </w:rPr>
      </w:pPr>
      <w:r>
        <w:rPr>
          <w:rFonts w:eastAsia="Calibri"/>
          <w:lang w:val="sq-AL"/>
        </w:rPr>
        <w:t xml:space="preserve">- </w:t>
      </w:r>
      <w:r w:rsidR="00690E47" w:rsidRPr="00A74337">
        <w:rPr>
          <w:rFonts w:eastAsia="Calibri"/>
          <w:lang w:val="sq-AL"/>
        </w:rPr>
        <w:t xml:space="preserve">për herë të parë në korrik të vitit 2022 </w:t>
      </w:r>
      <w:r w:rsidR="004E1029">
        <w:rPr>
          <w:rFonts w:eastAsia="Calibri"/>
          <w:lang w:val="sq-AL"/>
        </w:rPr>
        <w:t xml:space="preserve">- </w:t>
      </w:r>
      <w:r w:rsidR="00690E47" w:rsidRPr="00A74337">
        <w:rPr>
          <w:rFonts w:eastAsia="Calibri"/>
          <w:lang w:val="sq-AL"/>
        </w:rPr>
        <w:t xml:space="preserve">Qendra e Kompostimit në Prishtinë është funksionalizuar </w:t>
      </w:r>
      <w:r>
        <w:rPr>
          <w:rFonts w:eastAsia="Calibri"/>
          <w:lang w:val="sq-AL"/>
        </w:rPr>
        <w:t xml:space="preserve">- </w:t>
      </w:r>
      <w:r w:rsidR="00020A69" w:rsidRPr="00A74337">
        <w:rPr>
          <w:rFonts w:eastAsia="Calibri"/>
          <w:lang w:val="sq-AL"/>
        </w:rPr>
        <w:t xml:space="preserve">1858 </w:t>
      </w:r>
      <w:r w:rsidR="004E1029">
        <w:rPr>
          <w:rFonts w:eastAsia="Calibri"/>
          <w:lang w:val="sq-AL"/>
        </w:rPr>
        <w:t>pajisje t</w:t>
      </w:r>
      <w:r w:rsidR="004E1029" w:rsidRPr="00A74337">
        <w:rPr>
          <w:rFonts w:eastAsia="Calibri"/>
          <w:lang w:val="sq-AL"/>
        </w:rPr>
        <w:t>ë</w:t>
      </w:r>
      <w:r w:rsidR="004E1029">
        <w:rPr>
          <w:rFonts w:eastAsia="Calibri"/>
          <w:lang w:val="sq-AL"/>
        </w:rPr>
        <w:t xml:space="preserve"> </w:t>
      </w:r>
      <w:r w:rsidR="00020A69" w:rsidRPr="00A74337">
        <w:rPr>
          <w:rFonts w:eastAsia="Calibri"/>
          <w:lang w:val="sq-AL"/>
        </w:rPr>
        <w:t>kompost</w:t>
      </w:r>
      <w:r w:rsidR="004E1029">
        <w:rPr>
          <w:rFonts w:eastAsia="Calibri"/>
          <w:lang w:val="sq-AL"/>
        </w:rPr>
        <w:t xml:space="preserve">imit </w:t>
      </w:r>
      <w:r w:rsidR="00020A69" w:rsidRPr="00A74337">
        <w:rPr>
          <w:rFonts w:eastAsia="Calibri"/>
          <w:lang w:val="sq-AL"/>
        </w:rPr>
        <w:t xml:space="preserve">shtëpiak janë shpërndarë nga </w:t>
      </w:r>
      <w:r w:rsidR="004E1029">
        <w:rPr>
          <w:rFonts w:eastAsia="Calibri"/>
          <w:lang w:val="sq-AL"/>
        </w:rPr>
        <w:t>BE/</w:t>
      </w:r>
      <w:r w:rsidR="00020A69" w:rsidRPr="00A74337">
        <w:rPr>
          <w:rFonts w:eastAsia="Calibri"/>
          <w:lang w:val="sq-AL"/>
        </w:rPr>
        <w:t xml:space="preserve">GIZ në kuadër të Skemës së </w:t>
      </w:r>
      <w:proofErr w:type="spellStart"/>
      <w:r w:rsidR="00020A69" w:rsidRPr="00A74337">
        <w:rPr>
          <w:rFonts w:eastAsia="Calibri"/>
          <w:lang w:val="sq-AL"/>
        </w:rPr>
        <w:t>Grantit</w:t>
      </w:r>
      <w:proofErr w:type="spellEnd"/>
      <w:r w:rsidR="00020A69" w:rsidRPr="00A74337">
        <w:rPr>
          <w:rFonts w:eastAsia="Calibri"/>
          <w:lang w:val="sq-AL"/>
        </w:rPr>
        <w:t xml:space="preserve"> të </w:t>
      </w:r>
      <w:proofErr w:type="spellStart"/>
      <w:r w:rsidR="00020A69" w:rsidRPr="00A74337">
        <w:rPr>
          <w:rFonts w:eastAsia="Calibri"/>
          <w:lang w:val="sq-AL"/>
        </w:rPr>
        <w:t>P</w:t>
      </w:r>
      <w:r w:rsidR="004E1029">
        <w:rPr>
          <w:rFonts w:eastAsia="Calibri"/>
          <w:lang w:val="sq-AL"/>
        </w:rPr>
        <w:t>e</w:t>
      </w:r>
      <w:r w:rsidR="00020A69" w:rsidRPr="00A74337">
        <w:rPr>
          <w:rFonts w:eastAsia="Calibri"/>
          <w:lang w:val="sq-AL"/>
        </w:rPr>
        <w:t>rformancës</w:t>
      </w:r>
      <w:proofErr w:type="spellEnd"/>
      <w:r w:rsidR="00020A69" w:rsidRPr="00A74337">
        <w:rPr>
          <w:rFonts w:eastAsia="Calibri"/>
          <w:lang w:val="sq-AL"/>
        </w:rPr>
        <w:t xml:space="preserve"> – Mjedisi i Pastër vetëm gjatë vitit 2022</w:t>
      </w:r>
    </w:p>
    <w:p w14:paraId="0225FD67" w14:textId="6386441F" w:rsidR="00630928" w:rsidRPr="00A74337" w:rsidRDefault="00630928" w:rsidP="001B254F">
      <w:pPr>
        <w:pStyle w:val="Default"/>
        <w:spacing w:after="120" w:line="276" w:lineRule="auto"/>
        <w:contextualSpacing/>
        <w:jc w:val="both"/>
        <w:rPr>
          <w:lang w:val="sq-AL"/>
        </w:rPr>
      </w:pPr>
      <w:r w:rsidRPr="00A74337">
        <w:rPr>
          <w:rFonts w:eastAsia="Calibri"/>
          <w:lang w:val="sq-AL"/>
        </w:rPr>
        <w:t xml:space="preserve">Për sa i përket paraqitjes së ekonomisë qarkore, MMPHI në konsultim me palët e përfshira në proces, konsideron se gjatë vitit 2023 duhet të bëhet rishikimi i SMIMK dhe zhvillimi i Panit të Veprimit 2024-2026 për të përfshirë </w:t>
      </w:r>
      <w:proofErr w:type="spellStart"/>
      <w:r w:rsidRPr="00A74337">
        <w:rPr>
          <w:rFonts w:eastAsia="Calibri"/>
          <w:lang w:val="sq-AL"/>
        </w:rPr>
        <w:t>targetet</w:t>
      </w:r>
      <w:proofErr w:type="spellEnd"/>
      <w:r w:rsidRPr="00A74337">
        <w:rPr>
          <w:rFonts w:eastAsia="Calibri"/>
          <w:lang w:val="sq-AL"/>
        </w:rPr>
        <w:t xml:space="preserve"> e riciklimit në SMIMK si dhe për të mundësuar një qasje më të lehtë drejtë ekonomisë qarkore</w:t>
      </w:r>
      <w:r w:rsidR="00830935" w:rsidRPr="00A74337">
        <w:rPr>
          <w:rFonts w:eastAsia="Calibri"/>
          <w:lang w:val="sq-AL"/>
        </w:rPr>
        <w:t xml:space="preserve"> përmes projekteve dhe masave specifike</w:t>
      </w:r>
      <w:r w:rsidRPr="00A74337">
        <w:rPr>
          <w:rFonts w:eastAsia="Calibri"/>
          <w:lang w:val="sq-AL"/>
        </w:rPr>
        <w:t xml:space="preserve">. </w:t>
      </w:r>
    </w:p>
    <w:p w14:paraId="1805293D" w14:textId="2134748C" w:rsidR="00E36603" w:rsidRPr="00A74337" w:rsidRDefault="006C0C90" w:rsidP="001B254F">
      <w:pPr>
        <w:pStyle w:val="Default"/>
        <w:spacing w:after="80" w:line="276" w:lineRule="auto"/>
        <w:jc w:val="both"/>
        <w:rPr>
          <w:lang w:val="sq-AL"/>
        </w:rPr>
      </w:pPr>
      <w:r w:rsidRPr="00A74337">
        <w:rPr>
          <w:lang w:val="sq-AL"/>
        </w:rPr>
        <w:t xml:space="preserve">Për sa i përket </w:t>
      </w:r>
      <w:r w:rsidR="003331CE" w:rsidRPr="00A74337">
        <w:rPr>
          <w:lang w:val="sq-AL"/>
        </w:rPr>
        <w:t xml:space="preserve"> </w:t>
      </w:r>
      <w:r w:rsidRPr="00A74337">
        <w:rPr>
          <w:lang w:val="sq-AL"/>
        </w:rPr>
        <w:t xml:space="preserve">dispozitave </w:t>
      </w:r>
      <w:r w:rsidR="00E36603" w:rsidRPr="00A74337">
        <w:rPr>
          <w:lang w:val="sq-AL"/>
        </w:rPr>
        <w:t xml:space="preserve">ligjore për përgjegjësinë mjedisore, dëmin dhe krimin; </w:t>
      </w:r>
      <w:r w:rsidRPr="00A74337">
        <w:rPr>
          <w:lang w:val="sq-AL"/>
        </w:rPr>
        <w:t xml:space="preserve">zbatimin e </w:t>
      </w:r>
      <w:r w:rsidR="00E36603" w:rsidRPr="00A74337">
        <w:rPr>
          <w:lang w:val="sq-AL"/>
        </w:rPr>
        <w:t>parimi</w:t>
      </w:r>
      <w:r w:rsidRPr="00A74337">
        <w:rPr>
          <w:lang w:val="sq-AL"/>
        </w:rPr>
        <w:t>t</w:t>
      </w:r>
      <w:r w:rsidR="00E36603" w:rsidRPr="00A74337">
        <w:rPr>
          <w:lang w:val="sq-AL"/>
        </w:rPr>
        <w:t xml:space="preserve"> 'ndotësi paguan' dhe </w:t>
      </w:r>
      <w:r w:rsidRPr="00A74337">
        <w:rPr>
          <w:lang w:val="sq-AL"/>
        </w:rPr>
        <w:t>zhvillimin e</w:t>
      </w:r>
      <w:r w:rsidR="00E36603" w:rsidRPr="00A74337">
        <w:rPr>
          <w:lang w:val="sq-AL"/>
        </w:rPr>
        <w:t xml:space="preserve"> një fushate të përhershme për ndërgjegjësimin e publikut për mbrojtjen e </w:t>
      </w:r>
      <w:proofErr w:type="spellStart"/>
      <w:r w:rsidR="00E36603" w:rsidRPr="00A74337">
        <w:rPr>
          <w:lang w:val="sq-AL"/>
        </w:rPr>
        <w:t>mjedisit</w:t>
      </w:r>
      <w:r w:rsidRPr="00A74337">
        <w:rPr>
          <w:lang w:val="sq-AL"/>
        </w:rPr>
        <w:t>,t</w:t>
      </w:r>
      <w:r w:rsidR="00E36603" w:rsidRPr="00A74337">
        <w:rPr>
          <w:lang w:val="sq-AL"/>
        </w:rPr>
        <w:t>ë</w:t>
      </w:r>
      <w:proofErr w:type="spellEnd"/>
      <w:r w:rsidR="00E36603" w:rsidRPr="00A74337">
        <w:rPr>
          <w:lang w:val="sq-AL"/>
        </w:rPr>
        <w:t xml:space="preserve"> gjitha këto çështje tashmë janë konsideruar në kuadër të prioriteteve kryesore të MMPHI-s</w:t>
      </w:r>
      <w:r w:rsidR="00274371" w:rsidRPr="00A74337">
        <w:rPr>
          <w:lang w:val="sq-AL"/>
        </w:rPr>
        <w:t>ë</w:t>
      </w:r>
      <w:r w:rsidR="00E36603" w:rsidRPr="00A74337">
        <w:rPr>
          <w:lang w:val="sq-AL"/>
        </w:rPr>
        <w:t xml:space="preserve">. Në veçanti, </w:t>
      </w:r>
      <w:r w:rsidR="0055575A" w:rsidRPr="00A74337">
        <w:rPr>
          <w:lang w:val="sq-AL"/>
        </w:rPr>
        <w:t xml:space="preserve">MMPHI-ja gjatë periudhës raportuese ka punuar </w:t>
      </w:r>
      <w:proofErr w:type="spellStart"/>
      <w:r w:rsidR="0055575A" w:rsidRPr="00A74337">
        <w:rPr>
          <w:lang w:val="sq-AL"/>
        </w:rPr>
        <w:t>intenzivisht</w:t>
      </w:r>
      <w:proofErr w:type="spellEnd"/>
      <w:r w:rsidR="0055575A" w:rsidRPr="00A74337">
        <w:rPr>
          <w:lang w:val="sq-AL"/>
        </w:rPr>
        <w:t xml:space="preserve"> në ndryshimin e ligjit pë</w:t>
      </w:r>
      <w:r w:rsidRPr="00A74337">
        <w:rPr>
          <w:lang w:val="sq-AL"/>
        </w:rPr>
        <w:t>r</w:t>
      </w:r>
      <w:r w:rsidR="0055575A" w:rsidRPr="00A74337">
        <w:rPr>
          <w:lang w:val="sq-AL"/>
        </w:rPr>
        <w:t xml:space="preserve"> mbeturina. Me miratimin e Ligjit Nr. 08/L-071 për ndryshimin dhe plotësimin e Ligjit Nr. 04/L-060 për Mbeturina nga Kuvendi i Kosovës, është krijuar baza ligjore për krijimin e Sistemit të </w:t>
      </w:r>
      <w:proofErr w:type="spellStart"/>
      <w:r w:rsidR="0055575A" w:rsidRPr="00A74337">
        <w:rPr>
          <w:lang w:val="sq-AL"/>
        </w:rPr>
        <w:t>Rimbursimit</w:t>
      </w:r>
      <w:proofErr w:type="spellEnd"/>
      <w:r w:rsidR="0055575A" w:rsidRPr="00A74337">
        <w:rPr>
          <w:lang w:val="sq-AL"/>
        </w:rPr>
        <w:t xml:space="preserve"> të D</w:t>
      </w:r>
      <w:r w:rsidRPr="00A74337">
        <w:rPr>
          <w:lang w:val="sq-AL"/>
        </w:rPr>
        <w:t>e</w:t>
      </w:r>
      <w:r w:rsidR="0055575A" w:rsidRPr="00A74337">
        <w:rPr>
          <w:lang w:val="sq-AL"/>
        </w:rPr>
        <w:t xml:space="preserve">pozitës si dhe është krijuar baza ligjore për krijimin e Përgjegjësisë së Zgjeruar të Prodhuesit. Në këtë drejtim, ligji i ri po ashtu ka përcaktuar dispozitat </w:t>
      </w:r>
      <w:proofErr w:type="spellStart"/>
      <w:r w:rsidR="0055575A" w:rsidRPr="00A74337">
        <w:rPr>
          <w:lang w:val="sq-AL"/>
        </w:rPr>
        <w:t>kundërvajtëse</w:t>
      </w:r>
      <w:proofErr w:type="spellEnd"/>
      <w:r w:rsidR="0055575A" w:rsidRPr="00A74337">
        <w:rPr>
          <w:lang w:val="sq-AL"/>
        </w:rPr>
        <w:t xml:space="preserve"> i cili është harmonizuar me Ligjin për Kundërvajtje. Gjatë periudhës raportuese, MMPHI </w:t>
      </w:r>
      <w:r w:rsidR="002A7C2C" w:rsidRPr="00A74337">
        <w:rPr>
          <w:lang w:val="sq-AL"/>
        </w:rPr>
        <w:t xml:space="preserve">ka hartuar </w:t>
      </w:r>
      <w:r w:rsidR="00351005" w:rsidRPr="00A74337">
        <w:rPr>
          <w:lang w:val="sq-AL"/>
        </w:rPr>
        <w:t xml:space="preserve">Projekt </w:t>
      </w:r>
      <w:r w:rsidR="00E36603" w:rsidRPr="00A74337">
        <w:rPr>
          <w:lang w:val="sq-AL"/>
        </w:rPr>
        <w:t>Udhëzim</w:t>
      </w:r>
      <w:r w:rsidR="00351005" w:rsidRPr="00A74337">
        <w:rPr>
          <w:lang w:val="sq-AL"/>
        </w:rPr>
        <w:t>i</w:t>
      </w:r>
      <w:r w:rsidR="002A7C2C" w:rsidRPr="00A74337">
        <w:rPr>
          <w:lang w:val="sq-AL"/>
        </w:rPr>
        <w:t>n</w:t>
      </w:r>
      <w:r w:rsidR="00E36603" w:rsidRPr="00A74337">
        <w:rPr>
          <w:lang w:val="sq-AL"/>
        </w:rPr>
        <w:t xml:space="preserve"> Administrativ </w:t>
      </w:r>
      <w:r w:rsidR="002A7C2C" w:rsidRPr="00A74337">
        <w:rPr>
          <w:lang w:val="sq-AL"/>
        </w:rPr>
        <w:t>të</w:t>
      </w:r>
      <w:r w:rsidR="00E36603" w:rsidRPr="00A74337">
        <w:rPr>
          <w:lang w:val="sq-AL"/>
        </w:rPr>
        <w:t xml:space="preserve"> ri </w:t>
      </w:r>
      <w:r w:rsidR="00E36603" w:rsidRPr="00A74337">
        <w:rPr>
          <w:b/>
          <w:bCs/>
          <w:i/>
          <w:iCs/>
          <w:lang w:val="sq-AL"/>
        </w:rPr>
        <w:t>për Ambalazh</w:t>
      </w:r>
      <w:r w:rsidR="00356097" w:rsidRPr="00A74337">
        <w:rPr>
          <w:b/>
          <w:bCs/>
          <w:i/>
          <w:iCs/>
          <w:lang w:val="sq-AL"/>
        </w:rPr>
        <w:t>i</w:t>
      </w:r>
      <w:r w:rsidR="00E36603" w:rsidRPr="00A74337">
        <w:rPr>
          <w:b/>
          <w:bCs/>
          <w:i/>
          <w:iCs/>
          <w:lang w:val="sq-AL"/>
        </w:rPr>
        <w:t xml:space="preserve">n dhe </w:t>
      </w:r>
      <w:r w:rsidR="00356097" w:rsidRPr="00A74337">
        <w:rPr>
          <w:b/>
          <w:bCs/>
          <w:i/>
          <w:iCs/>
          <w:lang w:val="sq-AL"/>
        </w:rPr>
        <w:t xml:space="preserve">Mbeturinat e </w:t>
      </w:r>
      <w:r w:rsidR="00E36603" w:rsidRPr="00A74337">
        <w:rPr>
          <w:b/>
          <w:bCs/>
          <w:i/>
          <w:iCs/>
          <w:lang w:val="sq-AL"/>
        </w:rPr>
        <w:t>Ambalazh</w:t>
      </w:r>
      <w:r w:rsidR="00356097" w:rsidRPr="00A74337">
        <w:rPr>
          <w:b/>
          <w:bCs/>
          <w:i/>
          <w:iCs/>
          <w:lang w:val="sq-AL"/>
        </w:rPr>
        <w:t>it</w:t>
      </w:r>
      <w:r w:rsidR="00E36603" w:rsidRPr="00A74337">
        <w:rPr>
          <w:lang w:val="sq-AL"/>
        </w:rPr>
        <w:t xml:space="preserve"> </w:t>
      </w:r>
      <w:r w:rsidR="00351005" w:rsidRPr="00A74337">
        <w:rPr>
          <w:lang w:val="sq-AL"/>
        </w:rPr>
        <w:t xml:space="preserve">i cili </w:t>
      </w:r>
      <w:r w:rsidR="002A7C2C" w:rsidRPr="00A74337">
        <w:rPr>
          <w:lang w:val="sq-AL"/>
        </w:rPr>
        <w:t>është</w:t>
      </w:r>
      <w:r w:rsidR="00351005" w:rsidRPr="00A74337">
        <w:rPr>
          <w:lang w:val="sq-AL"/>
        </w:rPr>
        <w:t xml:space="preserve"> në pajtim me </w:t>
      </w:r>
      <w:proofErr w:type="spellStart"/>
      <w:r w:rsidR="00351005" w:rsidRPr="00A74337">
        <w:rPr>
          <w:lang w:val="sq-AL"/>
        </w:rPr>
        <w:t>Acquis</w:t>
      </w:r>
      <w:proofErr w:type="spellEnd"/>
      <w:r w:rsidR="00351005" w:rsidRPr="00A74337">
        <w:rPr>
          <w:lang w:val="sq-AL"/>
        </w:rPr>
        <w:t xml:space="preserve"> të BE-së. </w:t>
      </w:r>
      <w:r w:rsidR="00E36603" w:rsidRPr="00A74337">
        <w:rPr>
          <w:lang w:val="sq-AL"/>
        </w:rPr>
        <w:t xml:space="preserve">Duhet theksuar gjithashtu se të dyja këto </w:t>
      </w:r>
      <w:r w:rsidR="00351005" w:rsidRPr="00A74337">
        <w:rPr>
          <w:lang w:val="sq-AL"/>
        </w:rPr>
        <w:t xml:space="preserve">akte normative </w:t>
      </w:r>
      <w:proofErr w:type="spellStart"/>
      <w:r w:rsidR="00351005" w:rsidRPr="00A74337">
        <w:rPr>
          <w:lang w:val="sq-AL"/>
        </w:rPr>
        <w:t>transpozojnë</w:t>
      </w:r>
      <w:proofErr w:type="spellEnd"/>
      <w:r w:rsidR="00E36603" w:rsidRPr="00A74337">
        <w:rPr>
          <w:lang w:val="sq-AL"/>
        </w:rPr>
        <w:t xml:space="preserve"> direktivat përkatëse të BE-së, </w:t>
      </w:r>
      <w:r w:rsidR="00E36603" w:rsidRPr="00A74337">
        <w:rPr>
          <w:b/>
          <w:bCs/>
          <w:lang w:val="sq-AL"/>
        </w:rPr>
        <w:t xml:space="preserve">duke kaluar nga 47% e normës së </w:t>
      </w:r>
      <w:proofErr w:type="spellStart"/>
      <w:r w:rsidR="00E36603" w:rsidRPr="00A74337">
        <w:rPr>
          <w:b/>
          <w:bCs/>
          <w:lang w:val="sq-AL"/>
        </w:rPr>
        <w:t>transpozimit</w:t>
      </w:r>
      <w:proofErr w:type="spellEnd"/>
      <w:r w:rsidR="00E36603" w:rsidRPr="00A74337">
        <w:rPr>
          <w:b/>
          <w:bCs/>
          <w:lang w:val="sq-AL"/>
        </w:rPr>
        <w:t xml:space="preserve"> në vlerën 98%</w:t>
      </w:r>
      <w:r w:rsidR="00E36603" w:rsidRPr="00A74337">
        <w:rPr>
          <w:lang w:val="sq-AL"/>
        </w:rPr>
        <w:t xml:space="preserve">, pra duke </w:t>
      </w:r>
      <w:proofErr w:type="spellStart"/>
      <w:r w:rsidR="00630928" w:rsidRPr="00A74337">
        <w:rPr>
          <w:lang w:val="sq-AL"/>
        </w:rPr>
        <w:t>transpozuar</w:t>
      </w:r>
      <w:proofErr w:type="spellEnd"/>
      <w:r w:rsidR="00E36603" w:rsidRPr="00A74337">
        <w:rPr>
          <w:lang w:val="sq-AL"/>
        </w:rPr>
        <w:t xml:space="preserve"> edhe përgjegjësinë e zgjeruar të prodhuesit dhe parimin 'ndotësi paguan'</w:t>
      </w:r>
      <w:r w:rsidR="00630928" w:rsidRPr="00A74337">
        <w:rPr>
          <w:lang w:val="sq-AL"/>
        </w:rPr>
        <w:t xml:space="preserve"> në legjislacionin vendor</w:t>
      </w:r>
      <w:r w:rsidR="00E36603" w:rsidRPr="00A74337">
        <w:rPr>
          <w:lang w:val="sq-AL"/>
        </w:rPr>
        <w:t>.</w:t>
      </w:r>
      <w:r w:rsidR="00FE5D9A" w:rsidRPr="00A74337">
        <w:rPr>
          <w:lang w:val="sq-AL"/>
        </w:rPr>
        <w:t xml:space="preserve"> </w:t>
      </w:r>
      <w:proofErr w:type="spellStart"/>
      <w:r w:rsidR="00FE5D9A" w:rsidRPr="00A74337">
        <w:rPr>
          <w:lang w:val="sq-AL"/>
        </w:rPr>
        <w:t>Projektudhëzimi</w:t>
      </w:r>
      <w:proofErr w:type="spellEnd"/>
      <w:r w:rsidR="00FE5D9A" w:rsidRPr="00A74337">
        <w:rPr>
          <w:lang w:val="sq-AL"/>
        </w:rPr>
        <w:t xml:space="preserve"> Administrativ i ka kaluar të gjitha procedurat e konsultimeve ndërministrore dhe konsultimeve me publikun.</w:t>
      </w:r>
    </w:p>
    <w:p w14:paraId="567C17BB" w14:textId="1EBFD7A1" w:rsidR="00FE5D9A" w:rsidRPr="00A74337" w:rsidRDefault="00274371" w:rsidP="001B254F">
      <w:pPr>
        <w:pStyle w:val="Default"/>
        <w:spacing w:after="80" w:line="276" w:lineRule="auto"/>
        <w:jc w:val="both"/>
        <w:rPr>
          <w:lang w:val="sq-AL"/>
        </w:rPr>
      </w:pPr>
      <w:r>
        <w:rPr>
          <w:lang w:val="sq-AL"/>
        </w:rPr>
        <w:t>Nd</w:t>
      </w:r>
      <w:r w:rsidRPr="00A74337">
        <w:rPr>
          <w:lang w:val="sq-AL"/>
        </w:rPr>
        <w:t>ë</w:t>
      </w:r>
      <w:r>
        <w:rPr>
          <w:lang w:val="sq-AL"/>
        </w:rPr>
        <w:t>rkaq, d</w:t>
      </w:r>
      <w:r w:rsidR="00FE5D9A" w:rsidRPr="00A74337">
        <w:rPr>
          <w:lang w:val="sq-AL"/>
        </w:rPr>
        <w:t xml:space="preserve">uke pasur parasysh rolin dhe rëndësinë e bashkëpunimit </w:t>
      </w:r>
      <w:proofErr w:type="spellStart"/>
      <w:r w:rsidR="00FE5D9A" w:rsidRPr="00A74337">
        <w:rPr>
          <w:lang w:val="sq-AL"/>
        </w:rPr>
        <w:t>ndërkomunal</w:t>
      </w:r>
      <w:proofErr w:type="spellEnd"/>
      <w:r w:rsidR="00FE5D9A" w:rsidRPr="00A74337">
        <w:rPr>
          <w:lang w:val="sq-AL"/>
        </w:rPr>
        <w:t xml:space="preserve"> në sektorin e menaxhimit të mbeturinave, gjatë vitit 2021 janë </w:t>
      </w:r>
      <w:proofErr w:type="spellStart"/>
      <w:r w:rsidR="00FE5D9A" w:rsidRPr="00A74337">
        <w:rPr>
          <w:lang w:val="sq-AL"/>
        </w:rPr>
        <w:t>inicuar</w:t>
      </w:r>
      <w:proofErr w:type="spellEnd"/>
      <w:r w:rsidR="00FE5D9A" w:rsidRPr="00A74337">
        <w:rPr>
          <w:lang w:val="sq-AL"/>
        </w:rPr>
        <w:t xml:space="preserve"> konsultime me të gjitha komunat e </w:t>
      </w:r>
      <w:r w:rsidR="00FE5D9A" w:rsidRPr="00A74337">
        <w:rPr>
          <w:lang w:val="sq-AL"/>
        </w:rPr>
        <w:lastRenderedPageBreak/>
        <w:t xml:space="preserve">Republikës së Kosovës për të hyrë në bashkëpunim </w:t>
      </w:r>
      <w:proofErr w:type="spellStart"/>
      <w:r w:rsidR="00FE5D9A" w:rsidRPr="00A74337">
        <w:rPr>
          <w:lang w:val="sq-AL"/>
        </w:rPr>
        <w:t>ndërkomunal</w:t>
      </w:r>
      <w:proofErr w:type="spellEnd"/>
      <w:r w:rsidR="00FE5D9A" w:rsidRPr="00A74337">
        <w:rPr>
          <w:lang w:val="sq-AL"/>
        </w:rPr>
        <w:t xml:space="preserve">. Gjatë muajit </w:t>
      </w:r>
      <w:r>
        <w:rPr>
          <w:lang w:val="sq-AL"/>
        </w:rPr>
        <w:t>Maj</w:t>
      </w:r>
      <w:r w:rsidR="00FE5D9A" w:rsidRPr="00A74337">
        <w:rPr>
          <w:lang w:val="sq-AL"/>
        </w:rPr>
        <w:t xml:space="preserve"> të vitit 2022 me mbështetjen e GIZ-it, është realizuar vizitë studimore në Turqi me të gjithë kryetarët e komunave për të mësuar më tepër rreth mundësive dhe përftimeve që sjellë bashkëpunimi </w:t>
      </w:r>
      <w:proofErr w:type="spellStart"/>
      <w:r w:rsidR="00FE5D9A" w:rsidRPr="00A74337">
        <w:rPr>
          <w:lang w:val="sq-AL"/>
        </w:rPr>
        <w:t>ndërkomunal</w:t>
      </w:r>
      <w:proofErr w:type="spellEnd"/>
      <w:r w:rsidR="00FE5D9A" w:rsidRPr="00A74337">
        <w:rPr>
          <w:lang w:val="sq-AL"/>
        </w:rPr>
        <w:t xml:space="preserve">. Në vitin 2022, janë nënshkruar Memorandumet e Mirëkuptimit në mes të kryetarëve të rajoneve si në vijim: Prishtinë, Gjilan, Ferizaj dhe Mitrovicë, përderisa rajoni i Pejës vetëm se e ka nënshkruar Memorandumin e Mirëkuptimit në vitin 2020. </w:t>
      </w:r>
    </w:p>
    <w:p w14:paraId="1AF52C64" w14:textId="2C8DE379" w:rsidR="00FE5D9A" w:rsidRPr="00A74337" w:rsidRDefault="00FE5D9A" w:rsidP="001B254F">
      <w:pPr>
        <w:pStyle w:val="Default"/>
        <w:spacing w:after="80" w:line="276" w:lineRule="auto"/>
        <w:jc w:val="both"/>
        <w:rPr>
          <w:lang w:val="sq-AL"/>
        </w:rPr>
      </w:pPr>
      <w:r w:rsidRPr="00A74337">
        <w:rPr>
          <w:lang w:val="sq-AL"/>
        </w:rPr>
        <w:t xml:space="preserve">Nënshkrimi i këtyre Memorandumeve të Mirëkuptimit, paraqet hapin e parë dhe më të rëndësishëm në përgatitjen e </w:t>
      </w:r>
      <w:r w:rsidR="00857448" w:rsidRPr="00A74337">
        <w:rPr>
          <w:lang w:val="sq-AL"/>
        </w:rPr>
        <w:t xml:space="preserve">planeve të menaxhimit të integruar </w:t>
      </w:r>
      <w:proofErr w:type="spellStart"/>
      <w:r w:rsidR="00857448" w:rsidRPr="00A74337">
        <w:rPr>
          <w:lang w:val="sq-AL"/>
        </w:rPr>
        <w:t>ndërkomunal</w:t>
      </w:r>
      <w:proofErr w:type="spellEnd"/>
      <w:r w:rsidR="00857448" w:rsidRPr="00A74337">
        <w:rPr>
          <w:lang w:val="sq-AL"/>
        </w:rPr>
        <w:t xml:space="preserve"> të mbeturinave</w:t>
      </w:r>
      <w:r w:rsidRPr="00A74337">
        <w:rPr>
          <w:lang w:val="sq-AL"/>
        </w:rPr>
        <w:t xml:space="preserve">. Në këtë drejtim, të gjitha këto rajone të </w:t>
      </w:r>
      <w:proofErr w:type="spellStart"/>
      <w:r w:rsidRPr="00A74337">
        <w:rPr>
          <w:lang w:val="sq-AL"/>
        </w:rPr>
        <w:t>lartëcekura</w:t>
      </w:r>
      <w:proofErr w:type="spellEnd"/>
      <w:r w:rsidRPr="00A74337">
        <w:rPr>
          <w:lang w:val="sq-AL"/>
        </w:rPr>
        <w:t xml:space="preserve"> i kanë krijuar mekanizmat/trupat punues për përgatitjen e procesit për hyrje në bashkëpunim ndër-komunal. </w:t>
      </w:r>
    </w:p>
    <w:p w14:paraId="7E4607D3" w14:textId="4E66ACD3" w:rsidR="00690E47" w:rsidRPr="00A74337" w:rsidRDefault="00FE5D9A" w:rsidP="001B254F">
      <w:pPr>
        <w:pStyle w:val="Default"/>
        <w:spacing w:after="120" w:line="276" w:lineRule="auto"/>
        <w:contextualSpacing/>
        <w:jc w:val="both"/>
        <w:rPr>
          <w:lang w:val="sq-AL"/>
        </w:rPr>
      </w:pPr>
      <w:r w:rsidRPr="00A74337">
        <w:rPr>
          <w:rFonts w:eastAsia="Calibri"/>
          <w:b/>
          <w:bCs/>
          <w:lang w:val="sq-AL"/>
        </w:rPr>
        <w:t>Për sa i përket n</w:t>
      </w:r>
      <w:r w:rsidR="00690E47" w:rsidRPr="00A74337">
        <w:rPr>
          <w:rFonts w:eastAsia="Calibri"/>
          <w:b/>
          <w:bCs/>
          <w:lang w:val="sq-AL"/>
        </w:rPr>
        <w:t>evoj</w:t>
      </w:r>
      <w:r w:rsidRPr="00A74337">
        <w:rPr>
          <w:rFonts w:eastAsia="Calibri"/>
          <w:b/>
          <w:bCs/>
          <w:lang w:val="sq-AL"/>
        </w:rPr>
        <w:t>ës</w:t>
      </w:r>
      <w:r w:rsidR="00690E47" w:rsidRPr="00A74337">
        <w:rPr>
          <w:rFonts w:eastAsia="Calibri"/>
          <w:b/>
          <w:bCs/>
          <w:lang w:val="sq-AL"/>
        </w:rPr>
        <w:t xml:space="preserve"> </w:t>
      </w:r>
      <w:r w:rsidRPr="00A74337">
        <w:rPr>
          <w:rFonts w:eastAsia="Calibri"/>
          <w:b/>
          <w:bCs/>
          <w:lang w:val="sq-AL"/>
        </w:rPr>
        <w:t xml:space="preserve">dhe </w:t>
      </w:r>
      <w:r w:rsidR="00690E47" w:rsidRPr="00A74337">
        <w:rPr>
          <w:rFonts w:eastAsia="Calibri"/>
          <w:b/>
          <w:bCs/>
          <w:lang w:val="sq-AL"/>
        </w:rPr>
        <w:t>përpjekje</w:t>
      </w:r>
      <w:r w:rsidRPr="00A74337">
        <w:rPr>
          <w:rFonts w:eastAsia="Calibri"/>
          <w:b/>
          <w:bCs/>
          <w:lang w:val="sq-AL"/>
        </w:rPr>
        <w:t>ve</w:t>
      </w:r>
      <w:r w:rsidR="00690E47" w:rsidRPr="00A74337">
        <w:rPr>
          <w:rFonts w:eastAsia="Calibri"/>
          <w:b/>
          <w:bCs/>
          <w:lang w:val="sq-AL"/>
        </w:rPr>
        <w:t xml:space="preserve"> për ngritjen dhe furnizimin me pajisje moderne të sistemit për grumbullimin e ndarë dhe riciklimin e mbeturinave</w:t>
      </w:r>
      <w:r w:rsidR="00690E47" w:rsidRPr="00A74337">
        <w:rPr>
          <w:rFonts w:eastAsia="Calibri"/>
          <w:lang w:val="sq-AL"/>
        </w:rPr>
        <w:t xml:space="preserve"> ky është një nga prioritetet kryesore për Qeverinë, MMPHI dhe Komunat.</w:t>
      </w:r>
    </w:p>
    <w:p w14:paraId="190BCA20" w14:textId="723DAFE2" w:rsidR="00E36603" w:rsidRPr="00A74337" w:rsidRDefault="00E36603" w:rsidP="001B254F">
      <w:pPr>
        <w:spacing w:line="276" w:lineRule="auto"/>
        <w:jc w:val="both"/>
        <w:rPr>
          <w:rFonts w:ascii="Times New Roman" w:hAnsi="Times New Roman" w:cs="Times New Roman"/>
          <w:sz w:val="24"/>
          <w:szCs w:val="24"/>
          <w:lang w:val="sq-AL"/>
        </w:rPr>
      </w:pPr>
      <w:r w:rsidRPr="00A74337">
        <w:rPr>
          <w:rFonts w:ascii="Times New Roman" w:hAnsi="Times New Roman" w:cs="Times New Roman"/>
          <w:sz w:val="24"/>
          <w:szCs w:val="24"/>
          <w:lang w:val="sq-AL"/>
        </w:rPr>
        <w:t xml:space="preserve">Për </w:t>
      </w:r>
      <w:r w:rsidR="00630928" w:rsidRPr="00A74337">
        <w:rPr>
          <w:rFonts w:ascii="Times New Roman" w:hAnsi="Times New Roman" w:cs="Times New Roman"/>
          <w:sz w:val="24"/>
          <w:szCs w:val="24"/>
          <w:lang w:val="sq-AL"/>
        </w:rPr>
        <w:t xml:space="preserve">Objektivin e </w:t>
      </w:r>
      <w:r w:rsidRPr="00A74337">
        <w:rPr>
          <w:rFonts w:ascii="Times New Roman" w:hAnsi="Times New Roman" w:cs="Times New Roman"/>
          <w:sz w:val="24"/>
          <w:szCs w:val="24"/>
          <w:lang w:val="sq-AL"/>
        </w:rPr>
        <w:t xml:space="preserve">Zhvillimit të Qëndrueshëm, duhet të kemi parasysh se disa indikatorë lidhen drejtpërdrejt ose tërthorazi me sektorin e mbeturinave, dhe në veçanti 4 </w:t>
      </w:r>
      <w:r w:rsidR="00EF367A" w:rsidRPr="00A74337">
        <w:rPr>
          <w:rFonts w:ascii="Times New Roman" w:hAnsi="Times New Roman" w:cs="Times New Roman"/>
          <w:sz w:val="24"/>
          <w:szCs w:val="24"/>
          <w:lang w:val="sq-AL"/>
        </w:rPr>
        <w:t>indikatorët</w:t>
      </w:r>
      <w:r w:rsidRPr="00A74337">
        <w:rPr>
          <w:rFonts w:ascii="Times New Roman" w:hAnsi="Times New Roman" w:cs="Times New Roman"/>
          <w:sz w:val="24"/>
          <w:szCs w:val="24"/>
          <w:lang w:val="sq-AL"/>
        </w:rPr>
        <w:t xml:space="preserve"> e mëposhtëm janë synuar në mënyrë të veçantë në SM</w:t>
      </w:r>
      <w:r w:rsidR="00707756" w:rsidRPr="00A74337">
        <w:rPr>
          <w:rFonts w:ascii="Times New Roman" w:hAnsi="Times New Roman" w:cs="Times New Roman"/>
          <w:sz w:val="24"/>
          <w:szCs w:val="24"/>
          <w:lang w:val="sq-AL"/>
        </w:rPr>
        <w:t>I</w:t>
      </w:r>
      <w:r w:rsidRPr="00A74337">
        <w:rPr>
          <w:rFonts w:ascii="Times New Roman" w:hAnsi="Times New Roman" w:cs="Times New Roman"/>
          <w:sz w:val="24"/>
          <w:szCs w:val="24"/>
          <w:lang w:val="sq-AL"/>
        </w:rPr>
        <w:t>M</w:t>
      </w:r>
      <w:r w:rsidR="00707756" w:rsidRPr="00A74337">
        <w:rPr>
          <w:rFonts w:ascii="Times New Roman" w:hAnsi="Times New Roman" w:cs="Times New Roman"/>
          <w:sz w:val="24"/>
          <w:szCs w:val="24"/>
          <w:lang w:val="sq-AL"/>
        </w:rPr>
        <w:t>K</w:t>
      </w:r>
      <w:r w:rsidRPr="00A74337">
        <w:rPr>
          <w:rFonts w:ascii="Times New Roman" w:hAnsi="Times New Roman" w:cs="Times New Roman"/>
          <w:sz w:val="24"/>
          <w:szCs w:val="24"/>
          <w:lang w:val="sq-AL"/>
        </w:rPr>
        <w:t xml:space="preserve">: 11.6.1 për mbeturinat e ngurta komunale, 12.3.1 për mbeturinat e ushqimit, 12.4.2 për mbeturinat e rrezikshme dhe 12.5.1 për </w:t>
      </w:r>
      <w:r w:rsidR="00707756" w:rsidRPr="00A74337">
        <w:rPr>
          <w:rFonts w:ascii="Times New Roman" w:hAnsi="Times New Roman" w:cs="Times New Roman"/>
          <w:sz w:val="24"/>
          <w:szCs w:val="24"/>
          <w:lang w:val="sq-AL"/>
        </w:rPr>
        <w:t>normën</w:t>
      </w:r>
      <w:r w:rsidRPr="00A74337">
        <w:rPr>
          <w:rFonts w:ascii="Times New Roman" w:hAnsi="Times New Roman" w:cs="Times New Roman"/>
          <w:sz w:val="24"/>
          <w:szCs w:val="24"/>
          <w:lang w:val="sq-AL"/>
        </w:rPr>
        <w:t xml:space="preserve"> e riciklimit. Prandaj, indikatorët të përfshirë në SM</w:t>
      </w:r>
      <w:r w:rsidR="00707756" w:rsidRPr="00A74337">
        <w:rPr>
          <w:rFonts w:ascii="Times New Roman" w:hAnsi="Times New Roman" w:cs="Times New Roman"/>
          <w:sz w:val="24"/>
          <w:szCs w:val="24"/>
          <w:lang w:val="sq-AL"/>
        </w:rPr>
        <w:t>I</w:t>
      </w:r>
      <w:r w:rsidRPr="00A74337">
        <w:rPr>
          <w:rFonts w:ascii="Times New Roman" w:hAnsi="Times New Roman" w:cs="Times New Roman"/>
          <w:sz w:val="24"/>
          <w:szCs w:val="24"/>
          <w:lang w:val="sq-AL"/>
        </w:rPr>
        <w:t>M</w:t>
      </w:r>
      <w:r w:rsidR="00707756" w:rsidRPr="00A74337">
        <w:rPr>
          <w:rFonts w:ascii="Times New Roman" w:hAnsi="Times New Roman" w:cs="Times New Roman"/>
          <w:sz w:val="24"/>
          <w:szCs w:val="24"/>
          <w:lang w:val="sq-AL"/>
        </w:rPr>
        <w:t>K</w:t>
      </w:r>
      <w:r w:rsidRPr="00A74337">
        <w:rPr>
          <w:rFonts w:ascii="Times New Roman" w:hAnsi="Times New Roman" w:cs="Times New Roman"/>
          <w:sz w:val="24"/>
          <w:szCs w:val="24"/>
          <w:lang w:val="sq-AL"/>
        </w:rPr>
        <w:t xml:space="preserve"> synohen drejtpërdrejt në përmbushjen e OZHQ-ve.</w:t>
      </w:r>
      <w:r w:rsidRPr="00A74337">
        <w:rPr>
          <w:rFonts w:ascii="Times New Roman" w:hAnsi="Times New Roman" w:cs="Times New Roman"/>
          <w:b/>
          <w:bCs/>
          <w:sz w:val="24"/>
          <w:szCs w:val="24"/>
          <w:lang w:val="sq-AL"/>
        </w:rPr>
        <w:br w:type="page"/>
      </w:r>
    </w:p>
    <w:p w14:paraId="7455F39B" w14:textId="1EDD7B66" w:rsidR="00E36603" w:rsidRPr="00A74337" w:rsidRDefault="001B254F" w:rsidP="001C548C">
      <w:pPr>
        <w:pStyle w:val="Heading1"/>
      </w:pPr>
      <w:bookmarkStart w:id="14" w:name="_Toc110872913"/>
      <w:bookmarkStart w:id="15" w:name="_Toc126876321"/>
      <w:r>
        <w:lastRenderedPageBreak/>
        <w:t xml:space="preserve">2. </w:t>
      </w:r>
      <w:r w:rsidR="00E36603" w:rsidRPr="00A74337">
        <w:t>Progresi në zbatimin e objektivave strategjikë</w:t>
      </w:r>
      <w:bookmarkEnd w:id="14"/>
      <w:bookmarkEnd w:id="15"/>
    </w:p>
    <w:p w14:paraId="6EC8A75B" w14:textId="169800C5" w:rsidR="00E36603" w:rsidRPr="001B254F" w:rsidRDefault="001B254F" w:rsidP="00FE3AC6">
      <w:pPr>
        <w:pStyle w:val="Heading2"/>
      </w:pPr>
      <w:bookmarkStart w:id="16" w:name="_Toc110872914"/>
      <w:bookmarkStart w:id="17" w:name="_Toc126876322"/>
      <w:r w:rsidRPr="001B254F">
        <w:t>2.1.</w:t>
      </w:r>
      <w:r>
        <w:t xml:space="preserve"> </w:t>
      </w:r>
      <w:r w:rsidR="00E36603" w:rsidRPr="001B254F">
        <w:t xml:space="preserve">Progresi kundrejt Objektivit Strategjik 1: Zhvillimi i një gjenerate të re të shërbimeve dhe infrastrukturës së menaxhimit të integruar të </w:t>
      </w:r>
      <w:bookmarkEnd w:id="16"/>
      <w:r w:rsidR="00E36603" w:rsidRPr="001B254F">
        <w:t>mbeturinave</w:t>
      </w:r>
      <w:bookmarkEnd w:id="17"/>
    </w:p>
    <w:p w14:paraId="7090048A" w14:textId="3D16761F" w:rsidR="00745D6A" w:rsidRPr="00A74337" w:rsidRDefault="00E36603" w:rsidP="001B254F">
      <w:pPr>
        <w:spacing w:line="276" w:lineRule="auto"/>
        <w:jc w:val="both"/>
        <w:rPr>
          <w:rFonts w:ascii="Times New Roman" w:hAnsi="Times New Roman" w:cs="Times New Roman"/>
          <w:sz w:val="24"/>
          <w:szCs w:val="24"/>
          <w:lang w:val="sq-AL"/>
        </w:rPr>
      </w:pPr>
      <w:r w:rsidRPr="00A74337">
        <w:rPr>
          <w:rFonts w:ascii="Times New Roman" w:hAnsi="Times New Roman" w:cs="Times New Roman"/>
          <w:sz w:val="24"/>
          <w:szCs w:val="24"/>
          <w:lang w:val="sq-AL"/>
        </w:rPr>
        <w:t>Siç është identifikuar në SM</w:t>
      </w:r>
      <w:r w:rsidR="00863D40" w:rsidRPr="00A74337">
        <w:rPr>
          <w:rFonts w:ascii="Times New Roman" w:hAnsi="Times New Roman" w:cs="Times New Roman"/>
          <w:sz w:val="24"/>
          <w:szCs w:val="24"/>
          <w:lang w:val="sq-AL"/>
        </w:rPr>
        <w:t>I</w:t>
      </w:r>
      <w:r w:rsidRPr="00A74337">
        <w:rPr>
          <w:rFonts w:ascii="Times New Roman" w:hAnsi="Times New Roman" w:cs="Times New Roman"/>
          <w:sz w:val="24"/>
          <w:szCs w:val="24"/>
          <w:lang w:val="sq-AL"/>
        </w:rPr>
        <w:t>M</w:t>
      </w:r>
      <w:r w:rsidR="00863D40" w:rsidRPr="00A74337">
        <w:rPr>
          <w:rFonts w:ascii="Times New Roman" w:hAnsi="Times New Roman" w:cs="Times New Roman"/>
          <w:sz w:val="24"/>
          <w:szCs w:val="24"/>
          <w:lang w:val="sq-AL"/>
        </w:rPr>
        <w:t>K</w:t>
      </w:r>
      <w:r w:rsidRPr="00A74337">
        <w:rPr>
          <w:rFonts w:ascii="Times New Roman" w:hAnsi="Times New Roman" w:cs="Times New Roman"/>
          <w:sz w:val="24"/>
          <w:szCs w:val="24"/>
          <w:lang w:val="sq-AL"/>
        </w:rPr>
        <w:t xml:space="preserve">, investime publike të vazhdueshme në shërbime dhe infrastrukturë nevojiten për të menaxhuar </w:t>
      </w:r>
      <w:r w:rsidR="002A7C2C" w:rsidRPr="00A74337">
        <w:rPr>
          <w:rFonts w:ascii="Times New Roman" w:hAnsi="Times New Roman" w:cs="Times New Roman"/>
          <w:sz w:val="24"/>
          <w:szCs w:val="24"/>
          <w:lang w:val="sq-AL"/>
        </w:rPr>
        <w:t xml:space="preserve">fraksionet </w:t>
      </w:r>
      <w:r w:rsidR="00863D40" w:rsidRPr="00A74337">
        <w:rPr>
          <w:rFonts w:ascii="Times New Roman" w:hAnsi="Times New Roman" w:cs="Times New Roman"/>
          <w:sz w:val="24"/>
          <w:szCs w:val="24"/>
          <w:lang w:val="sq-AL"/>
        </w:rPr>
        <w:t xml:space="preserve">e mbeturinave </w:t>
      </w:r>
      <w:r w:rsidRPr="00A74337">
        <w:rPr>
          <w:rFonts w:ascii="Times New Roman" w:hAnsi="Times New Roman" w:cs="Times New Roman"/>
          <w:sz w:val="24"/>
          <w:szCs w:val="24"/>
          <w:lang w:val="sq-AL"/>
        </w:rPr>
        <w:t xml:space="preserve">komunale dhe disa </w:t>
      </w:r>
      <w:r w:rsidR="002A7C2C" w:rsidRPr="00A74337">
        <w:rPr>
          <w:rFonts w:ascii="Times New Roman" w:hAnsi="Times New Roman" w:cs="Times New Roman"/>
          <w:sz w:val="24"/>
          <w:szCs w:val="24"/>
          <w:lang w:val="sq-AL"/>
        </w:rPr>
        <w:t xml:space="preserve">fraksione </w:t>
      </w:r>
      <w:r w:rsidRPr="00A74337">
        <w:rPr>
          <w:rFonts w:ascii="Times New Roman" w:hAnsi="Times New Roman" w:cs="Times New Roman"/>
          <w:sz w:val="24"/>
          <w:szCs w:val="24"/>
          <w:lang w:val="sq-AL"/>
        </w:rPr>
        <w:t xml:space="preserve">të tjera të mbeturinave. Në total, Plani i Veprimit përfshin </w:t>
      </w:r>
      <w:r w:rsidR="00AC12A9" w:rsidRPr="00A74337">
        <w:rPr>
          <w:rFonts w:ascii="Times New Roman" w:hAnsi="Times New Roman" w:cs="Times New Roman"/>
          <w:b/>
          <w:bCs/>
          <w:sz w:val="24"/>
          <w:szCs w:val="24"/>
          <w:lang w:val="sq-AL"/>
        </w:rPr>
        <w:t>23</w:t>
      </w:r>
      <w:r w:rsidRPr="00A74337">
        <w:rPr>
          <w:rFonts w:ascii="Times New Roman" w:hAnsi="Times New Roman" w:cs="Times New Roman"/>
          <w:b/>
          <w:bCs/>
          <w:sz w:val="24"/>
          <w:szCs w:val="24"/>
          <w:lang w:val="sq-AL"/>
        </w:rPr>
        <w:t xml:space="preserve"> aktivitete</w:t>
      </w:r>
      <w:r w:rsidRPr="00A74337">
        <w:rPr>
          <w:rFonts w:ascii="Times New Roman" w:hAnsi="Times New Roman" w:cs="Times New Roman"/>
          <w:sz w:val="24"/>
          <w:szCs w:val="24"/>
          <w:lang w:val="sq-AL"/>
        </w:rPr>
        <w:t xml:space="preserve"> për të mbështetur zbatimin e këtij objektivi strategjik. Figura </w:t>
      </w:r>
      <w:r w:rsidR="002E2CB8" w:rsidRPr="00A74337">
        <w:rPr>
          <w:rFonts w:ascii="Times New Roman" w:hAnsi="Times New Roman" w:cs="Times New Roman"/>
          <w:sz w:val="24"/>
          <w:szCs w:val="24"/>
          <w:lang w:val="sq-AL"/>
        </w:rPr>
        <w:t xml:space="preserve">2 </w:t>
      </w:r>
      <w:r w:rsidRPr="00A74337">
        <w:rPr>
          <w:rFonts w:ascii="Times New Roman" w:hAnsi="Times New Roman" w:cs="Times New Roman"/>
          <w:sz w:val="24"/>
          <w:szCs w:val="24"/>
          <w:lang w:val="sq-AL"/>
        </w:rPr>
        <w:t>më poshtë tregon progresin e përgjithshëm për periudhën aktuale të raportimit:</w:t>
      </w:r>
    </w:p>
    <w:p w14:paraId="19CF502C" w14:textId="41BACFC4" w:rsidR="00E36603" w:rsidRPr="00A74337" w:rsidRDefault="00AB3A27" w:rsidP="00E36603">
      <w:pPr>
        <w:contextualSpacing/>
        <w:jc w:val="center"/>
        <w:rPr>
          <w:rFonts w:ascii="Times New Roman" w:hAnsi="Times New Roman" w:cs="Times New Roman"/>
          <w:sz w:val="24"/>
          <w:szCs w:val="24"/>
          <w:lang w:val="sq-AL"/>
        </w:rPr>
      </w:pPr>
      <w:r w:rsidRPr="00A74337">
        <w:rPr>
          <w:rFonts w:ascii="Times New Roman" w:hAnsi="Times New Roman" w:cs="Times New Roman"/>
          <w:sz w:val="24"/>
          <w:szCs w:val="24"/>
          <w:lang w:val="sq-AL"/>
        </w:rPr>
        <w:br/>
      </w:r>
      <w:r w:rsidR="00934DA0" w:rsidRPr="00A74337">
        <w:rPr>
          <w:rFonts w:ascii="Times New Roman" w:hAnsi="Times New Roman" w:cs="Times New Roman"/>
          <w:noProof/>
          <w:sz w:val="24"/>
          <w:szCs w:val="24"/>
        </w:rPr>
        <w:drawing>
          <wp:inline distT="0" distB="0" distL="0" distR="0" wp14:anchorId="46BA5100" wp14:editId="2021D418">
            <wp:extent cx="5977255" cy="815975"/>
            <wp:effectExtent l="0" t="0" r="4445" b="3175"/>
            <wp:docPr id="32" name="Picture 3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t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77255" cy="815975"/>
                    </a:xfrm>
                    <a:prstGeom prst="rect">
                      <a:avLst/>
                    </a:prstGeom>
                  </pic:spPr>
                </pic:pic>
              </a:graphicData>
            </a:graphic>
          </wp:inline>
        </w:drawing>
      </w:r>
    </w:p>
    <w:p w14:paraId="4143614E" w14:textId="7FB6DF75" w:rsidR="00E36603" w:rsidRPr="00A74337" w:rsidRDefault="00E36603" w:rsidP="00E36603">
      <w:pPr>
        <w:spacing w:after="0" w:line="240" w:lineRule="auto"/>
        <w:jc w:val="center"/>
        <w:rPr>
          <w:rFonts w:ascii="Times New Roman" w:eastAsiaTheme="minorHAnsi" w:hAnsi="Times New Roman" w:cs="Times New Roman"/>
          <w:b/>
          <w:bCs/>
          <w:lang w:val="sq-AL"/>
        </w:rPr>
      </w:pPr>
      <w:bookmarkStart w:id="18" w:name="_Toc126877230"/>
      <w:r w:rsidRPr="00A74337">
        <w:rPr>
          <w:rFonts w:ascii="Times New Roman" w:eastAsiaTheme="minorHAnsi" w:hAnsi="Times New Roman" w:cs="Times New Roman"/>
          <w:b/>
          <w:bCs/>
          <w:lang w:val="sq-AL"/>
        </w:rPr>
        <w:t xml:space="preserve">Figura </w:t>
      </w:r>
      <w:r w:rsidRPr="00A74337">
        <w:rPr>
          <w:rFonts w:ascii="Times New Roman" w:eastAsiaTheme="minorHAnsi" w:hAnsi="Times New Roman" w:cs="Times New Roman"/>
          <w:b/>
          <w:bCs/>
          <w:lang w:val="sq-AL"/>
        </w:rPr>
        <w:fldChar w:fldCharType="begin"/>
      </w:r>
      <w:r w:rsidRPr="00A74337">
        <w:rPr>
          <w:rFonts w:ascii="Times New Roman" w:eastAsiaTheme="minorHAnsi" w:hAnsi="Times New Roman" w:cs="Times New Roman"/>
          <w:b/>
          <w:bCs/>
          <w:lang w:val="sq-AL"/>
        </w:rPr>
        <w:instrText xml:space="preserve"> SEQ Figure \* ARABIC </w:instrText>
      </w:r>
      <w:r w:rsidRPr="00A74337">
        <w:rPr>
          <w:rFonts w:ascii="Times New Roman" w:eastAsiaTheme="minorHAnsi" w:hAnsi="Times New Roman" w:cs="Times New Roman"/>
          <w:b/>
          <w:bCs/>
          <w:lang w:val="sq-AL"/>
        </w:rPr>
        <w:fldChar w:fldCharType="separate"/>
      </w:r>
      <w:r w:rsidR="00A9764C">
        <w:rPr>
          <w:rFonts w:ascii="Times New Roman" w:eastAsiaTheme="minorHAnsi" w:hAnsi="Times New Roman" w:cs="Times New Roman"/>
          <w:b/>
          <w:bCs/>
          <w:noProof/>
          <w:lang w:val="sq-AL"/>
        </w:rPr>
        <w:t>2</w:t>
      </w:r>
      <w:r w:rsidRPr="00A74337">
        <w:rPr>
          <w:rFonts w:ascii="Times New Roman" w:eastAsiaTheme="minorHAnsi" w:hAnsi="Times New Roman" w:cs="Times New Roman"/>
          <w:b/>
          <w:bCs/>
          <w:lang w:val="sq-AL"/>
        </w:rPr>
        <w:fldChar w:fldCharType="end"/>
      </w:r>
      <w:r w:rsidRPr="00A74337">
        <w:rPr>
          <w:rFonts w:ascii="Times New Roman" w:eastAsiaTheme="minorHAnsi" w:hAnsi="Times New Roman" w:cs="Times New Roman"/>
          <w:b/>
          <w:bCs/>
          <w:lang w:val="sq-AL"/>
        </w:rPr>
        <w:t>. Progresi i përgjithshëm i zbatimit të Objektivit Strategjik 1</w:t>
      </w:r>
      <w:bookmarkEnd w:id="18"/>
    </w:p>
    <w:p w14:paraId="60FC6702" w14:textId="77777777" w:rsidR="00863D40" w:rsidRPr="00A74337" w:rsidRDefault="00863D40" w:rsidP="00397386">
      <w:pPr>
        <w:spacing w:after="0"/>
        <w:rPr>
          <w:rFonts w:ascii="Times New Roman" w:hAnsi="Times New Roman" w:cs="Times New Roman"/>
          <w:sz w:val="24"/>
          <w:szCs w:val="24"/>
          <w:lang w:val="sq-AL"/>
        </w:rPr>
      </w:pPr>
    </w:p>
    <w:p w14:paraId="50F8C573" w14:textId="0EEFC098" w:rsidR="00E36603" w:rsidRPr="00A74337" w:rsidRDefault="00E36603" w:rsidP="001B254F">
      <w:pPr>
        <w:spacing w:after="60" w:line="276" w:lineRule="auto"/>
        <w:rPr>
          <w:rFonts w:ascii="Times New Roman" w:hAnsi="Times New Roman" w:cs="Times New Roman"/>
          <w:sz w:val="24"/>
          <w:szCs w:val="24"/>
          <w:lang w:val="sq-AL"/>
        </w:rPr>
      </w:pPr>
      <w:r w:rsidRPr="00A74337">
        <w:rPr>
          <w:rFonts w:ascii="Times New Roman" w:hAnsi="Times New Roman" w:cs="Times New Roman"/>
          <w:sz w:val="24"/>
          <w:szCs w:val="24"/>
          <w:lang w:val="sq-AL"/>
        </w:rPr>
        <w:t>Arritja e këtij objektivi strategjik është planifikuar të arrihet me zbatimin e tr</w:t>
      </w:r>
      <w:r w:rsidR="00863D40" w:rsidRPr="00A74337">
        <w:rPr>
          <w:rFonts w:ascii="Times New Roman" w:hAnsi="Times New Roman" w:cs="Times New Roman"/>
          <w:sz w:val="24"/>
          <w:szCs w:val="24"/>
          <w:lang w:val="sq-AL"/>
        </w:rPr>
        <w:t>i</w:t>
      </w:r>
      <w:r w:rsidRPr="00A74337">
        <w:rPr>
          <w:rFonts w:ascii="Times New Roman" w:hAnsi="Times New Roman" w:cs="Times New Roman"/>
          <w:sz w:val="24"/>
          <w:szCs w:val="24"/>
          <w:lang w:val="sq-AL"/>
        </w:rPr>
        <w:t xml:space="preserve"> objektivave specifike:</w:t>
      </w:r>
    </w:p>
    <w:p w14:paraId="72BBBDFE" w14:textId="16E96F51" w:rsidR="00E36603" w:rsidRPr="00A74337" w:rsidRDefault="00863D40" w:rsidP="001B254F">
      <w:pPr>
        <w:pStyle w:val="ListParagraph"/>
        <w:numPr>
          <w:ilvl w:val="0"/>
          <w:numId w:val="8"/>
        </w:numPr>
        <w:spacing w:after="160" w:line="276" w:lineRule="auto"/>
        <w:rPr>
          <w:rFonts w:ascii="Times New Roman" w:hAnsi="Times New Roman" w:cs="Times New Roman"/>
          <w:sz w:val="24"/>
          <w:szCs w:val="24"/>
          <w:lang w:val="sq-AL"/>
        </w:rPr>
      </w:pPr>
      <w:r w:rsidRPr="00A74337">
        <w:rPr>
          <w:rFonts w:ascii="Times New Roman" w:hAnsi="Times New Roman" w:cs="Times New Roman"/>
          <w:sz w:val="24"/>
          <w:szCs w:val="24"/>
          <w:lang w:val="sq-AL"/>
        </w:rPr>
        <w:t>Ofrimi</w:t>
      </w:r>
      <w:r w:rsidR="00E36603" w:rsidRPr="00A74337">
        <w:rPr>
          <w:rFonts w:ascii="Times New Roman" w:hAnsi="Times New Roman" w:cs="Times New Roman"/>
          <w:sz w:val="24"/>
          <w:szCs w:val="24"/>
          <w:lang w:val="sq-AL"/>
        </w:rPr>
        <w:t xml:space="preserve"> i shërbimeve të rregullta dhe të besueshme të mbledhjes së mbeturinave të ngurta komunale për tërë popullatën</w:t>
      </w:r>
    </w:p>
    <w:p w14:paraId="2774A4B9" w14:textId="77777777" w:rsidR="00E36603" w:rsidRPr="00A74337" w:rsidRDefault="00E36603" w:rsidP="001B254F">
      <w:pPr>
        <w:pStyle w:val="ListParagraph"/>
        <w:numPr>
          <w:ilvl w:val="0"/>
          <w:numId w:val="8"/>
        </w:numPr>
        <w:spacing w:after="160" w:line="276" w:lineRule="auto"/>
        <w:rPr>
          <w:rFonts w:ascii="Times New Roman" w:hAnsi="Times New Roman" w:cs="Times New Roman"/>
          <w:sz w:val="24"/>
          <w:szCs w:val="24"/>
          <w:lang w:val="sq-AL"/>
        </w:rPr>
      </w:pPr>
      <w:r w:rsidRPr="00A74337">
        <w:rPr>
          <w:rFonts w:ascii="Times New Roman" w:hAnsi="Times New Roman" w:cs="Times New Roman"/>
          <w:sz w:val="24"/>
          <w:szCs w:val="24"/>
          <w:lang w:val="sq-AL"/>
        </w:rPr>
        <w:t>Zhvillimi i rrjetit të qendrave të menaxhimit të integruar të mbeturinave</w:t>
      </w:r>
    </w:p>
    <w:p w14:paraId="40E012D1" w14:textId="2653F23F" w:rsidR="00E36603" w:rsidRPr="00A74337" w:rsidRDefault="00E36603" w:rsidP="001B254F">
      <w:pPr>
        <w:pStyle w:val="ListParagraph"/>
        <w:numPr>
          <w:ilvl w:val="0"/>
          <w:numId w:val="8"/>
        </w:numPr>
        <w:spacing w:after="0" w:line="276" w:lineRule="auto"/>
        <w:rPr>
          <w:rFonts w:ascii="Times New Roman" w:hAnsi="Times New Roman" w:cs="Times New Roman"/>
          <w:sz w:val="24"/>
          <w:szCs w:val="24"/>
          <w:lang w:val="sq-AL"/>
        </w:rPr>
      </w:pPr>
      <w:r w:rsidRPr="00A74337">
        <w:rPr>
          <w:rFonts w:ascii="Times New Roman" w:hAnsi="Times New Roman" w:cs="Times New Roman"/>
          <w:sz w:val="24"/>
          <w:szCs w:val="24"/>
          <w:lang w:val="sq-AL"/>
        </w:rPr>
        <w:t>Zhvillimi i sistemeve për kontrollimin dhe menaxhimin e mbeturinave të tjera</w:t>
      </w:r>
    </w:p>
    <w:p w14:paraId="7D8110AF" w14:textId="77777777" w:rsidR="002E2CB8" w:rsidRPr="00A74337" w:rsidRDefault="002E2CB8" w:rsidP="00FE3AC6">
      <w:pPr>
        <w:pStyle w:val="Heading2"/>
      </w:pPr>
    </w:p>
    <w:p w14:paraId="6F3EABF2" w14:textId="226F69B1" w:rsidR="00E36603" w:rsidRPr="00A74337" w:rsidRDefault="001B254F" w:rsidP="00FE3AC6">
      <w:pPr>
        <w:pStyle w:val="Heading2"/>
      </w:pPr>
      <w:bookmarkStart w:id="19" w:name="_Toc110872915"/>
      <w:bookmarkStart w:id="20" w:name="_Toc126876323"/>
      <w:r>
        <w:t xml:space="preserve">2.1.1. </w:t>
      </w:r>
      <w:r w:rsidR="00E36603" w:rsidRPr="00A74337">
        <w:t xml:space="preserve">Objektivi specifik 1.1: </w:t>
      </w:r>
      <w:r w:rsidR="00863D40" w:rsidRPr="00A74337">
        <w:t>Ofrimi</w:t>
      </w:r>
      <w:r w:rsidR="00E36603" w:rsidRPr="00A74337">
        <w:t xml:space="preserve"> i shërbimeve të rregullta dhe</w:t>
      </w:r>
      <w:r>
        <w:t xml:space="preserve"> </w:t>
      </w:r>
      <w:r w:rsidR="00E36603" w:rsidRPr="00A74337">
        <w:t>të besueshme të mbledhjes së mbeturinave të ngurta komunale për tërë popullatën</w:t>
      </w:r>
      <w:bookmarkEnd w:id="19"/>
      <w:bookmarkEnd w:id="20"/>
    </w:p>
    <w:p w14:paraId="525762D1" w14:textId="6A4930CA" w:rsidR="00E36603" w:rsidRPr="00A74337" w:rsidRDefault="00E36603" w:rsidP="002E2CB8">
      <w:pPr>
        <w:jc w:val="both"/>
        <w:rPr>
          <w:rFonts w:ascii="Times New Roman" w:hAnsi="Times New Roman" w:cs="Times New Roman"/>
          <w:sz w:val="24"/>
          <w:szCs w:val="24"/>
          <w:lang w:val="sq-AL"/>
        </w:rPr>
      </w:pPr>
      <w:r w:rsidRPr="00A74337">
        <w:rPr>
          <w:rFonts w:ascii="Times New Roman" w:hAnsi="Times New Roman" w:cs="Times New Roman"/>
          <w:sz w:val="24"/>
          <w:szCs w:val="24"/>
          <w:lang w:val="sq-AL"/>
        </w:rPr>
        <w:t xml:space="preserve">Komunat dhe kompanitë e licencuara janë përgjegjëse për organizimin e mbledhjes së mbeturinave komunale. Kompanitë që merren me mbledhjen e mbeturinave duhet të </w:t>
      </w:r>
      <w:r w:rsidR="009C0D63">
        <w:rPr>
          <w:rFonts w:ascii="Times New Roman" w:hAnsi="Times New Roman" w:cs="Times New Roman"/>
          <w:sz w:val="24"/>
          <w:szCs w:val="24"/>
          <w:lang w:val="sq-AL"/>
        </w:rPr>
        <w:t xml:space="preserve">pajisen me leje </w:t>
      </w:r>
      <w:proofErr w:type="spellStart"/>
      <w:r w:rsidR="009C0D63">
        <w:rPr>
          <w:rFonts w:ascii="Times New Roman" w:hAnsi="Times New Roman" w:cs="Times New Roman"/>
          <w:sz w:val="24"/>
          <w:szCs w:val="24"/>
          <w:lang w:val="sq-AL"/>
        </w:rPr>
        <w:t>perkatëse</w:t>
      </w:r>
      <w:proofErr w:type="spellEnd"/>
      <w:r w:rsidR="009C0D63">
        <w:rPr>
          <w:rFonts w:ascii="Times New Roman" w:hAnsi="Times New Roman" w:cs="Times New Roman"/>
          <w:sz w:val="24"/>
          <w:szCs w:val="24"/>
          <w:lang w:val="sq-AL"/>
        </w:rPr>
        <w:t xml:space="preserve"> mjedisore </w:t>
      </w:r>
      <w:r w:rsidRPr="00A74337">
        <w:rPr>
          <w:rFonts w:ascii="Times New Roman" w:hAnsi="Times New Roman" w:cs="Times New Roman"/>
          <w:sz w:val="24"/>
          <w:szCs w:val="24"/>
          <w:lang w:val="sq-AL"/>
        </w:rPr>
        <w:t xml:space="preserve">për ta bërë këtë në bazë të kritereve të Ligjit nr. 04/L-060 për Mbeturina </w:t>
      </w:r>
      <w:r w:rsidR="00AB6286" w:rsidRPr="00A74337">
        <w:rPr>
          <w:rFonts w:ascii="Times New Roman" w:hAnsi="Times New Roman" w:cs="Times New Roman"/>
          <w:sz w:val="24"/>
          <w:szCs w:val="24"/>
          <w:lang w:val="sq-AL"/>
        </w:rPr>
        <w:t>si dhe Ligjit Nr. 08/L-071 për ndryshimin dhe plotësimin e Ligjit nr. 04/L-060 për Mbeturina</w:t>
      </w:r>
      <w:r w:rsidR="009C0D63">
        <w:rPr>
          <w:rFonts w:ascii="Times New Roman" w:hAnsi="Times New Roman" w:cs="Times New Roman"/>
          <w:sz w:val="24"/>
          <w:szCs w:val="24"/>
          <w:lang w:val="sq-AL"/>
        </w:rPr>
        <w:t>.</w:t>
      </w:r>
      <w:r w:rsidR="00AB6286" w:rsidRPr="00A74337">
        <w:rPr>
          <w:rFonts w:ascii="Times New Roman" w:hAnsi="Times New Roman" w:cs="Times New Roman"/>
          <w:sz w:val="24"/>
          <w:szCs w:val="24"/>
          <w:lang w:val="sq-AL"/>
        </w:rPr>
        <w:t xml:space="preserve"> </w:t>
      </w:r>
      <w:r w:rsidRPr="00A74337">
        <w:rPr>
          <w:rFonts w:ascii="Times New Roman" w:hAnsi="Times New Roman" w:cs="Times New Roman"/>
          <w:sz w:val="24"/>
          <w:szCs w:val="24"/>
          <w:lang w:val="sq-AL"/>
        </w:rPr>
        <w:t xml:space="preserve">Progres i </w:t>
      </w:r>
      <w:r w:rsidR="00863D40" w:rsidRPr="00A74337">
        <w:rPr>
          <w:rFonts w:ascii="Times New Roman" w:hAnsi="Times New Roman" w:cs="Times New Roman"/>
          <w:sz w:val="24"/>
          <w:szCs w:val="24"/>
          <w:lang w:val="sq-AL"/>
        </w:rPr>
        <w:t>konsideruesh</w:t>
      </w:r>
      <w:r w:rsidRPr="00A74337">
        <w:rPr>
          <w:rFonts w:ascii="Times New Roman" w:hAnsi="Times New Roman" w:cs="Times New Roman"/>
          <w:sz w:val="24"/>
          <w:szCs w:val="24"/>
          <w:lang w:val="sq-AL"/>
        </w:rPr>
        <w:t>ë</w:t>
      </w:r>
      <w:r w:rsidR="00863D40" w:rsidRPr="00A74337">
        <w:rPr>
          <w:rFonts w:ascii="Times New Roman" w:hAnsi="Times New Roman" w:cs="Times New Roman"/>
          <w:sz w:val="24"/>
          <w:szCs w:val="24"/>
          <w:lang w:val="sq-AL"/>
        </w:rPr>
        <w:t>m</w:t>
      </w:r>
      <w:r w:rsidRPr="00A74337">
        <w:rPr>
          <w:rFonts w:ascii="Times New Roman" w:hAnsi="Times New Roman" w:cs="Times New Roman"/>
          <w:sz w:val="24"/>
          <w:szCs w:val="24"/>
          <w:lang w:val="sq-AL"/>
        </w:rPr>
        <w:t xml:space="preserve"> është bërë në zgjerimin e mbulimit të shërbimeve të mbledhjes, </w:t>
      </w:r>
      <w:r w:rsidR="00946771" w:rsidRPr="00A74337">
        <w:rPr>
          <w:rFonts w:ascii="Times New Roman" w:hAnsi="Times New Roman" w:cs="Times New Roman"/>
          <w:sz w:val="24"/>
          <w:szCs w:val="24"/>
          <w:lang w:val="sq-AL"/>
        </w:rPr>
        <w:t>që</w:t>
      </w:r>
      <w:r w:rsidRPr="00A74337">
        <w:rPr>
          <w:rFonts w:ascii="Times New Roman" w:hAnsi="Times New Roman" w:cs="Times New Roman"/>
          <w:sz w:val="24"/>
          <w:szCs w:val="24"/>
          <w:lang w:val="sq-AL"/>
        </w:rPr>
        <w:t xml:space="preserve"> raportohet të jetë mbi </w:t>
      </w:r>
      <w:r w:rsidR="00AB6286" w:rsidRPr="00A74337">
        <w:rPr>
          <w:rFonts w:ascii="Times New Roman" w:hAnsi="Times New Roman" w:cs="Times New Roman"/>
          <w:sz w:val="24"/>
          <w:szCs w:val="24"/>
          <w:lang w:val="sq-AL"/>
        </w:rPr>
        <w:t>90.2</w:t>
      </w:r>
      <w:r w:rsidRPr="00A74337">
        <w:rPr>
          <w:rFonts w:ascii="Times New Roman" w:hAnsi="Times New Roman" w:cs="Times New Roman"/>
          <w:sz w:val="24"/>
          <w:szCs w:val="24"/>
          <w:lang w:val="sq-AL"/>
        </w:rPr>
        <w:t xml:space="preserve">% e popullsisë </w:t>
      </w:r>
      <w:r w:rsidR="00AB6286" w:rsidRPr="00A74337">
        <w:rPr>
          <w:rFonts w:ascii="Times New Roman" w:hAnsi="Times New Roman" w:cs="Times New Roman"/>
          <w:sz w:val="24"/>
          <w:szCs w:val="24"/>
          <w:lang w:val="sq-AL"/>
        </w:rPr>
        <w:t xml:space="preserve">në </w:t>
      </w:r>
      <w:r w:rsidRPr="00A74337">
        <w:rPr>
          <w:rFonts w:ascii="Times New Roman" w:hAnsi="Times New Roman" w:cs="Times New Roman"/>
          <w:sz w:val="24"/>
          <w:szCs w:val="24"/>
          <w:lang w:val="sq-AL"/>
        </w:rPr>
        <w:t>viti</w:t>
      </w:r>
      <w:r w:rsidR="00AB6286" w:rsidRPr="00A74337">
        <w:rPr>
          <w:rFonts w:ascii="Times New Roman" w:hAnsi="Times New Roman" w:cs="Times New Roman"/>
          <w:sz w:val="24"/>
          <w:szCs w:val="24"/>
          <w:lang w:val="sq-AL"/>
        </w:rPr>
        <w:t>n</w:t>
      </w:r>
      <w:r w:rsidRPr="00A74337">
        <w:rPr>
          <w:rFonts w:ascii="Times New Roman" w:hAnsi="Times New Roman" w:cs="Times New Roman"/>
          <w:sz w:val="24"/>
          <w:szCs w:val="24"/>
          <w:lang w:val="sq-AL"/>
        </w:rPr>
        <w:t xml:space="preserve"> </w:t>
      </w:r>
      <w:r w:rsidR="00AB6286" w:rsidRPr="00A74337">
        <w:rPr>
          <w:rFonts w:ascii="Times New Roman" w:hAnsi="Times New Roman" w:cs="Times New Roman"/>
          <w:sz w:val="24"/>
          <w:szCs w:val="24"/>
          <w:lang w:val="sq-AL"/>
        </w:rPr>
        <w:t>2021</w:t>
      </w:r>
      <w:r w:rsidRPr="00A74337">
        <w:rPr>
          <w:rFonts w:ascii="Times New Roman" w:hAnsi="Times New Roman" w:cs="Times New Roman"/>
          <w:sz w:val="24"/>
          <w:szCs w:val="24"/>
          <w:lang w:val="sq-AL"/>
        </w:rPr>
        <w:t xml:space="preserve">, duke </w:t>
      </w:r>
      <w:r w:rsidRPr="00A74337">
        <w:rPr>
          <w:rFonts w:ascii="Times New Roman" w:hAnsi="Times New Roman" w:cs="Times New Roman"/>
          <w:b/>
          <w:bCs/>
          <w:sz w:val="24"/>
          <w:szCs w:val="24"/>
          <w:lang w:val="sq-AL"/>
        </w:rPr>
        <w:t xml:space="preserve">përmbushur kështu </w:t>
      </w:r>
      <w:r w:rsidR="00946771" w:rsidRPr="00A74337">
        <w:rPr>
          <w:rFonts w:ascii="Times New Roman" w:hAnsi="Times New Roman" w:cs="Times New Roman"/>
          <w:b/>
          <w:bCs/>
          <w:sz w:val="24"/>
          <w:szCs w:val="24"/>
          <w:lang w:val="sq-AL"/>
        </w:rPr>
        <w:t>cakun</w:t>
      </w:r>
      <w:r w:rsidRPr="00A74337">
        <w:rPr>
          <w:rFonts w:ascii="Times New Roman" w:hAnsi="Times New Roman" w:cs="Times New Roman"/>
          <w:b/>
          <w:bCs/>
          <w:sz w:val="24"/>
          <w:szCs w:val="24"/>
          <w:lang w:val="sq-AL"/>
        </w:rPr>
        <w:t xml:space="preserve"> e ndërmjetëm për vitin 2023</w:t>
      </w:r>
      <w:r w:rsidRPr="00A74337">
        <w:rPr>
          <w:rFonts w:ascii="Times New Roman" w:hAnsi="Times New Roman" w:cs="Times New Roman"/>
          <w:sz w:val="24"/>
          <w:szCs w:val="24"/>
          <w:lang w:val="sq-AL"/>
        </w:rPr>
        <w:t>, por jo ende 100% (</w:t>
      </w:r>
      <w:r w:rsidR="00946771" w:rsidRPr="00A74337">
        <w:rPr>
          <w:rFonts w:ascii="Times New Roman" w:hAnsi="Times New Roman" w:cs="Times New Roman"/>
          <w:sz w:val="24"/>
          <w:szCs w:val="24"/>
          <w:lang w:val="sq-AL"/>
        </w:rPr>
        <w:t>caku</w:t>
      </w:r>
      <w:r w:rsidRPr="00A74337">
        <w:rPr>
          <w:rFonts w:ascii="Times New Roman" w:hAnsi="Times New Roman" w:cs="Times New Roman"/>
          <w:sz w:val="24"/>
          <w:szCs w:val="24"/>
          <w:lang w:val="sq-AL"/>
        </w:rPr>
        <w:t xml:space="preserve"> për vitin 2030). Në zonat urbane, mbeturinat mblidhen përmes pikave të përbashkëta të mbledhjes (kontejnerët), ndërsa në zonat rurale mbledhja bëhet kryesisht derë më derë. Frekuenca e mbledhjes së mbeturinave ndryshon sipas qytetit, rajonit dhe sipas zonës urbane dhe rurale</w:t>
      </w:r>
      <w:r w:rsidR="00AB6286" w:rsidRPr="00A74337">
        <w:rPr>
          <w:rFonts w:ascii="Times New Roman" w:hAnsi="Times New Roman" w:cs="Times New Roman"/>
          <w:sz w:val="24"/>
          <w:szCs w:val="24"/>
          <w:lang w:val="sq-AL"/>
        </w:rPr>
        <w:t xml:space="preserve">. </w:t>
      </w:r>
    </w:p>
    <w:p w14:paraId="7D76C829" w14:textId="587D350F" w:rsidR="00E36603" w:rsidRPr="00A74337" w:rsidRDefault="00E36603" w:rsidP="002E2CB8">
      <w:pPr>
        <w:jc w:val="both"/>
        <w:rPr>
          <w:rFonts w:ascii="Times New Roman" w:hAnsi="Times New Roman" w:cs="Times New Roman"/>
          <w:sz w:val="24"/>
          <w:szCs w:val="24"/>
          <w:lang w:val="sq-AL"/>
        </w:rPr>
      </w:pPr>
      <w:r w:rsidRPr="00A74337">
        <w:rPr>
          <w:rFonts w:ascii="Times New Roman" w:hAnsi="Times New Roman" w:cs="Times New Roman"/>
          <w:sz w:val="24"/>
          <w:szCs w:val="24"/>
          <w:lang w:val="sq-AL"/>
        </w:rPr>
        <w:t xml:space="preserve">Figura </w:t>
      </w:r>
      <w:r w:rsidR="00C44427" w:rsidRPr="00A74337">
        <w:rPr>
          <w:rFonts w:ascii="Times New Roman" w:hAnsi="Times New Roman" w:cs="Times New Roman"/>
          <w:sz w:val="24"/>
          <w:szCs w:val="24"/>
          <w:lang w:val="sq-AL"/>
        </w:rPr>
        <w:t xml:space="preserve">3 </w:t>
      </w:r>
      <w:r w:rsidRPr="00A74337">
        <w:rPr>
          <w:rFonts w:ascii="Times New Roman" w:hAnsi="Times New Roman" w:cs="Times New Roman"/>
          <w:sz w:val="24"/>
          <w:szCs w:val="24"/>
          <w:lang w:val="sq-AL"/>
        </w:rPr>
        <w:t xml:space="preserve">tregon </w:t>
      </w:r>
      <w:r w:rsidR="00863D40" w:rsidRPr="00A74337">
        <w:rPr>
          <w:rFonts w:ascii="Times New Roman" w:hAnsi="Times New Roman" w:cs="Times New Roman"/>
          <w:sz w:val="24"/>
          <w:szCs w:val="24"/>
          <w:lang w:val="sq-AL"/>
        </w:rPr>
        <w:t>progresin</w:t>
      </w:r>
      <w:r w:rsidRPr="00A74337">
        <w:rPr>
          <w:rFonts w:ascii="Times New Roman" w:hAnsi="Times New Roman" w:cs="Times New Roman"/>
          <w:sz w:val="24"/>
          <w:szCs w:val="24"/>
          <w:lang w:val="sq-AL"/>
        </w:rPr>
        <w:t xml:space="preserve"> e përgjithsh</w:t>
      </w:r>
      <w:r w:rsidR="00863D40" w:rsidRPr="00A74337">
        <w:rPr>
          <w:rFonts w:ascii="Times New Roman" w:hAnsi="Times New Roman" w:cs="Times New Roman"/>
          <w:sz w:val="24"/>
          <w:szCs w:val="24"/>
          <w:lang w:val="sq-AL"/>
        </w:rPr>
        <w:t>ë</w:t>
      </w:r>
      <w:r w:rsidRPr="00A74337">
        <w:rPr>
          <w:rFonts w:ascii="Times New Roman" w:hAnsi="Times New Roman" w:cs="Times New Roman"/>
          <w:sz w:val="24"/>
          <w:szCs w:val="24"/>
          <w:lang w:val="sq-AL"/>
        </w:rPr>
        <w:t>m të zbatimit të këtij objektivi specifik.</w:t>
      </w:r>
    </w:p>
    <w:p w14:paraId="50E9BDBC" w14:textId="51CF2A15" w:rsidR="00E36603" w:rsidRPr="00A74337" w:rsidRDefault="008973FB" w:rsidP="00E36603">
      <w:pPr>
        <w:jc w:val="center"/>
        <w:rPr>
          <w:rFonts w:ascii="Times New Roman" w:hAnsi="Times New Roman" w:cs="Times New Roman"/>
          <w:sz w:val="24"/>
          <w:szCs w:val="24"/>
          <w:lang w:val="sq-AL"/>
        </w:rPr>
      </w:pPr>
      <w:r w:rsidRPr="00A74337">
        <w:rPr>
          <w:rFonts w:ascii="Times New Roman" w:hAnsi="Times New Roman" w:cs="Times New Roman"/>
          <w:noProof/>
          <w:sz w:val="24"/>
          <w:szCs w:val="24"/>
        </w:rPr>
        <w:drawing>
          <wp:inline distT="0" distB="0" distL="0" distR="0" wp14:anchorId="2366330B" wp14:editId="71266543">
            <wp:extent cx="5977255" cy="816610"/>
            <wp:effectExtent l="0" t="0" r="4445"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t1sp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77255" cy="816610"/>
                    </a:xfrm>
                    <a:prstGeom prst="rect">
                      <a:avLst/>
                    </a:prstGeom>
                  </pic:spPr>
                </pic:pic>
              </a:graphicData>
            </a:graphic>
          </wp:inline>
        </w:drawing>
      </w:r>
    </w:p>
    <w:p w14:paraId="3220C444" w14:textId="692BED2D" w:rsidR="00E36603" w:rsidRPr="00A74337" w:rsidRDefault="00E36603" w:rsidP="00E36603">
      <w:pPr>
        <w:spacing w:after="0" w:line="240" w:lineRule="auto"/>
        <w:jc w:val="center"/>
        <w:rPr>
          <w:rFonts w:ascii="Times New Roman" w:eastAsiaTheme="minorHAnsi" w:hAnsi="Times New Roman" w:cs="Times New Roman"/>
          <w:b/>
          <w:bCs/>
          <w:lang w:val="sq-AL"/>
        </w:rPr>
      </w:pPr>
      <w:bookmarkStart w:id="21" w:name="_Toc126877231"/>
      <w:r w:rsidRPr="00A74337">
        <w:rPr>
          <w:rFonts w:ascii="Times New Roman" w:eastAsiaTheme="minorHAnsi" w:hAnsi="Times New Roman" w:cs="Times New Roman"/>
          <w:b/>
          <w:bCs/>
          <w:lang w:val="sq-AL"/>
        </w:rPr>
        <w:t xml:space="preserve">Figura </w:t>
      </w:r>
      <w:r w:rsidRPr="00A74337">
        <w:rPr>
          <w:rFonts w:ascii="Times New Roman" w:eastAsiaTheme="minorHAnsi" w:hAnsi="Times New Roman" w:cs="Times New Roman"/>
          <w:b/>
          <w:bCs/>
          <w:lang w:val="sq-AL"/>
        </w:rPr>
        <w:fldChar w:fldCharType="begin"/>
      </w:r>
      <w:r w:rsidRPr="00A74337">
        <w:rPr>
          <w:rFonts w:ascii="Times New Roman" w:eastAsiaTheme="minorHAnsi" w:hAnsi="Times New Roman" w:cs="Times New Roman"/>
          <w:b/>
          <w:bCs/>
          <w:lang w:val="sq-AL"/>
        </w:rPr>
        <w:instrText xml:space="preserve"> SEQ Figure \* ARABIC </w:instrText>
      </w:r>
      <w:r w:rsidRPr="00A74337">
        <w:rPr>
          <w:rFonts w:ascii="Times New Roman" w:eastAsiaTheme="minorHAnsi" w:hAnsi="Times New Roman" w:cs="Times New Roman"/>
          <w:b/>
          <w:bCs/>
          <w:lang w:val="sq-AL"/>
        </w:rPr>
        <w:fldChar w:fldCharType="separate"/>
      </w:r>
      <w:r w:rsidR="00A9764C">
        <w:rPr>
          <w:rFonts w:ascii="Times New Roman" w:eastAsiaTheme="minorHAnsi" w:hAnsi="Times New Roman" w:cs="Times New Roman"/>
          <w:b/>
          <w:bCs/>
          <w:noProof/>
          <w:lang w:val="sq-AL"/>
        </w:rPr>
        <w:t>3</w:t>
      </w:r>
      <w:r w:rsidRPr="00A74337">
        <w:rPr>
          <w:rFonts w:ascii="Times New Roman" w:eastAsiaTheme="minorHAnsi" w:hAnsi="Times New Roman" w:cs="Times New Roman"/>
          <w:b/>
          <w:bCs/>
          <w:lang w:val="sq-AL"/>
        </w:rPr>
        <w:fldChar w:fldCharType="end"/>
      </w:r>
      <w:r w:rsidRPr="00A74337">
        <w:rPr>
          <w:rFonts w:ascii="Times New Roman" w:eastAsiaTheme="minorHAnsi" w:hAnsi="Times New Roman" w:cs="Times New Roman"/>
          <w:b/>
          <w:bCs/>
          <w:lang w:val="sq-AL"/>
        </w:rPr>
        <w:t>. Progresi i përgjithshëm i zbatimit të Objektivit Specifik 1.1</w:t>
      </w:r>
      <w:bookmarkEnd w:id="21"/>
    </w:p>
    <w:p w14:paraId="2E163EEB" w14:textId="0D64535C" w:rsidR="00E36603" w:rsidRPr="00A74337" w:rsidRDefault="00E36603" w:rsidP="00E36603">
      <w:pPr>
        <w:jc w:val="both"/>
        <w:rPr>
          <w:rFonts w:ascii="Times New Roman" w:hAnsi="Times New Roman" w:cs="Times New Roman"/>
          <w:sz w:val="24"/>
          <w:szCs w:val="24"/>
          <w:lang w:val="sq-AL"/>
        </w:rPr>
      </w:pPr>
      <w:r w:rsidRPr="00A74337">
        <w:rPr>
          <w:rFonts w:ascii="Times New Roman" w:hAnsi="Times New Roman" w:cs="Times New Roman"/>
          <w:sz w:val="24"/>
          <w:szCs w:val="24"/>
          <w:lang w:val="sq-AL"/>
        </w:rPr>
        <w:lastRenderedPageBreak/>
        <w:t xml:space="preserve">Tabela </w:t>
      </w:r>
      <w:r w:rsidR="00C44427" w:rsidRPr="00A74337">
        <w:rPr>
          <w:rFonts w:ascii="Times New Roman" w:hAnsi="Times New Roman" w:cs="Times New Roman"/>
          <w:sz w:val="24"/>
          <w:szCs w:val="24"/>
          <w:lang w:val="sq-AL"/>
        </w:rPr>
        <w:t xml:space="preserve">3 </w:t>
      </w:r>
      <w:r w:rsidRPr="00A74337">
        <w:rPr>
          <w:rFonts w:ascii="Times New Roman" w:hAnsi="Times New Roman" w:cs="Times New Roman"/>
          <w:sz w:val="24"/>
          <w:szCs w:val="24"/>
          <w:lang w:val="sq-AL"/>
        </w:rPr>
        <w:t xml:space="preserve">përshkruan katër aktivitetet e planifikuara </w:t>
      </w:r>
      <w:bookmarkStart w:id="22" w:name="_Hlk126752871"/>
      <w:r w:rsidRPr="00A74337">
        <w:rPr>
          <w:rFonts w:ascii="Times New Roman" w:hAnsi="Times New Roman" w:cs="Times New Roman"/>
          <w:sz w:val="24"/>
          <w:szCs w:val="24"/>
          <w:lang w:val="sq-AL"/>
        </w:rPr>
        <w:t xml:space="preserve">për t'u zbatuar </w:t>
      </w:r>
      <w:bookmarkEnd w:id="22"/>
      <w:r w:rsidR="00CE0051" w:rsidRPr="00A74337">
        <w:rPr>
          <w:rFonts w:ascii="Times New Roman" w:eastAsia="Times New Roman" w:hAnsi="Times New Roman" w:cs="Times New Roman"/>
          <w:sz w:val="24"/>
          <w:szCs w:val="24"/>
          <w:lang w:val="sq-AL"/>
        </w:rPr>
        <w:t>gjatë periudhës raportuese qershor 2021 – dhjetor 2022.</w:t>
      </w:r>
    </w:p>
    <w:p w14:paraId="26788B86" w14:textId="369AE6D5" w:rsidR="00E36603" w:rsidRPr="00A74337" w:rsidRDefault="00E36603" w:rsidP="002E2CB8">
      <w:pPr>
        <w:spacing w:after="0"/>
        <w:rPr>
          <w:rFonts w:ascii="Times New Roman" w:hAnsi="Times New Roman" w:cs="Times New Roman"/>
          <w:b/>
          <w:bCs/>
          <w:lang w:val="sq-AL"/>
        </w:rPr>
      </w:pPr>
      <w:bookmarkStart w:id="23" w:name="_Toc126909846"/>
      <w:r w:rsidRPr="00A74337">
        <w:rPr>
          <w:rFonts w:ascii="Times New Roman" w:hAnsi="Times New Roman" w:cs="Times New Roman"/>
          <w:b/>
          <w:bCs/>
          <w:lang w:val="sq-AL"/>
        </w:rPr>
        <w:t xml:space="preserve">Tabela </w:t>
      </w:r>
      <w:r w:rsidRPr="00A74337">
        <w:rPr>
          <w:rFonts w:ascii="Times New Roman" w:hAnsi="Times New Roman" w:cs="Times New Roman"/>
          <w:b/>
          <w:bCs/>
          <w:lang w:val="sq-AL"/>
        </w:rPr>
        <w:fldChar w:fldCharType="begin"/>
      </w:r>
      <w:r w:rsidRPr="00A74337">
        <w:rPr>
          <w:rFonts w:ascii="Times New Roman" w:hAnsi="Times New Roman" w:cs="Times New Roman"/>
          <w:b/>
          <w:bCs/>
          <w:lang w:val="sq-AL"/>
        </w:rPr>
        <w:instrText xml:space="preserve"> SEQ Table \* ARABIC </w:instrText>
      </w:r>
      <w:r w:rsidRPr="00A74337">
        <w:rPr>
          <w:rFonts w:ascii="Times New Roman" w:hAnsi="Times New Roman" w:cs="Times New Roman"/>
          <w:b/>
          <w:bCs/>
          <w:lang w:val="sq-AL"/>
        </w:rPr>
        <w:fldChar w:fldCharType="separate"/>
      </w:r>
      <w:r w:rsidR="00A9764C">
        <w:rPr>
          <w:rFonts w:ascii="Times New Roman" w:hAnsi="Times New Roman" w:cs="Times New Roman"/>
          <w:b/>
          <w:bCs/>
          <w:noProof/>
          <w:lang w:val="sq-AL"/>
        </w:rPr>
        <w:t>3</w:t>
      </w:r>
      <w:r w:rsidRPr="00A74337">
        <w:rPr>
          <w:rFonts w:ascii="Times New Roman" w:hAnsi="Times New Roman" w:cs="Times New Roman"/>
          <w:b/>
          <w:bCs/>
          <w:lang w:val="sq-AL"/>
        </w:rPr>
        <w:fldChar w:fldCharType="end"/>
      </w:r>
      <w:r w:rsidRPr="00A74337">
        <w:rPr>
          <w:rFonts w:ascii="Times New Roman" w:hAnsi="Times New Roman" w:cs="Times New Roman"/>
          <w:b/>
          <w:bCs/>
          <w:lang w:val="sq-AL"/>
        </w:rPr>
        <w:t xml:space="preserve">. Statusi i aktiviteteve të planifikuara për t'u zbatuar </w:t>
      </w:r>
      <w:r w:rsidR="00862B7E" w:rsidRPr="00A74337">
        <w:rPr>
          <w:rFonts w:ascii="Times New Roman" w:hAnsi="Times New Roman" w:cs="Times New Roman"/>
          <w:b/>
          <w:bCs/>
          <w:lang w:val="sq-AL"/>
        </w:rPr>
        <w:t xml:space="preserve">gjatë periudhës raportuese </w:t>
      </w:r>
      <w:r w:rsidR="00CB4A6D">
        <w:rPr>
          <w:rFonts w:ascii="Times New Roman" w:hAnsi="Times New Roman" w:cs="Times New Roman"/>
          <w:b/>
          <w:bCs/>
          <w:lang w:val="sq-AL"/>
        </w:rPr>
        <w:t>Q</w:t>
      </w:r>
      <w:r w:rsidR="00862B7E" w:rsidRPr="00A74337">
        <w:rPr>
          <w:rFonts w:ascii="Times New Roman" w:hAnsi="Times New Roman" w:cs="Times New Roman"/>
          <w:b/>
          <w:bCs/>
          <w:lang w:val="sq-AL"/>
        </w:rPr>
        <w:t xml:space="preserve">ershor 2021 – </w:t>
      </w:r>
      <w:r w:rsidR="00CB4A6D">
        <w:rPr>
          <w:rFonts w:ascii="Times New Roman" w:hAnsi="Times New Roman" w:cs="Times New Roman"/>
          <w:b/>
          <w:bCs/>
          <w:lang w:val="sq-AL"/>
        </w:rPr>
        <w:t>D</w:t>
      </w:r>
      <w:r w:rsidR="00862B7E" w:rsidRPr="00A74337">
        <w:rPr>
          <w:rFonts w:ascii="Times New Roman" w:hAnsi="Times New Roman" w:cs="Times New Roman"/>
          <w:b/>
          <w:bCs/>
          <w:lang w:val="sq-AL"/>
        </w:rPr>
        <w:t>hjetor 2022</w:t>
      </w:r>
      <w:r w:rsidRPr="00A74337">
        <w:rPr>
          <w:rFonts w:ascii="Times New Roman" w:hAnsi="Times New Roman" w:cs="Times New Roman"/>
          <w:b/>
          <w:bCs/>
          <w:lang w:val="sq-AL"/>
        </w:rPr>
        <w:t xml:space="preserve">, </w:t>
      </w:r>
      <w:proofErr w:type="spellStart"/>
      <w:r w:rsidRPr="00A74337">
        <w:rPr>
          <w:rFonts w:ascii="Times New Roman" w:hAnsi="Times New Roman" w:cs="Times New Roman"/>
          <w:b/>
          <w:bCs/>
          <w:lang w:val="sq-AL"/>
        </w:rPr>
        <w:t>OS</w:t>
      </w:r>
      <w:r w:rsidR="00946771" w:rsidRPr="00A74337">
        <w:rPr>
          <w:rFonts w:ascii="Times New Roman" w:hAnsi="Times New Roman" w:cs="Times New Roman"/>
          <w:b/>
          <w:bCs/>
          <w:lang w:val="sq-AL"/>
        </w:rPr>
        <w:t>p</w:t>
      </w:r>
      <w:proofErr w:type="spellEnd"/>
      <w:r w:rsidRPr="00A74337">
        <w:rPr>
          <w:rFonts w:ascii="Times New Roman" w:hAnsi="Times New Roman" w:cs="Times New Roman"/>
          <w:b/>
          <w:bCs/>
          <w:lang w:val="sq-AL"/>
        </w:rPr>
        <w:t xml:space="preserve"> 1.1</w:t>
      </w:r>
      <w:bookmarkEnd w:id="23"/>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548"/>
        <w:gridCol w:w="5399"/>
        <w:gridCol w:w="1158"/>
        <w:gridCol w:w="1079"/>
        <w:gridCol w:w="1219"/>
      </w:tblGrid>
      <w:tr w:rsidR="00AC17BA" w:rsidRPr="00A74337" w14:paraId="0A069E36" w14:textId="77777777" w:rsidTr="003E6251">
        <w:trPr>
          <w:trHeight w:val="300"/>
          <w:tblHeader/>
        </w:trPr>
        <w:tc>
          <w:tcPr>
            <w:tcW w:w="291" w:type="pct"/>
            <w:shd w:val="clear" w:color="auto" w:fill="3D5C83" w:themeFill="background2" w:themeFillShade="80"/>
            <w:vAlign w:val="center"/>
          </w:tcPr>
          <w:p w14:paraId="30124946" w14:textId="77777777" w:rsidR="00AC17BA" w:rsidRPr="00A74337" w:rsidRDefault="00AC17BA" w:rsidP="00AC17BA">
            <w:pPr>
              <w:spacing w:after="0" w:line="240" w:lineRule="auto"/>
              <w:jc w:val="center"/>
              <w:rPr>
                <w:rFonts w:ascii="Times New Roman" w:eastAsia="Times New Roman" w:hAnsi="Times New Roman" w:cs="Times New Roman"/>
                <w:b/>
                <w:bCs/>
                <w:color w:val="FFFFFF"/>
                <w:lang w:val="sq-AL"/>
              </w:rPr>
            </w:pPr>
            <w:r w:rsidRPr="00A74337">
              <w:rPr>
                <w:rFonts w:ascii="Times New Roman" w:eastAsia="Times New Roman" w:hAnsi="Times New Roman" w:cs="Times New Roman"/>
                <w:b/>
                <w:bCs/>
                <w:color w:val="FFFFFF"/>
                <w:lang w:val="sq-AL"/>
              </w:rPr>
              <w:t>Nr.</w:t>
            </w:r>
          </w:p>
        </w:tc>
        <w:tc>
          <w:tcPr>
            <w:tcW w:w="2871" w:type="pct"/>
            <w:shd w:val="clear" w:color="auto" w:fill="3D5C83" w:themeFill="background2" w:themeFillShade="80"/>
            <w:noWrap/>
            <w:vAlign w:val="center"/>
          </w:tcPr>
          <w:p w14:paraId="4891E004" w14:textId="7AC68779" w:rsidR="00AC17BA" w:rsidRPr="00A74337" w:rsidRDefault="00AC17BA" w:rsidP="00AC17BA">
            <w:pPr>
              <w:spacing w:after="0" w:line="240" w:lineRule="auto"/>
              <w:jc w:val="center"/>
              <w:rPr>
                <w:rFonts w:ascii="Times New Roman" w:eastAsia="Times New Roman" w:hAnsi="Times New Roman" w:cs="Times New Roman"/>
                <w:b/>
                <w:bCs/>
                <w:color w:val="FFFFFF"/>
                <w:lang w:val="sq-AL"/>
              </w:rPr>
            </w:pPr>
            <w:r w:rsidRPr="00A74337">
              <w:rPr>
                <w:rFonts w:ascii="Times New Roman" w:eastAsia="Times New Roman" w:hAnsi="Times New Roman" w:cs="Times New Roman"/>
                <w:b/>
                <w:bCs/>
                <w:color w:val="FFFFFF"/>
                <w:lang w:val="sq-AL"/>
              </w:rPr>
              <w:t>Aktiviteti</w:t>
            </w:r>
          </w:p>
        </w:tc>
        <w:tc>
          <w:tcPr>
            <w:tcW w:w="616" w:type="pct"/>
            <w:shd w:val="clear" w:color="auto" w:fill="3D5C83" w:themeFill="background2" w:themeFillShade="80"/>
            <w:noWrap/>
            <w:vAlign w:val="center"/>
          </w:tcPr>
          <w:p w14:paraId="1F4BCE46" w14:textId="4369C18B" w:rsidR="00AC17BA" w:rsidRPr="00A74337" w:rsidRDefault="00AC17BA" w:rsidP="00AC17BA">
            <w:pPr>
              <w:spacing w:after="0" w:line="240" w:lineRule="auto"/>
              <w:jc w:val="center"/>
              <w:rPr>
                <w:rFonts w:ascii="Times New Roman" w:eastAsia="Times New Roman" w:hAnsi="Times New Roman" w:cs="Times New Roman"/>
                <w:b/>
                <w:bCs/>
                <w:color w:val="FFFFFF"/>
                <w:lang w:val="sq-AL"/>
              </w:rPr>
            </w:pPr>
            <w:r w:rsidRPr="00A74337">
              <w:rPr>
                <w:rFonts w:ascii="Times New Roman" w:eastAsia="Times New Roman" w:hAnsi="Times New Roman" w:cs="Times New Roman"/>
                <w:b/>
                <w:bCs/>
                <w:color w:val="FFFFFF"/>
                <w:lang w:val="sq-AL"/>
              </w:rPr>
              <w:t>Përgjegjës</w:t>
            </w:r>
          </w:p>
        </w:tc>
        <w:tc>
          <w:tcPr>
            <w:tcW w:w="574" w:type="pct"/>
            <w:shd w:val="clear" w:color="auto" w:fill="3D5C83" w:themeFill="background2" w:themeFillShade="80"/>
            <w:noWrap/>
            <w:vAlign w:val="center"/>
          </w:tcPr>
          <w:p w14:paraId="3A351E95" w14:textId="23937A82" w:rsidR="00AC17BA" w:rsidRPr="00A74337" w:rsidRDefault="00AC17BA" w:rsidP="00AC17BA">
            <w:pPr>
              <w:spacing w:after="0" w:line="240" w:lineRule="auto"/>
              <w:jc w:val="center"/>
              <w:rPr>
                <w:rFonts w:ascii="Times New Roman" w:eastAsia="Times New Roman" w:hAnsi="Times New Roman" w:cs="Times New Roman"/>
                <w:b/>
                <w:bCs/>
                <w:color w:val="FFFFFF"/>
                <w:lang w:val="sq-AL"/>
              </w:rPr>
            </w:pPr>
            <w:r w:rsidRPr="00A74337">
              <w:rPr>
                <w:rFonts w:ascii="Times New Roman" w:eastAsia="Times New Roman" w:hAnsi="Times New Roman" w:cs="Times New Roman"/>
                <w:b/>
                <w:bCs/>
                <w:color w:val="FFFFFF"/>
                <w:lang w:val="sq-AL"/>
              </w:rPr>
              <w:t>Statusi</w:t>
            </w:r>
            <w:r w:rsidR="00A56385" w:rsidRPr="00A74337">
              <w:rPr>
                <w:rFonts w:ascii="Times New Roman" w:eastAsia="Times New Roman" w:hAnsi="Times New Roman" w:cs="Times New Roman"/>
                <w:b/>
                <w:bCs/>
                <w:color w:val="FFFFFF"/>
                <w:lang w:val="sq-AL"/>
              </w:rPr>
              <w:t xml:space="preserve"> </w:t>
            </w:r>
            <w:r w:rsidR="005D5A98" w:rsidRPr="00A74337">
              <w:rPr>
                <w:rFonts w:ascii="Times New Roman" w:eastAsia="Times New Roman" w:hAnsi="Times New Roman" w:cs="Times New Roman"/>
                <w:b/>
                <w:bCs/>
                <w:color w:val="FFFFFF"/>
                <w:lang w:val="sq-AL"/>
              </w:rPr>
              <w:t>i progresit</w:t>
            </w:r>
          </w:p>
        </w:tc>
        <w:tc>
          <w:tcPr>
            <w:tcW w:w="648" w:type="pct"/>
            <w:shd w:val="clear" w:color="auto" w:fill="3D5C83" w:themeFill="background2" w:themeFillShade="80"/>
            <w:vAlign w:val="center"/>
          </w:tcPr>
          <w:p w14:paraId="7D92F67A" w14:textId="4ADC40E9" w:rsidR="00AC17BA" w:rsidRPr="00A74337" w:rsidRDefault="00A56385" w:rsidP="00AC17BA">
            <w:pPr>
              <w:spacing w:after="0" w:line="240" w:lineRule="auto"/>
              <w:jc w:val="center"/>
              <w:rPr>
                <w:rFonts w:ascii="Times New Roman" w:eastAsia="Times New Roman" w:hAnsi="Times New Roman" w:cs="Times New Roman"/>
                <w:b/>
                <w:bCs/>
                <w:color w:val="FFFFFF"/>
                <w:lang w:val="sq-AL"/>
              </w:rPr>
            </w:pPr>
            <w:r w:rsidRPr="00A74337">
              <w:rPr>
                <w:rFonts w:ascii="Times New Roman" w:eastAsia="Times New Roman" w:hAnsi="Times New Roman" w:cs="Times New Roman"/>
                <w:b/>
                <w:bCs/>
                <w:color w:val="FFFFFF"/>
                <w:lang w:val="sq-AL"/>
              </w:rPr>
              <w:t>Buxheti i shpenzuar</w:t>
            </w:r>
            <w:r w:rsidR="00C25AFB" w:rsidRPr="00A74337">
              <w:rPr>
                <w:rFonts w:ascii="Times New Roman" w:eastAsia="Times New Roman" w:hAnsi="Times New Roman" w:cs="Times New Roman"/>
                <w:b/>
                <w:bCs/>
                <w:color w:val="FFFFFF"/>
                <w:lang w:val="sq-AL"/>
              </w:rPr>
              <w:t xml:space="preserve"> </w:t>
            </w:r>
          </w:p>
        </w:tc>
      </w:tr>
      <w:tr w:rsidR="000A43E1" w:rsidRPr="00A74337" w14:paraId="67E90E45" w14:textId="77777777" w:rsidTr="003E6251">
        <w:trPr>
          <w:trHeight w:val="300"/>
        </w:trPr>
        <w:tc>
          <w:tcPr>
            <w:tcW w:w="291" w:type="pct"/>
            <w:shd w:val="clear" w:color="auto" w:fill="DDE4EF" w:themeFill="background2" w:themeFillTint="66"/>
            <w:vAlign w:val="center"/>
          </w:tcPr>
          <w:p w14:paraId="671335EE" w14:textId="1F0A0457" w:rsidR="000A43E1" w:rsidRPr="00A74337" w:rsidRDefault="003E6251" w:rsidP="000A43E1">
            <w:pPr>
              <w:spacing w:after="0" w:line="240" w:lineRule="auto"/>
              <w:ind w:left="-120"/>
              <w:jc w:val="right"/>
              <w:rPr>
                <w:rFonts w:ascii="Times New Roman" w:hAnsi="Times New Roman" w:cs="Times New Roman"/>
                <w:color w:val="000000" w:themeColor="text1"/>
                <w:lang w:val="sq-AL"/>
              </w:rPr>
            </w:pPr>
            <w:r>
              <w:rPr>
                <w:rFonts w:ascii="Times New Roman" w:hAnsi="Times New Roman" w:cs="Times New Roman"/>
                <w:color w:val="000000" w:themeColor="text1"/>
                <w:lang w:val="sq-AL"/>
              </w:rPr>
              <w:t>1</w:t>
            </w:r>
            <w:r w:rsidR="000A43E1" w:rsidRPr="00A74337">
              <w:rPr>
                <w:rFonts w:ascii="Times New Roman" w:hAnsi="Times New Roman" w:cs="Times New Roman"/>
                <w:color w:val="000000" w:themeColor="text1"/>
                <w:lang w:val="sq-AL"/>
              </w:rPr>
              <w:t>.1.1</w:t>
            </w:r>
          </w:p>
        </w:tc>
        <w:tc>
          <w:tcPr>
            <w:tcW w:w="2871" w:type="pct"/>
            <w:shd w:val="clear" w:color="auto" w:fill="DDE4EF" w:themeFill="background2" w:themeFillTint="66"/>
            <w:noWrap/>
            <w:vAlign w:val="center"/>
          </w:tcPr>
          <w:p w14:paraId="6708EB36" w14:textId="4CDADAC1" w:rsidR="000A43E1" w:rsidRPr="00A74337" w:rsidRDefault="000A43E1" w:rsidP="000A43E1">
            <w:pPr>
              <w:spacing w:after="0" w:line="240" w:lineRule="auto"/>
              <w:rPr>
                <w:rFonts w:ascii="Times New Roman" w:eastAsia="Times New Roman" w:hAnsi="Times New Roman" w:cs="Times New Roman"/>
                <w:color w:val="000000" w:themeColor="text1"/>
                <w:lang w:val="sq-AL"/>
              </w:rPr>
            </w:pPr>
            <w:r w:rsidRPr="00A74337">
              <w:rPr>
                <w:rFonts w:ascii="Times New Roman" w:hAnsi="Times New Roman" w:cs="Times New Roman"/>
                <w:color w:val="000000"/>
                <w:lang w:val="sq-AL"/>
              </w:rPr>
              <w:t xml:space="preserve">Zbatimi i </w:t>
            </w:r>
            <w:proofErr w:type="spellStart"/>
            <w:r w:rsidRPr="00A74337">
              <w:rPr>
                <w:rFonts w:ascii="Times New Roman" w:hAnsi="Times New Roman" w:cs="Times New Roman"/>
                <w:color w:val="000000"/>
                <w:lang w:val="sq-AL"/>
              </w:rPr>
              <w:t>granteve</w:t>
            </w:r>
            <w:proofErr w:type="spellEnd"/>
            <w:r w:rsidRPr="00A74337">
              <w:rPr>
                <w:rFonts w:ascii="Times New Roman" w:hAnsi="Times New Roman" w:cs="Times New Roman"/>
                <w:color w:val="000000"/>
                <w:lang w:val="sq-AL"/>
              </w:rPr>
              <w:t xml:space="preserve"> të </w:t>
            </w:r>
            <w:proofErr w:type="spellStart"/>
            <w:r w:rsidRPr="00A74337">
              <w:rPr>
                <w:rFonts w:ascii="Times New Roman" w:hAnsi="Times New Roman" w:cs="Times New Roman"/>
                <w:color w:val="000000"/>
                <w:lang w:val="sq-AL"/>
              </w:rPr>
              <w:t>performancës</w:t>
            </w:r>
            <w:proofErr w:type="spellEnd"/>
            <w:r w:rsidRPr="00A74337">
              <w:rPr>
                <w:rFonts w:ascii="Times New Roman" w:hAnsi="Times New Roman" w:cs="Times New Roman"/>
                <w:color w:val="000000"/>
                <w:lang w:val="sq-AL"/>
              </w:rPr>
              <w:t xml:space="preserve"> sipas IKP-ve për shërbimet e mbeturinave komunale</w:t>
            </w:r>
          </w:p>
        </w:tc>
        <w:tc>
          <w:tcPr>
            <w:tcW w:w="616" w:type="pct"/>
            <w:shd w:val="clear" w:color="auto" w:fill="EEF1F7" w:themeFill="background2" w:themeFillTint="33"/>
            <w:noWrap/>
            <w:vAlign w:val="center"/>
          </w:tcPr>
          <w:p w14:paraId="5C346B34" w14:textId="3F1809A8" w:rsidR="000A43E1" w:rsidRPr="00A74337" w:rsidRDefault="000A43E1" w:rsidP="000A43E1">
            <w:pPr>
              <w:spacing w:after="0" w:line="240" w:lineRule="auto"/>
              <w:jc w:val="center"/>
              <w:rPr>
                <w:rFonts w:ascii="Times New Roman" w:eastAsia="Times New Roman" w:hAnsi="Times New Roman" w:cs="Times New Roman"/>
                <w:color w:val="000000"/>
                <w:lang w:val="sq-AL"/>
              </w:rPr>
            </w:pPr>
            <w:r w:rsidRPr="00A74337">
              <w:rPr>
                <w:rFonts w:ascii="Times New Roman" w:hAnsi="Times New Roman" w:cs="Times New Roman"/>
                <w:color w:val="000000"/>
                <w:lang w:val="sq-AL"/>
              </w:rPr>
              <w:t>MMPHI</w:t>
            </w:r>
          </w:p>
        </w:tc>
        <w:tc>
          <w:tcPr>
            <w:tcW w:w="574" w:type="pct"/>
            <w:shd w:val="clear" w:color="auto" w:fill="92D050"/>
            <w:noWrap/>
            <w:vAlign w:val="center"/>
          </w:tcPr>
          <w:p w14:paraId="62019C01" w14:textId="6BCF8F89" w:rsidR="000A43E1" w:rsidRPr="00A74337" w:rsidRDefault="005D5A98" w:rsidP="000A43E1">
            <w:pPr>
              <w:spacing w:after="0" w:line="240" w:lineRule="auto"/>
              <w:jc w:val="center"/>
              <w:rPr>
                <w:rFonts w:ascii="Times New Roman" w:eastAsia="Times New Roman" w:hAnsi="Times New Roman" w:cs="Times New Roman"/>
                <w:color w:val="000000"/>
                <w:lang w:val="sq-AL"/>
              </w:rPr>
            </w:pPr>
            <w:r w:rsidRPr="00A74337">
              <w:rPr>
                <w:rFonts w:ascii="Times New Roman" w:eastAsia="Times New Roman" w:hAnsi="Times New Roman" w:cs="Times New Roman"/>
                <w:color w:val="000000"/>
                <w:lang w:val="sq-AL"/>
              </w:rPr>
              <w:t>plot</w:t>
            </w:r>
            <w:r w:rsidRPr="00A74337">
              <w:rPr>
                <w:rFonts w:ascii="Times New Roman" w:hAnsi="Times New Roman" w:cs="Times New Roman"/>
                <w:color w:val="000000"/>
                <w:lang w:val="sq-AL"/>
              </w:rPr>
              <w:t>ësisht i zbatuar</w:t>
            </w:r>
          </w:p>
        </w:tc>
        <w:tc>
          <w:tcPr>
            <w:tcW w:w="648" w:type="pct"/>
            <w:shd w:val="clear" w:color="auto" w:fill="EEF1F7" w:themeFill="background2" w:themeFillTint="33"/>
            <w:vAlign w:val="center"/>
          </w:tcPr>
          <w:p w14:paraId="72CAC4B3" w14:textId="14C27175" w:rsidR="000A43E1" w:rsidRPr="00A74337" w:rsidRDefault="005D5A98" w:rsidP="001C27E3">
            <w:pPr>
              <w:spacing w:after="0" w:line="240" w:lineRule="auto"/>
              <w:ind w:right="126"/>
              <w:jc w:val="center"/>
              <w:rPr>
                <w:rFonts w:ascii="Times New Roman" w:eastAsia="Times New Roman" w:hAnsi="Times New Roman" w:cs="Times New Roman"/>
                <w:color w:val="000000"/>
                <w:lang w:val="sq-AL"/>
              </w:rPr>
            </w:pPr>
            <w:r w:rsidRPr="00A74337">
              <w:rPr>
                <w:rFonts w:ascii="Times New Roman" w:eastAsia="Times New Roman" w:hAnsi="Times New Roman" w:cs="Times New Roman"/>
                <w:color w:val="000000"/>
                <w:lang w:val="sq-AL"/>
              </w:rPr>
              <w:t>4,521,950</w:t>
            </w:r>
          </w:p>
        </w:tc>
      </w:tr>
      <w:tr w:rsidR="000A43E1" w:rsidRPr="00A74337" w14:paraId="69344681" w14:textId="77777777" w:rsidTr="003E6251">
        <w:trPr>
          <w:trHeight w:val="300"/>
        </w:trPr>
        <w:tc>
          <w:tcPr>
            <w:tcW w:w="291" w:type="pct"/>
            <w:shd w:val="clear" w:color="auto" w:fill="DDE4EF" w:themeFill="background2" w:themeFillTint="66"/>
            <w:vAlign w:val="center"/>
          </w:tcPr>
          <w:p w14:paraId="72D56805" w14:textId="08735FD6" w:rsidR="000A43E1" w:rsidRPr="00A74337" w:rsidRDefault="003E6251" w:rsidP="000A43E1">
            <w:pPr>
              <w:spacing w:after="0" w:line="240" w:lineRule="auto"/>
              <w:ind w:left="-120"/>
              <w:jc w:val="right"/>
              <w:rPr>
                <w:rFonts w:ascii="Times New Roman" w:hAnsi="Times New Roman" w:cs="Times New Roman"/>
                <w:color w:val="000000" w:themeColor="text1"/>
                <w:lang w:val="sq-AL"/>
              </w:rPr>
            </w:pPr>
            <w:r>
              <w:rPr>
                <w:rFonts w:ascii="Times New Roman" w:hAnsi="Times New Roman" w:cs="Times New Roman"/>
                <w:color w:val="000000" w:themeColor="text1"/>
                <w:lang w:val="sq-AL"/>
              </w:rPr>
              <w:t>1</w:t>
            </w:r>
            <w:r w:rsidR="000A43E1" w:rsidRPr="00A74337">
              <w:rPr>
                <w:rFonts w:ascii="Times New Roman" w:hAnsi="Times New Roman" w:cs="Times New Roman"/>
                <w:color w:val="000000" w:themeColor="text1"/>
                <w:lang w:val="sq-AL"/>
              </w:rPr>
              <w:t>.1.1a</w:t>
            </w:r>
          </w:p>
        </w:tc>
        <w:tc>
          <w:tcPr>
            <w:tcW w:w="2871" w:type="pct"/>
            <w:shd w:val="clear" w:color="auto" w:fill="DDE4EF" w:themeFill="background2" w:themeFillTint="66"/>
            <w:noWrap/>
            <w:vAlign w:val="center"/>
          </w:tcPr>
          <w:p w14:paraId="00048ACC" w14:textId="5237C304" w:rsidR="000A43E1" w:rsidRPr="00A74337" w:rsidRDefault="000A43E1" w:rsidP="000A43E1">
            <w:pPr>
              <w:spacing w:after="0" w:line="240" w:lineRule="auto"/>
              <w:rPr>
                <w:rFonts w:ascii="Times New Roman" w:eastAsia="Times New Roman" w:hAnsi="Times New Roman" w:cs="Times New Roman"/>
                <w:color w:val="000000" w:themeColor="text1"/>
                <w:lang w:val="sq-AL"/>
              </w:rPr>
            </w:pPr>
            <w:r w:rsidRPr="00A74337">
              <w:rPr>
                <w:rFonts w:ascii="Times New Roman" w:hAnsi="Times New Roman" w:cs="Times New Roman"/>
                <w:color w:val="000000"/>
                <w:lang w:val="sq-AL"/>
              </w:rPr>
              <w:t xml:space="preserve">Asistenca teknike për zbatimin e </w:t>
            </w:r>
            <w:proofErr w:type="spellStart"/>
            <w:r w:rsidRPr="00A74337">
              <w:rPr>
                <w:rFonts w:ascii="Times New Roman" w:hAnsi="Times New Roman" w:cs="Times New Roman"/>
                <w:color w:val="000000"/>
                <w:lang w:val="sq-AL"/>
              </w:rPr>
              <w:t>granteve</w:t>
            </w:r>
            <w:proofErr w:type="spellEnd"/>
            <w:r w:rsidRPr="00A74337">
              <w:rPr>
                <w:rFonts w:ascii="Times New Roman" w:hAnsi="Times New Roman" w:cs="Times New Roman"/>
                <w:color w:val="000000"/>
                <w:lang w:val="sq-AL"/>
              </w:rPr>
              <w:t xml:space="preserve"> të </w:t>
            </w:r>
            <w:proofErr w:type="spellStart"/>
            <w:r w:rsidRPr="00A74337">
              <w:rPr>
                <w:rFonts w:ascii="Times New Roman" w:hAnsi="Times New Roman" w:cs="Times New Roman"/>
                <w:color w:val="000000"/>
                <w:lang w:val="sq-AL"/>
              </w:rPr>
              <w:t>performancës</w:t>
            </w:r>
            <w:proofErr w:type="spellEnd"/>
            <w:r w:rsidRPr="00A74337">
              <w:rPr>
                <w:rFonts w:ascii="Times New Roman" w:hAnsi="Times New Roman" w:cs="Times New Roman"/>
                <w:color w:val="000000"/>
                <w:lang w:val="sq-AL"/>
              </w:rPr>
              <w:t xml:space="preserve"> sipas IKP-ve për shërbimet e mbeturinave komunale</w:t>
            </w:r>
          </w:p>
        </w:tc>
        <w:tc>
          <w:tcPr>
            <w:tcW w:w="616" w:type="pct"/>
            <w:shd w:val="clear" w:color="auto" w:fill="EEF1F7" w:themeFill="background2" w:themeFillTint="33"/>
            <w:noWrap/>
            <w:vAlign w:val="center"/>
          </w:tcPr>
          <w:p w14:paraId="494D54B4" w14:textId="3A897AB1" w:rsidR="000A43E1" w:rsidRPr="00A74337" w:rsidRDefault="000A43E1" w:rsidP="000A43E1">
            <w:pPr>
              <w:spacing w:after="0" w:line="240" w:lineRule="auto"/>
              <w:jc w:val="center"/>
              <w:rPr>
                <w:rFonts w:ascii="Times New Roman" w:eastAsia="Times New Roman" w:hAnsi="Times New Roman" w:cs="Times New Roman"/>
                <w:color w:val="000000"/>
                <w:lang w:val="sq-AL"/>
              </w:rPr>
            </w:pPr>
            <w:r w:rsidRPr="00A74337">
              <w:rPr>
                <w:rFonts w:ascii="Times New Roman" w:hAnsi="Times New Roman" w:cs="Times New Roman"/>
                <w:color w:val="000000"/>
                <w:lang w:val="sq-AL"/>
              </w:rPr>
              <w:t>BE</w:t>
            </w:r>
            <w:r w:rsidRPr="00A74337">
              <w:rPr>
                <w:rFonts w:ascii="Times New Roman" w:hAnsi="Times New Roman" w:cs="Times New Roman"/>
                <w:color w:val="000000" w:themeColor="text1"/>
                <w:lang w:val="sq-AL"/>
              </w:rPr>
              <w:t>/GDC</w:t>
            </w:r>
            <w:r w:rsidR="00617276" w:rsidRPr="00A74337">
              <w:rPr>
                <w:rFonts w:ascii="Times New Roman" w:hAnsi="Times New Roman" w:cs="Times New Roman"/>
                <w:color w:val="000000" w:themeColor="text1"/>
                <w:lang w:val="sq-AL"/>
              </w:rPr>
              <w:t xml:space="preserve"> </w:t>
            </w:r>
            <w:r w:rsidR="00617276" w:rsidRPr="00A74337">
              <w:rPr>
                <w:rFonts w:ascii="Times New Roman" w:hAnsi="Times New Roman" w:cs="Times New Roman"/>
                <w:color w:val="000000" w:themeColor="text1"/>
              </w:rPr>
              <w:t>(</w:t>
            </w:r>
            <w:proofErr w:type="spellStart"/>
            <w:r w:rsidR="00617276" w:rsidRPr="00A74337">
              <w:rPr>
                <w:rFonts w:ascii="Times New Roman" w:hAnsi="Times New Roman" w:cs="Times New Roman"/>
                <w:color w:val="000000" w:themeColor="text1"/>
                <w:lang w:val="sq-AL"/>
              </w:rPr>
              <w:t>BGjZh</w:t>
            </w:r>
            <w:proofErr w:type="spellEnd"/>
            <w:r w:rsidR="00617276" w:rsidRPr="00A74337">
              <w:rPr>
                <w:rFonts w:ascii="Times New Roman" w:hAnsi="Times New Roman" w:cs="Times New Roman"/>
                <w:color w:val="000000" w:themeColor="text1"/>
                <w:lang w:val="sq-AL"/>
              </w:rPr>
              <w:t>)</w:t>
            </w:r>
          </w:p>
        </w:tc>
        <w:tc>
          <w:tcPr>
            <w:tcW w:w="574" w:type="pct"/>
            <w:shd w:val="clear" w:color="auto" w:fill="92D050"/>
            <w:noWrap/>
            <w:vAlign w:val="center"/>
          </w:tcPr>
          <w:p w14:paraId="36B757C2" w14:textId="0287648F" w:rsidR="000A43E1" w:rsidRPr="00A74337" w:rsidRDefault="005D5A98" w:rsidP="000A43E1">
            <w:pPr>
              <w:spacing w:after="0" w:line="240" w:lineRule="auto"/>
              <w:jc w:val="center"/>
              <w:rPr>
                <w:rFonts w:ascii="Times New Roman" w:eastAsia="Times New Roman" w:hAnsi="Times New Roman" w:cs="Times New Roman"/>
                <w:color w:val="000000"/>
                <w:lang w:val="sq-AL"/>
              </w:rPr>
            </w:pPr>
            <w:r w:rsidRPr="00A74337">
              <w:rPr>
                <w:rFonts w:ascii="Times New Roman" w:eastAsia="Times New Roman" w:hAnsi="Times New Roman" w:cs="Times New Roman"/>
                <w:color w:val="000000"/>
                <w:lang w:val="sq-AL"/>
              </w:rPr>
              <w:t>plot</w:t>
            </w:r>
            <w:r w:rsidRPr="00A74337">
              <w:rPr>
                <w:rFonts w:ascii="Times New Roman" w:hAnsi="Times New Roman" w:cs="Times New Roman"/>
                <w:color w:val="000000"/>
                <w:lang w:val="sq-AL"/>
              </w:rPr>
              <w:t>ësisht i zbatuar</w:t>
            </w:r>
          </w:p>
        </w:tc>
        <w:tc>
          <w:tcPr>
            <w:tcW w:w="648" w:type="pct"/>
            <w:shd w:val="clear" w:color="auto" w:fill="EEF1F7" w:themeFill="background2" w:themeFillTint="33"/>
            <w:vAlign w:val="center"/>
          </w:tcPr>
          <w:p w14:paraId="32AE7110" w14:textId="1F296744" w:rsidR="000A43E1" w:rsidRPr="00A74337" w:rsidRDefault="005D5A98" w:rsidP="001C27E3">
            <w:pPr>
              <w:spacing w:after="0" w:line="240" w:lineRule="auto"/>
              <w:ind w:right="126"/>
              <w:jc w:val="center"/>
              <w:rPr>
                <w:rFonts w:ascii="Times New Roman" w:eastAsia="Times New Roman" w:hAnsi="Times New Roman" w:cs="Times New Roman"/>
                <w:color w:val="000000"/>
                <w:lang w:val="sq-AL"/>
              </w:rPr>
            </w:pPr>
            <w:r w:rsidRPr="00A74337">
              <w:rPr>
                <w:rFonts w:ascii="Times New Roman" w:eastAsia="Times New Roman" w:hAnsi="Times New Roman" w:cs="Times New Roman"/>
                <w:color w:val="000000"/>
                <w:lang w:val="sq-AL"/>
              </w:rPr>
              <w:t>163,330</w:t>
            </w:r>
          </w:p>
        </w:tc>
      </w:tr>
      <w:tr w:rsidR="005D5A98" w:rsidRPr="00A74337" w14:paraId="3E88D8D7" w14:textId="77777777" w:rsidTr="003E6251">
        <w:trPr>
          <w:trHeight w:val="300"/>
        </w:trPr>
        <w:tc>
          <w:tcPr>
            <w:tcW w:w="291" w:type="pct"/>
            <w:shd w:val="clear" w:color="auto" w:fill="DDE4EF" w:themeFill="background2" w:themeFillTint="66"/>
            <w:vAlign w:val="center"/>
          </w:tcPr>
          <w:p w14:paraId="7A24FBD7" w14:textId="4E8EF231" w:rsidR="005D5A98" w:rsidRPr="00A74337" w:rsidRDefault="003E6251" w:rsidP="005D5A98">
            <w:pPr>
              <w:spacing w:after="0" w:line="240" w:lineRule="auto"/>
              <w:ind w:left="-120"/>
              <w:jc w:val="right"/>
              <w:rPr>
                <w:rFonts w:ascii="Times New Roman" w:hAnsi="Times New Roman" w:cs="Times New Roman"/>
                <w:color w:val="000000" w:themeColor="text1"/>
                <w:lang w:val="sq-AL"/>
              </w:rPr>
            </w:pPr>
            <w:r>
              <w:rPr>
                <w:rFonts w:ascii="Times New Roman" w:hAnsi="Times New Roman" w:cs="Times New Roman"/>
                <w:color w:val="000000" w:themeColor="text1"/>
                <w:lang w:val="sq-AL"/>
              </w:rPr>
              <w:t>1</w:t>
            </w:r>
            <w:r w:rsidR="005D5A98" w:rsidRPr="00A74337">
              <w:rPr>
                <w:rFonts w:ascii="Times New Roman" w:hAnsi="Times New Roman" w:cs="Times New Roman"/>
                <w:color w:val="000000" w:themeColor="text1"/>
                <w:lang w:val="sq-AL"/>
              </w:rPr>
              <w:t>.1.2</w:t>
            </w:r>
          </w:p>
        </w:tc>
        <w:tc>
          <w:tcPr>
            <w:tcW w:w="2871" w:type="pct"/>
            <w:shd w:val="clear" w:color="auto" w:fill="DDE4EF" w:themeFill="background2" w:themeFillTint="66"/>
            <w:noWrap/>
            <w:vAlign w:val="center"/>
          </w:tcPr>
          <w:p w14:paraId="77DE6296" w14:textId="7674AAAB" w:rsidR="005D5A98" w:rsidRPr="00A74337" w:rsidRDefault="005D5A98" w:rsidP="005D5A98">
            <w:pPr>
              <w:spacing w:after="0" w:line="240" w:lineRule="auto"/>
              <w:rPr>
                <w:rFonts w:ascii="Times New Roman" w:hAnsi="Times New Roman" w:cs="Times New Roman"/>
                <w:color w:val="000000"/>
                <w:lang w:val="sq-AL"/>
              </w:rPr>
            </w:pPr>
            <w:r w:rsidRPr="00A74337">
              <w:rPr>
                <w:rFonts w:ascii="Times New Roman" w:hAnsi="Times New Roman" w:cs="Times New Roman"/>
                <w:color w:val="000000"/>
                <w:lang w:val="sq-AL"/>
              </w:rPr>
              <w:t>Zgjerimi i shërbimeve të mbledhjes së mbeturinave</w:t>
            </w:r>
          </w:p>
        </w:tc>
        <w:tc>
          <w:tcPr>
            <w:tcW w:w="616" w:type="pct"/>
            <w:shd w:val="clear" w:color="auto" w:fill="EEF1F7" w:themeFill="background2" w:themeFillTint="33"/>
            <w:noWrap/>
            <w:vAlign w:val="center"/>
          </w:tcPr>
          <w:p w14:paraId="2978FB85" w14:textId="32C2E8D9" w:rsidR="005D5A98" w:rsidRPr="00A74337" w:rsidRDefault="005D5A98" w:rsidP="005D5A98">
            <w:pPr>
              <w:spacing w:after="0" w:line="240" w:lineRule="auto"/>
              <w:jc w:val="center"/>
              <w:rPr>
                <w:rFonts w:ascii="Times New Roman" w:hAnsi="Times New Roman" w:cs="Times New Roman"/>
                <w:color w:val="000000"/>
                <w:lang w:val="sq-AL"/>
              </w:rPr>
            </w:pPr>
            <w:r w:rsidRPr="00A74337">
              <w:rPr>
                <w:rFonts w:ascii="Times New Roman" w:hAnsi="Times New Roman" w:cs="Times New Roman"/>
                <w:color w:val="000000"/>
                <w:lang w:val="sq-AL"/>
              </w:rPr>
              <w:t>KOM</w:t>
            </w:r>
          </w:p>
        </w:tc>
        <w:tc>
          <w:tcPr>
            <w:tcW w:w="574" w:type="pct"/>
            <w:shd w:val="clear" w:color="auto" w:fill="FFFF00"/>
            <w:noWrap/>
            <w:vAlign w:val="center"/>
          </w:tcPr>
          <w:p w14:paraId="2155EDDE" w14:textId="738A9078" w:rsidR="005D5A98" w:rsidRPr="00A74337" w:rsidRDefault="005D5A98" w:rsidP="005D5A98">
            <w:pPr>
              <w:spacing w:after="0" w:line="240" w:lineRule="auto"/>
              <w:jc w:val="center"/>
              <w:rPr>
                <w:rFonts w:ascii="Times New Roman" w:eastAsia="Times New Roman" w:hAnsi="Times New Roman" w:cs="Times New Roman"/>
                <w:color w:val="000000"/>
                <w:lang w:val="sq-AL"/>
              </w:rPr>
            </w:pPr>
            <w:r w:rsidRPr="00A74337">
              <w:rPr>
                <w:rFonts w:ascii="Times New Roman" w:eastAsia="Times New Roman" w:hAnsi="Times New Roman" w:cs="Times New Roman"/>
                <w:color w:val="000000"/>
                <w:lang w:val="sq-AL"/>
              </w:rPr>
              <w:t>pjes</w:t>
            </w:r>
            <w:r w:rsidRPr="00A74337">
              <w:rPr>
                <w:rFonts w:ascii="Times New Roman" w:hAnsi="Times New Roman" w:cs="Times New Roman"/>
                <w:color w:val="000000"/>
                <w:lang w:val="sq-AL"/>
              </w:rPr>
              <w:t>ërisht i zbatuar</w:t>
            </w:r>
          </w:p>
        </w:tc>
        <w:tc>
          <w:tcPr>
            <w:tcW w:w="648" w:type="pct"/>
            <w:shd w:val="clear" w:color="auto" w:fill="EEF1F7" w:themeFill="background2" w:themeFillTint="33"/>
            <w:vAlign w:val="center"/>
          </w:tcPr>
          <w:p w14:paraId="78931B3D" w14:textId="25A1CF2E" w:rsidR="005D5A98" w:rsidRPr="00A74337" w:rsidRDefault="005D5A98" w:rsidP="001C27E3">
            <w:pPr>
              <w:spacing w:after="0" w:line="240" w:lineRule="auto"/>
              <w:ind w:right="126"/>
              <w:jc w:val="center"/>
              <w:rPr>
                <w:rFonts w:ascii="Times New Roman" w:eastAsia="Times New Roman" w:hAnsi="Times New Roman" w:cs="Times New Roman"/>
                <w:color w:val="000000"/>
                <w:lang w:val="sq-AL"/>
              </w:rPr>
            </w:pPr>
            <w:r w:rsidRPr="00A74337">
              <w:rPr>
                <w:rFonts w:ascii="Times New Roman" w:eastAsia="Times New Roman" w:hAnsi="Times New Roman" w:cs="Times New Roman"/>
                <w:color w:val="000000"/>
                <w:lang w:val="sq-AL"/>
              </w:rPr>
              <w:t>25,000</w:t>
            </w:r>
          </w:p>
        </w:tc>
      </w:tr>
      <w:tr w:rsidR="005D5A98" w:rsidRPr="00A74337" w14:paraId="6A53A7E3" w14:textId="77777777" w:rsidTr="003E6251">
        <w:trPr>
          <w:trHeight w:val="300"/>
        </w:trPr>
        <w:tc>
          <w:tcPr>
            <w:tcW w:w="291" w:type="pct"/>
            <w:shd w:val="clear" w:color="auto" w:fill="DDE4EF" w:themeFill="background2" w:themeFillTint="66"/>
            <w:vAlign w:val="center"/>
          </w:tcPr>
          <w:p w14:paraId="1581BEF3" w14:textId="34318510" w:rsidR="005D5A98" w:rsidRPr="00A74337" w:rsidRDefault="003E6251" w:rsidP="005D5A98">
            <w:pPr>
              <w:spacing w:after="0" w:line="240" w:lineRule="auto"/>
              <w:ind w:left="-120"/>
              <w:jc w:val="right"/>
              <w:rPr>
                <w:rFonts w:ascii="Times New Roman" w:hAnsi="Times New Roman" w:cs="Times New Roman"/>
                <w:color w:val="000000" w:themeColor="text1"/>
                <w:lang w:val="sq-AL"/>
              </w:rPr>
            </w:pPr>
            <w:r>
              <w:rPr>
                <w:rFonts w:ascii="Times New Roman" w:hAnsi="Times New Roman" w:cs="Times New Roman"/>
                <w:color w:val="000000" w:themeColor="text1"/>
                <w:lang w:val="sq-AL"/>
              </w:rPr>
              <w:t>1</w:t>
            </w:r>
            <w:r w:rsidR="005D5A98" w:rsidRPr="00A74337">
              <w:rPr>
                <w:rFonts w:ascii="Times New Roman" w:hAnsi="Times New Roman" w:cs="Times New Roman"/>
                <w:color w:val="000000" w:themeColor="text1"/>
                <w:lang w:val="sq-AL"/>
              </w:rPr>
              <w:t>.1.3</w:t>
            </w:r>
          </w:p>
        </w:tc>
        <w:tc>
          <w:tcPr>
            <w:tcW w:w="2871" w:type="pct"/>
            <w:shd w:val="clear" w:color="auto" w:fill="DDE4EF" w:themeFill="background2" w:themeFillTint="66"/>
            <w:noWrap/>
            <w:vAlign w:val="center"/>
          </w:tcPr>
          <w:p w14:paraId="2D871BF6" w14:textId="72CCA2DA" w:rsidR="005D5A98" w:rsidRPr="00A74337" w:rsidRDefault="005D5A98" w:rsidP="005D5A98">
            <w:pPr>
              <w:spacing w:after="0" w:line="240" w:lineRule="auto"/>
              <w:rPr>
                <w:rFonts w:ascii="Times New Roman" w:eastAsia="Times New Roman" w:hAnsi="Times New Roman" w:cs="Times New Roman"/>
                <w:color w:val="000000" w:themeColor="text1"/>
                <w:lang w:val="sq-AL"/>
              </w:rPr>
            </w:pPr>
            <w:r w:rsidRPr="00A74337">
              <w:rPr>
                <w:rFonts w:ascii="Times New Roman" w:hAnsi="Times New Roman" w:cs="Times New Roman"/>
                <w:color w:val="000000"/>
                <w:lang w:val="sq-AL"/>
              </w:rPr>
              <w:t>Mbështetje për të gjitha komunat, për t'i realizuar shërbimet themelore të menaxhimit të mbeturinave në përputhje me ligjin drejt qëndrueshmërisë</w:t>
            </w:r>
          </w:p>
        </w:tc>
        <w:tc>
          <w:tcPr>
            <w:tcW w:w="616" w:type="pct"/>
            <w:shd w:val="clear" w:color="auto" w:fill="EEF1F7" w:themeFill="background2" w:themeFillTint="33"/>
            <w:noWrap/>
            <w:vAlign w:val="center"/>
          </w:tcPr>
          <w:p w14:paraId="3348823C" w14:textId="6EBD8F08" w:rsidR="005D5A98" w:rsidRPr="00A74337" w:rsidRDefault="005D5A98" w:rsidP="005D5A98">
            <w:pPr>
              <w:spacing w:after="0" w:line="240" w:lineRule="auto"/>
              <w:jc w:val="center"/>
              <w:rPr>
                <w:rFonts w:ascii="Times New Roman" w:eastAsia="Times New Roman" w:hAnsi="Times New Roman" w:cs="Times New Roman"/>
                <w:color w:val="000000"/>
                <w:lang w:val="sq-AL"/>
              </w:rPr>
            </w:pPr>
            <w:r w:rsidRPr="00A74337">
              <w:rPr>
                <w:rFonts w:ascii="Times New Roman" w:hAnsi="Times New Roman" w:cs="Times New Roman"/>
                <w:color w:val="000000"/>
                <w:lang w:val="sq-AL"/>
              </w:rPr>
              <w:t xml:space="preserve">BE/GDC </w:t>
            </w:r>
            <w:r w:rsidRPr="00A74337">
              <w:rPr>
                <w:rFonts w:ascii="Times New Roman" w:hAnsi="Times New Roman" w:cs="Times New Roman"/>
                <w:color w:val="000000" w:themeColor="text1"/>
              </w:rPr>
              <w:t>(</w:t>
            </w:r>
            <w:proofErr w:type="spellStart"/>
            <w:r w:rsidRPr="00A74337">
              <w:rPr>
                <w:rFonts w:ascii="Times New Roman" w:hAnsi="Times New Roman" w:cs="Times New Roman"/>
                <w:color w:val="000000" w:themeColor="text1"/>
                <w:lang w:val="sq-AL"/>
              </w:rPr>
              <w:t>BGjZh</w:t>
            </w:r>
            <w:proofErr w:type="spellEnd"/>
            <w:r w:rsidRPr="00A74337">
              <w:rPr>
                <w:rFonts w:ascii="Times New Roman" w:hAnsi="Times New Roman" w:cs="Times New Roman"/>
                <w:color w:val="000000" w:themeColor="text1"/>
                <w:lang w:val="sq-AL"/>
              </w:rPr>
              <w:t>)</w:t>
            </w:r>
          </w:p>
        </w:tc>
        <w:tc>
          <w:tcPr>
            <w:tcW w:w="574" w:type="pct"/>
            <w:shd w:val="clear" w:color="auto" w:fill="FFFF00"/>
            <w:noWrap/>
            <w:vAlign w:val="center"/>
          </w:tcPr>
          <w:p w14:paraId="7FB917C7" w14:textId="126B60B8" w:rsidR="005D5A98" w:rsidRPr="00A74337" w:rsidRDefault="005D5A98" w:rsidP="005D5A98">
            <w:pPr>
              <w:spacing w:after="0" w:line="240" w:lineRule="auto"/>
              <w:jc w:val="center"/>
              <w:rPr>
                <w:rFonts w:ascii="Times New Roman" w:eastAsia="Times New Roman" w:hAnsi="Times New Roman" w:cs="Times New Roman"/>
                <w:color w:val="000000"/>
                <w:lang w:val="sq-AL"/>
              </w:rPr>
            </w:pPr>
            <w:r w:rsidRPr="00A74337">
              <w:rPr>
                <w:rFonts w:ascii="Times New Roman" w:eastAsia="Times New Roman" w:hAnsi="Times New Roman" w:cs="Times New Roman"/>
                <w:color w:val="000000"/>
                <w:lang w:val="sq-AL"/>
              </w:rPr>
              <w:t>pjes</w:t>
            </w:r>
            <w:r w:rsidRPr="00A74337">
              <w:rPr>
                <w:rFonts w:ascii="Times New Roman" w:hAnsi="Times New Roman" w:cs="Times New Roman"/>
                <w:color w:val="000000"/>
                <w:lang w:val="sq-AL"/>
              </w:rPr>
              <w:t>ërisht i zbatuar</w:t>
            </w:r>
          </w:p>
        </w:tc>
        <w:tc>
          <w:tcPr>
            <w:tcW w:w="648" w:type="pct"/>
            <w:shd w:val="clear" w:color="auto" w:fill="EEF1F7" w:themeFill="background2" w:themeFillTint="33"/>
            <w:vAlign w:val="center"/>
          </w:tcPr>
          <w:p w14:paraId="7AD22147" w14:textId="1CEF11F0" w:rsidR="005D5A98" w:rsidRPr="00A74337" w:rsidRDefault="005D5A98" w:rsidP="001C27E3">
            <w:pPr>
              <w:spacing w:after="0" w:line="240" w:lineRule="auto"/>
              <w:ind w:right="126"/>
              <w:jc w:val="center"/>
              <w:rPr>
                <w:rFonts w:ascii="Times New Roman" w:eastAsia="Times New Roman" w:hAnsi="Times New Roman" w:cs="Times New Roman"/>
                <w:color w:val="000000"/>
                <w:lang w:val="sq-AL"/>
              </w:rPr>
            </w:pPr>
            <w:r w:rsidRPr="00A74337">
              <w:rPr>
                <w:rFonts w:ascii="Times New Roman" w:eastAsia="Times New Roman" w:hAnsi="Times New Roman" w:cs="Times New Roman"/>
                <w:color w:val="000000"/>
                <w:lang w:val="sq-AL"/>
              </w:rPr>
              <w:t>141.500</w:t>
            </w:r>
          </w:p>
        </w:tc>
      </w:tr>
    </w:tbl>
    <w:p w14:paraId="14E82BCA" w14:textId="77777777" w:rsidR="00E36603" w:rsidRPr="00A74337" w:rsidRDefault="00E36603" w:rsidP="00C44427">
      <w:pPr>
        <w:spacing w:after="0"/>
        <w:jc w:val="both"/>
        <w:rPr>
          <w:rFonts w:ascii="Times New Roman" w:hAnsi="Times New Roman" w:cs="Times New Roman"/>
          <w:sz w:val="24"/>
          <w:szCs w:val="24"/>
          <w:lang w:val="sq-AL"/>
        </w:rPr>
      </w:pPr>
    </w:p>
    <w:p w14:paraId="125954A7" w14:textId="26D810B5" w:rsidR="00E36603" w:rsidRPr="00A74337" w:rsidRDefault="00E36603" w:rsidP="001B254F">
      <w:pPr>
        <w:spacing w:after="60" w:line="276" w:lineRule="auto"/>
        <w:jc w:val="both"/>
        <w:rPr>
          <w:rFonts w:ascii="Times New Roman" w:hAnsi="Times New Roman" w:cs="Times New Roman"/>
          <w:sz w:val="24"/>
          <w:szCs w:val="24"/>
          <w:lang w:val="sq-AL"/>
        </w:rPr>
      </w:pPr>
      <w:r w:rsidRPr="00A74337">
        <w:rPr>
          <w:rFonts w:ascii="Times New Roman" w:hAnsi="Times New Roman" w:cs="Times New Roman"/>
          <w:b/>
          <w:bCs/>
          <w:sz w:val="24"/>
          <w:szCs w:val="24"/>
          <w:lang w:val="sq-AL"/>
        </w:rPr>
        <w:t xml:space="preserve">Është ofruar asistencë teknike në zbatimin e </w:t>
      </w:r>
      <w:proofErr w:type="spellStart"/>
      <w:r w:rsidRPr="00A74337">
        <w:rPr>
          <w:rFonts w:ascii="Times New Roman" w:hAnsi="Times New Roman" w:cs="Times New Roman"/>
          <w:b/>
          <w:bCs/>
          <w:sz w:val="24"/>
          <w:szCs w:val="24"/>
          <w:lang w:val="sq-AL"/>
        </w:rPr>
        <w:t>Grantit</w:t>
      </w:r>
      <w:proofErr w:type="spellEnd"/>
      <w:r w:rsidRPr="00A74337">
        <w:rPr>
          <w:rFonts w:ascii="Times New Roman" w:hAnsi="Times New Roman" w:cs="Times New Roman"/>
          <w:b/>
          <w:bCs/>
          <w:sz w:val="24"/>
          <w:szCs w:val="24"/>
          <w:lang w:val="sq-AL"/>
        </w:rPr>
        <w:t xml:space="preserve"> të </w:t>
      </w:r>
      <w:proofErr w:type="spellStart"/>
      <w:r w:rsidRPr="00A74337">
        <w:rPr>
          <w:rFonts w:ascii="Times New Roman" w:hAnsi="Times New Roman" w:cs="Times New Roman"/>
          <w:b/>
          <w:bCs/>
          <w:sz w:val="24"/>
          <w:szCs w:val="24"/>
          <w:lang w:val="sq-AL"/>
        </w:rPr>
        <w:t>Performancës</w:t>
      </w:r>
      <w:proofErr w:type="spellEnd"/>
      <w:r w:rsidRPr="00A74337">
        <w:rPr>
          <w:rFonts w:ascii="Times New Roman" w:hAnsi="Times New Roman" w:cs="Times New Roman"/>
          <w:b/>
          <w:bCs/>
          <w:sz w:val="24"/>
          <w:szCs w:val="24"/>
          <w:lang w:val="sq-AL"/>
        </w:rPr>
        <w:t xml:space="preserve"> Komunale</w:t>
      </w:r>
      <w:r w:rsidR="00AB3A27" w:rsidRPr="00A74337">
        <w:rPr>
          <w:rFonts w:ascii="Times New Roman" w:hAnsi="Times New Roman" w:cs="Times New Roman"/>
          <w:b/>
          <w:bCs/>
          <w:sz w:val="24"/>
          <w:szCs w:val="24"/>
          <w:lang w:val="sq-AL"/>
        </w:rPr>
        <w:t xml:space="preserve"> </w:t>
      </w:r>
      <w:r w:rsidRPr="00A74337">
        <w:rPr>
          <w:rFonts w:ascii="Times New Roman" w:hAnsi="Times New Roman" w:cs="Times New Roman"/>
          <w:b/>
          <w:bCs/>
          <w:sz w:val="24"/>
          <w:szCs w:val="24"/>
          <w:lang w:val="sq-AL"/>
        </w:rPr>
        <w:t>- Mjedis i pastër,</w:t>
      </w:r>
      <w:r w:rsidRPr="00A74337">
        <w:rPr>
          <w:rFonts w:ascii="Times New Roman" w:hAnsi="Times New Roman" w:cs="Times New Roman"/>
          <w:sz w:val="24"/>
          <w:szCs w:val="24"/>
          <w:lang w:val="sq-AL"/>
        </w:rPr>
        <w:t xml:space="preserve"> institucional dhe strukturor. GIZ ka mbështetur AMMK-në në hartimin e </w:t>
      </w:r>
      <w:r w:rsidR="00EC7F72" w:rsidRPr="00A74337">
        <w:rPr>
          <w:rFonts w:ascii="Times New Roman" w:hAnsi="Times New Roman" w:cs="Times New Roman"/>
          <w:sz w:val="24"/>
          <w:szCs w:val="24"/>
          <w:lang w:val="sq-AL"/>
        </w:rPr>
        <w:t>shablloneve</w:t>
      </w:r>
      <w:r w:rsidRPr="00A74337">
        <w:rPr>
          <w:rFonts w:ascii="Times New Roman" w:hAnsi="Times New Roman" w:cs="Times New Roman"/>
          <w:sz w:val="24"/>
          <w:szCs w:val="24"/>
          <w:lang w:val="sq-AL"/>
        </w:rPr>
        <w:t xml:space="preserve"> të standardizuara të raportimit, duke çuar në struktura të standardizuara të raportimit si dhe krijimin institucional të </w:t>
      </w:r>
      <w:r w:rsidR="00946771" w:rsidRPr="00A74337">
        <w:rPr>
          <w:rFonts w:ascii="Times New Roman" w:hAnsi="Times New Roman" w:cs="Times New Roman"/>
          <w:sz w:val="24"/>
          <w:szCs w:val="24"/>
          <w:lang w:val="sq-AL"/>
        </w:rPr>
        <w:t xml:space="preserve">Indikatorëve </w:t>
      </w:r>
      <w:r w:rsidRPr="00A74337">
        <w:rPr>
          <w:rFonts w:ascii="Times New Roman" w:hAnsi="Times New Roman" w:cs="Times New Roman"/>
          <w:sz w:val="24"/>
          <w:szCs w:val="24"/>
          <w:lang w:val="sq-AL"/>
        </w:rPr>
        <w:t xml:space="preserve">të </w:t>
      </w:r>
      <w:proofErr w:type="spellStart"/>
      <w:r w:rsidRPr="00A74337">
        <w:rPr>
          <w:rFonts w:ascii="Times New Roman" w:hAnsi="Times New Roman" w:cs="Times New Roman"/>
          <w:sz w:val="24"/>
          <w:szCs w:val="24"/>
          <w:lang w:val="sq-AL"/>
        </w:rPr>
        <w:t>Performancës</w:t>
      </w:r>
      <w:proofErr w:type="spellEnd"/>
      <w:r w:rsidRPr="00A74337">
        <w:rPr>
          <w:rFonts w:ascii="Times New Roman" w:hAnsi="Times New Roman" w:cs="Times New Roman"/>
          <w:sz w:val="24"/>
          <w:szCs w:val="24"/>
          <w:lang w:val="sq-AL"/>
        </w:rPr>
        <w:t xml:space="preserve"> në menaxhimin e mbeturinave. Janë mbajtur një sërë trajnimesh </w:t>
      </w:r>
      <w:r w:rsidR="00397386" w:rsidRPr="00A74337">
        <w:rPr>
          <w:rFonts w:ascii="Times New Roman" w:hAnsi="Times New Roman" w:cs="Times New Roman"/>
          <w:sz w:val="24"/>
          <w:szCs w:val="24"/>
          <w:lang w:val="sq-AL"/>
        </w:rPr>
        <w:t xml:space="preserve">dhe takime </w:t>
      </w:r>
      <w:r w:rsidRPr="00A74337">
        <w:rPr>
          <w:rFonts w:ascii="Times New Roman" w:hAnsi="Times New Roman" w:cs="Times New Roman"/>
          <w:sz w:val="24"/>
          <w:szCs w:val="24"/>
          <w:lang w:val="sq-AL"/>
        </w:rPr>
        <w:t xml:space="preserve">për kapacitetin e </w:t>
      </w:r>
      <w:r w:rsidR="00EC7F72" w:rsidRPr="00A74337">
        <w:rPr>
          <w:rFonts w:ascii="Times New Roman" w:hAnsi="Times New Roman" w:cs="Times New Roman"/>
          <w:sz w:val="24"/>
          <w:szCs w:val="24"/>
          <w:lang w:val="sq-AL"/>
        </w:rPr>
        <w:t>ZMM</w:t>
      </w:r>
      <w:r w:rsidRPr="00A74337">
        <w:rPr>
          <w:rFonts w:ascii="Times New Roman" w:hAnsi="Times New Roman" w:cs="Times New Roman"/>
          <w:sz w:val="24"/>
          <w:szCs w:val="24"/>
          <w:lang w:val="sq-AL"/>
        </w:rPr>
        <w:t xml:space="preserve">-ve, </w:t>
      </w:r>
      <w:r w:rsidR="00EC7F72" w:rsidRPr="00A74337">
        <w:rPr>
          <w:rFonts w:ascii="Times New Roman" w:hAnsi="Times New Roman" w:cs="Times New Roman"/>
          <w:sz w:val="24"/>
          <w:szCs w:val="24"/>
          <w:lang w:val="sq-AL"/>
        </w:rPr>
        <w:t>DSHPK</w:t>
      </w:r>
      <w:r w:rsidRPr="00A74337">
        <w:rPr>
          <w:rFonts w:ascii="Times New Roman" w:hAnsi="Times New Roman" w:cs="Times New Roman"/>
          <w:sz w:val="24"/>
          <w:szCs w:val="24"/>
          <w:lang w:val="sq-AL"/>
        </w:rPr>
        <w:t>-ve dhe K</w:t>
      </w:r>
      <w:r w:rsidR="00EC7F72" w:rsidRPr="00A74337">
        <w:rPr>
          <w:rFonts w:ascii="Times New Roman" w:hAnsi="Times New Roman" w:cs="Times New Roman"/>
          <w:sz w:val="24"/>
          <w:szCs w:val="24"/>
          <w:lang w:val="sq-AL"/>
        </w:rPr>
        <w:t>RM</w:t>
      </w:r>
      <w:r w:rsidRPr="00A74337">
        <w:rPr>
          <w:rFonts w:ascii="Times New Roman" w:hAnsi="Times New Roman" w:cs="Times New Roman"/>
          <w:sz w:val="24"/>
          <w:szCs w:val="24"/>
          <w:lang w:val="sq-AL"/>
        </w:rPr>
        <w:t>-ve për të shfrytëzuar shabllonet e raportimit.</w:t>
      </w:r>
      <w:r w:rsidR="00397386" w:rsidRPr="00A74337">
        <w:rPr>
          <w:rFonts w:ascii="Times New Roman" w:hAnsi="Times New Roman" w:cs="Times New Roman"/>
          <w:sz w:val="24"/>
          <w:szCs w:val="24"/>
          <w:lang w:val="sq-AL"/>
        </w:rPr>
        <w:t xml:space="preserve"> </w:t>
      </w:r>
    </w:p>
    <w:p w14:paraId="71A105D2" w14:textId="3C3FF669" w:rsidR="001151F7" w:rsidRPr="00A74337" w:rsidRDefault="00A7667A" w:rsidP="001B254F">
      <w:pPr>
        <w:spacing w:after="60" w:line="276" w:lineRule="auto"/>
        <w:jc w:val="both"/>
        <w:rPr>
          <w:rFonts w:ascii="Times New Roman" w:hAnsi="Times New Roman" w:cs="Times New Roman"/>
          <w:sz w:val="24"/>
          <w:szCs w:val="24"/>
          <w:lang w:val="sq-AL"/>
        </w:rPr>
      </w:pPr>
      <w:r w:rsidRPr="00A74337">
        <w:rPr>
          <w:rFonts w:ascii="Times New Roman" w:hAnsi="Times New Roman" w:cs="Times New Roman"/>
          <w:sz w:val="24"/>
          <w:szCs w:val="24"/>
          <w:lang w:val="sq-AL"/>
        </w:rPr>
        <w:t>Gjithsej 28</w:t>
      </w:r>
      <w:r w:rsidR="00E36603" w:rsidRPr="00A74337">
        <w:rPr>
          <w:rFonts w:ascii="Times New Roman" w:hAnsi="Times New Roman" w:cs="Times New Roman"/>
          <w:sz w:val="24"/>
          <w:szCs w:val="24"/>
          <w:lang w:val="sq-AL"/>
        </w:rPr>
        <w:t xml:space="preserve"> </w:t>
      </w:r>
      <w:r w:rsidR="00E36603" w:rsidRPr="00A74337">
        <w:rPr>
          <w:rFonts w:ascii="Times New Roman" w:hAnsi="Times New Roman" w:cs="Times New Roman"/>
          <w:b/>
          <w:bCs/>
          <w:sz w:val="24"/>
          <w:szCs w:val="24"/>
          <w:lang w:val="sq-AL"/>
        </w:rPr>
        <w:t>komuna janë mbështetur nga BE/GDC</w:t>
      </w:r>
      <w:r w:rsidR="00617276" w:rsidRPr="00A74337">
        <w:rPr>
          <w:rFonts w:ascii="Times New Roman" w:hAnsi="Times New Roman" w:cs="Times New Roman"/>
          <w:b/>
          <w:bCs/>
          <w:sz w:val="24"/>
          <w:szCs w:val="24"/>
          <w:lang w:val="sq-AL"/>
        </w:rPr>
        <w:t xml:space="preserve"> (</w:t>
      </w:r>
      <w:proofErr w:type="spellStart"/>
      <w:r w:rsidR="00617276" w:rsidRPr="00A74337">
        <w:rPr>
          <w:rFonts w:ascii="Times New Roman" w:hAnsi="Times New Roman" w:cs="Times New Roman"/>
          <w:b/>
          <w:bCs/>
          <w:sz w:val="24"/>
          <w:szCs w:val="24"/>
          <w:lang w:val="sq-AL"/>
        </w:rPr>
        <w:t>BGjZh</w:t>
      </w:r>
      <w:proofErr w:type="spellEnd"/>
      <w:r w:rsidR="00617276" w:rsidRPr="00A74337">
        <w:rPr>
          <w:rFonts w:ascii="Times New Roman" w:hAnsi="Times New Roman" w:cs="Times New Roman"/>
          <w:b/>
          <w:bCs/>
          <w:sz w:val="24"/>
          <w:szCs w:val="24"/>
          <w:lang w:val="sq-AL"/>
        </w:rPr>
        <w:t>)</w:t>
      </w:r>
      <w:r w:rsidR="00E36603" w:rsidRPr="00A74337">
        <w:rPr>
          <w:rFonts w:ascii="Times New Roman" w:hAnsi="Times New Roman" w:cs="Times New Roman"/>
          <w:b/>
          <w:bCs/>
          <w:sz w:val="24"/>
          <w:szCs w:val="24"/>
          <w:lang w:val="sq-AL"/>
        </w:rPr>
        <w:t xml:space="preserve"> </w:t>
      </w:r>
      <w:r w:rsidR="00E36603" w:rsidRPr="00A74337">
        <w:rPr>
          <w:rFonts w:ascii="Times New Roman" w:hAnsi="Times New Roman" w:cs="Times New Roman"/>
          <w:sz w:val="24"/>
          <w:szCs w:val="24"/>
          <w:lang w:val="sq-AL"/>
        </w:rPr>
        <w:t xml:space="preserve">në hartimin e planeve të tyre për Menaxhimin e Mbeturinave Komunale dhe rregulloreve për menaxhimin e mbeturinave. </w:t>
      </w:r>
      <w:r w:rsidRPr="00A74337">
        <w:rPr>
          <w:rFonts w:ascii="Times New Roman" w:hAnsi="Times New Roman" w:cs="Times New Roman"/>
          <w:sz w:val="24"/>
          <w:szCs w:val="24"/>
          <w:lang w:val="sq-AL"/>
        </w:rPr>
        <w:t xml:space="preserve">Planet komunale ndër të tjera adresojnë edhe </w:t>
      </w:r>
      <w:r w:rsidR="00806306" w:rsidRPr="00806306">
        <w:rPr>
          <w:rFonts w:ascii="Times New Roman" w:hAnsi="Times New Roman" w:cs="Times New Roman"/>
          <w:sz w:val="24"/>
          <w:szCs w:val="24"/>
          <w:lang w:val="sq-AL"/>
        </w:rPr>
        <w:t>ç</w:t>
      </w:r>
      <w:r w:rsidRPr="00A74337">
        <w:rPr>
          <w:rFonts w:ascii="Times New Roman" w:hAnsi="Times New Roman" w:cs="Times New Roman"/>
          <w:sz w:val="24"/>
          <w:szCs w:val="24"/>
          <w:lang w:val="sq-AL"/>
        </w:rPr>
        <w:t xml:space="preserve">ështjet që kanë të bëjnë me përcaktimin e </w:t>
      </w:r>
      <w:r w:rsidR="00E36603" w:rsidRPr="00A74337">
        <w:rPr>
          <w:rFonts w:ascii="Times New Roman" w:hAnsi="Times New Roman" w:cs="Times New Roman"/>
          <w:sz w:val="24"/>
          <w:szCs w:val="24"/>
          <w:lang w:val="sq-AL"/>
        </w:rPr>
        <w:t>tarifave dhe llogaritjes së kostos.</w:t>
      </w:r>
      <w:r w:rsidR="008F44A5" w:rsidRPr="00A74337">
        <w:rPr>
          <w:rFonts w:ascii="Times New Roman" w:hAnsi="Times New Roman" w:cs="Times New Roman"/>
          <w:sz w:val="24"/>
          <w:szCs w:val="24"/>
          <w:lang w:val="sq-AL"/>
        </w:rPr>
        <w:t xml:space="preserve"> </w:t>
      </w:r>
    </w:p>
    <w:p w14:paraId="27F2A454" w14:textId="6052F4A0" w:rsidR="00A7667A" w:rsidRPr="00A74337" w:rsidRDefault="00A7667A" w:rsidP="001B254F">
      <w:pPr>
        <w:spacing w:line="276" w:lineRule="auto"/>
        <w:jc w:val="both"/>
        <w:rPr>
          <w:rFonts w:ascii="Times New Roman" w:hAnsi="Times New Roman" w:cs="Times New Roman"/>
          <w:sz w:val="24"/>
          <w:szCs w:val="24"/>
          <w:lang w:val="sq-AL"/>
        </w:rPr>
      </w:pPr>
      <w:r w:rsidRPr="00A74337">
        <w:rPr>
          <w:rFonts w:ascii="Times New Roman" w:hAnsi="Times New Roman" w:cs="Times New Roman"/>
          <w:sz w:val="24"/>
          <w:szCs w:val="24"/>
          <w:lang w:val="sq-AL"/>
        </w:rPr>
        <w:t xml:space="preserve">Pra, ky  objektiv specifik parasheh gjithsej 4 aktivitete nga të cilat 2 janë zbatuar plotësisht që kanë të bëjnë me: zbatimin e </w:t>
      </w:r>
      <w:proofErr w:type="spellStart"/>
      <w:r w:rsidRPr="00A74337">
        <w:rPr>
          <w:rFonts w:ascii="Times New Roman" w:hAnsi="Times New Roman" w:cs="Times New Roman"/>
          <w:sz w:val="24"/>
          <w:szCs w:val="24"/>
          <w:lang w:val="sq-AL"/>
        </w:rPr>
        <w:t>grantit</w:t>
      </w:r>
      <w:proofErr w:type="spellEnd"/>
      <w:r w:rsidRPr="00A74337">
        <w:rPr>
          <w:rFonts w:ascii="Times New Roman" w:hAnsi="Times New Roman" w:cs="Times New Roman"/>
          <w:sz w:val="24"/>
          <w:szCs w:val="24"/>
          <w:lang w:val="sq-AL"/>
        </w:rPr>
        <w:t xml:space="preserve"> të </w:t>
      </w:r>
      <w:proofErr w:type="spellStart"/>
      <w:r w:rsidRPr="00A74337">
        <w:rPr>
          <w:rFonts w:ascii="Times New Roman" w:hAnsi="Times New Roman" w:cs="Times New Roman"/>
          <w:sz w:val="24"/>
          <w:szCs w:val="24"/>
          <w:lang w:val="sq-AL"/>
        </w:rPr>
        <w:t>përformancës</w:t>
      </w:r>
      <w:proofErr w:type="spellEnd"/>
      <w:r w:rsidRPr="00A74337">
        <w:rPr>
          <w:rFonts w:ascii="Times New Roman" w:hAnsi="Times New Roman" w:cs="Times New Roman"/>
          <w:sz w:val="24"/>
          <w:szCs w:val="24"/>
          <w:lang w:val="sq-AL"/>
        </w:rPr>
        <w:t xml:space="preserve"> sipas indikatorëve kryesorë për shërbimet komunale të mbeturinave, si dhe asistenca teknike për zbatimin e </w:t>
      </w:r>
      <w:proofErr w:type="spellStart"/>
      <w:r w:rsidRPr="00A74337">
        <w:rPr>
          <w:rFonts w:ascii="Times New Roman" w:hAnsi="Times New Roman" w:cs="Times New Roman"/>
          <w:sz w:val="24"/>
          <w:szCs w:val="24"/>
          <w:lang w:val="sq-AL"/>
        </w:rPr>
        <w:t>grantit</w:t>
      </w:r>
      <w:proofErr w:type="spellEnd"/>
      <w:r w:rsidRPr="00A74337">
        <w:rPr>
          <w:rFonts w:ascii="Times New Roman" w:hAnsi="Times New Roman" w:cs="Times New Roman"/>
          <w:sz w:val="24"/>
          <w:szCs w:val="24"/>
          <w:lang w:val="sq-AL"/>
        </w:rPr>
        <w:t xml:space="preserve"> të lartcekur.</w:t>
      </w:r>
    </w:p>
    <w:p w14:paraId="2296F106" w14:textId="783965BE" w:rsidR="00A7667A" w:rsidRPr="00A74337" w:rsidRDefault="00A7667A" w:rsidP="001B254F">
      <w:pPr>
        <w:spacing w:line="276" w:lineRule="auto"/>
        <w:jc w:val="both"/>
        <w:rPr>
          <w:rFonts w:ascii="Times New Roman" w:hAnsi="Times New Roman" w:cs="Times New Roman"/>
          <w:sz w:val="24"/>
          <w:szCs w:val="24"/>
          <w:lang w:val="sq-AL"/>
        </w:rPr>
      </w:pPr>
      <w:r w:rsidRPr="00A74337">
        <w:rPr>
          <w:rFonts w:ascii="Times New Roman" w:hAnsi="Times New Roman" w:cs="Times New Roman"/>
          <w:sz w:val="24"/>
          <w:szCs w:val="24"/>
          <w:lang w:val="sq-AL"/>
        </w:rPr>
        <w:t xml:space="preserve">Ndërsa zgjerimi i shërbimit të mbledhjes së mbeturinave si dhe mbështetja për të gjitha komunat në realizimin e shërbimeve themelore të menaxhimit të mbeturinave janë aktivitete të cilat janë në zbatim e sipër si dhe përfundimi i tyre bëhet në momentin e arritjes së mbulimit të plotë të shërbimit në vend.  </w:t>
      </w:r>
    </w:p>
    <w:p w14:paraId="59D1597E" w14:textId="5359ECBE" w:rsidR="00E36603" w:rsidRPr="00A74337" w:rsidRDefault="00E36603" w:rsidP="001B254F">
      <w:pPr>
        <w:spacing w:after="60" w:line="276" w:lineRule="auto"/>
        <w:jc w:val="both"/>
        <w:rPr>
          <w:rFonts w:ascii="Times New Roman" w:hAnsi="Times New Roman" w:cs="Times New Roman"/>
          <w:sz w:val="24"/>
          <w:szCs w:val="24"/>
          <w:lang w:val="sq-AL"/>
        </w:rPr>
      </w:pPr>
    </w:p>
    <w:p w14:paraId="5243489B" w14:textId="77777777" w:rsidR="00C44427" w:rsidRPr="00A74337" w:rsidRDefault="00EC7F72" w:rsidP="001B254F">
      <w:pPr>
        <w:shd w:val="clear" w:color="auto" w:fill="F2F2F2" w:themeFill="background1" w:themeFillShade="F2"/>
        <w:spacing w:after="60" w:line="276" w:lineRule="auto"/>
        <w:jc w:val="both"/>
        <w:rPr>
          <w:rFonts w:ascii="Times New Roman" w:hAnsi="Times New Roman" w:cs="Times New Roman"/>
          <w:sz w:val="24"/>
          <w:szCs w:val="24"/>
          <w:lang w:val="sq-AL"/>
        </w:rPr>
      </w:pPr>
      <w:r w:rsidRPr="00A74337">
        <w:rPr>
          <w:rFonts w:ascii="Times New Roman" w:hAnsi="Times New Roman" w:cs="Times New Roman"/>
          <w:b/>
          <w:bCs/>
          <w:sz w:val="24"/>
          <w:szCs w:val="24"/>
          <w:lang w:val="sq-AL"/>
        </w:rPr>
        <w:t>Indikatori</w:t>
      </w:r>
      <w:r w:rsidR="00E36603" w:rsidRPr="00A74337">
        <w:rPr>
          <w:rFonts w:ascii="Times New Roman" w:hAnsi="Times New Roman" w:cs="Times New Roman"/>
          <w:b/>
          <w:bCs/>
          <w:sz w:val="24"/>
          <w:szCs w:val="24"/>
          <w:lang w:val="sq-AL"/>
        </w:rPr>
        <w:t xml:space="preserve"> përkatës për këtë objektiv specifik</w:t>
      </w:r>
      <w:r w:rsidR="00E36603" w:rsidRPr="00A74337">
        <w:rPr>
          <w:rFonts w:ascii="Times New Roman" w:hAnsi="Times New Roman" w:cs="Times New Roman"/>
          <w:sz w:val="24"/>
          <w:szCs w:val="24"/>
          <w:lang w:val="sq-AL"/>
        </w:rPr>
        <w:t xml:space="preserve">: </w:t>
      </w:r>
    </w:p>
    <w:p w14:paraId="4F631A47" w14:textId="25C329CB" w:rsidR="00E36603" w:rsidRPr="00A74337" w:rsidRDefault="00E36603" w:rsidP="001B254F">
      <w:pPr>
        <w:pStyle w:val="ListParagraph"/>
        <w:numPr>
          <w:ilvl w:val="0"/>
          <w:numId w:val="12"/>
        </w:numPr>
        <w:shd w:val="clear" w:color="auto" w:fill="F2F2F2" w:themeFill="background1" w:themeFillShade="F2"/>
        <w:spacing w:line="276" w:lineRule="auto"/>
        <w:ind w:left="284" w:hanging="284"/>
        <w:jc w:val="both"/>
        <w:rPr>
          <w:rFonts w:ascii="Times New Roman" w:hAnsi="Times New Roman" w:cs="Times New Roman"/>
          <w:sz w:val="24"/>
          <w:szCs w:val="24"/>
          <w:lang w:val="sq-AL"/>
        </w:rPr>
      </w:pPr>
      <w:r w:rsidRPr="00A74337">
        <w:rPr>
          <w:rFonts w:ascii="Times New Roman" w:hAnsi="Times New Roman" w:cs="Times New Roman"/>
          <w:i/>
          <w:iCs/>
          <w:sz w:val="24"/>
          <w:szCs w:val="24"/>
          <w:lang w:val="sq-AL"/>
        </w:rPr>
        <w:t xml:space="preserve">Përqindja e popullsisë </w:t>
      </w:r>
      <w:r w:rsidR="00EC7F72" w:rsidRPr="00A74337">
        <w:rPr>
          <w:rFonts w:ascii="Times New Roman" w:hAnsi="Times New Roman" w:cs="Times New Roman"/>
          <w:i/>
          <w:iCs/>
          <w:sz w:val="24"/>
          <w:szCs w:val="24"/>
          <w:lang w:val="sq-AL"/>
        </w:rPr>
        <w:t>së përgjithshme</w:t>
      </w:r>
      <w:r w:rsidRPr="00A74337">
        <w:rPr>
          <w:rFonts w:ascii="Times New Roman" w:hAnsi="Times New Roman" w:cs="Times New Roman"/>
          <w:i/>
          <w:iCs/>
          <w:sz w:val="24"/>
          <w:szCs w:val="24"/>
          <w:lang w:val="sq-AL"/>
        </w:rPr>
        <w:t xml:space="preserve"> me qasje në shërbime </w:t>
      </w:r>
      <w:r w:rsidR="00EC7F72" w:rsidRPr="00A74337">
        <w:rPr>
          <w:rFonts w:ascii="Times New Roman" w:hAnsi="Times New Roman" w:cs="Times New Roman"/>
          <w:i/>
          <w:iCs/>
          <w:sz w:val="24"/>
          <w:szCs w:val="24"/>
          <w:lang w:val="sq-AL"/>
        </w:rPr>
        <w:t>adekuate</w:t>
      </w:r>
      <w:r w:rsidRPr="00A74337">
        <w:rPr>
          <w:rFonts w:ascii="Times New Roman" w:hAnsi="Times New Roman" w:cs="Times New Roman"/>
          <w:i/>
          <w:iCs/>
          <w:sz w:val="24"/>
          <w:szCs w:val="24"/>
          <w:lang w:val="sq-AL"/>
        </w:rPr>
        <w:t xml:space="preserve"> dhe të rregullta të mbledhjes së mbet</w:t>
      </w:r>
      <w:r w:rsidR="00EC7F72" w:rsidRPr="00A74337">
        <w:rPr>
          <w:rFonts w:ascii="Times New Roman" w:hAnsi="Times New Roman" w:cs="Times New Roman"/>
          <w:i/>
          <w:iCs/>
          <w:sz w:val="24"/>
          <w:szCs w:val="24"/>
          <w:lang w:val="sq-AL"/>
        </w:rPr>
        <w:t>urinave</w:t>
      </w:r>
      <w:r w:rsidRPr="00A74337">
        <w:rPr>
          <w:rFonts w:ascii="Times New Roman" w:hAnsi="Times New Roman" w:cs="Times New Roman"/>
          <w:i/>
          <w:iCs/>
          <w:sz w:val="24"/>
          <w:szCs w:val="24"/>
          <w:lang w:val="sq-AL"/>
        </w:rPr>
        <w:t xml:space="preserve"> komunale – 80% deri në vitin 2023</w:t>
      </w:r>
      <w:r w:rsidRPr="00A74337">
        <w:rPr>
          <w:rFonts w:ascii="Times New Roman" w:hAnsi="Times New Roman" w:cs="Times New Roman"/>
          <w:sz w:val="24"/>
          <w:szCs w:val="24"/>
          <w:lang w:val="sq-AL"/>
        </w:rPr>
        <w:t xml:space="preserve">. Siç është përmendur tashmë, </w:t>
      </w:r>
      <w:r w:rsidR="00EC7F72" w:rsidRPr="00A74337">
        <w:rPr>
          <w:rFonts w:ascii="Times New Roman" w:hAnsi="Times New Roman" w:cs="Times New Roman"/>
          <w:sz w:val="24"/>
          <w:szCs w:val="24"/>
          <w:lang w:val="sq-AL"/>
        </w:rPr>
        <w:t>caku</w:t>
      </w:r>
      <w:r w:rsidRPr="00A74337">
        <w:rPr>
          <w:rFonts w:ascii="Times New Roman" w:hAnsi="Times New Roman" w:cs="Times New Roman"/>
          <w:sz w:val="24"/>
          <w:szCs w:val="24"/>
          <w:lang w:val="sq-AL"/>
        </w:rPr>
        <w:t xml:space="preserve"> i ndërmjetëm është arritur në vitin 2020.</w:t>
      </w:r>
    </w:p>
    <w:p w14:paraId="27F3F807" w14:textId="6569E2F1" w:rsidR="00E36603" w:rsidRDefault="00E36603" w:rsidP="001B254F">
      <w:pPr>
        <w:spacing w:after="0" w:line="276" w:lineRule="auto"/>
        <w:jc w:val="both"/>
        <w:rPr>
          <w:rFonts w:ascii="Times New Roman" w:hAnsi="Times New Roman" w:cs="Times New Roman"/>
          <w:sz w:val="24"/>
          <w:szCs w:val="24"/>
          <w:lang w:val="sq-AL"/>
        </w:rPr>
      </w:pPr>
      <w:r w:rsidRPr="00A74337">
        <w:rPr>
          <w:rFonts w:ascii="Times New Roman" w:hAnsi="Times New Roman" w:cs="Times New Roman"/>
          <w:sz w:val="24"/>
          <w:szCs w:val="24"/>
          <w:lang w:val="sq-AL"/>
        </w:rPr>
        <w:t>Si përfundim, nuk priten pengesa apo sfida me zbatimin e aktiviteteve dhe me arritjen e këtij objektivi specifik.</w:t>
      </w:r>
    </w:p>
    <w:p w14:paraId="2A343296" w14:textId="77777777" w:rsidR="001B254F" w:rsidRPr="00A74337" w:rsidRDefault="001B254F" w:rsidP="001B254F">
      <w:pPr>
        <w:spacing w:after="0" w:line="276" w:lineRule="auto"/>
        <w:jc w:val="both"/>
        <w:rPr>
          <w:rFonts w:ascii="Times New Roman" w:hAnsi="Times New Roman" w:cs="Times New Roman"/>
          <w:sz w:val="24"/>
          <w:szCs w:val="24"/>
          <w:lang w:val="sq-AL"/>
        </w:rPr>
      </w:pPr>
    </w:p>
    <w:p w14:paraId="557EDD0A" w14:textId="2F8561B6" w:rsidR="00E36603" w:rsidRPr="00A74337" w:rsidRDefault="001B254F" w:rsidP="00FE3AC6">
      <w:pPr>
        <w:pStyle w:val="Heading2"/>
      </w:pPr>
      <w:bookmarkStart w:id="24" w:name="_Toc110872916"/>
      <w:r>
        <w:lastRenderedPageBreak/>
        <w:br/>
      </w:r>
      <w:bookmarkStart w:id="25" w:name="_Toc126876324"/>
      <w:r>
        <w:t xml:space="preserve">2.1.2. </w:t>
      </w:r>
      <w:r w:rsidR="00E36603" w:rsidRPr="00A74337">
        <w:t xml:space="preserve">Objektivi specifik 1.2: Zhvillimi i rrjetit të qendrave të menaxhimit të integruar të </w:t>
      </w:r>
      <w:bookmarkEnd w:id="24"/>
      <w:r w:rsidR="00E36603" w:rsidRPr="00A74337">
        <w:t>mbeturinave</w:t>
      </w:r>
      <w:bookmarkEnd w:id="25"/>
    </w:p>
    <w:p w14:paraId="01C17B16" w14:textId="6C1691CD" w:rsidR="00E36603" w:rsidRPr="00A74337" w:rsidRDefault="00E36603" w:rsidP="00B25B37">
      <w:pPr>
        <w:jc w:val="both"/>
        <w:rPr>
          <w:rFonts w:ascii="Times New Roman" w:hAnsi="Times New Roman" w:cs="Times New Roman"/>
          <w:sz w:val="24"/>
          <w:szCs w:val="24"/>
          <w:lang w:val="sq-AL"/>
        </w:rPr>
      </w:pPr>
      <w:r w:rsidRPr="00A74337">
        <w:rPr>
          <w:rFonts w:ascii="Times New Roman" w:hAnsi="Times New Roman" w:cs="Times New Roman"/>
          <w:sz w:val="24"/>
          <w:szCs w:val="24"/>
          <w:lang w:val="sq-AL"/>
        </w:rPr>
        <w:t>Sistemi aktual i depo</w:t>
      </w:r>
      <w:r w:rsidR="00EC7F72" w:rsidRPr="00A74337">
        <w:rPr>
          <w:rFonts w:ascii="Times New Roman" w:hAnsi="Times New Roman" w:cs="Times New Roman"/>
          <w:sz w:val="24"/>
          <w:szCs w:val="24"/>
          <w:lang w:val="sq-AL"/>
        </w:rPr>
        <w:t>nimit</w:t>
      </w:r>
      <w:r w:rsidRPr="00A74337">
        <w:rPr>
          <w:rFonts w:ascii="Times New Roman" w:hAnsi="Times New Roman" w:cs="Times New Roman"/>
          <w:sz w:val="24"/>
          <w:szCs w:val="24"/>
          <w:lang w:val="sq-AL"/>
        </w:rPr>
        <w:t xml:space="preserve"> të mbeturinave në vend po përballet me sfida. </w:t>
      </w:r>
      <w:proofErr w:type="spellStart"/>
      <w:r w:rsidRPr="00A74337">
        <w:rPr>
          <w:rFonts w:ascii="Times New Roman" w:hAnsi="Times New Roman" w:cs="Times New Roman"/>
          <w:sz w:val="24"/>
          <w:szCs w:val="24"/>
          <w:lang w:val="sq-AL"/>
        </w:rPr>
        <w:t>Deponitë</w:t>
      </w:r>
      <w:proofErr w:type="spellEnd"/>
      <w:r w:rsidRPr="00A74337">
        <w:rPr>
          <w:rFonts w:ascii="Times New Roman" w:hAnsi="Times New Roman" w:cs="Times New Roman"/>
          <w:sz w:val="24"/>
          <w:szCs w:val="24"/>
          <w:lang w:val="sq-AL"/>
        </w:rPr>
        <w:t xml:space="preserve"> rajonale në Pejë, Prizren dhe Gjilan duhet të përmirësohen. </w:t>
      </w:r>
      <w:proofErr w:type="spellStart"/>
      <w:r w:rsidRPr="00A74337">
        <w:rPr>
          <w:rFonts w:ascii="Times New Roman" w:hAnsi="Times New Roman" w:cs="Times New Roman"/>
          <w:sz w:val="24"/>
          <w:szCs w:val="24"/>
          <w:lang w:val="sq-AL"/>
        </w:rPr>
        <w:t>Deponia</w:t>
      </w:r>
      <w:proofErr w:type="spellEnd"/>
      <w:r w:rsidRPr="00A74337">
        <w:rPr>
          <w:rFonts w:ascii="Times New Roman" w:hAnsi="Times New Roman" w:cs="Times New Roman"/>
          <w:sz w:val="24"/>
          <w:szCs w:val="24"/>
          <w:lang w:val="sq-AL"/>
        </w:rPr>
        <w:t xml:space="preserve"> e Mirashit në Obiliq është ende në funksion përkundër ndikimeve të saj negative në mjedis. </w:t>
      </w:r>
    </w:p>
    <w:p w14:paraId="769BB2A9" w14:textId="66D546D2" w:rsidR="00E36603" w:rsidRPr="00A74337" w:rsidRDefault="00E36603" w:rsidP="00C44427">
      <w:pPr>
        <w:jc w:val="both"/>
        <w:rPr>
          <w:rFonts w:ascii="Times New Roman" w:hAnsi="Times New Roman" w:cs="Times New Roman"/>
          <w:sz w:val="24"/>
          <w:szCs w:val="24"/>
          <w:lang w:val="sq-AL"/>
        </w:rPr>
      </w:pPr>
      <w:r w:rsidRPr="00853929">
        <w:rPr>
          <w:rFonts w:ascii="Times New Roman" w:hAnsi="Times New Roman" w:cs="Times New Roman"/>
          <w:sz w:val="24"/>
          <w:szCs w:val="24"/>
          <w:lang w:val="sq-AL"/>
        </w:rPr>
        <w:t xml:space="preserve">Me mbështetjen </w:t>
      </w:r>
      <w:r w:rsidR="00853929">
        <w:rPr>
          <w:rFonts w:ascii="Times New Roman" w:hAnsi="Times New Roman" w:cs="Times New Roman"/>
          <w:sz w:val="24"/>
          <w:szCs w:val="24"/>
          <w:lang w:val="sq-AL"/>
        </w:rPr>
        <w:t xml:space="preserve">e donatoreve </w:t>
      </w:r>
      <w:r w:rsidRPr="00853929">
        <w:rPr>
          <w:rFonts w:ascii="Times New Roman" w:hAnsi="Times New Roman" w:cs="Times New Roman"/>
          <w:sz w:val="24"/>
          <w:szCs w:val="24"/>
          <w:lang w:val="sq-AL"/>
        </w:rPr>
        <w:t xml:space="preserve"> </w:t>
      </w:r>
      <w:proofErr w:type="spellStart"/>
      <w:r w:rsidRPr="00853929">
        <w:rPr>
          <w:rFonts w:ascii="Times New Roman" w:hAnsi="Times New Roman" w:cs="Times New Roman"/>
          <w:sz w:val="24"/>
          <w:szCs w:val="24"/>
          <w:lang w:val="sq-AL"/>
        </w:rPr>
        <w:t>deponia</w:t>
      </w:r>
      <w:proofErr w:type="spellEnd"/>
      <w:r w:rsidRPr="00853929">
        <w:rPr>
          <w:rFonts w:ascii="Times New Roman" w:hAnsi="Times New Roman" w:cs="Times New Roman"/>
          <w:sz w:val="24"/>
          <w:szCs w:val="24"/>
          <w:lang w:val="sq-AL"/>
        </w:rPr>
        <w:t xml:space="preserve"> rajonale e Pejës është në rindërtim </w:t>
      </w:r>
      <w:r w:rsidR="006C39BA" w:rsidRPr="00853929">
        <w:rPr>
          <w:rFonts w:ascii="Times New Roman" w:hAnsi="Times New Roman" w:cs="Times New Roman"/>
          <w:sz w:val="24"/>
          <w:szCs w:val="24"/>
          <w:lang w:val="sq-AL"/>
        </w:rPr>
        <w:t xml:space="preserve">e sipër </w:t>
      </w:r>
      <w:r w:rsidRPr="00853929">
        <w:rPr>
          <w:rFonts w:ascii="Times New Roman" w:hAnsi="Times New Roman" w:cs="Times New Roman"/>
          <w:sz w:val="24"/>
          <w:szCs w:val="24"/>
          <w:lang w:val="sq-AL"/>
        </w:rPr>
        <w:t xml:space="preserve">me një fazë të re të </w:t>
      </w:r>
      <w:proofErr w:type="spellStart"/>
      <w:r w:rsidRPr="00853929">
        <w:rPr>
          <w:rFonts w:ascii="Times New Roman" w:hAnsi="Times New Roman" w:cs="Times New Roman"/>
          <w:sz w:val="24"/>
          <w:szCs w:val="24"/>
          <w:lang w:val="sq-AL"/>
        </w:rPr>
        <w:t>deponisë</w:t>
      </w:r>
      <w:proofErr w:type="spellEnd"/>
      <w:r w:rsidRPr="00853929">
        <w:rPr>
          <w:rFonts w:ascii="Times New Roman" w:hAnsi="Times New Roman" w:cs="Times New Roman"/>
          <w:sz w:val="24"/>
          <w:szCs w:val="24"/>
          <w:lang w:val="sq-AL"/>
        </w:rPr>
        <w:t xml:space="preserve"> që do të ndërtohet</w:t>
      </w:r>
      <w:r w:rsidR="002F21B8" w:rsidRPr="00853929">
        <w:rPr>
          <w:rFonts w:ascii="Times New Roman" w:hAnsi="Times New Roman" w:cs="Times New Roman"/>
          <w:sz w:val="24"/>
          <w:szCs w:val="24"/>
          <w:lang w:val="sq-AL"/>
        </w:rPr>
        <w:t xml:space="preserve"> sikurse sqarohet më poshtë</w:t>
      </w:r>
      <w:r w:rsidRPr="00853929">
        <w:rPr>
          <w:rFonts w:ascii="Times New Roman" w:hAnsi="Times New Roman" w:cs="Times New Roman"/>
          <w:sz w:val="24"/>
          <w:szCs w:val="24"/>
          <w:lang w:val="sq-AL"/>
        </w:rPr>
        <w:t>.</w:t>
      </w:r>
    </w:p>
    <w:p w14:paraId="4E21FC06" w14:textId="3E748F40" w:rsidR="00E36603" w:rsidRPr="00A74337" w:rsidRDefault="00E36603" w:rsidP="00C44427">
      <w:pPr>
        <w:jc w:val="both"/>
        <w:rPr>
          <w:rFonts w:ascii="Times New Roman" w:hAnsi="Times New Roman" w:cs="Times New Roman"/>
          <w:sz w:val="24"/>
          <w:szCs w:val="24"/>
          <w:lang w:val="sq-AL"/>
        </w:rPr>
      </w:pPr>
      <w:r w:rsidRPr="00A74337">
        <w:rPr>
          <w:rFonts w:ascii="Times New Roman" w:hAnsi="Times New Roman" w:cs="Times New Roman"/>
          <w:sz w:val="24"/>
          <w:szCs w:val="24"/>
          <w:lang w:val="sq-AL"/>
        </w:rPr>
        <w:t xml:space="preserve">Sa i përket </w:t>
      </w:r>
      <w:r w:rsidR="00D03EB3" w:rsidRPr="00A74337">
        <w:rPr>
          <w:rFonts w:ascii="Times New Roman" w:hAnsi="Times New Roman" w:cs="Times New Roman"/>
          <w:b/>
          <w:bCs/>
          <w:sz w:val="24"/>
          <w:szCs w:val="24"/>
          <w:lang w:val="sq-AL"/>
        </w:rPr>
        <w:t xml:space="preserve">rehabilitimit </w:t>
      </w:r>
      <w:r w:rsidRPr="00A74337">
        <w:rPr>
          <w:rFonts w:ascii="Times New Roman" w:hAnsi="Times New Roman" w:cs="Times New Roman"/>
          <w:b/>
          <w:bCs/>
          <w:sz w:val="24"/>
          <w:szCs w:val="24"/>
          <w:lang w:val="sq-AL"/>
        </w:rPr>
        <w:t xml:space="preserve">dhe </w:t>
      </w:r>
      <w:r w:rsidR="00D03EB3" w:rsidRPr="00A74337">
        <w:rPr>
          <w:rFonts w:ascii="Times New Roman" w:hAnsi="Times New Roman" w:cs="Times New Roman"/>
          <w:b/>
          <w:bCs/>
          <w:sz w:val="24"/>
          <w:szCs w:val="24"/>
          <w:lang w:val="sq-AL"/>
        </w:rPr>
        <w:t xml:space="preserve">eliminimit </w:t>
      </w:r>
      <w:r w:rsidRPr="00A74337">
        <w:rPr>
          <w:rFonts w:ascii="Times New Roman" w:hAnsi="Times New Roman" w:cs="Times New Roman"/>
          <w:b/>
          <w:bCs/>
          <w:sz w:val="24"/>
          <w:szCs w:val="24"/>
          <w:lang w:val="sq-AL"/>
        </w:rPr>
        <w:t xml:space="preserve">të </w:t>
      </w:r>
      <w:proofErr w:type="spellStart"/>
      <w:r w:rsidRPr="00A74337">
        <w:rPr>
          <w:rFonts w:ascii="Times New Roman" w:hAnsi="Times New Roman" w:cs="Times New Roman"/>
          <w:b/>
          <w:bCs/>
          <w:sz w:val="24"/>
          <w:szCs w:val="24"/>
          <w:lang w:val="sq-AL"/>
        </w:rPr>
        <w:t>deponive</w:t>
      </w:r>
      <w:proofErr w:type="spellEnd"/>
      <w:r w:rsidRPr="00A74337">
        <w:rPr>
          <w:rFonts w:ascii="Times New Roman" w:hAnsi="Times New Roman" w:cs="Times New Roman"/>
          <w:b/>
          <w:bCs/>
          <w:sz w:val="24"/>
          <w:szCs w:val="24"/>
          <w:lang w:val="sq-AL"/>
        </w:rPr>
        <w:t xml:space="preserve"> ilegale dhe të pakontrolluara</w:t>
      </w:r>
      <w:r w:rsidRPr="00A74337">
        <w:rPr>
          <w:rFonts w:ascii="Times New Roman" w:hAnsi="Times New Roman" w:cs="Times New Roman"/>
          <w:sz w:val="24"/>
          <w:szCs w:val="24"/>
          <w:lang w:val="sq-AL"/>
        </w:rPr>
        <w:t xml:space="preserve">, numri i </w:t>
      </w:r>
      <w:proofErr w:type="spellStart"/>
      <w:r w:rsidR="001C27E3" w:rsidRPr="00A74337">
        <w:rPr>
          <w:rFonts w:ascii="Times New Roman" w:hAnsi="Times New Roman" w:cs="Times New Roman"/>
          <w:sz w:val="24"/>
          <w:szCs w:val="24"/>
          <w:lang w:val="sq-AL"/>
        </w:rPr>
        <w:t>deponive</w:t>
      </w:r>
      <w:proofErr w:type="spellEnd"/>
      <w:r w:rsidRPr="00A74337">
        <w:rPr>
          <w:rFonts w:ascii="Times New Roman" w:hAnsi="Times New Roman" w:cs="Times New Roman"/>
          <w:sz w:val="24"/>
          <w:szCs w:val="24"/>
          <w:lang w:val="sq-AL"/>
        </w:rPr>
        <w:t xml:space="preserve"> ilegale është zvogëluar falë përpjekjeve të shumë komunave të Kosovës.</w:t>
      </w:r>
    </w:p>
    <w:p w14:paraId="08CE61E7" w14:textId="77777777" w:rsidR="00E36603" w:rsidRPr="00A74337" w:rsidRDefault="00E36603" w:rsidP="00E36603">
      <w:pPr>
        <w:jc w:val="center"/>
        <w:rPr>
          <w:rFonts w:ascii="Times New Roman" w:hAnsi="Times New Roman" w:cs="Times New Roman"/>
          <w:sz w:val="24"/>
          <w:szCs w:val="24"/>
          <w:lang w:val="sq-AL"/>
        </w:rPr>
      </w:pPr>
      <w:r w:rsidRPr="00A74337">
        <w:rPr>
          <w:rFonts w:ascii="Times New Roman" w:hAnsi="Times New Roman" w:cs="Times New Roman"/>
          <w:noProof/>
          <w:sz w:val="24"/>
          <w:szCs w:val="24"/>
        </w:rPr>
        <w:drawing>
          <wp:inline distT="0" distB="0" distL="0" distR="0" wp14:anchorId="67F07B55" wp14:editId="47AE815A">
            <wp:extent cx="5195752" cy="3298372"/>
            <wp:effectExtent l="0" t="0" r="5080" b="16510"/>
            <wp:docPr id="7" name="Chart 7">
              <a:extLst xmlns:a="http://schemas.openxmlformats.org/drawingml/2006/main">
                <a:ext uri="{FF2B5EF4-FFF2-40B4-BE49-F238E27FC236}">
                  <a16:creationId xmlns:a16="http://schemas.microsoft.com/office/drawing/2014/main" id="{E2AEB568-60DC-8078-BEF3-2738AAF2F7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08E87B9" w14:textId="07B11E1C" w:rsidR="00E36603" w:rsidRPr="00A74337" w:rsidRDefault="00E36603" w:rsidP="00E36603">
      <w:pPr>
        <w:spacing w:after="0" w:line="240" w:lineRule="auto"/>
        <w:jc w:val="center"/>
        <w:rPr>
          <w:rFonts w:ascii="Times New Roman" w:eastAsiaTheme="minorHAnsi" w:hAnsi="Times New Roman" w:cs="Times New Roman"/>
          <w:b/>
          <w:bCs/>
          <w:lang w:val="sq-AL"/>
        </w:rPr>
      </w:pPr>
      <w:bookmarkStart w:id="26" w:name="_Toc126877232"/>
      <w:r w:rsidRPr="00A74337">
        <w:rPr>
          <w:rFonts w:ascii="Times New Roman" w:eastAsiaTheme="minorHAnsi" w:hAnsi="Times New Roman" w:cs="Times New Roman"/>
          <w:b/>
          <w:bCs/>
          <w:lang w:val="sq-AL"/>
        </w:rPr>
        <w:t xml:space="preserve">Figura </w:t>
      </w:r>
      <w:r w:rsidRPr="00A74337">
        <w:rPr>
          <w:rFonts w:ascii="Times New Roman" w:eastAsiaTheme="minorHAnsi" w:hAnsi="Times New Roman" w:cs="Times New Roman"/>
          <w:b/>
          <w:bCs/>
          <w:lang w:val="sq-AL"/>
        </w:rPr>
        <w:fldChar w:fldCharType="begin"/>
      </w:r>
      <w:r w:rsidRPr="00A74337">
        <w:rPr>
          <w:rFonts w:ascii="Times New Roman" w:eastAsiaTheme="minorHAnsi" w:hAnsi="Times New Roman" w:cs="Times New Roman"/>
          <w:b/>
          <w:bCs/>
          <w:lang w:val="sq-AL"/>
        </w:rPr>
        <w:instrText xml:space="preserve"> SEQ Figure \* ARABIC </w:instrText>
      </w:r>
      <w:r w:rsidRPr="00A74337">
        <w:rPr>
          <w:rFonts w:ascii="Times New Roman" w:eastAsiaTheme="minorHAnsi" w:hAnsi="Times New Roman" w:cs="Times New Roman"/>
          <w:b/>
          <w:bCs/>
          <w:lang w:val="sq-AL"/>
        </w:rPr>
        <w:fldChar w:fldCharType="separate"/>
      </w:r>
      <w:r w:rsidR="00A9764C">
        <w:rPr>
          <w:rFonts w:ascii="Times New Roman" w:eastAsiaTheme="minorHAnsi" w:hAnsi="Times New Roman" w:cs="Times New Roman"/>
          <w:b/>
          <w:bCs/>
          <w:noProof/>
          <w:lang w:val="sq-AL"/>
        </w:rPr>
        <w:t>4</w:t>
      </w:r>
      <w:r w:rsidRPr="00A74337">
        <w:rPr>
          <w:rFonts w:ascii="Times New Roman" w:eastAsiaTheme="minorHAnsi" w:hAnsi="Times New Roman" w:cs="Times New Roman"/>
          <w:b/>
          <w:bCs/>
          <w:lang w:val="sq-AL"/>
        </w:rPr>
        <w:fldChar w:fldCharType="end"/>
      </w:r>
      <w:r w:rsidRPr="00A74337">
        <w:rPr>
          <w:rFonts w:ascii="Times New Roman" w:eastAsiaTheme="minorHAnsi" w:hAnsi="Times New Roman" w:cs="Times New Roman"/>
          <w:b/>
          <w:bCs/>
          <w:lang w:val="sq-AL"/>
        </w:rPr>
        <w:t xml:space="preserve">. Numri i </w:t>
      </w:r>
      <w:proofErr w:type="spellStart"/>
      <w:r w:rsidR="001C27E3" w:rsidRPr="00A74337">
        <w:rPr>
          <w:rFonts w:ascii="Times New Roman" w:eastAsiaTheme="minorHAnsi" w:hAnsi="Times New Roman" w:cs="Times New Roman"/>
          <w:b/>
          <w:bCs/>
          <w:lang w:val="sq-AL"/>
        </w:rPr>
        <w:t>deponive</w:t>
      </w:r>
      <w:proofErr w:type="spellEnd"/>
      <w:r w:rsidRPr="00A74337">
        <w:rPr>
          <w:rFonts w:ascii="Times New Roman" w:eastAsiaTheme="minorHAnsi" w:hAnsi="Times New Roman" w:cs="Times New Roman"/>
          <w:b/>
          <w:bCs/>
          <w:lang w:val="sq-AL"/>
        </w:rPr>
        <w:t xml:space="preserve"> </w:t>
      </w:r>
      <w:r w:rsidR="001C27E3" w:rsidRPr="00A74337">
        <w:rPr>
          <w:rFonts w:ascii="Times New Roman" w:eastAsiaTheme="minorHAnsi" w:hAnsi="Times New Roman" w:cs="Times New Roman"/>
          <w:b/>
          <w:bCs/>
          <w:lang w:val="sq-AL"/>
        </w:rPr>
        <w:t>ilegale</w:t>
      </w:r>
      <w:bookmarkEnd w:id="26"/>
      <w:r w:rsidRPr="00A74337">
        <w:rPr>
          <w:rFonts w:ascii="Times New Roman" w:eastAsiaTheme="minorHAnsi" w:hAnsi="Times New Roman" w:cs="Times New Roman"/>
          <w:b/>
          <w:bCs/>
          <w:lang w:val="sq-AL"/>
        </w:rPr>
        <w:t xml:space="preserve"> </w:t>
      </w:r>
    </w:p>
    <w:p w14:paraId="31421A43" w14:textId="77777777" w:rsidR="006C39BA" w:rsidRPr="00A74337" w:rsidRDefault="006C39BA" w:rsidP="008F44A5">
      <w:pPr>
        <w:spacing w:after="0" w:line="240" w:lineRule="auto"/>
        <w:jc w:val="both"/>
        <w:rPr>
          <w:rFonts w:ascii="Times New Roman" w:eastAsiaTheme="minorHAnsi" w:hAnsi="Times New Roman" w:cs="Times New Roman"/>
          <w:i/>
          <w:iCs/>
          <w:sz w:val="24"/>
          <w:szCs w:val="24"/>
          <w:lang w:val="sq-AL"/>
        </w:rPr>
      </w:pPr>
    </w:p>
    <w:p w14:paraId="3EC1EFDB" w14:textId="3EAA6DCE" w:rsidR="00C367CB" w:rsidRPr="00A74337" w:rsidRDefault="00E36603" w:rsidP="001B254F">
      <w:pPr>
        <w:spacing w:line="276" w:lineRule="auto"/>
        <w:jc w:val="both"/>
        <w:rPr>
          <w:rFonts w:ascii="Times New Roman" w:hAnsi="Times New Roman" w:cs="Times New Roman"/>
          <w:sz w:val="24"/>
          <w:szCs w:val="24"/>
          <w:lang w:val="sq-AL"/>
        </w:rPr>
      </w:pPr>
      <w:r w:rsidRPr="00A74337">
        <w:rPr>
          <w:rFonts w:ascii="Times New Roman" w:hAnsi="Times New Roman" w:cs="Times New Roman"/>
          <w:sz w:val="24"/>
          <w:szCs w:val="24"/>
          <w:lang w:val="sq-AL"/>
        </w:rPr>
        <w:t xml:space="preserve">Përpjekje të mëtejme janë në zbatim sepse mbyllja e </w:t>
      </w:r>
      <w:proofErr w:type="spellStart"/>
      <w:r w:rsidRPr="00A74337">
        <w:rPr>
          <w:rFonts w:ascii="Times New Roman" w:hAnsi="Times New Roman" w:cs="Times New Roman"/>
          <w:sz w:val="24"/>
          <w:szCs w:val="24"/>
          <w:lang w:val="sq-AL"/>
        </w:rPr>
        <w:t>deponive</w:t>
      </w:r>
      <w:proofErr w:type="spellEnd"/>
      <w:r w:rsidRPr="00A74337">
        <w:rPr>
          <w:rFonts w:ascii="Times New Roman" w:hAnsi="Times New Roman" w:cs="Times New Roman"/>
          <w:sz w:val="24"/>
          <w:szCs w:val="24"/>
          <w:lang w:val="sq-AL"/>
        </w:rPr>
        <w:t xml:space="preserve"> ilegale mbetet brenda prioriteteve kryesore të SM</w:t>
      </w:r>
      <w:r w:rsidR="006C39BA" w:rsidRPr="00A74337">
        <w:rPr>
          <w:rFonts w:ascii="Times New Roman" w:hAnsi="Times New Roman" w:cs="Times New Roman"/>
          <w:sz w:val="24"/>
          <w:szCs w:val="24"/>
          <w:lang w:val="sq-AL"/>
        </w:rPr>
        <w:t>I</w:t>
      </w:r>
      <w:r w:rsidRPr="00A74337">
        <w:rPr>
          <w:rFonts w:ascii="Times New Roman" w:hAnsi="Times New Roman" w:cs="Times New Roman"/>
          <w:sz w:val="24"/>
          <w:szCs w:val="24"/>
          <w:lang w:val="sq-AL"/>
        </w:rPr>
        <w:t>M</w:t>
      </w:r>
      <w:r w:rsidR="006C39BA" w:rsidRPr="00A74337">
        <w:rPr>
          <w:rFonts w:ascii="Times New Roman" w:hAnsi="Times New Roman" w:cs="Times New Roman"/>
          <w:sz w:val="24"/>
          <w:szCs w:val="24"/>
          <w:lang w:val="sq-AL"/>
        </w:rPr>
        <w:t>K</w:t>
      </w:r>
      <w:r w:rsidRPr="00A74337">
        <w:rPr>
          <w:rFonts w:ascii="Times New Roman" w:hAnsi="Times New Roman" w:cs="Times New Roman"/>
          <w:sz w:val="24"/>
          <w:szCs w:val="24"/>
          <w:lang w:val="sq-AL"/>
        </w:rPr>
        <w:t>-së nën zbatim. Komunat raportuan se 30</w:t>
      </w:r>
      <w:r w:rsidR="00C367CB" w:rsidRPr="00A74337">
        <w:rPr>
          <w:rFonts w:ascii="Times New Roman" w:hAnsi="Times New Roman" w:cs="Times New Roman"/>
          <w:sz w:val="24"/>
          <w:szCs w:val="24"/>
          <w:lang w:val="sq-AL"/>
        </w:rPr>
        <w:t>0</w:t>
      </w:r>
      <w:r w:rsidRPr="00A74337">
        <w:rPr>
          <w:rFonts w:ascii="Times New Roman" w:hAnsi="Times New Roman" w:cs="Times New Roman"/>
          <w:sz w:val="24"/>
          <w:szCs w:val="24"/>
          <w:lang w:val="sq-AL"/>
        </w:rPr>
        <w:t xml:space="preserve"> </w:t>
      </w:r>
      <w:proofErr w:type="spellStart"/>
      <w:r w:rsidRPr="00A74337">
        <w:rPr>
          <w:rFonts w:ascii="Times New Roman" w:hAnsi="Times New Roman" w:cs="Times New Roman"/>
          <w:sz w:val="24"/>
          <w:szCs w:val="24"/>
          <w:lang w:val="sq-AL"/>
        </w:rPr>
        <w:t>deponi</w:t>
      </w:r>
      <w:proofErr w:type="spellEnd"/>
      <w:r w:rsidRPr="00A74337">
        <w:rPr>
          <w:rFonts w:ascii="Times New Roman" w:hAnsi="Times New Roman" w:cs="Times New Roman"/>
          <w:sz w:val="24"/>
          <w:szCs w:val="24"/>
          <w:lang w:val="sq-AL"/>
        </w:rPr>
        <w:t xml:space="preserve"> të tjera ilegale u mbyllën </w:t>
      </w:r>
      <w:r w:rsidR="00F85D42" w:rsidRPr="00A74337">
        <w:rPr>
          <w:rFonts w:ascii="Times New Roman" w:hAnsi="Times New Roman" w:cs="Times New Roman"/>
          <w:sz w:val="24"/>
          <w:szCs w:val="24"/>
          <w:lang w:val="sq-AL"/>
        </w:rPr>
        <w:t>në periudhën 2020-2021</w:t>
      </w:r>
      <w:r w:rsidRPr="00A74337">
        <w:rPr>
          <w:rFonts w:ascii="Times New Roman" w:hAnsi="Times New Roman" w:cs="Times New Roman"/>
          <w:sz w:val="24"/>
          <w:szCs w:val="24"/>
          <w:lang w:val="sq-AL"/>
        </w:rPr>
        <w:t xml:space="preserve">, duke arritur </w:t>
      </w:r>
      <w:r w:rsidR="006C39BA" w:rsidRPr="00A74337">
        <w:rPr>
          <w:rFonts w:ascii="Times New Roman" w:hAnsi="Times New Roman" w:cs="Times New Roman"/>
          <w:sz w:val="24"/>
          <w:szCs w:val="24"/>
          <w:lang w:val="sq-AL"/>
        </w:rPr>
        <w:t>cakun</w:t>
      </w:r>
      <w:r w:rsidRPr="00A74337">
        <w:rPr>
          <w:rFonts w:ascii="Times New Roman" w:hAnsi="Times New Roman" w:cs="Times New Roman"/>
          <w:sz w:val="24"/>
          <w:szCs w:val="24"/>
          <w:lang w:val="sq-AL"/>
        </w:rPr>
        <w:t xml:space="preserve"> e pritshëm</w:t>
      </w:r>
      <w:r w:rsidR="00F85D42" w:rsidRPr="00A74337">
        <w:rPr>
          <w:rFonts w:ascii="Times New Roman" w:hAnsi="Times New Roman" w:cs="Times New Roman"/>
          <w:sz w:val="24"/>
          <w:szCs w:val="24"/>
          <w:lang w:val="sq-AL"/>
        </w:rPr>
        <w:t>.</w:t>
      </w:r>
      <w:r w:rsidRPr="00A74337">
        <w:rPr>
          <w:rFonts w:ascii="Times New Roman" w:hAnsi="Times New Roman" w:cs="Times New Roman"/>
          <w:sz w:val="24"/>
          <w:szCs w:val="24"/>
          <w:lang w:val="sq-AL"/>
        </w:rPr>
        <w:t>.</w:t>
      </w:r>
      <w:r w:rsidR="00D44748" w:rsidRPr="00A74337">
        <w:rPr>
          <w:rFonts w:ascii="Times New Roman" w:hAnsi="Times New Roman" w:cs="Times New Roman"/>
          <w:sz w:val="24"/>
          <w:szCs w:val="24"/>
          <w:lang w:val="sq-AL"/>
        </w:rPr>
        <w:t xml:space="preserve"> </w:t>
      </w:r>
      <w:r w:rsidR="00C367CB" w:rsidRPr="00A74337">
        <w:rPr>
          <w:rFonts w:ascii="Times New Roman" w:hAnsi="Times New Roman" w:cs="Times New Roman"/>
          <w:sz w:val="24"/>
          <w:szCs w:val="24"/>
          <w:lang w:val="sq-AL"/>
        </w:rPr>
        <w:t xml:space="preserve">Të dhënat e mbledhura në teren nga AMMK, tregojnë se në vitin 2022 numri i </w:t>
      </w:r>
      <w:proofErr w:type="spellStart"/>
      <w:r w:rsidR="00C367CB" w:rsidRPr="00A74337">
        <w:rPr>
          <w:rFonts w:ascii="Times New Roman" w:hAnsi="Times New Roman" w:cs="Times New Roman"/>
          <w:sz w:val="24"/>
          <w:szCs w:val="24"/>
          <w:lang w:val="sq-AL"/>
        </w:rPr>
        <w:t>deponive</w:t>
      </w:r>
      <w:proofErr w:type="spellEnd"/>
      <w:r w:rsidR="00C367CB" w:rsidRPr="00A74337">
        <w:rPr>
          <w:rFonts w:ascii="Times New Roman" w:hAnsi="Times New Roman" w:cs="Times New Roman"/>
          <w:sz w:val="24"/>
          <w:szCs w:val="24"/>
          <w:lang w:val="sq-AL"/>
        </w:rPr>
        <w:t xml:space="preserve"> ilegal</w:t>
      </w:r>
      <w:r w:rsidR="00053233" w:rsidRPr="00A74337">
        <w:rPr>
          <w:rFonts w:ascii="Times New Roman" w:hAnsi="Times New Roman" w:cs="Times New Roman"/>
          <w:sz w:val="24"/>
          <w:szCs w:val="24"/>
          <w:lang w:val="sq-AL"/>
        </w:rPr>
        <w:t>e</w:t>
      </w:r>
      <w:r w:rsidR="00C367CB" w:rsidRPr="00A74337">
        <w:rPr>
          <w:rFonts w:ascii="Times New Roman" w:hAnsi="Times New Roman" w:cs="Times New Roman"/>
          <w:sz w:val="24"/>
          <w:szCs w:val="24"/>
          <w:lang w:val="sq-AL"/>
        </w:rPr>
        <w:t xml:space="preserve"> është gjithsej 763. Të dhënat lidhur me numrin e </w:t>
      </w:r>
      <w:proofErr w:type="spellStart"/>
      <w:r w:rsidR="00C367CB" w:rsidRPr="00A74337">
        <w:rPr>
          <w:rFonts w:ascii="Times New Roman" w:hAnsi="Times New Roman" w:cs="Times New Roman"/>
          <w:sz w:val="24"/>
          <w:szCs w:val="24"/>
          <w:lang w:val="sq-AL"/>
        </w:rPr>
        <w:t>deponive</w:t>
      </w:r>
      <w:proofErr w:type="spellEnd"/>
      <w:r w:rsidR="00C367CB" w:rsidRPr="00A74337">
        <w:rPr>
          <w:rFonts w:ascii="Times New Roman" w:hAnsi="Times New Roman" w:cs="Times New Roman"/>
          <w:sz w:val="24"/>
          <w:szCs w:val="24"/>
          <w:lang w:val="sq-AL"/>
        </w:rPr>
        <w:t xml:space="preserve"> ilegale do të </w:t>
      </w:r>
      <w:proofErr w:type="spellStart"/>
      <w:r w:rsidR="00C367CB" w:rsidRPr="00A74337">
        <w:rPr>
          <w:rFonts w:ascii="Times New Roman" w:hAnsi="Times New Roman" w:cs="Times New Roman"/>
          <w:sz w:val="24"/>
          <w:szCs w:val="24"/>
          <w:lang w:val="sq-AL"/>
        </w:rPr>
        <w:t>zyrtarizohen</w:t>
      </w:r>
      <w:proofErr w:type="spellEnd"/>
      <w:r w:rsidR="00C367CB" w:rsidRPr="00A74337">
        <w:rPr>
          <w:rFonts w:ascii="Times New Roman" w:hAnsi="Times New Roman" w:cs="Times New Roman"/>
          <w:sz w:val="24"/>
          <w:szCs w:val="24"/>
          <w:lang w:val="sq-AL"/>
        </w:rPr>
        <w:t xml:space="preserve"> me publikimin e raportit </w:t>
      </w:r>
      <w:r w:rsidR="00053233" w:rsidRPr="00A74337">
        <w:rPr>
          <w:rFonts w:ascii="Times New Roman" w:hAnsi="Times New Roman" w:cs="Times New Roman"/>
          <w:sz w:val="24"/>
          <w:szCs w:val="24"/>
          <w:lang w:val="sq-AL"/>
        </w:rPr>
        <w:t xml:space="preserve">vjetor të sektorit të menaxhimit të mbeturinave i cili publikohet në tre mujorin e parë të vitit 2023. </w:t>
      </w:r>
    </w:p>
    <w:p w14:paraId="54C31AFB" w14:textId="05A5A545" w:rsidR="00E36603" w:rsidRPr="00A74337" w:rsidRDefault="00E36603" w:rsidP="00D44748">
      <w:pPr>
        <w:jc w:val="both"/>
        <w:rPr>
          <w:rFonts w:ascii="Times New Roman" w:hAnsi="Times New Roman" w:cs="Times New Roman"/>
          <w:sz w:val="24"/>
          <w:szCs w:val="24"/>
          <w:lang w:val="sq-AL"/>
        </w:rPr>
      </w:pPr>
      <w:r w:rsidRPr="00A74337">
        <w:rPr>
          <w:rFonts w:ascii="Times New Roman" w:hAnsi="Times New Roman" w:cs="Times New Roman"/>
          <w:sz w:val="24"/>
          <w:szCs w:val="24"/>
          <w:lang w:val="sq-AL"/>
        </w:rPr>
        <w:t xml:space="preserve">Figura </w:t>
      </w:r>
      <w:r w:rsidR="00C44427" w:rsidRPr="00A74337">
        <w:rPr>
          <w:rFonts w:ascii="Times New Roman" w:hAnsi="Times New Roman" w:cs="Times New Roman"/>
          <w:sz w:val="24"/>
          <w:szCs w:val="24"/>
          <w:lang w:val="sq-AL"/>
        </w:rPr>
        <w:t>5</w:t>
      </w:r>
      <w:r w:rsidR="00D44748" w:rsidRPr="00A74337">
        <w:rPr>
          <w:rFonts w:ascii="Times New Roman" w:hAnsi="Times New Roman" w:cs="Times New Roman"/>
          <w:sz w:val="24"/>
          <w:szCs w:val="24"/>
          <w:lang w:val="sq-AL"/>
        </w:rPr>
        <w:t xml:space="preserve"> </w:t>
      </w:r>
      <w:r w:rsidRPr="00A74337">
        <w:rPr>
          <w:rFonts w:ascii="Times New Roman" w:hAnsi="Times New Roman" w:cs="Times New Roman"/>
          <w:sz w:val="24"/>
          <w:szCs w:val="24"/>
          <w:lang w:val="sq-AL"/>
        </w:rPr>
        <w:t xml:space="preserve">më poshtë tregon </w:t>
      </w:r>
      <w:r w:rsidR="006C39BA" w:rsidRPr="00A74337">
        <w:rPr>
          <w:rFonts w:ascii="Times New Roman" w:hAnsi="Times New Roman" w:cs="Times New Roman"/>
          <w:sz w:val="24"/>
          <w:szCs w:val="24"/>
          <w:lang w:val="sq-AL"/>
        </w:rPr>
        <w:t>progresin</w:t>
      </w:r>
      <w:r w:rsidRPr="00A74337">
        <w:rPr>
          <w:rFonts w:ascii="Times New Roman" w:hAnsi="Times New Roman" w:cs="Times New Roman"/>
          <w:sz w:val="24"/>
          <w:szCs w:val="24"/>
          <w:lang w:val="sq-AL"/>
        </w:rPr>
        <w:t xml:space="preserve"> e përgjithsh</w:t>
      </w:r>
      <w:r w:rsidR="006C39BA" w:rsidRPr="00A74337">
        <w:rPr>
          <w:rFonts w:ascii="Times New Roman" w:hAnsi="Times New Roman" w:cs="Times New Roman"/>
          <w:sz w:val="24"/>
          <w:szCs w:val="24"/>
          <w:lang w:val="sq-AL"/>
        </w:rPr>
        <w:t>ëm</w:t>
      </w:r>
      <w:r w:rsidRPr="00A74337">
        <w:rPr>
          <w:rFonts w:ascii="Times New Roman" w:hAnsi="Times New Roman" w:cs="Times New Roman"/>
          <w:sz w:val="24"/>
          <w:szCs w:val="24"/>
          <w:lang w:val="sq-AL"/>
        </w:rPr>
        <w:t xml:space="preserve"> të zbatimit të këtij objektivi specifik.</w:t>
      </w:r>
    </w:p>
    <w:p w14:paraId="5BEEE965" w14:textId="1308BB03" w:rsidR="00E36603" w:rsidRPr="00A74337" w:rsidRDefault="00AB3A27" w:rsidP="00E36603">
      <w:pPr>
        <w:jc w:val="center"/>
        <w:rPr>
          <w:rFonts w:ascii="Times New Roman" w:hAnsi="Times New Roman" w:cs="Times New Roman"/>
          <w:sz w:val="24"/>
          <w:szCs w:val="24"/>
          <w:lang w:val="sq-AL"/>
        </w:rPr>
      </w:pPr>
      <w:r w:rsidRPr="00A74337">
        <w:rPr>
          <w:rFonts w:ascii="Times New Roman" w:hAnsi="Times New Roman" w:cs="Times New Roman"/>
          <w:sz w:val="24"/>
          <w:szCs w:val="24"/>
          <w:lang w:val="sq-AL"/>
        </w:rPr>
        <w:br/>
      </w:r>
      <w:r w:rsidR="00934DA0" w:rsidRPr="00A74337">
        <w:rPr>
          <w:rFonts w:ascii="Times New Roman" w:hAnsi="Times New Roman" w:cs="Times New Roman"/>
          <w:noProof/>
          <w:sz w:val="24"/>
          <w:szCs w:val="24"/>
        </w:rPr>
        <w:drawing>
          <wp:inline distT="0" distB="0" distL="0" distR="0" wp14:anchorId="0473C7F4" wp14:editId="42E22B0F">
            <wp:extent cx="5977255" cy="806450"/>
            <wp:effectExtent l="0" t="0" r="444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t1sp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77255" cy="806450"/>
                    </a:xfrm>
                    <a:prstGeom prst="rect">
                      <a:avLst/>
                    </a:prstGeom>
                  </pic:spPr>
                </pic:pic>
              </a:graphicData>
            </a:graphic>
          </wp:inline>
        </w:drawing>
      </w:r>
    </w:p>
    <w:p w14:paraId="777CBC34" w14:textId="7ADB4812" w:rsidR="00E36603" w:rsidRPr="00A74337" w:rsidRDefault="00E36603" w:rsidP="00E36603">
      <w:pPr>
        <w:spacing w:after="0" w:line="240" w:lineRule="auto"/>
        <w:jc w:val="center"/>
        <w:rPr>
          <w:rFonts w:ascii="Times New Roman" w:eastAsiaTheme="minorHAnsi" w:hAnsi="Times New Roman" w:cs="Times New Roman"/>
          <w:b/>
          <w:bCs/>
          <w:lang w:val="sq-AL"/>
        </w:rPr>
      </w:pPr>
      <w:bookmarkStart w:id="27" w:name="_Toc126877233"/>
      <w:r w:rsidRPr="00A74337">
        <w:rPr>
          <w:rFonts w:ascii="Times New Roman" w:eastAsiaTheme="minorHAnsi" w:hAnsi="Times New Roman" w:cs="Times New Roman"/>
          <w:b/>
          <w:bCs/>
          <w:lang w:val="sq-AL"/>
        </w:rPr>
        <w:t xml:space="preserve">Figura </w:t>
      </w:r>
      <w:r w:rsidRPr="00A74337">
        <w:rPr>
          <w:rFonts w:ascii="Times New Roman" w:eastAsiaTheme="minorHAnsi" w:hAnsi="Times New Roman" w:cs="Times New Roman"/>
          <w:b/>
          <w:bCs/>
          <w:lang w:val="sq-AL"/>
        </w:rPr>
        <w:fldChar w:fldCharType="begin"/>
      </w:r>
      <w:r w:rsidRPr="00A74337">
        <w:rPr>
          <w:rFonts w:ascii="Times New Roman" w:eastAsiaTheme="minorHAnsi" w:hAnsi="Times New Roman" w:cs="Times New Roman"/>
          <w:b/>
          <w:bCs/>
          <w:lang w:val="sq-AL"/>
        </w:rPr>
        <w:instrText xml:space="preserve"> SEQ Figure \* ARABIC </w:instrText>
      </w:r>
      <w:r w:rsidRPr="00A74337">
        <w:rPr>
          <w:rFonts w:ascii="Times New Roman" w:eastAsiaTheme="minorHAnsi" w:hAnsi="Times New Roman" w:cs="Times New Roman"/>
          <w:b/>
          <w:bCs/>
          <w:lang w:val="sq-AL"/>
        </w:rPr>
        <w:fldChar w:fldCharType="separate"/>
      </w:r>
      <w:r w:rsidR="00A9764C">
        <w:rPr>
          <w:rFonts w:ascii="Times New Roman" w:eastAsiaTheme="minorHAnsi" w:hAnsi="Times New Roman" w:cs="Times New Roman"/>
          <w:b/>
          <w:bCs/>
          <w:noProof/>
          <w:lang w:val="sq-AL"/>
        </w:rPr>
        <w:t>5</w:t>
      </w:r>
      <w:r w:rsidRPr="00A74337">
        <w:rPr>
          <w:rFonts w:ascii="Times New Roman" w:eastAsiaTheme="minorHAnsi" w:hAnsi="Times New Roman" w:cs="Times New Roman"/>
          <w:b/>
          <w:bCs/>
          <w:lang w:val="sq-AL"/>
        </w:rPr>
        <w:fldChar w:fldCharType="end"/>
      </w:r>
      <w:r w:rsidRPr="00A74337">
        <w:rPr>
          <w:rFonts w:ascii="Times New Roman" w:eastAsiaTheme="minorHAnsi" w:hAnsi="Times New Roman" w:cs="Times New Roman"/>
          <w:b/>
          <w:bCs/>
          <w:lang w:val="sq-AL"/>
        </w:rPr>
        <w:t>. Progresi i përgjithshëm i zbatimit të objektivit specifik 1.2</w:t>
      </w:r>
      <w:bookmarkEnd w:id="27"/>
    </w:p>
    <w:p w14:paraId="28C8A11B" w14:textId="2890A5FE" w:rsidR="00A74337" w:rsidRDefault="00E36603" w:rsidP="00A74337">
      <w:pPr>
        <w:jc w:val="both"/>
        <w:rPr>
          <w:rFonts w:ascii="Times New Roman" w:eastAsia="Times New Roman" w:hAnsi="Times New Roman" w:cs="Times New Roman"/>
          <w:sz w:val="24"/>
          <w:szCs w:val="24"/>
          <w:lang w:val="sq-AL"/>
        </w:rPr>
      </w:pPr>
      <w:r w:rsidRPr="00A74337">
        <w:rPr>
          <w:rFonts w:ascii="Times New Roman" w:hAnsi="Times New Roman" w:cs="Times New Roman"/>
          <w:sz w:val="24"/>
          <w:szCs w:val="24"/>
          <w:lang w:val="sq-AL"/>
        </w:rPr>
        <w:lastRenderedPageBreak/>
        <w:t xml:space="preserve">Tabela </w:t>
      </w:r>
      <w:r w:rsidR="00D44748" w:rsidRPr="00A74337">
        <w:rPr>
          <w:rFonts w:ascii="Times New Roman" w:hAnsi="Times New Roman" w:cs="Times New Roman"/>
          <w:sz w:val="24"/>
          <w:szCs w:val="24"/>
          <w:lang w:val="sq-AL"/>
        </w:rPr>
        <w:t xml:space="preserve">4 </w:t>
      </w:r>
      <w:r w:rsidRPr="00A74337">
        <w:rPr>
          <w:rFonts w:ascii="Times New Roman" w:hAnsi="Times New Roman" w:cs="Times New Roman"/>
          <w:sz w:val="24"/>
          <w:szCs w:val="24"/>
          <w:lang w:val="sq-AL"/>
        </w:rPr>
        <w:t xml:space="preserve">përshkruan aktivitetet e planifikuara për t'u zbatuar </w:t>
      </w:r>
      <w:r w:rsidR="00CE0051" w:rsidRPr="00A74337">
        <w:rPr>
          <w:rFonts w:ascii="Times New Roman" w:eastAsia="Times New Roman" w:hAnsi="Times New Roman" w:cs="Times New Roman"/>
          <w:sz w:val="24"/>
          <w:szCs w:val="24"/>
          <w:lang w:val="sq-AL"/>
        </w:rPr>
        <w:t xml:space="preserve">gjatë periudhës raportuese </w:t>
      </w:r>
      <w:r w:rsidR="00CB4A6D">
        <w:rPr>
          <w:rFonts w:ascii="Times New Roman" w:eastAsia="Times New Roman" w:hAnsi="Times New Roman" w:cs="Times New Roman"/>
          <w:sz w:val="24"/>
          <w:szCs w:val="24"/>
          <w:lang w:val="sq-AL"/>
        </w:rPr>
        <w:t>Q</w:t>
      </w:r>
      <w:r w:rsidR="00CE0051" w:rsidRPr="00A74337">
        <w:rPr>
          <w:rFonts w:ascii="Times New Roman" w:eastAsia="Times New Roman" w:hAnsi="Times New Roman" w:cs="Times New Roman"/>
          <w:sz w:val="24"/>
          <w:szCs w:val="24"/>
          <w:lang w:val="sq-AL"/>
        </w:rPr>
        <w:t xml:space="preserve">ershor 2021 – </w:t>
      </w:r>
      <w:r w:rsidR="00CB4A6D">
        <w:rPr>
          <w:rFonts w:ascii="Times New Roman" w:eastAsia="Times New Roman" w:hAnsi="Times New Roman" w:cs="Times New Roman"/>
          <w:sz w:val="24"/>
          <w:szCs w:val="24"/>
          <w:lang w:val="sq-AL"/>
        </w:rPr>
        <w:t>D</w:t>
      </w:r>
      <w:r w:rsidR="00CE0051" w:rsidRPr="00A74337">
        <w:rPr>
          <w:rFonts w:ascii="Times New Roman" w:eastAsia="Times New Roman" w:hAnsi="Times New Roman" w:cs="Times New Roman"/>
          <w:sz w:val="24"/>
          <w:szCs w:val="24"/>
          <w:lang w:val="sq-AL"/>
        </w:rPr>
        <w:t>hjetor 2022.</w:t>
      </w:r>
    </w:p>
    <w:p w14:paraId="23062B71" w14:textId="00052638" w:rsidR="00E36603" w:rsidRPr="00A74337" w:rsidRDefault="00E36603" w:rsidP="00A74337">
      <w:pPr>
        <w:jc w:val="both"/>
        <w:rPr>
          <w:rFonts w:ascii="Times New Roman" w:hAnsi="Times New Roman" w:cs="Times New Roman"/>
          <w:b/>
          <w:bCs/>
          <w:lang w:val="sq-AL"/>
        </w:rPr>
      </w:pPr>
      <w:bookmarkStart w:id="28" w:name="_Toc126909847"/>
      <w:r w:rsidRPr="00A74337">
        <w:rPr>
          <w:rFonts w:ascii="Times New Roman" w:hAnsi="Times New Roman" w:cs="Times New Roman"/>
          <w:b/>
          <w:bCs/>
          <w:lang w:val="sq-AL"/>
        </w:rPr>
        <w:t xml:space="preserve">Tabela </w:t>
      </w:r>
      <w:r w:rsidRPr="00A74337">
        <w:rPr>
          <w:rFonts w:ascii="Times New Roman" w:hAnsi="Times New Roman" w:cs="Times New Roman"/>
          <w:b/>
          <w:bCs/>
          <w:lang w:val="sq-AL"/>
        </w:rPr>
        <w:fldChar w:fldCharType="begin"/>
      </w:r>
      <w:r w:rsidRPr="00A74337">
        <w:rPr>
          <w:rFonts w:ascii="Times New Roman" w:hAnsi="Times New Roman" w:cs="Times New Roman"/>
          <w:b/>
          <w:bCs/>
          <w:lang w:val="sq-AL"/>
        </w:rPr>
        <w:instrText xml:space="preserve"> SEQ Table \* ARABIC </w:instrText>
      </w:r>
      <w:r w:rsidRPr="00A74337">
        <w:rPr>
          <w:rFonts w:ascii="Times New Roman" w:hAnsi="Times New Roman" w:cs="Times New Roman"/>
          <w:b/>
          <w:bCs/>
          <w:lang w:val="sq-AL"/>
        </w:rPr>
        <w:fldChar w:fldCharType="separate"/>
      </w:r>
      <w:r w:rsidR="00A9764C">
        <w:rPr>
          <w:rFonts w:ascii="Times New Roman" w:hAnsi="Times New Roman" w:cs="Times New Roman"/>
          <w:b/>
          <w:bCs/>
          <w:noProof/>
          <w:lang w:val="sq-AL"/>
        </w:rPr>
        <w:t>4</w:t>
      </w:r>
      <w:r w:rsidRPr="00A74337">
        <w:rPr>
          <w:rFonts w:ascii="Times New Roman" w:hAnsi="Times New Roman" w:cs="Times New Roman"/>
          <w:b/>
          <w:bCs/>
          <w:lang w:val="sq-AL"/>
        </w:rPr>
        <w:fldChar w:fldCharType="end"/>
      </w:r>
      <w:r w:rsidRPr="00A74337">
        <w:rPr>
          <w:rFonts w:ascii="Times New Roman" w:hAnsi="Times New Roman" w:cs="Times New Roman"/>
          <w:b/>
          <w:bCs/>
          <w:lang w:val="sq-AL"/>
        </w:rPr>
        <w:t xml:space="preserve">. Statusi i aktiviteteve të planifikuara për t'u </w:t>
      </w:r>
      <w:r w:rsidR="00862B7E" w:rsidRPr="00A74337">
        <w:rPr>
          <w:rFonts w:ascii="Times New Roman" w:hAnsi="Times New Roman" w:cs="Times New Roman"/>
          <w:b/>
          <w:bCs/>
          <w:lang w:val="sq-AL"/>
        </w:rPr>
        <w:t xml:space="preserve">zbatuar gjatë periudhës raportuese </w:t>
      </w:r>
      <w:r w:rsidR="00CB4A6D">
        <w:rPr>
          <w:rFonts w:ascii="Times New Roman" w:hAnsi="Times New Roman" w:cs="Times New Roman"/>
          <w:b/>
          <w:bCs/>
          <w:lang w:val="sq-AL"/>
        </w:rPr>
        <w:t>Q</w:t>
      </w:r>
      <w:r w:rsidR="00862B7E" w:rsidRPr="00A74337">
        <w:rPr>
          <w:rFonts w:ascii="Times New Roman" w:hAnsi="Times New Roman" w:cs="Times New Roman"/>
          <w:b/>
          <w:bCs/>
          <w:lang w:val="sq-AL"/>
        </w:rPr>
        <w:t xml:space="preserve">ershor 2021 – </w:t>
      </w:r>
      <w:r w:rsidR="00CB4A6D">
        <w:rPr>
          <w:rFonts w:ascii="Times New Roman" w:hAnsi="Times New Roman" w:cs="Times New Roman"/>
          <w:b/>
          <w:bCs/>
          <w:lang w:val="sq-AL"/>
        </w:rPr>
        <w:t>D</w:t>
      </w:r>
      <w:r w:rsidR="00862B7E" w:rsidRPr="00A74337">
        <w:rPr>
          <w:rFonts w:ascii="Times New Roman" w:hAnsi="Times New Roman" w:cs="Times New Roman"/>
          <w:b/>
          <w:bCs/>
          <w:lang w:val="sq-AL"/>
        </w:rPr>
        <w:t>hjetor 2022</w:t>
      </w:r>
      <w:r w:rsidRPr="00A74337">
        <w:rPr>
          <w:rFonts w:ascii="Times New Roman" w:hAnsi="Times New Roman" w:cs="Times New Roman"/>
          <w:b/>
          <w:bCs/>
          <w:lang w:val="sq-AL"/>
        </w:rPr>
        <w:t xml:space="preserve">, </w:t>
      </w:r>
      <w:proofErr w:type="spellStart"/>
      <w:r w:rsidRPr="00A74337">
        <w:rPr>
          <w:rFonts w:ascii="Times New Roman" w:hAnsi="Times New Roman" w:cs="Times New Roman"/>
          <w:b/>
          <w:bCs/>
          <w:lang w:val="sq-AL"/>
        </w:rPr>
        <w:t>OS</w:t>
      </w:r>
      <w:r w:rsidR="006C39BA" w:rsidRPr="00A74337">
        <w:rPr>
          <w:rFonts w:ascii="Times New Roman" w:hAnsi="Times New Roman" w:cs="Times New Roman"/>
          <w:b/>
          <w:bCs/>
          <w:lang w:val="sq-AL"/>
        </w:rPr>
        <w:t>p</w:t>
      </w:r>
      <w:proofErr w:type="spellEnd"/>
      <w:r w:rsidRPr="00A74337">
        <w:rPr>
          <w:rFonts w:ascii="Times New Roman" w:hAnsi="Times New Roman" w:cs="Times New Roman"/>
          <w:b/>
          <w:bCs/>
          <w:lang w:val="sq-AL"/>
        </w:rPr>
        <w:t xml:space="preserve"> 1.2</w:t>
      </w:r>
      <w:bookmarkEnd w:id="28"/>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700"/>
        <w:gridCol w:w="5337"/>
        <w:gridCol w:w="1162"/>
        <w:gridCol w:w="1079"/>
        <w:gridCol w:w="1125"/>
      </w:tblGrid>
      <w:tr w:rsidR="00D03EB3" w:rsidRPr="00022292" w14:paraId="0E942E03" w14:textId="77777777" w:rsidTr="00022292">
        <w:trPr>
          <w:trHeight w:val="300"/>
          <w:tblHeader/>
        </w:trPr>
        <w:tc>
          <w:tcPr>
            <w:tcW w:w="372" w:type="pct"/>
            <w:shd w:val="clear" w:color="auto" w:fill="3D5C83" w:themeFill="background2" w:themeFillShade="80"/>
            <w:vAlign w:val="center"/>
          </w:tcPr>
          <w:p w14:paraId="2CF84220" w14:textId="77777777" w:rsidR="00D03EB3" w:rsidRPr="00022292" w:rsidRDefault="00D03EB3" w:rsidP="00D03EB3">
            <w:pPr>
              <w:spacing w:after="0" w:line="240" w:lineRule="auto"/>
              <w:ind w:left="-120"/>
              <w:jc w:val="center"/>
              <w:rPr>
                <w:rFonts w:ascii="Times New Roman" w:eastAsia="Times New Roman" w:hAnsi="Times New Roman" w:cs="Times New Roman"/>
                <w:b/>
                <w:bCs/>
                <w:color w:val="FFFFFF"/>
                <w:lang w:val="sq-AL"/>
              </w:rPr>
            </w:pPr>
            <w:r w:rsidRPr="00022292">
              <w:rPr>
                <w:rFonts w:ascii="Times New Roman" w:eastAsia="Times New Roman" w:hAnsi="Times New Roman" w:cs="Times New Roman"/>
                <w:b/>
                <w:bCs/>
                <w:color w:val="FFFFFF"/>
                <w:lang w:val="sq-AL"/>
              </w:rPr>
              <w:t>Nr.</w:t>
            </w:r>
          </w:p>
        </w:tc>
        <w:tc>
          <w:tcPr>
            <w:tcW w:w="2838" w:type="pct"/>
            <w:shd w:val="clear" w:color="auto" w:fill="3D5C83" w:themeFill="background2" w:themeFillShade="80"/>
            <w:noWrap/>
            <w:vAlign w:val="center"/>
          </w:tcPr>
          <w:p w14:paraId="4B0D8AC9" w14:textId="4F5E9B43" w:rsidR="00D03EB3" w:rsidRPr="00022292" w:rsidRDefault="00D03EB3" w:rsidP="00D03EB3">
            <w:pPr>
              <w:spacing w:after="0" w:line="240" w:lineRule="auto"/>
              <w:jc w:val="center"/>
              <w:rPr>
                <w:rFonts w:ascii="Times New Roman" w:eastAsia="Times New Roman" w:hAnsi="Times New Roman" w:cs="Times New Roman"/>
                <w:b/>
                <w:bCs/>
                <w:color w:val="FFFFFF"/>
                <w:lang w:val="sq-AL"/>
              </w:rPr>
            </w:pPr>
            <w:r w:rsidRPr="00022292">
              <w:rPr>
                <w:rFonts w:ascii="Times New Roman" w:eastAsia="Times New Roman" w:hAnsi="Times New Roman" w:cs="Times New Roman"/>
                <w:b/>
                <w:bCs/>
                <w:color w:val="FFFFFF"/>
                <w:lang w:val="sq-AL"/>
              </w:rPr>
              <w:t>Aktiviteti</w:t>
            </w:r>
          </w:p>
        </w:tc>
        <w:tc>
          <w:tcPr>
            <w:tcW w:w="618" w:type="pct"/>
            <w:shd w:val="clear" w:color="auto" w:fill="3D5C83" w:themeFill="background2" w:themeFillShade="80"/>
            <w:noWrap/>
            <w:vAlign w:val="center"/>
          </w:tcPr>
          <w:p w14:paraId="61920D98" w14:textId="25FC0882" w:rsidR="00D03EB3" w:rsidRPr="00022292" w:rsidRDefault="00D03EB3" w:rsidP="00D03EB3">
            <w:pPr>
              <w:spacing w:after="0" w:line="240" w:lineRule="auto"/>
              <w:jc w:val="center"/>
              <w:rPr>
                <w:rFonts w:ascii="Times New Roman" w:eastAsia="Times New Roman" w:hAnsi="Times New Roman" w:cs="Times New Roman"/>
                <w:b/>
                <w:bCs/>
                <w:color w:val="FFFFFF"/>
                <w:lang w:val="sq-AL"/>
              </w:rPr>
            </w:pPr>
            <w:r w:rsidRPr="00022292">
              <w:rPr>
                <w:rFonts w:ascii="Times New Roman" w:eastAsia="Times New Roman" w:hAnsi="Times New Roman" w:cs="Times New Roman"/>
                <w:b/>
                <w:bCs/>
                <w:color w:val="FFFFFF"/>
                <w:lang w:val="sq-AL"/>
              </w:rPr>
              <w:t>Përgjegjës</w:t>
            </w:r>
          </w:p>
        </w:tc>
        <w:tc>
          <w:tcPr>
            <w:tcW w:w="574" w:type="pct"/>
            <w:shd w:val="clear" w:color="auto" w:fill="3D5C83" w:themeFill="background2" w:themeFillShade="80"/>
            <w:noWrap/>
            <w:vAlign w:val="center"/>
          </w:tcPr>
          <w:p w14:paraId="3B20727C" w14:textId="675E0B23" w:rsidR="00D03EB3" w:rsidRPr="00022292" w:rsidRDefault="00E9187C" w:rsidP="00D03EB3">
            <w:pPr>
              <w:spacing w:after="0" w:line="240" w:lineRule="auto"/>
              <w:jc w:val="center"/>
              <w:rPr>
                <w:rFonts w:ascii="Times New Roman" w:eastAsia="Times New Roman" w:hAnsi="Times New Roman" w:cs="Times New Roman"/>
                <w:b/>
                <w:bCs/>
                <w:color w:val="FFFFFF"/>
                <w:lang w:val="sq-AL"/>
              </w:rPr>
            </w:pPr>
            <w:r w:rsidRPr="00022292">
              <w:rPr>
                <w:rFonts w:ascii="Times New Roman" w:eastAsia="Times New Roman" w:hAnsi="Times New Roman" w:cs="Times New Roman"/>
                <w:b/>
                <w:bCs/>
                <w:color w:val="FFFFFF"/>
                <w:lang w:val="sq-AL"/>
              </w:rPr>
              <w:t xml:space="preserve">Statusi </w:t>
            </w:r>
            <w:r w:rsidR="00F85D42" w:rsidRPr="00022292">
              <w:rPr>
                <w:rFonts w:ascii="Times New Roman" w:eastAsia="Times New Roman" w:hAnsi="Times New Roman" w:cs="Times New Roman"/>
                <w:b/>
                <w:bCs/>
                <w:color w:val="FFFFFF"/>
                <w:lang w:val="sq-AL"/>
              </w:rPr>
              <w:t>i progresit</w:t>
            </w:r>
          </w:p>
        </w:tc>
        <w:tc>
          <w:tcPr>
            <w:tcW w:w="598" w:type="pct"/>
            <w:shd w:val="clear" w:color="auto" w:fill="3D5C83" w:themeFill="background2" w:themeFillShade="80"/>
            <w:vAlign w:val="center"/>
          </w:tcPr>
          <w:p w14:paraId="66D4D8F5" w14:textId="52C0BB46" w:rsidR="00D03EB3" w:rsidRPr="00022292" w:rsidRDefault="00D03EB3" w:rsidP="00D03EB3">
            <w:pPr>
              <w:spacing w:after="0" w:line="240" w:lineRule="auto"/>
              <w:jc w:val="center"/>
              <w:rPr>
                <w:rFonts w:ascii="Times New Roman" w:eastAsia="Times New Roman" w:hAnsi="Times New Roman" w:cs="Times New Roman"/>
                <w:b/>
                <w:bCs/>
                <w:color w:val="FFFFFF"/>
                <w:lang w:val="sq-AL"/>
              </w:rPr>
            </w:pPr>
            <w:r w:rsidRPr="00022292">
              <w:rPr>
                <w:rFonts w:ascii="Times New Roman" w:eastAsia="Times New Roman" w:hAnsi="Times New Roman" w:cs="Times New Roman"/>
                <w:b/>
                <w:bCs/>
                <w:color w:val="FFFFFF"/>
                <w:lang w:val="sq-AL"/>
              </w:rPr>
              <w:t>Bu</w:t>
            </w:r>
            <w:r w:rsidR="00A56385" w:rsidRPr="00022292">
              <w:rPr>
                <w:rFonts w:ascii="Times New Roman" w:eastAsia="Times New Roman" w:hAnsi="Times New Roman" w:cs="Times New Roman"/>
                <w:b/>
                <w:bCs/>
                <w:color w:val="FFFFFF"/>
                <w:lang w:val="sq-AL"/>
              </w:rPr>
              <w:t>xheti i shpenzuar</w:t>
            </w:r>
          </w:p>
        </w:tc>
      </w:tr>
      <w:tr w:rsidR="000A43E1" w:rsidRPr="00022292" w14:paraId="0FE3B1F4" w14:textId="77777777" w:rsidTr="00022292">
        <w:trPr>
          <w:trHeight w:val="300"/>
        </w:trPr>
        <w:tc>
          <w:tcPr>
            <w:tcW w:w="372" w:type="pct"/>
            <w:shd w:val="clear" w:color="auto" w:fill="DDE4EF" w:themeFill="background2" w:themeFillTint="66"/>
            <w:vAlign w:val="center"/>
          </w:tcPr>
          <w:p w14:paraId="65B5D7FE" w14:textId="5447C75A" w:rsidR="000A43E1" w:rsidRPr="00022292" w:rsidRDefault="00837A89" w:rsidP="000A43E1">
            <w:pPr>
              <w:spacing w:after="0" w:line="240" w:lineRule="auto"/>
              <w:ind w:left="-120"/>
              <w:jc w:val="right"/>
              <w:rPr>
                <w:rFonts w:ascii="Times New Roman" w:hAnsi="Times New Roman" w:cs="Times New Roman"/>
                <w:color w:val="000000"/>
                <w:lang w:val="sq-AL"/>
              </w:rPr>
            </w:pPr>
            <w:r>
              <w:rPr>
                <w:rFonts w:ascii="Times New Roman" w:hAnsi="Times New Roman" w:cs="Times New Roman"/>
                <w:color w:val="000000"/>
                <w:lang w:val="sq-AL"/>
              </w:rPr>
              <w:t>1</w:t>
            </w:r>
            <w:r w:rsidR="000A43E1" w:rsidRPr="00022292">
              <w:rPr>
                <w:rFonts w:ascii="Times New Roman" w:hAnsi="Times New Roman" w:cs="Times New Roman"/>
                <w:color w:val="000000"/>
                <w:lang w:val="sq-AL"/>
              </w:rPr>
              <w:t>.2.1</w:t>
            </w:r>
          </w:p>
        </w:tc>
        <w:tc>
          <w:tcPr>
            <w:tcW w:w="2838" w:type="pct"/>
            <w:shd w:val="clear" w:color="auto" w:fill="DDE4EF" w:themeFill="background2" w:themeFillTint="66"/>
            <w:noWrap/>
            <w:vAlign w:val="center"/>
          </w:tcPr>
          <w:p w14:paraId="0C2C203D" w14:textId="5408BDDD" w:rsidR="000A43E1" w:rsidRPr="00022292" w:rsidRDefault="000A43E1" w:rsidP="000A43E1">
            <w:pPr>
              <w:spacing w:after="0" w:line="240" w:lineRule="auto"/>
              <w:rPr>
                <w:rFonts w:ascii="Times New Roman" w:eastAsia="Times New Roman" w:hAnsi="Times New Roman" w:cs="Times New Roman"/>
                <w:color w:val="000000"/>
                <w:lang w:val="sq-AL"/>
              </w:rPr>
            </w:pPr>
            <w:r w:rsidRPr="00022292">
              <w:rPr>
                <w:rFonts w:ascii="Times New Roman" w:hAnsi="Times New Roman" w:cs="Times New Roman"/>
                <w:color w:val="000000"/>
                <w:lang w:val="sq-AL"/>
              </w:rPr>
              <w:t xml:space="preserve">Studimi i </w:t>
            </w:r>
            <w:proofErr w:type="spellStart"/>
            <w:r w:rsidRPr="00022292">
              <w:rPr>
                <w:rFonts w:ascii="Times New Roman" w:hAnsi="Times New Roman" w:cs="Times New Roman"/>
                <w:color w:val="000000"/>
                <w:lang w:val="sq-AL"/>
              </w:rPr>
              <w:t>fizibilitetit</w:t>
            </w:r>
            <w:proofErr w:type="spellEnd"/>
            <w:r w:rsidRPr="00022292">
              <w:rPr>
                <w:rFonts w:ascii="Times New Roman" w:hAnsi="Times New Roman" w:cs="Times New Roman"/>
                <w:color w:val="000000"/>
                <w:lang w:val="sq-AL"/>
              </w:rPr>
              <w:t xml:space="preserve"> dhe dizajni për </w:t>
            </w:r>
            <w:proofErr w:type="spellStart"/>
            <w:r w:rsidRPr="00022292">
              <w:rPr>
                <w:rFonts w:ascii="Times New Roman" w:hAnsi="Times New Roman" w:cs="Times New Roman"/>
                <w:color w:val="000000"/>
                <w:lang w:val="sq-AL"/>
              </w:rPr>
              <w:t>transfer</w:t>
            </w:r>
            <w:proofErr w:type="spellEnd"/>
            <w:r w:rsidRPr="00022292">
              <w:rPr>
                <w:rFonts w:ascii="Times New Roman" w:hAnsi="Times New Roman" w:cs="Times New Roman"/>
                <w:color w:val="000000"/>
                <w:lang w:val="sq-AL"/>
              </w:rPr>
              <w:t xml:space="preserve"> stacionet dhe qendrat e ndarjes në Klinë, Istog, Skenderaj, Novobërdë</w:t>
            </w:r>
          </w:p>
        </w:tc>
        <w:tc>
          <w:tcPr>
            <w:tcW w:w="618" w:type="pct"/>
            <w:shd w:val="clear" w:color="auto" w:fill="EEF1F7" w:themeFill="background2" w:themeFillTint="33"/>
            <w:noWrap/>
            <w:vAlign w:val="center"/>
          </w:tcPr>
          <w:p w14:paraId="13DD8C65" w14:textId="41EB386A" w:rsidR="000A43E1" w:rsidRPr="00022292" w:rsidRDefault="000A43E1" w:rsidP="000A43E1">
            <w:pPr>
              <w:spacing w:after="0" w:line="240" w:lineRule="auto"/>
              <w:jc w:val="center"/>
              <w:rPr>
                <w:rFonts w:ascii="Times New Roman" w:eastAsia="Times New Roman" w:hAnsi="Times New Roman" w:cs="Times New Roman"/>
                <w:color w:val="000000"/>
                <w:lang w:val="sq-AL"/>
              </w:rPr>
            </w:pPr>
            <w:r w:rsidRPr="00022292">
              <w:rPr>
                <w:rFonts w:ascii="Times New Roman" w:hAnsi="Times New Roman" w:cs="Times New Roman"/>
                <w:color w:val="000000"/>
                <w:lang w:val="sq-AL"/>
              </w:rPr>
              <w:t>KOM</w:t>
            </w:r>
          </w:p>
        </w:tc>
        <w:tc>
          <w:tcPr>
            <w:tcW w:w="574" w:type="pct"/>
            <w:shd w:val="clear" w:color="auto" w:fill="FFFF00"/>
            <w:noWrap/>
            <w:vAlign w:val="center"/>
          </w:tcPr>
          <w:p w14:paraId="355FB610" w14:textId="50978052" w:rsidR="000A43E1" w:rsidRPr="00022292" w:rsidRDefault="007047AA" w:rsidP="001B254F">
            <w:pPr>
              <w:spacing w:after="0" w:line="240" w:lineRule="auto"/>
              <w:jc w:val="center"/>
              <w:rPr>
                <w:rFonts w:ascii="Times New Roman" w:eastAsia="Times New Roman" w:hAnsi="Times New Roman" w:cs="Times New Roman"/>
                <w:color w:val="000000"/>
                <w:lang w:val="sq-AL"/>
              </w:rPr>
            </w:pPr>
            <w:r w:rsidRPr="00022292">
              <w:rPr>
                <w:rFonts w:ascii="Times New Roman" w:hAnsi="Times New Roman" w:cs="Times New Roman"/>
                <w:lang w:val="sq-AL"/>
              </w:rPr>
              <w:t>p</w:t>
            </w:r>
            <w:r w:rsidR="00E9187C" w:rsidRPr="00022292">
              <w:rPr>
                <w:rFonts w:ascii="Times New Roman" w:hAnsi="Times New Roman" w:cs="Times New Roman"/>
                <w:lang w:val="sq-AL"/>
              </w:rPr>
              <w:t>jesërisht i zbatuar</w:t>
            </w:r>
          </w:p>
        </w:tc>
        <w:tc>
          <w:tcPr>
            <w:tcW w:w="598" w:type="pct"/>
            <w:shd w:val="clear" w:color="auto" w:fill="EEF1F7" w:themeFill="background2" w:themeFillTint="33"/>
            <w:vAlign w:val="center"/>
          </w:tcPr>
          <w:p w14:paraId="5041460F" w14:textId="77777777" w:rsidR="000A43E1" w:rsidRPr="00022292" w:rsidRDefault="000A43E1" w:rsidP="00022292">
            <w:pPr>
              <w:spacing w:after="0" w:line="240" w:lineRule="auto"/>
              <w:ind w:right="66"/>
              <w:jc w:val="center"/>
              <w:rPr>
                <w:rFonts w:ascii="Times New Roman" w:eastAsia="Times New Roman" w:hAnsi="Times New Roman" w:cs="Times New Roman"/>
                <w:color w:val="000000"/>
                <w:lang w:val="sq-AL"/>
              </w:rPr>
            </w:pPr>
            <w:r w:rsidRPr="00022292">
              <w:rPr>
                <w:rFonts w:ascii="Times New Roman" w:eastAsia="Times New Roman" w:hAnsi="Times New Roman" w:cs="Times New Roman"/>
                <w:color w:val="000000"/>
                <w:lang w:val="sq-AL"/>
              </w:rPr>
              <w:t>0</w:t>
            </w:r>
          </w:p>
          <w:p w14:paraId="33D86692" w14:textId="11E66F1C" w:rsidR="00022292" w:rsidRPr="00022292" w:rsidRDefault="00022292" w:rsidP="00022292">
            <w:pPr>
              <w:spacing w:after="0" w:line="240" w:lineRule="auto"/>
              <w:ind w:right="66"/>
              <w:jc w:val="center"/>
              <w:rPr>
                <w:rFonts w:ascii="Times New Roman" w:eastAsia="Times New Roman" w:hAnsi="Times New Roman" w:cs="Times New Roman"/>
                <w:color w:val="000000"/>
                <w:lang w:val="sq-AL"/>
              </w:rPr>
            </w:pPr>
          </w:p>
        </w:tc>
      </w:tr>
      <w:tr w:rsidR="00022292" w:rsidRPr="00022292" w14:paraId="09973DEF" w14:textId="77777777" w:rsidTr="00022292">
        <w:trPr>
          <w:trHeight w:val="300"/>
        </w:trPr>
        <w:tc>
          <w:tcPr>
            <w:tcW w:w="372" w:type="pct"/>
            <w:shd w:val="clear" w:color="auto" w:fill="DDE4EF" w:themeFill="background2" w:themeFillTint="66"/>
            <w:vAlign w:val="center"/>
          </w:tcPr>
          <w:p w14:paraId="45F8CC2E" w14:textId="011E668A" w:rsidR="00022292" w:rsidRPr="00022292" w:rsidRDefault="00837A89" w:rsidP="00022292">
            <w:pPr>
              <w:spacing w:after="0" w:line="240" w:lineRule="auto"/>
              <w:ind w:left="-120"/>
              <w:jc w:val="right"/>
              <w:rPr>
                <w:rFonts w:ascii="Times New Roman" w:hAnsi="Times New Roman" w:cs="Times New Roman"/>
                <w:color w:val="000000"/>
                <w:lang w:val="sq-AL"/>
              </w:rPr>
            </w:pPr>
            <w:r>
              <w:rPr>
                <w:rFonts w:ascii="Times New Roman" w:hAnsi="Times New Roman" w:cs="Times New Roman"/>
                <w:color w:val="000000"/>
                <w:lang w:val="sq-AL"/>
              </w:rPr>
              <w:t>1</w:t>
            </w:r>
            <w:r w:rsidR="00022292" w:rsidRPr="00022292">
              <w:rPr>
                <w:rFonts w:ascii="Times New Roman" w:hAnsi="Times New Roman" w:cs="Times New Roman"/>
                <w:color w:val="000000"/>
                <w:lang w:val="sq-AL"/>
              </w:rPr>
              <w:t>.2.2</w:t>
            </w:r>
          </w:p>
        </w:tc>
        <w:tc>
          <w:tcPr>
            <w:tcW w:w="2838" w:type="pct"/>
            <w:shd w:val="clear" w:color="auto" w:fill="DDE4EF" w:themeFill="background2" w:themeFillTint="66"/>
            <w:noWrap/>
            <w:vAlign w:val="center"/>
          </w:tcPr>
          <w:p w14:paraId="74BDD620" w14:textId="4A9F9335" w:rsidR="00022292" w:rsidRPr="00022292" w:rsidRDefault="00022292" w:rsidP="00022292">
            <w:pPr>
              <w:spacing w:after="0" w:line="240" w:lineRule="auto"/>
              <w:rPr>
                <w:rFonts w:ascii="Times New Roman" w:hAnsi="Times New Roman" w:cs="Times New Roman"/>
                <w:color w:val="000000"/>
                <w:lang w:val="sq-AL"/>
              </w:rPr>
            </w:pPr>
            <w:r w:rsidRPr="00022292">
              <w:rPr>
                <w:rFonts w:ascii="Times New Roman" w:hAnsi="Times New Roman" w:cs="Times New Roman"/>
                <w:color w:val="000000"/>
                <w:lang w:val="sq-AL"/>
              </w:rPr>
              <w:t xml:space="preserve">Ndërtimi i </w:t>
            </w:r>
            <w:proofErr w:type="spellStart"/>
            <w:r w:rsidRPr="00022292">
              <w:rPr>
                <w:rFonts w:ascii="Times New Roman" w:hAnsi="Times New Roman" w:cs="Times New Roman"/>
                <w:color w:val="000000"/>
                <w:lang w:val="sq-AL"/>
              </w:rPr>
              <w:t>transfer</w:t>
            </w:r>
            <w:proofErr w:type="spellEnd"/>
            <w:r w:rsidRPr="00022292">
              <w:rPr>
                <w:rFonts w:ascii="Times New Roman" w:hAnsi="Times New Roman" w:cs="Times New Roman"/>
                <w:color w:val="000000"/>
                <w:lang w:val="sq-AL"/>
              </w:rPr>
              <w:t xml:space="preserve"> stacioneve dhe qendrave të ndarjes në Klinë, Istog, Skenderaj, Novobërdë</w:t>
            </w:r>
          </w:p>
        </w:tc>
        <w:tc>
          <w:tcPr>
            <w:tcW w:w="618" w:type="pct"/>
            <w:shd w:val="clear" w:color="auto" w:fill="EEF1F7" w:themeFill="background2" w:themeFillTint="33"/>
            <w:noWrap/>
            <w:vAlign w:val="center"/>
          </w:tcPr>
          <w:p w14:paraId="31CC8C87" w14:textId="66DF28E0" w:rsidR="00022292" w:rsidRPr="00022292" w:rsidRDefault="00022292" w:rsidP="00022292">
            <w:pPr>
              <w:spacing w:after="0" w:line="240" w:lineRule="auto"/>
              <w:jc w:val="center"/>
              <w:rPr>
                <w:rFonts w:ascii="Times New Roman" w:hAnsi="Times New Roman" w:cs="Times New Roman"/>
                <w:color w:val="000000"/>
                <w:lang w:val="sq-AL"/>
              </w:rPr>
            </w:pPr>
            <w:r w:rsidRPr="00022292">
              <w:rPr>
                <w:rFonts w:ascii="Times New Roman" w:hAnsi="Times New Roman" w:cs="Times New Roman"/>
                <w:color w:val="000000"/>
                <w:lang w:val="sq-AL"/>
              </w:rPr>
              <w:t>KOM</w:t>
            </w:r>
          </w:p>
        </w:tc>
        <w:tc>
          <w:tcPr>
            <w:tcW w:w="574" w:type="pct"/>
            <w:shd w:val="clear" w:color="auto" w:fill="FF0000"/>
            <w:noWrap/>
            <w:vAlign w:val="center"/>
          </w:tcPr>
          <w:p w14:paraId="0F37D71C" w14:textId="1A30044D" w:rsidR="00022292" w:rsidRPr="00022292" w:rsidRDefault="00022292" w:rsidP="00022292">
            <w:pPr>
              <w:spacing w:after="0" w:line="240" w:lineRule="auto"/>
              <w:jc w:val="center"/>
              <w:rPr>
                <w:rFonts w:ascii="Times New Roman" w:hAnsi="Times New Roman" w:cs="Times New Roman"/>
                <w:color w:val="000000"/>
                <w:lang w:val="sq-AL"/>
              </w:rPr>
            </w:pPr>
            <w:r w:rsidRPr="00022292">
              <w:rPr>
                <w:rFonts w:ascii="Times New Roman" w:hAnsi="Times New Roman" w:cs="Times New Roman"/>
                <w:color w:val="FFFFFF" w:themeColor="background1"/>
                <w:lang w:val="sq-AL"/>
              </w:rPr>
              <w:t>nuk ka filluar zbatimi</w:t>
            </w:r>
          </w:p>
        </w:tc>
        <w:tc>
          <w:tcPr>
            <w:tcW w:w="598" w:type="pct"/>
            <w:shd w:val="clear" w:color="auto" w:fill="EEF1F7" w:themeFill="background2" w:themeFillTint="33"/>
            <w:vAlign w:val="center"/>
          </w:tcPr>
          <w:p w14:paraId="6C440C42" w14:textId="3F21B92B" w:rsidR="00022292" w:rsidRPr="00022292" w:rsidRDefault="00022292" w:rsidP="00022292">
            <w:pPr>
              <w:spacing w:after="0" w:line="240" w:lineRule="auto"/>
              <w:ind w:right="66"/>
              <w:jc w:val="center"/>
              <w:rPr>
                <w:rFonts w:ascii="Times New Roman" w:eastAsia="Times New Roman" w:hAnsi="Times New Roman" w:cs="Times New Roman"/>
                <w:color w:val="000000"/>
                <w:lang w:val="sq-AL"/>
              </w:rPr>
            </w:pPr>
            <w:r w:rsidRPr="00022292">
              <w:rPr>
                <w:rFonts w:ascii="Times New Roman" w:hAnsi="Times New Roman" w:cs="Times New Roman"/>
                <w:color w:val="000000"/>
                <w:lang w:val="sq-AL"/>
              </w:rPr>
              <w:t>0</w:t>
            </w:r>
          </w:p>
        </w:tc>
      </w:tr>
      <w:tr w:rsidR="00022292" w:rsidRPr="00022292" w14:paraId="7D8942D5" w14:textId="77777777" w:rsidTr="00022292">
        <w:trPr>
          <w:trHeight w:val="300"/>
        </w:trPr>
        <w:tc>
          <w:tcPr>
            <w:tcW w:w="372" w:type="pct"/>
            <w:shd w:val="clear" w:color="auto" w:fill="DDE4EF" w:themeFill="background2" w:themeFillTint="66"/>
            <w:vAlign w:val="center"/>
          </w:tcPr>
          <w:p w14:paraId="178A7EFA" w14:textId="558BF437" w:rsidR="00022292" w:rsidRPr="00022292" w:rsidRDefault="00837A89" w:rsidP="00022292">
            <w:pPr>
              <w:spacing w:after="0" w:line="240" w:lineRule="auto"/>
              <w:ind w:left="-120"/>
              <w:jc w:val="right"/>
              <w:rPr>
                <w:rFonts w:ascii="Times New Roman" w:hAnsi="Times New Roman" w:cs="Times New Roman"/>
                <w:color w:val="000000"/>
                <w:lang w:val="sq-AL"/>
              </w:rPr>
            </w:pPr>
            <w:r>
              <w:rPr>
                <w:rFonts w:ascii="Times New Roman" w:hAnsi="Times New Roman" w:cs="Times New Roman"/>
                <w:color w:val="000000"/>
                <w:lang w:val="sq-AL"/>
              </w:rPr>
              <w:t>1</w:t>
            </w:r>
            <w:r w:rsidR="00022292" w:rsidRPr="00022292">
              <w:rPr>
                <w:rFonts w:ascii="Times New Roman" w:hAnsi="Times New Roman" w:cs="Times New Roman"/>
                <w:color w:val="000000"/>
                <w:lang w:val="sq-AL"/>
              </w:rPr>
              <w:t>.2.4</w:t>
            </w:r>
          </w:p>
        </w:tc>
        <w:tc>
          <w:tcPr>
            <w:tcW w:w="2838" w:type="pct"/>
            <w:shd w:val="clear" w:color="auto" w:fill="DDE4EF" w:themeFill="background2" w:themeFillTint="66"/>
            <w:noWrap/>
            <w:vAlign w:val="center"/>
          </w:tcPr>
          <w:p w14:paraId="373609B3" w14:textId="2AF4D847" w:rsidR="00022292" w:rsidRPr="00022292" w:rsidRDefault="00022292" w:rsidP="00022292">
            <w:pPr>
              <w:spacing w:after="0" w:line="240" w:lineRule="auto"/>
              <w:rPr>
                <w:rFonts w:ascii="Times New Roman" w:hAnsi="Times New Roman" w:cs="Times New Roman"/>
                <w:color w:val="000000"/>
                <w:lang w:val="sq-AL"/>
              </w:rPr>
            </w:pPr>
            <w:r w:rsidRPr="00022292">
              <w:rPr>
                <w:rFonts w:ascii="Times New Roman" w:hAnsi="Times New Roman" w:cs="Times New Roman"/>
                <w:color w:val="000000"/>
                <w:lang w:val="sq-AL"/>
              </w:rPr>
              <w:t xml:space="preserve">Studimi i </w:t>
            </w:r>
            <w:proofErr w:type="spellStart"/>
            <w:r w:rsidRPr="00022292">
              <w:rPr>
                <w:rFonts w:ascii="Times New Roman" w:hAnsi="Times New Roman" w:cs="Times New Roman"/>
                <w:color w:val="000000"/>
                <w:lang w:val="sq-AL"/>
              </w:rPr>
              <w:t>fizibilitetit</w:t>
            </w:r>
            <w:proofErr w:type="spellEnd"/>
            <w:r w:rsidRPr="00022292">
              <w:rPr>
                <w:rFonts w:ascii="Times New Roman" w:hAnsi="Times New Roman" w:cs="Times New Roman"/>
                <w:color w:val="000000"/>
                <w:lang w:val="sq-AL"/>
              </w:rPr>
              <w:t xml:space="preserve"> për ndërtimin e </w:t>
            </w:r>
            <w:proofErr w:type="spellStart"/>
            <w:r w:rsidRPr="00022292">
              <w:rPr>
                <w:rFonts w:ascii="Times New Roman" w:hAnsi="Times New Roman" w:cs="Times New Roman"/>
                <w:color w:val="000000"/>
                <w:lang w:val="sq-AL"/>
              </w:rPr>
              <w:t>transfer</w:t>
            </w:r>
            <w:proofErr w:type="spellEnd"/>
            <w:r w:rsidRPr="00022292">
              <w:rPr>
                <w:rFonts w:ascii="Times New Roman" w:hAnsi="Times New Roman" w:cs="Times New Roman"/>
                <w:color w:val="000000"/>
                <w:lang w:val="sq-AL"/>
              </w:rPr>
              <w:t xml:space="preserve"> stacionit në Malishevë</w:t>
            </w:r>
          </w:p>
        </w:tc>
        <w:tc>
          <w:tcPr>
            <w:tcW w:w="618" w:type="pct"/>
            <w:shd w:val="clear" w:color="auto" w:fill="EEF1F7" w:themeFill="background2" w:themeFillTint="33"/>
            <w:noWrap/>
            <w:vAlign w:val="center"/>
          </w:tcPr>
          <w:p w14:paraId="2F1ED971" w14:textId="0E19F064" w:rsidR="00022292" w:rsidRPr="00022292" w:rsidRDefault="00022292" w:rsidP="00022292">
            <w:pPr>
              <w:spacing w:after="0" w:line="240" w:lineRule="auto"/>
              <w:jc w:val="center"/>
              <w:rPr>
                <w:rFonts w:ascii="Times New Roman" w:hAnsi="Times New Roman" w:cs="Times New Roman"/>
                <w:color w:val="000000"/>
                <w:lang w:val="sq-AL"/>
              </w:rPr>
            </w:pPr>
            <w:r w:rsidRPr="00022292">
              <w:rPr>
                <w:rFonts w:ascii="Times New Roman" w:hAnsi="Times New Roman" w:cs="Times New Roman"/>
                <w:color w:val="000000"/>
                <w:lang w:val="sq-AL"/>
              </w:rPr>
              <w:t>KOM</w:t>
            </w:r>
          </w:p>
        </w:tc>
        <w:tc>
          <w:tcPr>
            <w:tcW w:w="574" w:type="pct"/>
            <w:shd w:val="clear" w:color="auto" w:fill="FF0000"/>
            <w:noWrap/>
            <w:vAlign w:val="center"/>
          </w:tcPr>
          <w:p w14:paraId="4D888D7B" w14:textId="1427E294" w:rsidR="00022292" w:rsidRPr="00022292" w:rsidRDefault="00022292" w:rsidP="00022292">
            <w:pPr>
              <w:spacing w:after="0" w:line="240" w:lineRule="auto"/>
              <w:jc w:val="center"/>
              <w:rPr>
                <w:rFonts w:ascii="Times New Roman" w:hAnsi="Times New Roman" w:cs="Times New Roman"/>
                <w:color w:val="FFFFFF" w:themeColor="background1"/>
                <w:lang w:val="sq-AL"/>
              </w:rPr>
            </w:pPr>
            <w:r w:rsidRPr="00022292">
              <w:rPr>
                <w:rFonts w:ascii="Times New Roman" w:hAnsi="Times New Roman" w:cs="Times New Roman"/>
                <w:color w:val="FFFFFF" w:themeColor="background1"/>
                <w:lang w:val="sq-AL"/>
              </w:rPr>
              <w:t>nuk ka filluar zbatimi</w:t>
            </w:r>
          </w:p>
        </w:tc>
        <w:tc>
          <w:tcPr>
            <w:tcW w:w="598" w:type="pct"/>
            <w:shd w:val="clear" w:color="auto" w:fill="EEF1F7" w:themeFill="background2" w:themeFillTint="33"/>
            <w:vAlign w:val="center"/>
          </w:tcPr>
          <w:p w14:paraId="0AA881D3" w14:textId="592C0EB9" w:rsidR="00022292" w:rsidRPr="00022292" w:rsidRDefault="00022292" w:rsidP="00022292">
            <w:pPr>
              <w:spacing w:after="0" w:line="240" w:lineRule="auto"/>
              <w:ind w:right="66"/>
              <w:jc w:val="center"/>
              <w:rPr>
                <w:rFonts w:ascii="Times New Roman" w:hAnsi="Times New Roman" w:cs="Times New Roman"/>
                <w:color w:val="000000"/>
                <w:lang w:val="sq-AL"/>
              </w:rPr>
            </w:pPr>
            <w:r w:rsidRPr="00022292">
              <w:rPr>
                <w:rFonts w:ascii="Times New Roman" w:hAnsi="Times New Roman" w:cs="Times New Roman"/>
                <w:color w:val="000000"/>
                <w:lang w:val="sq-AL"/>
              </w:rPr>
              <w:t>0</w:t>
            </w:r>
          </w:p>
        </w:tc>
      </w:tr>
      <w:tr w:rsidR="00022292" w:rsidRPr="00022292" w14:paraId="364A1D0A" w14:textId="77777777" w:rsidTr="00022292">
        <w:trPr>
          <w:trHeight w:val="300"/>
        </w:trPr>
        <w:tc>
          <w:tcPr>
            <w:tcW w:w="372" w:type="pct"/>
            <w:shd w:val="clear" w:color="auto" w:fill="DDE4EF" w:themeFill="background2" w:themeFillTint="66"/>
            <w:vAlign w:val="center"/>
          </w:tcPr>
          <w:p w14:paraId="259AB276" w14:textId="20F65083" w:rsidR="00022292" w:rsidRPr="00022292" w:rsidRDefault="00837A89" w:rsidP="00022292">
            <w:pPr>
              <w:spacing w:after="0" w:line="240" w:lineRule="auto"/>
              <w:ind w:left="-120"/>
              <w:jc w:val="right"/>
              <w:rPr>
                <w:rFonts w:ascii="Times New Roman" w:hAnsi="Times New Roman" w:cs="Times New Roman"/>
                <w:color w:val="000000"/>
                <w:lang w:val="sq-AL"/>
              </w:rPr>
            </w:pPr>
            <w:r>
              <w:rPr>
                <w:rFonts w:ascii="Times New Roman" w:hAnsi="Times New Roman" w:cs="Times New Roman"/>
                <w:color w:val="000000"/>
                <w:lang w:val="sq-AL"/>
              </w:rPr>
              <w:t>1</w:t>
            </w:r>
            <w:r w:rsidR="00022292" w:rsidRPr="00022292">
              <w:rPr>
                <w:rFonts w:ascii="Times New Roman" w:hAnsi="Times New Roman" w:cs="Times New Roman"/>
                <w:color w:val="000000"/>
                <w:lang w:val="sq-AL"/>
              </w:rPr>
              <w:t>.2.5</w:t>
            </w:r>
          </w:p>
        </w:tc>
        <w:tc>
          <w:tcPr>
            <w:tcW w:w="2838" w:type="pct"/>
            <w:shd w:val="clear" w:color="auto" w:fill="DDE4EF" w:themeFill="background2" w:themeFillTint="66"/>
            <w:noWrap/>
            <w:vAlign w:val="center"/>
          </w:tcPr>
          <w:p w14:paraId="3ABD23CC" w14:textId="634719D7" w:rsidR="00022292" w:rsidRPr="00022292" w:rsidRDefault="00022292" w:rsidP="00022292">
            <w:pPr>
              <w:spacing w:after="0" w:line="240" w:lineRule="auto"/>
              <w:rPr>
                <w:rFonts w:ascii="Times New Roman" w:hAnsi="Times New Roman" w:cs="Times New Roman"/>
                <w:color w:val="000000"/>
                <w:lang w:val="sq-AL"/>
              </w:rPr>
            </w:pPr>
            <w:r w:rsidRPr="00022292">
              <w:rPr>
                <w:rFonts w:ascii="Times New Roman" w:hAnsi="Times New Roman" w:cs="Times New Roman"/>
                <w:color w:val="000000"/>
                <w:lang w:val="sq-AL"/>
              </w:rPr>
              <w:t xml:space="preserve">Ndërtimi i </w:t>
            </w:r>
            <w:proofErr w:type="spellStart"/>
            <w:r w:rsidRPr="00022292">
              <w:rPr>
                <w:rFonts w:ascii="Times New Roman" w:hAnsi="Times New Roman" w:cs="Times New Roman"/>
                <w:color w:val="000000"/>
                <w:lang w:val="sq-AL"/>
              </w:rPr>
              <w:t>transfer</w:t>
            </w:r>
            <w:proofErr w:type="spellEnd"/>
            <w:r w:rsidRPr="00022292">
              <w:rPr>
                <w:rFonts w:ascii="Times New Roman" w:hAnsi="Times New Roman" w:cs="Times New Roman"/>
                <w:color w:val="000000"/>
                <w:lang w:val="sq-AL"/>
              </w:rPr>
              <w:t xml:space="preserve"> stacionit në Malishevë</w:t>
            </w:r>
          </w:p>
        </w:tc>
        <w:tc>
          <w:tcPr>
            <w:tcW w:w="618" w:type="pct"/>
            <w:shd w:val="clear" w:color="auto" w:fill="EEF1F7" w:themeFill="background2" w:themeFillTint="33"/>
            <w:noWrap/>
            <w:vAlign w:val="center"/>
          </w:tcPr>
          <w:p w14:paraId="0513152A" w14:textId="39B726B6" w:rsidR="00022292" w:rsidRPr="00022292" w:rsidRDefault="00022292" w:rsidP="00022292">
            <w:pPr>
              <w:spacing w:after="0" w:line="240" w:lineRule="auto"/>
              <w:jc w:val="center"/>
              <w:rPr>
                <w:rFonts w:ascii="Times New Roman" w:hAnsi="Times New Roman" w:cs="Times New Roman"/>
                <w:color w:val="000000"/>
                <w:lang w:val="sq-AL"/>
              </w:rPr>
            </w:pPr>
            <w:r w:rsidRPr="00022292">
              <w:rPr>
                <w:rFonts w:ascii="Times New Roman" w:hAnsi="Times New Roman" w:cs="Times New Roman"/>
                <w:color w:val="000000"/>
                <w:lang w:val="sq-AL"/>
              </w:rPr>
              <w:t>KOM</w:t>
            </w:r>
          </w:p>
        </w:tc>
        <w:tc>
          <w:tcPr>
            <w:tcW w:w="574" w:type="pct"/>
            <w:shd w:val="clear" w:color="auto" w:fill="FF0000"/>
            <w:noWrap/>
            <w:vAlign w:val="center"/>
          </w:tcPr>
          <w:p w14:paraId="481FADBF" w14:textId="4254E7F6" w:rsidR="00022292" w:rsidRPr="00022292" w:rsidRDefault="00022292" w:rsidP="00022292">
            <w:pPr>
              <w:spacing w:after="0" w:line="240" w:lineRule="auto"/>
              <w:jc w:val="center"/>
              <w:rPr>
                <w:rFonts w:ascii="Times New Roman" w:hAnsi="Times New Roman" w:cs="Times New Roman"/>
                <w:color w:val="FFFFFF" w:themeColor="background1"/>
                <w:lang w:val="sq-AL"/>
              </w:rPr>
            </w:pPr>
            <w:r w:rsidRPr="00022292">
              <w:rPr>
                <w:rFonts w:ascii="Times New Roman" w:hAnsi="Times New Roman" w:cs="Times New Roman"/>
                <w:color w:val="FFFFFF" w:themeColor="background1"/>
                <w:lang w:val="sq-AL"/>
              </w:rPr>
              <w:t>nuk ka filluar zbatimi</w:t>
            </w:r>
          </w:p>
        </w:tc>
        <w:tc>
          <w:tcPr>
            <w:tcW w:w="598" w:type="pct"/>
            <w:shd w:val="clear" w:color="auto" w:fill="EEF1F7" w:themeFill="background2" w:themeFillTint="33"/>
            <w:vAlign w:val="center"/>
          </w:tcPr>
          <w:p w14:paraId="025948CA" w14:textId="4E53AC05" w:rsidR="00022292" w:rsidRPr="00022292" w:rsidRDefault="00022292" w:rsidP="00022292">
            <w:pPr>
              <w:spacing w:after="0" w:line="240" w:lineRule="auto"/>
              <w:ind w:right="66"/>
              <w:jc w:val="center"/>
              <w:rPr>
                <w:rFonts w:ascii="Times New Roman" w:hAnsi="Times New Roman" w:cs="Times New Roman"/>
                <w:color w:val="000000"/>
                <w:lang w:val="sq-AL"/>
              </w:rPr>
            </w:pPr>
            <w:r w:rsidRPr="00022292">
              <w:rPr>
                <w:rFonts w:ascii="Times New Roman" w:hAnsi="Times New Roman" w:cs="Times New Roman"/>
                <w:color w:val="000000"/>
                <w:lang w:val="sq-AL"/>
              </w:rPr>
              <w:t>0</w:t>
            </w:r>
          </w:p>
        </w:tc>
      </w:tr>
      <w:tr w:rsidR="00022292" w:rsidRPr="00022292" w14:paraId="380429A9" w14:textId="77777777" w:rsidTr="00022292">
        <w:trPr>
          <w:trHeight w:val="300"/>
        </w:trPr>
        <w:tc>
          <w:tcPr>
            <w:tcW w:w="372" w:type="pct"/>
            <w:shd w:val="clear" w:color="auto" w:fill="DDE4EF" w:themeFill="background2" w:themeFillTint="66"/>
            <w:vAlign w:val="center"/>
          </w:tcPr>
          <w:p w14:paraId="03CEFC23" w14:textId="2E67FD43" w:rsidR="00022292" w:rsidRPr="00022292" w:rsidRDefault="00837A89" w:rsidP="00022292">
            <w:pPr>
              <w:spacing w:after="0" w:line="240" w:lineRule="auto"/>
              <w:ind w:left="-120"/>
              <w:jc w:val="right"/>
              <w:rPr>
                <w:rFonts w:ascii="Times New Roman" w:hAnsi="Times New Roman" w:cs="Times New Roman"/>
                <w:color w:val="000000"/>
                <w:lang w:val="sq-AL"/>
              </w:rPr>
            </w:pPr>
            <w:r>
              <w:rPr>
                <w:rFonts w:ascii="Times New Roman" w:hAnsi="Times New Roman" w:cs="Times New Roman"/>
                <w:color w:val="000000"/>
                <w:lang w:val="sq-AL"/>
              </w:rPr>
              <w:t>1</w:t>
            </w:r>
            <w:r w:rsidR="00022292" w:rsidRPr="00022292">
              <w:rPr>
                <w:rFonts w:ascii="Times New Roman" w:hAnsi="Times New Roman" w:cs="Times New Roman"/>
                <w:color w:val="000000"/>
                <w:lang w:val="sq-AL"/>
              </w:rPr>
              <w:t>.2.7</w:t>
            </w:r>
          </w:p>
        </w:tc>
        <w:tc>
          <w:tcPr>
            <w:tcW w:w="2838" w:type="pct"/>
            <w:shd w:val="clear" w:color="auto" w:fill="DDE4EF" w:themeFill="background2" w:themeFillTint="66"/>
            <w:noWrap/>
            <w:vAlign w:val="center"/>
          </w:tcPr>
          <w:p w14:paraId="36AB8CA7" w14:textId="066FF98C" w:rsidR="00022292" w:rsidRPr="00022292" w:rsidRDefault="00022292" w:rsidP="00022292">
            <w:pPr>
              <w:spacing w:after="0" w:line="240" w:lineRule="auto"/>
              <w:rPr>
                <w:rFonts w:ascii="Times New Roman" w:hAnsi="Times New Roman" w:cs="Times New Roman"/>
                <w:color w:val="000000"/>
                <w:lang w:val="sq-AL"/>
              </w:rPr>
            </w:pPr>
            <w:r w:rsidRPr="00022292">
              <w:rPr>
                <w:rFonts w:ascii="Times New Roman" w:hAnsi="Times New Roman" w:cs="Times New Roman"/>
                <w:color w:val="000000"/>
                <w:lang w:val="sq-AL"/>
              </w:rPr>
              <w:t xml:space="preserve">Studimi i </w:t>
            </w:r>
            <w:proofErr w:type="spellStart"/>
            <w:r w:rsidRPr="00022292">
              <w:rPr>
                <w:rFonts w:ascii="Times New Roman" w:hAnsi="Times New Roman" w:cs="Times New Roman"/>
                <w:color w:val="000000"/>
                <w:lang w:val="sq-AL"/>
              </w:rPr>
              <w:t>fizibilitetit</w:t>
            </w:r>
            <w:proofErr w:type="spellEnd"/>
            <w:r w:rsidRPr="00022292">
              <w:rPr>
                <w:rFonts w:ascii="Times New Roman" w:hAnsi="Times New Roman" w:cs="Times New Roman"/>
                <w:color w:val="000000"/>
                <w:lang w:val="sq-AL"/>
              </w:rPr>
              <w:t xml:space="preserve"> për </w:t>
            </w:r>
            <w:proofErr w:type="spellStart"/>
            <w:r w:rsidRPr="00022292">
              <w:rPr>
                <w:rFonts w:ascii="Times New Roman" w:hAnsi="Times New Roman" w:cs="Times New Roman"/>
                <w:color w:val="000000"/>
                <w:lang w:val="sq-AL"/>
              </w:rPr>
              <w:t>transfer</w:t>
            </w:r>
            <w:proofErr w:type="spellEnd"/>
            <w:r w:rsidRPr="00022292">
              <w:rPr>
                <w:rFonts w:ascii="Times New Roman" w:hAnsi="Times New Roman" w:cs="Times New Roman"/>
                <w:color w:val="000000"/>
                <w:lang w:val="sq-AL"/>
              </w:rPr>
              <w:t xml:space="preserve"> stacionin në Ferizaj</w:t>
            </w:r>
          </w:p>
        </w:tc>
        <w:tc>
          <w:tcPr>
            <w:tcW w:w="618" w:type="pct"/>
            <w:shd w:val="clear" w:color="auto" w:fill="EEF1F7" w:themeFill="background2" w:themeFillTint="33"/>
            <w:noWrap/>
            <w:vAlign w:val="center"/>
          </w:tcPr>
          <w:p w14:paraId="6E3FB683" w14:textId="10C52895" w:rsidR="00022292" w:rsidRPr="00022292" w:rsidRDefault="00022292" w:rsidP="00022292">
            <w:pPr>
              <w:spacing w:after="0" w:line="240" w:lineRule="auto"/>
              <w:jc w:val="center"/>
              <w:rPr>
                <w:rFonts w:ascii="Times New Roman" w:hAnsi="Times New Roman" w:cs="Times New Roman"/>
                <w:color w:val="000000"/>
                <w:lang w:val="sq-AL"/>
              </w:rPr>
            </w:pPr>
            <w:r w:rsidRPr="00022292">
              <w:rPr>
                <w:rFonts w:ascii="Times New Roman" w:hAnsi="Times New Roman" w:cs="Times New Roman"/>
                <w:color w:val="000000"/>
                <w:lang w:val="sq-AL"/>
              </w:rPr>
              <w:t>KOM</w:t>
            </w:r>
          </w:p>
        </w:tc>
        <w:tc>
          <w:tcPr>
            <w:tcW w:w="574" w:type="pct"/>
            <w:shd w:val="clear" w:color="auto" w:fill="FF0000"/>
            <w:noWrap/>
            <w:vAlign w:val="center"/>
          </w:tcPr>
          <w:p w14:paraId="1D49A33F" w14:textId="76B2A2DC" w:rsidR="00022292" w:rsidRPr="00022292" w:rsidRDefault="00022292" w:rsidP="00022292">
            <w:pPr>
              <w:spacing w:after="0" w:line="240" w:lineRule="auto"/>
              <w:jc w:val="center"/>
              <w:rPr>
                <w:rFonts w:ascii="Times New Roman" w:hAnsi="Times New Roman" w:cs="Times New Roman"/>
                <w:color w:val="FFFFFF" w:themeColor="background1"/>
                <w:lang w:val="sq-AL"/>
              </w:rPr>
            </w:pPr>
            <w:r w:rsidRPr="00022292">
              <w:rPr>
                <w:rFonts w:ascii="Times New Roman" w:hAnsi="Times New Roman" w:cs="Times New Roman"/>
                <w:color w:val="FFFFFF" w:themeColor="background1"/>
                <w:lang w:val="sq-AL"/>
              </w:rPr>
              <w:t>nuk ka filluar zbatimi</w:t>
            </w:r>
          </w:p>
        </w:tc>
        <w:tc>
          <w:tcPr>
            <w:tcW w:w="598" w:type="pct"/>
            <w:shd w:val="clear" w:color="auto" w:fill="EEF1F7" w:themeFill="background2" w:themeFillTint="33"/>
            <w:vAlign w:val="center"/>
          </w:tcPr>
          <w:p w14:paraId="2D0871D8" w14:textId="3E1EBDBE" w:rsidR="00022292" w:rsidRPr="00022292" w:rsidRDefault="00022292" w:rsidP="00022292">
            <w:pPr>
              <w:spacing w:after="0" w:line="240" w:lineRule="auto"/>
              <w:ind w:right="66"/>
              <w:jc w:val="center"/>
              <w:rPr>
                <w:rFonts w:ascii="Times New Roman" w:hAnsi="Times New Roman" w:cs="Times New Roman"/>
                <w:color w:val="000000"/>
                <w:lang w:val="sq-AL"/>
              </w:rPr>
            </w:pPr>
            <w:r w:rsidRPr="00022292">
              <w:rPr>
                <w:rFonts w:ascii="Times New Roman" w:hAnsi="Times New Roman" w:cs="Times New Roman"/>
                <w:color w:val="000000"/>
                <w:lang w:val="sq-AL"/>
              </w:rPr>
              <w:t>0</w:t>
            </w:r>
          </w:p>
        </w:tc>
      </w:tr>
      <w:tr w:rsidR="00022292" w:rsidRPr="00022292" w14:paraId="32EC9AE3" w14:textId="77777777" w:rsidTr="00022292">
        <w:trPr>
          <w:trHeight w:val="300"/>
        </w:trPr>
        <w:tc>
          <w:tcPr>
            <w:tcW w:w="372" w:type="pct"/>
            <w:shd w:val="clear" w:color="auto" w:fill="DDE4EF" w:themeFill="background2" w:themeFillTint="66"/>
            <w:vAlign w:val="center"/>
          </w:tcPr>
          <w:p w14:paraId="2D2E98FC" w14:textId="4D191882" w:rsidR="00022292" w:rsidRPr="00022292" w:rsidRDefault="00837A89" w:rsidP="00022292">
            <w:pPr>
              <w:spacing w:after="0" w:line="240" w:lineRule="auto"/>
              <w:ind w:left="-120"/>
              <w:jc w:val="right"/>
              <w:rPr>
                <w:rFonts w:ascii="Times New Roman" w:hAnsi="Times New Roman" w:cs="Times New Roman"/>
                <w:color w:val="000000"/>
                <w:lang w:val="sq-AL"/>
              </w:rPr>
            </w:pPr>
            <w:r>
              <w:rPr>
                <w:rFonts w:ascii="Times New Roman" w:hAnsi="Times New Roman" w:cs="Times New Roman"/>
                <w:color w:val="000000"/>
                <w:lang w:val="sq-AL"/>
              </w:rPr>
              <w:t>1</w:t>
            </w:r>
            <w:r w:rsidR="00022292" w:rsidRPr="00022292">
              <w:rPr>
                <w:rFonts w:ascii="Times New Roman" w:hAnsi="Times New Roman" w:cs="Times New Roman"/>
                <w:color w:val="000000"/>
                <w:lang w:val="sq-AL"/>
              </w:rPr>
              <w:t>.2.10</w:t>
            </w:r>
          </w:p>
        </w:tc>
        <w:tc>
          <w:tcPr>
            <w:tcW w:w="2838" w:type="pct"/>
            <w:shd w:val="clear" w:color="auto" w:fill="DDE4EF" w:themeFill="background2" w:themeFillTint="66"/>
            <w:noWrap/>
            <w:vAlign w:val="center"/>
          </w:tcPr>
          <w:p w14:paraId="6FAFCFFD" w14:textId="69937659" w:rsidR="00022292" w:rsidRPr="00022292" w:rsidRDefault="00022292" w:rsidP="00022292">
            <w:pPr>
              <w:spacing w:after="0" w:line="240" w:lineRule="auto"/>
              <w:rPr>
                <w:rFonts w:ascii="Times New Roman" w:eastAsia="Times New Roman" w:hAnsi="Times New Roman" w:cs="Times New Roman"/>
                <w:color w:val="000000"/>
                <w:lang w:val="sq-AL"/>
              </w:rPr>
            </w:pPr>
            <w:r w:rsidRPr="00022292">
              <w:rPr>
                <w:rFonts w:ascii="Times New Roman" w:hAnsi="Times New Roman" w:cs="Times New Roman"/>
                <w:color w:val="000000"/>
                <w:lang w:val="sq-AL"/>
              </w:rPr>
              <w:t xml:space="preserve">Studimi i </w:t>
            </w:r>
            <w:proofErr w:type="spellStart"/>
            <w:r w:rsidRPr="00022292">
              <w:rPr>
                <w:rFonts w:ascii="Times New Roman" w:hAnsi="Times New Roman" w:cs="Times New Roman"/>
                <w:color w:val="000000"/>
                <w:lang w:val="sq-AL"/>
              </w:rPr>
              <w:t>fizibilitetit</w:t>
            </w:r>
            <w:proofErr w:type="spellEnd"/>
            <w:r w:rsidRPr="00022292">
              <w:rPr>
                <w:rFonts w:ascii="Times New Roman" w:hAnsi="Times New Roman" w:cs="Times New Roman"/>
                <w:color w:val="000000"/>
                <w:lang w:val="sq-AL"/>
              </w:rPr>
              <w:t xml:space="preserve"> për përmirësimin dhe zgjerimin e </w:t>
            </w:r>
            <w:proofErr w:type="spellStart"/>
            <w:r w:rsidRPr="00022292">
              <w:rPr>
                <w:rFonts w:ascii="Times New Roman" w:hAnsi="Times New Roman" w:cs="Times New Roman"/>
                <w:color w:val="000000"/>
                <w:lang w:val="sq-AL"/>
              </w:rPr>
              <w:t>deponisë</w:t>
            </w:r>
            <w:proofErr w:type="spellEnd"/>
            <w:r w:rsidRPr="00022292">
              <w:rPr>
                <w:rFonts w:ascii="Times New Roman" w:hAnsi="Times New Roman" w:cs="Times New Roman"/>
                <w:color w:val="000000"/>
                <w:lang w:val="sq-AL"/>
              </w:rPr>
              <w:t xml:space="preserve"> ekzistuese në Pejë</w:t>
            </w:r>
          </w:p>
        </w:tc>
        <w:tc>
          <w:tcPr>
            <w:tcW w:w="618" w:type="pct"/>
            <w:shd w:val="clear" w:color="auto" w:fill="EEF1F7" w:themeFill="background2" w:themeFillTint="33"/>
            <w:noWrap/>
            <w:vAlign w:val="center"/>
          </w:tcPr>
          <w:p w14:paraId="46CB11F3" w14:textId="26FAD8DC" w:rsidR="00022292" w:rsidRPr="00022292" w:rsidRDefault="00022292" w:rsidP="00022292">
            <w:pPr>
              <w:spacing w:after="0" w:line="240" w:lineRule="auto"/>
              <w:jc w:val="center"/>
              <w:rPr>
                <w:rFonts w:ascii="Times New Roman" w:eastAsia="Times New Roman" w:hAnsi="Times New Roman" w:cs="Times New Roman"/>
                <w:color w:val="000000"/>
                <w:lang w:val="sq-AL"/>
              </w:rPr>
            </w:pPr>
            <w:r w:rsidRPr="00022292">
              <w:rPr>
                <w:rFonts w:ascii="Times New Roman" w:hAnsi="Times New Roman" w:cs="Times New Roman"/>
                <w:color w:val="000000"/>
                <w:lang w:val="sq-AL"/>
              </w:rPr>
              <w:t>KOM</w:t>
            </w:r>
          </w:p>
        </w:tc>
        <w:tc>
          <w:tcPr>
            <w:tcW w:w="574" w:type="pct"/>
            <w:shd w:val="clear" w:color="auto" w:fill="42ED13"/>
            <w:noWrap/>
            <w:vAlign w:val="center"/>
          </w:tcPr>
          <w:p w14:paraId="777C66A0" w14:textId="4EC3EAF8" w:rsidR="00022292" w:rsidRPr="00022292" w:rsidRDefault="00022292" w:rsidP="00022292">
            <w:pPr>
              <w:spacing w:after="0" w:line="240" w:lineRule="auto"/>
              <w:jc w:val="center"/>
              <w:rPr>
                <w:rFonts w:ascii="Times New Roman" w:eastAsia="Times New Roman" w:hAnsi="Times New Roman" w:cs="Times New Roman"/>
                <w:color w:val="000000"/>
                <w:lang w:val="sq-AL"/>
              </w:rPr>
            </w:pPr>
            <w:r w:rsidRPr="00022292">
              <w:rPr>
                <w:rFonts w:ascii="Times New Roman" w:hAnsi="Times New Roman" w:cs="Times New Roman"/>
                <w:color w:val="000000"/>
                <w:lang w:val="sq-AL"/>
              </w:rPr>
              <w:t>plot</w:t>
            </w:r>
            <w:r w:rsidRPr="00022292">
              <w:rPr>
                <w:rFonts w:ascii="Times New Roman" w:hAnsi="Times New Roman" w:cs="Times New Roman"/>
                <w:lang w:val="sq-AL"/>
              </w:rPr>
              <w:t>ësisht i zbatuar</w:t>
            </w:r>
          </w:p>
        </w:tc>
        <w:tc>
          <w:tcPr>
            <w:tcW w:w="598" w:type="pct"/>
            <w:shd w:val="clear" w:color="auto" w:fill="EEF1F7" w:themeFill="background2" w:themeFillTint="33"/>
            <w:vAlign w:val="center"/>
          </w:tcPr>
          <w:p w14:paraId="7A79EFAC" w14:textId="39007989" w:rsidR="00022292" w:rsidRPr="00022292" w:rsidRDefault="00022292" w:rsidP="00022292">
            <w:pPr>
              <w:spacing w:after="0" w:line="240" w:lineRule="auto"/>
              <w:ind w:right="66"/>
              <w:jc w:val="center"/>
              <w:rPr>
                <w:rFonts w:ascii="Times New Roman" w:eastAsia="Times New Roman" w:hAnsi="Times New Roman" w:cs="Times New Roman"/>
                <w:color w:val="000000"/>
                <w:lang w:val="sq-AL"/>
              </w:rPr>
            </w:pPr>
            <w:r w:rsidRPr="00022292">
              <w:rPr>
                <w:rFonts w:ascii="Times New Roman" w:eastAsia="Times New Roman" w:hAnsi="Times New Roman" w:cs="Times New Roman"/>
                <w:color w:val="000000"/>
                <w:lang w:val="sq-AL"/>
              </w:rPr>
              <w:t>200,000</w:t>
            </w:r>
          </w:p>
        </w:tc>
      </w:tr>
      <w:tr w:rsidR="00022292" w:rsidRPr="00022292" w14:paraId="6235B9B3" w14:textId="77777777" w:rsidTr="00022292">
        <w:trPr>
          <w:trHeight w:val="300"/>
        </w:trPr>
        <w:tc>
          <w:tcPr>
            <w:tcW w:w="372" w:type="pct"/>
            <w:shd w:val="clear" w:color="auto" w:fill="DDE4EF" w:themeFill="background2" w:themeFillTint="66"/>
            <w:vAlign w:val="center"/>
          </w:tcPr>
          <w:p w14:paraId="39FEC49E" w14:textId="3AB28D05" w:rsidR="00022292" w:rsidRPr="00022292" w:rsidRDefault="00837A89" w:rsidP="00022292">
            <w:pPr>
              <w:spacing w:after="0" w:line="240" w:lineRule="auto"/>
              <w:ind w:left="-120"/>
              <w:jc w:val="right"/>
              <w:rPr>
                <w:rFonts w:ascii="Times New Roman" w:hAnsi="Times New Roman" w:cs="Times New Roman"/>
                <w:color w:val="000000"/>
                <w:lang w:val="sq-AL"/>
              </w:rPr>
            </w:pPr>
            <w:r>
              <w:rPr>
                <w:rFonts w:ascii="Times New Roman" w:hAnsi="Times New Roman" w:cs="Times New Roman"/>
                <w:color w:val="000000"/>
                <w:lang w:val="sq-AL"/>
              </w:rPr>
              <w:t>1</w:t>
            </w:r>
            <w:r w:rsidR="00022292" w:rsidRPr="00022292">
              <w:rPr>
                <w:rFonts w:ascii="Times New Roman" w:hAnsi="Times New Roman" w:cs="Times New Roman"/>
                <w:color w:val="000000"/>
                <w:lang w:val="sq-AL"/>
              </w:rPr>
              <w:t>.2.11</w:t>
            </w:r>
          </w:p>
        </w:tc>
        <w:tc>
          <w:tcPr>
            <w:tcW w:w="2838" w:type="pct"/>
            <w:shd w:val="clear" w:color="auto" w:fill="DDE4EF" w:themeFill="background2" w:themeFillTint="66"/>
            <w:noWrap/>
            <w:vAlign w:val="center"/>
          </w:tcPr>
          <w:p w14:paraId="7DC9A62E" w14:textId="3AE1DF4A" w:rsidR="00022292" w:rsidRPr="00022292" w:rsidRDefault="00022292" w:rsidP="00022292">
            <w:pPr>
              <w:spacing w:after="0" w:line="240" w:lineRule="auto"/>
              <w:rPr>
                <w:rFonts w:ascii="Times New Roman" w:eastAsia="Times New Roman" w:hAnsi="Times New Roman" w:cs="Times New Roman"/>
                <w:color w:val="000000"/>
                <w:lang w:val="sq-AL"/>
              </w:rPr>
            </w:pPr>
            <w:r w:rsidRPr="00022292">
              <w:rPr>
                <w:rFonts w:ascii="Times New Roman" w:hAnsi="Times New Roman" w:cs="Times New Roman"/>
                <w:color w:val="000000"/>
                <w:lang w:val="sq-AL"/>
              </w:rPr>
              <w:t xml:space="preserve">Përmirësimi dhe zgjerimi i </w:t>
            </w:r>
            <w:proofErr w:type="spellStart"/>
            <w:r w:rsidRPr="00022292">
              <w:rPr>
                <w:rFonts w:ascii="Times New Roman" w:hAnsi="Times New Roman" w:cs="Times New Roman"/>
                <w:color w:val="000000"/>
                <w:lang w:val="sq-AL"/>
              </w:rPr>
              <w:t>deponisë</w:t>
            </w:r>
            <w:proofErr w:type="spellEnd"/>
            <w:r w:rsidRPr="00022292">
              <w:rPr>
                <w:rFonts w:ascii="Times New Roman" w:hAnsi="Times New Roman" w:cs="Times New Roman"/>
                <w:color w:val="000000"/>
                <w:lang w:val="sq-AL"/>
              </w:rPr>
              <w:t xml:space="preserve"> ekzistuese në Pejë</w:t>
            </w:r>
          </w:p>
        </w:tc>
        <w:tc>
          <w:tcPr>
            <w:tcW w:w="618" w:type="pct"/>
            <w:shd w:val="clear" w:color="auto" w:fill="EEF1F7" w:themeFill="background2" w:themeFillTint="33"/>
            <w:noWrap/>
            <w:vAlign w:val="center"/>
          </w:tcPr>
          <w:p w14:paraId="3BF9292C" w14:textId="5EFFDA0E" w:rsidR="00022292" w:rsidRPr="00022292" w:rsidRDefault="00022292" w:rsidP="00022292">
            <w:pPr>
              <w:spacing w:after="0" w:line="240" w:lineRule="auto"/>
              <w:jc w:val="center"/>
              <w:rPr>
                <w:rFonts w:ascii="Times New Roman" w:eastAsia="Times New Roman" w:hAnsi="Times New Roman" w:cs="Times New Roman"/>
                <w:color w:val="000000"/>
                <w:lang w:val="sq-AL"/>
              </w:rPr>
            </w:pPr>
            <w:r w:rsidRPr="00022292">
              <w:rPr>
                <w:rFonts w:ascii="Times New Roman" w:hAnsi="Times New Roman" w:cs="Times New Roman"/>
                <w:color w:val="000000"/>
                <w:lang w:val="sq-AL"/>
              </w:rPr>
              <w:t>KOM</w:t>
            </w:r>
          </w:p>
        </w:tc>
        <w:tc>
          <w:tcPr>
            <w:tcW w:w="574" w:type="pct"/>
            <w:shd w:val="clear" w:color="auto" w:fill="FFFF00"/>
            <w:noWrap/>
            <w:vAlign w:val="center"/>
          </w:tcPr>
          <w:p w14:paraId="60AD5D91" w14:textId="7D36D2E7" w:rsidR="00022292" w:rsidRPr="00022292" w:rsidRDefault="00022292" w:rsidP="00022292">
            <w:pPr>
              <w:spacing w:after="0" w:line="240" w:lineRule="auto"/>
              <w:jc w:val="center"/>
              <w:rPr>
                <w:rFonts w:ascii="Times New Roman" w:eastAsia="Times New Roman" w:hAnsi="Times New Roman" w:cs="Times New Roman"/>
                <w:color w:val="000000"/>
                <w:lang w:val="sq-AL"/>
              </w:rPr>
            </w:pPr>
            <w:r w:rsidRPr="00022292">
              <w:rPr>
                <w:rFonts w:ascii="Times New Roman" w:hAnsi="Times New Roman" w:cs="Times New Roman"/>
                <w:lang w:val="sq-AL"/>
              </w:rPr>
              <w:t>pjesërisht i zbatuar</w:t>
            </w:r>
          </w:p>
        </w:tc>
        <w:tc>
          <w:tcPr>
            <w:tcW w:w="598" w:type="pct"/>
            <w:shd w:val="clear" w:color="auto" w:fill="EEF1F7" w:themeFill="background2" w:themeFillTint="33"/>
            <w:vAlign w:val="center"/>
          </w:tcPr>
          <w:p w14:paraId="75EB62AF" w14:textId="708F998B" w:rsidR="00022292" w:rsidRPr="00022292" w:rsidRDefault="00022292" w:rsidP="00022292">
            <w:pPr>
              <w:spacing w:after="0" w:line="240" w:lineRule="auto"/>
              <w:ind w:right="66"/>
              <w:jc w:val="center"/>
              <w:rPr>
                <w:rFonts w:ascii="Times New Roman" w:eastAsia="Times New Roman" w:hAnsi="Times New Roman" w:cs="Times New Roman"/>
                <w:color w:val="000000"/>
                <w:lang w:val="sq-AL"/>
              </w:rPr>
            </w:pPr>
            <w:r w:rsidRPr="00022292">
              <w:rPr>
                <w:rFonts w:ascii="Times New Roman" w:eastAsia="Times New Roman" w:hAnsi="Times New Roman" w:cs="Times New Roman"/>
                <w:color w:val="000000"/>
                <w:lang w:val="sq-AL"/>
              </w:rPr>
              <w:t>0</w:t>
            </w:r>
          </w:p>
        </w:tc>
      </w:tr>
      <w:tr w:rsidR="00022292" w:rsidRPr="00022292" w14:paraId="11BA73EA" w14:textId="77777777" w:rsidTr="00022292">
        <w:trPr>
          <w:trHeight w:val="300"/>
        </w:trPr>
        <w:tc>
          <w:tcPr>
            <w:tcW w:w="372" w:type="pct"/>
            <w:shd w:val="clear" w:color="auto" w:fill="DDE4EF" w:themeFill="background2" w:themeFillTint="66"/>
            <w:vAlign w:val="center"/>
          </w:tcPr>
          <w:p w14:paraId="4221F80C" w14:textId="0E139459" w:rsidR="00022292" w:rsidRPr="00022292" w:rsidRDefault="00837A89" w:rsidP="00022292">
            <w:pPr>
              <w:spacing w:after="0" w:line="240" w:lineRule="auto"/>
              <w:ind w:left="-120"/>
              <w:jc w:val="right"/>
              <w:rPr>
                <w:rFonts w:ascii="Times New Roman" w:hAnsi="Times New Roman" w:cs="Times New Roman"/>
                <w:color w:val="000000"/>
                <w:lang w:val="sq-AL"/>
              </w:rPr>
            </w:pPr>
            <w:r>
              <w:rPr>
                <w:rFonts w:ascii="Times New Roman" w:hAnsi="Times New Roman" w:cs="Times New Roman"/>
                <w:color w:val="000000"/>
                <w:lang w:val="sq-AL"/>
              </w:rPr>
              <w:t>1</w:t>
            </w:r>
            <w:r w:rsidR="00022292" w:rsidRPr="00022292">
              <w:rPr>
                <w:rFonts w:ascii="Times New Roman" w:hAnsi="Times New Roman" w:cs="Times New Roman"/>
                <w:color w:val="000000"/>
                <w:lang w:val="sq-AL"/>
              </w:rPr>
              <w:t>.2.12</w:t>
            </w:r>
          </w:p>
        </w:tc>
        <w:tc>
          <w:tcPr>
            <w:tcW w:w="2838" w:type="pct"/>
            <w:shd w:val="clear" w:color="auto" w:fill="DDE4EF" w:themeFill="background2" w:themeFillTint="66"/>
            <w:noWrap/>
            <w:vAlign w:val="center"/>
          </w:tcPr>
          <w:p w14:paraId="2C35AD0B" w14:textId="4C6EFAF4" w:rsidR="00022292" w:rsidRPr="00022292" w:rsidRDefault="00022292" w:rsidP="00022292">
            <w:pPr>
              <w:spacing w:after="0" w:line="240" w:lineRule="auto"/>
              <w:rPr>
                <w:rFonts w:ascii="Times New Roman" w:eastAsia="Times New Roman" w:hAnsi="Times New Roman" w:cs="Times New Roman"/>
                <w:color w:val="000000"/>
                <w:lang w:val="sq-AL"/>
              </w:rPr>
            </w:pPr>
            <w:r w:rsidRPr="00022292">
              <w:rPr>
                <w:rFonts w:ascii="Times New Roman" w:hAnsi="Times New Roman" w:cs="Times New Roman"/>
                <w:color w:val="000000"/>
                <w:lang w:val="sq-AL"/>
              </w:rPr>
              <w:t xml:space="preserve">Mbikëqyrja për përmirësimin dhe zgjerimin e </w:t>
            </w:r>
            <w:proofErr w:type="spellStart"/>
            <w:r w:rsidRPr="00022292">
              <w:rPr>
                <w:rFonts w:ascii="Times New Roman" w:hAnsi="Times New Roman" w:cs="Times New Roman"/>
                <w:color w:val="000000"/>
                <w:lang w:val="sq-AL"/>
              </w:rPr>
              <w:t>deponisë</w:t>
            </w:r>
            <w:proofErr w:type="spellEnd"/>
            <w:r w:rsidRPr="00022292">
              <w:rPr>
                <w:rFonts w:ascii="Times New Roman" w:hAnsi="Times New Roman" w:cs="Times New Roman"/>
                <w:color w:val="000000"/>
                <w:lang w:val="sq-AL"/>
              </w:rPr>
              <w:t xml:space="preserve"> ekzistuese në Pejë</w:t>
            </w:r>
          </w:p>
        </w:tc>
        <w:tc>
          <w:tcPr>
            <w:tcW w:w="618" w:type="pct"/>
            <w:shd w:val="clear" w:color="auto" w:fill="EEF1F7" w:themeFill="background2" w:themeFillTint="33"/>
            <w:noWrap/>
            <w:vAlign w:val="center"/>
          </w:tcPr>
          <w:p w14:paraId="223C39D1" w14:textId="4A1885A1" w:rsidR="00022292" w:rsidRPr="00022292" w:rsidRDefault="00022292" w:rsidP="00022292">
            <w:pPr>
              <w:spacing w:after="0" w:line="240" w:lineRule="auto"/>
              <w:jc w:val="center"/>
              <w:rPr>
                <w:rFonts w:ascii="Times New Roman" w:eastAsia="Times New Roman" w:hAnsi="Times New Roman" w:cs="Times New Roman"/>
                <w:color w:val="000000"/>
                <w:lang w:val="sq-AL"/>
              </w:rPr>
            </w:pPr>
            <w:r w:rsidRPr="00022292">
              <w:rPr>
                <w:rFonts w:ascii="Times New Roman" w:hAnsi="Times New Roman" w:cs="Times New Roman"/>
                <w:color w:val="000000"/>
                <w:lang w:val="sq-AL"/>
              </w:rPr>
              <w:t>KOM</w:t>
            </w:r>
          </w:p>
        </w:tc>
        <w:tc>
          <w:tcPr>
            <w:tcW w:w="574" w:type="pct"/>
            <w:shd w:val="clear" w:color="auto" w:fill="FF0000"/>
            <w:noWrap/>
            <w:vAlign w:val="center"/>
          </w:tcPr>
          <w:p w14:paraId="7B82D0F4" w14:textId="3B45E4F9" w:rsidR="00022292" w:rsidRPr="00022292" w:rsidRDefault="00022292" w:rsidP="00022292">
            <w:pPr>
              <w:spacing w:after="0" w:line="240" w:lineRule="auto"/>
              <w:jc w:val="center"/>
              <w:rPr>
                <w:rFonts w:ascii="Times New Roman" w:eastAsia="Times New Roman" w:hAnsi="Times New Roman" w:cs="Times New Roman"/>
                <w:color w:val="000000"/>
                <w:lang w:val="sq-AL"/>
              </w:rPr>
            </w:pPr>
            <w:r w:rsidRPr="00022292">
              <w:rPr>
                <w:rFonts w:ascii="Times New Roman" w:hAnsi="Times New Roman" w:cs="Times New Roman"/>
                <w:color w:val="FFFFFF" w:themeColor="background1"/>
                <w:lang w:val="sq-AL"/>
              </w:rPr>
              <w:t>nuk ka filluar zbatimi</w:t>
            </w:r>
          </w:p>
        </w:tc>
        <w:tc>
          <w:tcPr>
            <w:tcW w:w="598" w:type="pct"/>
            <w:shd w:val="clear" w:color="auto" w:fill="EEF1F7" w:themeFill="background2" w:themeFillTint="33"/>
            <w:vAlign w:val="center"/>
          </w:tcPr>
          <w:p w14:paraId="64970C29" w14:textId="39F2FF51" w:rsidR="00022292" w:rsidRPr="00022292" w:rsidRDefault="00022292" w:rsidP="00022292">
            <w:pPr>
              <w:spacing w:after="0" w:line="240" w:lineRule="auto"/>
              <w:ind w:right="66"/>
              <w:jc w:val="center"/>
              <w:rPr>
                <w:rFonts w:ascii="Times New Roman" w:eastAsia="Times New Roman" w:hAnsi="Times New Roman" w:cs="Times New Roman"/>
                <w:color w:val="000000"/>
                <w:lang w:val="sq-AL"/>
              </w:rPr>
            </w:pPr>
            <w:r w:rsidRPr="00022292">
              <w:rPr>
                <w:rFonts w:ascii="Times New Roman" w:eastAsia="Times New Roman" w:hAnsi="Times New Roman" w:cs="Times New Roman"/>
                <w:color w:val="000000"/>
                <w:lang w:val="sq-AL"/>
              </w:rPr>
              <w:t>0</w:t>
            </w:r>
          </w:p>
        </w:tc>
      </w:tr>
      <w:tr w:rsidR="00022292" w:rsidRPr="00022292" w14:paraId="4FA6D880" w14:textId="77777777" w:rsidTr="00022292">
        <w:trPr>
          <w:trHeight w:val="300"/>
        </w:trPr>
        <w:tc>
          <w:tcPr>
            <w:tcW w:w="372" w:type="pct"/>
            <w:shd w:val="clear" w:color="auto" w:fill="DDE4EF" w:themeFill="background2" w:themeFillTint="66"/>
            <w:vAlign w:val="center"/>
          </w:tcPr>
          <w:p w14:paraId="38FD8484" w14:textId="3CA066A2" w:rsidR="00022292" w:rsidRPr="00022292" w:rsidRDefault="00837A89" w:rsidP="00022292">
            <w:pPr>
              <w:spacing w:after="0" w:line="240" w:lineRule="auto"/>
              <w:ind w:left="-120"/>
              <w:jc w:val="right"/>
              <w:rPr>
                <w:rFonts w:ascii="Times New Roman" w:hAnsi="Times New Roman" w:cs="Times New Roman"/>
                <w:color w:val="000000"/>
                <w:lang w:val="sq-AL"/>
              </w:rPr>
            </w:pPr>
            <w:r>
              <w:rPr>
                <w:rFonts w:ascii="Times New Roman" w:hAnsi="Times New Roman" w:cs="Times New Roman"/>
                <w:color w:val="000000"/>
                <w:lang w:val="sq-AL"/>
              </w:rPr>
              <w:t>1</w:t>
            </w:r>
            <w:r w:rsidR="00022292" w:rsidRPr="00022292">
              <w:rPr>
                <w:rFonts w:ascii="Times New Roman" w:hAnsi="Times New Roman" w:cs="Times New Roman"/>
                <w:color w:val="000000"/>
                <w:lang w:val="sq-AL"/>
              </w:rPr>
              <w:t>.2.13</w:t>
            </w:r>
          </w:p>
        </w:tc>
        <w:tc>
          <w:tcPr>
            <w:tcW w:w="2838" w:type="pct"/>
            <w:shd w:val="clear" w:color="auto" w:fill="DDE4EF" w:themeFill="background2" w:themeFillTint="66"/>
            <w:noWrap/>
            <w:vAlign w:val="center"/>
          </w:tcPr>
          <w:p w14:paraId="70D191BE" w14:textId="603AE1A5" w:rsidR="00022292" w:rsidRPr="00022292" w:rsidRDefault="00022292" w:rsidP="00022292">
            <w:pPr>
              <w:spacing w:after="0" w:line="240" w:lineRule="auto"/>
              <w:rPr>
                <w:rFonts w:ascii="Times New Roman" w:eastAsia="Times New Roman" w:hAnsi="Times New Roman" w:cs="Times New Roman"/>
                <w:color w:val="000000"/>
                <w:lang w:val="sq-AL"/>
              </w:rPr>
            </w:pPr>
            <w:r w:rsidRPr="00022292">
              <w:rPr>
                <w:rFonts w:ascii="Times New Roman" w:hAnsi="Times New Roman" w:cs="Times New Roman"/>
                <w:color w:val="000000"/>
                <w:lang w:val="sq-AL"/>
              </w:rPr>
              <w:t xml:space="preserve">Përmirësimi dhe zgjerimi i </w:t>
            </w:r>
            <w:proofErr w:type="spellStart"/>
            <w:r w:rsidRPr="00022292">
              <w:rPr>
                <w:rFonts w:ascii="Times New Roman" w:hAnsi="Times New Roman" w:cs="Times New Roman"/>
                <w:color w:val="000000"/>
                <w:lang w:val="sq-AL"/>
              </w:rPr>
              <w:t>deponisë</w:t>
            </w:r>
            <w:proofErr w:type="spellEnd"/>
            <w:r w:rsidRPr="00022292">
              <w:rPr>
                <w:rFonts w:ascii="Times New Roman" w:hAnsi="Times New Roman" w:cs="Times New Roman"/>
                <w:color w:val="000000"/>
                <w:lang w:val="sq-AL"/>
              </w:rPr>
              <w:t xml:space="preserve"> ekzistuese në Dragash</w:t>
            </w:r>
          </w:p>
        </w:tc>
        <w:tc>
          <w:tcPr>
            <w:tcW w:w="618" w:type="pct"/>
            <w:shd w:val="clear" w:color="auto" w:fill="EEF1F7" w:themeFill="background2" w:themeFillTint="33"/>
            <w:noWrap/>
            <w:vAlign w:val="center"/>
          </w:tcPr>
          <w:p w14:paraId="32D12567" w14:textId="571FB79F" w:rsidR="00022292" w:rsidRPr="00022292" w:rsidRDefault="00022292" w:rsidP="00022292">
            <w:pPr>
              <w:spacing w:after="0" w:line="240" w:lineRule="auto"/>
              <w:jc w:val="center"/>
              <w:rPr>
                <w:rFonts w:ascii="Times New Roman" w:eastAsia="Times New Roman" w:hAnsi="Times New Roman" w:cs="Times New Roman"/>
                <w:color w:val="000000"/>
                <w:lang w:val="sq-AL"/>
              </w:rPr>
            </w:pPr>
            <w:r w:rsidRPr="00022292">
              <w:rPr>
                <w:rFonts w:ascii="Times New Roman" w:hAnsi="Times New Roman" w:cs="Times New Roman"/>
                <w:color w:val="000000"/>
                <w:lang w:val="sq-AL"/>
              </w:rPr>
              <w:t>KOM</w:t>
            </w:r>
          </w:p>
        </w:tc>
        <w:tc>
          <w:tcPr>
            <w:tcW w:w="574" w:type="pct"/>
            <w:shd w:val="clear" w:color="auto" w:fill="FFFF00"/>
            <w:noWrap/>
            <w:vAlign w:val="center"/>
          </w:tcPr>
          <w:p w14:paraId="1C94B22B" w14:textId="2EAD30AE" w:rsidR="00022292" w:rsidRPr="00022292" w:rsidRDefault="00022292" w:rsidP="00022292">
            <w:pPr>
              <w:spacing w:after="0" w:line="240" w:lineRule="auto"/>
              <w:jc w:val="center"/>
              <w:rPr>
                <w:rFonts w:ascii="Times New Roman" w:eastAsia="Times New Roman" w:hAnsi="Times New Roman" w:cs="Times New Roman"/>
                <w:color w:val="000000"/>
                <w:lang w:val="sq-AL"/>
              </w:rPr>
            </w:pPr>
            <w:r w:rsidRPr="00022292">
              <w:rPr>
                <w:rFonts w:ascii="Times New Roman" w:hAnsi="Times New Roman" w:cs="Times New Roman"/>
                <w:lang w:val="sq-AL"/>
              </w:rPr>
              <w:t>pjesërisht i zbatuar</w:t>
            </w:r>
          </w:p>
        </w:tc>
        <w:tc>
          <w:tcPr>
            <w:tcW w:w="598" w:type="pct"/>
            <w:shd w:val="clear" w:color="auto" w:fill="EEF1F7" w:themeFill="background2" w:themeFillTint="33"/>
            <w:vAlign w:val="center"/>
          </w:tcPr>
          <w:p w14:paraId="0F83D59E" w14:textId="45313D95" w:rsidR="00022292" w:rsidRPr="00022292" w:rsidRDefault="00022292" w:rsidP="00022292">
            <w:pPr>
              <w:spacing w:after="0" w:line="240" w:lineRule="auto"/>
              <w:ind w:right="66"/>
              <w:jc w:val="center"/>
              <w:rPr>
                <w:rFonts w:ascii="Times New Roman" w:eastAsia="Times New Roman" w:hAnsi="Times New Roman" w:cs="Times New Roman"/>
                <w:color w:val="000000"/>
                <w:lang w:val="sq-AL"/>
              </w:rPr>
            </w:pPr>
            <w:r w:rsidRPr="00022292">
              <w:rPr>
                <w:rFonts w:ascii="Times New Roman" w:eastAsia="Times New Roman" w:hAnsi="Times New Roman" w:cs="Times New Roman"/>
                <w:color w:val="000000"/>
                <w:lang w:val="sq-AL"/>
              </w:rPr>
              <w:t>100,242</w:t>
            </w:r>
          </w:p>
        </w:tc>
      </w:tr>
      <w:tr w:rsidR="00022292" w:rsidRPr="00022292" w14:paraId="07CB062E" w14:textId="77777777" w:rsidTr="00022292">
        <w:trPr>
          <w:trHeight w:val="300"/>
        </w:trPr>
        <w:tc>
          <w:tcPr>
            <w:tcW w:w="372" w:type="pct"/>
            <w:shd w:val="clear" w:color="auto" w:fill="DDE4EF" w:themeFill="background2" w:themeFillTint="66"/>
            <w:vAlign w:val="center"/>
          </w:tcPr>
          <w:p w14:paraId="34F0338F" w14:textId="1906D4F5" w:rsidR="00022292" w:rsidRPr="00022292" w:rsidRDefault="00837A89" w:rsidP="00022292">
            <w:pPr>
              <w:spacing w:after="0" w:line="240" w:lineRule="auto"/>
              <w:ind w:left="-120"/>
              <w:jc w:val="right"/>
              <w:rPr>
                <w:rFonts w:ascii="Times New Roman" w:hAnsi="Times New Roman" w:cs="Times New Roman"/>
                <w:color w:val="000000"/>
                <w:lang w:val="sq-AL"/>
              </w:rPr>
            </w:pPr>
            <w:r>
              <w:rPr>
                <w:rFonts w:ascii="Times New Roman" w:hAnsi="Times New Roman" w:cs="Times New Roman"/>
                <w:color w:val="000000"/>
                <w:lang w:val="sq-AL"/>
              </w:rPr>
              <w:t>1</w:t>
            </w:r>
            <w:r w:rsidR="00022292" w:rsidRPr="00022292">
              <w:rPr>
                <w:rFonts w:ascii="Times New Roman" w:hAnsi="Times New Roman" w:cs="Times New Roman"/>
                <w:color w:val="000000"/>
                <w:lang w:val="sq-AL"/>
              </w:rPr>
              <w:t>.2.15</w:t>
            </w:r>
          </w:p>
        </w:tc>
        <w:tc>
          <w:tcPr>
            <w:tcW w:w="2838" w:type="pct"/>
            <w:shd w:val="clear" w:color="auto" w:fill="DDE4EF" w:themeFill="background2" w:themeFillTint="66"/>
            <w:noWrap/>
            <w:vAlign w:val="center"/>
          </w:tcPr>
          <w:p w14:paraId="7DF6C93D" w14:textId="4F75716F" w:rsidR="00022292" w:rsidRPr="00022292" w:rsidRDefault="00022292" w:rsidP="00022292">
            <w:pPr>
              <w:spacing w:after="0" w:line="240" w:lineRule="auto"/>
              <w:rPr>
                <w:rFonts w:ascii="Times New Roman" w:eastAsia="Times New Roman" w:hAnsi="Times New Roman" w:cs="Times New Roman"/>
                <w:color w:val="000000"/>
                <w:lang w:val="sq-AL"/>
              </w:rPr>
            </w:pPr>
            <w:r w:rsidRPr="00022292">
              <w:rPr>
                <w:rFonts w:ascii="Times New Roman" w:hAnsi="Times New Roman" w:cs="Times New Roman"/>
                <w:color w:val="000000"/>
                <w:lang w:val="sq-AL"/>
              </w:rPr>
              <w:t xml:space="preserve">Studimi i </w:t>
            </w:r>
            <w:proofErr w:type="spellStart"/>
            <w:r w:rsidRPr="00022292">
              <w:rPr>
                <w:rFonts w:ascii="Times New Roman" w:hAnsi="Times New Roman" w:cs="Times New Roman"/>
                <w:color w:val="000000"/>
                <w:lang w:val="sq-AL"/>
              </w:rPr>
              <w:t>fizibilitetit</w:t>
            </w:r>
            <w:proofErr w:type="spellEnd"/>
            <w:r w:rsidRPr="00022292">
              <w:rPr>
                <w:rFonts w:ascii="Times New Roman" w:hAnsi="Times New Roman" w:cs="Times New Roman"/>
                <w:color w:val="000000"/>
                <w:lang w:val="sq-AL"/>
              </w:rPr>
              <w:t xml:space="preserve"> për vlerësimin e </w:t>
            </w:r>
            <w:proofErr w:type="spellStart"/>
            <w:r w:rsidRPr="00022292">
              <w:rPr>
                <w:rFonts w:ascii="Times New Roman" w:hAnsi="Times New Roman" w:cs="Times New Roman"/>
                <w:color w:val="000000"/>
                <w:lang w:val="sq-AL"/>
              </w:rPr>
              <w:t>deponisë</w:t>
            </w:r>
            <w:proofErr w:type="spellEnd"/>
            <w:r w:rsidRPr="00022292">
              <w:rPr>
                <w:rFonts w:ascii="Times New Roman" w:hAnsi="Times New Roman" w:cs="Times New Roman"/>
                <w:color w:val="000000"/>
                <w:lang w:val="sq-AL"/>
              </w:rPr>
              <w:t xml:space="preserve"> dhe zhvillimin e konceptit në Mirash, Obiliq</w:t>
            </w:r>
          </w:p>
        </w:tc>
        <w:tc>
          <w:tcPr>
            <w:tcW w:w="618" w:type="pct"/>
            <w:shd w:val="clear" w:color="auto" w:fill="EEF1F7" w:themeFill="background2" w:themeFillTint="33"/>
            <w:noWrap/>
            <w:vAlign w:val="center"/>
          </w:tcPr>
          <w:p w14:paraId="7F93369F" w14:textId="3E7D0872" w:rsidR="00022292" w:rsidRPr="00022292" w:rsidRDefault="00022292" w:rsidP="00022292">
            <w:pPr>
              <w:spacing w:after="0" w:line="240" w:lineRule="auto"/>
              <w:jc w:val="center"/>
              <w:rPr>
                <w:rFonts w:ascii="Times New Roman" w:eastAsia="Times New Roman" w:hAnsi="Times New Roman" w:cs="Times New Roman"/>
                <w:color w:val="000000"/>
                <w:lang w:val="sq-AL"/>
              </w:rPr>
            </w:pPr>
            <w:r w:rsidRPr="00022292">
              <w:rPr>
                <w:rFonts w:ascii="Times New Roman" w:hAnsi="Times New Roman" w:cs="Times New Roman"/>
                <w:color w:val="000000"/>
                <w:lang w:val="sq-AL"/>
              </w:rPr>
              <w:t>MMPHI</w:t>
            </w:r>
            <w:r w:rsidRPr="00022292">
              <w:rPr>
                <w:rStyle w:val="FootnoteReference"/>
                <w:rFonts w:ascii="Times New Roman" w:hAnsi="Times New Roman" w:cs="Times New Roman"/>
                <w:color w:val="000000"/>
                <w:lang w:val="sq-AL"/>
              </w:rPr>
              <w:footnoteReference w:id="1"/>
            </w:r>
          </w:p>
        </w:tc>
        <w:tc>
          <w:tcPr>
            <w:tcW w:w="574" w:type="pct"/>
            <w:shd w:val="clear" w:color="auto" w:fill="FFFF00"/>
            <w:noWrap/>
            <w:vAlign w:val="center"/>
          </w:tcPr>
          <w:p w14:paraId="4DA36F91" w14:textId="3CD7320C" w:rsidR="00022292" w:rsidRPr="00022292" w:rsidRDefault="00022292" w:rsidP="00022292">
            <w:pPr>
              <w:spacing w:after="0" w:line="240" w:lineRule="auto"/>
              <w:jc w:val="center"/>
              <w:rPr>
                <w:rFonts w:ascii="Times New Roman" w:eastAsia="Times New Roman" w:hAnsi="Times New Roman" w:cs="Times New Roman"/>
                <w:color w:val="000000"/>
                <w:lang w:val="sq-AL"/>
              </w:rPr>
            </w:pPr>
            <w:r w:rsidRPr="00022292">
              <w:rPr>
                <w:rFonts w:ascii="Times New Roman" w:hAnsi="Times New Roman" w:cs="Times New Roman"/>
                <w:color w:val="000000"/>
                <w:lang w:val="sq-AL"/>
              </w:rPr>
              <w:t>pjes</w:t>
            </w:r>
            <w:r w:rsidRPr="00022292">
              <w:rPr>
                <w:rFonts w:ascii="Times New Roman" w:hAnsi="Times New Roman" w:cs="Times New Roman"/>
                <w:lang w:val="sq-AL"/>
              </w:rPr>
              <w:t>ërisht i zbatuar</w:t>
            </w:r>
          </w:p>
        </w:tc>
        <w:tc>
          <w:tcPr>
            <w:tcW w:w="598" w:type="pct"/>
            <w:shd w:val="clear" w:color="auto" w:fill="EEF1F7" w:themeFill="background2" w:themeFillTint="33"/>
            <w:vAlign w:val="center"/>
          </w:tcPr>
          <w:p w14:paraId="11FBE69E" w14:textId="26A7BA79" w:rsidR="00022292" w:rsidRPr="00022292" w:rsidRDefault="00022292" w:rsidP="00022292">
            <w:pPr>
              <w:spacing w:after="0"/>
              <w:ind w:right="68"/>
              <w:jc w:val="center"/>
              <w:rPr>
                <w:rFonts w:ascii="Times New Roman" w:hAnsi="Times New Roman" w:cs="Times New Roman"/>
                <w:color w:val="000000"/>
                <w:lang w:val="sq-AL"/>
              </w:rPr>
            </w:pPr>
            <w:r w:rsidRPr="00022292">
              <w:rPr>
                <w:rFonts w:ascii="Times New Roman" w:hAnsi="Times New Roman" w:cs="Times New Roman"/>
                <w:color w:val="000000"/>
                <w:lang w:val="sq-AL"/>
              </w:rPr>
              <w:t>70,000</w:t>
            </w:r>
          </w:p>
        </w:tc>
      </w:tr>
      <w:tr w:rsidR="00022292" w:rsidRPr="00022292" w14:paraId="71558BF8" w14:textId="77777777" w:rsidTr="00022292">
        <w:trPr>
          <w:trHeight w:val="300"/>
        </w:trPr>
        <w:tc>
          <w:tcPr>
            <w:tcW w:w="372" w:type="pct"/>
            <w:shd w:val="clear" w:color="auto" w:fill="DDE4EF" w:themeFill="background2" w:themeFillTint="66"/>
            <w:vAlign w:val="center"/>
          </w:tcPr>
          <w:p w14:paraId="12B8D0D4" w14:textId="3338821C" w:rsidR="00022292" w:rsidRPr="00022292" w:rsidRDefault="00837A89" w:rsidP="00022292">
            <w:pPr>
              <w:spacing w:after="0" w:line="240" w:lineRule="auto"/>
              <w:ind w:left="-120"/>
              <w:jc w:val="right"/>
              <w:rPr>
                <w:rFonts w:ascii="Times New Roman" w:hAnsi="Times New Roman" w:cs="Times New Roman"/>
                <w:color w:val="000000"/>
                <w:lang w:val="sq-AL"/>
              </w:rPr>
            </w:pPr>
            <w:r>
              <w:rPr>
                <w:rFonts w:ascii="Times New Roman" w:hAnsi="Times New Roman" w:cs="Times New Roman"/>
                <w:color w:val="000000"/>
                <w:lang w:val="sq-AL"/>
              </w:rPr>
              <w:t>1</w:t>
            </w:r>
            <w:r w:rsidR="00022292" w:rsidRPr="00022292">
              <w:rPr>
                <w:rFonts w:ascii="Times New Roman" w:hAnsi="Times New Roman" w:cs="Times New Roman"/>
                <w:color w:val="000000"/>
                <w:lang w:val="sq-AL"/>
              </w:rPr>
              <w:t>.2.16</w:t>
            </w:r>
          </w:p>
        </w:tc>
        <w:tc>
          <w:tcPr>
            <w:tcW w:w="2838" w:type="pct"/>
            <w:shd w:val="clear" w:color="auto" w:fill="DDE4EF" w:themeFill="background2" w:themeFillTint="66"/>
            <w:noWrap/>
            <w:vAlign w:val="center"/>
          </w:tcPr>
          <w:p w14:paraId="57301EBE" w14:textId="6CA59802" w:rsidR="00022292" w:rsidRPr="00022292" w:rsidRDefault="00022292" w:rsidP="00022292">
            <w:pPr>
              <w:spacing w:after="0" w:line="240" w:lineRule="auto"/>
              <w:rPr>
                <w:rFonts w:ascii="Times New Roman" w:eastAsia="Times New Roman" w:hAnsi="Times New Roman" w:cs="Times New Roman"/>
                <w:color w:val="000000"/>
                <w:lang w:val="sq-AL"/>
              </w:rPr>
            </w:pPr>
            <w:r w:rsidRPr="00022292">
              <w:rPr>
                <w:rFonts w:ascii="Times New Roman" w:hAnsi="Times New Roman" w:cs="Times New Roman"/>
                <w:color w:val="000000"/>
                <w:lang w:val="sq-AL"/>
              </w:rPr>
              <w:t xml:space="preserve">Përmirësimi i gjendjes teknike dhe operative në </w:t>
            </w:r>
            <w:proofErr w:type="spellStart"/>
            <w:r w:rsidRPr="00022292">
              <w:rPr>
                <w:rFonts w:ascii="Times New Roman" w:hAnsi="Times New Roman" w:cs="Times New Roman"/>
                <w:color w:val="000000"/>
                <w:lang w:val="sq-AL"/>
              </w:rPr>
              <w:t>deponinë</w:t>
            </w:r>
            <w:proofErr w:type="spellEnd"/>
            <w:r w:rsidRPr="00022292">
              <w:rPr>
                <w:rFonts w:ascii="Times New Roman" w:hAnsi="Times New Roman" w:cs="Times New Roman"/>
                <w:color w:val="000000"/>
                <w:lang w:val="sq-AL"/>
              </w:rPr>
              <w:t xml:space="preserve"> e rajonit të Prishtinës në Mirash - Obiliq</w:t>
            </w:r>
          </w:p>
        </w:tc>
        <w:tc>
          <w:tcPr>
            <w:tcW w:w="618" w:type="pct"/>
            <w:shd w:val="clear" w:color="auto" w:fill="EEF1F7" w:themeFill="background2" w:themeFillTint="33"/>
            <w:noWrap/>
            <w:vAlign w:val="center"/>
          </w:tcPr>
          <w:p w14:paraId="6C185508" w14:textId="5EF3F6EE" w:rsidR="00022292" w:rsidRPr="00022292" w:rsidRDefault="00022292" w:rsidP="00022292">
            <w:pPr>
              <w:spacing w:after="0" w:line="240" w:lineRule="auto"/>
              <w:jc w:val="center"/>
              <w:rPr>
                <w:rFonts w:ascii="Times New Roman" w:eastAsia="Times New Roman" w:hAnsi="Times New Roman" w:cs="Times New Roman"/>
                <w:color w:val="000000"/>
                <w:lang w:val="sq-AL"/>
              </w:rPr>
            </w:pPr>
            <w:r w:rsidRPr="00022292">
              <w:rPr>
                <w:rFonts w:ascii="Times New Roman" w:hAnsi="Times New Roman" w:cs="Times New Roman"/>
                <w:color w:val="000000"/>
                <w:lang w:val="sq-AL"/>
              </w:rPr>
              <w:t>KMDK</w:t>
            </w:r>
          </w:p>
        </w:tc>
        <w:tc>
          <w:tcPr>
            <w:tcW w:w="574" w:type="pct"/>
            <w:shd w:val="clear" w:color="auto" w:fill="FF0000"/>
            <w:noWrap/>
            <w:vAlign w:val="center"/>
          </w:tcPr>
          <w:p w14:paraId="7C831754" w14:textId="73B249CB" w:rsidR="00022292" w:rsidRPr="00022292" w:rsidRDefault="00022292" w:rsidP="00022292">
            <w:pPr>
              <w:spacing w:after="0" w:line="240" w:lineRule="auto"/>
              <w:jc w:val="center"/>
              <w:rPr>
                <w:rFonts w:ascii="Times New Roman" w:hAnsi="Times New Roman" w:cs="Times New Roman"/>
                <w:color w:val="FFFFFF" w:themeColor="background1"/>
                <w:lang w:val="sq-AL"/>
              </w:rPr>
            </w:pPr>
            <w:r w:rsidRPr="00022292">
              <w:rPr>
                <w:rFonts w:ascii="Times New Roman" w:hAnsi="Times New Roman" w:cs="Times New Roman"/>
                <w:color w:val="FFFFFF" w:themeColor="background1"/>
                <w:lang w:val="sq-AL"/>
              </w:rPr>
              <w:t>nuk ka filluar zbatimi</w:t>
            </w:r>
          </w:p>
        </w:tc>
        <w:tc>
          <w:tcPr>
            <w:tcW w:w="598" w:type="pct"/>
            <w:shd w:val="clear" w:color="auto" w:fill="EEF1F7" w:themeFill="background2" w:themeFillTint="33"/>
            <w:vAlign w:val="center"/>
          </w:tcPr>
          <w:p w14:paraId="4C22E26F" w14:textId="30C6B060" w:rsidR="00022292" w:rsidRPr="00022292" w:rsidRDefault="00022292" w:rsidP="00022292">
            <w:pPr>
              <w:spacing w:after="0" w:line="240" w:lineRule="auto"/>
              <w:ind w:right="66"/>
              <w:jc w:val="center"/>
              <w:rPr>
                <w:rFonts w:ascii="Times New Roman" w:eastAsia="Times New Roman" w:hAnsi="Times New Roman" w:cs="Times New Roman"/>
                <w:color w:val="000000"/>
                <w:lang w:val="sq-AL"/>
              </w:rPr>
            </w:pPr>
            <w:r w:rsidRPr="00022292">
              <w:rPr>
                <w:rFonts w:ascii="Times New Roman" w:eastAsia="Times New Roman" w:hAnsi="Times New Roman" w:cs="Times New Roman"/>
                <w:color w:val="000000"/>
                <w:lang w:val="sq-AL"/>
              </w:rPr>
              <w:t>0</w:t>
            </w:r>
          </w:p>
        </w:tc>
      </w:tr>
      <w:tr w:rsidR="00022292" w:rsidRPr="00022292" w14:paraId="65E4EDD5" w14:textId="77777777" w:rsidTr="00022292">
        <w:trPr>
          <w:trHeight w:val="300"/>
        </w:trPr>
        <w:tc>
          <w:tcPr>
            <w:tcW w:w="372" w:type="pct"/>
            <w:shd w:val="clear" w:color="auto" w:fill="DDE4EF" w:themeFill="background2" w:themeFillTint="66"/>
            <w:vAlign w:val="center"/>
          </w:tcPr>
          <w:p w14:paraId="1565F47E" w14:textId="63030DEB" w:rsidR="00022292" w:rsidRPr="00022292" w:rsidRDefault="00837A89" w:rsidP="00022292">
            <w:pPr>
              <w:spacing w:after="0" w:line="240" w:lineRule="auto"/>
              <w:ind w:left="-120"/>
              <w:jc w:val="right"/>
              <w:rPr>
                <w:rFonts w:ascii="Times New Roman" w:hAnsi="Times New Roman" w:cs="Times New Roman"/>
                <w:color w:val="000000"/>
                <w:lang w:val="sq-AL"/>
              </w:rPr>
            </w:pPr>
            <w:r>
              <w:rPr>
                <w:rFonts w:ascii="Times New Roman" w:hAnsi="Times New Roman" w:cs="Times New Roman"/>
                <w:color w:val="000000"/>
                <w:lang w:val="sq-AL"/>
              </w:rPr>
              <w:t>1</w:t>
            </w:r>
            <w:r w:rsidR="00022292" w:rsidRPr="00022292">
              <w:rPr>
                <w:rFonts w:ascii="Times New Roman" w:hAnsi="Times New Roman" w:cs="Times New Roman"/>
                <w:color w:val="000000"/>
                <w:lang w:val="sq-AL"/>
              </w:rPr>
              <w:t>.2.18</w:t>
            </w:r>
          </w:p>
        </w:tc>
        <w:tc>
          <w:tcPr>
            <w:tcW w:w="2838" w:type="pct"/>
            <w:shd w:val="clear" w:color="auto" w:fill="DDE4EF" w:themeFill="background2" w:themeFillTint="66"/>
            <w:noWrap/>
            <w:vAlign w:val="center"/>
          </w:tcPr>
          <w:p w14:paraId="036153A1" w14:textId="16537993" w:rsidR="00022292" w:rsidRPr="00022292" w:rsidRDefault="00022292" w:rsidP="00022292">
            <w:pPr>
              <w:spacing w:after="0" w:line="240" w:lineRule="auto"/>
              <w:rPr>
                <w:rFonts w:ascii="Times New Roman" w:eastAsia="Times New Roman" w:hAnsi="Times New Roman" w:cs="Times New Roman"/>
                <w:color w:val="000000"/>
                <w:lang w:val="sq-AL"/>
              </w:rPr>
            </w:pPr>
            <w:r w:rsidRPr="00022292">
              <w:rPr>
                <w:rFonts w:ascii="Times New Roman" w:hAnsi="Times New Roman" w:cs="Times New Roman"/>
                <w:color w:val="000000"/>
                <w:lang w:val="sq-AL"/>
              </w:rPr>
              <w:t xml:space="preserve">Përmirësimi dhe zgjerimi i </w:t>
            </w:r>
            <w:proofErr w:type="spellStart"/>
            <w:r w:rsidRPr="00022292">
              <w:rPr>
                <w:rFonts w:ascii="Times New Roman" w:hAnsi="Times New Roman" w:cs="Times New Roman"/>
                <w:color w:val="000000"/>
                <w:lang w:val="sq-AL"/>
              </w:rPr>
              <w:t>deponisë</w:t>
            </w:r>
            <w:proofErr w:type="spellEnd"/>
            <w:r w:rsidRPr="00022292">
              <w:rPr>
                <w:rFonts w:ascii="Times New Roman" w:hAnsi="Times New Roman" w:cs="Times New Roman"/>
                <w:color w:val="000000"/>
                <w:lang w:val="sq-AL"/>
              </w:rPr>
              <w:t xml:space="preserve"> së Gjilanit</w:t>
            </w:r>
          </w:p>
        </w:tc>
        <w:tc>
          <w:tcPr>
            <w:tcW w:w="618" w:type="pct"/>
            <w:shd w:val="clear" w:color="auto" w:fill="EEF1F7" w:themeFill="background2" w:themeFillTint="33"/>
            <w:noWrap/>
            <w:vAlign w:val="center"/>
          </w:tcPr>
          <w:p w14:paraId="47D1F066" w14:textId="104F397F" w:rsidR="00022292" w:rsidRPr="00022292" w:rsidRDefault="00022292" w:rsidP="00022292">
            <w:pPr>
              <w:spacing w:after="0" w:line="240" w:lineRule="auto"/>
              <w:jc w:val="center"/>
              <w:rPr>
                <w:rFonts w:ascii="Times New Roman" w:eastAsia="Times New Roman" w:hAnsi="Times New Roman" w:cs="Times New Roman"/>
                <w:color w:val="000000"/>
                <w:lang w:val="sq-AL"/>
              </w:rPr>
            </w:pPr>
            <w:r w:rsidRPr="00022292">
              <w:rPr>
                <w:rFonts w:ascii="Times New Roman" w:hAnsi="Times New Roman" w:cs="Times New Roman"/>
                <w:color w:val="000000"/>
                <w:lang w:val="sq-AL"/>
              </w:rPr>
              <w:t>KMDK</w:t>
            </w:r>
          </w:p>
        </w:tc>
        <w:tc>
          <w:tcPr>
            <w:tcW w:w="574" w:type="pct"/>
            <w:shd w:val="clear" w:color="auto" w:fill="FF0000"/>
            <w:noWrap/>
            <w:vAlign w:val="center"/>
          </w:tcPr>
          <w:p w14:paraId="5C0059A3" w14:textId="08ECD417" w:rsidR="00022292" w:rsidRPr="00022292" w:rsidRDefault="00022292" w:rsidP="00022292">
            <w:pPr>
              <w:spacing w:after="0" w:line="240" w:lineRule="auto"/>
              <w:jc w:val="center"/>
              <w:rPr>
                <w:rFonts w:ascii="Times New Roman" w:eastAsia="Times New Roman" w:hAnsi="Times New Roman" w:cs="Times New Roman"/>
                <w:color w:val="FFFFFF" w:themeColor="background1"/>
                <w:lang w:val="sq-AL"/>
              </w:rPr>
            </w:pPr>
            <w:r w:rsidRPr="00022292">
              <w:rPr>
                <w:rFonts w:ascii="Times New Roman" w:hAnsi="Times New Roman" w:cs="Times New Roman"/>
                <w:color w:val="FFFFFF" w:themeColor="background1"/>
                <w:lang w:val="sq-AL"/>
              </w:rPr>
              <w:t>nuk ka filluar zbatimi</w:t>
            </w:r>
          </w:p>
        </w:tc>
        <w:tc>
          <w:tcPr>
            <w:tcW w:w="598" w:type="pct"/>
            <w:shd w:val="clear" w:color="auto" w:fill="EEF1F7" w:themeFill="background2" w:themeFillTint="33"/>
            <w:vAlign w:val="center"/>
          </w:tcPr>
          <w:p w14:paraId="147BA13A" w14:textId="1D8E00E5" w:rsidR="00022292" w:rsidRPr="00022292" w:rsidRDefault="00022292" w:rsidP="00022292">
            <w:pPr>
              <w:spacing w:after="0" w:line="240" w:lineRule="auto"/>
              <w:ind w:right="66"/>
              <w:jc w:val="center"/>
              <w:rPr>
                <w:rFonts w:ascii="Times New Roman" w:eastAsia="Times New Roman" w:hAnsi="Times New Roman" w:cs="Times New Roman"/>
                <w:color w:val="000000"/>
                <w:lang w:val="sq-AL"/>
              </w:rPr>
            </w:pPr>
            <w:r w:rsidRPr="00022292">
              <w:rPr>
                <w:rFonts w:ascii="Times New Roman" w:hAnsi="Times New Roman" w:cs="Times New Roman"/>
                <w:color w:val="000000"/>
                <w:lang w:val="sq-AL"/>
              </w:rPr>
              <w:t>0</w:t>
            </w:r>
          </w:p>
        </w:tc>
      </w:tr>
      <w:tr w:rsidR="00022292" w:rsidRPr="00022292" w14:paraId="7FA7556D" w14:textId="77777777" w:rsidTr="00022292">
        <w:trPr>
          <w:trHeight w:val="300"/>
        </w:trPr>
        <w:tc>
          <w:tcPr>
            <w:tcW w:w="372" w:type="pct"/>
            <w:shd w:val="clear" w:color="auto" w:fill="DDE4EF" w:themeFill="background2" w:themeFillTint="66"/>
            <w:vAlign w:val="center"/>
          </w:tcPr>
          <w:p w14:paraId="1FA5A755" w14:textId="52342714" w:rsidR="00022292" w:rsidRPr="00022292" w:rsidRDefault="00837A89" w:rsidP="00022292">
            <w:pPr>
              <w:spacing w:after="0" w:line="240" w:lineRule="auto"/>
              <w:ind w:left="-120"/>
              <w:jc w:val="right"/>
              <w:rPr>
                <w:rFonts w:ascii="Times New Roman" w:hAnsi="Times New Roman" w:cs="Times New Roman"/>
                <w:color w:val="000000"/>
                <w:lang w:val="sq-AL"/>
              </w:rPr>
            </w:pPr>
            <w:r>
              <w:rPr>
                <w:rFonts w:ascii="Times New Roman" w:hAnsi="Times New Roman" w:cs="Times New Roman"/>
                <w:color w:val="000000"/>
                <w:lang w:val="sq-AL"/>
              </w:rPr>
              <w:t>1</w:t>
            </w:r>
            <w:r w:rsidR="00022292" w:rsidRPr="00022292">
              <w:rPr>
                <w:rFonts w:ascii="Times New Roman" w:hAnsi="Times New Roman" w:cs="Times New Roman"/>
                <w:color w:val="000000"/>
                <w:lang w:val="sq-AL"/>
              </w:rPr>
              <w:t>.2.30</w:t>
            </w:r>
          </w:p>
        </w:tc>
        <w:tc>
          <w:tcPr>
            <w:tcW w:w="2838" w:type="pct"/>
            <w:shd w:val="clear" w:color="auto" w:fill="DDE4EF" w:themeFill="background2" w:themeFillTint="66"/>
            <w:noWrap/>
            <w:vAlign w:val="center"/>
          </w:tcPr>
          <w:p w14:paraId="31111DAE" w14:textId="1650E5B1" w:rsidR="00022292" w:rsidRPr="00022292" w:rsidRDefault="00022292" w:rsidP="00022292">
            <w:pPr>
              <w:spacing w:after="0" w:line="240" w:lineRule="auto"/>
              <w:rPr>
                <w:rFonts w:ascii="Times New Roman" w:eastAsia="Times New Roman" w:hAnsi="Times New Roman" w:cs="Times New Roman"/>
                <w:color w:val="000000"/>
                <w:lang w:val="sq-AL"/>
              </w:rPr>
            </w:pPr>
            <w:r w:rsidRPr="00022292">
              <w:rPr>
                <w:rFonts w:ascii="Times New Roman" w:hAnsi="Times New Roman" w:cs="Times New Roman"/>
                <w:color w:val="000000"/>
                <w:lang w:val="sq-AL"/>
              </w:rPr>
              <w:t>Eliminimi ose rehabilitimi i akumulimeve të paligjshme dhe të pakontrolluara të mbeturinave</w:t>
            </w:r>
          </w:p>
        </w:tc>
        <w:tc>
          <w:tcPr>
            <w:tcW w:w="618" w:type="pct"/>
            <w:shd w:val="clear" w:color="auto" w:fill="EEF1F7" w:themeFill="background2" w:themeFillTint="33"/>
            <w:noWrap/>
            <w:vAlign w:val="center"/>
          </w:tcPr>
          <w:p w14:paraId="78AC5FB8" w14:textId="63E84C4D" w:rsidR="00022292" w:rsidRPr="00022292" w:rsidRDefault="00022292" w:rsidP="00022292">
            <w:pPr>
              <w:spacing w:after="0" w:line="240" w:lineRule="auto"/>
              <w:jc w:val="center"/>
              <w:rPr>
                <w:rFonts w:ascii="Times New Roman" w:eastAsia="Times New Roman" w:hAnsi="Times New Roman" w:cs="Times New Roman"/>
                <w:color w:val="000000"/>
                <w:lang w:val="sq-AL"/>
              </w:rPr>
            </w:pPr>
            <w:r w:rsidRPr="00022292">
              <w:rPr>
                <w:rFonts w:ascii="Times New Roman" w:hAnsi="Times New Roman" w:cs="Times New Roman"/>
                <w:color w:val="000000"/>
                <w:lang w:val="sq-AL"/>
              </w:rPr>
              <w:t>KOM</w:t>
            </w:r>
          </w:p>
        </w:tc>
        <w:tc>
          <w:tcPr>
            <w:tcW w:w="574" w:type="pct"/>
            <w:shd w:val="clear" w:color="auto" w:fill="FFFF00"/>
            <w:noWrap/>
            <w:vAlign w:val="center"/>
          </w:tcPr>
          <w:p w14:paraId="07E108F0" w14:textId="17739677" w:rsidR="00022292" w:rsidRPr="00022292" w:rsidRDefault="00022292" w:rsidP="00022292">
            <w:pPr>
              <w:spacing w:after="0" w:line="240" w:lineRule="auto"/>
              <w:jc w:val="center"/>
              <w:rPr>
                <w:rFonts w:ascii="Times New Roman" w:eastAsia="Times New Roman" w:hAnsi="Times New Roman" w:cs="Times New Roman"/>
                <w:color w:val="000000"/>
                <w:lang w:val="sq-AL"/>
              </w:rPr>
            </w:pPr>
            <w:r w:rsidRPr="00022292">
              <w:rPr>
                <w:rFonts w:ascii="Times New Roman" w:hAnsi="Times New Roman" w:cs="Times New Roman"/>
                <w:color w:val="000000"/>
                <w:lang w:val="sq-AL"/>
              </w:rPr>
              <w:t>pjes</w:t>
            </w:r>
            <w:r w:rsidRPr="00022292">
              <w:rPr>
                <w:rFonts w:ascii="Times New Roman" w:hAnsi="Times New Roman" w:cs="Times New Roman"/>
                <w:lang w:val="sq-AL"/>
              </w:rPr>
              <w:t>ërisht i zbatuar</w:t>
            </w:r>
          </w:p>
        </w:tc>
        <w:tc>
          <w:tcPr>
            <w:tcW w:w="598" w:type="pct"/>
            <w:shd w:val="clear" w:color="auto" w:fill="EEF1F7" w:themeFill="background2" w:themeFillTint="33"/>
            <w:vAlign w:val="center"/>
          </w:tcPr>
          <w:p w14:paraId="5F2092A9" w14:textId="4D41533D" w:rsidR="00022292" w:rsidRPr="00022292" w:rsidRDefault="00022292" w:rsidP="00022292">
            <w:pPr>
              <w:spacing w:after="0" w:line="240" w:lineRule="auto"/>
              <w:ind w:right="66"/>
              <w:jc w:val="center"/>
              <w:rPr>
                <w:rFonts w:ascii="Times New Roman" w:eastAsia="Times New Roman" w:hAnsi="Times New Roman" w:cs="Times New Roman"/>
                <w:color w:val="000000"/>
                <w:lang w:val="sq-AL"/>
              </w:rPr>
            </w:pPr>
            <w:r w:rsidRPr="00022292">
              <w:rPr>
                <w:rFonts w:ascii="Times New Roman" w:hAnsi="Times New Roman" w:cs="Times New Roman"/>
                <w:color w:val="000000"/>
                <w:lang w:val="sq-AL"/>
              </w:rPr>
              <w:t>482,944</w:t>
            </w:r>
          </w:p>
        </w:tc>
      </w:tr>
      <w:tr w:rsidR="00022292" w:rsidRPr="00022292" w14:paraId="4A826297" w14:textId="77777777" w:rsidTr="00022292">
        <w:trPr>
          <w:trHeight w:val="300"/>
        </w:trPr>
        <w:tc>
          <w:tcPr>
            <w:tcW w:w="372" w:type="pct"/>
            <w:shd w:val="clear" w:color="auto" w:fill="DDE4EF" w:themeFill="background2" w:themeFillTint="66"/>
            <w:vAlign w:val="center"/>
          </w:tcPr>
          <w:p w14:paraId="5185365A" w14:textId="6E42176D" w:rsidR="00022292" w:rsidRPr="00022292" w:rsidRDefault="00837A89" w:rsidP="00022292">
            <w:pPr>
              <w:spacing w:after="0" w:line="240" w:lineRule="auto"/>
              <w:ind w:left="-120"/>
              <w:jc w:val="right"/>
              <w:rPr>
                <w:rFonts w:ascii="Times New Roman" w:hAnsi="Times New Roman" w:cs="Times New Roman"/>
                <w:color w:val="000000"/>
                <w:lang w:val="sq-AL"/>
              </w:rPr>
            </w:pPr>
            <w:r>
              <w:rPr>
                <w:rFonts w:ascii="Times New Roman" w:hAnsi="Times New Roman" w:cs="Times New Roman"/>
                <w:color w:val="000000"/>
                <w:lang w:val="sq-AL"/>
              </w:rPr>
              <w:t>1</w:t>
            </w:r>
            <w:r w:rsidR="00022292" w:rsidRPr="00022292">
              <w:rPr>
                <w:rFonts w:ascii="Times New Roman" w:hAnsi="Times New Roman" w:cs="Times New Roman"/>
                <w:color w:val="000000"/>
                <w:lang w:val="sq-AL"/>
              </w:rPr>
              <w:t>.2.30a</w:t>
            </w:r>
          </w:p>
        </w:tc>
        <w:tc>
          <w:tcPr>
            <w:tcW w:w="2838" w:type="pct"/>
            <w:shd w:val="clear" w:color="auto" w:fill="DDE4EF" w:themeFill="background2" w:themeFillTint="66"/>
            <w:noWrap/>
            <w:vAlign w:val="center"/>
          </w:tcPr>
          <w:p w14:paraId="7E82E8FE" w14:textId="38AC6F8D" w:rsidR="00022292" w:rsidRPr="00022292" w:rsidRDefault="00022292" w:rsidP="00022292">
            <w:pPr>
              <w:spacing w:after="0" w:line="240" w:lineRule="auto"/>
              <w:rPr>
                <w:rFonts w:ascii="Times New Roman" w:eastAsia="Times New Roman" w:hAnsi="Times New Roman" w:cs="Times New Roman"/>
                <w:color w:val="000000"/>
                <w:lang w:val="sq-AL"/>
              </w:rPr>
            </w:pPr>
            <w:r w:rsidRPr="00022292">
              <w:rPr>
                <w:rFonts w:ascii="Times New Roman" w:hAnsi="Times New Roman" w:cs="Times New Roman"/>
                <w:color w:val="000000"/>
                <w:lang w:val="sq-AL"/>
              </w:rPr>
              <w:t>Asistenca teknike për pikën 1.2.20</w:t>
            </w:r>
          </w:p>
        </w:tc>
        <w:tc>
          <w:tcPr>
            <w:tcW w:w="618" w:type="pct"/>
            <w:shd w:val="clear" w:color="auto" w:fill="EEF1F7" w:themeFill="background2" w:themeFillTint="33"/>
            <w:noWrap/>
            <w:vAlign w:val="center"/>
          </w:tcPr>
          <w:p w14:paraId="7F31515B" w14:textId="73D1ABA1" w:rsidR="00022292" w:rsidRPr="00022292" w:rsidRDefault="00022292" w:rsidP="00022292">
            <w:pPr>
              <w:spacing w:after="0" w:line="240" w:lineRule="auto"/>
              <w:jc w:val="center"/>
              <w:rPr>
                <w:rFonts w:ascii="Times New Roman" w:eastAsia="Times New Roman" w:hAnsi="Times New Roman" w:cs="Times New Roman"/>
                <w:color w:val="000000"/>
                <w:lang w:val="sq-AL"/>
              </w:rPr>
            </w:pPr>
            <w:r w:rsidRPr="00022292">
              <w:rPr>
                <w:rFonts w:ascii="Times New Roman" w:hAnsi="Times New Roman" w:cs="Times New Roman"/>
                <w:color w:val="000000"/>
                <w:lang w:val="sq-AL"/>
              </w:rPr>
              <w:t>BE</w:t>
            </w:r>
            <w:r w:rsidRPr="00022292">
              <w:rPr>
                <w:rFonts w:ascii="Times New Roman" w:hAnsi="Times New Roman" w:cs="Times New Roman"/>
                <w:color w:val="000000" w:themeColor="text1"/>
                <w:lang w:val="sq-AL"/>
              </w:rPr>
              <w:t xml:space="preserve">/GDC </w:t>
            </w:r>
            <w:r w:rsidRPr="00022292">
              <w:rPr>
                <w:rFonts w:ascii="Times New Roman" w:hAnsi="Times New Roman" w:cs="Times New Roman"/>
                <w:color w:val="000000" w:themeColor="text1"/>
              </w:rPr>
              <w:t>(</w:t>
            </w:r>
            <w:proofErr w:type="spellStart"/>
            <w:r w:rsidRPr="00022292">
              <w:rPr>
                <w:rFonts w:ascii="Times New Roman" w:hAnsi="Times New Roman" w:cs="Times New Roman"/>
                <w:color w:val="000000" w:themeColor="text1"/>
                <w:lang w:val="sq-AL"/>
              </w:rPr>
              <w:t>BGjZh</w:t>
            </w:r>
            <w:proofErr w:type="spellEnd"/>
            <w:r w:rsidRPr="00022292">
              <w:rPr>
                <w:rFonts w:ascii="Times New Roman" w:hAnsi="Times New Roman" w:cs="Times New Roman"/>
                <w:color w:val="000000" w:themeColor="text1"/>
                <w:lang w:val="sq-AL"/>
              </w:rPr>
              <w:t>)</w:t>
            </w:r>
          </w:p>
        </w:tc>
        <w:tc>
          <w:tcPr>
            <w:tcW w:w="574" w:type="pct"/>
            <w:shd w:val="clear" w:color="auto" w:fill="42ED13"/>
            <w:noWrap/>
            <w:vAlign w:val="center"/>
          </w:tcPr>
          <w:p w14:paraId="220AFE48" w14:textId="6A9B3701" w:rsidR="00022292" w:rsidRPr="00022292" w:rsidRDefault="00022292" w:rsidP="00022292">
            <w:pPr>
              <w:spacing w:after="0" w:line="240" w:lineRule="auto"/>
              <w:jc w:val="center"/>
              <w:rPr>
                <w:rFonts w:ascii="Times New Roman" w:eastAsia="Times New Roman" w:hAnsi="Times New Roman" w:cs="Times New Roman"/>
                <w:color w:val="000000"/>
                <w:lang w:val="sq-AL"/>
              </w:rPr>
            </w:pPr>
            <w:r w:rsidRPr="00022292">
              <w:rPr>
                <w:rFonts w:ascii="Times New Roman" w:hAnsi="Times New Roman" w:cs="Times New Roman"/>
                <w:color w:val="000000" w:themeColor="text1"/>
                <w:lang w:val="sq-AL"/>
              </w:rPr>
              <w:t>plot</w:t>
            </w:r>
            <w:r w:rsidRPr="00022292">
              <w:rPr>
                <w:rFonts w:ascii="Times New Roman" w:hAnsi="Times New Roman" w:cs="Times New Roman"/>
                <w:lang w:val="sq-AL"/>
              </w:rPr>
              <w:t>ësisht i zbatuar</w:t>
            </w:r>
          </w:p>
        </w:tc>
        <w:tc>
          <w:tcPr>
            <w:tcW w:w="598" w:type="pct"/>
            <w:shd w:val="clear" w:color="auto" w:fill="EEF1F7" w:themeFill="background2" w:themeFillTint="33"/>
            <w:vAlign w:val="center"/>
          </w:tcPr>
          <w:p w14:paraId="1AC9CB21" w14:textId="4C988EBB" w:rsidR="00022292" w:rsidRPr="00022292" w:rsidRDefault="00022292" w:rsidP="00022292">
            <w:pPr>
              <w:spacing w:after="0" w:line="240" w:lineRule="auto"/>
              <w:ind w:right="66"/>
              <w:jc w:val="center"/>
              <w:rPr>
                <w:rFonts w:ascii="Times New Roman" w:eastAsia="Times New Roman" w:hAnsi="Times New Roman" w:cs="Times New Roman"/>
                <w:color w:val="000000"/>
                <w:lang w:val="sq-AL"/>
              </w:rPr>
            </w:pPr>
            <w:r w:rsidRPr="00022292">
              <w:rPr>
                <w:rFonts w:ascii="Times New Roman" w:hAnsi="Times New Roman" w:cs="Times New Roman"/>
                <w:color w:val="000000"/>
                <w:lang w:val="sq-AL"/>
              </w:rPr>
              <w:t>10,000</w:t>
            </w:r>
            <w:r w:rsidRPr="00022292">
              <w:rPr>
                <w:rStyle w:val="FootnoteReference"/>
                <w:rFonts w:ascii="Times New Roman" w:hAnsi="Times New Roman" w:cs="Times New Roman"/>
                <w:color w:val="000000"/>
                <w:lang w:val="sq-AL"/>
              </w:rPr>
              <w:footnoteReference w:id="2"/>
            </w:r>
          </w:p>
        </w:tc>
      </w:tr>
    </w:tbl>
    <w:p w14:paraId="4033F93D" w14:textId="77777777" w:rsidR="00E36603" w:rsidRPr="00A74337" w:rsidRDefault="00E36603" w:rsidP="00D44748">
      <w:pPr>
        <w:spacing w:after="0"/>
        <w:jc w:val="both"/>
        <w:rPr>
          <w:rFonts w:ascii="Times New Roman" w:hAnsi="Times New Roman" w:cs="Times New Roman"/>
          <w:lang w:val="sq-AL"/>
        </w:rPr>
      </w:pPr>
    </w:p>
    <w:p w14:paraId="24ED65D0" w14:textId="0CA9F347" w:rsidR="00E36603" w:rsidRPr="00A74337" w:rsidRDefault="00F54219" w:rsidP="008A32C7">
      <w:pPr>
        <w:pStyle w:val="HTMLPreformatted"/>
        <w:spacing w:after="120" w:line="264" w:lineRule="auto"/>
        <w:jc w:val="both"/>
        <w:rPr>
          <w:rFonts w:ascii="Times New Roman" w:hAnsi="Times New Roman" w:cs="Times New Roman"/>
          <w:color w:val="202124"/>
          <w:sz w:val="24"/>
          <w:szCs w:val="24"/>
          <w:lang w:val="sq-AL"/>
        </w:rPr>
      </w:pPr>
      <w:r w:rsidRPr="00F71E87">
        <w:rPr>
          <w:rStyle w:val="y2iqfc"/>
          <w:rFonts w:ascii="Times New Roman" w:hAnsi="Times New Roman" w:cs="Times New Roman"/>
          <w:color w:val="202124"/>
          <w:sz w:val="24"/>
          <w:szCs w:val="24"/>
          <w:lang w:val="sq-AL"/>
        </w:rPr>
        <w:t xml:space="preserve">Termat e Referencës për ndërtimin </w:t>
      </w:r>
      <w:r w:rsidR="001151F7" w:rsidRPr="00F71E87">
        <w:rPr>
          <w:rStyle w:val="y2iqfc"/>
          <w:rFonts w:ascii="Times New Roman" w:hAnsi="Times New Roman" w:cs="Times New Roman"/>
          <w:color w:val="202124"/>
          <w:sz w:val="24"/>
          <w:szCs w:val="24"/>
          <w:lang w:val="sq-AL"/>
        </w:rPr>
        <w:t xml:space="preserve">e </w:t>
      </w:r>
      <w:proofErr w:type="spellStart"/>
      <w:r w:rsidR="001151F7" w:rsidRPr="00F71E87">
        <w:rPr>
          <w:rStyle w:val="y2iqfc"/>
          <w:rFonts w:ascii="Times New Roman" w:hAnsi="Times New Roman" w:cs="Times New Roman"/>
          <w:color w:val="202124"/>
          <w:sz w:val="24"/>
          <w:szCs w:val="24"/>
          <w:lang w:val="sq-AL"/>
        </w:rPr>
        <w:t>transfer</w:t>
      </w:r>
      <w:proofErr w:type="spellEnd"/>
      <w:r w:rsidR="001151F7" w:rsidRPr="00F71E87">
        <w:rPr>
          <w:rStyle w:val="y2iqfc"/>
          <w:rFonts w:ascii="Times New Roman" w:hAnsi="Times New Roman" w:cs="Times New Roman"/>
          <w:color w:val="202124"/>
          <w:sz w:val="24"/>
          <w:szCs w:val="24"/>
          <w:lang w:val="sq-AL"/>
        </w:rPr>
        <w:t xml:space="preserve"> </w:t>
      </w:r>
      <w:r w:rsidRPr="00F71E87">
        <w:rPr>
          <w:rStyle w:val="y2iqfc"/>
          <w:rFonts w:ascii="Times New Roman" w:hAnsi="Times New Roman" w:cs="Times New Roman"/>
          <w:color w:val="202124"/>
          <w:sz w:val="24"/>
          <w:szCs w:val="24"/>
          <w:lang w:val="sq-AL"/>
        </w:rPr>
        <w:t>stacionit</w:t>
      </w:r>
      <w:r w:rsidR="001151F7" w:rsidRPr="00F71E87">
        <w:rPr>
          <w:rStyle w:val="y2iqfc"/>
          <w:rFonts w:ascii="Times New Roman" w:hAnsi="Times New Roman" w:cs="Times New Roman"/>
          <w:color w:val="202124"/>
          <w:sz w:val="24"/>
          <w:szCs w:val="24"/>
          <w:lang w:val="sq-AL"/>
        </w:rPr>
        <w:t xml:space="preserve"> të</w:t>
      </w:r>
      <w:r w:rsidRPr="00F71E87">
        <w:rPr>
          <w:rStyle w:val="y2iqfc"/>
          <w:rFonts w:ascii="Times New Roman" w:hAnsi="Times New Roman" w:cs="Times New Roman"/>
          <w:color w:val="202124"/>
          <w:sz w:val="24"/>
          <w:szCs w:val="24"/>
          <w:lang w:val="sq-AL"/>
        </w:rPr>
        <w:t xml:space="preserve"> Istogut </w:t>
      </w:r>
      <w:r w:rsidR="001151F7" w:rsidRPr="00F71E87">
        <w:rPr>
          <w:rStyle w:val="y2iqfc"/>
          <w:rFonts w:ascii="Times New Roman" w:hAnsi="Times New Roman" w:cs="Times New Roman"/>
          <w:color w:val="202124"/>
          <w:sz w:val="24"/>
          <w:szCs w:val="24"/>
          <w:lang w:val="sq-AL"/>
        </w:rPr>
        <w:t xml:space="preserve">janë </w:t>
      </w:r>
      <w:r w:rsidRPr="00F71E87">
        <w:rPr>
          <w:rStyle w:val="y2iqfc"/>
          <w:rFonts w:ascii="Times New Roman" w:hAnsi="Times New Roman" w:cs="Times New Roman"/>
          <w:color w:val="202124"/>
          <w:sz w:val="24"/>
          <w:szCs w:val="24"/>
          <w:lang w:val="sq-AL"/>
        </w:rPr>
        <w:t>përgati</w:t>
      </w:r>
      <w:r w:rsidR="00853929" w:rsidRPr="00F71E87">
        <w:rPr>
          <w:rStyle w:val="y2iqfc"/>
          <w:rFonts w:ascii="Times New Roman" w:hAnsi="Times New Roman" w:cs="Times New Roman"/>
          <w:color w:val="202124"/>
          <w:sz w:val="24"/>
          <w:szCs w:val="24"/>
          <w:lang w:val="sq-AL"/>
        </w:rPr>
        <w:t>tur</w:t>
      </w:r>
      <w:r w:rsidR="00F71E87" w:rsidRPr="00F71E87">
        <w:rPr>
          <w:rStyle w:val="y2iqfc"/>
          <w:rFonts w:ascii="Times New Roman" w:hAnsi="Times New Roman" w:cs="Times New Roman"/>
          <w:color w:val="202124"/>
          <w:sz w:val="24"/>
          <w:szCs w:val="24"/>
          <w:lang w:val="sq-AL"/>
        </w:rPr>
        <w:t>.</w:t>
      </w:r>
    </w:p>
    <w:p w14:paraId="4267AF6F" w14:textId="40EB1A5A" w:rsidR="00E36603" w:rsidRPr="00A74337" w:rsidRDefault="009560DA" w:rsidP="00022292">
      <w:pPr>
        <w:spacing w:after="100" w:line="276" w:lineRule="auto"/>
        <w:jc w:val="both"/>
        <w:rPr>
          <w:rFonts w:ascii="Times New Roman" w:hAnsi="Times New Roman" w:cs="Times New Roman"/>
          <w:sz w:val="24"/>
          <w:szCs w:val="24"/>
          <w:lang w:val="sq-AL"/>
        </w:rPr>
      </w:pPr>
      <w:r w:rsidRPr="00A74337">
        <w:rPr>
          <w:rFonts w:ascii="Times New Roman" w:hAnsi="Times New Roman" w:cs="Times New Roman"/>
          <w:sz w:val="24"/>
          <w:szCs w:val="24"/>
          <w:lang w:val="sq-AL"/>
        </w:rPr>
        <w:t>Për</w:t>
      </w:r>
      <w:r w:rsidRPr="00A74337">
        <w:rPr>
          <w:rFonts w:ascii="Times New Roman" w:hAnsi="Times New Roman" w:cs="Times New Roman"/>
          <w:b/>
          <w:bCs/>
          <w:sz w:val="24"/>
          <w:szCs w:val="24"/>
          <w:lang w:val="sq-AL"/>
        </w:rPr>
        <w:t xml:space="preserve"> “</w:t>
      </w:r>
      <w:r w:rsidR="00E36603" w:rsidRPr="00A74337">
        <w:rPr>
          <w:rFonts w:ascii="Times New Roman" w:hAnsi="Times New Roman" w:cs="Times New Roman"/>
          <w:b/>
          <w:bCs/>
          <w:sz w:val="24"/>
          <w:szCs w:val="24"/>
          <w:lang w:val="sq-AL"/>
        </w:rPr>
        <w:t xml:space="preserve">Përmirësimi dhe zgjerimi i </w:t>
      </w:r>
      <w:proofErr w:type="spellStart"/>
      <w:r w:rsidR="00E36603" w:rsidRPr="00A74337">
        <w:rPr>
          <w:rFonts w:ascii="Times New Roman" w:hAnsi="Times New Roman" w:cs="Times New Roman"/>
          <w:b/>
          <w:bCs/>
          <w:sz w:val="24"/>
          <w:szCs w:val="24"/>
          <w:lang w:val="sq-AL"/>
        </w:rPr>
        <w:t>deponisë</w:t>
      </w:r>
      <w:proofErr w:type="spellEnd"/>
      <w:r w:rsidR="00E36603" w:rsidRPr="00A74337">
        <w:rPr>
          <w:rFonts w:ascii="Times New Roman" w:hAnsi="Times New Roman" w:cs="Times New Roman"/>
          <w:b/>
          <w:bCs/>
          <w:sz w:val="24"/>
          <w:szCs w:val="24"/>
          <w:lang w:val="sq-AL"/>
        </w:rPr>
        <w:t xml:space="preserve"> ekzistuese në Pejë</w:t>
      </w:r>
      <w:r w:rsidRPr="00A74337">
        <w:rPr>
          <w:rFonts w:ascii="Times New Roman" w:hAnsi="Times New Roman" w:cs="Times New Roman"/>
          <w:b/>
          <w:bCs/>
          <w:sz w:val="24"/>
          <w:szCs w:val="24"/>
          <w:lang w:val="sq-AL"/>
        </w:rPr>
        <w:t>”</w:t>
      </w:r>
      <w:r w:rsidR="00E36603" w:rsidRPr="00A74337">
        <w:rPr>
          <w:rFonts w:ascii="Times New Roman" w:hAnsi="Times New Roman" w:cs="Times New Roman"/>
          <w:sz w:val="24"/>
          <w:szCs w:val="24"/>
          <w:lang w:val="sq-AL"/>
        </w:rPr>
        <w:t xml:space="preserve">, periudha e parashikuar e zbatimit është deri më 01.01.2024. Në vitin 2019, Komunës së Pejës iu konfirmua se fondet e BE-së do të përdoren për zgjerimin dhe rehabilitimin e </w:t>
      </w:r>
      <w:proofErr w:type="spellStart"/>
      <w:r w:rsidR="00E36603" w:rsidRPr="00A74337">
        <w:rPr>
          <w:rFonts w:ascii="Times New Roman" w:hAnsi="Times New Roman" w:cs="Times New Roman"/>
          <w:sz w:val="24"/>
          <w:szCs w:val="24"/>
          <w:lang w:val="sq-AL"/>
        </w:rPr>
        <w:t>deponisë</w:t>
      </w:r>
      <w:proofErr w:type="spellEnd"/>
      <w:r w:rsidR="00E36603" w:rsidRPr="00A74337">
        <w:rPr>
          <w:rFonts w:ascii="Times New Roman" w:hAnsi="Times New Roman" w:cs="Times New Roman"/>
          <w:sz w:val="24"/>
          <w:szCs w:val="24"/>
          <w:lang w:val="sq-AL"/>
        </w:rPr>
        <w:t xml:space="preserve"> ekzistuese, e cila do t'u shërbejë komunave të rajonit të Dukagjinit. Nga informacionet e marra, për shkak të rrethanave të krijuara nga pandemia COVID-19 dhe krizave të fundit për furnizimin me produkte të caktuara, çmimet përkatëse të materialeve të ndërtimit janë rritur ndjeshëm</w:t>
      </w:r>
      <w:r w:rsidR="00875023" w:rsidRPr="00A74337">
        <w:rPr>
          <w:rFonts w:ascii="Times New Roman" w:hAnsi="Times New Roman" w:cs="Times New Roman"/>
          <w:sz w:val="24"/>
          <w:szCs w:val="24"/>
          <w:lang w:val="sq-AL"/>
        </w:rPr>
        <w:t xml:space="preserve"> (</w:t>
      </w:r>
      <w:r w:rsidR="00355E16" w:rsidRPr="00A74337">
        <w:rPr>
          <w:rFonts w:ascii="Times New Roman" w:hAnsi="Times New Roman" w:cs="Times New Roman"/>
          <w:sz w:val="24"/>
          <w:szCs w:val="24"/>
          <w:lang w:val="sq-AL"/>
        </w:rPr>
        <w:t>dru</w:t>
      </w:r>
      <w:r w:rsidR="00B83AD4" w:rsidRPr="00A74337">
        <w:rPr>
          <w:rFonts w:ascii="Times New Roman" w:hAnsi="Times New Roman" w:cs="Times New Roman"/>
          <w:sz w:val="24"/>
          <w:szCs w:val="24"/>
          <w:lang w:val="sq-AL"/>
        </w:rPr>
        <w:t>ri</w:t>
      </w:r>
      <w:r w:rsidR="00355E16" w:rsidRPr="00A74337">
        <w:rPr>
          <w:rFonts w:ascii="Times New Roman" w:hAnsi="Times New Roman" w:cs="Times New Roman"/>
          <w:sz w:val="24"/>
          <w:szCs w:val="24"/>
          <w:lang w:val="sq-AL"/>
        </w:rPr>
        <w:t>, metal</w:t>
      </w:r>
      <w:r w:rsidR="00B83AD4" w:rsidRPr="00A74337">
        <w:rPr>
          <w:rFonts w:ascii="Times New Roman" w:hAnsi="Times New Roman" w:cs="Times New Roman"/>
          <w:sz w:val="24"/>
          <w:szCs w:val="24"/>
          <w:lang w:val="sq-AL"/>
        </w:rPr>
        <w:t>i</w:t>
      </w:r>
      <w:r w:rsidR="00355E16" w:rsidRPr="00A74337">
        <w:rPr>
          <w:rFonts w:ascii="Times New Roman" w:hAnsi="Times New Roman" w:cs="Times New Roman"/>
          <w:sz w:val="24"/>
          <w:szCs w:val="24"/>
          <w:lang w:val="sq-AL"/>
        </w:rPr>
        <w:t xml:space="preserve">, energjia, </w:t>
      </w:r>
      <w:proofErr w:type="spellStart"/>
      <w:r w:rsidR="00355E16" w:rsidRPr="00A74337">
        <w:rPr>
          <w:rFonts w:ascii="Times New Roman" w:hAnsi="Times New Roman" w:cs="Times New Roman"/>
          <w:sz w:val="24"/>
          <w:szCs w:val="24"/>
          <w:lang w:val="sq-AL"/>
        </w:rPr>
        <w:t>paisjet</w:t>
      </w:r>
      <w:proofErr w:type="spellEnd"/>
      <w:r w:rsidR="00355E16" w:rsidRPr="00A74337">
        <w:rPr>
          <w:rFonts w:ascii="Times New Roman" w:hAnsi="Times New Roman" w:cs="Times New Roman"/>
          <w:sz w:val="24"/>
          <w:szCs w:val="24"/>
          <w:lang w:val="sq-AL"/>
        </w:rPr>
        <w:t xml:space="preserve"> punuese dhe makineria e importuar </w:t>
      </w:r>
      <w:proofErr w:type="spellStart"/>
      <w:r w:rsidR="00355E16" w:rsidRPr="00A74337">
        <w:rPr>
          <w:rFonts w:ascii="Times New Roman" w:hAnsi="Times New Roman" w:cs="Times New Roman"/>
          <w:sz w:val="24"/>
          <w:szCs w:val="24"/>
          <w:lang w:val="sq-AL"/>
        </w:rPr>
        <w:t>etj</w:t>
      </w:r>
      <w:proofErr w:type="spellEnd"/>
      <w:r w:rsidR="00875023" w:rsidRPr="00A74337">
        <w:rPr>
          <w:rFonts w:ascii="Times New Roman" w:hAnsi="Times New Roman" w:cs="Times New Roman"/>
          <w:sz w:val="24"/>
          <w:szCs w:val="24"/>
          <w:lang w:val="sq-AL"/>
        </w:rPr>
        <w:t>)</w:t>
      </w:r>
      <w:r w:rsidR="00E36603" w:rsidRPr="00A74337">
        <w:rPr>
          <w:rFonts w:ascii="Times New Roman" w:hAnsi="Times New Roman" w:cs="Times New Roman"/>
          <w:sz w:val="24"/>
          <w:szCs w:val="24"/>
          <w:lang w:val="sq-AL"/>
        </w:rPr>
        <w:t>. Prandaj, kosto</w:t>
      </w:r>
      <w:r w:rsidR="008A32C7" w:rsidRPr="00A74337">
        <w:rPr>
          <w:rFonts w:ascii="Times New Roman" w:hAnsi="Times New Roman" w:cs="Times New Roman"/>
          <w:sz w:val="24"/>
          <w:szCs w:val="24"/>
          <w:lang w:val="sq-AL"/>
        </w:rPr>
        <w:t>t</w:t>
      </w:r>
      <w:r w:rsidR="00E36603" w:rsidRPr="00A74337">
        <w:rPr>
          <w:rFonts w:ascii="Times New Roman" w:hAnsi="Times New Roman" w:cs="Times New Roman"/>
          <w:sz w:val="24"/>
          <w:szCs w:val="24"/>
          <w:lang w:val="sq-AL"/>
        </w:rPr>
        <w:t xml:space="preserve"> e planifikuar</w:t>
      </w:r>
      <w:r w:rsidR="006E2BE3" w:rsidRPr="00A74337">
        <w:rPr>
          <w:rFonts w:ascii="Times New Roman" w:hAnsi="Times New Roman" w:cs="Times New Roman"/>
          <w:sz w:val="24"/>
          <w:szCs w:val="24"/>
          <w:lang w:val="sq-AL"/>
        </w:rPr>
        <w:t>a</w:t>
      </w:r>
      <w:r w:rsidR="00E36603" w:rsidRPr="00A74337">
        <w:rPr>
          <w:rFonts w:ascii="Times New Roman" w:hAnsi="Times New Roman" w:cs="Times New Roman"/>
          <w:sz w:val="24"/>
          <w:szCs w:val="24"/>
          <w:lang w:val="sq-AL"/>
        </w:rPr>
        <w:t xml:space="preserve"> fillimisht </w:t>
      </w:r>
      <w:r w:rsidR="00355E16" w:rsidRPr="00A74337">
        <w:rPr>
          <w:rFonts w:ascii="Times New Roman" w:hAnsi="Times New Roman" w:cs="Times New Roman"/>
          <w:sz w:val="24"/>
          <w:szCs w:val="24"/>
          <w:lang w:val="sq-AL"/>
        </w:rPr>
        <w:t>janë</w:t>
      </w:r>
      <w:r w:rsidR="00E36603" w:rsidRPr="00A74337">
        <w:rPr>
          <w:rFonts w:ascii="Times New Roman" w:hAnsi="Times New Roman" w:cs="Times New Roman"/>
          <w:sz w:val="24"/>
          <w:szCs w:val="24"/>
          <w:lang w:val="sq-AL"/>
        </w:rPr>
        <w:t xml:space="preserve"> më </w:t>
      </w:r>
      <w:r w:rsidR="008A32C7" w:rsidRPr="00A74337">
        <w:rPr>
          <w:rFonts w:ascii="Times New Roman" w:hAnsi="Times New Roman" w:cs="Times New Roman"/>
          <w:sz w:val="24"/>
          <w:szCs w:val="24"/>
          <w:lang w:val="sq-AL"/>
        </w:rPr>
        <w:t>të</w:t>
      </w:r>
      <w:r w:rsidR="00E36603" w:rsidRPr="00A74337">
        <w:rPr>
          <w:rFonts w:ascii="Times New Roman" w:hAnsi="Times New Roman" w:cs="Times New Roman"/>
          <w:sz w:val="24"/>
          <w:szCs w:val="24"/>
          <w:lang w:val="sq-AL"/>
        </w:rPr>
        <w:t xml:space="preserve"> ulët</w:t>
      </w:r>
      <w:r w:rsidR="008A32C7" w:rsidRPr="00A74337">
        <w:rPr>
          <w:rFonts w:ascii="Times New Roman" w:hAnsi="Times New Roman" w:cs="Times New Roman"/>
          <w:sz w:val="24"/>
          <w:szCs w:val="24"/>
          <w:lang w:val="sq-AL"/>
        </w:rPr>
        <w:t>a</w:t>
      </w:r>
      <w:r w:rsidR="00E36603" w:rsidRPr="00A74337">
        <w:rPr>
          <w:rFonts w:ascii="Times New Roman" w:hAnsi="Times New Roman" w:cs="Times New Roman"/>
          <w:sz w:val="24"/>
          <w:szCs w:val="24"/>
          <w:lang w:val="sq-AL"/>
        </w:rPr>
        <w:t xml:space="preserve"> se kostoja që do të jetë </w:t>
      </w:r>
      <w:proofErr w:type="spellStart"/>
      <w:r w:rsidR="00E36603" w:rsidRPr="00A74337">
        <w:rPr>
          <w:rFonts w:ascii="Times New Roman" w:hAnsi="Times New Roman" w:cs="Times New Roman"/>
          <w:sz w:val="24"/>
          <w:szCs w:val="24"/>
          <w:lang w:val="sq-AL"/>
        </w:rPr>
        <w:lastRenderedPageBreak/>
        <w:t>efektivisht</w:t>
      </w:r>
      <w:proofErr w:type="spellEnd"/>
      <w:r w:rsidR="00E36603" w:rsidRPr="00A74337">
        <w:rPr>
          <w:rFonts w:ascii="Times New Roman" w:hAnsi="Times New Roman" w:cs="Times New Roman"/>
          <w:sz w:val="24"/>
          <w:szCs w:val="24"/>
          <w:lang w:val="sq-AL"/>
        </w:rPr>
        <w:t xml:space="preserve"> e nevojshme për të përfunduar realizimin e këtij projekti </w:t>
      </w:r>
      <w:r w:rsidR="006E2BE3" w:rsidRPr="00A74337">
        <w:rPr>
          <w:rFonts w:ascii="Times New Roman" w:hAnsi="Times New Roman" w:cs="Times New Roman"/>
          <w:sz w:val="24"/>
          <w:szCs w:val="24"/>
          <w:lang w:val="sq-AL"/>
        </w:rPr>
        <w:t>i cili</w:t>
      </w:r>
      <w:r w:rsidR="00E36603" w:rsidRPr="00A74337">
        <w:rPr>
          <w:rFonts w:ascii="Times New Roman" w:hAnsi="Times New Roman" w:cs="Times New Roman"/>
          <w:sz w:val="24"/>
          <w:szCs w:val="24"/>
          <w:lang w:val="sq-AL"/>
        </w:rPr>
        <w:t xml:space="preserve"> rrjedhimisht është ngrirë për të rishikuar çmimet. </w:t>
      </w:r>
      <w:r w:rsidRPr="00A74337">
        <w:rPr>
          <w:rFonts w:ascii="Times New Roman" w:hAnsi="Times New Roman" w:cs="Times New Roman"/>
          <w:sz w:val="24"/>
          <w:szCs w:val="24"/>
          <w:lang w:val="sq-AL"/>
        </w:rPr>
        <w:t xml:space="preserve">Po ashtu, arsye tjetër e vonesës është edhe mungesa e konfirmimit për pagesën e shpenzimeve operative të </w:t>
      </w:r>
      <w:proofErr w:type="spellStart"/>
      <w:r w:rsidRPr="00A74337">
        <w:rPr>
          <w:rFonts w:ascii="Times New Roman" w:hAnsi="Times New Roman" w:cs="Times New Roman"/>
          <w:sz w:val="24"/>
          <w:szCs w:val="24"/>
          <w:lang w:val="sq-AL"/>
        </w:rPr>
        <w:t>deponisë</w:t>
      </w:r>
      <w:proofErr w:type="spellEnd"/>
      <w:r w:rsidRPr="00A74337">
        <w:rPr>
          <w:rFonts w:ascii="Times New Roman" w:hAnsi="Times New Roman" w:cs="Times New Roman"/>
          <w:sz w:val="24"/>
          <w:szCs w:val="24"/>
          <w:lang w:val="sq-AL"/>
        </w:rPr>
        <w:t xml:space="preserve">. </w:t>
      </w:r>
      <w:r w:rsidR="00E36603" w:rsidRPr="00A74337">
        <w:rPr>
          <w:rFonts w:ascii="Times New Roman" w:hAnsi="Times New Roman" w:cs="Times New Roman"/>
          <w:sz w:val="24"/>
          <w:szCs w:val="24"/>
          <w:lang w:val="sq-AL"/>
        </w:rPr>
        <w:t xml:space="preserve">Ky projekt </w:t>
      </w:r>
      <w:r w:rsidR="00B83AD4" w:rsidRPr="00A74337">
        <w:rPr>
          <w:rFonts w:ascii="Times New Roman" w:hAnsi="Times New Roman" w:cs="Times New Roman"/>
          <w:sz w:val="24"/>
          <w:szCs w:val="24"/>
          <w:lang w:val="sq-AL"/>
        </w:rPr>
        <w:t xml:space="preserve">do të </w:t>
      </w:r>
      <w:r w:rsidR="00E36603" w:rsidRPr="00A74337">
        <w:rPr>
          <w:rFonts w:ascii="Times New Roman" w:hAnsi="Times New Roman" w:cs="Times New Roman"/>
          <w:sz w:val="24"/>
          <w:szCs w:val="24"/>
          <w:lang w:val="sq-AL"/>
        </w:rPr>
        <w:t>mund të financohe</w:t>
      </w:r>
      <w:r w:rsidR="00B83AD4" w:rsidRPr="00A74337">
        <w:rPr>
          <w:rFonts w:ascii="Times New Roman" w:hAnsi="Times New Roman" w:cs="Times New Roman"/>
          <w:sz w:val="24"/>
          <w:szCs w:val="24"/>
          <w:lang w:val="sq-AL"/>
        </w:rPr>
        <w:t>j</w:t>
      </w:r>
      <w:r w:rsidR="00E36603" w:rsidRPr="00A74337">
        <w:rPr>
          <w:rFonts w:ascii="Times New Roman" w:hAnsi="Times New Roman" w:cs="Times New Roman"/>
          <w:sz w:val="24"/>
          <w:szCs w:val="24"/>
          <w:lang w:val="sq-AL"/>
        </w:rPr>
        <w:t xml:space="preserve"> nga IPA 2022.</w:t>
      </w:r>
      <w:r w:rsidR="00F85D42" w:rsidRPr="00A74337">
        <w:rPr>
          <w:rFonts w:ascii="Times New Roman" w:hAnsi="Times New Roman" w:cs="Times New Roman"/>
          <w:sz w:val="24"/>
          <w:szCs w:val="24"/>
          <w:lang w:val="sq-AL"/>
        </w:rPr>
        <w:t xml:space="preserve"> </w:t>
      </w:r>
      <w:r w:rsidR="00FE643F" w:rsidRPr="00A74337">
        <w:rPr>
          <w:rFonts w:ascii="Times New Roman" w:hAnsi="Times New Roman" w:cs="Times New Roman"/>
          <w:sz w:val="24"/>
          <w:szCs w:val="24"/>
          <w:lang w:val="sq-AL"/>
        </w:rPr>
        <w:t xml:space="preserve">Në këtë drejtim, </w:t>
      </w:r>
      <w:r w:rsidR="00F85D42" w:rsidRPr="00A74337">
        <w:rPr>
          <w:rFonts w:ascii="Times New Roman" w:hAnsi="Times New Roman" w:cs="Times New Roman"/>
          <w:sz w:val="24"/>
          <w:szCs w:val="24"/>
          <w:lang w:val="sq-AL"/>
        </w:rPr>
        <w:t xml:space="preserve">Komuna e Pejës ka filluar </w:t>
      </w:r>
      <w:r w:rsidR="006E2BE3" w:rsidRPr="00A74337">
        <w:rPr>
          <w:rFonts w:ascii="Times New Roman" w:hAnsi="Times New Roman" w:cs="Times New Roman"/>
          <w:sz w:val="24"/>
          <w:szCs w:val="24"/>
          <w:lang w:val="sq-AL"/>
        </w:rPr>
        <w:t>punën për</w:t>
      </w:r>
      <w:r w:rsidR="00F85D42" w:rsidRPr="00A74337">
        <w:rPr>
          <w:rFonts w:ascii="Times New Roman" w:hAnsi="Times New Roman" w:cs="Times New Roman"/>
          <w:sz w:val="24"/>
          <w:szCs w:val="24"/>
          <w:lang w:val="sq-AL"/>
        </w:rPr>
        <w:t xml:space="preserve"> zbatimin e këtij</w:t>
      </w:r>
      <w:r w:rsidR="006E2BE3" w:rsidRPr="00A74337">
        <w:rPr>
          <w:rFonts w:ascii="Times New Roman" w:hAnsi="Times New Roman" w:cs="Times New Roman"/>
          <w:sz w:val="24"/>
          <w:szCs w:val="24"/>
          <w:lang w:val="sq-AL"/>
        </w:rPr>
        <w:t xml:space="preserve"> aktiviteti</w:t>
      </w:r>
      <w:r w:rsidR="00F85D42" w:rsidRPr="00A74337">
        <w:rPr>
          <w:rFonts w:ascii="Times New Roman" w:hAnsi="Times New Roman" w:cs="Times New Roman"/>
          <w:sz w:val="24"/>
          <w:szCs w:val="24"/>
          <w:lang w:val="sq-AL"/>
        </w:rPr>
        <w:t xml:space="preserve"> </w:t>
      </w:r>
      <w:r w:rsidR="00FE643F" w:rsidRPr="00A74337">
        <w:rPr>
          <w:rFonts w:ascii="Times New Roman" w:hAnsi="Times New Roman" w:cs="Times New Roman"/>
          <w:sz w:val="24"/>
          <w:szCs w:val="24"/>
          <w:lang w:val="sq-AL"/>
        </w:rPr>
        <w:t xml:space="preserve">ku gjatë vitit 2023 do të angazhohet </w:t>
      </w:r>
      <w:proofErr w:type="spellStart"/>
      <w:r w:rsidR="00FE643F" w:rsidRPr="00A74337">
        <w:rPr>
          <w:rFonts w:ascii="Times New Roman" w:hAnsi="Times New Roman" w:cs="Times New Roman"/>
          <w:sz w:val="24"/>
          <w:szCs w:val="24"/>
          <w:lang w:val="sq-AL"/>
        </w:rPr>
        <w:t>konsulencë</w:t>
      </w:r>
      <w:proofErr w:type="spellEnd"/>
      <w:r w:rsidR="00FE643F" w:rsidRPr="00A74337">
        <w:rPr>
          <w:rFonts w:ascii="Times New Roman" w:hAnsi="Times New Roman" w:cs="Times New Roman"/>
          <w:sz w:val="24"/>
          <w:szCs w:val="24"/>
          <w:lang w:val="sq-AL"/>
        </w:rPr>
        <w:t xml:space="preserve"> për vlerësimin e gjendjes ekzistuese përfshi edhe studimin e </w:t>
      </w:r>
      <w:proofErr w:type="spellStart"/>
      <w:r w:rsidR="00FE643F" w:rsidRPr="00A74337">
        <w:rPr>
          <w:rFonts w:ascii="Times New Roman" w:hAnsi="Times New Roman" w:cs="Times New Roman"/>
          <w:sz w:val="24"/>
          <w:szCs w:val="24"/>
          <w:lang w:val="sq-AL"/>
        </w:rPr>
        <w:t>fizibilitetit</w:t>
      </w:r>
      <w:proofErr w:type="spellEnd"/>
      <w:r w:rsidR="00FE643F" w:rsidRPr="00A74337">
        <w:rPr>
          <w:rFonts w:ascii="Times New Roman" w:hAnsi="Times New Roman" w:cs="Times New Roman"/>
          <w:sz w:val="24"/>
          <w:szCs w:val="24"/>
          <w:lang w:val="sq-AL"/>
        </w:rPr>
        <w:t xml:space="preserve"> tashmë të përfunduar. </w:t>
      </w:r>
      <w:r w:rsidR="00DF6CEE" w:rsidRPr="00A74337">
        <w:rPr>
          <w:rFonts w:ascii="Times New Roman" w:hAnsi="Times New Roman" w:cs="Times New Roman"/>
          <w:sz w:val="24"/>
          <w:szCs w:val="24"/>
          <w:lang w:val="sq-AL"/>
        </w:rPr>
        <w:t xml:space="preserve">Bazuar në këtë </w:t>
      </w:r>
      <w:r w:rsidR="00FE643F" w:rsidRPr="00A74337">
        <w:rPr>
          <w:rFonts w:ascii="Times New Roman" w:hAnsi="Times New Roman" w:cs="Times New Roman"/>
          <w:sz w:val="24"/>
          <w:szCs w:val="24"/>
          <w:lang w:val="sq-AL"/>
        </w:rPr>
        <w:t>vlerësim</w:t>
      </w:r>
      <w:r w:rsidR="00DF6CEE" w:rsidRPr="00A74337">
        <w:rPr>
          <w:rFonts w:ascii="Times New Roman" w:hAnsi="Times New Roman" w:cs="Times New Roman"/>
          <w:sz w:val="24"/>
          <w:szCs w:val="24"/>
          <w:lang w:val="sq-AL"/>
        </w:rPr>
        <w:t xml:space="preserve">, do të fillohet me realizimin e punëve konkrete për </w:t>
      </w:r>
      <w:r w:rsidR="00806306" w:rsidRPr="00806306">
        <w:rPr>
          <w:rFonts w:ascii="Times New Roman" w:hAnsi="Times New Roman" w:cs="Times New Roman"/>
          <w:sz w:val="24"/>
          <w:szCs w:val="24"/>
          <w:lang w:val="sq-AL"/>
        </w:rPr>
        <w:t>ç</w:t>
      </w:r>
      <w:r w:rsidR="00DF6CEE" w:rsidRPr="00A74337">
        <w:rPr>
          <w:rFonts w:ascii="Times New Roman" w:hAnsi="Times New Roman" w:cs="Times New Roman"/>
          <w:sz w:val="24"/>
          <w:szCs w:val="24"/>
          <w:lang w:val="sq-AL"/>
        </w:rPr>
        <w:t xml:space="preserve">ka edhe është nënshkruar Memorandum Bashkëfinancimi tre-palësh me KFW dhe BE. </w:t>
      </w:r>
      <w:r w:rsidR="00C82316" w:rsidRPr="00A74337">
        <w:rPr>
          <w:rFonts w:ascii="Times New Roman" w:hAnsi="Times New Roman" w:cs="Times New Roman"/>
          <w:sz w:val="24"/>
          <w:szCs w:val="24"/>
          <w:lang w:val="sq-AL"/>
        </w:rPr>
        <w:t>Nd</w:t>
      </w:r>
      <w:r w:rsidR="00C82316" w:rsidRPr="00A74337">
        <w:rPr>
          <w:rFonts w:ascii="Times New Roman" w:eastAsia="Times New Roman" w:hAnsi="Times New Roman" w:cs="Times New Roman"/>
          <w:sz w:val="24"/>
          <w:szCs w:val="24"/>
          <w:lang w:val="sq-AL"/>
        </w:rPr>
        <w:t>ërkaq, Komuna e Pejës është zotuar t’i ndajë 3 milionë € për zbatimin e këtij aktiviteti.</w:t>
      </w:r>
    </w:p>
    <w:p w14:paraId="1EC20B1F" w14:textId="77777777" w:rsidR="00E36603" w:rsidRPr="00A74337" w:rsidRDefault="00E36603" w:rsidP="00022292">
      <w:pPr>
        <w:spacing w:after="100" w:line="276" w:lineRule="auto"/>
        <w:jc w:val="both"/>
        <w:rPr>
          <w:rFonts w:ascii="Times New Roman" w:hAnsi="Times New Roman" w:cs="Times New Roman"/>
          <w:sz w:val="24"/>
          <w:szCs w:val="24"/>
          <w:lang w:val="sq-AL"/>
        </w:rPr>
      </w:pPr>
      <w:r w:rsidRPr="00A74337">
        <w:rPr>
          <w:rFonts w:ascii="Times New Roman" w:hAnsi="Times New Roman" w:cs="Times New Roman"/>
          <w:sz w:val="24"/>
          <w:szCs w:val="24"/>
          <w:lang w:val="sq-AL"/>
        </w:rPr>
        <w:t xml:space="preserve">Sa i përket </w:t>
      </w:r>
      <w:r w:rsidRPr="00A74337">
        <w:rPr>
          <w:rFonts w:ascii="Times New Roman" w:hAnsi="Times New Roman" w:cs="Times New Roman"/>
          <w:b/>
          <w:bCs/>
          <w:sz w:val="24"/>
          <w:szCs w:val="24"/>
          <w:lang w:val="sq-AL"/>
        </w:rPr>
        <w:t xml:space="preserve">studimit të </w:t>
      </w:r>
      <w:proofErr w:type="spellStart"/>
      <w:r w:rsidRPr="00A74337">
        <w:rPr>
          <w:rFonts w:ascii="Times New Roman" w:hAnsi="Times New Roman" w:cs="Times New Roman"/>
          <w:b/>
          <w:bCs/>
          <w:sz w:val="24"/>
          <w:szCs w:val="24"/>
          <w:lang w:val="sq-AL"/>
        </w:rPr>
        <w:t>fizibilitetit</w:t>
      </w:r>
      <w:proofErr w:type="spellEnd"/>
      <w:r w:rsidRPr="00A74337">
        <w:rPr>
          <w:rFonts w:ascii="Times New Roman" w:hAnsi="Times New Roman" w:cs="Times New Roman"/>
          <w:b/>
          <w:bCs/>
          <w:sz w:val="24"/>
          <w:szCs w:val="24"/>
          <w:lang w:val="sq-AL"/>
        </w:rPr>
        <w:t xml:space="preserve"> për projektin e </w:t>
      </w:r>
      <w:proofErr w:type="spellStart"/>
      <w:r w:rsidRPr="00A74337">
        <w:rPr>
          <w:rFonts w:ascii="Times New Roman" w:hAnsi="Times New Roman" w:cs="Times New Roman"/>
          <w:b/>
          <w:bCs/>
          <w:sz w:val="24"/>
          <w:szCs w:val="24"/>
          <w:lang w:val="sq-AL"/>
        </w:rPr>
        <w:t>transfer</w:t>
      </w:r>
      <w:proofErr w:type="spellEnd"/>
      <w:r w:rsidRPr="00A74337">
        <w:rPr>
          <w:rFonts w:ascii="Times New Roman" w:hAnsi="Times New Roman" w:cs="Times New Roman"/>
          <w:b/>
          <w:bCs/>
          <w:sz w:val="24"/>
          <w:szCs w:val="24"/>
          <w:lang w:val="sq-AL"/>
        </w:rPr>
        <w:t xml:space="preserve"> stacionit në Ferizaj</w:t>
      </w:r>
      <w:r w:rsidRPr="00A74337">
        <w:rPr>
          <w:rFonts w:ascii="Times New Roman" w:hAnsi="Times New Roman" w:cs="Times New Roman"/>
          <w:sz w:val="24"/>
          <w:szCs w:val="24"/>
          <w:lang w:val="sq-AL"/>
        </w:rPr>
        <w:t xml:space="preserve">, ky aktivitet tani do të kombinohet me projektin e </w:t>
      </w:r>
      <w:proofErr w:type="spellStart"/>
      <w:r w:rsidRPr="00A74337">
        <w:rPr>
          <w:rFonts w:ascii="Times New Roman" w:hAnsi="Times New Roman" w:cs="Times New Roman"/>
          <w:sz w:val="24"/>
          <w:szCs w:val="24"/>
          <w:lang w:val="sq-AL"/>
        </w:rPr>
        <w:t>deponisë</w:t>
      </w:r>
      <w:proofErr w:type="spellEnd"/>
      <w:r w:rsidRPr="00A74337">
        <w:rPr>
          <w:rFonts w:ascii="Times New Roman" w:hAnsi="Times New Roman" w:cs="Times New Roman"/>
          <w:sz w:val="24"/>
          <w:szCs w:val="24"/>
          <w:lang w:val="sq-AL"/>
        </w:rPr>
        <w:t xml:space="preserve">, i financuar nga </w:t>
      </w:r>
      <w:proofErr w:type="spellStart"/>
      <w:r w:rsidRPr="00A74337">
        <w:rPr>
          <w:rFonts w:ascii="Times New Roman" w:hAnsi="Times New Roman" w:cs="Times New Roman"/>
          <w:sz w:val="24"/>
          <w:szCs w:val="24"/>
          <w:lang w:val="sq-AL"/>
        </w:rPr>
        <w:t>KfW</w:t>
      </w:r>
      <w:proofErr w:type="spellEnd"/>
      <w:r w:rsidRPr="00A74337">
        <w:rPr>
          <w:rFonts w:ascii="Times New Roman" w:hAnsi="Times New Roman" w:cs="Times New Roman"/>
          <w:sz w:val="24"/>
          <w:szCs w:val="24"/>
          <w:lang w:val="sq-AL"/>
        </w:rPr>
        <w:t xml:space="preserve"> dhe i përshkruar më sipër.</w:t>
      </w:r>
    </w:p>
    <w:p w14:paraId="153156EB" w14:textId="1B70AC41" w:rsidR="00E36603" w:rsidRPr="00A74337" w:rsidRDefault="006E2BE3" w:rsidP="00022292">
      <w:pPr>
        <w:spacing w:after="100" w:line="276" w:lineRule="auto"/>
        <w:jc w:val="both"/>
        <w:rPr>
          <w:rFonts w:ascii="Times New Roman" w:hAnsi="Times New Roman" w:cs="Times New Roman"/>
          <w:sz w:val="24"/>
          <w:szCs w:val="24"/>
          <w:lang w:val="sq-AL"/>
        </w:rPr>
      </w:pPr>
      <w:r w:rsidRPr="00A74337">
        <w:rPr>
          <w:rFonts w:ascii="Times New Roman" w:hAnsi="Times New Roman" w:cs="Times New Roman"/>
          <w:sz w:val="24"/>
          <w:szCs w:val="24"/>
          <w:lang w:val="sq-AL"/>
        </w:rPr>
        <w:t>Ndërkaq, në lidhje me</w:t>
      </w:r>
      <w:r w:rsidR="00E36603" w:rsidRPr="00A74337">
        <w:rPr>
          <w:rFonts w:ascii="Times New Roman" w:hAnsi="Times New Roman" w:cs="Times New Roman"/>
          <w:sz w:val="24"/>
          <w:szCs w:val="24"/>
          <w:lang w:val="sq-AL"/>
        </w:rPr>
        <w:t xml:space="preserve"> aktivitete</w:t>
      </w:r>
      <w:r w:rsidRPr="00A74337">
        <w:rPr>
          <w:rFonts w:ascii="Times New Roman" w:hAnsi="Times New Roman" w:cs="Times New Roman"/>
          <w:sz w:val="24"/>
          <w:szCs w:val="24"/>
          <w:lang w:val="sq-AL"/>
        </w:rPr>
        <w:t>t</w:t>
      </w:r>
      <w:r w:rsidR="00E36603" w:rsidRPr="00A74337">
        <w:rPr>
          <w:rFonts w:ascii="Times New Roman" w:hAnsi="Times New Roman" w:cs="Times New Roman"/>
          <w:sz w:val="24"/>
          <w:szCs w:val="24"/>
          <w:lang w:val="sq-AL"/>
        </w:rPr>
        <w:t xml:space="preserve"> që kanë të bëjnë me </w:t>
      </w:r>
      <w:r w:rsidR="00E36603" w:rsidRPr="00A74337">
        <w:rPr>
          <w:rFonts w:ascii="Times New Roman" w:hAnsi="Times New Roman" w:cs="Times New Roman"/>
          <w:b/>
          <w:bCs/>
          <w:sz w:val="24"/>
          <w:szCs w:val="24"/>
          <w:lang w:val="sq-AL"/>
        </w:rPr>
        <w:t xml:space="preserve">ndërtimin e </w:t>
      </w:r>
      <w:proofErr w:type="spellStart"/>
      <w:r w:rsidR="00E36603" w:rsidRPr="00A74337">
        <w:rPr>
          <w:rFonts w:ascii="Times New Roman" w:hAnsi="Times New Roman" w:cs="Times New Roman"/>
          <w:b/>
          <w:bCs/>
          <w:sz w:val="24"/>
          <w:szCs w:val="24"/>
          <w:lang w:val="sq-AL"/>
        </w:rPr>
        <w:t>transfer</w:t>
      </w:r>
      <w:proofErr w:type="spellEnd"/>
      <w:r w:rsidR="00E36603" w:rsidRPr="00A74337">
        <w:rPr>
          <w:rFonts w:ascii="Times New Roman" w:hAnsi="Times New Roman" w:cs="Times New Roman"/>
          <w:b/>
          <w:bCs/>
          <w:sz w:val="24"/>
          <w:szCs w:val="24"/>
          <w:lang w:val="sq-AL"/>
        </w:rPr>
        <w:t xml:space="preserve"> stacionit në Malishevë</w:t>
      </w:r>
      <w:r w:rsidR="00E36603" w:rsidRPr="00A74337">
        <w:rPr>
          <w:rFonts w:ascii="Times New Roman" w:hAnsi="Times New Roman" w:cs="Times New Roman"/>
          <w:sz w:val="24"/>
          <w:szCs w:val="24"/>
          <w:lang w:val="sq-AL"/>
        </w:rPr>
        <w:t xml:space="preserve">, </w:t>
      </w:r>
      <w:r w:rsidR="001E239B" w:rsidRPr="00A74337">
        <w:rPr>
          <w:rFonts w:ascii="Times New Roman" w:hAnsi="Times New Roman" w:cs="Times New Roman"/>
          <w:sz w:val="24"/>
          <w:szCs w:val="24"/>
          <w:lang w:val="sq-AL"/>
        </w:rPr>
        <w:t>MMPHI</w:t>
      </w:r>
      <w:r w:rsidR="00E36603" w:rsidRPr="00A74337">
        <w:rPr>
          <w:rFonts w:ascii="Times New Roman" w:hAnsi="Times New Roman" w:cs="Times New Roman"/>
          <w:sz w:val="24"/>
          <w:szCs w:val="24"/>
          <w:lang w:val="sq-AL"/>
        </w:rPr>
        <w:t xml:space="preserve"> nuk ka marrë asnjë informacion për arsyet e vonesës së këtyre aktiviteteve.</w:t>
      </w:r>
    </w:p>
    <w:p w14:paraId="20E020C2" w14:textId="59F9A8C7" w:rsidR="00E36603" w:rsidRPr="00A74337" w:rsidRDefault="00E36603" w:rsidP="00022292">
      <w:pPr>
        <w:spacing w:after="100" w:line="276" w:lineRule="auto"/>
        <w:jc w:val="both"/>
        <w:rPr>
          <w:rFonts w:ascii="Times New Roman" w:hAnsi="Times New Roman" w:cs="Times New Roman"/>
          <w:sz w:val="24"/>
          <w:szCs w:val="24"/>
          <w:lang w:val="sq-AL"/>
        </w:rPr>
      </w:pPr>
      <w:r w:rsidRPr="00A74337">
        <w:rPr>
          <w:rFonts w:ascii="Times New Roman" w:hAnsi="Times New Roman" w:cs="Times New Roman"/>
          <w:b/>
          <w:bCs/>
          <w:sz w:val="24"/>
          <w:szCs w:val="24"/>
          <w:lang w:val="sq-AL"/>
        </w:rPr>
        <w:t xml:space="preserve">Përmirësimi dhe zgjerimi i </w:t>
      </w:r>
      <w:proofErr w:type="spellStart"/>
      <w:r w:rsidRPr="00A74337">
        <w:rPr>
          <w:rFonts w:ascii="Times New Roman" w:hAnsi="Times New Roman" w:cs="Times New Roman"/>
          <w:b/>
          <w:bCs/>
          <w:sz w:val="24"/>
          <w:szCs w:val="24"/>
          <w:lang w:val="sq-AL"/>
        </w:rPr>
        <w:t>deponisë</w:t>
      </w:r>
      <w:proofErr w:type="spellEnd"/>
      <w:r w:rsidRPr="00A74337">
        <w:rPr>
          <w:rFonts w:ascii="Times New Roman" w:hAnsi="Times New Roman" w:cs="Times New Roman"/>
          <w:b/>
          <w:bCs/>
          <w:sz w:val="24"/>
          <w:szCs w:val="24"/>
          <w:lang w:val="sq-AL"/>
        </w:rPr>
        <w:t xml:space="preserve"> ekzistuese në Dragash</w:t>
      </w:r>
      <w:r w:rsidRPr="00A74337">
        <w:rPr>
          <w:rFonts w:ascii="Times New Roman" w:hAnsi="Times New Roman" w:cs="Times New Roman"/>
          <w:sz w:val="24"/>
          <w:szCs w:val="24"/>
          <w:lang w:val="sq-AL"/>
        </w:rPr>
        <w:t xml:space="preserve">. Deri më tani është identifikuar lokacioni për përmirësimin dhe zgjerimin e </w:t>
      </w:r>
      <w:proofErr w:type="spellStart"/>
      <w:r w:rsidRPr="00A74337">
        <w:rPr>
          <w:rFonts w:ascii="Times New Roman" w:hAnsi="Times New Roman" w:cs="Times New Roman"/>
          <w:sz w:val="24"/>
          <w:szCs w:val="24"/>
          <w:lang w:val="sq-AL"/>
        </w:rPr>
        <w:t>deponisë</w:t>
      </w:r>
      <w:proofErr w:type="spellEnd"/>
      <w:r w:rsidR="00DF6CEE" w:rsidRPr="00A74337">
        <w:rPr>
          <w:rFonts w:ascii="Times New Roman" w:hAnsi="Times New Roman" w:cs="Times New Roman"/>
          <w:sz w:val="24"/>
          <w:szCs w:val="24"/>
          <w:lang w:val="sq-AL"/>
        </w:rPr>
        <w:t xml:space="preserve"> si dhe me mbështetjen e JICA</w:t>
      </w:r>
      <w:r w:rsidR="00E9187C" w:rsidRPr="00A74337">
        <w:rPr>
          <w:rFonts w:ascii="Times New Roman" w:hAnsi="Times New Roman" w:cs="Times New Roman"/>
          <w:sz w:val="24"/>
          <w:szCs w:val="24"/>
          <w:lang w:val="sq-AL"/>
        </w:rPr>
        <w:t>-së</w:t>
      </w:r>
      <w:r w:rsidR="00DF6CEE" w:rsidRPr="00A74337">
        <w:rPr>
          <w:rFonts w:ascii="Times New Roman" w:hAnsi="Times New Roman" w:cs="Times New Roman"/>
          <w:sz w:val="24"/>
          <w:szCs w:val="24"/>
          <w:lang w:val="sq-AL"/>
        </w:rPr>
        <w:t xml:space="preserve"> janë siguruar disa nga mjetet e nevojshme teknike për kryerjen e veprimeve në </w:t>
      </w:r>
      <w:proofErr w:type="spellStart"/>
      <w:r w:rsidR="00DF6CEE" w:rsidRPr="00A74337">
        <w:rPr>
          <w:rFonts w:ascii="Times New Roman" w:hAnsi="Times New Roman" w:cs="Times New Roman"/>
          <w:sz w:val="24"/>
          <w:szCs w:val="24"/>
          <w:lang w:val="sq-AL"/>
        </w:rPr>
        <w:t>deponi</w:t>
      </w:r>
      <w:proofErr w:type="spellEnd"/>
      <w:r w:rsidR="00DF6CEE" w:rsidRPr="00A74337">
        <w:rPr>
          <w:rFonts w:ascii="Times New Roman" w:hAnsi="Times New Roman" w:cs="Times New Roman"/>
          <w:sz w:val="24"/>
          <w:szCs w:val="24"/>
          <w:lang w:val="sq-AL"/>
        </w:rPr>
        <w:t xml:space="preserve">, si dhe janë kryer veprime </w:t>
      </w:r>
      <w:r w:rsidR="00E9187C" w:rsidRPr="00A74337">
        <w:rPr>
          <w:rFonts w:ascii="Times New Roman" w:hAnsi="Times New Roman" w:cs="Times New Roman"/>
          <w:sz w:val="24"/>
          <w:szCs w:val="24"/>
          <w:lang w:val="sq-AL"/>
        </w:rPr>
        <w:t xml:space="preserve">të </w:t>
      </w:r>
      <w:r w:rsidR="00DF6CEE" w:rsidRPr="00A74337">
        <w:rPr>
          <w:rFonts w:ascii="Times New Roman" w:hAnsi="Times New Roman" w:cs="Times New Roman"/>
          <w:sz w:val="24"/>
          <w:szCs w:val="24"/>
          <w:lang w:val="sq-AL"/>
        </w:rPr>
        <w:t xml:space="preserve">tjera në përmirësimin e </w:t>
      </w:r>
      <w:proofErr w:type="spellStart"/>
      <w:r w:rsidR="00DF6CEE" w:rsidRPr="00A74337">
        <w:rPr>
          <w:rFonts w:ascii="Times New Roman" w:hAnsi="Times New Roman" w:cs="Times New Roman"/>
          <w:sz w:val="24"/>
          <w:szCs w:val="24"/>
          <w:lang w:val="sq-AL"/>
        </w:rPr>
        <w:t>deponisë</w:t>
      </w:r>
      <w:proofErr w:type="spellEnd"/>
      <w:r w:rsidR="00DF6CEE" w:rsidRPr="00A74337">
        <w:rPr>
          <w:rFonts w:ascii="Times New Roman" w:hAnsi="Times New Roman" w:cs="Times New Roman"/>
          <w:sz w:val="24"/>
          <w:szCs w:val="24"/>
          <w:lang w:val="sq-AL"/>
        </w:rPr>
        <w:t xml:space="preserve">. </w:t>
      </w:r>
    </w:p>
    <w:p w14:paraId="70D92E0D" w14:textId="77777777" w:rsidR="00591D62" w:rsidRPr="00A74337" w:rsidRDefault="00184A32" w:rsidP="00482167">
      <w:pPr>
        <w:shd w:val="clear" w:color="auto" w:fill="F2F2F2" w:themeFill="background1" w:themeFillShade="F2"/>
        <w:spacing w:after="60"/>
        <w:rPr>
          <w:rFonts w:ascii="Times New Roman" w:hAnsi="Times New Roman" w:cs="Times New Roman"/>
          <w:sz w:val="24"/>
          <w:szCs w:val="24"/>
          <w:lang w:val="sq-AL"/>
        </w:rPr>
      </w:pPr>
      <w:r w:rsidRPr="00A74337">
        <w:rPr>
          <w:rFonts w:ascii="Times New Roman" w:hAnsi="Times New Roman" w:cs="Times New Roman"/>
          <w:b/>
          <w:bCs/>
          <w:sz w:val="24"/>
          <w:szCs w:val="24"/>
          <w:lang w:val="sq-AL"/>
        </w:rPr>
        <w:t>Indikatori</w:t>
      </w:r>
      <w:r w:rsidR="00E36603" w:rsidRPr="00A74337">
        <w:rPr>
          <w:rFonts w:ascii="Times New Roman" w:hAnsi="Times New Roman" w:cs="Times New Roman"/>
          <w:b/>
          <w:bCs/>
          <w:sz w:val="24"/>
          <w:szCs w:val="24"/>
          <w:lang w:val="sq-AL"/>
        </w:rPr>
        <w:t xml:space="preserve"> përkatës për këtë objektiv specifik</w:t>
      </w:r>
      <w:r w:rsidR="00E36603" w:rsidRPr="00A74337">
        <w:rPr>
          <w:rFonts w:ascii="Times New Roman" w:hAnsi="Times New Roman" w:cs="Times New Roman"/>
          <w:sz w:val="24"/>
          <w:szCs w:val="24"/>
          <w:lang w:val="sq-AL"/>
        </w:rPr>
        <w:t xml:space="preserve">: </w:t>
      </w:r>
    </w:p>
    <w:p w14:paraId="51556C78" w14:textId="6F8FDCAF" w:rsidR="00E36603" w:rsidRPr="00A74337" w:rsidRDefault="00E36603" w:rsidP="00022292">
      <w:pPr>
        <w:pStyle w:val="ListParagraph"/>
        <w:numPr>
          <w:ilvl w:val="0"/>
          <w:numId w:val="12"/>
        </w:numPr>
        <w:shd w:val="clear" w:color="auto" w:fill="F2F2F2" w:themeFill="background1" w:themeFillShade="F2"/>
        <w:spacing w:after="0" w:line="360" w:lineRule="auto"/>
        <w:ind w:left="284" w:hanging="284"/>
        <w:jc w:val="both"/>
        <w:rPr>
          <w:rFonts w:ascii="Times New Roman" w:hAnsi="Times New Roman" w:cs="Times New Roman"/>
          <w:sz w:val="24"/>
          <w:szCs w:val="24"/>
          <w:lang w:val="sq-AL"/>
        </w:rPr>
      </w:pPr>
      <w:r w:rsidRPr="00A74337">
        <w:rPr>
          <w:rFonts w:ascii="Times New Roman" w:hAnsi="Times New Roman" w:cs="Times New Roman"/>
          <w:i/>
          <w:iCs/>
          <w:sz w:val="24"/>
          <w:szCs w:val="24"/>
          <w:lang w:val="sq-AL"/>
        </w:rPr>
        <w:t>Përqindja e</w:t>
      </w:r>
      <w:r w:rsidR="00184A32" w:rsidRPr="00A74337">
        <w:rPr>
          <w:rFonts w:ascii="Times New Roman" w:hAnsi="Times New Roman" w:cs="Times New Roman"/>
          <w:i/>
          <w:iCs/>
          <w:sz w:val="24"/>
          <w:szCs w:val="24"/>
          <w:lang w:val="sq-AL"/>
        </w:rPr>
        <w:t xml:space="preserve"> gjithsej</w:t>
      </w:r>
      <w:r w:rsidRPr="00A74337">
        <w:rPr>
          <w:rFonts w:ascii="Times New Roman" w:hAnsi="Times New Roman" w:cs="Times New Roman"/>
          <w:i/>
          <w:iCs/>
          <w:sz w:val="24"/>
          <w:szCs w:val="24"/>
          <w:lang w:val="sq-AL"/>
        </w:rPr>
        <w:t xml:space="preserve"> mbeturinave të ngurta komunale të </w:t>
      </w:r>
      <w:r w:rsidR="00184A32" w:rsidRPr="00A74337">
        <w:rPr>
          <w:rFonts w:ascii="Times New Roman" w:hAnsi="Times New Roman" w:cs="Times New Roman"/>
          <w:i/>
          <w:iCs/>
          <w:sz w:val="24"/>
          <w:szCs w:val="24"/>
          <w:lang w:val="sq-AL"/>
        </w:rPr>
        <w:t>prodhuara</w:t>
      </w:r>
      <w:r w:rsidRPr="00A74337">
        <w:rPr>
          <w:rFonts w:ascii="Times New Roman" w:hAnsi="Times New Roman" w:cs="Times New Roman"/>
          <w:i/>
          <w:iCs/>
          <w:sz w:val="24"/>
          <w:szCs w:val="24"/>
          <w:lang w:val="sq-AL"/>
        </w:rPr>
        <w:t xml:space="preserve"> që menaxhohen në </w:t>
      </w:r>
      <w:r w:rsidR="00184A32" w:rsidRPr="00A74337">
        <w:rPr>
          <w:rFonts w:ascii="Times New Roman" w:hAnsi="Times New Roman" w:cs="Times New Roman"/>
          <w:i/>
          <w:iCs/>
          <w:sz w:val="24"/>
          <w:szCs w:val="24"/>
          <w:lang w:val="sq-AL"/>
        </w:rPr>
        <w:t>qendra</w:t>
      </w:r>
      <w:r w:rsidRPr="00A74337">
        <w:rPr>
          <w:rFonts w:ascii="Times New Roman" w:hAnsi="Times New Roman" w:cs="Times New Roman"/>
          <w:i/>
          <w:iCs/>
          <w:sz w:val="24"/>
          <w:szCs w:val="24"/>
          <w:lang w:val="sq-AL"/>
        </w:rPr>
        <w:t xml:space="preserve"> të kontrolluara – 60% deri në vitin 2023</w:t>
      </w:r>
      <w:r w:rsidRPr="00A74337">
        <w:rPr>
          <w:rFonts w:ascii="Times New Roman" w:hAnsi="Times New Roman" w:cs="Times New Roman"/>
          <w:sz w:val="24"/>
          <w:szCs w:val="24"/>
          <w:lang w:val="sq-AL"/>
        </w:rPr>
        <w:t>. Edhe pse AMMK</w:t>
      </w:r>
      <w:r w:rsidR="00184A32" w:rsidRPr="00A74337">
        <w:rPr>
          <w:rFonts w:ascii="Times New Roman" w:hAnsi="Times New Roman" w:cs="Times New Roman"/>
          <w:sz w:val="24"/>
          <w:szCs w:val="24"/>
          <w:lang w:val="sq-AL"/>
        </w:rPr>
        <w:t>-ja</w:t>
      </w:r>
      <w:r w:rsidRPr="00A74337">
        <w:rPr>
          <w:rFonts w:ascii="Times New Roman" w:hAnsi="Times New Roman" w:cs="Times New Roman"/>
          <w:sz w:val="24"/>
          <w:szCs w:val="24"/>
          <w:lang w:val="sq-AL"/>
        </w:rPr>
        <w:t xml:space="preserve"> raportoi në vitin 2020 se 446</w:t>
      </w:r>
      <w:r w:rsidR="00591D62" w:rsidRPr="00A74337">
        <w:rPr>
          <w:rFonts w:ascii="Times New Roman" w:hAnsi="Times New Roman" w:cs="Times New Roman"/>
          <w:sz w:val="24"/>
          <w:szCs w:val="24"/>
          <w:lang w:val="sq-AL"/>
        </w:rPr>
        <w:t>.</w:t>
      </w:r>
      <w:r w:rsidRPr="00A74337">
        <w:rPr>
          <w:rFonts w:ascii="Times New Roman" w:hAnsi="Times New Roman" w:cs="Times New Roman"/>
          <w:sz w:val="24"/>
          <w:szCs w:val="24"/>
          <w:lang w:val="sq-AL"/>
        </w:rPr>
        <w:t>332 ton</w:t>
      </w:r>
      <w:r w:rsidR="00184A32" w:rsidRPr="00A74337">
        <w:rPr>
          <w:rFonts w:ascii="Times New Roman" w:hAnsi="Times New Roman" w:cs="Times New Roman"/>
          <w:sz w:val="24"/>
          <w:szCs w:val="24"/>
          <w:lang w:val="sq-AL"/>
        </w:rPr>
        <w:t>ë</w:t>
      </w:r>
      <w:r w:rsidRPr="00A74337">
        <w:rPr>
          <w:rFonts w:ascii="Times New Roman" w:hAnsi="Times New Roman" w:cs="Times New Roman"/>
          <w:sz w:val="24"/>
          <w:szCs w:val="24"/>
          <w:lang w:val="sq-AL"/>
        </w:rPr>
        <w:t xml:space="preserve"> mbeturina komunale janë </w:t>
      </w:r>
      <w:r w:rsidR="00184A32" w:rsidRPr="00A74337">
        <w:rPr>
          <w:rFonts w:ascii="Times New Roman" w:hAnsi="Times New Roman" w:cs="Times New Roman"/>
          <w:sz w:val="24"/>
          <w:szCs w:val="24"/>
          <w:lang w:val="sq-AL"/>
        </w:rPr>
        <w:t>deponuar</w:t>
      </w:r>
      <w:r w:rsidRPr="00A74337">
        <w:rPr>
          <w:rFonts w:ascii="Times New Roman" w:hAnsi="Times New Roman" w:cs="Times New Roman"/>
          <w:sz w:val="24"/>
          <w:szCs w:val="24"/>
          <w:lang w:val="sq-AL"/>
        </w:rPr>
        <w:t xml:space="preserve"> në </w:t>
      </w:r>
      <w:proofErr w:type="spellStart"/>
      <w:r w:rsidRPr="00A74337">
        <w:rPr>
          <w:rFonts w:ascii="Times New Roman" w:hAnsi="Times New Roman" w:cs="Times New Roman"/>
          <w:sz w:val="24"/>
          <w:szCs w:val="24"/>
          <w:lang w:val="sq-AL"/>
        </w:rPr>
        <w:t>deponitë</w:t>
      </w:r>
      <w:proofErr w:type="spellEnd"/>
      <w:r w:rsidRPr="00A74337">
        <w:rPr>
          <w:rFonts w:ascii="Times New Roman" w:hAnsi="Times New Roman" w:cs="Times New Roman"/>
          <w:sz w:val="24"/>
          <w:szCs w:val="24"/>
          <w:lang w:val="sq-AL"/>
        </w:rPr>
        <w:t xml:space="preserve"> sanitare, që përbën 94% të mbeturinave komunale të </w:t>
      </w:r>
      <w:r w:rsidR="00184A32" w:rsidRPr="00A74337">
        <w:rPr>
          <w:rFonts w:ascii="Times New Roman" w:hAnsi="Times New Roman" w:cs="Times New Roman"/>
          <w:sz w:val="24"/>
          <w:szCs w:val="24"/>
          <w:lang w:val="sq-AL"/>
        </w:rPr>
        <w:t>prodhuara</w:t>
      </w:r>
      <w:r w:rsidRPr="00A74337">
        <w:rPr>
          <w:rFonts w:ascii="Times New Roman" w:hAnsi="Times New Roman" w:cs="Times New Roman"/>
          <w:sz w:val="24"/>
          <w:szCs w:val="24"/>
          <w:lang w:val="sq-AL"/>
        </w:rPr>
        <w:t xml:space="preserve">, </w:t>
      </w:r>
      <w:r w:rsidR="00B83AD4" w:rsidRPr="00A74337">
        <w:rPr>
          <w:rFonts w:ascii="Times New Roman" w:hAnsi="Times New Roman" w:cs="Times New Roman"/>
          <w:sz w:val="24"/>
          <w:szCs w:val="24"/>
          <w:lang w:val="sq-AL"/>
        </w:rPr>
        <w:t xml:space="preserve">sasi </w:t>
      </w:r>
      <w:r w:rsidRPr="00A74337">
        <w:rPr>
          <w:rFonts w:ascii="Times New Roman" w:hAnsi="Times New Roman" w:cs="Times New Roman"/>
          <w:sz w:val="24"/>
          <w:szCs w:val="24"/>
          <w:lang w:val="sq-AL"/>
        </w:rPr>
        <w:t xml:space="preserve">e konsiderueshme e mbeturinave u </w:t>
      </w:r>
      <w:r w:rsidR="00184A32" w:rsidRPr="00A74337">
        <w:rPr>
          <w:rFonts w:ascii="Times New Roman" w:hAnsi="Times New Roman" w:cs="Times New Roman"/>
          <w:sz w:val="24"/>
          <w:szCs w:val="24"/>
          <w:lang w:val="sq-AL"/>
        </w:rPr>
        <w:t>deponuan</w:t>
      </w:r>
      <w:r w:rsidRPr="00A74337">
        <w:rPr>
          <w:rFonts w:ascii="Times New Roman" w:hAnsi="Times New Roman" w:cs="Times New Roman"/>
          <w:sz w:val="24"/>
          <w:szCs w:val="24"/>
          <w:lang w:val="sq-AL"/>
        </w:rPr>
        <w:t xml:space="preserve"> në </w:t>
      </w:r>
      <w:proofErr w:type="spellStart"/>
      <w:r w:rsidRPr="00A74337">
        <w:rPr>
          <w:rFonts w:ascii="Times New Roman" w:hAnsi="Times New Roman" w:cs="Times New Roman"/>
          <w:sz w:val="24"/>
          <w:szCs w:val="24"/>
          <w:lang w:val="sq-AL"/>
        </w:rPr>
        <w:t>deponinë</w:t>
      </w:r>
      <w:proofErr w:type="spellEnd"/>
      <w:r w:rsidRPr="00A74337">
        <w:rPr>
          <w:rFonts w:ascii="Times New Roman" w:hAnsi="Times New Roman" w:cs="Times New Roman"/>
          <w:sz w:val="24"/>
          <w:szCs w:val="24"/>
          <w:lang w:val="sq-AL"/>
        </w:rPr>
        <w:t xml:space="preserve"> e </w:t>
      </w:r>
      <w:r w:rsidR="001151F7" w:rsidRPr="00A74337">
        <w:rPr>
          <w:rFonts w:ascii="Times New Roman" w:hAnsi="Times New Roman" w:cs="Times New Roman"/>
          <w:sz w:val="24"/>
          <w:szCs w:val="24"/>
          <w:lang w:val="sq-AL"/>
        </w:rPr>
        <w:t>KMDK-së</w:t>
      </w:r>
      <w:r w:rsidRPr="00A74337">
        <w:rPr>
          <w:rFonts w:ascii="Times New Roman" w:hAnsi="Times New Roman" w:cs="Times New Roman"/>
          <w:sz w:val="24"/>
          <w:szCs w:val="24"/>
          <w:lang w:val="sq-AL"/>
        </w:rPr>
        <w:t xml:space="preserve">. </w:t>
      </w:r>
      <w:r w:rsidR="00EE6C1B" w:rsidRPr="00A74337">
        <w:rPr>
          <w:rFonts w:ascii="Times New Roman" w:hAnsi="Times New Roman" w:cs="Times New Roman"/>
          <w:sz w:val="24"/>
          <w:szCs w:val="24"/>
          <w:lang w:val="sq-AL"/>
        </w:rPr>
        <w:t xml:space="preserve">Duke marrë parasysh gjendjen aktuale, </w:t>
      </w:r>
      <w:r w:rsidRPr="00A74337">
        <w:rPr>
          <w:rFonts w:ascii="Times New Roman" w:hAnsi="Times New Roman" w:cs="Times New Roman"/>
          <w:sz w:val="24"/>
          <w:szCs w:val="24"/>
          <w:lang w:val="sq-AL"/>
        </w:rPr>
        <w:t xml:space="preserve">zbatimi i projektit </w:t>
      </w:r>
      <w:proofErr w:type="spellStart"/>
      <w:r w:rsidRPr="00A74337">
        <w:rPr>
          <w:rFonts w:ascii="Times New Roman" w:hAnsi="Times New Roman" w:cs="Times New Roman"/>
          <w:sz w:val="24"/>
          <w:szCs w:val="24"/>
          <w:lang w:val="sq-AL"/>
        </w:rPr>
        <w:t>KfW</w:t>
      </w:r>
      <w:proofErr w:type="spellEnd"/>
      <w:r w:rsidR="00EE6C1B" w:rsidRPr="00A74337">
        <w:rPr>
          <w:rFonts w:ascii="Times New Roman" w:hAnsi="Times New Roman" w:cs="Times New Roman"/>
          <w:sz w:val="24"/>
          <w:szCs w:val="24"/>
          <w:lang w:val="sq-AL"/>
        </w:rPr>
        <w:t>-së</w:t>
      </w:r>
      <w:r w:rsidRPr="00A74337">
        <w:rPr>
          <w:rFonts w:ascii="Times New Roman" w:hAnsi="Times New Roman" w:cs="Times New Roman"/>
          <w:sz w:val="24"/>
          <w:szCs w:val="24"/>
          <w:lang w:val="sq-AL"/>
        </w:rPr>
        <w:t xml:space="preserve"> jep besim se </w:t>
      </w:r>
      <w:r w:rsidR="00184A32" w:rsidRPr="00A74337">
        <w:rPr>
          <w:rFonts w:ascii="Times New Roman" w:hAnsi="Times New Roman" w:cs="Times New Roman"/>
          <w:sz w:val="24"/>
          <w:szCs w:val="24"/>
          <w:lang w:val="sq-AL"/>
        </w:rPr>
        <w:t>caku</w:t>
      </w:r>
      <w:r w:rsidRPr="00A74337">
        <w:rPr>
          <w:rFonts w:ascii="Times New Roman" w:hAnsi="Times New Roman" w:cs="Times New Roman"/>
          <w:sz w:val="24"/>
          <w:szCs w:val="24"/>
          <w:lang w:val="sq-AL"/>
        </w:rPr>
        <w:t xml:space="preserve"> përfundimtar (100% e mbeturinave komunale të menaxhohen në </w:t>
      </w:r>
      <w:r w:rsidR="00184A32" w:rsidRPr="00A74337">
        <w:rPr>
          <w:rFonts w:ascii="Times New Roman" w:hAnsi="Times New Roman" w:cs="Times New Roman"/>
          <w:sz w:val="24"/>
          <w:szCs w:val="24"/>
          <w:lang w:val="sq-AL"/>
        </w:rPr>
        <w:t>qendra</w:t>
      </w:r>
      <w:r w:rsidRPr="00A74337">
        <w:rPr>
          <w:rFonts w:ascii="Times New Roman" w:hAnsi="Times New Roman" w:cs="Times New Roman"/>
          <w:sz w:val="24"/>
          <w:szCs w:val="24"/>
          <w:lang w:val="sq-AL"/>
        </w:rPr>
        <w:t xml:space="preserve"> të kontrolluara) do të arrihet deri në vitin 2030.</w:t>
      </w:r>
    </w:p>
    <w:p w14:paraId="6F4B3111" w14:textId="77777777" w:rsidR="00591D62" w:rsidRPr="00A74337" w:rsidRDefault="00591D62" w:rsidP="0037402B">
      <w:pPr>
        <w:spacing w:after="0"/>
        <w:jc w:val="both"/>
        <w:rPr>
          <w:rFonts w:ascii="Times New Roman" w:hAnsi="Times New Roman" w:cs="Times New Roman"/>
          <w:sz w:val="24"/>
          <w:szCs w:val="24"/>
          <w:lang w:val="sq-AL"/>
        </w:rPr>
      </w:pPr>
    </w:p>
    <w:p w14:paraId="552F280F" w14:textId="3B8F4259" w:rsidR="00E36603" w:rsidRPr="00A74337" w:rsidRDefault="00FE3AC6" w:rsidP="00FE3AC6">
      <w:pPr>
        <w:pStyle w:val="Heading2"/>
      </w:pPr>
      <w:bookmarkStart w:id="29" w:name="_Toc110872917"/>
      <w:bookmarkStart w:id="30" w:name="_Toc126876325"/>
      <w:r>
        <w:t xml:space="preserve">2.1.3. </w:t>
      </w:r>
      <w:r w:rsidR="00E36603" w:rsidRPr="00A74337">
        <w:t>Objektivi specifik 1.3: Zhvillimi i sistemeve për kontrolli</w:t>
      </w:r>
      <w:r w:rsidR="000A06F2" w:rsidRPr="00A74337">
        <w:t>mi</w:t>
      </w:r>
      <w:r w:rsidR="00E36603" w:rsidRPr="00A74337">
        <w:t>n dhe menaxhimin e mbeturinave të tjera</w:t>
      </w:r>
      <w:bookmarkEnd w:id="29"/>
      <w:bookmarkEnd w:id="30"/>
    </w:p>
    <w:p w14:paraId="11147AE5" w14:textId="362B89F6" w:rsidR="001151F7" w:rsidRPr="00A74337" w:rsidRDefault="00E36603" w:rsidP="00FE3AC6">
      <w:pPr>
        <w:spacing w:line="276" w:lineRule="auto"/>
        <w:jc w:val="both"/>
        <w:rPr>
          <w:rFonts w:ascii="Times New Roman" w:hAnsi="Times New Roman" w:cs="Times New Roman"/>
          <w:sz w:val="24"/>
          <w:szCs w:val="24"/>
          <w:lang w:val="sq-AL"/>
        </w:rPr>
      </w:pPr>
      <w:r w:rsidRPr="00A74337">
        <w:rPr>
          <w:rFonts w:ascii="Times New Roman" w:hAnsi="Times New Roman" w:cs="Times New Roman"/>
          <w:sz w:val="24"/>
          <w:szCs w:val="24"/>
          <w:lang w:val="sq-AL"/>
        </w:rPr>
        <w:t xml:space="preserve">Institucionet publike janë mbështetur nga </w:t>
      </w:r>
      <w:r w:rsidR="008A32C7" w:rsidRPr="00A74337">
        <w:rPr>
          <w:rFonts w:ascii="Times New Roman" w:hAnsi="Times New Roman" w:cs="Times New Roman"/>
          <w:sz w:val="24"/>
          <w:szCs w:val="24"/>
          <w:lang w:val="sq-AL"/>
        </w:rPr>
        <w:t xml:space="preserve">IFN </w:t>
      </w:r>
      <w:r w:rsidRPr="00A74337">
        <w:rPr>
          <w:rFonts w:ascii="Times New Roman" w:hAnsi="Times New Roman" w:cs="Times New Roman"/>
          <w:sz w:val="24"/>
          <w:szCs w:val="24"/>
          <w:lang w:val="sq-AL"/>
        </w:rPr>
        <w:t xml:space="preserve">dhe partnerë të </w:t>
      </w:r>
      <w:r w:rsidR="008A32C7" w:rsidRPr="00A74337">
        <w:rPr>
          <w:rFonts w:ascii="Times New Roman" w:hAnsi="Times New Roman" w:cs="Times New Roman"/>
          <w:sz w:val="24"/>
          <w:szCs w:val="24"/>
          <w:lang w:val="sq-AL"/>
        </w:rPr>
        <w:t xml:space="preserve">tjerë </w:t>
      </w:r>
      <w:r w:rsidRPr="00A74337">
        <w:rPr>
          <w:rFonts w:ascii="Times New Roman" w:hAnsi="Times New Roman" w:cs="Times New Roman"/>
          <w:sz w:val="24"/>
          <w:szCs w:val="24"/>
          <w:lang w:val="sq-AL"/>
        </w:rPr>
        <w:t xml:space="preserve">bashkëpunimi për zbatimin e këtij objektivi specifik. Zhvillimi i </w:t>
      </w:r>
      <w:r w:rsidRPr="00A74337">
        <w:rPr>
          <w:rFonts w:ascii="Times New Roman" w:hAnsi="Times New Roman" w:cs="Times New Roman"/>
          <w:b/>
          <w:bCs/>
          <w:sz w:val="24"/>
          <w:szCs w:val="24"/>
          <w:lang w:val="sq-AL"/>
        </w:rPr>
        <w:t>Planit Kombëtar për Menaxhimin e Mbeturinave nga Ndërtimi dhe Rrënimi</w:t>
      </w:r>
      <w:r w:rsidRPr="00A74337">
        <w:rPr>
          <w:rFonts w:ascii="Times New Roman" w:hAnsi="Times New Roman" w:cs="Times New Roman"/>
          <w:sz w:val="24"/>
          <w:szCs w:val="24"/>
          <w:lang w:val="sq-AL"/>
        </w:rPr>
        <w:t xml:space="preserve"> </w:t>
      </w:r>
      <w:r w:rsidRPr="00F71E87">
        <w:rPr>
          <w:rFonts w:ascii="Times New Roman" w:hAnsi="Times New Roman" w:cs="Times New Roman"/>
          <w:sz w:val="24"/>
          <w:szCs w:val="24"/>
          <w:lang w:val="sq-AL"/>
        </w:rPr>
        <w:t xml:space="preserve">është </w:t>
      </w:r>
      <w:r w:rsidR="00F71E87" w:rsidRPr="00F71E87">
        <w:rPr>
          <w:rFonts w:ascii="Times New Roman" w:hAnsi="Times New Roman" w:cs="Times New Roman"/>
          <w:sz w:val="24"/>
          <w:szCs w:val="24"/>
          <w:lang w:val="sq-AL"/>
        </w:rPr>
        <w:t xml:space="preserve">hartuar drafti </w:t>
      </w:r>
      <w:r w:rsidRPr="00F71E87">
        <w:rPr>
          <w:rFonts w:ascii="Times New Roman" w:hAnsi="Times New Roman" w:cs="Times New Roman"/>
          <w:sz w:val="24"/>
          <w:szCs w:val="24"/>
          <w:lang w:val="sq-AL"/>
        </w:rPr>
        <w:t>nga BERZH</w:t>
      </w:r>
      <w:r w:rsidR="000A06F2" w:rsidRPr="00F71E87">
        <w:rPr>
          <w:rFonts w:ascii="Times New Roman" w:hAnsi="Times New Roman" w:cs="Times New Roman"/>
          <w:sz w:val="24"/>
          <w:szCs w:val="24"/>
          <w:lang w:val="sq-AL"/>
        </w:rPr>
        <w:t>-</w:t>
      </w:r>
      <w:r w:rsidR="000A06F2" w:rsidRPr="00A74337">
        <w:rPr>
          <w:rFonts w:ascii="Times New Roman" w:hAnsi="Times New Roman" w:cs="Times New Roman"/>
          <w:sz w:val="24"/>
          <w:szCs w:val="24"/>
          <w:lang w:val="sq-AL"/>
        </w:rPr>
        <w:t>i</w:t>
      </w:r>
      <w:r w:rsidR="00F71E87">
        <w:rPr>
          <w:rFonts w:ascii="Times New Roman" w:hAnsi="Times New Roman" w:cs="Times New Roman"/>
          <w:sz w:val="24"/>
          <w:szCs w:val="24"/>
          <w:lang w:val="sq-AL"/>
        </w:rPr>
        <w:t xml:space="preserve"> dhe pritet ti </w:t>
      </w:r>
      <w:proofErr w:type="spellStart"/>
      <w:r w:rsidR="00F71E87">
        <w:rPr>
          <w:rFonts w:ascii="Times New Roman" w:hAnsi="Times New Roman" w:cs="Times New Roman"/>
          <w:sz w:val="24"/>
          <w:szCs w:val="24"/>
          <w:lang w:val="sq-AL"/>
        </w:rPr>
        <w:t>dergohet</w:t>
      </w:r>
      <w:proofErr w:type="spellEnd"/>
      <w:r w:rsidR="00F71E87">
        <w:rPr>
          <w:rFonts w:ascii="Times New Roman" w:hAnsi="Times New Roman" w:cs="Times New Roman"/>
          <w:sz w:val="24"/>
          <w:szCs w:val="24"/>
          <w:lang w:val="sq-AL"/>
        </w:rPr>
        <w:t xml:space="preserve"> MMPHI </w:t>
      </w:r>
      <w:proofErr w:type="spellStart"/>
      <w:r w:rsidR="00F71E87">
        <w:rPr>
          <w:rFonts w:ascii="Times New Roman" w:hAnsi="Times New Roman" w:cs="Times New Roman"/>
          <w:sz w:val="24"/>
          <w:szCs w:val="24"/>
          <w:lang w:val="sq-AL"/>
        </w:rPr>
        <w:t>per</w:t>
      </w:r>
      <w:proofErr w:type="spellEnd"/>
      <w:r w:rsidR="00F71E87">
        <w:rPr>
          <w:rFonts w:ascii="Times New Roman" w:hAnsi="Times New Roman" w:cs="Times New Roman"/>
          <w:sz w:val="24"/>
          <w:szCs w:val="24"/>
          <w:lang w:val="sq-AL"/>
        </w:rPr>
        <w:t xml:space="preserve"> miratim. </w:t>
      </w:r>
      <w:r w:rsidRPr="00A74337">
        <w:rPr>
          <w:rFonts w:ascii="Times New Roman" w:hAnsi="Times New Roman" w:cs="Times New Roman"/>
          <w:sz w:val="24"/>
          <w:szCs w:val="24"/>
          <w:lang w:val="sq-AL"/>
        </w:rPr>
        <w:t>Nga ana tjetër, GIZ</w:t>
      </w:r>
      <w:r w:rsidR="000A06F2" w:rsidRPr="00A74337">
        <w:rPr>
          <w:rFonts w:ascii="Times New Roman" w:hAnsi="Times New Roman" w:cs="Times New Roman"/>
          <w:sz w:val="24"/>
          <w:szCs w:val="24"/>
          <w:lang w:val="sq-AL"/>
        </w:rPr>
        <w:t>-i</w:t>
      </w:r>
      <w:r w:rsidRPr="00A74337">
        <w:rPr>
          <w:rFonts w:ascii="Times New Roman" w:hAnsi="Times New Roman" w:cs="Times New Roman"/>
          <w:sz w:val="24"/>
          <w:szCs w:val="24"/>
          <w:lang w:val="sq-AL"/>
        </w:rPr>
        <w:t xml:space="preserve"> ka ofruar mbështetje për MMPHI-në dhe Ministrinë e Shëndetësisë në </w:t>
      </w:r>
      <w:r w:rsidRPr="00A74337">
        <w:rPr>
          <w:rFonts w:ascii="Times New Roman" w:hAnsi="Times New Roman" w:cs="Times New Roman"/>
          <w:b/>
          <w:bCs/>
          <w:sz w:val="24"/>
          <w:szCs w:val="24"/>
          <w:lang w:val="sq-AL"/>
        </w:rPr>
        <w:t xml:space="preserve">zhvillimin e Planit Kombëtar të Menaxhimit të Mbeturinave </w:t>
      </w:r>
      <w:r w:rsidR="001151F7" w:rsidRPr="00A74337">
        <w:rPr>
          <w:rFonts w:ascii="Times New Roman" w:hAnsi="Times New Roman" w:cs="Times New Roman"/>
          <w:b/>
          <w:bCs/>
          <w:sz w:val="24"/>
          <w:szCs w:val="24"/>
          <w:lang w:val="sq-AL"/>
        </w:rPr>
        <w:t>Spitalore</w:t>
      </w:r>
      <w:r w:rsidR="002A2BBE" w:rsidRPr="00A74337">
        <w:rPr>
          <w:rFonts w:ascii="Times New Roman" w:hAnsi="Times New Roman" w:cs="Times New Roman"/>
          <w:b/>
          <w:bCs/>
          <w:sz w:val="24"/>
          <w:szCs w:val="24"/>
          <w:lang w:val="sq-AL"/>
        </w:rPr>
        <w:t xml:space="preserve"> (MMS)</w:t>
      </w:r>
      <w:r w:rsidRPr="00A74337">
        <w:rPr>
          <w:rFonts w:ascii="Times New Roman" w:hAnsi="Times New Roman" w:cs="Times New Roman"/>
          <w:sz w:val="24"/>
          <w:szCs w:val="24"/>
          <w:lang w:val="sq-AL"/>
        </w:rPr>
        <w:t>.</w:t>
      </w:r>
      <w:r w:rsidR="0037402B" w:rsidRPr="00A74337">
        <w:rPr>
          <w:rFonts w:ascii="Times New Roman" w:hAnsi="Times New Roman" w:cs="Times New Roman"/>
          <w:sz w:val="24"/>
          <w:szCs w:val="24"/>
          <w:lang w:val="sq-AL"/>
        </w:rPr>
        <w:t xml:space="preserve"> </w:t>
      </w:r>
    </w:p>
    <w:p w14:paraId="3B8A1B02" w14:textId="2CC4B304" w:rsidR="00E36603" w:rsidRPr="00A74337" w:rsidRDefault="00E36603" w:rsidP="00E36603">
      <w:pPr>
        <w:jc w:val="both"/>
        <w:rPr>
          <w:rFonts w:ascii="Times New Roman" w:hAnsi="Times New Roman" w:cs="Times New Roman"/>
          <w:sz w:val="24"/>
          <w:szCs w:val="24"/>
          <w:lang w:val="sq-AL"/>
        </w:rPr>
      </w:pPr>
      <w:r w:rsidRPr="00A74337">
        <w:rPr>
          <w:rFonts w:ascii="Times New Roman" w:hAnsi="Times New Roman" w:cs="Times New Roman"/>
          <w:sz w:val="24"/>
          <w:szCs w:val="24"/>
          <w:lang w:val="sq-AL"/>
        </w:rPr>
        <w:t xml:space="preserve">Figura </w:t>
      </w:r>
      <w:r w:rsidR="0037402B" w:rsidRPr="00A74337">
        <w:rPr>
          <w:rFonts w:ascii="Times New Roman" w:hAnsi="Times New Roman" w:cs="Times New Roman"/>
          <w:sz w:val="24"/>
          <w:szCs w:val="24"/>
          <w:lang w:val="sq-AL"/>
        </w:rPr>
        <w:t xml:space="preserve">6 </w:t>
      </w:r>
      <w:r w:rsidRPr="00A74337">
        <w:rPr>
          <w:rFonts w:ascii="Times New Roman" w:hAnsi="Times New Roman" w:cs="Times New Roman"/>
          <w:sz w:val="24"/>
          <w:szCs w:val="24"/>
          <w:lang w:val="sq-AL"/>
        </w:rPr>
        <w:t xml:space="preserve">tregon </w:t>
      </w:r>
      <w:r w:rsidR="000A06F2" w:rsidRPr="00A74337">
        <w:rPr>
          <w:rFonts w:ascii="Times New Roman" w:hAnsi="Times New Roman" w:cs="Times New Roman"/>
          <w:sz w:val="24"/>
          <w:szCs w:val="24"/>
          <w:lang w:val="sq-AL"/>
        </w:rPr>
        <w:t>progresin</w:t>
      </w:r>
      <w:r w:rsidRPr="00A74337">
        <w:rPr>
          <w:rFonts w:ascii="Times New Roman" w:hAnsi="Times New Roman" w:cs="Times New Roman"/>
          <w:sz w:val="24"/>
          <w:szCs w:val="24"/>
          <w:lang w:val="sq-AL"/>
        </w:rPr>
        <w:t xml:space="preserve"> e përgjithsh</w:t>
      </w:r>
      <w:r w:rsidR="000A06F2" w:rsidRPr="00A74337">
        <w:rPr>
          <w:rFonts w:ascii="Times New Roman" w:hAnsi="Times New Roman" w:cs="Times New Roman"/>
          <w:sz w:val="24"/>
          <w:szCs w:val="24"/>
          <w:lang w:val="sq-AL"/>
        </w:rPr>
        <w:t>ë</w:t>
      </w:r>
      <w:r w:rsidRPr="00A74337">
        <w:rPr>
          <w:rFonts w:ascii="Times New Roman" w:hAnsi="Times New Roman" w:cs="Times New Roman"/>
          <w:sz w:val="24"/>
          <w:szCs w:val="24"/>
          <w:lang w:val="sq-AL"/>
        </w:rPr>
        <w:t>m të zbatimit të këtij objektivi specifik.</w:t>
      </w:r>
    </w:p>
    <w:p w14:paraId="3C3AE801" w14:textId="59CCCAC2" w:rsidR="00E36603" w:rsidRPr="00A74337" w:rsidRDefault="009560DA" w:rsidP="00FE3AC6">
      <w:pPr>
        <w:rPr>
          <w:rFonts w:ascii="Times New Roman" w:hAnsi="Times New Roman" w:cs="Times New Roman"/>
          <w:sz w:val="24"/>
          <w:szCs w:val="24"/>
          <w:lang w:val="sq-AL"/>
        </w:rPr>
      </w:pPr>
      <w:r w:rsidRPr="00A74337">
        <w:rPr>
          <w:rFonts w:ascii="Times New Roman" w:hAnsi="Times New Roman" w:cs="Times New Roman"/>
          <w:sz w:val="24"/>
          <w:szCs w:val="24"/>
          <w:lang w:val="sq-AL"/>
        </w:rPr>
        <w:br/>
      </w:r>
      <w:r w:rsidR="008973FB" w:rsidRPr="00A74337">
        <w:rPr>
          <w:rFonts w:ascii="Times New Roman" w:hAnsi="Times New Roman" w:cs="Times New Roman"/>
          <w:noProof/>
          <w:sz w:val="24"/>
          <w:szCs w:val="24"/>
        </w:rPr>
        <w:drawing>
          <wp:inline distT="0" distB="0" distL="0" distR="0" wp14:anchorId="2A956D28" wp14:editId="1D35597F">
            <wp:extent cx="5977255" cy="820420"/>
            <wp:effectExtent l="0" t="0" r="4445" b="0"/>
            <wp:docPr id="25" name="Picture 25"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t1sp3.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77255" cy="820420"/>
                    </a:xfrm>
                    <a:prstGeom prst="rect">
                      <a:avLst/>
                    </a:prstGeom>
                  </pic:spPr>
                </pic:pic>
              </a:graphicData>
            </a:graphic>
          </wp:inline>
        </w:drawing>
      </w:r>
    </w:p>
    <w:p w14:paraId="3AE344C2" w14:textId="4ED8DA52" w:rsidR="00E36603" w:rsidRPr="001C548C" w:rsidRDefault="00E36603" w:rsidP="00E36603">
      <w:pPr>
        <w:spacing w:after="0" w:line="240" w:lineRule="auto"/>
        <w:jc w:val="center"/>
        <w:rPr>
          <w:rFonts w:ascii="Times New Roman" w:eastAsiaTheme="minorHAnsi" w:hAnsi="Times New Roman" w:cs="Times New Roman"/>
          <w:b/>
          <w:bCs/>
          <w:lang w:val="sq-AL"/>
        </w:rPr>
      </w:pPr>
      <w:bookmarkStart w:id="31" w:name="_Toc126877234"/>
      <w:r w:rsidRPr="001C548C">
        <w:rPr>
          <w:rFonts w:ascii="Times New Roman" w:eastAsiaTheme="minorHAnsi" w:hAnsi="Times New Roman" w:cs="Times New Roman"/>
          <w:b/>
          <w:bCs/>
          <w:lang w:val="sq-AL"/>
        </w:rPr>
        <w:t xml:space="preserve">Figura </w:t>
      </w:r>
      <w:r w:rsidRPr="001C548C">
        <w:rPr>
          <w:rFonts w:ascii="Times New Roman" w:eastAsiaTheme="minorHAnsi" w:hAnsi="Times New Roman" w:cs="Times New Roman"/>
          <w:b/>
          <w:bCs/>
          <w:lang w:val="sq-AL"/>
        </w:rPr>
        <w:fldChar w:fldCharType="begin"/>
      </w:r>
      <w:r w:rsidRPr="001C548C">
        <w:rPr>
          <w:rFonts w:ascii="Times New Roman" w:eastAsiaTheme="minorHAnsi" w:hAnsi="Times New Roman" w:cs="Times New Roman"/>
          <w:b/>
          <w:bCs/>
          <w:lang w:val="sq-AL"/>
        </w:rPr>
        <w:instrText xml:space="preserve"> SEQ Figure \* ARABIC </w:instrText>
      </w:r>
      <w:r w:rsidRPr="001C548C">
        <w:rPr>
          <w:rFonts w:ascii="Times New Roman" w:eastAsiaTheme="minorHAnsi" w:hAnsi="Times New Roman" w:cs="Times New Roman"/>
          <w:b/>
          <w:bCs/>
          <w:lang w:val="sq-AL"/>
        </w:rPr>
        <w:fldChar w:fldCharType="separate"/>
      </w:r>
      <w:r w:rsidR="00A9764C">
        <w:rPr>
          <w:rFonts w:ascii="Times New Roman" w:eastAsiaTheme="minorHAnsi" w:hAnsi="Times New Roman" w:cs="Times New Roman"/>
          <w:b/>
          <w:bCs/>
          <w:noProof/>
          <w:lang w:val="sq-AL"/>
        </w:rPr>
        <w:t>6</w:t>
      </w:r>
      <w:r w:rsidRPr="001C548C">
        <w:rPr>
          <w:rFonts w:ascii="Times New Roman" w:eastAsiaTheme="minorHAnsi" w:hAnsi="Times New Roman" w:cs="Times New Roman"/>
          <w:b/>
          <w:bCs/>
          <w:lang w:val="sq-AL"/>
        </w:rPr>
        <w:fldChar w:fldCharType="end"/>
      </w:r>
      <w:r w:rsidRPr="001C548C">
        <w:rPr>
          <w:rFonts w:ascii="Times New Roman" w:eastAsiaTheme="minorHAnsi" w:hAnsi="Times New Roman" w:cs="Times New Roman"/>
          <w:b/>
          <w:bCs/>
          <w:lang w:val="sq-AL"/>
        </w:rPr>
        <w:t>. Progresi i përgjithshëm i zbatimit të objektivit specifik 1.3</w:t>
      </w:r>
      <w:bookmarkEnd w:id="31"/>
    </w:p>
    <w:p w14:paraId="3BD18A83" w14:textId="77777777" w:rsidR="00E36603" w:rsidRPr="00A74337" w:rsidRDefault="00E36603" w:rsidP="0037402B">
      <w:pPr>
        <w:spacing w:after="0"/>
        <w:jc w:val="both"/>
        <w:rPr>
          <w:rFonts w:ascii="Times New Roman" w:hAnsi="Times New Roman" w:cs="Times New Roman"/>
          <w:sz w:val="24"/>
          <w:szCs w:val="24"/>
          <w:lang w:val="sq-AL"/>
        </w:rPr>
      </w:pPr>
    </w:p>
    <w:p w14:paraId="70BB9ABB" w14:textId="2B061EB3" w:rsidR="00E36603" w:rsidRPr="00A74337" w:rsidRDefault="00E36603" w:rsidP="00E36603">
      <w:pPr>
        <w:jc w:val="both"/>
        <w:rPr>
          <w:rFonts w:ascii="Times New Roman" w:hAnsi="Times New Roman" w:cs="Times New Roman"/>
          <w:sz w:val="24"/>
          <w:szCs w:val="24"/>
          <w:lang w:val="sq-AL"/>
        </w:rPr>
      </w:pPr>
      <w:r w:rsidRPr="00A74337">
        <w:rPr>
          <w:rFonts w:ascii="Times New Roman" w:hAnsi="Times New Roman" w:cs="Times New Roman"/>
          <w:sz w:val="24"/>
          <w:szCs w:val="24"/>
          <w:lang w:val="sq-AL"/>
        </w:rPr>
        <w:lastRenderedPageBreak/>
        <w:t xml:space="preserve">Tabela </w:t>
      </w:r>
      <w:r w:rsidR="0037402B" w:rsidRPr="00A74337">
        <w:rPr>
          <w:rFonts w:ascii="Times New Roman" w:hAnsi="Times New Roman" w:cs="Times New Roman"/>
          <w:sz w:val="24"/>
          <w:szCs w:val="24"/>
          <w:lang w:val="sq-AL"/>
        </w:rPr>
        <w:t xml:space="preserve">5 </w:t>
      </w:r>
      <w:r w:rsidRPr="00A74337">
        <w:rPr>
          <w:rFonts w:ascii="Times New Roman" w:hAnsi="Times New Roman" w:cs="Times New Roman"/>
          <w:sz w:val="24"/>
          <w:szCs w:val="24"/>
          <w:lang w:val="sq-AL"/>
        </w:rPr>
        <w:t xml:space="preserve">përshkruan </w:t>
      </w:r>
      <w:r w:rsidR="00CE0051" w:rsidRPr="00A74337">
        <w:rPr>
          <w:rFonts w:ascii="Times New Roman" w:hAnsi="Times New Roman" w:cs="Times New Roman"/>
          <w:sz w:val="24"/>
          <w:szCs w:val="24"/>
          <w:lang w:val="sq-AL"/>
        </w:rPr>
        <w:t>pes</w:t>
      </w:r>
      <w:r w:rsidRPr="00A74337">
        <w:rPr>
          <w:rFonts w:ascii="Times New Roman" w:hAnsi="Times New Roman" w:cs="Times New Roman"/>
          <w:sz w:val="24"/>
          <w:szCs w:val="24"/>
          <w:lang w:val="sq-AL"/>
        </w:rPr>
        <w:t xml:space="preserve">ë aktivitetet e planifikuara për t'u zbatuar </w:t>
      </w:r>
      <w:r w:rsidR="00CE0051" w:rsidRPr="00A74337">
        <w:rPr>
          <w:rFonts w:ascii="Times New Roman" w:eastAsia="Times New Roman" w:hAnsi="Times New Roman" w:cs="Times New Roman"/>
          <w:sz w:val="24"/>
          <w:szCs w:val="24"/>
          <w:lang w:val="sq-AL"/>
        </w:rPr>
        <w:t xml:space="preserve">gjatë periudhës raportuese </w:t>
      </w:r>
      <w:r w:rsidR="00CB4A6D">
        <w:rPr>
          <w:rFonts w:ascii="Times New Roman" w:eastAsia="Times New Roman" w:hAnsi="Times New Roman" w:cs="Times New Roman"/>
          <w:sz w:val="24"/>
          <w:szCs w:val="24"/>
          <w:lang w:val="sq-AL"/>
        </w:rPr>
        <w:t>Q</w:t>
      </w:r>
      <w:r w:rsidR="00CE0051" w:rsidRPr="00A74337">
        <w:rPr>
          <w:rFonts w:ascii="Times New Roman" w:eastAsia="Times New Roman" w:hAnsi="Times New Roman" w:cs="Times New Roman"/>
          <w:sz w:val="24"/>
          <w:szCs w:val="24"/>
          <w:lang w:val="sq-AL"/>
        </w:rPr>
        <w:t xml:space="preserve">ershor 2021 – </w:t>
      </w:r>
      <w:r w:rsidR="00CB4A6D">
        <w:rPr>
          <w:rFonts w:ascii="Times New Roman" w:eastAsia="Times New Roman" w:hAnsi="Times New Roman" w:cs="Times New Roman"/>
          <w:sz w:val="24"/>
          <w:szCs w:val="24"/>
          <w:lang w:val="sq-AL"/>
        </w:rPr>
        <w:t>D</w:t>
      </w:r>
      <w:r w:rsidR="00CE0051" w:rsidRPr="00A74337">
        <w:rPr>
          <w:rFonts w:ascii="Times New Roman" w:eastAsia="Times New Roman" w:hAnsi="Times New Roman" w:cs="Times New Roman"/>
          <w:sz w:val="24"/>
          <w:szCs w:val="24"/>
          <w:lang w:val="sq-AL"/>
        </w:rPr>
        <w:t>hjetor 2022.</w:t>
      </w:r>
    </w:p>
    <w:p w14:paraId="682BDB49" w14:textId="53045B10" w:rsidR="00E36603" w:rsidRPr="001C548C" w:rsidRDefault="00E36603" w:rsidP="002B2C62">
      <w:pPr>
        <w:spacing w:after="0"/>
        <w:rPr>
          <w:rFonts w:ascii="Times New Roman" w:hAnsi="Times New Roman" w:cs="Times New Roman"/>
          <w:b/>
          <w:bCs/>
          <w:lang w:val="sq-AL"/>
        </w:rPr>
      </w:pPr>
      <w:bookmarkStart w:id="32" w:name="_Toc126909848"/>
      <w:r w:rsidRPr="001C548C">
        <w:rPr>
          <w:rFonts w:ascii="Times New Roman" w:hAnsi="Times New Roman" w:cs="Times New Roman"/>
          <w:b/>
          <w:bCs/>
          <w:lang w:val="sq-AL"/>
        </w:rPr>
        <w:t xml:space="preserve">Tabela </w:t>
      </w:r>
      <w:r w:rsidRPr="001C548C">
        <w:rPr>
          <w:rFonts w:ascii="Times New Roman" w:hAnsi="Times New Roman" w:cs="Times New Roman"/>
          <w:b/>
          <w:bCs/>
          <w:lang w:val="sq-AL"/>
        </w:rPr>
        <w:fldChar w:fldCharType="begin"/>
      </w:r>
      <w:r w:rsidRPr="001C548C">
        <w:rPr>
          <w:rFonts w:ascii="Times New Roman" w:hAnsi="Times New Roman" w:cs="Times New Roman"/>
          <w:b/>
          <w:bCs/>
          <w:lang w:val="sq-AL"/>
        </w:rPr>
        <w:instrText xml:space="preserve"> SEQ Table \* ARABIC </w:instrText>
      </w:r>
      <w:r w:rsidRPr="001C548C">
        <w:rPr>
          <w:rFonts w:ascii="Times New Roman" w:hAnsi="Times New Roman" w:cs="Times New Roman"/>
          <w:b/>
          <w:bCs/>
          <w:lang w:val="sq-AL"/>
        </w:rPr>
        <w:fldChar w:fldCharType="separate"/>
      </w:r>
      <w:r w:rsidR="00A9764C">
        <w:rPr>
          <w:rFonts w:ascii="Times New Roman" w:hAnsi="Times New Roman" w:cs="Times New Roman"/>
          <w:b/>
          <w:bCs/>
          <w:noProof/>
          <w:lang w:val="sq-AL"/>
        </w:rPr>
        <w:t>5</w:t>
      </w:r>
      <w:r w:rsidRPr="001C548C">
        <w:rPr>
          <w:rFonts w:ascii="Times New Roman" w:hAnsi="Times New Roman" w:cs="Times New Roman"/>
          <w:b/>
          <w:bCs/>
          <w:lang w:val="sq-AL"/>
        </w:rPr>
        <w:fldChar w:fldCharType="end"/>
      </w:r>
      <w:r w:rsidRPr="001C548C">
        <w:rPr>
          <w:rFonts w:ascii="Times New Roman" w:hAnsi="Times New Roman" w:cs="Times New Roman"/>
          <w:b/>
          <w:bCs/>
          <w:lang w:val="sq-AL"/>
        </w:rPr>
        <w:t xml:space="preserve">. Statusi i aktiviteteve të planifikuara për t'u </w:t>
      </w:r>
      <w:r w:rsidR="00CE0051" w:rsidRPr="001C548C">
        <w:rPr>
          <w:rFonts w:ascii="Times New Roman" w:hAnsi="Times New Roman" w:cs="Times New Roman"/>
          <w:b/>
          <w:bCs/>
          <w:lang w:val="sq-AL"/>
        </w:rPr>
        <w:t>zbatuar</w:t>
      </w:r>
      <w:r w:rsidR="00862B7E" w:rsidRPr="001C548C">
        <w:rPr>
          <w:rFonts w:ascii="Times New Roman" w:eastAsia="Times New Roman" w:hAnsi="Times New Roman" w:cs="Times New Roman"/>
          <w:lang w:val="sq-AL"/>
        </w:rPr>
        <w:t xml:space="preserve"> </w:t>
      </w:r>
      <w:r w:rsidR="00862B7E" w:rsidRPr="001C548C">
        <w:rPr>
          <w:rFonts w:ascii="Times New Roman" w:hAnsi="Times New Roman" w:cs="Times New Roman"/>
          <w:b/>
          <w:bCs/>
          <w:lang w:val="sq-AL"/>
        </w:rPr>
        <w:t xml:space="preserve">gjatë periudhës raportuese </w:t>
      </w:r>
      <w:r w:rsidR="00CB4A6D">
        <w:rPr>
          <w:rFonts w:ascii="Times New Roman" w:hAnsi="Times New Roman" w:cs="Times New Roman"/>
          <w:b/>
          <w:bCs/>
          <w:lang w:val="sq-AL"/>
        </w:rPr>
        <w:t>Q</w:t>
      </w:r>
      <w:r w:rsidR="00862B7E" w:rsidRPr="001C548C">
        <w:rPr>
          <w:rFonts w:ascii="Times New Roman" w:hAnsi="Times New Roman" w:cs="Times New Roman"/>
          <w:b/>
          <w:bCs/>
          <w:lang w:val="sq-AL"/>
        </w:rPr>
        <w:t xml:space="preserve">ershor 2021 – </w:t>
      </w:r>
      <w:r w:rsidR="00CB4A6D">
        <w:rPr>
          <w:rFonts w:ascii="Times New Roman" w:hAnsi="Times New Roman" w:cs="Times New Roman"/>
          <w:b/>
          <w:bCs/>
          <w:lang w:val="sq-AL"/>
        </w:rPr>
        <w:t>D</w:t>
      </w:r>
      <w:r w:rsidR="00862B7E" w:rsidRPr="001C548C">
        <w:rPr>
          <w:rFonts w:ascii="Times New Roman" w:hAnsi="Times New Roman" w:cs="Times New Roman"/>
          <w:b/>
          <w:bCs/>
          <w:lang w:val="sq-AL"/>
        </w:rPr>
        <w:t>hjetor 2022</w:t>
      </w:r>
      <w:r w:rsidRPr="001C548C">
        <w:rPr>
          <w:rFonts w:ascii="Times New Roman" w:hAnsi="Times New Roman" w:cs="Times New Roman"/>
          <w:b/>
          <w:bCs/>
          <w:lang w:val="sq-AL"/>
        </w:rPr>
        <w:t xml:space="preserve">, </w:t>
      </w:r>
      <w:proofErr w:type="spellStart"/>
      <w:r w:rsidRPr="001C548C">
        <w:rPr>
          <w:rFonts w:ascii="Times New Roman" w:hAnsi="Times New Roman" w:cs="Times New Roman"/>
          <w:b/>
          <w:bCs/>
          <w:lang w:val="sq-AL"/>
        </w:rPr>
        <w:t>OS</w:t>
      </w:r>
      <w:r w:rsidR="000A06F2" w:rsidRPr="001C548C">
        <w:rPr>
          <w:rFonts w:ascii="Times New Roman" w:hAnsi="Times New Roman" w:cs="Times New Roman"/>
          <w:b/>
          <w:bCs/>
          <w:lang w:val="sq-AL"/>
        </w:rPr>
        <w:t>p</w:t>
      </w:r>
      <w:proofErr w:type="spellEnd"/>
      <w:r w:rsidRPr="001C548C">
        <w:rPr>
          <w:rFonts w:ascii="Times New Roman" w:hAnsi="Times New Roman" w:cs="Times New Roman"/>
          <w:b/>
          <w:bCs/>
          <w:lang w:val="sq-AL"/>
        </w:rPr>
        <w:t xml:space="preserve"> 1.3</w:t>
      </w:r>
      <w:bookmarkEnd w:id="32"/>
    </w:p>
    <w:tbl>
      <w:tblPr>
        <w:tblW w:w="5045"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707"/>
        <w:gridCol w:w="5247"/>
        <w:gridCol w:w="1150"/>
        <w:gridCol w:w="1004"/>
        <w:gridCol w:w="1380"/>
      </w:tblGrid>
      <w:tr w:rsidR="00F20E40" w:rsidRPr="001C548C" w14:paraId="1A59DAF2" w14:textId="77777777" w:rsidTr="00462416">
        <w:trPr>
          <w:trHeight w:val="300"/>
          <w:tblHeader/>
        </w:trPr>
        <w:tc>
          <w:tcPr>
            <w:tcW w:w="373" w:type="pct"/>
            <w:shd w:val="clear" w:color="auto" w:fill="3D5C83" w:themeFill="background2" w:themeFillShade="80"/>
            <w:vAlign w:val="center"/>
          </w:tcPr>
          <w:p w14:paraId="4A594FCC" w14:textId="77777777" w:rsidR="00F20E40" w:rsidRPr="001C548C" w:rsidRDefault="00F20E40" w:rsidP="00F20E40">
            <w:pPr>
              <w:spacing w:after="0" w:line="240" w:lineRule="auto"/>
              <w:jc w:val="center"/>
              <w:rPr>
                <w:rFonts w:ascii="Times New Roman" w:eastAsia="Times New Roman" w:hAnsi="Times New Roman" w:cs="Times New Roman"/>
                <w:b/>
                <w:bCs/>
                <w:color w:val="FFFFFF"/>
                <w:lang w:val="sq-AL"/>
              </w:rPr>
            </w:pPr>
            <w:r w:rsidRPr="001C548C">
              <w:rPr>
                <w:rFonts w:ascii="Times New Roman" w:eastAsia="Times New Roman" w:hAnsi="Times New Roman" w:cs="Times New Roman"/>
                <w:b/>
                <w:bCs/>
                <w:color w:val="FFFFFF"/>
                <w:lang w:val="sq-AL"/>
              </w:rPr>
              <w:t>Nr.</w:t>
            </w:r>
          </w:p>
        </w:tc>
        <w:tc>
          <w:tcPr>
            <w:tcW w:w="2765" w:type="pct"/>
            <w:shd w:val="clear" w:color="auto" w:fill="3D5C83" w:themeFill="background2" w:themeFillShade="80"/>
            <w:noWrap/>
            <w:vAlign w:val="center"/>
          </w:tcPr>
          <w:p w14:paraId="5F572EC2" w14:textId="567E434A" w:rsidR="00F20E40" w:rsidRPr="001C548C" w:rsidRDefault="00F20E40" w:rsidP="00F20E40">
            <w:pPr>
              <w:spacing w:after="0" w:line="240" w:lineRule="auto"/>
              <w:jc w:val="center"/>
              <w:rPr>
                <w:rFonts w:ascii="Times New Roman" w:eastAsia="Times New Roman" w:hAnsi="Times New Roman" w:cs="Times New Roman"/>
                <w:b/>
                <w:bCs/>
                <w:color w:val="FFFFFF"/>
                <w:lang w:val="sq-AL"/>
              </w:rPr>
            </w:pPr>
            <w:r w:rsidRPr="001C548C">
              <w:rPr>
                <w:rFonts w:ascii="Times New Roman" w:eastAsia="Times New Roman" w:hAnsi="Times New Roman" w:cs="Times New Roman"/>
                <w:b/>
                <w:bCs/>
                <w:color w:val="FFFFFF"/>
                <w:lang w:val="sq-AL"/>
              </w:rPr>
              <w:t>Aktiviteti</w:t>
            </w:r>
          </w:p>
        </w:tc>
        <w:tc>
          <w:tcPr>
            <w:tcW w:w="606" w:type="pct"/>
            <w:shd w:val="clear" w:color="auto" w:fill="3D5C83" w:themeFill="background2" w:themeFillShade="80"/>
            <w:noWrap/>
            <w:vAlign w:val="center"/>
          </w:tcPr>
          <w:p w14:paraId="2EA9A6AA" w14:textId="1E64D243" w:rsidR="00F20E40" w:rsidRPr="001C548C" w:rsidRDefault="00F20E40" w:rsidP="00F20E40">
            <w:pPr>
              <w:spacing w:after="0" w:line="240" w:lineRule="auto"/>
              <w:jc w:val="center"/>
              <w:rPr>
                <w:rFonts w:ascii="Times New Roman" w:eastAsia="Times New Roman" w:hAnsi="Times New Roman" w:cs="Times New Roman"/>
                <w:b/>
                <w:bCs/>
                <w:color w:val="FFFFFF"/>
                <w:lang w:val="sq-AL"/>
              </w:rPr>
            </w:pPr>
            <w:r w:rsidRPr="001C548C">
              <w:rPr>
                <w:rFonts w:ascii="Times New Roman" w:eastAsia="Times New Roman" w:hAnsi="Times New Roman" w:cs="Times New Roman"/>
                <w:b/>
                <w:bCs/>
                <w:color w:val="FFFFFF"/>
                <w:lang w:val="sq-AL"/>
              </w:rPr>
              <w:t>Përgjegjës</w:t>
            </w:r>
          </w:p>
        </w:tc>
        <w:tc>
          <w:tcPr>
            <w:tcW w:w="529" w:type="pct"/>
            <w:shd w:val="clear" w:color="auto" w:fill="3D5C83" w:themeFill="background2" w:themeFillShade="80"/>
            <w:noWrap/>
            <w:vAlign w:val="center"/>
          </w:tcPr>
          <w:p w14:paraId="3D6B8799" w14:textId="7061A2A1" w:rsidR="00F20E40" w:rsidRPr="001C548C" w:rsidRDefault="00F20E40" w:rsidP="00F20E40">
            <w:pPr>
              <w:spacing w:after="0" w:line="240" w:lineRule="auto"/>
              <w:jc w:val="center"/>
              <w:rPr>
                <w:rFonts w:ascii="Times New Roman" w:eastAsia="Times New Roman" w:hAnsi="Times New Roman" w:cs="Times New Roman"/>
                <w:b/>
                <w:bCs/>
                <w:color w:val="FFFFFF"/>
                <w:lang w:val="sq-AL"/>
              </w:rPr>
            </w:pPr>
            <w:r w:rsidRPr="001C548C">
              <w:rPr>
                <w:rFonts w:ascii="Times New Roman" w:eastAsia="Times New Roman" w:hAnsi="Times New Roman" w:cs="Times New Roman"/>
                <w:b/>
                <w:bCs/>
                <w:color w:val="FFFFFF"/>
                <w:lang w:val="sq-AL"/>
              </w:rPr>
              <w:t>Statusi</w:t>
            </w:r>
            <w:r w:rsidR="00A56385" w:rsidRPr="001C548C">
              <w:rPr>
                <w:rFonts w:ascii="Times New Roman" w:eastAsia="Times New Roman" w:hAnsi="Times New Roman" w:cs="Times New Roman"/>
                <w:b/>
                <w:bCs/>
                <w:color w:val="FFFFFF"/>
                <w:lang w:val="sq-AL"/>
              </w:rPr>
              <w:t xml:space="preserve"> </w:t>
            </w:r>
            <w:r w:rsidR="00A52E6E" w:rsidRPr="001C548C">
              <w:rPr>
                <w:rFonts w:ascii="Times New Roman" w:eastAsia="Times New Roman" w:hAnsi="Times New Roman" w:cs="Times New Roman"/>
                <w:b/>
                <w:bCs/>
                <w:color w:val="FFFFFF"/>
                <w:lang w:val="sq-AL"/>
              </w:rPr>
              <w:t xml:space="preserve">i progresit </w:t>
            </w:r>
          </w:p>
        </w:tc>
        <w:tc>
          <w:tcPr>
            <w:tcW w:w="727" w:type="pct"/>
            <w:shd w:val="clear" w:color="auto" w:fill="3D5C83" w:themeFill="background2" w:themeFillShade="80"/>
            <w:vAlign w:val="center"/>
          </w:tcPr>
          <w:p w14:paraId="613DC921" w14:textId="3B6B5E9C" w:rsidR="00F20E40" w:rsidRPr="001C548C" w:rsidRDefault="00A56385" w:rsidP="00F20E40">
            <w:pPr>
              <w:spacing w:after="0" w:line="240" w:lineRule="auto"/>
              <w:jc w:val="center"/>
              <w:rPr>
                <w:rFonts w:ascii="Times New Roman" w:eastAsia="Times New Roman" w:hAnsi="Times New Roman" w:cs="Times New Roman"/>
                <w:b/>
                <w:bCs/>
                <w:color w:val="FFFFFF"/>
                <w:lang w:val="sq-AL"/>
              </w:rPr>
            </w:pPr>
            <w:r w:rsidRPr="001C548C">
              <w:rPr>
                <w:rFonts w:ascii="Times New Roman" w:eastAsia="Times New Roman" w:hAnsi="Times New Roman" w:cs="Times New Roman"/>
                <w:b/>
                <w:bCs/>
                <w:color w:val="FFFFFF"/>
                <w:lang w:val="sq-AL"/>
              </w:rPr>
              <w:t>Buxheti i shpenzuar</w:t>
            </w:r>
          </w:p>
        </w:tc>
      </w:tr>
      <w:tr w:rsidR="006B39D6" w:rsidRPr="001C548C" w14:paraId="7CA06BB0" w14:textId="77777777" w:rsidTr="00FE3AC6">
        <w:trPr>
          <w:trHeight w:val="300"/>
        </w:trPr>
        <w:tc>
          <w:tcPr>
            <w:tcW w:w="373" w:type="pct"/>
            <w:shd w:val="clear" w:color="auto" w:fill="DDE4EF" w:themeFill="background2" w:themeFillTint="66"/>
            <w:vAlign w:val="center"/>
          </w:tcPr>
          <w:p w14:paraId="0431353C" w14:textId="10B092B3" w:rsidR="006B39D6" w:rsidRPr="001C548C" w:rsidRDefault="00837A89" w:rsidP="006B39D6">
            <w:pPr>
              <w:spacing w:after="0" w:line="240" w:lineRule="auto"/>
              <w:ind w:left="-120"/>
              <w:jc w:val="right"/>
              <w:rPr>
                <w:rFonts w:ascii="Times New Roman" w:hAnsi="Times New Roman" w:cs="Times New Roman"/>
                <w:color w:val="000000"/>
                <w:lang w:val="sq-AL"/>
              </w:rPr>
            </w:pPr>
            <w:r>
              <w:rPr>
                <w:rFonts w:ascii="Times New Roman" w:hAnsi="Times New Roman" w:cs="Times New Roman"/>
                <w:color w:val="000000"/>
                <w:lang w:val="sq-AL"/>
              </w:rPr>
              <w:t>1</w:t>
            </w:r>
            <w:r w:rsidR="006B39D6" w:rsidRPr="001C548C">
              <w:rPr>
                <w:rFonts w:ascii="Times New Roman" w:hAnsi="Times New Roman" w:cs="Times New Roman"/>
                <w:color w:val="000000"/>
                <w:lang w:val="sq-AL"/>
              </w:rPr>
              <w:t>.3.1</w:t>
            </w:r>
          </w:p>
        </w:tc>
        <w:tc>
          <w:tcPr>
            <w:tcW w:w="2765" w:type="pct"/>
            <w:shd w:val="clear" w:color="auto" w:fill="DDE4EF" w:themeFill="background2" w:themeFillTint="66"/>
            <w:noWrap/>
            <w:vAlign w:val="center"/>
          </w:tcPr>
          <w:p w14:paraId="6ED3DE90" w14:textId="6CA8F96A" w:rsidR="006B39D6" w:rsidRPr="001C548C" w:rsidRDefault="006B39D6" w:rsidP="006B39D6">
            <w:pPr>
              <w:spacing w:after="0" w:line="240" w:lineRule="auto"/>
              <w:rPr>
                <w:rFonts w:ascii="Times New Roman" w:eastAsia="Times New Roman" w:hAnsi="Times New Roman" w:cs="Times New Roman"/>
                <w:color w:val="000000"/>
                <w:lang w:val="sq-AL"/>
              </w:rPr>
            </w:pPr>
            <w:r w:rsidRPr="001C548C">
              <w:rPr>
                <w:rFonts w:ascii="Times New Roman" w:hAnsi="Times New Roman" w:cs="Times New Roman"/>
                <w:color w:val="000000"/>
                <w:lang w:val="sq-AL"/>
              </w:rPr>
              <w:t xml:space="preserve">Plani i hollësishëm i menaxhimit të </w:t>
            </w:r>
            <w:proofErr w:type="spellStart"/>
            <w:r w:rsidRPr="001C548C">
              <w:rPr>
                <w:rFonts w:ascii="Times New Roman" w:hAnsi="Times New Roman" w:cs="Times New Roman"/>
                <w:color w:val="000000"/>
                <w:lang w:val="sq-AL"/>
              </w:rPr>
              <w:t>MN</w:t>
            </w:r>
            <w:r w:rsidR="005D5A98" w:rsidRPr="001C548C">
              <w:rPr>
                <w:rFonts w:ascii="Times New Roman" w:hAnsi="Times New Roman" w:cs="Times New Roman"/>
                <w:color w:val="000000"/>
                <w:lang w:val="sq-AL"/>
              </w:rPr>
              <w:t>Rr</w:t>
            </w:r>
            <w:proofErr w:type="spellEnd"/>
            <w:r w:rsidRPr="001C548C">
              <w:rPr>
                <w:rFonts w:ascii="Times New Roman" w:hAnsi="Times New Roman" w:cs="Times New Roman"/>
                <w:color w:val="000000"/>
                <w:lang w:val="sq-AL"/>
              </w:rPr>
              <w:t>-ve</w:t>
            </w:r>
          </w:p>
        </w:tc>
        <w:tc>
          <w:tcPr>
            <w:tcW w:w="606" w:type="pct"/>
            <w:shd w:val="clear" w:color="auto" w:fill="EEF1F7" w:themeFill="background2" w:themeFillTint="33"/>
            <w:noWrap/>
            <w:vAlign w:val="center"/>
          </w:tcPr>
          <w:p w14:paraId="510E3B1D" w14:textId="05DD562D" w:rsidR="006B39D6" w:rsidRPr="001C548C" w:rsidRDefault="006B39D6" w:rsidP="006B39D6">
            <w:pPr>
              <w:spacing w:after="0" w:line="240" w:lineRule="auto"/>
              <w:jc w:val="center"/>
              <w:rPr>
                <w:rFonts w:ascii="Times New Roman" w:eastAsia="Times New Roman" w:hAnsi="Times New Roman" w:cs="Times New Roman"/>
                <w:color w:val="000000"/>
                <w:lang w:val="sq-AL"/>
              </w:rPr>
            </w:pPr>
            <w:r w:rsidRPr="001C548C">
              <w:rPr>
                <w:rFonts w:ascii="Times New Roman" w:hAnsi="Times New Roman" w:cs="Times New Roman"/>
                <w:color w:val="000000"/>
                <w:lang w:val="sq-AL"/>
              </w:rPr>
              <w:t>MMPHI</w:t>
            </w:r>
          </w:p>
        </w:tc>
        <w:tc>
          <w:tcPr>
            <w:tcW w:w="529" w:type="pct"/>
            <w:shd w:val="clear" w:color="auto" w:fill="86C157" w:themeFill="accent3"/>
            <w:noWrap/>
            <w:vAlign w:val="center"/>
          </w:tcPr>
          <w:p w14:paraId="29FEAAAB" w14:textId="13FDC686" w:rsidR="006B39D6" w:rsidRPr="001C548C" w:rsidRDefault="005D5A98" w:rsidP="006B39D6">
            <w:pPr>
              <w:spacing w:after="0" w:line="240" w:lineRule="auto"/>
              <w:jc w:val="center"/>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plot</w:t>
            </w:r>
            <w:r w:rsidRPr="001C548C">
              <w:rPr>
                <w:rFonts w:ascii="Times New Roman" w:hAnsi="Times New Roman" w:cs="Times New Roman"/>
                <w:color w:val="000000"/>
                <w:lang w:val="sq-AL"/>
              </w:rPr>
              <w:t>ësisht i zbatuar</w:t>
            </w:r>
          </w:p>
        </w:tc>
        <w:tc>
          <w:tcPr>
            <w:tcW w:w="727" w:type="pct"/>
            <w:shd w:val="clear" w:color="auto" w:fill="EEF1F7" w:themeFill="background2" w:themeFillTint="33"/>
            <w:vAlign w:val="center"/>
          </w:tcPr>
          <w:p w14:paraId="29E62183" w14:textId="09B5C944" w:rsidR="006B39D6" w:rsidRPr="001C548C" w:rsidRDefault="005D5A98" w:rsidP="001C27E3">
            <w:pPr>
              <w:spacing w:after="0" w:line="240" w:lineRule="auto"/>
              <w:ind w:right="237"/>
              <w:jc w:val="center"/>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40</w:t>
            </w:r>
            <w:r w:rsidR="00491439" w:rsidRPr="001C548C">
              <w:rPr>
                <w:rFonts w:ascii="Times New Roman" w:eastAsia="Times New Roman" w:hAnsi="Times New Roman" w:cs="Times New Roman"/>
                <w:color w:val="000000"/>
                <w:lang w:val="sq-AL"/>
              </w:rPr>
              <w:t>,000</w:t>
            </w:r>
          </w:p>
        </w:tc>
      </w:tr>
      <w:tr w:rsidR="005D5A98" w:rsidRPr="001C548C" w14:paraId="5E49F665" w14:textId="77777777" w:rsidTr="00462416">
        <w:trPr>
          <w:trHeight w:val="300"/>
        </w:trPr>
        <w:tc>
          <w:tcPr>
            <w:tcW w:w="373" w:type="pct"/>
            <w:shd w:val="clear" w:color="auto" w:fill="DDE4EF" w:themeFill="background2" w:themeFillTint="66"/>
            <w:vAlign w:val="center"/>
          </w:tcPr>
          <w:p w14:paraId="66B16CE9" w14:textId="2804762D" w:rsidR="005D5A98" w:rsidRPr="001C548C" w:rsidRDefault="005D5A98" w:rsidP="006B39D6">
            <w:pPr>
              <w:spacing w:after="0" w:line="240" w:lineRule="auto"/>
              <w:ind w:left="-120"/>
              <w:jc w:val="right"/>
              <w:rPr>
                <w:rFonts w:ascii="Times New Roman" w:hAnsi="Times New Roman" w:cs="Times New Roman"/>
                <w:color w:val="000000"/>
                <w:lang w:val="sq-AL"/>
              </w:rPr>
            </w:pPr>
            <w:r w:rsidRPr="001C548C">
              <w:rPr>
                <w:rFonts w:ascii="Times New Roman" w:hAnsi="Times New Roman" w:cs="Times New Roman"/>
                <w:color w:val="000000"/>
                <w:lang w:val="sq-AL"/>
              </w:rPr>
              <w:t>1.3.2</w:t>
            </w:r>
          </w:p>
        </w:tc>
        <w:tc>
          <w:tcPr>
            <w:tcW w:w="2765" w:type="pct"/>
            <w:shd w:val="clear" w:color="auto" w:fill="DDE4EF" w:themeFill="background2" w:themeFillTint="66"/>
            <w:noWrap/>
            <w:vAlign w:val="center"/>
          </w:tcPr>
          <w:p w14:paraId="3FAC13AA" w14:textId="3A7FC096" w:rsidR="005D5A98" w:rsidRPr="001C548C" w:rsidRDefault="005D5A98" w:rsidP="006B39D6">
            <w:pPr>
              <w:spacing w:after="0" w:line="240" w:lineRule="auto"/>
              <w:rPr>
                <w:rFonts w:ascii="Times New Roman" w:hAnsi="Times New Roman" w:cs="Times New Roman"/>
                <w:color w:val="000000"/>
                <w:lang w:val="sq-AL"/>
              </w:rPr>
            </w:pPr>
            <w:r w:rsidRPr="001C548C">
              <w:rPr>
                <w:rFonts w:ascii="Times New Roman" w:hAnsi="Times New Roman" w:cs="Times New Roman"/>
                <w:color w:val="000000"/>
                <w:lang w:val="sq-AL"/>
              </w:rPr>
              <w:t xml:space="preserve">Rishikimi i Udhëzimit Administrativ për menaxhimin e </w:t>
            </w:r>
            <w:proofErr w:type="spellStart"/>
            <w:r w:rsidRPr="001C548C">
              <w:rPr>
                <w:rFonts w:ascii="Times New Roman" w:hAnsi="Times New Roman" w:cs="Times New Roman"/>
                <w:color w:val="000000"/>
                <w:lang w:val="sq-AL"/>
              </w:rPr>
              <w:t>MNRr</w:t>
            </w:r>
            <w:proofErr w:type="spellEnd"/>
            <w:r w:rsidRPr="001C548C">
              <w:rPr>
                <w:rFonts w:ascii="Times New Roman" w:hAnsi="Times New Roman" w:cs="Times New Roman"/>
                <w:color w:val="000000"/>
                <w:lang w:val="sq-AL"/>
              </w:rPr>
              <w:t>-ve</w:t>
            </w:r>
          </w:p>
        </w:tc>
        <w:tc>
          <w:tcPr>
            <w:tcW w:w="606" w:type="pct"/>
            <w:shd w:val="clear" w:color="auto" w:fill="EEF1F7" w:themeFill="background2" w:themeFillTint="33"/>
            <w:noWrap/>
            <w:vAlign w:val="center"/>
          </w:tcPr>
          <w:p w14:paraId="477B459C" w14:textId="170EFF2C" w:rsidR="005D5A98" w:rsidRPr="001C548C" w:rsidRDefault="005D5A98" w:rsidP="006B39D6">
            <w:pPr>
              <w:spacing w:after="0" w:line="240" w:lineRule="auto"/>
              <w:jc w:val="center"/>
              <w:rPr>
                <w:rFonts w:ascii="Times New Roman" w:hAnsi="Times New Roman" w:cs="Times New Roman"/>
                <w:color w:val="000000"/>
                <w:lang w:val="sq-AL"/>
              </w:rPr>
            </w:pPr>
            <w:r w:rsidRPr="001C548C">
              <w:rPr>
                <w:rFonts w:ascii="Times New Roman" w:hAnsi="Times New Roman" w:cs="Times New Roman"/>
                <w:color w:val="000000"/>
                <w:lang w:val="sq-AL"/>
              </w:rPr>
              <w:t>MMPHI</w:t>
            </w:r>
          </w:p>
        </w:tc>
        <w:tc>
          <w:tcPr>
            <w:tcW w:w="529" w:type="pct"/>
            <w:shd w:val="clear" w:color="auto" w:fill="FF0000"/>
            <w:noWrap/>
            <w:vAlign w:val="center"/>
          </w:tcPr>
          <w:p w14:paraId="5F2A5E3E" w14:textId="455CB807" w:rsidR="005D5A98" w:rsidRPr="001C548C" w:rsidRDefault="005D5A98" w:rsidP="006B39D6">
            <w:pPr>
              <w:spacing w:after="0" w:line="240" w:lineRule="auto"/>
              <w:jc w:val="center"/>
              <w:rPr>
                <w:rFonts w:ascii="Times New Roman" w:eastAsia="Times New Roman" w:hAnsi="Times New Roman" w:cs="Times New Roman"/>
                <w:color w:val="FFFFFF" w:themeColor="background1"/>
                <w:lang w:val="sq-AL"/>
              </w:rPr>
            </w:pPr>
            <w:r w:rsidRPr="001C548C">
              <w:rPr>
                <w:rFonts w:ascii="Times New Roman" w:eastAsia="Times New Roman" w:hAnsi="Times New Roman" w:cs="Times New Roman"/>
                <w:color w:val="FFFFFF" w:themeColor="background1"/>
                <w:lang w:val="sq-AL"/>
              </w:rPr>
              <w:t>nuk ka filluar zbatimi</w:t>
            </w:r>
          </w:p>
        </w:tc>
        <w:tc>
          <w:tcPr>
            <w:tcW w:w="727" w:type="pct"/>
            <w:shd w:val="clear" w:color="auto" w:fill="EEF1F7" w:themeFill="background2" w:themeFillTint="33"/>
            <w:vAlign w:val="center"/>
          </w:tcPr>
          <w:p w14:paraId="776E51ED" w14:textId="745B484C" w:rsidR="005D5A98" w:rsidRPr="001C548C" w:rsidRDefault="00DF4A15" w:rsidP="001C27E3">
            <w:pPr>
              <w:spacing w:after="0" w:line="240" w:lineRule="auto"/>
              <w:ind w:right="237"/>
              <w:jc w:val="center"/>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0</w:t>
            </w:r>
          </w:p>
        </w:tc>
      </w:tr>
      <w:tr w:rsidR="006B39D6" w:rsidRPr="001C548C" w14:paraId="73E57D3C" w14:textId="77777777" w:rsidTr="00462416">
        <w:trPr>
          <w:trHeight w:val="300"/>
        </w:trPr>
        <w:tc>
          <w:tcPr>
            <w:tcW w:w="373" w:type="pct"/>
            <w:shd w:val="clear" w:color="auto" w:fill="DDE4EF" w:themeFill="background2" w:themeFillTint="66"/>
            <w:vAlign w:val="center"/>
          </w:tcPr>
          <w:p w14:paraId="1B73CBE9" w14:textId="38FACB7D" w:rsidR="006B39D6" w:rsidRPr="001C548C" w:rsidRDefault="00837A89" w:rsidP="006B39D6">
            <w:pPr>
              <w:spacing w:after="0" w:line="240" w:lineRule="auto"/>
              <w:ind w:left="-120"/>
              <w:jc w:val="right"/>
              <w:rPr>
                <w:rFonts w:ascii="Times New Roman" w:hAnsi="Times New Roman" w:cs="Times New Roman"/>
                <w:color w:val="000000"/>
                <w:lang w:val="sq-AL"/>
              </w:rPr>
            </w:pPr>
            <w:r>
              <w:rPr>
                <w:rFonts w:ascii="Times New Roman" w:hAnsi="Times New Roman" w:cs="Times New Roman"/>
                <w:color w:val="000000"/>
                <w:lang w:val="sq-AL"/>
              </w:rPr>
              <w:t>1</w:t>
            </w:r>
            <w:r w:rsidR="006B39D6" w:rsidRPr="001C548C">
              <w:rPr>
                <w:rFonts w:ascii="Times New Roman" w:hAnsi="Times New Roman" w:cs="Times New Roman"/>
                <w:color w:val="000000"/>
                <w:lang w:val="sq-AL"/>
              </w:rPr>
              <w:t>.3.3</w:t>
            </w:r>
          </w:p>
        </w:tc>
        <w:tc>
          <w:tcPr>
            <w:tcW w:w="2765" w:type="pct"/>
            <w:shd w:val="clear" w:color="auto" w:fill="DDE4EF" w:themeFill="background2" w:themeFillTint="66"/>
            <w:noWrap/>
            <w:vAlign w:val="center"/>
          </w:tcPr>
          <w:p w14:paraId="446266B6" w14:textId="1DF6ED3A" w:rsidR="006B39D6" w:rsidRPr="001C548C" w:rsidRDefault="006B39D6" w:rsidP="006B39D6">
            <w:pPr>
              <w:spacing w:after="0" w:line="240" w:lineRule="auto"/>
              <w:rPr>
                <w:rFonts w:ascii="Times New Roman" w:eastAsia="Times New Roman" w:hAnsi="Times New Roman" w:cs="Times New Roman"/>
                <w:color w:val="000000"/>
                <w:lang w:val="sq-AL"/>
              </w:rPr>
            </w:pPr>
            <w:r w:rsidRPr="001C548C">
              <w:rPr>
                <w:rFonts w:ascii="Times New Roman" w:hAnsi="Times New Roman" w:cs="Times New Roman"/>
                <w:color w:val="000000"/>
                <w:lang w:val="sq-AL"/>
              </w:rPr>
              <w:t xml:space="preserve">Ndërtimi i qendrave për trajtimin e </w:t>
            </w:r>
            <w:proofErr w:type="spellStart"/>
            <w:r w:rsidRPr="001C548C">
              <w:rPr>
                <w:rFonts w:ascii="Times New Roman" w:hAnsi="Times New Roman" w:cs="Times New Roman"/>
                <w:color w:val="000000"/>
                <w:lang w:val="sq-AL"/>
              </w:rPr>
              <w:t>MN</w:t>
            </w:r>
            <w:r w:rsidR="005D5A98" w:rsidRPr="001C548C">
              <w:rPr>
                <w:rFonts w:ascii="Times New Roman" w:hAnsi="Times New Roman" w:cs="Times New Roman"/>
                <w:color w:val="000000"/>
                <w:lang w:val="sq-AL"/>
              </w:rPr>
              <w:t>Rr</w:t>
            </w:r>
            <w:proofErr w:type="spellEnd"/>
            <w:r w:rsidR="005D5A98" w:rsidRPr="001C548C">
              <w:rPr>
                <w:rFonts w:ascii="Times New Roman" w:hAnsi="Times New Roman" w:cs="Times New Roman"/>
                <w:color w:val="000000"/>
                <w:lang w:val="sq-AL"/>
              </w:rPr>
              <w:t>-ve</w:t>
            </w:r>
            <w:r w:rsidRPr="001C548C">
              <w:rPr>
                <w:rFonts w:ascii="Times New Roman" w:hAnsi="Times New Roman" w:cs="Times New Roman"/>
                <w:color w:val="000000"/>
                <w:lang w:val="sq-AL"/>
              </w:rPr>
              <w:t xml:space="preserve"> në komunat e Kosovës</w:t>
            </w:r>
          </w:p>
        </w:tc>
        <w:tc>
          <w:tcPr>
            <w:tcW w:w="606" w:type="pct"/>
            <w:shd w:val="clear" w:color="auto" w:fill="EEF1F7" w:themeFill="background2" w:themeFillTint="33"/>
            <w:noWrap/>
            <w:vAlign w:val="center"/>
          </w:tcPr>
          <w:p w14:paraId="0E0B2F62" w14:textId="6FBEBFCB" w:rsidR="006B39D6" w:rsidRPr="001C548C" w:rsidRDefault="006B39D6" w:rsidP="006B39D6">
            <w:pPr>
              <w:spacing w:after="0" w:line="240" w:lineRule="auto"/>
              <w:jc w:val="center"/>
              <w:rPr>
                <w:rFonts w:ascii="Times New Roman" w:eastAsia="Times New Roman" w:hAnsi="Times New Roman" w:cs="Times New Roman"/>
                <w:color w:val="000000"/>
                <w:lang w:val="sq-AL"/>
              </w:rPr>
            </w:pPr>
            <w:r w:rsidRPr="001C548C">
              <w:rPr>
                <w:rFonts w:ascii="Times New Roman" w:hAnsi="Times New Roman" w:cs="Times New Roman"/>
                <w:color w:val="000000"/>
                <w:lang w:val="sq-AL"/>
              </w:rPr>
              <w:t>KOM</w:t>
            </w:r>
          </w:p>
        </w:tc>
        <w:tc>
          <w:tcPr>
            <w:tcW w:w="529" w:type="pct"/>
            <w:shd w:val="clear" w:color="auto" w:fill="FF0000"/>
            <w:noWrap/>
            <w:vAlign w:val="center"/>
          </w:tcPr>
          <w:p w14:paraId="5E257F38" w14:textId="51F77A06" w:rsidR="006B39D6" w:rsidRPr="00837A89" w:rsidRDefault="00837A89" w:rsidP="006B39D6">
            <w:pPr>
              <w:spacing w:after="0" w:line="240" w:lineRule="auto"/>
              <w:jc w:val="center"/>
              <w:rPr>
                <w:rFonts w:ascii="Times New Roman" w:eastAsia="Times New Roman" w:hAnsi="Times New Roman" w:cs="Times New Roman"/>
                <w:color w:val="FFFFFF" w:themeColor="background1"/>
                <w:lang w:val="sq-AL"/>
              </w:rPr>
            </w:pPr>
            <w:r w:rsidRPr="00837A89">
              <w:rPr>
                <w:rFonts w:ascii="Times New Roman" w:eastAsia="Times New Roman" w:hAnsi="Times New Roman" w:cs="Times New Roman"/>
                <w:color w:val="FFFFFF" w:themeColor="background1"/>
                <w:lang w:val="sq-AL"/>
              </w:rPr>
              <w:t>nuk ka filluar zbatimi</w:t>
            </w:r>
          </w:p>
        </w:tc>
        <w:tc>
          <w:tcPr>
            <w:tcW w:w="727" w:type="pct"/>
            <w:shd w:val="clear" w:color="auto" w:fill="EEF1F7" w:themeFill="background2" w:themeFillTint="33"/>
            <w:vAlign w:val="center"/>
          </w:tcPr>
          <w:p w14:paraId="5F8E5F28" w14:textId="57D2BFFF" w:rsidR="006B39D6" w:rsidRPr="001C548C" w:rsidRDefault="006B39D6" w:rsidP="001C27E3">
            <w:pPr>
              <w:spacing w:after="0" w:line="240" w:lineRule="auto"/>
              <w:ind w:right="237"/>
              <w:jc w:val="center"/>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0</w:t>
            </w:r>
          </w:p>
        </w:tc>
      </w:tr>
      <w:tr w:rsidR="006B39D6" w:rsidRPr="001C548C" w14:paraId="641CED26" w14:textId="77777777" w:rsidTr="001C27E3">
        <w:trPr>
          <w:trHeight w:val="300"/>
        </w:trPr>
        <w:tc>
          <w:tcPr>
            <w:tcW w:w="373" w:type="pct"/>
            <w:shd w:val="clear" w:color="auto" w:fill="DDE4EF" w:themeFill="background2" w:themeFillTint="66"/>
            <w:vAlign w:val="center"/>
          </w:tcPr>
          <w:p w14:paraId="21ECD442" w14:textId="7BF51545" w:rsidR="006B39D6" w:rsidRPr="001C548C" w:rsidRDefault="00837A89" w:rsidP="006B39D6">
            <w:pPr>
              <w:spacing w:after="0" w:line="240" w:lineRule="auto"/>
              <w:ind w:left="-120"/>
              <w:jc w:val="right"/>
              <w:rPr>
                <w:rFonts w:ascii="Times New Roman" w:hAnsi="Times New Roman" w:cs="Times New Roman"/>
                <w:color w:val="000000"/>
                <w:lang w:val="sq-AL"/>
              </w:rPr>
            </w:pPr>
            <w:r>
              <w:rPr>
                <w:rFonts w:ascii="Times New Roman" w:hAnsi="Times New Roman" w:cs="Times New Roman"/>
                <w:color w:val="000000"/>
                <w:lang w:val="sq-AL"/>
              </w:rPr>
              <w:t>1</w:t>
            </w:r>
            <w:r w:rsidR="006B39D6" w:rsidRPr="001C548C">
              <w:rPr>
                <w:rFonts w:ascii="Times New Roman" w:hAnsi="Times New Roman" w:cs="Times New Roman"/>
                <w:color w:val="000000"/>
                <w:lang w:val="sq-AL"/>
              </w:rPr>
              <w:t>.3.8</w:t>
            </w:r>
          </w:p>
        </w:tc>
        <w:tc>
          <w:tcPr>
            <w:tcW w:w="2765" w:type="pct"/>
            <w:shd w:val="clear" w:color="auto" w:fill="DDE4EF" w:themeFill="background2" w:themeFillTint="66"/>
            <w:noWrap/>
            <w:vAlign w:val="center"/>
          </w:tcPr>
          <w:p w14:paraId="1597A01A" w14:textId="2ABD0F47" w:rsidR="006B39D6" w:rsidRPr="001C548C" w:rsidRDefault="002205E9" w:rsidP="006B39D6">
            <w:pPr>
              <w:spacing w:after="0" w:line="240" w:lineRule="auto"/>
              <w:rPr>
                <w:rFonts w:ascii="Times New Roman" w:eastAsia="Times New Roman" w:hAnsi="Times New Roman" w:cs="Times New Roman"/>
                <w:color w:val="000000" w:themeColor="text1"/>
                <w:lang w:val="sq-AL"/>
              </w:rPr>
            </w:pPr>
            <w:bookmarkStart w:id="33" w:name="_Hlk126673755"/>
            <w:r w:rsidRPr="001C548C">
              <w:rPr>
                <w:rFonts w:ascii="Times New Roman" w:eastAsia="Times New Roman" w:hAnsi="Times New Roman" w:cs="Times New Roman"/>
                <w:color w:val="000000" w:themeColor="text1"/>
                <w:lang w:val="sq-AL"/>
              </w:rPr>
              <w:t xml:space="preserve">Plani i </w:t>
            </w:r>
            <w:r w:rsidR="002F21B8" w:rsidRPr="001C548C">
              <w:rPr>
                <w:rFonts w:ascii="Times New Roman" w:eastAsia="Times New Roman" w:hAnsi="Times New Roman" w:cs="Times New Roman"/>
                <w:color w:val="000000" w:themeColor="text1"/>
                <w:lang w:val="sq-AL"/>
              </w:rPr>
              <w:t xml:space="preserve">hollësishëm i </w:t>
            </w:r>
            <w:r w:rsidRPr="001C548C">
              <w:rPr>
                <w:rFonts w:ascii="Times New Roman" w:eastAsia="Times New Roman" w:hAnsi="Times New Roman" w:cs="Times New Roman"/>
                <w:color w:val="000000" w:themeColor="text1"/>
                <w:lang w:val="sq-AL"/>
              </w:rPr>
              <w:t xml:space="preserve">menaxhimit të mbeturinave </w:t>
            </w:r>
            <w:proofErr w:type="spellStart"/>
            <w:r w:rsidR="002F21B8" w:rsidRPr="001C548C">
              <w:rPr>
                <w:rFonts w:ascii="Times New Roman" w:eastAsia="Times New Roman" w:hAnsi="Times New Roman" w:cs="Times New Roman"/>
                <w:color w:val="000000" w:themeColor="text1"/>
                <w:lang w:val="sq-AL"/>
              </w:rPr>
              <w:t>medicinale</w:t>
            </w:r>
            <w:proofErr w:type="spellEnd"/>
            <w:r w:rsidR="002F21B8" w:rsidRPr="001C548C">
              <w:rPr>
                <w:rFonts w:ascii="Times New Roman" w:eastAsia="Times New Roman" w:hAnsi="Times New Roman" w:cs="Times New Roman"/>
                <w:color w:val="000000" w:themeColor="text1"/>
                <w:lang w:val="sq-AL"/>
              </w:rPr>
              <w:t xml:space="preserve"> </w:t>
            </w:r>
            <w:r w:rsidRPr="001C548C">
              <w:rPr>
                <w:rFonts w:ascii="Times New Roman" w:eastAsia="Times New Roman" w:hAnsi="Times New Roman" w:cs="Times New Roman"/>
                <w:color w:val="000000" w:themeColor="text1"/>
                <w:lang w:val="sq-AL"/>
              </w:rPr>
              <w:t>spitalore</w:t>
            </w:r>
            <w:bookmarkEnd w:id="33"/>
          </w:p>
        </w:tc>
        <w:tc>
          <w:tcPr>
            <w:tcW w:w="606" w:type="pct"/>
            <w:shd w:val="clear" w:color="auto" w:fill="EEF1F7" w:themeFill="background2" w:themeFillTint="33"/>
            <w:noWrap/>
            <w:vAlign w:val="center"/>
          </w:tcPr>
          <w:p w14:paraId="74E5BACB" w14:textId="4424A0C4" w:rsidR="006B39D6" w:rsidRPr="001C548C" w:rsidRDefault="002205E9" w:rsidP="006B39D6">
            <w:pPr>
              <w:spacing w:after="0" w:line="240" w:lineRule="auto"/>
              <w:jc w:val="center"/>
              <w:rPr>
                <w:rFonts w:ascii="Times New Roman" w:eastAsia="Times New Roman" w:hAnsi="Times New Roman" w:cs="Times New Roman"/>
                <w:color w:val="000000" w:themeColor="text1"/>
                <w:lang w:val="sq-AL"/>
              </w:rPr>
            </w:pPr>
            <w:r w:rsidRPr="001C548C">
              <w:rPr>
                <w:rFonts w:ascii="Times New Roman" w:hAnsi="Times New Roman" w:cs="Times New Roman"/>
                <w:color w:val="000000" w:themeColor="text1"/>
                <w:lang w:val="sq-AL"/>
              </w:rPr>
              <w:t>MSH</w:t>
            </w:r>
          </w:p>
        </w:tc>
        <w:tc>
          <w:tcPr>
            <w:tcW w:w="529" w:type="pct"/>
            <w:shd w:val="clear" w:color="auto" w:fill="92D050"/>
            <w:noWrap/>
            <w:vAlign w:val="center"/>
          </w:tcPr>
          <w:p w14:paraId="2C3BE42D" w14:textId="4904EE16" w:rsidR="006B39D6" w:rsidRPr="001C548C" w:rsidRDefault="00DF4A15" w:rsidP="006B39D6">
            <w:pPr>
              <w:spacing w:after="0" w:line="240" w:lineRule="auto"/>
              <w:jc w:val="center"/>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plot</w:t>
            </w:r>
            <w:r w:rsidRPr="001C548C">
              <w:rPr>
                <w:rFonts w:ascii="Times New Roman" w:hAnsi="Times New Roman" w:cs="Times New Roman"/>
                <w:color w:val="000000"/>
                <w:lang w:val="sq-AL"/>
              </w:rPr>
              <w:t>ësisht i zbatuar</w:t>
            </w:r>
          </w:p>
        </w:tc>
        <w:tc>
          <w:tcPr>
            <w:tcW w:w="727" w:type="pct"/>
            <w:shd w:val="clear" w:color="auto" w:fill="EEF1F7" w:themeFill="background2" w:themeFillTint="33"/>
            <w:vAlign w:val="center"/>
          </w:tcPr>
          <w:p w14:paraId="10AD5184" w14:textId="3E1D11B8" w:rsidR="006B39D6" w:rsidRPr="001C548C" w:rsidRDefault="009560DA" w:rsidP="001C27E3">
            <w:pPr>
              <w:spacing w:after="0" w:line="240" w:lineRule="auto"/>
              <w:ind w:right="237"/>
              <w:jc w:val="center"/>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22,500</w:t>
            </w:r>
          </w:p>
        </w:tc>
      </w:tr>
      <w:tr w:rsidR="006B39D6" w:rsidRPr="001C548C" w14:paraId="1109AE7C" w14:textId="77777777" w:rsidTr="00462416">
        <w:trPr>
          <w:trHeight w:val="300"/>
        </w:trPr>
        <w:tc>
          <w:tcPr>
            <w:tcW w:w="373" w:type="pct"/>
            <w:shd w:val="clear" w:color="auto" w:fill="DDE4EF" w:themeFill="background2" w:themeFillTint="66"/>
            <w:vAlign w:val="center"/>
          </w:tcPr>
          <w:p w14:paraId="44C2AD7C" w14:textId="559021A9" w:rsidR="006B39D6" w:rsidRPr="001C548C" w:rsidRDefault="00837A89" w:rsidP="006B39D6">
            <w:pPr>
              <w:spacing w:after="0" w:line="240" w:lineRule="auto"/>
              <w:ind w:left="-120"/>
              <w:jc w:val="right"/>
              <w:rPr>
                <w:rFonts w:ascii="Times New Roman" w:hAnsi="Times New Roman" w:cs="Times New Roman"/>
                <w:color w:val="000000"/>
                <w:lang w:val="sq-AL"/>
              </w:rPr>
            </w:pPr>
            <w:r>
              <w:rPr>
                <w:rFonts w:ascii="Times New Roman" w:hAnsi="Times New Roman" w:cs="Times New Roman"/>
                <w:color w:val="000000"/>
                <w:lang w:val="sq-AL"/>
              </w:rPr>
              <w:t>1</w:t>
            </w:r>
            <w:r w:rsidR="006B39D6" w:rsidRPr="001C548C">
              <w:rPr>
                <w:rFonts w:ascii="Times New Roman" w:hAnsi="Times New Roman" w:cs="Times New Roman"/>
                <w:color w:val="000000"/>
                <w:lang w:val="sq-AL"/>
              </w:rPr>
              <w:t>.3.9</w:t>
            </w:r>
          </w:p>
        </w:tc>
        <w:tc>
          <w:tcPr>
            <w:tcW w:w="2765" w:type="pct"/>
            <w:shd w:val="clear" w:color="auto" w:fill="DDE4EF" w:themeFill="background2" w:themeFillTint="66"/>
            <w:noWrap/>
            <w:vAlign w:val="center"/>
          </w:tcPr>
          <w:p w14:paraId="7B865059" w14:textId="664A8B3E" w:rsidR="006B39D6" w:rsidRPr="001C548C" w:rsidRDefault="006B39D6" w:rsidP="006B39D6">
            <w:pPr>
              <w:spacing w:after="0" w:line="240" w:lineRule="auto"/>
              <w:rPr>
                <w:rFonts w:ascii="Times New Roman" w:eastAsia="Times New Roman" w:hAnsi="Times New Roman" w:cs="Times New Roman"/>
                <w:color w:val="000000" w:themeColor="text1"/>
                <w:lang w:val="sq-AL"/>
              </w:rPr>
            </w:pPr>
            <w:r w:rsidRPr="001C548C">
              <w:rPr>
                <w:rFonts w:ascii="Times New Roman" w:hAnsi="Times New Roman" w:cs="Times New Roman"/>
                <w:color w:val="000000" w:themeColor="text1"/>
                <w:lang w:val="sq-AL"/>
              </w:rPr>
              <w:t xml:space="preserve">Plani i hollësishëm </w:t>
            </w:r>
            <w:r w:rsidR="002F21B8" w:rsidRPr="001C548C">
              <w:rPr>
                <w:rFonts w:ascii="Times New Roman" w:hAnsi="Times New Roman" w:cs="Times New Roman"/>
                <w:color w:val="000000" w:themeColor="text1"/>
                <w:lang w:val="sq-AL"/>
              </w:rPr>
              <w:t>për menaxhimin e mbeturinave të kafshëve dhe nënprodukteve të kafshëve</w:t>
            </w:r>
            <w:r w:rsidRPr="001C548C">
              <w:rPr>
                <w:rFonts w:ascii="Times New Roman" w:hAnsi="Times New Roman" w:cs="Times New Roman"/>
                <w:color w:val="000000" w:themeColor="text1"/>
                <w:lang w:val="sq-AL"/>
              </w:rPr>
              <w:t xml:space="preserve"> </w:t>
            </w:r>
          </w:p>
        </w:tc>
        <w:tc>
          <w:tcPr>
            <w:tcW w:w="606" w:type="pct"/>
            <w:shd w:val="clear" w:color="auto" w:fill="EEF1F7" w:themeFill="background2" w:themeFillTint="33"/>
            <w:noWrap/>
            <w:vAlign w:val="center"/>
          </w:tcPr>
          <w:p w14:paraId="6AC57285" w14:textId="54CCAFF3" w:rsidR="006B39D6" w:rsidRPr="001C548C" w:rsidRDefault="002F21B8" w:rsidP="006B39D6">
            <w:pPr>
              <w:spacing w:after="0" w:line="240" w:lineRule="auto"/>
              <w:jc w:val="center"/>
              <w:rPr>
                <w:rFonts w:ascii="Times New Roman" w:eastAsia="Times New Roman" w:hAnsi="Times New Roman" w:cs="Times New Roman"/>
                <w:color w:val="000000" w:themeColor="text1"/>
                <w:lang w:val="sq-AL"/>
              </w:rPr>
            </w:pPr>
            <w:r w:rsidRPr="001C548C">
              <w:rPr>
                <w:rFonts w:ascii="Times New Roman" w:hAnsi="Times New Roman" w:cs="Times New Roman"/>
                <w:color w:val="000000" w:themeColor="text1"/>
                <w:lang w:val="sq-AL"/>
              </w:rPr>
              <w:t>MBPZHR (AUV)</w:t>
            </w:r>
          </w:p>
        </w:tc>
        <w:tc>
          <w:tcPr>
            <w:tcW w:w="529" w:type="pct"/>
            <w:shd w:val="clear" w:color="auto" w:fill="FF0000"/>
            <w:noWrap/>
            <w:vAlign w:val="center"/>
          </w:tcPr>
          <w:p w14:paraId="33C752D3" w14:textId="5D2EA472" w:rsidR="006B39D6" w:rsidRPr="001C548C" w:rsidRDefault="00DF4A15" w:rsidP="006B39D6">
            <w:pPr>
              <w:spacing w:after="0" w:line="240" w:lineRule="auto"/>
              <w:jc w:val="center"/>
              <w:rPr>
                <w:rFonts w:ascii="Times New Roman" w:eastAsia="Times New Roman" w:hAnsi="Times New Roman" w:cs="Times New Roman"/>
                <w:color w:val="000000"/>
                <w:lang w:val="sq-AL"/>
              </w:rPr>
            </w:pPr>
            <w:r w:rsidRPr="001C548C">
              <w:rPr>
                <w:rFonts w:ascii="Times New Roman" w:eastAsia="Times New Roman" w:hAnsi="Times New Roman" w:cs="Times New Roman"/>
                <w:color w:val="FFFFFF" w:themeColor="background1"/>
                <w:lang w:val="sq-AL"/>
              </w:rPr>
              <w:t>nuk ka filluar zbatimi</w:t>
            </w:r>
          </w:p>
        </w:tc>
        <w:tc>
          <w:tcPr>
            <w:tcW w:w="727" w:type="pct"/>
            <w:shd w:val="clear" w:color="auto" w:fill="EEF1F7" w:themeFill="background2" w:themeFillTint="33"/>
            <w:vAlign w:val="center"/>
          </w:tcPr>
          <w:p w14:paraId="00C141E5" w14:textId="3F01D6DE" w:rsidR="006B39D6" w:rsidRPr="001C548C" w:rsidRDefault="006B39D6" w:rsidP="001C27E3">
            <w:pPr>
              <w:spacing w:after="0" w:line="240" w:lineRule="auto"/>
              <w:ind w:right="237"/>
              <w:jc w:val="center"/>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0</w:t>
            </w:r>
          </w:p>
        </w:tc>
      </w:tr>
    </w:tbl>
    <w:p w14:paraId="339F9BB5" w14:textId="77777777" w:rsidR="00243171" w:rsidRPr="00A74337" w:rsidRDefault="00243171" w:rsidP="00E36603">
      <w:pPr>
        <w:jc w:val="both"/>
        <w:rPr>
          <w:rFonts w:ascii="Times New Roman" w:hAnsi="Times New Roman" w:cs="Times New Roman"/>
          <w:sz w:val="24"/>
          <w:szCs w:val="24"/>
          <w:lang w:val="sq-AL"/>
        </w:rPr>
      </w:pPr>
    </w:p>
    <w:p w14:paraId="409054B3" w14:textId="75AB458D" w:rsidR="00243171" w:rsidRPr="001C548C" w:rsidRDefault="00243171" w:rsidP="00E73E2F">
      <w:pPr>
        <w:pStyle w:val="HTMLPreformatted"/>
        <w:spacing w:after="120" w:line="276" w:lineRule="auto"/>
        <w:jc w:val="both"/>
        <w:rPr>
          <w:rFonts w:ascii="Times New Roman" w:hAnsi="Times New Roman" w:cs="Times New Roman"/>
          <w:color w:val="202124"/>
          <w:sz w:val="24"/>
          <w:szCs w:val="24"/>
          <w:lang w:val="sq-AL"/>
        </w:rPr>
      </w:pPr>
      <w:r w:rsidRPr="001C548C">
        <w:rPr>
          <w:rStyle w:val="y2iqfc"/>
          <w:rFonts w:ascii="Times New Roman" w:hAnsi="Times New Roman" w:cs="Times New Roman"/>
          <w:color w:val="202124"/>
          <w:sz w:val="24"/>
          <w:szCs w:val="24"/>
          <w:lang w:val="sq-AL"/>
        </w:rPr>
        <w:t>Plani i Menaxhimit të Mbet</w:t>
      </w:r>
      <w:r w:rsidR="00B83AD4" w:rsidRPr="001C548C">
        <w:rPr>
          <w:rStyle w:val="y2iqfc"/>
          <w:rFonts w:ascii="Times New Roman" w:hAnsi="Times New Roman" w:cs="Times New Roman"/>
          <w:color w:val="202124"/>
          <w:sz w:val="24"/>
          <w:szCs w:val="24"/>
          <w:lang w:val="sq-AL"/>
        </w:rPr>
        <w:t>urinave</w:t>
      </w:r>
      <w:r w:rsidRPr="001C548C">
        <w:rPr>
          <w:rStyle w:val="y2iqfc"/>
          <w:rFonts w:ascii="Times New Roman" w:hAnsi="Times New Roman" w:cs="Times New Roman"/>
          <w:color w:val="202124"/>
          <w:sz w:val="24"/>
          <w:szCs w:val="24"/>
          <w:lang w:val="sq-AL"/>
        </w:rPr>
        <w:t xml:space="preserve"> nga Ndërtimi dhe </w:t>
      </w:r>
      <w:r w:rsidR="0043704C" w:rsidRPr="001C548C">
        <w:rPr>
          <w:rStyle w:val="y2iqfc"/>
          <w:rFonts w:ascii="Times New Roman" w:hAnsi="Times New Roman" w:cs="Times New Roman"/>
          <w:color w:val="202124"/>
          <w:sz w:val="24"/>
          <w:szCs w:val="24"/>
          <w:lang w:val="sq-AL"/>
        </w:rPr>
        <w:t xml:space="preserve">Rrënimi </w:t>
      </w:r>
      <w:r w:rsidRPr="001C548C">
        <w:rPr>
          <w:rStyle w:val="y2iqfc"/>
          <w:rFonts w:ascii="Times New Roman" w:hAnsi="Times New Roman" w:cs="Times New Roman"/>
          <w:color w:val="202124"/>
          <w:sz w:val="24"/>
          <w:szCs w:val="24"/>
          <w:lang w:val="sq-AL"/>
        </w:rPr>
        <w:t>(</w:t>
      </w:r>
      <w:proofErr w:type="spellStart"/>
      <w:r w:rsidR="003E1144" w:rsidRPr="001C548C">
        <w:rPr>
          <w:rStyle w:val="y2iqfc"/>
          <w:rFonts w:ascii="Times New Roman" w:hAnsi="Times New Roman" w:cs="Times New Roman"/>
          <w:color w:val="202124"/>
          <w:sz w:val="24"/>
          <w:szCs w:val="24"/>
          <w:lang w:val="sq-AL"/>
        </w:rPr>
        <w:t>P</w:t>
      </w:r>
      <w:r w:rsidRPr="001C548C">
        <w:rPr>
          <w:rStyle w:val="y2iqfc"/>
          <w:rFonts w:ascii="Times New Roman" w:hAnsi="Times New Roman" w:cs="Times New Roman"/>
          <w:color w:val="202124"/>
          <w:sz w:val="24"/>
          <w:szCs w:val="24"/>
          <w:lang w:val="sq-AL"/>
        </w:rPr>
        <w:t>M</w:t>
      </w:r>
      <w:r w:rsidR="003E1144" w:rsidRPr="001C548C">
        <w:rPr>
          <w:rStyle w:val="y2iqfc"/>
          <w:rFonts w:ascii="Times New Roman" w:hAnsi="Times New Roman" w:cs="Times New Roman"/>
          <w:color w:val="202124"/>
          <w:sz w:val="24"/>
          <w:szCs w:val="24"/>
          <w:lang w:val="sq-AL"/>
        </w:rPr>
        <w:t>M</w:t>
      </w:r>
      <w:r w:rsidR="00B83AD4" w:rsidRPr="001C548C">
        <w:rPr>
          <w:rStyle w:val="y2iqfc"/>
          <w:rFonts w:ascii="Times New Roman" w:hAnsi="Times New Roman" w:cs="Times New Roman"/>
          <w:color w:val="202124"/>
          <w:sz w:val="24"/>
          <w:szCs w:val="24"/>
          <w:lang w:val="sq-AL"/>
        </w:rPr>
        <w:t>N</w:t>
      </w:r>
      <w:r w:rsidR="00862B7E" w:rsidRPr="001C548C">
        <w:rPr>
          <w:rStyle w:val="y2iqfc"/>
          <w:rFonts w:ascii="Times New Roman" w:hAnsi="Times New Roman" w:cs="Times New Roman"/>
          <w:color w:val="202124"/>
          <w:sz w:val="24"/>
          <w:szCs w:val="24"/>
          <w:lang w:val="sq-AL"/>
        </w:rPr>
        <w:t>Rr</w:t>
      </w:r>
      <w:proofErr w:type="spellEnd"/>
      <w:r w:rsidRPr="001C548C">
        <w:rPr>
          <w:rStyle w:val="y2iqfc"/>
          <w:rFonts w:ascii="Times New Roman" w:hAnsi="Times New Roman" w:cs="Times New Roman"/>
          <w:color w:val="202124"/>
          <w:sz w:val="24"/>
          <w:szCs w:val="24"/>
          <w:lang w:val="sq-AL"/>
        </w:rPr>
        <w:t xml:space="preserve">) është financuar nga BERZH dhe </w:t>
      </w:r>
      <w:r w:rsidR="0043704C" w:rsidRPr="001C548C">
        <w:rPr>
          <w:rStyle w:val="y2iqfc"/>
          <w:rFonts w:ascii="Times New Roman" w:hAnsi="Times New Roman" w:cs="Times New Roman"/>
          <w:color w:val="202124"/>
          <w:sz w:val="24"/>
          <w:szCs w:val="24"/>
          <w:lang w:val="sq-AL"/>
        </w:rPr>
        <w:t>përfund</w:t>
      </w:r>
      <w:r w:rsidR="00F71E87">
        <w:rPr>
          <w:rStyle w:val="y2iqfc"/>
          <w:rFonts w:ascii="Times New Roman" w:hAnsi="Times New Roman" w:cs="Times New Roman"/>
          <w:color w:val="202124"/>
          <w:sz w:val="24"/>
          <w:szCs w:val="24"/>
          <w:lang w:val="sq-AL"/>
        </w:rPr>
        <w:t>on</w:t>
      </w:r>
      <w:r w:rsidR="0043704C" w:rsidRPr="001C548C">
        <w:rPr>
          <w:rStyle w:val="y2iqfc"/>
          <w:rFonts w:ascii="Times New Roman" w:hAnsi="Times New Roman" w:cs="Times New Roman"/>
          <w:color w:val="202124"/>
          <w:sz w:val="24"/>
          <w:szCs w:val="24"/>
          <w:lang w:val="sq-AL"/>
        </w:rPr>
        <w:t xml:space="preserve"> </w:t>
      </w:r>
      <w:r w:rsidRPr="001C548C">
        <w:rPr>
          <w:rStyle w:val="y2iqfc"/>
          <w:rFonts w:ascii="Times New Roman" w:hAnsi="Times New Roman" w:cs="Times New Roman"/>
          <w:color w:val="202124"/>
          <w:sz w:val="24"/>
          <w:szCs w:val="24"/>
          <w:lang w:val="sq-AL"/>
        </w:rPr>
        <w:t xml:space="preserve">në fund të </w:t>
      </w:r>
      <w:r w:rsidR="00F71E87">
        <w:rPr>
          <w:rStyle w:val="y2iqfc"/>
          <w:rFonts w:ascii="Times New Roman" w:hAnsi="Times New Roman" w:cs="Times New Roman"/>
          <w:color w:val="202124"/>
          <w:sz w:val="24"/>
          <w:szCs w:val="24"/>
          <w:lang w:val="sq-AL"/>
        </w:rPr>
        <w:t>muajit mars 2023</w:t>
      </w:r>
      <w:r w:rsidRPr="001C548C">
        <w:rPr>
          <w:rStyle w:val="y2iqfc"/>
          <w:rFonts w:ascii="Times New Roman" w:hAnsi="Times New Roman" w:cs="Times New Roman"/>
          <w:color w:val="202124"/>
          <w:sz w:val="24"/>
          <w:szCs w:val="24"/>
          <w:lang w:val="sq-AL"/>
        </w:rPr>
        <w:t>.</w:t>
      </w:r>
    </w:p>
    <w:p w14:paraId="4CE6ABE6" w14:textId="350A7FD7" w:rsidR="0043704C" w:rsidRPr="001C548C" w:rsidRDefault="0043704C" w:rsidP="00E73E2F">
      <w:pPr>
        <w:pStyle w:val="HTMLPreformatted"/>
        <w:shd w:val="clear" w:color="auto" w:fill="F8F9FA"/>
        <w:spacing w:after="120" w:line="276" w:lineRule="auto"/>
        <w:jc w:val="both"/>
        <w:rPr>
          <w:rFonts w:ascii="Times New Roman" w:hAnsi="Times New Roman" w:cs="Times New Roman"/>
          <w:sz w:val="24"/>
          <w:szCs w:val="24"/>
          <w:lang w:val="sq-AL"/>
        </w:rPr>
      </w:pPr>
      <w:r w:rsidRPr="001C548C">
        <w:rPr>
          <w:rFonts w:ascii="Times New Roman" w:hAnsi="Times New Roman" w:cs="Times New Roman"/>
          <w:sz w:val="24"/>
          <w:szCs w:val="24"/>
          <w:lang w:val="sq-AL"/>
        </w:rPr>
        <w:t xml:space="preserve">Në lidhje me </w:t>
      </w:r>
      <w:r w:rsidR="001C548C" w:rsidRPr="001C548C">
        <w:rPr>
          <w:rFonts w:ascii="Times New Roman" w:hAnsi="Times New Roman" w:cs="Times New Roman"/>
          <w:sz w:val="24"/>
          <w:szCs w:val="24"/>
          <w:lang w:val="sq-AL"/>
        </w:rPr>
        <w:t>n</w:t>
      </w:r>
      <w:r w:rsidRPr="001C548C">
        <w:rPr>
          <w:rFonts w:ascii="Times New Roman" w:hAnsi="Times New Roman" w:cs="Times New Roman"/>
          <w:sz w:val="24"/>
          <w:szCs w:val="24"/>
          <w:lang w:val="sq-AL"/>
        </w:rPr>
        <w:t xml:space="preserve">dërtimin e qendrave për trajtimin e </w:t>
      </w:r>
      <w:proofErr w:type="spellStart"/>
      <w:r w:rsidRPr="001C548C">
        <w:rPr>
          <w:rFonts w:ascii="Times New Roman" w:hAnsi="Times New Roman" w:cs="Times New Roman"/>
          <w:sz w:val="24"/>
          <w:szCs w:val="24"/>
          <w:lang w:val="sq-AL"/>
        </w:rPr>
        <w:t>MNRr</w:t>
      </w:r>
      <w:proofErr w:type="spellEnd"/>
      <w:r w:rsidRPr="001C548C">
        <w:rPr>
          <w:rFonts w:ascii="Times New Roman" w:hAnsi="Times New Roman" w:cs="Times New Roman"/>
          <w:sz w:val="24"/>
          <w:szCs w:val="24"/>
          <w:lang w:val="sq-AL"/>
        </w:rPr>
        <w:t>-ve në komunat e Kosovës, vetëm komuna e Prizrenit ka</w:t>
      </w:r>
      <w:r w:rsidR="00B43CAB" w:rsidRPr="001C548C">
        <w:rPr>
          <w:rFonts w:ascii="Times New Roman" w:hAnsi="Times New Roman" w:cs="Times New Roman"/>
          <w:sz w:val="24"/>
          <w:szCs w:val="24"/>
          <w:lang w:val="sq-AL"/>
        </w:rPr>
        <w:t xml:space="preserve"> raportuar se ka</w:t>
      </w:r>
      <w:r w:rsidRPr="001C548C">
        <w:rPr>
          <w:rFonts w:ascii="Times New Roman" w:hAnsi="Times New Roman" w:cs="Times New Roman"/>
          <w:sz w:val="24"/>
          <w:szCs w:val="24"/>
          <w:lang w:val="sq-AL"/>
        </w:rPr>
        <w:t xml:space="preserve"> filluar me plotësimin e formularit për </w:t>
      </w:r>
      <w:proofErr w:type="spellStart"/>
      <w:r w:rsidRPr="001C548C">
        <w:rPr>
          <w:rFonts w:ascii="Times New Roman" w:hAnsi="Times New Roman" w:cs="Times New Roman"/>
          <w:sz w:val="24"/>
          <w:szCs w:val="24"/>
          <w:lang w:val="sq-AL"/>
        </w:rPr>
        <w:t>grante</w:t>
      </w:r>
      <w:proofErr w:type="spellEnd"/>
      <w:r w:rsidRPr="001C548C">
        <w:rPr>
          <w:rFonts w:ascii="Times New Roman" w:hAnsi="Times New Roman" w:cs="Times New Roman"/>
          <w:sz w:val="24"/>
          <w:szCs w:val="24"/>
          <w:lang w:val="sq-AL"/>
        </w:rPr>
        <w:t xml:space="preserve"> për KIBP që sipas saj do të përfundojë brenda tremujorit t</w:t>
      </w:r>
      <w:r w:rsidRPr="001C548C">
        <w:rPr>
          <w:rFonts w:ascii="Times New Roman" w:hAnsi="Times New Roman" w:cs="Times New Roman"/>
          <w:color w:val="000000"/>
          <w:sz w:val="24"/>
          <w:szCs w:val="24"/>
          <w:lang w:val="sq-AL"/>
        </w:rPr>
        <w:t>ë parë të vitit 20</w:t>
      </w:r>
      <w:r w:rsidRPr="001C548C">
        <w:rPr>
          <w:rFonts w:ascii="Times New Roman" w:hAnsi="Times New Roman" w:cs="Times New Roman"/>
          <w:sz w:val="24"/>
          <w:szCs w:val="24"/>
          <w:lang w:val="sq-AL"/>
        </w:rPr>
        <w:t>23.</w:t>
      </w:r>
    </w:p>
    <w:p w14:paraId="10320B68" w14:textId="525F55F1" w:rsidR="00E36603" w:rsidRPr="001C548C" w:rsidRDefault="0043704C" w:rsidP="00E73E2F">
      <w:pPr>
        <w:pStyle w:val="HTMLPreformatted"/>
        <w:shd w:val="clear" w:color="auto" w:fill="F8F9FA"/>
        <w:spacing w:after="120" w:line="276" w:lineRule="auto"/>
        <w:jc w:val="both"/>
        <w:rPr>
          <w:rFonts w:ascii="Times New Roman" w:hAnsi="Times New Roman" w:cs="Times New Roman"/>
          <w:sz w:val="24"/>
          <w:szCs w:val="24"/>
          <w:lang w:val="sq-AL"/>
        </w:rPr>
      </w:pPr>
      <w:r w:rsidRPr="001C548C">
        <w:rPr>
          <w:rFonts w:ascii="Times New Roman" w:hAnsi="Times New Roman" w:cs="Times New Roman"/>
          <w:sz w:val="24"/>
          <w:szCs w:val="24"/>
          <w:lang w:val="sq-AL"/>
        </w:rPr>
        <w:t xml:space="preserve">Ndërkaq, Komuna e Pejës ka </w:t>
      </w:r>
      <w:r w:rsidR="00B43CAB" w:rsidRPr="001C548C">
        <w:rPr>
          <w:rFonts w:ascii="Times New Roman" w:hAnsi="Times New Roman" w:cs="Times New Roman"/>
          <w:sz w:val="24"/>
          <w:szCs w:val="24"/>
          <w:lang w:val="sq-AL"/>
        </w:rPr>
        <w:t>raportuar se</w:t>
      </w:r>
      <w:r w:rsidR="00B43CAB" w:rsidRPr="001C548C">
        <w:rPr>
          <w:rFonts w:ascii="Times New Roman" w:hAnsi="Times New Roman" w:cs="Times New Roman"/>
          <w:color w:val="000000"/>
          <w:sz w:val="24"/>
          <w:szCs w:val="24"/>
          <w:lang w:val="sq-AL"/>
        </w:rPr>
        <w:t xml:space="preserve"> a</w:t>
      </w:r>
      <w:r w:rsidRPr="001C548C">
        <w:rPr>
          <w:rFonts w:ascii="Times New Roman" w:hAnsi="Times New Roman" w:cs="Times New Roman"/>
          <w:sz w:val="24"/>
          <w:szCs w:val="24"/>
          <w:lang w:val="sq-AL"/>
        </w:rPr>
        <w:t>ktualisht është në proces</w:t>
      </w:r>
      <w:r w:rsidR="00B43CAB" w:rsidRPr="001C548C">
        <w:rPr>
          <w:rFonts w:ascii="Times New Roman" w:hAnsi="Times New Roman" w:cs="Times New Roman"/>
          <w:sz w:val="24"/>
          <w:szCs w:val="24"/>
          <w:lang w:val="sq-AL"/>
        </w:rPr>
        <w:t xml:space="preserve"> t</w:t>
      </w:r>
      <w:r w:rsidR="00B43CAB" w:rsidRPr="001C548C">
        <w:rPr>
          <w:rFonts w:ascii="Times New Roman" w:hAnsi="Times New Roman" w:cs="Times New Roman"/>
          <w:color w:val="000000"/>
          <w:sz w:val="24"/>
          <w:szCs w:val="24"/>
          <w:lang w:val="sq-AL"/>
        </w:rPr>
        <w:t>ë</w:t>
      </w:r>
      <w:r w:rsidRPr="001C548C">
        <w:rPr>
          <w:rFonts w:ascii="Times New Roman" w:hAnsi="Times New Roman" w:cs="Times New Roman"/>
          <w:sz w:val="24"/>
          <w:szCs w:val="24"/>
          <w:lang w:val="sq-AL"/>
        </w:rPr>
        <w:t xml:space="preserve"> hartimi</w:t>
      </w:r>
      <w:r w:rsidR="00B43CAB" w:rsidRPr="001C548C">
        <w:rPr>
          <w:rFonts w:ascii="Times New Roman" w:hAnsi="Times New Roman" w:cs="Times New Roman"/>
          <w:sz w:val="24"/>
          <w:szCs w:val="24"/>
          <w:lang w:val="sq-AL"/>
        </w:rPr>
        <w:t>t</w:t>
      </w:r>
      <w:r w:rsidRPr="001C548C">
        <w:rPr>
          <w:rFonts w:ascii="Times New Roman" w:hAnsi="Times New Roman" w:cs="Times New Roman"/>
          <w:sz w:val="24"/>
          <w:szCs w:val="24"/>
          <w:lang w:val="sq-AL"/>
        </w:rPr>
        <w:t xml:space="preserve"> </w:t>
      </w:r>
      <w:r w:rsidR="00B43CAB" w:rsidRPr="001C548C">
        <w:rPr>
          <w:rFonts w:ascii="Times New Roman" w:hAnsi="Times New Roman" w:cs="Times New Roman"/>
          <w:sz w:val="24"/>
          <w:szCs w:val="24"/>
          <w:lang w:val="sq-AL"/>
        </w:rPr>
        <w:t>t</w:t>
      </w:r>
      <w:r w:rsidR="00B43CAB" w:rsidRPr="001C548C">
        <w:rPr>
          <w:rFonts w:ascii="Times New Roman" w:hAnsi="Times New Roman" w:cs="Times New Roman"/>
          <w:color w:val="000000"/>
          <w:sz w:val="24"/>
          <w:szCs w:val="24"/>
          <w:lang w:val="sq-AL"/>
        </w:rPr>
        <w:t>ë</w:t>
      </w:r>
      <w:r w:rsidRPr="001C548C">
        <w:rPr>
          <w:rFonts w:ascii="Times New Roman" w:hAnsi="Times New Roman" w:cs="Times New Roman"/>
          <w:sz w:val="24"/>
          <w:szCs w:val="24"/>
          <w:lang w:val="sq-AL"/>
        </w:rPr>
        <w:t xml:space="preserve"> sistemit për Menaxhimin e Mbeturinave të Ndërtimit dhe Rrënimit në Kosovë</w:t>
      </w:r>
      <w:r w:rsidR="004819F0" w:rsidRPr="001C548C">
        <w:rPr>
          <w:rFonts w:ascii="Times New Roman" w:hAnsi="Times New Roman" w:cs="Times New Roman"/>
          <w:sz w:val="24"/>
          <w:szCs w:val="24"/>
          <w:lang w:val="sq-AL"/>
        </w:rPr>
        <w:t xml:space="preserve"> p</w:t>
      </w:r>
      <w:r w:rsidR="004819F0" w:rsidRPr="001C548C">
        <w:rPr>
          <w:rFonts w:ascii="Times New Roman" w:hAnsi="Times New Roman" w:cs="Times New Roman"/>
          <w:color w:val="000000"/>
          <w:sz w:val="24"/>
          <w:szCs w:val="24"/>
          <w:lang w:val="sq-AL"/>
        </w:rPr>
        <w:t xml:space="preserve">ërmes </w:t>
      </w:r>
      <w:proofErr w:type="spellStart"/>
      <w:r w:rsidR="004819F0" w:rsidRPr="001C548C">
        <w:rPr>
          <w:rFonts w:ascii="Times New Roman" w:hAnsi="Times New Roman" w:cs="Times New Roman"/>
          <w:color w:val="000000"/>
          <w:sz w:val="24"/>
          <w:szCs w:val="24"/>
          <w:lang w:val="sq-AL"/>
        </w:rPr>
        <w:t>konsulencës</w:t>
      </w:r>
      <w:proofErr w:type="spellEnd"/>
      <w:r w:rsidR="004819F0" w:rsidRPr="001C548C">
        <w:rPr>
          <w:rFonts w:ascii="Times New Roman" w:hAnsi="Times New Roman" w:cs="Times New Roman"/>
          <w:color w:val="000000"/>
          <w:sz w:val="24"/>
          <w:szCs w:val="24"/>
          <w:lang w:val="sq-AL"/>
        </w:rPr>
        <w:t>,</w:t>
      </w:r>
      <w:r w:rsidRPr="001C548C">
        <w:rPr>
          <w:rFonts w:ascii="Times New Roman" w:hAnsi="Times New Roman" w:cs="Times New Roman"/>
          <w:sz w:val="24"/>
          <w:szCs w:val="24"/>
          <w:lang w:val="sq-AL"/>
        </w:rPr>
        <w:t xml:space="preserve"> duke u fokusuar në objektivat e menaxhimit të </w:t>
      </w:r>
      <w:proofErr w:type="spellStart"/>
      <w:r w:rsidRPr="001C548C">
        <w:rPr>
          <w:rFonts w:ascii="Times New Roman" w:hAnsi="Times New Roman" w:cs="Times New Roman"/>
          <w:sz w:val="24"/>
          <w:szCs w:val="24"/>
          <w:lang w:val="sq-AL"/>
        </w:rPr>
        <w:t>MNRr</w:t>
      </w:r>
      <w:proofErr w:type="spellEnd"/>
      <w:r w:rsidR="00B43CAB" w:rsidRPr="001C548C">
        <w:rPr>
          <w:rFonts w:ascii="Times New Roman" w:hAnsi="Times New Roman" w:cs="Times New Roman"/>
          <w:sz w:val="24"/>
          <w:szCs w:val="24"/>
          <w:lang w:val="sq-AL"/>
        </w:rPr>
        <w:t>-ve</w:t>
      </w:r>
      <w:r w:rsidRPr="001C548C">
        <w:rPr>
          <w:rFonts w:ascii="Times New Roman" w:hAnsi="Times New Roman" w:cs="Times New Roman"/>
          <w:sz w:val="24"/>
          <w:szCs w:val="24"/>
          <w:lang w:val="sq-AL"/>
        </w:rPr>
        <w:t>, infrastrukturën dhe vendndodhjen, si dhe elementet përkatëse institucionale dhe financiare</w:t>
      </w:r>
      <w:r w:rsidR="00B43CAB" w:rsidRPr="001C548C">
        <w:rPr>
          <w:rFonts w:ascii="Times New Roman" w:hAnsi="Times New Roman" w:cs="Times New Roman"/>
          <w:sz w:val="24"/>
          <w:szCs w:val="24"/>
          <w:lang w:val="sq-AL"/>
        </w:rPr>
        <w:t>.</w:t>
      </w:r>
    </w:p>
    <w:p w14:paraId="2C0D4D4E" w14:textId="225DFC46" w:rsidR="00A52E6E" w:rsidRPr="001C548C" w:rsidRDefault="00A52E6E" w:rsidP="00E73E2F">
      <w:pPr>
        <w:pStyle w:val="HTMLPreformatted"/>
        <w:shd w:val="clear" w:color="auto" w:fill="F8F9FA"/>
        <w:spacing w:after="120" w:line="276" w:lineRule="auto"/>
        <w:jc w:val="both"/>
        <w:rPr>
          <w:rStyle w:val="y2iqfc"/>
          <w:rFonts w:ascii="Times New Roman" w:hAnsi="Times New Roman" w:cs="Times New Roman"/>
          <w:sz w:val="24"/>
          <w:szCs w:val="24"/>
          <w:lang w:val="sq-AL"/>
        </w:rPr>
      </w:pPr>
      <w:r w:rsidRPr="001C548C">
        <w:rPr>
          <w:rStyle w:val="y2iqfc"/>
          <w:rFonts w:ascii="Times New Roman" w:hAnsi="Times New Roman" w:cs="Times New Roman"/>
          <w:sz w:val="24"/>
          <w:szCs w:val="24"/>
          <w:lang w:val="sq-AL"/>
        </w:rPr>
        <w:t xml:space="preserve">Ministria e Shëndetësisë në bashkëpunim me MMPHI-në dhe mbështetjen e GIZ-it e ka hartuar draft Planin e hollësishëm të menaxhimit të mbeturinave </w:t>
      </w:r>
      <w:proofErr w:type="spellStart"/>
      <w:r w:rsidRPr="001C548C">
        <w:rPr>
          <w:rStyle w:val="y2iqfc"/>
          <w:rFonts w:ascii="Times New Roman" w:hAnsi="Times New Roman" w:cs="Times New Roman"/>
          <w:sz w:val="24"/>
          <w:szCs w:val="24"/>
          <w:lang w:val="sq-AL"/>
        </w:rPr>
        <w:t>medicinale</w:t>
      </w:r>
      <w:proofErr w:type="spellEnd"/>
      <w:r w:rsidRPr="001C548C">
        <w:rPr>
          <w:rStyle w:val="y2iqfc"/>
          <w:rFonts w:ascii="Times New Roman" w:hAnsi="Times New Roman" w:cs="Times New Roman"/>
          <w:sz w:val="24"/>
          <w:szCs w:val="24"/>
          <w:lang w:val="sq-AL"/>
        </w:rPr>
        <w:t xml:space="preserve">/spitalore  në vitin 2022 si dhe i ka realizuar konsultimet e nevojshme me palët e përfshira në proces. </w:t>
      </w:r>
    </w:p>
    <w:p w14:paraId="6AEC4F26" w14:textId="0AA3C5E7" w:rsidR="00E36603" w:rsidRPr="001C548C" w:rsidRDefault="00E36603" w:rsidP="00E73E2F">
      <w:pPr>
        <w:spacing w:line="276" w:lineRule="auto"/>
        <w:jc w:val="both"/>
        <w:rPr>
          <w:rFonts w:ascii="Times New Roman" w:hAnsi="Times New Roman" w:cs="Times New Roman"/>
          <w:sz w:val="24"/>
          <w:szCs w:val="24"/>
          <w:lang w:val="sq-AL"/>
        </w:rPr>
      </w:pPr>
      <w:r w:rsidRPr="001C548C">
        <w:rPr>
          <w:rFonts w:ascii="Times New Roman" w:hAnsi="Times New Roman" w:cs="Times New Roman"/>
          <w:sz w:val="24"/>
          <w:szCs w:val="24"/>
          <w:lang w:val="sq-AL"/>
        </w:rPr>
        <w:t xml:space="preserve">Sa i përket </w:t>
      </w:r>
      <w:r w:rsidRPr="001C548C">
        <w:rPr>
          <w:rFonts w:ascii="Times New Roman" w:hAnsi="Times New Roman" w:cs="Times New Roman"/>
          <w:color w:val="000000"/>
          <w:sz w:val="24"/>
          <w:szCs w:val="24"/>
          <w:lang w:val="sq-AL"/>
        </w:rPr>
        <w:t>Planit të hollësishëm për menaxhimin e mbeturinave të kafshëve dhe nënprodukteve të kafshëve</w:t>
      </w:r>
      <w:r w:rsidRPr="001C548C">
        <w:rPr>
          <w:rFonts w:ascii="Times New Roman" w:hAnsi="Times New Roman" w:cs="Times New Roman"/>
          <w:sz w:val="24"/>
          <w:szCs w:val="24"/>
          <w:lang w:val="sq-AL"/>
        </w:rPr>
        <w:t xml:space="preserve">, </w:t>
      </w:r>
      <w:r w:rsidR="00A52E6E" w:rsidRPr="001C548C">
        <w:rPr>
          <w:rFonts w:ascii="Times New Roman" w:hAnsi="Times New Roman" w:cs="Times New Roman"/>
          <w:sz w:val="24"/>
          <w:szCs w:val="24"/>
          <w:lang w:val="sq-AL"/>
        </w:rPr>
        <w:t xml:space="preserve">Agjencia e Ushqimit dhe Veterinës ka raportuar se gjatë vitit 2022 kanë siguruar mbështetje financiare për zhvillimin e studimit të </w:t>
      </w:r>
      <w:proofErr w:type="spellStart"/>
      <w:r w:rsidR="00A52E6E" w:rsidRPr="001C548C">
        <w:rPr>
          <w:rFonts w:ascii="Times New Roman" w:hAnsi="Times New Roman" w:cs="Times New Roman"/>
          <w:sz w:val="24"/>
          <w:szCs w:val="24"/>
          <w:lang w:val="sq-AL"/>
        </w:rPr>
        <w:t>fizibilitetit</w:t>
      </w:r>
      <w:proofErr w:type="spellEnd"/>
      <w:r w:rsidR="00A52E6E" w:rsidRPr="001C548C">
        <w:rPr>
          <w:rFonts w:ascii="Times New Roman" w:hAnsi="Times New Roman" w:cs="Times New Roman"/>
          <w:sz w:val="24"/>
          <w:szCs w:val="24"/>
          <w:lang w:val="sq-AL"/>
        </w:rPr>
        <w:t xml:space="preserve"> </w:t>
      </w:r>
      <w:r w:rsidR="003F218C" w:rsidRPr="001C548C">
        <w:rPr>
          <w:rFonts w:ascii="Times New Roman" w:hAnsi="Times New Roman" w:cs="Times New Roman"/>
          <w:sz w:val="24"/>
          <w:szCs w:val="24"/>
          <w:lang w:val="sq-AL"/>
        </w:rPr>
        <w:t xml:space="preserve">i cili do të jap një pasqyrë të qartë të mënyrës së funksionalizimit të Fabrikës së Riciklimit. </w:t>
      </w:r>
    </w:p>
    <w:p w14:paraId="136C3EC8" w14:textId="77777777" w:rsidR="004A5E96" w:rsidRPr="00A74337" w:rsidRDefault="004A5E96" w:rsidP="00E36603">
      <w:pPr>
        <w:jc w:val="both"/>
        <w:rPr>
          <w:rFonts w:ascii="Times New Roman" w:eastAsia="Times New Roman" w:hAnsi="Times New Roman" w:cs="Times New Roman"/>
          <w:b/>
          <w:bCs/>
          <w:color w:val="000000"/>
          <w:sz w:val="24"/>
          <w:szCs w:val="24"/>
          <w:lang w:val="sq-AL"/>
        </w:rPr>
      </w:pPr>
    </w:p>
    <w:p w14:paraId="06A551C1" w14:textId="77777777" w:rsidR="00E36603" w:rsidRPr="00A74337" w:rsidRDefault="00E36603" w:rsidP="00482167">
      <w:pPr>
        <w:shd w:val="clear" w:color="auto" w:fill="F2F2F2" w:themeFill="background1" w:themeFillShade="F2"/>
        <w:spacing w:after="60"/>
        <w:jc w:val="both"/>
        <w:rPr>
          <w:rFonts w:ascii="Times New Roman" w:hAnsi="Times New Roman" w:cs="Times New Roman"/>
          <w:sz w:val="24"/>
          <w:szCs w:val="24"/>
          <w:lang w:val="sq-AL"/>
        </w:rPr>
      </w:pPr>
      <w:r w:rsidRPr="00A74337">
        <w:rPr>
          <w:rFonts w:ascii="Times New Roman" w:hAnsi="Times New Roman" w:cs="Times New Roman"/>
          <w:b/>
          <w:bCs/>
          <w:sz w:val="24"/>
          <w:szCs w:val="24"/>
          <w:lang w:val="sq-AL"/>
        </w:rPr>
        <w:t>Indikatori përkatës për këtë objektiv specifik</w:t>
      </w:r>
      <w:r w:rsidRPr="00A74337">
        <w:rPr>
          <w:rFonts w:ascii="Times New Roman" w:hAnsi="Times New Roman" w:cs="Times New Roman"/>
          <w:sz w:val="24"/>
          <w:szCs w:val="24"/>
          <w:lang w:val="sq-AL"/>
        </w:rPr>
        <w:t>:</w:t>
      </w:r>
    </w:p>
    <w:p w14:paraId="0F3E10A3" w14:textId="47EBD26F" w:rsidR="00E36603" w:rsidRPr="00A74337" w:rsidRDefault="00E36603" w:rsidP="00FE3AC6">
      <w:pPr>
        <w:pStyle w:val="ListParagraph"/>
        <w:numPr>
          <w:ilvl w:val="0"/>
          <w:numId w:val="13"/>
        </w:numPr>
        <w:shd w:val="clear" w:color="auto" w:fill="F2F2F2" w:themeFill="background1" w:themeFillShade="F2"/>
        <w:spacing w:line="276" w:lineRule="auto"/>
        <w:ind w:left="284" w:hanging="284"/>
        <w:jc w:val="both"/>
        <w:rPr>
          <w:rFonts w:ascii="Times New Roman" w:hAnsi="Times New Roman" w:cs="Times New Roman"/>
          <w:i/>
          <w:iCs/>
          <w:sz w:val="24"/>
          <w:szCs w:val="24"/>
          <w:lang w:val="sq-AL"/>
        </w:rPr>
      </w:pPr>
      <w:r w:rsidRPr="00A74337">
        <w:rPr>
          <w:rFonts w:ascii="Times New Roman" w:hAnsi="Times New Roman" w:cs="Times New Roman"/>
          <w:i/>
          <w:iCs/>
          <w:sz w:val="24"/>
          <w:szCs w:val="24"/>
          <w:lang w:val="sq-AL"/>
        </w:rPr>
        <w:t xml:space="preserve">Një sistem për menaxhimin e </w:t>
      </w:r>
      <w:r w:rsidR="006718C0" w:rsidRPr="00A74337">
        <w:rPr>
          <w:rFonts w:ascii="Times New Roman" w:hAnsi="Times New Roman" w:cs="Times New Roman"/>
          <w:i/>
          <w:iCs/>
          <w:sz w:val="24"/>
          <w:szCs w:val="24"/>
          <w:lang w:val="sq-AL"/>
        </w:rPr>
        <w:t>ndarë</w:t>
      </w:r>
      <w:r w:rsidRPr="00A74337">
        <w:rPr>
          <w:rFonts w:ascii="Times New Roman" w:hAnsi="Times New Roman" w:cs="Times New Roman"/>
          <w:i/>
          <w:iCs/>
          <w:sz w:val="24"/>
          <w:szCs w:val="24"/>
          <w:lang w:val="sq-AL"/>
        </w:rPr>
        <w:t xml:space="preserve"> të mbeturinave </w:t>
      </w:r>
      <w:r w:rsidR="006718C0" w:rsidRPr="00A74337">
        <w:rPr>
          <w:rFonts w:ascii="Times New Roman" w:hAnsi="Times New Roman" w:cs="Times New Roman"/>
          <w:i/>
          <w:iCs/>
          <w:sz w:val="24"/>
          <w:szCs w:val="24"/>
          <w:lang w:val="sq-AL"/>
        </w:rPr>
        <w:t>të</w:t>
      </w:r>
      <w:r w:rsidRPr="00A74337">
        <w:rPr>
          <w:rFonts w:ascii="Times New Roman" w:hAnsi="Times New Roman" w:cs="Times New Roman"/>
          <w:i/>
          <w:iCs/>
          <w:sz w:val="24"/>
          <w:szCs w:val="24"/>
          <w:lang w:val="sq-AL"/>
        </w:rPr>
        <w:t xml:space="preserve"> ndërtimi</w:t>
      </w:r>
      <w:r w:rsidR="006718C0" w:rsidRPr="00A74337">
        <w:rPr>
          <w:rFonts w:ascii="Times New Roman" w:hAnsi="Times New Roman" w:cs="Times New Roman"/>
          <w:i/>
          <w:iCs/>
          <w:sz w:val="24"/>
          <w:szCs w:val="24"/>
          <w:lang w:val="sq-AL"/>
        </w:rPr>
        <w:t>t</w:t>
      </w:r>
      <w:r w:rsidRPr="00A74337">
        <w:rPr>
          <w:rFonts w:ascii="Times New Roman" w:hAnsi="Times New Roman" w:cs="Times New Roman"/>
          <w:i/>
          <w:iCs/>
          <w:sz w:val="24"/>
          <w:szCs w:val="24"/>
          <w:lang w:val="sq-AL"/>
        </w:rPr>
        <w:t xml:space="preserve"> dhe </w:t>
      </w:r>
      <w:r w:rsidR="00A95974" w:rsidRPr="00A74337">
        <w:rPr>
          <w:rFonts w:ascii="Times New Roman" w:hAnsi="Times New Roman" w:cs="Times New Roman"/>
          <w:i/>
          <w:iCs/>
          <w:sz w:val="24"/>
          <w:szCs w:val="24"/>
          <w:lang w:val="sq-AL"/>
        </w:rPr>
        <w:t>rr</w:t>
      </w:r>
      <w:r w:rsidR="00A95974" w:rsidRPr="00A74337">
        <w:rPr>
          <w:rFonts w:ascii="Times New Roman" w:hAnsi="Times New Roman" w:cs="Times New Roman"/>
          <w:sz w:val="24"/>
          <w:szCs w:val="24"/>
          <w:lang w:val="sq-AL"/>
        </w:rPr>
        <w:t>ënim</w:t>
      </w:r>
      <w:r w:rsidR="001151F7" w:rsidRPr="00A74337">
        <w:rPr>
          <w:rFonts w:ascii="Times New Roman" w:hAnsi="Times New Roman" w:cs="Times New Roman"/>
          <w:i/>
          <w:iCs/>
          <w:sz w:val="24"/>
          <w:szCs w:val="24"/>
          <w:lang w:val="sq-AL"/>
        </w:rPr>
        <w:t>it do të krijohet</w:t>
      </w:r>
      <w:r w:rsidRPr="00A74337">
        <w:rPr>
          <w:rFonts w:ascii="Times New Roman" w:hAnsi="Times New Roman" w:cs="Times New Roman"/>
          <w:i/>
          <w:iCs/>
          <w:sz w:val="24"/>
          <w:szCs w:val="24"/>
          <w:lang w:val="sq-AL"/>
        </w:rPr>
        <w:t xml:space="preserve"> deri në vitin 2024.</w:t>
      </w:r>
      <w:r w:rsidR="006718C0" w:rsidRPr="00A74337">
        <w:rPr>
          <w:rFonts w:ascii="Times New Roman" w:hAnsi="Times New Roman" w:cs="Times New Roman"/>
          <w:i/>
          <w:iCs/>
          <w:sz w:val="24"/>
          <w:szCs w:val="24"/>
          <w:lang w:val="sq-AL"/>
        </w:rPr>
        <w:t xml:space="preserve"> </w:t>
      </w:r>
      <w:r w:rsidRPr="00A74337">
        <w:rPr>
          <w:rFonts w:ascii="Times New Roman" w:hAnsi="Times New Roman" w:cs="Times New Roman"/>
          <w:sz w:val="24"/>
          <w:szCs w:val="24"/>
          <w:lang w:val="sq-AL"/>
        </w:rPr>
        <w:t>Nuk parashikohen pengesa të mëdha në arritjen e këtij indikatori, pasi aktiviteti themelor është drejt përfundimit.</w:t>
      </w:r>
    </w:p>
    <w:p w14:paraId="356F1622" w14:textId="3CF4C9E9" w:rsidR="00F20E40" w:rsidRPr="00A74337" w:rsidRDefault="00E36603" w:rsidP="00FE3AC6">
      <w:pPr>
        <w:pStyle w:val="ListParagraph"/>
        <w:numPr>
          <w:ilvl w:val="0"/>
          <w:numId w:val="13"/>
        </w:numPr>
        <w:shd w:val="clear" w:color="auto" w:fill="F2F2F2" w:themeFill="background1" w:themeFillShade="F2"/>
        <w:spacing w:line="276" w:lineRule="auto"/>
        <w:ind w:left="284" w:hanging="284"/>
        <w:jc w:val="both"/>
        <w:rPr>
          <w:rFonts w:ascii="Times New Roman" w:hAnsi="Times New Roman" w:cs="Times New Roman"/>
          <w:sz w:val="24"/>
          <w:szCs w:val="24"/>
          <w:lang w:val="sq-AL"/>
        </w:rPr>
      </w:pPr>
      <w:r w:rsidRPr="00A74337">
        <w:rPr>
          <w:rFonts w:ascii="Times New Roman" w:hAnsi="Times New Roman" w:cs="Times New Roman"/>
          <w:i/>
          <w:iCs/>
          <w:sz w:val="24"/>
          <w:szCs w:val="24"/>
          <w:lang w:val="sq-AL"/>
        </w:rPr>
        <w:t xml:space="preserve">Planet e menaxhimit të mbeturinave (PMM) përpunohen, miratohen dhe publikohen për mbeturinat e kafshëve dhe nënprodukteve </w:t>
      </w:r>
      <w:r w:rsidR="006718C0" w:rsidRPr="00A74337">
        <w:rPr>
          <w:rFonts w:ascii="Times New Roman" w:hAnsi="Times New Roman" w:cs="Times New Roman"/>
          <w:i/>
          <w:iCs/>
          <w:sz w:val="24"/>
          <w:szCs w:val="24"/>
          <w:lang w:val="sq-AL"/>
        </w:rPr>
        <w:t>të kafshëve</w:t>
      </w:r>
      <w:r w:rsidRPr="00A74337">
        <w:rPr>
          <w:rFonts w:ascii="Times New Roman" w:hAnsi="Times New Roman" w:cs="Times New Roman"/>
          <w:i/>
          <w:iCs/>
          <w:sz w:val="24"/>
          <w:szCs w:val="24"/>
          <w:lang w:val="sq-AL"/>
        </w:rPr>
        <w:t xml:space="preserve"> dhe mbeturinat </w:t>
      </w:r>
      <w:r w:rsidR="003E1144" w:rsidRPr="00A74337">
        <w:rPr>
          <w:rFonts w:ascii="Times New Roman" w:hAnsi="Times New Roman" w:cs="Times New Roman"/>
          <w:i/>
          <w:iCs/>
          <w:sz w:val="24"/>
          <w:szCs w:val="24"/>
          <w:lang w:val="sq-AL"/>
        </w:rPr>
        <w:t>spitalore</w:t>
      </w:r>
      <w:r w:rsidRPr="00A74337">
        <w:rPr>
          <w:rFonts w:ascii="Times New Roman" w:hAnsi="Times New Roman" w:cs="Times New Roman"/>
          <w:i/>
          <w:iCs/>
          <w:sz w:val="24"/>
          <w:szCs w:val="24"/>
          <w:lang w:val="sq-AL"/>
        </w:rPr>
        <w:t xml:space="preserve"> (Plani i Menaxhimit të Mbeturinave të </w:t>
      </w:r>
      <w:r w:rsidR="003E1144" w:rsidRPr="00A74337">
        <w:rPr>
          <w:rFonts w:ascii="Times New Roman" w:hAnsi="Times New Roman" w:cs="Times New Roman"/>
          <w:i/>
          <w:iCs/>
          <w:sz w:val="24"/>
          <w:szCs w:val="24"/>
          <w:lang w:val="sq-AL"/>
        </w:rPr>
        <w:t>Spitalore)</w:t>
      </w:r>
      <w:r w:rsidRPr="00A74337">
        <w:rPr>
          <w:rFonts w:ascii="Times New Roman" w:hAnsi="Times New Roman" w:cs="Times New Roman"/>
          <w:i/>
          <w:iCs/>
          <w:sz w:val="24"/>
          <w:szCs w:val="24"/>
          <w:lang w:val="sq-AL"/>
        </w:rPr>
        <w:t xml:space="preserve"> publikohet deri në vitin 2023; </w:t>
      </w:r>
      <w:r w:rsidR="00482167" w:rsidRPr="00A74337">
        <w:rPr>
          <w:rFonts w:ascii="Times New Roman" w:hAnsi="Times New Roman" w:cs="Times New Roman"/>
          <w:i/>
          <w:iCs/>
          <w:sz w:val="24"/>
          <w:szCs w:val="24"/>
          <w:lang w:val="sq-AL"/>
        </w:rPr>
        <w:t>PMM</w:t>
      </w:r>
      <w:r w:rsidRPr="00A74337">
        <w:rPr>
          <w:rFonts w:ascii="Times New Roman" w:hAnsi="Times New Roman" w:cs="Times New Roman"/>
          <w:i/>
          <w:iCs/>
          <w:sz w:val="24"/>
          <w:szCs w:val="24"/>
          <w:lang w:val="sq-AL"/>
        </w:rPr>
        <w:t xml:space="preserve"> të Nënprodukteve të Kafshëve publikohet deri në vitin 2024; dhe </w:t>
      </w:r>
      <w:r w:rsidR="00482167" w:rsidRPr="00A74337">
        <w:rPr>
          <w:rFonts w:ascii="Times New Roman" w:hAnsi="Times New Roman" w:cs="Times New Roman"/>
          <w:i/>
          <w:iCs/>
          <w:sz w:val="24"/>
          <w:szCs w:val="24"/>
          <w:lang w:val="sq-AL"/>
        </w:rPr>
        <w:t>PMM</w:t>
      </w:r>
      <w:r w:rsidRPr="00A74337">
        <w:rPr>
          <w:rFonts w:ascii="Times New Roman" w:hAnsi="Times New Roman" w:cs="Times New Roman"/>
          <w:i/>
          <w:iCs/>
          <w:sz w:val="24"/>
          <w:szCs w:val="24"/>
          <w:lang w:val="sq-AL"/>
        </w:rPr>
        <w:t xml:space="preserve"> nga Ndërtimi dhe </w:t>
      </w:r>
      <w:r w:rsidR="00A95974" w:rsidRPr="00A74337">
        <w:rPr>
          <w:rFonts w:ascii="Times New Roman" w:hAnsi="Times New Roman" w:cs="Times New Roman"/>
          <w:i/>
          <w:iCs/>
          <w:sz w:val="24"/>
          <w:szCs w:val="24"/>
          <w:lang w:val="sq-AL"/>
        </w:rPr>
        <w:t>Rr</w:t>
      </w:r>
      <w:r w:rsidR="00A95974" w:rsidRPr="00A74337">
        <w:rPr>
          <w:rFonts w:ascii="Times New Roman" w:hAnsi="Times New Roman" w:cs="Times New Roman"/>
          <w:sz w:val="24"/>
          <w:szCs w:val="24"/>
          <w:lang w:val="sq-AL"/>
        </w:rPr>
        <w:t>ëni</w:t>
      </w:r>
      <w:r w:rsidR="003E1144" w:rsidRPr="00A74337">
        <w:rPr>
          <w:rFonts w:ascii="Times New Roman" w:hAnsi="Times New Roman" w:cs="Times New Roman"/>
          <w:i/>
          <w:iCs/>
          <w:sz w:val="24"/>
          <w:szCs w:val="24"/>
          <w:lang w:val="sq-AL"/>
        </w:rPr>
        <w:t>mi</w:t>
      </w:r>
      <w:r w:rsidRPr="00A74337">
        <w:rPr>
          <w:rFonts w:ascii="Times New Roman" w:hAnsi="Times New Roman" w:cs="Times New Roman"/>
          <w:i/>
          <w:iCs/>
          <w:sz w:val="24"/>
          <w:szCs w:val="24"/>
          <w:lang w:val="sq-AL"/>
        </w:rPr>
        <w:t xml:space="preserve"> publikohet deri në vitin 2023).</w:t>
      </w:r>
      <w:r w:rsidR="006718C0" w:rsidRPr="00A74337">
        <w:rPr>
          <w:rFonts w:ascii="Times New Roman" w:hAnsi="Times New Roman" w:cs="Times New Roman"/>
          <w:i/>
          <w:iCs/>
          <w:sz w:val="24"/>
          <w:szCs w:val="24"/>
          <w:lang w:val="sq-AL"/>
        </w:rPr>
        <w:t xml:space="preserve"> </w:t>
      </w:r>
      <w:r w:rsidRPr="00A74337">
        <w:rPr>
          <w:rFonts w:ascii="Times New Roman" w:hAnsi="Times New Roman" w:cs="Times New Roman"/>
          <w:sz w:val="24"/>
          <w:szCs w:val="24"/>
          <w:lang w:val="sq-AL"/>
        </w:rPr>
        <w:t xml:space="preserve">Vetëm </w:t>
      </w:r>
      <w:r w:rsidR="00482167" w:rsidRPr="00A74337">
        <w:rPr>
          <w:rFonts w:ascii="Times New Roman" w:hAnsi="Times New Roman" w:cs="Times New Roman"/>
          <w:sz w:val="24"/>
          <w:szCs w:val="24"/>
          <w:lang w:val="sq-AL"/>
        </w:rPr>
        <w:t>PMM</w:t>
      </w:r>
      <w:r w:rsidRPr="00A74337">
        <w:rPr>
          <w:rFonts w:ascii="Times New Roman" w:hAnsi="Times New Roman" w:cs="Times New Roman"/>
          <w:i/>
          <w:iCs/>
          <w:sz w:val="24"/>
          <w:szCs w:val="24"/>
          <w:lang w:val="sq-AL"/>
        </w:rPr>
        <w:t xml:space="preserve"> </w:t>
      </w:r>
      <w:r w:rsidRPr="00A74337">
        <w:rPr>
          <w:rFonts w:ascii="Times New Roman" w:hAnsi="Times New Roman" w:cs="Times New Roman"/>
          <w:sz w:val="24"/>
          <w:szCs w:val="24"/>
          <w:lang w:val="sq-AL"/>
        </w:rPr>
        <w:t xml:space="preserve">të Nënprodukteve të Kafshëve nuk ka filluar ende. Afati i </w:t>
      </w:r>
      <w:r w:rsidRPr="00A74337">
        <w:rPr>
          <w:rFonts w:ascii="Times New Roman" w:hAnsi="Times New Roman" w:cs="Times New Roman"/>
          <w:sz w:val="24"/>
          <w:szCs w:val="24"/>
          <w:lang w:val="sq-AL"/>
        </w:rPr>
        <w:lastRenderedPageBreak/>
        <w:t>përcaktuar për vitin 2024 lejon që ky aktivitet të fillojë dhe të përfundojë sipas planit. MMPHI</w:t>
      </w:r>
      <w:r w:rsidR="006718C0" w:rsidRPr="00A74337">
        <w:rPr>
          <w:rFonts w:ascii="Times New Roman" w:hAnsi="Times New Roman" w:cs="Times New Roman"/>
          <w:sz w:val="24"/>
          <w:szCs w:val="24"/>
          <w:lang w:val="sq-AL"/>
        </w:rPr>
        <w:t>-ja</w:t>
      </w:r>
      <w:r w:rsidRPr="00A74337">
        <w:rPr>
          <w:rFonts w:ascii="Times New Roman" w:hAnsi="Times New Roman" w:cs="Times New Roman"/>
          <w:sz w:val="24"/>
          <w:szCs w:val="24"/>
          <w:lang w:val="sq-AL"/>
        </w:rPr>
        <w:t xml:space="preserve"> do të monitorojë nga afër zhvillimet e këtij aktiviteti</w:t>
      </w:r>
      <w:r w:rsidR="006718C0" w:rsidRPr="00A74337">
        <w:rPr>
          <w:rFonts w:ascii="Times New Roman" w:hAnsi="Times New Roman" w:cs="Times New Roman"/>
          <w:sz w:val="24"/>
          <w:szCs w:val="24"/>
          <w:lang w:val="sq-AL"/>
        </w:rPr>
        <w:t>.</w:t>
      </w:r>
    </w:p>
    <w:p w14:paraId="7097A972" w14:textId="77777777" w:rsidR="00F20E40" w:rsidRPr="00A74337" w:rsidRDefault="00F20E40" w:rsidP="00F20E40">
      <w:pPr>
        <w:jc w:val="both"/>
        <w:rPr>
          <w:rFonts w:ascii="Times New Roman" w:eastAsia="Times New Roman" w:hAnsi="Times New Roman" w:cs="Times New Roman"/>
          <w:sz w:val="24"/>
          <w:szCs w:val="24"/>
          <w:lang w:val="sq-AL"/>
        </w:rPr>
      </w:pPr>
    </w:p>
    <w:p w14:paraId="16CA4538" w14:textId="43BBCFE4" w:rsidR="003654C7" w:rsidRPr="00A74337" w:rsidRDefault="00FE3AC6" w:rsidP="00FE3AC6">
      <w:pPr>
        <w:pStyle w:val="Heading2"/>
      </w:pPr>
      <w:bookmarkStart w:id="34" w:name="_Toc126876326"/>
      <w:r>
        <w:t xml:space="preserve">2.2. </w:t>
      </w:r>
      <w:r w:rsidR="003654C7" w:rsidRPr="00A74337">
        <w:t>Progresi kundrejt Objektivit Strategjik 2: Profesionalizimi i sektorit të menaxhimit dhe riciklimit të mbeturinave.</w:t>
      </w:r>
      <w:bookmarkEnd w:id="34"/>
      <w:r w:rsidR="003654C7" w:rsidRPr="00A74337">
        <w:t xml:space="preserve">  </w:t>
      </w:r>
    </w:p>
    <w:p w14:paraId="68CE40F2" w14:textId="7AE2AE59" w:rsidR="003654C7" w:rsidRPr="00A74337" w:rsidRDefault="003654C7" w:rsidP="00FE3AC6">
      <w:pPr>
        <w:spacing w:line="276" w:lineRule="auto"/>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sz w:val="24"/>
          <w:szCs w:val="24"/>
          <w:lang w:val="sq-AL"/>
        </w:rPr>
        <w:t xml:space="preserve">Shëndeti publik dhe mbrojtja mjedisore mund të sigurohet vetëm nëse industria e menaxhimit të mbeturinave i përmbahet standardeve profesionale. Plani i Veprimit përfshin </w:t>
      </w:r>
      <w:r w:rsidRPr="00A74337">
        <w:rPr>
          <w:rFonts w:ascii="Times New Roman" w:eastAsia="Times New Roman" w:hAnsi="Times New Roman" w:cs="Times New Roman"/>
          <w:b/>
          <w:sz w:val="24"/>
          <w:szCs w:val="24"/>
          <w:lang w:val="sq-AL"/>
        </w:rPr>
        <w:t>7 aktivitete</w:t>
      </w:r>
      <w:r w:rsidRPr="00A74337">
        <w:rPr>
          <w:rFonts w:ascii="Times New Roman" w:eastAsia="Times New Roman" w:hAnsi="Times New Roman" w:cs="Times New Roman"/>
          <w:sz w:val="24"/>
          <w:szCs w:val="24"/>
          <w:lang w:val="sq-AL"/>
        </w:rPr>
        <w:t xml:space="preserve"> për të mbështetur profesionalizimin e sektorit të menaxhimit të mbeturinave. Figura </w:t>
      </w:r>
      <w:r w:rsidR="00786DC0" w:rsidRPr="00A74337">
        <w:rPr>
          <w:rFonts w:ascii="Times New Roman" w:eastAsia="Times New Roman" w:hAnsi="Times New Roman" w:cs="Times New Roman"/>
          <w:sz w:val="24"/>
          <w:szCs w:val="24"/>
          <w:lang w:val="sq-AL"/>
        </w:rPr>
        <w:t xml:space="preserve">7 </w:t>
      </w:r>
      <w:r w:rsidRPr="00A74337">
        <w:rPr>
          <w:rFonts w:ascii="Times New Roman" w:eastAsia="Times New Roman" w:hAnsi="Times New Roman" w:cs="Times New Roman"/>
          <w:sz w:val="24"/>
          <w:szCs w:val="24"/>
          <w:lang w:val="sq-AL"/>
        </w:rPr>
        <w:t>tregon progresin e përgjithshëm për periudhën aktuale të raportimit:</w:t>
      </w:r>
    </w:p>
    <w:p w14:paraId="4B9E6851" w14:textId="15F2C477" w:rsidR="003654C7" w:rsidRPr="00A74337" w:rsidRDefault="00FF36D1" w:rsidP="003654C7">
      <w:pPr>
        <w:spacing w:after="0" w:line="240" w:lineRule="auto"/>
        <w:contextualSpacing/>
        <w:jc w:val="center"/>
        <w:rPr>
          <w:rFonts w:ascii="Times New Roman" w:eastAsia="Times New Roman" w:hAnsi="Times New Roman" w:cs="Times New Roman"/>
          <w:sz w:val="24"/>
          <w:szCs w:val="24"/>
          <w:lang w:val="sq-AL"/>
        </w:rPr>
      </w:pPr>
      <w:r w:rsidRPr="00A74337">
        <w:rPr>
          <w:rFonts w:ascii="Times New Roman" w:eastAsia="Times New Roman" w:hAnsi="Times New Roman" w:cs="Times New Roman"/>
          <w:noProof/>
          <w:sz w:val="24"/>
          <w:szCs w:val="24"/>
        </w:rPr>
        <w:drawing>
          <wp:inline distT="0" distB="0" distL="0" distR="0" wp14:anchorId="10B905D8" wp14:editId="1C4AAEDD">
            <wp:extent cx="5977255" cy="816610"/>
            <wp:effectExtent l="0" t="0" r="4445" b="2540"/>
            <wp:docPr id="46" name="Picture 46"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st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977255" cy="816610"/>
                    </a:xfrm>
                    <a:prstGeom prst="rect">
                      <a:avLst/>
                    </a:prstGeom>
                  </pic:spPr>
                </pic:pic>
              </a:graphicData>
            </a:graphic>
          </wp:inline>
        </w:drawing>
      </w:r>
    </w:p>
    <w:p w14:paraId="1714D48E" w14:textId="3C038998" w:rsidR="003654C7" w:rsidRPr="001C548C" w:rsidRDefault="003654C7" w:rsidP="003654C7">
      <w:pPr>
        <w:jc w:val="center"/>
        <w:rPr>
          <w:rFonts w:ascii="Times New Roman" w:eastAsia="Times New Roman" w:hAnsi="Times New Roman" w:cs="Times New Roman"/>
          <w:b/>
          <w:bCs/>
          <w:lang w:val="sq-AL"/>
        </w:rPr>
      </w:pPr>
      <w:bookmarkStart w:id="35" w:name="_Toc126877235"/>
      <w:r w:rsidRPr="001C548C">
        <w:rPr>
          <w:rFonts w:ascii="Times New Roman" w:eastAsia="Times New Roman" w:hAnsi="Times New Roman" w:cs="Times New Roman"/>
          <w:b/>
          <w:bCs/>
          <w:lang w:val="sq-AL"/>
        </w:rPr>
        <w:t xml:space="preserve">Figure </w:t>
      </w:r>
      <w:r w:rsidRPr="001C548C">
        <w:rPr>
          <w:rFonts w:ascii="Times New Roman" w:eastAsia="Times New Roman" w:hAnsi="Times New Roman" w:cs="Times New Roman"/>
          <w:b/>
          <w:bCs/>
          <w:lang w:val="sq-AL"/>
        </w:rPr>
        <w:fldChar w:fldCharType="begin"/>
      </w:r>
      <w:r w:rsidRPr="001C548C">
        <w:rPr>
          <w:rFonts w:ascii="Times New Roman" w:eastAsia="Times New Roman" w:hAnsi="Times New Roman" w:cs="Times New Roman"/>
          <w:b/>
          <w:bCs/>
          <w:lang w:val="sq-AL"/>
        </w:rPr>
        <w:instrText xml:space="preserve"> SEQ Figure \* ARABIC </w:instrText>
      </w:r>
      <w:r w:rsidRPr="001C548C">
        <w:rPr>
          <w:rFonts w:ascii="Times New Roman" w:eastAsia="Times New Roman" w:hAnsi="Times New Roman" w:cs="Times New Roman"/>
          <w:b/>
          <w:bCs/>
          <w:lang w:val="sq-AL"/>
        </w:rPr>
        <w:fldChar w:fldCharType="separate"/>
      </w:r>
      <w:r w:rsidR="00A9764C">
        <w:rPr>
          <w:rFonts w:ascii="Times New Roman" w:eastAsia="Times New Roman" w:hAnsi="Times New Roman" w:cs="Times New Roman"/>
          <w:b/>
          <w:bCs/>
          <w:noProof/>
          <w:lang w:val="sq-AL"/>
        </w:rPr>
        <w:t>7</w:t>
      </w:r>
      <w:r w:rsidRPr="001C548C">
        <w:rPr>
          <w:rFonts w:ascii="Times New Roman" w:eastAsia="Times New Roman" w:hAnsi="Times New Roman" w:cs="Times New Roman"/>
          <w:b/>
          <w:bCs/>
          <w:lang w:val="sq-AL"/>
        </w:rPr>
        <w:fldChar w:fldCharType="end"/>
      </w:r>
      <w:r w:rsidRPr="001C548C">
        <w:rPr>
          <w:rFonts w:ascii="Times New Roman" w:eastAsia="Times New Roman" w:hAnsi="Times New Roman" w:cs="Times New Roman"/>
          <w:b/>
          <w:bCs/>
          <w:lang w:val="sq-AL"/>
        </w:rPr>
        <w:t>. Progresi i përgjithshëm i zbatimit të Objektivit Strategjik 2</w:t>
      </w:r>
      <w:bookmarkEnd w:id="35"/>
    </w:p>
    <w:p w14:paraId="152AF8FF" w14:textId="77777777" w:rsidR="003654C7" w:rsidRPr="00A74337" w:rsidRDefault="003654C7" w:rsidP="00786DC0">
      <w:pPr>
        <w:spacing w:after="0"/>
        <w:jc w:val="both"/>
        <w:rPr>
          <w:rFonts w:ascii="Times New Roman" w:eastAsia="Times New Roman" w:hAnsi="Times New Roman" w:cs="Times New Roman"/>
          <w:sz w:val="24"/>
          <w:szCs w:val="24"/>
          <w:lang w:val="sq-AL"/>
        </w:rPr>
      </w:pPr>
    </w:p>
    <w:p w14:paraId="2C9F04F6" w14:textId="77777777" w:rsidR="003654C7" w:rsidRPr="00A74337" w:rsidRDefault="003654C7" w:rsidP="00FE3AC6">
      <w:pPr>
        <w:spacing w:line="276" w:lineRule="auto"/>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sz w:val="24"/>
          <w:szCs w:val="24"/>
          <w:lang w:val="sq-AL"/>
        </w:rPr>
        <w:t>Objektivi strategjik do të realizohet me ndihmën e tri objektivave specifike si në vijim:</w:t>
      </w:r>
    </w:p>
    <w:p w14:paraId="6B8E1F4A" w14:textId="77777777" w:rsidR="003654C7" w:rsidRPr="00A74337" w:rsidRDefault="003654C7" w:rsidP="00FE3AC6">
      <w:pPr>
        <w:numPr>
          <w:ilvl w:val="0"/>
          <w:numId w:val="8"/>
        </w:numPr>
        <w:spacing w:after="160" w:line="276" w:lineRule="auto"/>
        <w:contextualSpacing/>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sz w:val="24"/>
          <w:szCs w:val="24"/>
          <w:lang w:val="sq-AL"/>
        </w:rPr>
        <w:t>Vazhdimi i ndërtimit të kapaciteteve profesionale në sektorin publik dhe privat</w:t>
      </w:r>
    </w:p>
    <w:p w14:paraId="4653567D" w14:textId="77777777" w:rsidR="003654C7" w:rsidRPr="00A74337" w:rsidRDefault="003654C7" w:rsidP="00FE3AC6">
      <w:pPr>
        <w:numPr>
          <w:ilvl w:val="0"/>
          <w:numId w:val="8"/>
        </w:numPr>
        <w:spacing w:after="160" w:line="276" w:lineRule="auto"/>
        <w:contextualSpacing/>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sz w:val="24"/>
          <w:szCs w:val="24"/>
          <w:lang w:val="sq-AL"/>
        </w:rPr>
        <w:t xml:space="preserve">Krijimi i një kodi industrial në statistikat kombëtare për sektorin e menaxhimit dhe riciklimit të mbeturinave </w:t>
      </w:r>
    </w:p>
    <w:p w14:paraId="0629D5F3" w14:textId="77777777" w:rsidR="003654C7" w:rsidRPr="00A74337" w:rsidRDefault="003654C7" w:rsidP="00FE3AC6">
      <w:pPr>
        <w:numPr>
          <w:ilvl w:val="0"/>
          <w:numId w:val="8"/>
        </w:numPr>
        <w:spacing w:after="160" w:line="276" w:lineRule="auto"/>
        <w:contextualSpacing/>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sz w:val="24"/>
          <w:szCs w:val="24"/>
          <w:lang w:val="sq-AL"/>
        </w:rPr>
        <w:t>Nxitja e kërkimit dhe zhvillimit në Universitete</w:t>
      </w:r>
    </w:p>
    <w:p w14:paraId="0E018B45" w14:textId="77777777" w:rsidR="003654C7" w:rsidRPr="00A74337" w:rsidRDefault="003654C7" w:rsidP="00FE3AC6">
      <w:pPr>
        <w:spacing w:after="160" w:line="276" w:lineRule="auto"/>
        <w:ind w:left="720"/>
        <w:contextualSpacing/>
        <w:jc w:val="both"/>
        <w:rPr>
          <w:rFonts w:ascii="Times New Roman" w:eastAsia="Times New Roman" w:hAnsi="Times New Roman" w:cs="Times New Roman"/>
          <w:sz w:val="24"/>
          <w:szCs w:val="24"/>
          <w:lang w:val="sq-AL"/>
        </w:rPr>
      </w:pPr>
    </w:p>
    <w:p w14:paraId="6C488E2F" w14:textId="7AC81994" w:rsidR="003654C7" w:rsidRPr="00A74337" w:rsidRDefault="00FE3AC6" w:rsidP="00FE3AC6">
      <w:pPr>
        <w:pStyle w:val="Heading2"/>
      </w:pPr>
      <w:bookmarkStart w:id="36" w:name="_Toc126876327"/>
      <w:bookmarkStart w:id="37" w:name="_Toc110872919"/>
      <w:r>
        <w:t xml:space="preserve">2.2.1. </w:t>
      </w:r>
      <w:r w:rsidR="003654C7" w:rsidRPr="00A74337">
        <w:t>Objektivi Specifik 2.1: Vazhdimi i ndërtimit të kapaciteteve profesionale në sektorin publik dhe privat</w:t>
      </w:r>
      <w:bookmarkEnd w:id="36"/>
    </w:p>
    <w:bookmarkEnd w:id="37"/>
    <w:p w14:paraId="3683A327" w14:textId="3F74A3C3" w:rsidR="003654C7" w:rsidRPr="00A74337" w:rsidRDefault="003654C7" w:rsidP="00FE3AC6">
      <w:pPr>
        <w:spacing w:line="276" w:lineRule="auto"/>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sz w:val="24"/>
          <w:szCs w:val="24"/>
          <w:lang w:val="sq-AL"/>
        </w:rPr>
        <w:t xml:space="preserve">Ky objektiv specifik përbëhet prej dy aktiviteteve kryesore – </w:t>
      </w:r>
      <w:r w:rsidRPr="00A74337">
        <w:rPr>
          <w:rFonts w:ascii="Times New Roman" w:eastAsia="Times New Roman" w:hAnsi="Times New Roman" w:cs="Times New Roman"/>
          <w:b/>
          <w:sz w:val="24"/>
          <w:szCs w:val="24"/>
          <w:lang w:val="sq-AL"/>
        </w:rPr>
        <w:t>Mbështetja e MMPHI në monitorimin e SKMMN</w:t>
      </w:r>
      <w:r w:rsidRPr="00A74337">
        <w:rPr>
          <w:rFonts w:ascii="Times New Roman" w:eastAsia="Times New Roman" w:hAnsi="Times New Roman" w:cs="Times New Roman"/>
          <w:b/>
          <w:bCs/>
          <w:sz w:val="24"/>
          <w:szCs w:val="24"/>
          <w:lang w:val="sq-AL"/>
        </w:rPr>
        <w:t>, në rishikimin/përditësimin e Planit të Veprimit dhe shtytja e projekteve drejt zbatimit,</w:t>
      </w:r>
      <w:r w:rsidRPr="00A74337">
        <w:rPr>
          <w:rFonts w:ascii="Times New Roman" w:eastAsia="Times New Roman" w:hAnsi="Times New Roman" w:cs="Times New Roman"/>
          <w:sz w:val="24"/>
          <w:szCs w:val="24"/>
          <w:lang w:val="sq-AL"/>
        </w:rPr>
        <w:t xml:space="preserve"> si dhe </w:t>
      </w:r>
      <w:r w:rsidRPr="00A74337">
        <w:rPr>
          <w:rFonts w:ascii="Times New Roman" w:eastAsia="Times New Roman" w:hAnsi="Times New Roman" w:cs="Times New Roman"/>
          <w:b/>
          <w:sz w:val="24"/>
          <w:szCs w:val="24"/>
          <w:lang w:val="sq-AL"/>
        </w:rPr>
        <w:t>Masat e dedikuara kualifikuese për ekspertizën e MM.</w:t>
      </w:r>
      <w:r w:rsidRPr="00A74337">
        <w:rPr>
          <w:rFonts w:ascii="Times New Roman" w:eastAsia="Times New Roman" w:hAnsi="Times New Roman" w:cs="Times New Roman"/>
          <w:sz w:val="24"/>
          <w:szCs w:val="24"/>
          <w:lang w:val="sq-AL"/>
        </w:rPr>
        <w:t xml:space="preserve"> Të dy aktivitetet mbështeten nga BE-ja dhe GDC</w:t>
      </w:r>
      <w:r w:rsidR="00617276" w:rsidRPr="00A74337">
        <w:rPr>
          <w:rFonts w:ascii="Times New Roman" w:eastAsia="Times New Roman" w:hAnsi="Times New Roman" w:cs="Times New Roman"/>
          <w:sz w:val="24"/>
          <w:szCs w:val="24"/>
          <w:lang w:val="sq-AL"/>
        </w:rPr>
        <w:t xml:space="preserve"> </w:t>
      </w:r>
      <w:r w:rsidR="00E2315C" w:rsidRPr="00A74337">
        <w:rPr>
          <w:rFonts w:ascii="Times New Roman" w:hAnsi="Times New Roman" w:cs="Times New Roman"/>
          <w:sz w:val="24"/>
          <w:szCs w:val="24"/>
          <w:lang w:val="sq-AL"/>
        </w:rPr>
        <w:t>(</w:t>
      </w:r>
      <w:proofErr w:type="spellStart"/>
      <w:r w:rsidR="00E2315C" w:rsidRPr="00A74337">
        <w:rPr>
          <w:rFonts w:ascii="Times New Roman" w:hAnsi="Times New Roman" w:cs="Times New Roman"/>
          <w:sz w:val="24"/>
          <w:szCs w:val="24"/>
          <w:lang w:val="sq-AL"/>
        </w:rPr>
        <w:t>BGjZh</w:t>
      </w:r>
      <w:proofErr w:type="spellEnd"/>
      <w:r w:rsidR="00E2315C" w:rsidRPr="00A74337">
        <w:rPr>
          <w:rFonts w:ascii="Times New Roman" w:hAnsi="Times New Roman" w:cs="Times New Roman"/>
          <w:sz w:val="24"/>
          <w:szCs w:val="24"/>
          <w:lang w:val="sq-AL"/>
        </w:rPr>
        <w:t>)</w:t>
      </w:r>
      <w:r w:rsidRPr="00A74337">
        <w:rPr>
          <w:rFonts w:ascii="Times New Roman" w:eastAsia="Times New Roman" w:hAnsi="Times New Roman" w:cs="Times New Roman"/>
          <w:sz w:val="24"/>
          <w:szCs w:val="24"/>
          <w:lang w:val="sq-AL"/>
        </w:rPr>
        <w:t>, dhe zbatohen në vazhdimësi.</w:t>
      </w:r>
    </w:p>
    <w:p w14:paraId="7316CF3B" w14:textId="054C68A3" w:rsidR="003654C7" w:rsidRPr="00A74337" w:rsidRDefault="003654C7" w:rsidP="003654C7">
      <w:pPr>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sz w:val="24"/>
          <w:szCs w:val="24"/>
          <w:lang w:val="sq-AL"/>
        </w:rPr>
        <w:t xml:space="preserve">Figura </w:t>
      </w:r>
      <w:r w:rsidR="00786DC0" w:rsidRPr="00A74337">
        <w:rPr>
          <w:rFonts w:ascii="Times New Roman" w:eastAsia="Times New Roman" w:hAnsi="Times New Roman" w:cs="Times New Roman"/>
          <w:sz w:val="24"/>
          <w:szCs w:val="24"/>
          <w:lang w:val="sq-AL"/>
        </w:rPr>
        <w:t xml:space="preserve">8 </w:t>
      </w:r>
      <w:r w:rsidRPr="00A74337">
        <w:rPr>
          <w:rFonts w:ascii="Times New Roman" w:eastAsia="Times New Roman" w:hAnsi="Times New Roman" w:cs="Times New Roman"/>
          <w:sz w:val="24"/>
          <w:szCs w:val="24"/>
          <w:lang w:val="sq-AL"/>
        </w:rPr>
        <w:t xml:space="preserve">tregon ecurinë e përgjithshme të zbatimit të këtij objektivi specifik.  </w:t>
      </w:r>
    </w:p>
    <w:p w14:paraId="50B7AF0E" w14:textId="53614EFF" w:rsidR="003654C7" w:rsidRPr="001C548C" w:rsidRDefault="008973FB" w:rsidP="003654C7">
      <w:pPr>
        <w:jc w:val="center"/>
        <w:rPr>
          <w:rFonts w:ascii="Times New Roman" w:eastAsia="Times New Roman" w:hAnsi="Times New Roman" w:cs="Times New Roman"/>
          <w:b/>
          <w:bCs/>
          <w:lang w:val="sq-AL"/>
        </w:rPr>
      </w:pPr>
      <w:bookmarkStart w:id="38" w:name="_Toc126877236"/>
      <w:r w:rsidRPr="00A74337">
        <w:rPr>
          <w:rFonts w:ascii="Times New Roman" w:hAnsi="Times New Roman" w:cs="Times New Roman"/>
          <w:noProof/>
          <w:sz w:val="24"/>
          <w:szCs w:val="24"/>
        </w:rPr>
        <w:drawing>
          <wp:inline distT="0" distB="0" distL="0" distR="0" wp14:anchorId="454B22D5" wp14:editId="31EA831A">
            <wp:extent cx="5977255" cy="819150"/>
            <wp:effectExtent l="0" t="0" r="4445" b="0"/>
            <wp:docPr id="30" name="Picture 30"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t2sp1.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977255" cy="819150"/>
                    </a:xfrm>
                    <a:prstGeom prst="rect">
                      <a:avLst/>
                    </a:prstGeom>
                  </pic:spPr>
                </pic:pic>
              </a:graphicData>
            </a:graphic>
          </wp:inline>
        </w:drawing>
      </w:r>
      <w:r w:rsidR="003654C7" w:rsidRPr="001C548C">
        <w:rPr>
          <w:rFonts w:ascii="Times New Roman" w:eastAsia="Times New Roman" w:hAnsi="Times New Roman" w:cs="Times New Roman"/>
          <w:b/>
          <w:bCs/>
          <w:lang w:val="sq-AL"/>
        </w:rPr>
        <w:t xml:space="preserve">Figure </w:t>
      </w:r>
      <w:r w:rsidR="003654C7" w:rsidRPr="001C548C">
        <w:rPr>
          <w:rFonts w:ascii="Times New Roman" w:eastAsia="Times New Roman" w:hAnsi="Times New Roman" w:cs="Times New Roman"/>
          <w:b/>
          <w:bCs/>
          <w:lang w:val="sq-AL"/>
        </w:rPr>
        <w:fldChar w:fldCharType="begin"/>
      </w:r>
      <w:r w:rsidR="003654C7" w:rsidRPr="001C548C">
        <w:rPr>
          <w:rFonts w:ascii="Times New Roman" w:eastAsia="Times New Roman" w:hAnsi="Times New Roman" w:cs="Times New Roman"/>
          <w:b/>
          <w:bCs/>
          <w:lang w:val="sq-AL"/>
        </w:rPr>
        <w:instrText xml:space="preserve"> SEQ Figure \* ARABIC </w:instrText>
      </w:r>
      <w:r w:rsidR="003654C7" w:rsidRPr="001C548C">
        <w:rPr>
          <w:rFonts w:ascii="Times New Roman" w:eastAsia="Times New Roman" w:hAnsi="Times New Roman" w:cs="Times New Roman"/>
          <w:b/>
          <w:bCs/>
          <w:lang w:val="sq-AL"/>
        </w:rPr>
        <w:fldChar w:fldCharType="separate"/>
      </w:r>
      <w:r w:rsidR="00A9764C">
        <w:rPr>
          <w:rFonts w:ascii="Times New Roman" w:eastAsia="Times New Roman" w:hAnsi="Times New Roman" w:cs="Times New Roman"/>
          <w:b/>
          <w:bCs/>
          <w:noProof/>
          <w:lang w:val="sq-AL"/>
        </w:rPr>
        <w:t>8</w:t>
      </w:r>
      <w:r w:rsidR="003654C7" w:rsidRPr="001C548C">
        <w:rPr>
          <w:rFonts w:ascii="Times New Roman" w:eastAsia="Times New Roman" w:hAnsi="Times New Roman" w:cs="Times New Roman"/>
          <w:b/>
          <w:bCs/>
          <w:lang w:val="sq-AL"/>
        </w:rPr>
        <w:fldChar w:fldCharType="end"/>
      </w:r>
      <w:r w:rsidR="003654C7" w:rsidRPr="001C548C">
        <w:rPr>
          <w:rFonts w:ascii="Times New Roman" w:eastAsia="Times New Roman" w:hAnsi="Times New Roman" w:cs="Times New Roman"/>
          <w:b/>
          <w:bCs/>
          <w:lang w:val="sq-AL"/>
        </w:rPr>
        <w:t>. Progresi i përgjithshëm i zbatimit të Objektivit Specifik 2.1</w:t>
      </w:r>
      <w:bookmarkEnd w:id="38"/>
      <w:r w:rsidR="003654C7" w:rsidRPr="001C548C">
        <w:rPr>
          <w:rFonts w:ascii="Times New Roman" w:eastAsia="Times New Roman" w:hAnsi="Times New Roman" w:cs="Times New Roman"/>
          <w:b/>
          <w:bCs/>
          <w:lang w:val="sq-AL"/>
        </w:rPr>
        <w:t xml:space="preserve"> </w:t>
      </w:r>
    </w:p>
    <w:p w14:paraId="31C392E4" w14:textId="77777777" w:rsidR="003654C7" w:rsidRPr="00A74337" w:rsidRDefault="003654C7" w:rsidP="00786DC0">
      <w:pPr>
        <w:spacing w:after="0"/>
        <w:jc w:val="both"/>
        <w:rPr>
          <w:rFonts w:ascii="Times New Roman" w:eastAsia="Times New Roman" w:hAnsi="Times New Roman" w:cs="Times New Roman"/>
          <w:sz w:val="24"/>
          <w:szCs w:val="24"/>
          <w:lang w:val="sq-AL"/>
        </w:rPr>
      </w:pPr>
    </w:p>
    <w:p w14:paraId="609BCF02" w14:textId="5AEBD939" w:rsidR="002B1249" w:rsidRPr="00A74337" w:rsidRDefault="003654C7" w:rsidP="00FE3AC6">
      <w:pPr>
        <w:spacing w:line="276" w:lineRule="auto"/>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sz w:val="24"/>
          <w:szCs w:val="24"/>
          <w:lang w:val="sq-AL"/>
        </w:rPr>
        <w:t>Tabela</w:t>
      </w:r>
      <w:r w:rsidR="00786DC0" w:rsidRPr="00A74337">
        <w:rPr>
          <w:rFonts w:ascii="Times New Roman" w:eastAsia="Times New Roman" w:hAnsi="Times New Roman" w:cs="Times New Roman"/>
          <w:sz w:val="24"/>
          <w:szCs w:val="24"/>
          <w:lang w:val="sq-AL"/>
        </w:rPr>
        <w:t xml:space="preserve"> 6</w:t>
      </w:r>
      <w:r w:rsidRPr="00A74337">
        <w:rPr>
          <w:rFonts w:ascii="Times New Roman" w:eastAsia="Times New Roman" w:hAnsi="Times New Roman" w:cs="Times New Roman"/>
          <w:sz w:val="24"/>
          <w:szCs w:val="24"/>
          <w:lang w:val="sq-AL"/>
        </w:rPr>
        <w:t xml:space="preserve"> e mëposhtme </w:t>
      </w:r>
      <w:r w:rsidR="00DE6F4F" w:rsidRPr="00A74337">
        <w:rPr>
          <w:rFonts w:ascii="Times New Roman" w:eastAsia="Times New Roman" w:hAnsi="Times New Roman" w:cs="Times New Roman"/>
          <w:sz w:val="24"/>
          <w:szCs w:val="24"/>
          <w:lang w:val="sq-AL"/>
        </w:rPr>
        <w:t>paraqet</w:t>
      </w:r>
      <w:r w:rsidRPr="00A74337">
        <w:rPr>
          <w:rFonts w:ascii="Times New Roman" w:eastAsia="Times New Roman" w:hAnsi="Times New Roman" w:cs="Times New Roman"/>
          <w:sz w:val="24"/>
          <w:szCs w:val="24"/>
          <w:lang w:val="sq-AL"/>
        </w:rPr>
        <w:t xml:space="preserve"> dy aktivitetet e planifikuara </w:t>
      </w:r>
      <w:bookmarkStart w:id="39" w:name="_Hlk126753059"/>
      <w:r w:rsidR="00103D27" w:rsidRPr="00A74337">
        <w:rPr>
          <w:rFonts w:ascii="Times New Roman" w:hAnsi="Times New Roman" w:cs="Times New Roman"/>
          <w:sz w:val="24"/>
          <w:szCs w:val="24"/>
          <w:lang w:val="sq-AL"/>
        </w:rPr>
        <w:t>për t'u zbatuar</w:t>
      </w:r>
      <w:bookmarkEnd w:id="39"/>
      <w:r w:rsidR="00103D27" w:rsidRPr="00A74337">
        <w:rPr>
          <w:rFonts w:ascii="Times New Roman" w:hAnsi="Times New Roman" w:cs="Times New Roman"/>
          <w:sz w:val="24"/>
          <w:szCs w:val="24"/>
          <w:lang w:val="sq-AL"/>
        </w:rPr>
        <w:t xml:space="preserve"> </w:t>
      </w:r>
      <w:r w:rsidRPr="00A74337">
        <w:rPr>
          <w:rFonts w:ascii="Times New Roman" w:eastAsia="Times New Roman" w:hAnsi="Times New Roman" w:cs="Times New Roman"/>
          <w:sz w:val="24"/>
          <w:szCs w:val="24"/>
          <w:lang w:val="sq-AL"/>
        </w:rPr>
        <w:t xml:space="preserve"> </w:t>
      </w:r>
      <w:r w:rsidR="00103D27" w:rsidRPr="00A74337">
        <w:rPr>
          <w:rFonts w:ascii="Times New Roman" w:eastAsia="Times New Roman" w:hAnsi="Times New Roman" w:cs="Times New Roman"/>
          <w:sz w:val="24"/>
          <w:szCs w:val="24"/>
          <w:lang w:val="sq-AL"/>
        </w:rPr>
        <w:t xml:space="preserve">gjatë periudhës raportuese </w:t>
      </w:r>
      <w:r w:rsidR="00CB4A6D">
        <w:rPr>
          <w:rFonts w:ascii="Times New Roman" w:eastAsia="Times New Roman" w:hAnsi="Times New Roman" w:cs="Times New Roman"/>
          <w:sz w:val="24"/>
          <w:szCs w:val="24"/>
          <w:lang w:val="sq-AL"/>
        </w:rPr>
        <w:t>Q</w:t>
      </w:r>
      <w:r w:rsidR="00103D27" w:rsidRPr="00A74337">
        <w:rPr>
          <w:rFonts w:ascii="Times New Roman" w:eastAsia="Times New Roman" w:hAnsi="Times New Roman" w:cs="Times New Roman"/>
          <w:sz w:val="24"/>
          <w:szCs w:val="24"/>
          <w:lang w:val="sq-AL"/>
        </w:rPr>
        <w:t xml:space="preserve">ershor 2021 – </w:t>
      </w:r>
      <w:r w:rsidR="00CB4A6D">
        <w:rPr>
          <w:rFonts w:ascii="Times New Roman" w:eastAsia="Times New Roman" w:hAnsi="Times New Roman" w:cs="Times New Roman"/>
          <w:sz w:val="24"/>
          <w:szCs w:val="24"/>
          <w:lang w:val="sq-AL"/>
        </w:rPr>
        <w:t>D</w:t>
      </w:r>
      <w:r w:rsidR="00103D27" w:rsidRPr="00A74337">
        <w:rPr>
          <w:rFonts w:ascii="Times New Roman" w:eastAsia="Times New Roman" w:hAnsi="Times New Roman" w:cs="Times New Roman"/>
          <w:sz w:val="24"/>
          <w:szCs w:val="24"/>
          <w:lang w:val="sq-AL"/>
        </w:rPr>
        <w:t>hjetor 2022</w:t>
      </w:r>
      <w:r w:rsidRPr="00A74337">
        <w:rPr>
          <w:rFonts w:ascii="Times New Roman" w:eastAsia="Times New Roman" w:hAnsi="Times New Roman" w:cs="Times New Roman"/>
          <w:sz w:val="24"/>
          <w:szCs w:val="24"/>
          <w:lang w:val="sq-AL"/>
        </w:rPr>
        <w:t xml:space="preserve">, si dhe statusin e tyre.  </w:t>
      </w:r>
    </w:p>
    <w:p w14:paraId="54A13C0A" w14:textId="133E2F42" w:rsidR="003654C7" w:rsidRPr="001C548C" w:rsidRDefault="003654C7" w:rsidP="003654C7">
      <w:pPr>
        <w:spacing w:after="0"/>
        <w:rPr>
          <w:rFonts w:ascii="Times New Roman" w:eastAsia="Times New Roman" w:hAnsi="Times New Roman" w:cs="Times New Roman"/>
          <w:b/>
          <w:bCs/>
          <w:lang w:val="sq-AL"/>
        </w:rPr>
      </w:pPr>
      <w:bookmarkStart w:id="40" w:name="_Toc126909849"/>
      <w:r w:rsidRPr="001C548C">
        <w:rPr>
          <w:rFonts w:ascii="Times New Roman" w:eastAsia="Times New Roman" w:hAnsi="Times New Roman" w:cs="Times New Roman"/>
          <w:b/>
          <w:bCs/>
          <w:lang w:val="sq-AL"/>
        </w:rPr>
        <w:t xml:space="preserve">Tabela </w:t>
      </w:r>
      <w:r w:rsidRPr="001C548C">
        <w:rPr>
          <w:rFonts w:ascii="Times New Roman" w:eastAsia="Times New Roman" w:hAnsi="Times New Roman" w:cs="Times New Roman"/>
          <w:b/>
          <w:bCs/>
          <w:lang w:val="sq-AL"/>
        </w:rPr>
        <w:fldChar w:fldCharType="begin"/>
      </w:r>
      <w:r w:rsidRPr="001C548C">
        <w:rPr>
          <w:rFonts w:ascii="Times New Roman" w:eastAsia="Times New Roman" w:hAnsi="Times New Roman" w:cs="Times New Roman"/>
          <w:b/>
          <w:bCs/>
          <w:lang w:val="sq-AL"/>
        </w:rPr>
        <w:instrText xml:space="preserve"> SEQ Table \* ARABIC </w:instrText>
      </w:r>
      <w:r w:rsidRPr="001C548C">
        <w:rPr>
          <w:rFonts w:ascii="Times New Roman" w:eastAsia="Times New Roman" w:hAnsi="Times New Roman" w:cs="Times New Roman"/>
          <w:b/>
          <w:bCs/>
          <w:lang w:val="sq-AL"/>
        </w:rPr>
        <w:fldChar w:fldCharType="separate"/>
      </w:r>
      <w:r w:rsidR="00A9764C">
        <w:rPr>
          <w:rFonts w:ascii="Times New Roman" w:eastAsia="Times New Roman" w:hAnsi="Times New Roman" w:cs="Times New Roman"/>
          <w:b/>
          <w:bCs/>
          <w:noProof/>
          <w:lang w:val="sq-AL"/>
        </w:rPr>
        <w:t>6</w:t>
      </w:r>
      <w:r w:rsidRPr="001C548C">
        <w:rPr>
          <w:rFonts w:ascii="Times New Roman" w:eastAsia="Times New Roman" w:hAnsi="Times New Roman" w:cs="Times New Roman"/>
          <w:b/>
          <w:bCs/>
          <w:lang w:val="sq-AL"/>
        </w:rPr>
        <w:fldChar w:fldCharType="end"/>
      </w:r>
      <w:r w:rsidRPr="001C548C">
        <w:rPr>
          <w:rFonts w:ascii="Times New Roman" w:eastAsia="Times New Roman" w:hAnsi="Times New Roman" w:cs="Times New Roman"/>
          <w:b/>
          <w:bCs/>
          <w:lang w:val="sq-AL"/>
        </w:rPr>
        <w:t>. Statusi i aktiviteteve të planifikuara</w:t>
      </w:r>
      <w:r w:rsidR="00103D27" w:rsidRPr="001C548C">
        <w:rPr>
          <w:rFonts w:ascii="Times New Roman" w:eastAsia="Times New Roman" w:hAnsi="Times New Roman" w:cs="Times New Roman"/>
          <w:b/>
          <w:bCs/>
          <w:lang w:val="sq-AL"/>
        </w:rPr>
        <w:t xml:space="preserve"> për t'u zbatuar</w:t>
      </w:r>
      <w:r w:rsidRPr="001C548C">
        <w:rPr>
          <w:rFonts w:ascii="Times New Roman" w:eastAsia="Times New Roman" w:hAnsi="Times New Roman" w:cs="Times New Roman"/>
          <w:b/>
          <w:bCs/>
          <w:lang w:val="sq-AL"/>
        </w:rPr>
        <w:t xml:space="preserve"> </w:t>
      </w:r>
      <w:r w:rsidR="00862B7E" w:rsidRPr="001C548C">
        <w:rPr>
          <w:rFonts w:ascii="Times New Roman" w:eastAsia="Times New Roman" w:hAnsi="Times New Roman" w:cs="Times New Roman"/>
          <w:b/>
          <w:bCs/>
          <w:lang w:val="sq-AL"/>
        </w:rPr>
        <w:t xml:space="preserve">gjatë periudhës raportuese </w:t>
      </w:r>
      <w:r w:rsidR="00CB4A6D">
        <w:rPr>
          <w:rFonts w:ascii="Times New Roman" w:eastAsia="Times New Roman" w:hAnsi="Times New Roman" w:cs="Times New Roman"/>
          <w:b/>
          <w:bCs/>
          <w:lang w:val="sq-AL"/>
        </w:rPr>
        <w:t>Q</w:t>
      </w:r>
      <w:r w:rsidR="00862B7E" w:rsidRPr="001C548C">
        <w:rPr>
          <w:rFonts w:ascii="Times New Roman" w:eastAsia="Times New Roman" w:hAnsi="Times New Roman" w:cs="Times New Roman"/>
          <w:b/>
          <w:bCs/>
          <w:lang w:val="sq-AL"/>
        </w:rPr>
        <w:t xml:space="preserve">ershor 2021 – </w:t>
      </w:r>
      <w:r w:rsidR="00CB4A6D">
        <w:rPr>
          <w:rFonts w:ascii="Times New Roman" w:eastAsia="Times New Roman" w:hAnsi="Times New Roman" w:cs="Times New Roman"/>
          <w:b/>
          <w:bCs/>
          <w:lang w:val="sq-AL"/>
        </w:rPr>
        <w:t>D</w:t>
      </w:r>
      <w:r w:rsidR="00862B7E" w:rsidRPr="001C548C">
        <w:rPr>
          <w:rFonts w:ascii="Times New Roman" w:eastAsia="Times New Roman" w:hAnsi="Times New Roman" w:cs="Times New Roman"/>
          <w:b/>
          <w:bCs/>
          <w:lang w:val="sq-AL"/>
        </w:rPr>
        <w:t>hjetor 2022</w:t>
      </w:r>
      <w:r w:rsidRPr="001C548C">
        <w:rPr>
          <w:rFonts w:ascii="Times New Roman" w:eastAsia="Times New Roman" w:hAnsi="Times New Roman" w:cs="Times New Roman"/>
          <w:b/>
          <w:bCs/>
          <w:lang w:val="sq-AL"/>
        </w:rPr>
        <w:t xml:space="preserve">, </w:t>
      </w:r>
      <w:proofErr w:type="spellStart"/>
      <w:r w:rsidRPr="001C548C">
        <w:rPr>
          <w:rFonts w:ascii="Times New Roman" w:eastAsia="Times New Roman" w:hAnsi="Times New Roman" w:cs="Times New Roman"/>
          <w:b/>
          <w:bCs/>
          <w:lang w:val="sq-AL"/>
        </w:rPr>
        <w:t>OSp</w:t>
      </w:r>
      <w:proofErr w:type="spellEnd"/>
      <w:r w:rsidRPr="001C548C">
        <w:rPr>
          <w:rFonts w:ascii="Times New Roman" w:eastAsia="Times New Roman" w:hAnsi="Times New Roman" w:cs="Times New Roman"/>
          <w:b/>
          <w:bCs/>
          <w:lang w:val="sq-AL"/>
        </w:rPr>
        <w:t>. 2.1</w:t>
      </w:r>
      <w:bookmarkEnd w:id="40"/>
      <w:r w:rsidRPr="001C548C">
        <w:rPr>
          <w:rFonts w:ascii="Times New Roman" w:eastAsia="Times New Roman" w:hAnsi="Times New Roman" w:cs="Times New Roman"/>
          <w:b/>
          <w:bCs/>
          <w:lang w:val="sq-AL"/>
        </w:rPr>
        <w:t xml:space="preserve"> </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684"/>
        <w:gridCol w:w="5251"/>
        <w:gridCol w:w="1170"/>
        <w:gridCol w:w="1055"/>
        <w:gridCol w:w="1243"/>
      </w:tblGrid>
      <w:tr w:rsidR="00F20E40" w:rsidRPr="001C548C" w14:paraId="75157EB9" w14:textId="77777777" w:rsidTr="00FE3AC6">
        <w:trPr>
          <w:trHeight w:val="300"/>
          <w:tblHeader/>
        </w:trPr>
        <w:tc>
          <w:tcPr>
            <w:tcW w:w="364" w:type="pct"/>
            <w:shd w:val="clear" w:color="auto" w:fill="3D5C83" w:themeFill="background2" w:themeFillShade="80"/>
            <w:vAlign w:val="center"/>
          </w:tcPr>
          <w:p w14:paraId="4F20D3AF" w14:textId="77777777" w:rsidR="00F20E40" w:rsidRPr="001C548C" w:rsidRDefault="00F20E40" w:rsidP="00F20E40">
            <w:pPr>
              <w:spacing w:after="0" w:line="240" w:lineRule="auto"/>
              <w:jc w:val="center"/>
              <w:rPr>
                <w:rFonts w:ascii="Times New Roman" w:eastAsia="Times New Roman" w:hAnsi="Times New Roman" w:cs="Times New Roman"/>
                <w:b/>
                <w:bCs/>
                <w:color w:val="FFFFFF"/>
                <w:lang w:val="sq-AL"/>
              </w:rPr>
            </w:pPr>
            <w:r w:rsidRPr="001C548C">
              <w:rPr>
                <w:rFonts w:ascii="Times New Roman" w:eastAsia="Times New Roman" w:hAnsi="Times New Roman" w:cs="Times New Roman"/>
                <w:b/>
                <w:bCs/>
                <w:color w:val="FFFFFF"/>
                <w:lang w:val="sq-AL"/>
              </w:rPr>
              <w:lastRenderedPageBreak/>
              <w:t>Nr.</w:t>
            </w:r>
          </w:p>
        </w:tc>
        <w:tc>
          <w:tcPr>
            <w:tcW w:w="2792" w:type="pct"/>
            <w:shd w:val="clear" w:color="auto" w:fill="3D5C83" w:themeFill="background2" w:themeFillShade="80"/>
            <w:noWrap/>
            <w:vAlign w:val="center"/>
          </w:tcPr>
          <w:p w14:paraId="3965BC23" w14:textId="64A5F6A9" w:rsidR="00F20E40" w:rsidRPr="001C548C" w:rsidRDefault="00F20E40" w:rsidP="00F20E40">
            <w:pPr>
              <w:spacing w:after="0" w:line="240" w:lineRule="auto"/>
              <w:jc w:val="center"/>
              <w:rPr>
                <w:rFonts w:ascii="Times New Roman" w:eastAsia="Times New Roman" w:hAnsi="Times New Roman" w:cs="Times New Roman"/>
                <w:b/>
                <w:bCs/>
                <w:color w:val="FFFFFF"/>
                <w:lang w:val="sq-AL"/>
              </w:rPr>
            </w:pPr>
            <w:r w:rsidRPr="001C548C">
              <w:rPr>
                <w:rFonts w:ascii="Times New Roman" w:eastAsia="Times New Roman" w:hAnsi="Times New Roman" w:cs="Times New Roman"/>
                <w:b/>
                <w:bCs/>
                <w:color w:val="FFFFFF"/>
                <w:lang w:val="sq-AL"/>
              </w:rPr>
              <w:t>Aktiviteti</w:t>
            </w:r>
          </w:p>
        </w:tc>
        <w:tc>
          <w:tcPr>
            <w:tcW w:w="622" w:type="pct"/>
            <w:shd w:val="clear" w:color="auto" w:fill="3D5C83" w:themeFill="background2" w:themeFillShade="80"/>
            <w:noWrap/>
            <w:vAlign w:val="center"/>
          </w:tcPr>
          <w:p w14:paraId="0EEF6335" w14:textId="3A6304E6" w:rsidR="00F20E40" w:rsidRPr="001C548C" w:rsidRDefault="00F20E40" w:rsidP="00F20E40">
            <w:pPr>
              <w:spacing w:after="0" w:line="240" w:lineRule="auto"/>
              <w:jc w:val="center"/>
              <w:rPr>
                <w:rFonts w:ascii="Times New Roman" w:eastAsia="Times New Roman" w:hAnsi="Times New Roman" w:cs="Times New Roman"/>
                <w:b/>
                <w:bCs/>
                <w:color w:val="FFFFFF"/>
                <w:lang w:val="sq-AL"/>
              </w:rPr>
            </w:pPr>
            <w:r w:rsidRPr="001C548C">
              <w:rPr>
                <w:rFonts w:ascii="Times New Roman" w:eastAsia="Times New Roman" w:hAnsi="Times New Roman" w:cs="Times New Roman"/>
                <w:b/>
                <w:bCs/>
                <w:color w:val="FFFFFF"/>
                <w:lang w:val="sq-AL"/>
              </w:rPr>
              <w:t>Përgjegjës</w:t>
            </w:r>
          </w:p>
        </w:tc>
        <w:tc>
          <w:tcPr>
            <w:tcW w:w="561" w:type="pct"/>
            <w:shd w:val="clear" w:color="auto" w:fill="3D5C83" w:themeFill="background2" w:themeFillShade="80"/>
            <w:noWrap/>
            <w:vAlign w:val="center"/>
          </w:tcPr>
          <w:p w14:paraId="10BDAF97" w14:textId="4F374302" w:rsidR="00F20E40" w:rsidRPr="001C548C" w:rsidRDefault="00F20E40" w:rsidP="00F20E40">
            <w:pPr>
              <w:spacing w:after="0" w:line="240" w:lineRule="auto"/>
              <w:jc w:val="center"/>
              <w:rPr>
                <w:rFonts w:ascii="Times New Roman" w:eastAsia="Times New Roman" w:hAnsi="Times New Roman" w:cs="Times New Roman"/>
                <w:b/>
                <w:bCs/>
                <w:color w:val="FFFFFF"/>
                <w:lang w:val="sq-AL"/>
              </w:rPr>
            </w:pPr>
            <w:r w:rsidRPr="001C548C">
              <w:rPr>
                <w:rFonts w:ascii="Times New Roman" w:eastAsia="Times New Roman" w:hAnsi="Times New Roman" w:cs="Times New Roman"/>
                <w:b/>
                <w:bCs/>
                <w:color w:val="FFFFFF"/>
                <w:lang w:val="sq-AL"/>
              </w:rPr>
              <w:t>Statusi</w:t>
            </w:r>
            <w:r w:rsidR="00A56385" w:rsidRPr="001C548C">
              <w:rPr>
                <w:rFonts w:ascii="Times New Roman" w:eastAsia="Times New Roman" w:hAnsi="Times New Roman" w:cs="Times New Roman"/>
                <w:b/>
                <w:bCs/>
                <w:color w:val="FFFFFF"/>
                <w:lang w:val="sq-AL"/>
              </w:rPr>
              <w:t xml:space="preserve"> </w:t>
            </w:r>
            <w:r w:rsidR="006A16A1" w:rsidRPr="001C548C">
              <w:rPr>
                <w:rFonts w:ascii="Times New Roman" w:eastAsia="Times New Roman" w:hAnsi="Times New Roman" w:cs="Times New Roman"/>
                <w:b/>
                <w:bCs/>
                <w:color w:val="FFFFFF"/>
                <w:lang w:val="sq-AL"/>
              </w:rPr>
              <w:t>i progresit</w:t>
            </w:r>
          </w:p>
        </w:tc>
        <w:tc>
          <w:tcPr>
            <w:tcW w:w="661" w:type="pct"/>
            <w:shd w:val="clear" w:color="auto" w:fill="3D5C83" w:themeFill="background2" w:themeFillShade="80"/>
            <w:vAlign w:val="center"/>
          </w:tcPr>
          <w:p w14:paraId="5805E455" w14:textId="4B86E2BB" w:rsidR="00F20E40" w:rsidRPr="001C548C" w:rsidRDefault="00A56385" w:rsidP="00F20E40">
            <w:pPr>
              <w:spacing w:after="0" w:line="240" w:lineRule="auto"/>
              <w:jc w:val="center"/>
              <w:rPr>
                <w:rFonts w:ascii="Times New Roman" w:eastAsia="Times New Roman" w:hAnsi="Times New Roman" w:cs="Times New Roman"/>
                <w:b/>
                <w:bCs/>
                <w:color w:val="FFFFFF"/>
                <w:lang w:val="sq-AL"/>
              </w:rPr>
            </w:pPr>
            <w:r w:rsidRPr="001C548C">
              <w:rPr>
                <w:rFonts w:ascii="Times New Roman" w:eastAsia="Times New Roman" w:hAnsi="Times New Roman" w:cs="Times New Roman"/>
                <w:b/>
                <w:bCs/>
                <w:color w:val="FFFFFF"/>
                <w:lang w:val="sq-AL"/>
              </w:rPr>
              <w:t>Buxheti i shpenzuar</w:t>
            </w:r>
          </w:p>
        </w:tc>
      </w:tr>
      <w:tr w:rsidR="00F20E40" w:rsidRPr="001C548C" w14:paraId="787D34D2" w14:textId="77777777" w:rsidTr="00FE3AC6">
        <w:trPr>
          <w:trHeight w:val="300"/>
        </w:trPr>
        <w:tc>
          <w:tcPr>
            <w:tcW w:w="364" w:type="pct"/>
            <w:shd w:val="clear" w:color="auto" w:fill="DDE4EF" w:themeFill="background2" w:themeFillTint="66"/>
            <w:vAlign w:val="center"/>
          </w:tcPr>
          <w:p w14:paraId="54AB63FC" w14:textId="17CAEB9C" w:rsidR="00F20E40" w:rsidRPr="001C548C" w:rsidRDefault="00FE3AC6" w:rsidP="00F20E40">
            <w:pPr>
              <w:spacing w:after="0" w:line="240" w:lineRule="auto"/>
              <w:jc w:val="right"/>
              <w:rPr>
                <w:rFonts w:ascii="Times New Roman" w:eastAsia="Times New Roman" w:hAnsi="Times New Roman" w:cs="Times New Roman"/>
                <w:color w:val="000000"/>
                <w:lang w:val="sq-AL"/>
              </w:rPr>
            </w:pPr>
            <w:r>
              <w:rPr>
                <w:rFonts w:ascii="Times New Roman" w:eastAsia="Times New Roman" w:hAnsi="Times New Roman" w:cs="Times New Roman"/>
                <w:color w:val="000000"/>
                <w:lang w:val="sq-AL"/>
              </w:rPr>
              <w:t>2</w:t>
            </w:r>
            <w:r w:rsidR="00F20E40" w:rsidRPr="001C548C">
              <w:rPr>
                <w:rFonts w:ascii="Times New Roman" w:eastAsia="Times New Roman" w:hAnsi="Times New Roman" w:cs="Times New Roman"/>
                <w:color w:val="000000"/>
                <w:lang w:val="sq-AL"/>
              </w:rPr>
              <w:t>.1.1</w:t>
            </w:r>
          </w:p>
        </w:tc>
        <w:tc>
          <w:tcPr>
            <w:tcW w:w="2792" w:type="pct"/>
            <w:shd w:val="clear" w:color="auto" w:fill="DDE4EF" w:themeFill="background2" w:themeFillTint="66"/>
            <w:noWrap/>
            <w:vAlign w:val="center"/>
          </w:tcPr>
          <w:p w14:paraId="4E27A039" w14:textId="65D95FB2" w:rsidR="00F20E40" w:rsidRPr="001C548C" w:rsidRDefault="00F20E40" w:rsidP="00F20E40">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 xml:space="preserve">Mbështetja e MMPHI në monitorimin e SKMMN, në rishikimin / përditësimin e Planit të Veprimit dhe shtytjen e projekteve drejt zbatimit  </w:t>
            </w:r>
          </w:p>
        </w:tc>
        <w:tc>
          <w:tcPr>
            <w:tcW w:w="622" w:type="pct"/>
            <w:shd w:val="clear" w:color="auto" w:fill="EEF1F7" w:themeFill="background2" w:themeFillTint="33"/>
            <w:noWrap/>
            <w:vAlign w:val="center"/>
          </w:tcPr>
          <w:p w14:paraId="613A9734" w14:textId="06022D54" w:rsidR="00F20E40" w:rsidRPr="001C548C" w:rsidRDefault="00F20E40" w:rsidP="00F20E40">
            <w:pPr>
              <w:spacing w:after="0" w:line="240" w:lineRule="auto"/>
              <w:jc w:val="center"/>
              <w:rPr>
                <w:rFonts w:ascii="Times New Roman" w:eastAsia="Times New Roman" w:hAnsi="Times New Roman" w:cs="Times New Roman"/>
                <w:lang w:val="sq-AL"/>
              </w:rPr>
            </w:pPr>
            <w:r w:rsidRPr="001C548C">
              <w:rPr>
                <w:rFonts w:ascii="Times New Roman" w:eastAsia="Times New Roman" w:hAnsi="Times New Roman" w:cs="Times New Roman"/>
                <w:lang w:val="sq-AL"/>
              </w:rPr>
              <w:t>BE/GDC</w:t>
            </w:r>
            <w:r w:rsidR="00E2315C" w:rsidRPr="001C548C">
              <w:rPr>
                <w:rFonts w:ascii="Times New Roman" w:eastAsia="Times New Roman" w:hAnsi="Times New Roman" w:cs="Times New Roman"/>
                <w:lang w:val="sq-AL"/>
              </w:rPr>
              <w:t xml:space="preserve"> </w:t>
            </w:r>
            <w:r w:rsidR="00E2315C" w:rsidRPr="001C548C">
              <w:rPr>
                <w:rFonts w:ascii="Times New Roman" w:hAnsi="Times New Roman" w:cs="Times New Roman"/>
              </w:rPr>
              <w:t>(</w:t>
            </w:r>
            <w:proofErr w:type="spellStart"/>
            <w:r w:rsidR="00E2315C" w:rsidRPr="001C548C">
              <w:rPr>
                <w:rFonts w:ascii="Times New Roman" w:hAnsi="Times New Roman" w:cs="Times New Roman"/>
                <w:lang w:val="sq-AL"/>
              </w:rPr>
              <w:t>BGjZh</w:t>
            </w:r>
            <w:proofErr w:type="spellEnd"/>
            <w:r w:rsidR="00E2315C" w:rsidRPr="001C548C">
              <w:rPr>
                <w:rFonts w:ascii="Times New Roman" w:hAnsi="Times New Roman" w:cs="Times New Roman"/>
                <w:lang w:val="sq-AL"/>
              </w:rPr>
              <w:t>)</w:t>
            </w:r>
          </w:p>
        </w:tc>
        <w:tc>
          <w:tcPr>
            <w:tcW w:w="561" w:type="pct"/>
            <w:shd w:val="clear" w:color="auto" w:fill="FFFF00"/>
            <w:noWrap/>
            <w:vAlign w:val="center"/>
          </w:tcPr>
          <w:p w14:paraId="1FC78055" w14:textId="60E338C4" w:rsidR="00F20E40" w:rsidRPr="001C548C" w:rsidRDefault="006A16A1" w:rsidP="00F20E40">
            <w:pPr>
              <w:spacing w:after="0" w:line="240" w:lineRule="auto"/>
              <w:jc w:val="center"/>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pjes</w:t>
            </w:r>
            <w:r w:rsidRPr="001C548C">
              <w:rPr>
                <w:rFonts w:ascii="Times New Roman" w:hAnsi="Times New Roman" w:cs="Times New Roman"/>
                <w:color w:val="000000"/>
                <w:lang w:val="sq-AL"/>
              </w:rPr>
              <w:t>ërisht i zbatuar</w:t>
            </w:r>
          </w:p>
        </w:tc>
        <w:tc>
          <w:tcPr>
            <w:tcW w:w="661" w:type="pct"/>
            <w:shd w:val="clear" w:color="auto" w:fill="EEF1F7" w:themeFill="background2" w:themeFillTint="33"/>
            <w:vAlign w:val="center"/>
          </w:tcPr>
          <w:p w14:paraId="4392F992" w14:textId="616C15A0" w:rsidR="00F20E40" w:rsidRPr="001C548C" w:rsidRDefault="00F20E40" w:rsidP="00F20E40">
            <w:pPr>
              <w:spacing w:after="0" w:line="240" w:lineRule="auto"/>
              <w:ind w:right="237"/>
              <w:jc w:val="right"/>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1</w:t>
            </w:r>
            <w:r w:rsidR="00DF4A15" w:rsidRPr="001C548C">
              <w:rPr>
                <w:rFonts w:ascii="Times New Roman" w:eastAsia="Times New Roman" w:hAnsi="Times New Roman" w:cs="Times New Roman"/>
                <w:color w:val="000000"/>
                <w:lang w:val="sq-AL"/>
              </w:rPr>
              <w:t>44,9</w:t>
            </w:r>
            <w:r w:rsidRPr="001C548C">
              <w:rPr>
                <w:rFonts w:ascii="Times New Roman" w:eastAsia="Times New Roman" w:hAnsi="Times New Roman" w:cs="Times New Roman"/>
                <w:color w:val="000000"/>
                <w:lang w:val="sq-AL"/>
              </w:rPr>
              <w:t>00</w:t>
            </w:r>
          </w:p>
        </w:tc>
      </w:tr>
      <w:tr w:rsidR="00F20E40" w:rsidRPr="001C548C" w14:paraId="117E5F9E" w14:textId="77777777" w:rsidTr="00FE3AC6">
        <w:trPr>
          <w:trHeight w:val="300"/>
        </w:trPr>
        <w:tc>
          <w:tcPr>
            <w:tcW w:w="364" w:type="pct"/>
            <w:shd w:val="clear" w:color="auto" w:fill="DDE4EF" w:themeFill="background2" w:themeFillTint="66"/>
            <w:vAlign w:val="center"/>
          </w:tcPr>
          <w:p w14:paraId="766053DF" w14:textId="1246B5B4" w:rsidR="00F20E40" w:rsidRPr="001C548C" w:rsidRDefault="00FE3AC6" w:rsidP="00F20E40">
            <w:pPr>
              <w:spacing w:after="0" w:line="240" w:lineRule="auto"/>
              <w:jc w:val="right"/>
              <w:rPr>
                <w:rFonts w:ascii="Times New Roman" w:eastAsia="Times New Roman" w:hAnsi="Times New Roman" w:cs="Times New Roman"/>
                <w:color w:val="000000"/>
                <w:lang w:val="sq-AL"/>
              </w:rPr>
            </w:pPr>
            <w:r>
              <w:rPr>
                <w:rFonts w:ascii="Times New Roman" w:eastAsia="Times New Roman" w:hAnsi="Times New Roman" w:cs="Times New Roman"/>
                <w:color w:val="000000"/>
                <w:lang w:val="sq-AL"/>
              </w:rPr>
              <w:t>2</w:t>
            </w:r>
            <w:r w:rsidR="00F20E40" w:rsidRPr="001C548C">
              <w:rPr>
                <w:rFonts w:ascii="Times New Roman" w:eastAsia="Times New Roman" w:hAnsi="Times New Roman" w:cs="Times New Roman"/>
                <w:color w:val="000000"/>
                <w:lang w:val="sq-AL"/>
              </w:rPr>
              <w:t>.1.2</w:t>
            </w:r>
          </w:p>
        </w:tc>
        <w:tc>
          <w:tcPr>
            <w:tcW w:w="2792" w:type="pct"/>
            <w:shd w:val="clear" w:color="auto" w:fill="DDE4EF" w:themeFill="background2" w:themeFillTint="66"/>
            <w:noWrap/>
            <w:vAlign w:val="center"/>
          </w:tcPr>
          <w:p w14:paraId="687E8E51" w14:textId="330298D8" w:rsidR="00F20E40" w:rsidRPr="001C548C" w:rsidRDefault="00F20E40" w:rsidP="00F20E40">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 xml:space="preserve">Masat e dedikuara kualifikuese për ekspertizën e MM </w:t>
            </w:r>
          </w:p>
        </w:tc>
        <w:tc>
          <w:tcPr>
            <w:tcW w:w="622" w:type="pct"/>
            <w:shd w:val="clear" w:color="auto" w:fill="EEF1F7" w:themeFill="background2" w:themeFillTint="33"/>
            <w:noWrap/>
            <w:vAlign w:val="center"/>
          </w:tcPr>
          <w:p w14:paraId="5A26A073" w14:textId="587B1C86" w:rsidR="00F20E40" w:rsidRPr="001C548C" w:rsidRDefault="00F20E40" w:rsidP="00F20E40">
            <w:pPr>
              <w:spacing w:after="0" w:line="240" w:lineRule="auto"/>
              <w:jc w:val="center"/>
              <w:rPr>
                <w:rFonts w:ascii="Times New Roman" w:eastAsia="Times New Roman" w:hAnsi="Times New Roman" w:cs="Times New Roman"/>
                <w:lang w:val="sq-AL"/>
              </w:rPr>
            </w:pPr>
            <w:r w:rsidRPr="001C548C">
              <w:rPr>
                <w:rFonts w:ascii="Times New Roman" w:eastAsia="Times New Roman" w:hAnsi="Times New Roman" w:cs="Times New Roman"/>
                <w:lang w:val="sq-AL"/>
              </w:rPr>
              <w:t>BE/GDC</w:t>
            </w:r>
            <w:r w:rsidR="00E2315C" w:rsidRPr="001C548C">
              <w:rPr>
                <w:rFonts w:ascii="Times New Roman" w:eastAsia="Times New Roman" w:hAnsi="Times New Roman" w:cs="Times New Roman"/>
                <w:lang w:val="sq-AL"/>
              </w:rPr>
              <w:t xml:space="preserve"> </w:t>
            </w:r>
            <w:r w:rsidR="00E2315C" w:rsidRPr="001C548C">
              <w:rPr>
                <w:rFonts w:ascii="Times New Roman" w:hAnsi="Times New Roman" w:cs="Times New Roman"/>
              </w:rPr>
              <w:t>(</w:t>
            </w:r>
            <w:proofErr w:type="spellStart"/>
            <w:r w:rsidR="00E2315C" w:rsidRPr="001C548C">
              <w:rPr>
                <w:rFonts w:ascii="Times New Roman" w:hAnsi="Times New Roman" w:cs="Times New Roman"/>
                <w:lang w:val="sq-AL"/>
              </w:rPr>
              <w:t>BGjZh</w:t>
            </w:r>
            <w:proofErr w:type="spellEnd"/>
            <w:r w:rsidR="00E2315C" w:rsidRPr="001C548C">
              <w:rPr>
                <w:rFonts w:ascii="Times New Roman" w:hAnsi="Times New Roman" w:cs="Times New Roman"/>
                <w:lang w:val="sq-AL"/>
              </w:rPr>
              <w:t>)</w:t>
            </w:r>
          </w:p>
        </w:tc>
        <w:tc>
          <w:tcPr>
            <w:tcW w:w="561" w:type="pct"/>
            <w:shd w:val="clear" w:color="auto" w:fill="FFFF00"/>
            <w:noWrap/>
            <w:vAlign w:val="center"/>
          </w:tcPr>
          <w:p w14:paraId="16E6529E" w14:textId="62E5FD8A" w:rsidR="00F20E40" w:rsidRPr="001C548C" w:rsidRDefault="006A16A1" w:rsidP="00F20E40">
            <w:pPr>
              <w:spacing w:after="0" w:line="240" w:lineRule="auto"/>
              <w:jc w:val="center"/>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pjes</w:t>
            </w:r>
            <w:r w:rsidRPr="001C548C">
              <w:rPr>
                <w:rFonts w:ascii="Times New Roman" w:hAnsi="Times New Roman" w:cs="Times New Roman"/>
                <w:color w:val="000000"/>
                <w:lang w:val="sq-AL"/>
              </w:rPr>
              <w:t>ërisht i zbatuar</w:t>
            </w:r>
          </w:p>
        </w:tc>
        <w:tc>
          <w:tcPr>
            <w:tcW w:w="661" w:type="pct"/>
            <w:shd w:val="clear" w:color="auto" w:fill="EEF1F7" w:themeFill="background2" w:themeFillTint="33"/>
            <w:vAlign w:val="center"/>
          </w:tcPr>
          <w:p w14:paraId="1CFC2E06" w14:textId="62715DEB" w:rsidR="00F20E40" w:rsidRPr="001C548C" w:rsidRDefault="00F20E40" w:rsidP="00F20E40">
            <w:pPr>
              <w:spacing w:after="0" w:line="240" w:lineRule="auto"/>
              <w:ind w:right="237"/>
              <w:jc w:val="right"/>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227</w:t>
            </w:r>
            <w:r w:rsidR="009560DA" w:rsidRPr="001C548C">
              <w:rPr>
                <w:rFonts w:ascii="Times New Roman" w:eastAsia="Times New Roman" w:hAnsi="Times New Roman" w:cs="Times New Roman"/>
                <w:color w:val="000000"/>
                <w:lang w:val="sq-AL"/>
              </w:rPr>
              <w:t>,</w:t>
            </w:r>
            <w:r w:rsidRPr="001C548C">
              <w:rPr>
                <w:rFonts w:ascii="Times New Roman" w:eastAsia="Times New Roman" w:hAnsi="Times New Roman" w:cs="Times New Roman"/>
                <w:color w:val="000000"/>
                <w:lang w:val="sq-AL"/>
              </w:rPr>
              <w:t>000</w:t>
            </w:r>
          </w:p>
        </w:tc>
      </w:tr>
    </w:tbl>
    <w:p w14:paraId="258E64B5" w14:textId="62BA4772" w:rsidR="00F20E40" w:rsidRPr="00A74337" w:rsidRDefault="00F20E40" w:rsidP="003654C7">
      <w:pPr>
        <w:spacing w:after="0"/>
        <w:rPr>
          <w:rFonts w:ascii="Times New Roman" w:eastAsia="Times New Roman" w:hAnsi="Times New Roman" w:cs="Times New Roman"/>
          <w:b/>
          <w:bCs/>
          <w:sz w:val="24"/>
          <w:szCs w:val="24"/>
          <w:lang w:val="sq-AL"/>
        </w:rPr>
      </w:pPr>
    </w:p>
    <w:p w14:paraId="30392A15" w14:textId="05AE7302" w:rsidR="003654C7" w:rsidRPr="00A74337" w:rsidRDefault="003654C7" w:rsidP="00FE3AC6">
      <w:pPr>
        <w:spacing w:line="276" w:lineRule="auto"/>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sz w:val="24"/>
          <w:szCs w:val="24"/>
          <w:lang w:val="sq-AL"/>
        </w:rPr>
        <w:t xml:space="preserve">Mbështetje gjithëpërfshirëse është ofruar nga BE/GIZ në përpjekjet e vazhdueshme </w:t>
      </w:r>
      <w:r w:rsidR="001151F7" w:rsidRPr="00A74337">
        <w:rPr>
          <w:rFonts w:ascii="Times New Roman" w:eastAsia="Times New Roman" w:hAnsi="Times New Roman" w:cs="Times New Roman"/>
          <w:sz w:val="24"/>
          <w:szCs w:val="24"/>
          <w:lang w:val="sq-AL"/>
        </w:rPr>
        <w:t>p</w:t>
      </w:r>
      <w:r w:rsidRPr="00A74337">
        <w:rPr>
          <w:rFonts w:ascii="Times New Roman" w:eastAsia="Times New Roman" w:hAnsi="Times New Roman" w:cs="Times New Roman"/>
          <w:sz w:val="24"/>
          <w:szCs w:val="24"/>
          <w:lang w:val="sq-AL"/>
        </w:rPr>
        <w:t>ër forcimin e mëtejshëm të kapaciteteve profesionale në sektorin publik dhe privat. Shtojca 1 ofron një listë të fushave ku është ofruar mbështetje e vazhdueshme për ngritjen e kapaciteteve, si dhe palët e interesuara të angazhuara në aktivitetet e ngritjes së kapaciteteve.</w:t>
      </w:r>
    </w:p>
    <w:p w14:paraId="1C103721" w14:textId="4E4A43D7" w:rsidR="003654C7" w:rsidRPr="00A74337" w:rsidRDefault="003654C7" w:rsidP="00FE3AC6">
      <w:pPr>
        <w:spacing w:line="276" w:lineRule="auto"/>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sz w:val="24"/>
          <w:szCs w:val="24"/>
          <w:lang w:val="sq-AL"/>
        </w:rPr>
        <w:t xml:space="preserve">Për më tepër, BE/GIZ ka mbështetur institucionet për krijimin e strukturës (grupi punues ndërministror) përgjegjëse për monitorimin e zbatimit të Strategjisë për Menaxhimin e Integruar të Mbeturinave në Kosovë në përputhje me Udhëzimin Administrativ për Planifikimin dhe Hartimin e Dokumenteve Strategjike dhe Planeve të Veprimit. Përveç kësaj, BE/GIZ i ka ofruar mbështetje MMPHI-së me një instrument të monitorimit, i cili do të lehtësojë punën e grupit punues ndërministror. Për këtë qëllim janë përcaktuar personat kontaktues përgjegjës për raportimin dhe monitorimin e zbatimit të planit të veprimit në ministritë e linjës, në komunat përkatëse dhe institucionet e tjera përgjegjëse të parapara në planin e veprimit. GIZ ka mbështetur dhe lehtësuar mbajtjen e dy tryezave të rrumbullakëta të diskutimit me anëtarët e grupit punues. Grupi punues ndërministror ka mbledhur të gjitha të dhënat relevante për të përcaktuar statusin aktual të zbatimit të secilit aktivitet të planit të veprimit, në mënyrë që të mundësohet rishikimi i planit të veprimit dhe rishikimi i synimeve të riciklimit. </w:t>
      </w:r>
    </w:p>
    <w:p w14:paraId="3A36A3E8" w14:textId="77777777" w:rsidR="001151F7" w:rsidRPr="00A74337" w:rsidRDefault="001151F7" w:rsidP="003654C7">
      <w:pPr>
        <w:jc w:val="both"/>
        <w:rPr>
          <w:rFonts w:ascii="Times New Roman" w:eastAsia="Times New Roman" w:hAnsi="Times New Roman" w:cs="Times New Roman"/>
          <w:sz w:val="24"/>
          <w:szCs w:val="24"/>
          <w:lang w:val="sq-AL"/>
        </w:rPr>
      </w:pPr>
    </w:p>
    <w:p w14:paraId="6269503E" w14:textId="77777777" w:rsidR="00606AAC" w:rsidRPr="00A74337" w:rsidRDefault="00EF367A" w:rsidP="00606AAC">
      <w:pPr>
        <w:shd w:val="clear" w:color="auto" w:fill="F2F2F2" w:themeFill="background1" w:themeFillShade="F2"/>
        <w:jc w:val="both"/>
        <w:rPr>
          <w:rFonts w:ascii="Times New Roman" w:eastAsia="Times New Roman" w:hAnsi="Times New Roman" w:cs="Times New Roman"/>
          <w:b/>
          <w:bCs/>
          <w:sz w:val="24"/>
          <w:szCs w:val="24"/>
          <w:lang w:val="sq-AL"/>
        </w:rPr>
      </w:pPr>
      <w:r w:rsidRPr="00A74337">
        <w:rPr>
          <w:rFonts w:ascii="Times New Roman" w:eastAsia="Times New Roman" w:hAnsi="Times New Roman" w:cs="Times New Roman"/>
          <w:b/>
          <w:bCs/>
          <w:sz w:val="24"/>
          <w:szCs w:val="24"/>
          <w:lang w:val="sq-AL"/>
        </w:rPr>
        <w:t>Indikatori</w:t>
      </w:r>
      <w:r w:rsidR="003654C7" w:rsidRPr="00A74337">
        <w:rPr>
          <w:rFonts w:ascii="Times New Roman" w:eastAsia="Times New Roman" w:hAnsi="Times New Roman" w:cs="Times New Roman"/>
          <w:b/>
          <w:bCs/>
          <w:sz w:val="24"/>
          <w:szCs w:val="24"/>
          <w:lang w:val="sq-AL"/>
        </w:rPr>
        <w:t xml:space="preserve"> përkatës për këtë objektiv specifik: </w:t>
      </w:r>
    </w:p>
    <w:p w14:paraId="351FBC1D" w14:textId="7D3834F5" w:rsidR="003654C7" w:rsidRPr="00A74337" w:rsidRDefault="003654C7" w:rsidP="00FE3AC6">
      <w:pPr>
        <w:pStyle w:val="ListParagraph"/>
        <w:numPr>
          <w:ilvl w:val="0"/>
          <w:numId w:val="14"/>
        </w:numPr>
        <w:shd w:val="clear" w:color="auto" w:fill="F2F2F2" w:themeFill="background1" w:themeFillShade="F2"/>
        <w:spacing w:line="276" w:lineRule="auto"/>
        <w:ind w:left="284" w:hanging="284"/>
        <w:jc w:val="both"/>
        <w:rPr>
          <w:rFonts w:ascii="Times New Roman" w:eastAsia="Times New Roman" w:hAnsi="Times New Roman" w:cs="Times New Roman"/>
          <w:i/>
          <w:iCs/>
          <w:sz w:val="24"/>
          <w:szCs w:val="24"/>
          <w:lang w:val="sq-AL"/>
        </w:rPr>
      </w:pPr>
      <w:r w:rsidRPr="00A74337">
        <w:rPr>
          <w:rFonts w:ascii="Times New Roman" w:eastAsia="Times New Roman" w:hAnsi="Times New Roman" w:cs="Times New Roman"/>
          <w:i/>
          <w:sz w:val="24"/>
          <w:szCs w:val="24"/>
          <w:lang w:val="sq-AL"/>
        </w:rPr>
        <w:t>K</w:t>
      </w:r>
      <w:r w:rsidRPr="00A74337">
        <w:rPr>
          <w:rFonts w:ascii="Times New Roman" w:eastAsia="Times New Roman" w:hAnsi="Times New Roman" w:cs="Times New Roman"/>
          <w:i/>
          <w:iCs/>
          <w:sz w:val="24"/>
          <w:szCs w:val="24"/>
          <w:lang w:val="sq-AL"/>
        </w:rPr>
        <w:t>rijimi i një programi gjithëpërfshirës të zhvillimit të kapaciteteve, me fokus në përmirësimin e kapaciteteve të personelit që punon në qeverinë qendrore, në kompanitë publike dhe në  komuna.</w:t>
      </w:r>
    </w:p>
    <w:p w14:paraId="7054A46B" w14:textId="77777777" w:rsidR="00606AAC" w:rsidRPr="00A74337" w:rsidRDefault="00606AAC" w:rsidP="003654C7">
      <w:pPr>
        <w:jc w:val="both"/>
        <w:rPr>
          <w:rFonts w:ascii="Times New Roman" w:eastAsia="Times New Roman" w:hAnsi="Times New Roman" w:cs="Times New Roman"/>
          <w:i/>
          <w:iCs/>
          <w:sz w:val="24"/>
          <w:szCs w:val="24"/>
          <w:lang w:val="sq-AL"/>
        </w:rPr>
      </w:pPr>
    </w:p>
    <w:p w14:paraId="1D80772F" w14:textId="712B3A0B" w:rsidR="003654C7" w:rsidRPr="00FE3AC6" w:rsidRDefault="00FE3AC6" w:rsidP="00FE3AC6">
      <w:pPr>
        <w:pStyle w:val="Heading2"/>
        <w:rPr>
          <w:rStyle w:val="Heading3Char"/>
          <w:rFonts w:eastAsiaTheme="minorEastAsia"/>
          <w:b/>
          <w:bCs/>
          <w:sz w:val="28"/>
          <w:szCs w:val="28"/>
        </w:rPr>
      </w:pPr>
      <w:bookmarkStart w:id="41" w:name="_Toc110872920"/>
      <w:bookmarkStart w:id="42" w:name="_Toc126876328"/>
      <w:r>
        <w:t xml:space="preserve">2.2.2. </w:t>
      </w:r>
      <w:r w:rsidR="003654C7" w:rsidRPr="00FE3AC6">
        <w:t xml:space="preserve">Objektivi Specifik 2.2: Krijimi i një kodi industrial për sektorin e menaxhimit dhe riciklimit të </w:t>
      </w:r>
      <w:r w:rsidR="003654C7" w:rsidRPr="00FE3AC6">
        <w:rPr>
          <w:rStyle w:val="Heading3Char"/>
          <w:rFonts w:eastAsiaTheme="minorEastAsia"/>
          <w:b/>
          <w:bCs/>
          <w:sz w:val="28"/>
          <w:szCs w:val="28"/>
        </w:rPr>
        <w:t xml:space="preserve">mbeturinave </w:t>
      </w:r>
      <w:bookmarkEnd w:id="41"/>
      <w:r w:rsidR="003654C7" w:rsidRPr="00FE3AC6">
        <w:rPr>
          <w:rStyle w:val="Heading3Char"/>
          <w:rFonts w:eastAsiaTheme="minorEastAsia"/>
          <w:b/>
          <w:bCs/>
          <w:sz w:val="28"/>
          <w:szCs w:val="28"/>
        </w:rPr>
        <w:t>në statistikat kombëtare</w:t>
      </w:r>
      <w:bookmarkEnd w:id="42"/>
    </w:p>
    <w:p w14:paraId="2C3CF0BF" w14:textId="1DEE330E" w:rsidR="003654C7" w:rsidRPr="00A74337" w:rsidRDefault="003654C7" w:rsidP="003654C7">
      <w:pPr>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sz w:val="24"/>
          <w:szCs w:val="24"/>
          <w:lang w:val="sq-AL"/>
        </w:rPr>
        <w:t xml:space="preserve">Figura </w:t>
      </w:r>
      <w:r w:rsidR="00BD79DD" w:rsidRPr="00A74337">
        <w:rPr>
          <w:rFonts w:ascii="Times New Roman" w:eastAsia="Times New Roman" w:hAnsi="Times New Roman" w:cs="Times New Roman"/>
          <w:sz w:val="24"/>
          <w:szCs w:val="24"/>
          <w:lang w:val="sq-AL"/>
        </w:rPr>
        <w:t xml:space="preserve">9 </w:t>
      </w:r>
      <w:r w:rsidRPr="00A74337">
        <w:rPr>
          <w:rFonts w:ascii="Times New Roman" w:eastAsia="Times New Roman" w:hAnsi="Times New Roman" w:cs="Times New Roman"/>
          <w:sz w:val="24"/>
          <w:szCs w:val="24"/>
          <w:lang w:val="sq-AL"/>
        </w:rPr>
        <w:t xml:space="preserve">tregon ecurinë e përgjithshme të zbatimit të këtij objektivi specifik.  </w:t>
      </w:r>
    </w:p>
    <w:p w14:paraId="38ECA003" w14:textId="2C3C814F" w:rsidR="003654C7" w:rsidRPr="00A74337" w:rsidRDefault="0086106F" w:rsidP="003654C7">
      <w:pPr>
        <w:jc w:val="center"/>
        <w:rPr>
          <w:rFonts w:ascii="Times New Roman" w:eastAsia="Times New Roman" w:hAnsi="Times New Roman" w:cs="Times New Roman"/>
          <w:sz w:val="24"/>
          <w:szCs w:val="24"/>
          <w:lang w:val="sq-AL"/>
        </w:rPr>
      </w:pPr>
      <w:r w:rsidRPr="00A74337">
        <w:rPr>
          <w:rFonts w:ascii="Times New Roman" w:eastAsia="Times New Roman" w:hAnsi="Times New Roman" w:cs="Times New Roman"/>
          <w:noProof/>
          <w:sz w:val="24"/>
          <w:szCs w:val="24"/>
        </w:rPr>
        <w:drawing>
          <wp:inline distT="0" distB="0" distL="0" distR="0" wp14:anchorId="76328C24" wp14:editId="397C6F11">
            <wp:extent cx="5977255" cy="819150"/>
            <wp:effectExtent l="0" t="0" r="444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t2sp2.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977255" cy="819150"/>
                    </a:xfrm>
                    <a:prstGeom prst="rect">
                      <a:avLst/>
                    </a:prstGeom>
                  </pic:spPr>
                </pic:pic>
              </a:graphicData>
            </a:graphic>
          </wp:inline>
        </w:drawing>
      </w:r>
    </w:p>
    <w:p w14:paraId="68C357A6" w14:textId="1808F29A" w:rsidR="003654C7" w:rsidRPr="001C548C" w:rsidRDefault="003654C7" w:rsidP="003654C7">
      <w:pPr>
        <w:jc w:val="center"/>
        <w:rPr>
          <w:rFonts w:ascii="Times New Roman" w:eastAsia="Times New Roman" w:hAnsi="Times New Roman" w:cs="Times New Roman"/>
          <w:b/>
          <w:bCs/>
          <w:lang w:val="sq-AL"/>
        </w:rPr>
      </w:pPr>
      <w:bookmarkStart w:id="43" w:name="_Toc126877237"/>
      <w:r w:rsidRPr="001C548C">
        <w:rPr>
          <w:rFonts w:ascii="Times New Roman" w:eastAsia="Times New Roman" w:hAnsi="Times New Roman" w:cs="Times New Roman"/>
          <w:b/>
          <w:bCs/>
          <w:lang w:val="sq-AL"/>
        </w:rPr>
        <w:t xml:space="preserve">Figura </w:t>
      </w:r>
      <w:r w:rsidRPr="001C548C">
        <w:rPr>
          <w:rFonts w:ascii="Times New Roman" w:eastAsia="Times New Roman" w:hAnsi="Times New Roman" w:cs="Times New Roman"/>
          <w:b/>
          <w:bCs/>
          <w:lang w:val="sq-AL"/>
        </w:rPr>
        <w:fldChar w:fldCharType="begin"/>
      </w:r>
      <w:r w:rsidRPr="001C548C">
        <w:rPr>
          <w:rFonts w:ascii="Times New Roman" w:eastAsia="Times New Roman" w:hAnsi="Times New Roman" w:cs="Times New Roman"/>
          <w:b/>
          <w:bCs/>
          <w:lang w:val="sq-AL"/>
        </w:rPr>
        <w:instrText xml:space="preserve"> SEQ Figure \* ARABIC </w:instrText>
      </w:r>
      <w:r w:rsidRPr="001C548C">
        <w:rPr>
          <w:rFonts w:ascii="Times New Roman" w:eastAsia="Times New Roman" w:hAnsi="Times New Roman" w:cs="Times New Roman"/>
          <w:b/>
          <w:bCs/>
          <w:lang w:val="sq-AL"/>
        </w:rPr>
        <w:fldChar w:fldCharType="separate"/>
      </w:r>
      <w:r w:rsidR="00A9764C">
        <w:rPr>
          <w:rFonts w:ascii="Times New Roman" w:eastAsia="Times New Roman" w:hAnsi="Times New Roman" w:cs="Times New Roman"/>
          <w:b/>
          <w:bCs/>
          <w:noProof/>
          <w:lang w:val="sq-AL"/>
        </w:rPr>
        <w:t>9</w:t>
      </w:r>
      <w:r w:rsidRPr="001C548C">
        <w:rPr>
          <w:rFonts w:ascii="Times New Roman" w:eastAsia="Times New Roman" w:hAnsi="Times New Roman" w:cs="Times New Roman"/>
          <w:b/>
          <w:bCs/>
          <w:lang w:val="sq-AL"/>
        </w:rPr>
        <w:fldChar w:fldCharType="end"/>
      </w:r>
      <w:r w:rsidRPr="001C548C">
        <w:rPr>
          <w:rFonts w:ascii="Times New Roman" w:eastAsia="Times New Roman" w:hAnsi="Times New Roman" w:cs="Times New Roman"/>
          <w:b/>
          <w:bCs/>
          <w:lang w:val="sq-AL"/>
        </w:rPr>
        <w:t>. Progresi i përgjithshëm i zbatimit të Objektivit Specifik 2.2</w:t>
      </w:r>
      <w:bookmarkEnd w:id="43"/>
      <w:r w:rsidRPr="001C548C">
        <w:rPr>
          <w:rFonts w:ascii="Times New Roman" w:eastAsia="Times New Roman" w:hAnsi="Times New Roman" w:cs="Times New Roman"/>
          <w:b/>
          <w:bCs/>
          <w:lang w:val="sq-AL"/>
        </w:rPr>
        <w:t xml:space="preserve">  </w:t>
      </w:r>
    </w:p>
    <w:p w14:paraId="29065CDD" w14:textId="77777777" w:rsidR="003654C7" w:rsidRPr="001C548C" w:rsidRDefault="003654C7" w:rsidP="00606AAC">
      <w:pPr>
        <w:spacing w:after="0"/>
        <w:jc w:val="both"/>
        <w:rPr>
          <w:rFonts w:ascii="Times New Roman" w:eastAsia="Times New Roman" w:hAnsi="Times New Roman" w:cs="Times New Roman"/>
          <w:lang w:val="sq-AL"/>
        </w:rPr>
      </w:pPr>
    </w:p>
    <w:p w14:paraId="47F05274" w14:textId="5AFB0E35" w:rsidR="00491439" w:rsidRDefault="003654C7" w:rsidP="00FE3AC6">
      <w:pPr>
        <w:spacing w:line="276" w:lineRule="auto"/>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sz w:val="24"/>
          <w:szCs w:val="24"/>
          <w:lang w:val="sq-AL"/>
        </w:rPr>
        <w:t xml:space="preserve">Tabela </w:t>
      </w:r>
      <w:r w:rsidR="00BD79DD" w:rsidRPr="00A74337">
        <w:rPr>
          <w:rFonts w:ascii="Times New Roman" w:eastAsia="Times New Roman" w:hAnsi="Times New Roman" w:cs="Times New Roman"/>
          <w:sz w:val="24"/>
          <w:szCs w:val="24"/>
          <w:lang w:val="sq-AL"/>
        </w:rPr>
        <w:t xml:space="preserve">7 </w:t>
      </w:r>
      <w:r w:rsidRPr="00A74337">
        <w:rPr>
          <w:rFonts w:ascii="Times New Roman" w:eastAsia="Times New Roman" w:hAnsi="Times New Roman" w:cs="Times New Roman"/>
          <w:sz w:val="24"/>
          <w:szCs w:val="24"/>
          <w:lang w:val="sq-AL"/>
        </w:rPr>
        <w:t xml:space="preserve">përshkruan tre aktivitetet e planifikuara për t'u zbatuar </w:t>
      </w:r>
      <w:r w:rsidR="00CE0051" w:rsidRPr="00A74337">
        <w:rPr>
          <w:rFonts w:ascii="Times New Roman" w:eastAsia="Times New Roman" w:hAnsi="Times New Roman" w:cs="Times New Roman"/>
          <w:sz w:val="24"/>
          <w:szCs w:val="24"/>
          <w:lang w:val="sq-AL"/>
        </w:rPr>
        <w:t xml:space="preserve">gjatë periudhës raportuese </w:t>
      </w:r>
      <w:r w:rsidR="00CB4A6D">
        <w:rPr>
          <w:rFonts w:ascii="Times New Roman" w:eastAsia="Times New Roman" w:hAnsi="Times New Roman" w:cs="Times New Roman"/>
          <w:sz w:val="24"/>
          <w:szCs w:val="24"/>
          <w:lang w:val="sq-AL"/>
        </w:rPr>
        <w:t>Q</w:t>
      </w:r>
      <w:r w:rsidR="00CE0051" w:rsidRPr="00A74337">
        <w:rPr>
          <w:rFonts w:ascii="Times New Roman" w:eastAsia="Times New Roman" w:hAnsi="Times New Roman" w:cs="Times New Roman"/>
          <w:sz w:val="24"/>
          <w:szCs w:val="24"/>
          <w:lang w:val="sq-AL"/>
        </w:rPr>
        <w:t xml:space="preserve">ershor 2021 – </w:t>
      </w:r>
      <w:r w:rsidR="00CB4A6D">
        <w:rPr>
          <w:rFonts w:ascii="Times New Roman" w:eastAsia="Times New Roman" w:hAnsi="Times New Roman" w:cs="Times New Roman"/>
          <w:sz w:val="24"/>
          <w:szCs w:val="24"/>
          <w:lang w:val="sq-AL"/>
        </w:rPr>
        <w:t>D</w:t>
      </w:r>
      <w:r w:rsidR="00CE0051" w:rsidRPr="00A74337">
        <w:rPr>
          <w:rFonts w:ascii="Times New Roman" w:eastAsia="Times New Roman" w:hAnsi="Times New Roman" w:cs="Times New Roman"/>
          <w:sz w:val="24"/>
          <w:szCs w:val="24"/>
          <w:lang w:val="sq-AL"/>
        </w:rPr>
        <w:t>hjetor 2022.</w:t>
      </w:r>
    </w:p>
    <w:p w14:paraId="69E0E500" w14:textId="5C8CCE29" w:rsidR="00FE3AC6" w:rsidRDefault="00FE3AC6" w:rsidP="00FE3AC6">
      <w:pPr>
        <w:spacing w:line="276" w:lineRule="auto"/>
        <w:jc w:val="both"/>
        <w:rPr>
          <w:rFonts w:ascii="Times New Roman" w:eastAsia="Times New Roman" w:hAnsi="Times New Roman" w:cs="Times New Roman"/>
          <w:sz w:val="24"/>
          <w:szCs w:val="24"/>
          <w:lang w:val="sq-AL"/>
        </w:rPr>
      </w:pPr>
    </w:p>
    <w:p w14:paraId="20CDE140" w14:textId="77777777" w:rsidR="00FE3AC6" w:rsidRPr="00A74337" w:rsidRDefault="00FE3AC6" w:rsidP="00FE3AC6">
      <w:pPr>
        <w:spacing w:line="276" w:lineRule="auto"/>
        <w:jc w:val="both"/>
        <w:rPr>
          <w:rFonts w:ascii="Times New Roman" w:eastAsia="Times New Roman" w:hAnsi="Times New Roman" w:cs="Times New Roman"/>
          <w:sz w:val="24"/>
          <w:szCs w:val="24"/>
          <w:lang w:val="sq-AL"/>
        </w:rPr>
      </w:pPr>
    </w:p>
    <w:p w14:paraId="569952A9" w14:textId="30CA843A" w:rsidR="003654C7" w:rsidRPr="001C548C" w:rsidRDefault="003654C7" w:rsidP="003654C7">
      <w:pPr>
        <w:spacing w:after="0"/>
        <w:rPr>
          <w:rFonts w:ascii="Times New Roman" w:eastAsia="Times New Roman" w:hAnsi="Times New Roman" w:cs="Times New Roman"/>
          <w:b/>
          <w:bCs/>
          <w:lang w:val="sq-AL"/>
        </w:rPr>
      </w:pPr>
      <w:bookmarkStart w:id="44" w:name="_Toc126909850"/>
      <w:r w:rsidRPr="001C548C">
        <w:rPr>
          <w:rFonts w:ascii="Times New Roman" w:eastAsia="Times New Roman" w:hAnsi="Times New Roman" w:cs="Times New Roman"/>
          <w:b/>
          <w:bCs/>
          <w:lang w:val="sq-AL"/>
        </w:rPr>
        <w:lastRenderedPageBreak/>
        <w:t xml:space="preserve">Tabela </w:t>
      </w:r>
      <w:r w:rsidRPr="001C548C">
        <w:rPr>
          <w:rFonts w:ascii="Times New Roman" w:eastAsia="Times New Roman" w:hAnsi="Times New Roman" w:cs="Times New Roman"/>
          <w:b/>
          <w:bCs/>
          <w:lang w:val="sq-AL"/>
        </w:rPr>
        <w:fldChar w:fldCharType="begin"/>
      </w:r>
      <w:r w:rsidRPr="001C548C">
        <w:rPr>
          <w:rFonts w:ascii="Times New Roman" w:eastAsia="Times New Roman" w:hAnsi="Times New Roman" w:cs="Times New Roman"/>
          <w:b/>
          <w:bCs/>
          <w:lang w:val="sq-AL"/>
        </w:rPr>
        <w:instrText xml:space="preserve"> SEQ Table \* ARABIC </w:instrText>
      </w:r>
      <w:r w:rsidRPr="001C548C">
        <w:rPr>
          <w:rFonts w:ascii="Times New Roman" w:eastAsia="Times New Roman" w:hAnsi="Times New Roman" w:cs="Times New Roman"/>
          <w:b/>
          <w:bCs/>
          <w:lang w:val="sq-AL"/>
        </w:rPr>
        <w:fldChar w:fldCharType="separate"/>
      </w:r>
      <w:r w:rsidR="00A9764C">
        <w:rPr>
          <w:rFonts w:ascii="Times New Roman" w:eastAsia="Times New Roman" w:hAnsi="Times New Roman" w:cs="Times New Roman"/>
          <w:b/>
          <w:bCs/>
          <w:noProof/>
          <w:lang w:val="sq-AL"/>
        </w:rPr>
        <w:t>7</w:t>
      </w:r>
      <w:r w:rsidRPr="001C548C">
        <w:rPr>
          <w:rFonts w:ascii="Times New Roman" w:eastAsia="Times New Roman" w:hAnsi="Times New Roman" w:cs="Times New Roman"/>
          <w:b/>
          <w:bCs/>
          <w:lang w:val="sq-AL"/>
        </w:rPr>
        <w:fldChar w:fldCharType="end"/>
      </w:r>
      <w:r w:rsidRPr="001C548C">
        <w:rPr>
          <w:rFonts w:ascii="Times New Roman" w:eastAsia="Times New Roman" w:hAnsi="Times New Roman" w:cs="Times New Roman"/>
          <w:b/>
          <w:bCs/>
          <w:lang w:val="sq-AL"/>
        </w:rPr>
        <w:t>. Statusi i aktiviteteve të planifikuara</w:t>
      </w:r>
      <w:r w:rsidR="0042065B" w:rsidRPr="001C548C">
        <w:rPr>
          <w:rFonts w:ascii="Times New Roman" w:eastAsia="Times New Roman" w:hAnsi="Times New Roman" w:cs="Times New Roman"/>
          <w:b/>
          <w:bCs/>
          <w:lang w:val="sq-AL"/>
        </w:rPr>
        <w:t xml:space="preserve"> për t'u zbatuar</w:t>
      </w:r>
      <w:r w:rsidRPr="001C548C">
        <w:rPr>
          <w:rFonts w:ascii="Times New Roman" w:eastAsia="Times New Roman" w:hAnsi="Times New Roman" w:cs="Times New Roman"/>
          <w:b/>
          <w:bCs/>
          <w:lang w:val="sq-AL"/>
        </w:rPr>
        <w:t xml:space="preserve"> </w:t>
      </w:r>
      <w:r w:rsidR="00862B7E" w:rsidRPr="001C548C">
        <w:rPr>
          <w:rFonts w:ascii="Times New Roman" w:eastAsia="Times New Roman" w:hAnsi="Times New Roman" w:cs="Times New Roman"/>
          <w:b/>
          <w:bCs/>
          <w:lang w:val="sq-AL"/>
        </w:rPr>
        <w:t xml:space="preserve">gjatë periudhës raportuese </w:t>
      </w:r>
      <w:r w:rsidR="00CB4A6D">
        <w:rPr>
          <w:rFonts w:ascii="Times New Roman" w:eastAsia="Times New Roman" w:hAnsi="Times New Roman" w:cs="Times New Roman"/>
          <w:b/>
          <w:bCs/>
          <w:lang w:val="sq-AL"/>
        </w:rPr>
        <w:t>Q</w:t>
      </w:r>
      <w:r w:rsidR="00862B7E" w:rsidRPr="001C548C">
        <w:rPr>
          <w:rFonts w:ascii="Times New Roman" w:eastAsia="Times New Roman" w:hAnsi="Times New Roman" w:cs="Times New Roman"/>
          <w:b/>
          <w:bCs/>
          <w:lang w:val="sq-AL"/>
        </w:rPr>
        <w:t xml:space="preserve">ershor 2021 – </w:t>
      </w:r>
      <w:r w:rsidR="00CB4A6D">
        <w:rPr>
          <w:rFonts w:ascii="Times New Roman" w:eastAsia="Times New Roman" w:hAnsi="Times New Roman" w:cs="Times New Roman"/>
          <w:b/>
          <w:bCs/>
          <w:lang w:val="sq-AL"/>
        </w:rPr>
        <w:t>D</w:t>
      </w:r>
      <w:r w:rsidR="00862B7E" w:rsidRPr="001C548C">
        <w:rPr>
          <w:rFonts w:ascii="Times New Roman" w:eastAsia="Times New Roman" w:hAnsi="Times New Roman" w:cs="Times New Roman"/>
          <w:b/>
          <w:bCs/>
          <w:lang w:val="sq-AL"/>
        </w:rPr>
        <w:t>hjetor 2022</w:t>
      </w:r>
      <w:r w:rsidRPr="001C548C">
        <w:rPr>
          <w:rFonts w:ascii="Times New Roman" w:eastAsia="Times New Roman" w:hAnsi="Times New Roman" w:cs="Times New Roman"/>
          <w:b/>
          <w:bCs/>
          <w:lang w:val="sq-AL"/>
        </w:rPr>
        <w:t xml:space="preserve">, </w:t>
      </w:r>
      <w:proofErr w:type="spellStart"/>
      <w:r w:rsidRPr="001C548C">
        <w:rPr>
          <w:rFonts w:ascii="Times New Roman" w:eastAsia="Times New Roman" w:hAnsi="Times New Roman" w:cs="Times New Roman"/>
          <w:b/>
          <w:bCs/>
          <w:lang w:val="sq-AL"/>
        </w:rPr>
        <w:t>OSp</w:t>
      </w:r>
      <w:proofErr w:type="spellEnd"/>
      <w:r w:rsidRPr="001C548C">
        <w:rPr>
          <w:rFonts w:ascii="Times New Roman" w:eastAsia="Times New Roman" w:hAnsi="Times New Roman" w:cs="Times New Roman"/>
          <w:b/>
          <w:bCs/>
          <w:lang w:val="sq-AL"/>
        </w:rPr>
        <w:t>. 2.2</w:t>
      </w:r>
      <w:bookmarkEnd w:id="44"/>
      <w:r w:rsidRPr="001C548C">
        <w:rPr>
          <w:rFonts w:ascii="Times New Roman" w:eastAsia="Times New Roman" w:hAnsi="Times New Roman" w:cs="Times New Roman"/>
          <w:b/>
          <w:bCs/>
          <w:lang w:val="sq-AL"/>
        </w:rPr>
        <w:t xml:space="preserve"> </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693"/>
        <w:gridCol w:w="5332"/>
        <w:gridCol w:w="1170"/>
        <w:gridCol w:w="997"/>
        <w:gridCol w:w="1211"/>
      </w:tblGrid>
      <w:tr w:rsidR="00952326" w:rsidRPr="001C548C" w14:paraId="48DA691B" w14:textId="77777777" w:rsidTr="00A05E65">
        <w:trPr>
          <w:trHeight w:val="300"/>
          <w:tblHeader/>
        </w:trPr>
        <w:tc>
          <w:tcPr>
            <w:tcW w:w="369" w:type="pct"/>
            <w:shd w:val="clear" w:color="auto" w:fill="3D5C83" w:themeFill="background2" w:themeFillShade="80"/>
            <w:vAlign w:val="center"/>
          </w:tcPr>
          <w:p w14:paraId="694AF0FA" w14:textId="77777777" w:rsidR="00952326" w:rsidRPr="001C548C" w:rsidRDefault="00952326" w:rsidP="00952326">
            <w:pPr>
              <w:spacing w:after="0" w:line="240" w:lineRule="auto"/>
              <w:jc w:val="center"/>
              <w:rPr>
                <w:rFonts w:ascii="Times New Roman" w:eastAsia="Times New Roman" w:hAnsi="Times New Roman" w:cs="Times New Roman"/>
                <w:b/>
                <w:bCs/>
                <w:color w:val="FFFFFF"/>
                <w:lang w:val="sq-AL"/>
              </w:rPr>
            </w:pPr>
            <w:r w:rsidRPr="001C548C">
              <w:rPr>
                <w:rFonts w:ascii="Times New Roman" w:eastAsia="Times New Roman" w:hAnsi="Times New Roman" w:cs="Times New Roman"/>
                <w:b/>
                <w:bCs/>
                <w:color w:val="FFFFFF"/>
                <w:lang w:val="sq-AL"/>
              </w:rPr>
              <w:t>Nr.</w:t>
            </w:r>
          </w:p>
        </w:tc>
        <w:tc>
          <w:tcPr>
            <w:tcW w:w="2835" w:type="pct"/>
            <w:shd w:val="clear" w:color="auto" w:fill="3D5C83" w:themeFill="background2" w:themeFillShade="80"/>
            <w:noWrap/>
            <w:vAlign w:val="center"/>
          </w:tcPr>
          <w:p w14:paraId="7B0B9749" w14:textId="0EBB7CAD" w:rsidR="00952326" w:rsidRPr="001C548C" w:rsidRDefault="00952326" w:rsidP="00952326">
            <w:pPr>
              <w:spacing w:after="0" w:line="240" w:lineRule="auto"/>
              <w:jc w:val="center"/>
              <w:rPr>
                <w:rFonts w:ascii="Times New Roman" w:eastAsia="Times New Roman" w:hAnsi="Times New Roman" w:cs="Times New Roman"/>
                <w:b/>
                <w:bCs/>
                <w:color w:val="FFFFFF"/>
                <w:lang w:val="sq-AL"/>
              </w:rPr>
            </w:pPr>
            <w:r w:rsidRPr="001C548C">
              <w:rPr>
                <w:rFonts w:ascii="Times New Roman" w:eastAsia="Times New Roman" w:hAnsi="Times New Roman" w:cs="Times New Roman"/>
                <w:b/>
                <w:bCs/>
                <w:color w:val="FFFFFF"/>
                <w:lang w:val="sq-AL"/>
              </w:rPr>
              <w:t>Aktiviteti</w:t>
            </w:r>
          </w:p>
        </w:tc>
        <w:tc>
          <w:tcPr>
            <w:tcW w:w="622" w:type="pct"/>
            <w:shd w:val="clear" w:color="auto" w:fill="3D5C83" w:themeFill="background2" w:themeFillShade="80"/>
            <w:noWrap/>
            <w:vAlign w:val="center"/>
          </w:tcPr>
          <w:p w14:paraId="06B7BE04" w14:textId="3459B58C" w:rsidR="00952326" w:rsidRPr="001C548C" w:rsidRDefault="00952326" w:rsidP="00952326">
            <w:pPr>
              <w:spacing w:after="0" w:line="240" w:lineRule="auto"/>
              <w:jc w:val="center"/>
              <w:rPr>
                <w:rFonts w:ascii="Times New Roman" w:eastAsia="Times New Roman" w:hAnsi="Times New Roman" w:cs="Times New Roman"/>
                <w:b/>
                <w:bCs/>
                <w:color w:val="FFFFFF"/>
                <w:lang w:val="sq-AL"/>
              </w:rPr>
            </w:pPr>
            <w:r w:rsidRPr="001C548C">
              <w:rPr>
                <w:rFonts w:ascii="Times New Roman" w:eastAsia="Times New Roman" w:hAnsi="Times New Roman" w:cs="Times New Roman"/>
                <w:b/>
                <w:bCs/>
                <w:color w:val="FFFFFF"/>
                <w:lang w:val="sq-AL"/>
              </w:rPr>
              <w:t>Përgjegjës</w:t>
            </w:r>
          </w:p>
        </w:tc>
        <w:tc>
          <w:tcPr>
            <w:tcW w:w="530" w:type="pct"/>
            <w:shd w:val="clear" w:color="auto" w:fill="3D5C83" w:themeFill="background2" w:themeFillShade="80"/>
            <w:noWrap/>
            <w:vAlign w:val="center"/>
          </w:tcPr>
          <w:p w14:paraId="5201418B" w14:textId="521DCD6E" w:rsidR="00952326" w:rsidRPr="001C548C" w:rsidRDefault="00952326" w:rsidP="00952326">
            <w:pPr>
              <w:spacing w:after="0" w:line="240" w:lineRule="auto"/>
              <w:jc w:val="center"/>
              <w:rPr>
                <w:rFonts w:ascii="Times New Roman" w:eastAsia="Times New Roman" w:hAnsi="Times New Roman" w:cs="Times New Roman"/>
                <w:b/>
                <w:bCs/>
                <w:color w:val="FFFFFF"/>
                <w:lang w:val="sq-AL"/>
              </w:rPr>
            </w:pPr>
            <w:r w:rsidRPr="001C548C">
              <w:rPr>
                <w:rFonts w:ascii="Times New Roman" w:eastAsia="Times New Roman" w:hAnsi="Times New Roman" w:cs="Times New Roman"/>
                <w:b/>
                <w:bCs/>
                <w:color w:val="FFFFFF"/>
                <w:lang w:val="sq-AL"/>
              </w:rPr>
              <w:t>Statusi</w:t>
            </w:r>
            <w:r w:rsidR="00A56385" w:rsidRPr="001C548C">
              <w:rPr>
                <w:rFonts w:ascii="Times New Roman" w:eastAsia="Times New Roman" w:hAnsi="Times New Roman" w:cs="Times New Roman"/>
                <w:b/>
                <w:bCs/>
                <w:color w:val="FFFFFF"/>
                <w:lang w:val="sq-AL"/>
              </w:rPr>
              <w:t xml:space="preserve"> </w:t>
            </w:r>
            <w:r w:rsidR="006A16A1" w:rsidRPr="001C548C">
              <w:rPr>
                <w:rFonts w:ascii="Times New Roman" w:eastAsia="Times New Roman" w:hAnsi="Times New Roman" w:cs="Times New Roman"/>
                <w:b/>
                <w:bCs/>
                <w:color w:val="FFFFFF"/>
                <w:lang w:val="sq-AL"/>
              </w:rPr>
              <w:t>i progresit</w:t>
            </w:r>
          </w:p>
        </w:tc>
        <w:tc>
          <w:tcPr>
            <w:tcW w:w="644" w:type="pct"/>
            <w:shd w:val="clear" w:color="auto" w:fill="3D5C83" w:themeFill="background2" w:themeFillShade="80"/>
            <w:vAlign w:val="center"/>
          </w:tcPr>
          <w:p w14:paraId="153C6424" w14:textId="10B4F787" w:rsidR="00952326" w:rsidRPr="001C548C" w:rsidRDefault="00952326" w:rsidP="00952326">
            <w:pPr>
              <w:spacing w:after="0" w:line="240" w:lineRule="auto"/>
              <w:jc w:val="center"/>
              <w:rPr>
                <w:rFonts w:ascii="Times New Roman" w:eastAsia="Times New Roman" w:hAnsi="Times New Roman" w:cs="Times New Roman"/>
                <w:b/>
                <w:bCs/>
                <w:color w:val="FFFFFF"/>
                <w:lang w:val="sq-AL"/>
              </w:rPr>
            </w:pPr>
            <w:r w:rsidRPr="001C548C">
              <w:rPr>
                <w:rFonts w:ascii="Times New Roman" w:eastAsia="Times New Roman" w:hAnsi="Times New Roman" w:cs="Times New Roman"/>
                <w:b/>
                <w:bCs/>
                <w:color w:val="FFFFFF"/>
                <w:lang w:val="sq-AL"/>
              </w:rPr>
              <w:t>Bu</w:t>
            </w:r>
            <w:r w:rsidR="00A56385" w:rsidRPr="001C548C">
              <w:rPr>
                <w:rFonts w:ascii="Times New Roman" w:eastAsia="Times New Roman" w:hAnsi="Times New Roman" w:cs="Times New Roman"/>
                <w:b/>
                <w:bCs/>
                <w:color w:val="FFFFFF"/>
                <w:lang w:val="sq-AL"/>
              </w:rPr>
              <w:t>xheti i shpenzuar</w:t>
            </w:r>
          </w:p>
        </w:tc>
      </w:tr>
      <w:tr w:rsidR="00952326" w:rsidRPr="001C548C" w14:paraId="26BA5FB0" w14:textId="77777777" w:rsidTr="001C27E3">
        <w:trPr>
          <w:trHeight w:val="300"/>
        </w:trPr>
        <w:tc>
          <w:tcPr>
            <w:tcW w:w="369" w:type="pct"/>
            <w:shd w:val="clear" w:color="auto" w:fill="DDE4EF" w:themeFill="background2" w:themeFillTint="66"/>
            <w:vAlign w:val="center"/>
          </w:tcPr>
          <w:p w14:paraId="7DFF1B34" w14:textId="72A19C6D" w:rsidR="00952326" w:rsidRPr="001C548C" w:rsidRDefault="00FE3AC6" w:rsidP="00952326">
            <w:pPr>
              <w:spacing w:after="0" w:line="240" w:lineRule="auto"/>
              <w:ind w:left="-120"/>
              <w:jc w:val="right"/>
              <w:rPr>
                <w:rFonts w:ascii="Times New Roman" w:hAnsi="Times New Roman" w:cs="Times New Roman"/>
                <w:color w:val="000000"/>
                <w:lang w:val="sq-AL"/>
              </w:rPr>
            </w:pPr>
            <w:r>
              <w:rPr>
                <w:rFonts w:ascii="Times New Roman" w:hAnsi="Times New Roman" w:cs="Times New Roman"/>
                <w:color w:val="000000"/>
                <w:lang w:val="sq-AL"/>
              </w:rPr>
              <w:t>2</w:t>
            </w:r>
            <w:r w:rsidR="00952326" w:rsidRPr="001C548C">
              <w:rPr>
                <w:rFonts w:ascii="Times New Roman" w:hAnsi="Times New Roman" w:cs="Times New Roman"/>
                <w:color w:val="000000"/>
                <w:lang w:val="sq-AL"/>
              </w:rPr>
              <w:t>.2.1</w:t>
            </w:r>
          </w:p>
        </w:tc>
        <w:tc>
          <w:tcPr>
            <w:tcW w:w="2835" w:type="pct"/>
            <w:shd w:val="clear" w:color="auto" w:fill="DDE4EF" w:themeFill="background2" w:themeFillTint="66"/>
            <w:noWrap/>
            <w:vAlign w:val="center"/>
          </w:tcPr>
          <w:p w14:paraId="3EC39765" w14:textId="6B5968A1" w:rsidR="00952326" w:rsidRPr="001C548C" w:rsidRDefault="00952326" w:rsidP="00952326">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 xml:space="preserve">Mundësimi dhe raportimi i vendeve të punës dhe bizneseve të lidhura me mbeturinat në statistikat kombëtare  </w:t>
            </w:r>
          </w:p>
        </w:tc>
        <w:tc>
          <w:tcPr>
            <w:tcW w:w="622" w:type="pct"/>
            <w:shd w:val="clear" w:color="auto" w:fill="EEF1F7" w:themeFill="background2" w:themeFillTint="33"/>
            <w:noWrap/>
            <w:vAlign w:val="center"/>
          </w:tcPr>
          <w:p w14:paraId="5B9B546D" w14:textId="77777777" w:rsidR="00952326" w:rsidRPr="001C548C" w:rsidRDefault="00952326" w:rsidP="00952326">
            <w:pPr>
              <w:spacing w:after="0" w:line="240" w:lineRule="auto"/>
              <w:jc w:val="center"/>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INST</w:t>
            </w:r>
          </w:p>
          <w:p w14:paraId="74303D86" w14:textId="7102BBC0" w:rsidR="00952326" w:rsidRPr="001C548C" w:rsidRDefault="00952326" w:rsidP="00952326">
            <w:pPr>
              <w:spacing w:after="0" w:line="240" w:lineRule="auto"/>
              <w:jc w:val="center"/>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(Agjencia e Statistikave të Kosovës)</w:t>
            </w:r>
          </w:p>
        </w:tc>
        <w:tc>
          <w:tcPr>
            <w:tcW w:w="530" w:type="pct"/>
            <w:shd w:val="clear" w:color="auto" w:fill="FFFF00"/>
            <w:noWrap/>
            <w:vAlign w:val="center"/>
          </w:tcPr>
          <w:p w14:paraId="79B520CE" w14:textId="5C5ECE20" w:rsidR="00952326" w:rsidRPr="001C548C" w:rsidRDefault="006A16A1" w:rsidP="00952326">
            <w:pPr>
              <w:spacing w:after="0" w:line="240" w:lineRule="auto"/>
              <w:jc w:val="center"/>
              <w:rPr>
                <w:rFonts w:ascii="Times New Roman" w:eastAsia="Times New Roman" w:hAnsi="Times New Roman" w:cs="Times New Roman"/>
                <w:color w:val="FFFFFF" w:themeColor="background1"/>
                <w:lang w:val="sq-AL"/>
              </w:rPr>
            </w:pPr>
            <w:r w:rsidRPr="00FE3AC6">
              <w:rPr>
                <w:rFonts w:ascii="Times New Roman" w:eastAsia="Times New Roman" w:hAnsi="Times New Roman" w:cs="Times New Roman"/>
                <w:lang w:val="sq-AL"/>
              </w:rPr>
              <w:t>pjes</w:t>
            </w:r>
            <w:r w:rsidRPr="001C548C">
              <w:rPr>
                <w:rFonts w:ascii="Times New Roman" w:hAnsi="Times New Roman" w:cs="Times New Roman"/>
                <w:color w:val="000000"/>
                <w:lang w:val="sq-AL"/>
              </w:rPr>
              <w:t>ërisht i zbatuar</w:t>
            </w:r>
          </w:p>
        </w:tc>
        <w:tc>
          <w:tcPr>
            <w:tcW w:w="644" w:type="pct"/>
            <w:shd w:val="clear" w:color="auto" w:fill="EEF1F7" w:themeFill="background2" w:themeFillTint="33"/>
            <w:vAlign w:val="center"/>
          </w:tcPr>
          <w:p w14:paraId="34B88B07" w14:textId="2E70E641" w:rsidR="00952326" w:rsidRPr="001C548C" w:rsidRDefault="006A16A1" w:rsidP="00FE3AC6">
            <w:pPr>
              <w:spacing w:after="0" w:line="240" w:lineRule="auto"/>
              <w:ind w:right="86"/>
              <w:jc w:val="center"/>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6</w:t>
            </w:r>
            <w:r w:rsidR="00E73E2F">
              <w:rPr>
                <w:rFonts w:ascii="Times New Roman" w:eastAsia="Times New Roman" w:hAnsi="Times New Roman" w:cs="Times New Roman"/>
                <w:color w:val="000000"/>
                <w:lang w:val="sq-AL"/>
              </w:rPr>
              <w:t>,</w:t>
            </w:r>
            <w:r w:rsidRPr="001C548C">
              <w:rPr>
                <w:rFonts w:ascii="Times New Roman" w:eastAsia="Times New Roman" w:hAnsi="Times New Roman" w:cs="Times New Roman"/>
                <w:color w:val="000000"/>
                <w:lang w:val="sq-AL"/>
              </w:rPr>
              <w:t>00</w:t>
            </w:r>
            <w:r w:rsidR="00952326" w:rsidRPr="001C548C">
              <w:rPr>
                <w:rFonts w:ascii="Times New Roman" w:eastAsia="Times New Roman" w:hAnsi="Times New Roman" w:cs="Times New Roman"/>
                <w:color w:val="000000"/>
                <w:lang w:val="sq-AL"/>
              </w:rPr>
              <w:t>0</w:t>
            </w:r>
          </w:p>
        </w:tc>
      </w:tr>
      <w:tr w:rsidR="00952326" w:rsidRPr="001C548C" w14:paraId="20278314" w14:textId="77777777" w:rsidTr="00A05E65">
        <w:trPr>
          <w:trHeight w:val="300"/>
        </w:trPr>
        <w:tc>
          <w:tcPr>
            <w:tcW w:w="369" w:type="pct"/>
            <w:shd w:val="clear" w:color="auto" w:fill="DDE4EF" w:themeFill="background2" w:themeFillTint="66"/>
            <w:vAlign w:val="center"/>
          </w:tcPr>
          <w:p w14:paraId="56F5BC1A" w14:textId="58F216E5" w:rsidR="00952326" w:rsidRPr="001C548C" w:rsidRDefault="00FE3AC6" w:rsidP="00952326">
            <w:pPr>
              <w:spacing w:after="0" w:line="240" w:lineRule="auto"/>
              <w:ind w:left="-120"/>
              <w:jc w:val="right"/>
              <w:rPr>
                <w:rFonts w:ascii="Times New Roman" w:hAnsi="Times New Roman" w:cs="Times New Roman"/>
                <w:color w:val="000000"/>
                <w:lang w:val="sq-AL"/>
              </w:rPr>
            </w:pPr>
            <w:r>
              <w:rPr>
                <w:rFonts w:ascii="Times New Roman" w:hAnsi="Times New Roman" w:cs="Times New Roman"/>
                <w:color w:val="000000"/>
                <w:lang w:val="sq-AL"/>
              </w:rPr>
              <w:t>2</w:t>
            </w:r>
            <w:r w:rsidR="00952326" w:rsidRPr="001C548C">
              <w:rPr>
                <w:rFonts w:ascii="Times New Roman" w:hAnsi="Times New Roman" w:cs="Times New Roman"/>
                <w:color w:val="000000"/>
                <w:lang w:val="sq-AL"/>
              </w:rPr>
              <w:t>.2.2</w:t>
            </w:r>
          </w:p>
        </w:tc>
        <w:tc>
          <w:tcPr>
            <w:tcW w:w="2835" w:type="pct"/>
            <w:shd w:val="clear" w:color="auto" w:fill="DDE4EF" w:themeFill="background2" w:themeFillTint="66"/>
            <w:noWrap/>
            <w:vAlign w:val="center"/>
          </w:tcPr>
          <w:p w14:paraId="2C3E1121" w14:textId="708509BF" w:rsidR="00952326" w:rsidRPr="001C548C" w:rsidRDefault="00952326" w:rsidP="00952326">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Mbështetja e krijimit të një sistemi të trajnimit dhe akreditimit</w:t>
            </w:r>
          </w:p>
        </w:tc>
        <w:tc>
          <w:tcPr>
            <w:tcW w:w="622" w:type="pct"/>
            <w:shd w:val="clear" w:color="auto" w:fill="EEF1F7" w:themeFill="background2" w:themeFillTint="33"/>
            <w:noWrap/>
            <w:vAlign w:val="center"/>
          </w:tcPr>
          <w:p w14:paraId="6423F71A" w14:textId="3B82A691" w:rsidR="00952326" w:rsidRPr="001C548C" w:rsidRDefault="00952326" w:rsidP="00952326">
            <w:pPr>
              <w:spacing w:after="0" w:line="240" w:lineRule="auto"/>
              <w:jc w:val="center"/>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INST</w:t>
            </w:r>
            <w:r w:rsidR="00A540F5" w:rsidRPr="001C548C">
              <w:rPr>
                <w:rFonts w:ascii="Times New Roman" w:eastAsia="Times New Roman" w:hAnsi="Times New Roman" w:cs="Times New Roman"/>
                <w:color w:val="000000"/>
                <w:lang w:val="sq-AL"/>
              </w:rPr>
              <w:t xml:space="preserve">  (MPB)</w:t>
            </w:r>
          </w:p>
        </w:tc>
        <w:tc>
          <w:tcPr>
            <w:tcW w:w="530" w:type="pct"/>
            <w:shd w:val="clear" w:color="auto" w:fill="FF0000"/>
            <w:noWrap/>
            <w:vAlign w:val="center"/>
          </w:tcPr>
          <w:p w14:paraId="52CB91A9" w14:textId="3C16814F" w:rsidR="00952326" w:rsidRPr="001C548C" w:rsidRDefault="006A16A1" w:rsidP="00952326">
            <w:pPr>
              <w:spacing w:after="0" w:line="240" w:lineRule="auto"/>
              <w:jc w:val="center"/>
              <w:rPr>
                <w:rFonts w:ascii="Times New Roman" w:eastAsia="Times New Roman" w:hAnsi="Times New Roman" w:cs="Times New Roman"/>
                <w:color w:val="FFFFFF" w:themeColor="background1"/>
                <w:lang w:val="sq-AL"/>
              </w:rPr>
            </w:pPr>
            <w:r w:rsidRPr="001C548C">
              <w:rPr>
                <w:rFonts w:ascii="Times New Roman" w:eastAsia="Times New Roman" w:hAnsi="Times New Roman" w:cs="Times New Roman"/>
                <w:color w:val="FFFFFF" w:themeColor="background1"/>
                <w:lang w:val="sq-AL"/>
              </w:rPr>
              <w:t>nuk ka filluar zbatimi</w:t>
            </w:r>
          </w:p>
        </w:tc>
        <w:tc>
          <w:tcPr>
            <w:tcW w:w="644" w:type="pct"/>
            <w:shd w:val="clear" w:color="auto" w:fill="EEF1F7" w:themeFill="background2" w:themeFillTint="33"/>
            <w:vAlign w:val="center"/>
          </w:tcPr>
          <w:p w14:paraId="669FEBD7" w14:textId="77777777" w:rsidR="00952326" w:rsidRPr="001C548C" w:rsidRDefault="00952326" w:rsidP="00FE3AC6">
            <w:pPr>
              <w:spacing w:after="0" w:line="240" w:lineRule="auto"/>
              <w:ind w:right="86"/>
              <w:jc w:val="center"/>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0</w:t>
            </w:r>
          </w:p>
        </w:tc>
      </w:tr>
      <w:tr w:rsidR="00952326" w:rsidRPr="001C548C" w14:paraId="1756290B" w14:textId="77777777" w:rsidTr="00A05E65">
        <w:trPr>
          <w:trHeight w:val="300"/>
        </w:trPr>
        <w:tc>
          <w:tcPr>
            <w:tcW w:w="369" w:type="pct"/>
            <w:shd w:val="clear" w:color="auto" w:fill="DDE4EF" w:themeFill="background2" w:themeFillTint="66"/>
            <w:vAlign w:val="center"/>
          </w:tcPr>
          <w:p w14:paraId="26DC664A" w14:textId="0FB25EB9" w:rsidR="00952326" w:rsidRPr="001C548C" w:rsidRDefault="00FE3AC6" w:rsidP="00952326">
            <w:pPr>
              <w:spacing w:after="0" w:line="240" w:lineRule="auto"/>
              <w:ind w:left="-120"/>
              <w:jc w:val="right"/>
              <w:rPr>
                <w:rFonts w:ascii="Times New Roman" w:hAnsi="Times New Roman" w:cs="Times New Roman"/>
                <w:color w:val="000000"/>
                <w:lang w:val="sq-AL"/>
              </w:rPr>
            </w:pPr>
            <w:r>
              <w:rPr>
                <w:rFonts w:ascii="Times New Roman" w:hAnsi="Times New Roman" w:cs="Times New Roman"/>
                <w:color w:val="000000"/>
                <w:lang w:val="sq-AL"/>
              </w:rPr>
              <w:t>2</w:t>
            </w:r>
            <w:r w:rsidR="00952326" w:rsidRPr="001C548C">
              <w:rPr>
                <w:rFonts w:ascii="Times New Roman" w:hAnsi="Times New Roman" w:cs="Times New Roman"/>
                <w:color w:val="000000"/>
                <w:lang w:val="sq-AL"/>
              </w:rPr>
              <w:t>.2.3</w:t>
            </w:r>
          </w:p>
        </w:tc>
        <w:tc>
          <w:tcPr>
            <w:tcW w:w="2835" w:type="pct"/>
            <w:shd w:val="clear" w:color="auto" w:fill="DDE4EF" w:themeFill="background2" w:themeFillTint="66"/>
            <w:noWrap/>
            <w:vAlign w:val="center"/>
          </w:tcPr>
          <w:p w14:paraId="704CFE6B" w14:textId="44B1B6D9" w:rsidR="00952326" w:rsidRPr="001C548C" w:rsidRDefault="00952326" w:rsidP="00952326">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 xml:space="preserve">Mbështetja për </w:t>
            </w:r>
            <w:proofErr w:type="spellStart"/>
            <w:r w:rsidRPr="001C548C">
              <w:rPr>
                <w:rFonts w:ascii="Times New Roman" w:eastAsia="Times New Roman" w:hAnsi="Times New Roman" w:cs="Times New Roman"/>
                <w:color w:val="000000"/>
                <w:lang w:val="sq-AL"/>
              </w:rPr>
              <w:t>formalizimin</w:t>
            </w:r>
            <w:proofErr w:type="spellEnd"/>
            <w:r w:rsidRPr="001C548C">
              <w:rPr>
                <w:rFonts w:ascii="Times New Roman" w:eastAsia="Times New Roman" w:hAnsi="Times New Roman" w:cs="Times New Roman"/>
                <w:color w:val="000000"/>
                <w:lang w:val="sq-AL"/>
              </w:rPr>
              <w:t xml:space="preserve"> ose njohjen e </w:t>
            </w:r>
            <w:proofErr w:type="spellStart"/>
            <w:r w:rsidRPr="001C548C">
              <w:rPr>
                <w:rFonts w:ascii="Times New Roman" w:eastAsia="Times New Roman" w:hAnsi="Times New Roman" w:cs="Times New Roman"/>
                <w:color w:val="000000"/>
                <w:lang w:val="sq-AL"/>
              </w:rPr>
              <w:t>akterëve</w:t>
            </w:r>
            <w:proofErr w:type="spellEnd"/>
            <w:r w:rsidRPr="001C548C">
              <w:rPr>
                <w:rFonts w:ascii="Times New Roman" w:eastAsia="Times New Roman" w:hAnsi="Times New Roman" w:cs="Times New Roman"/>
                <w:color w:val="000000"/>
                <w:lang w:val="sq-AL"/>
              </w:rPr>
              <w:t xml:space="preserve"> joformalë në MMN</w:t>
            </w:r>
          </w:p>
        </w:tc>
        <w:tc>
          <w:tcPr>
            <w:tcW w:w="622" w:type="pct"/>
            <w:shd w:val="clear" w:color="auto" w:fill="EEF1F7" w:themeFill="background2" w:themeFillTint="33"/>
            <w:noWrap/>
            <w:vAlign w:val="center"/>
          </w:tcPr>
          <w:p w14:paraId="54C95165" w14:textId="1C5462DC" w:rsidR="00952326" w:rsidRPr="001C548C" w:rsidRDefault="00952326" w:rsidP="00952326">
            <w:pPr>
              <w:spacing w:after="0" w:line="240" w:lineRule="auto"/>
              <w:jc w:val="center"/>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BE/</w:t>
            </w:r>
            <w:r w:rsidRPr="001C548C">
              <w:rPr>
                <w:rFonts w:ascii="Times New Roman" w:eastAsia="Times New Roman" w:hAnsi="Times New Roman" w:cs="Times New Roman"/>
                <w:lang w:val="sq-AL"/>
              </w:rPr>
              <w:t>GDC</w:t>
            </w:r>
            <w:r w:rsidR="00E2315C" w:rsidRPr="001C548C">
              <w:rPr>
                <w:rFonts w:ascii="Times New Roman" w:eastAsia="Times New Roman" w:hAnsi="Times New Roman" w:cs="Times New Roman"/>
                <w:lang w:val="sq-AL"/>
              </w:rPr>
              <w:t xml:space="preserve"> </w:t>
            </w:r>
            <w:r w:rsidR="00E2315C" w:rsidRPr="001C548C">
              <w:rPr>
                <w:rFonts w:ascii="Times New Roman" w:hAnsi="Times New Roman" w:cs="Times New Roman"/>
              </w:rPr>
              <w:t>(</w:t>
            </w:r>
            <w:proofErr w:type="spellStart"/>
            <w:r w:rsidR="00E2315C" w:rsidRPr="001C548C">
              <w:rPr>
                <w:rFonts w:ascii="Times New Roman" w:hAnsi="Times New Roman" w:cs="Times New Roman"/>
                <w:lang w:val="sq-AL"/>
              </w:rPr>
              <w:t>BGjZh</w:t>
            </w:r>
            <w:proofErr w:type="spellEnd"/>
            <w:r w:rsidR="00E2315C" w:rsidRPr="001C548C">
              <w:rPr>
                <w:rFonts w:ascii="Times New Roman" w:hAnsi="Times New Roman" w:cs="Times New Roman"/>
                <w:lang w:val="sq-AL"/>
              </w:rPr>
              <w:t>)</w:t>
            </w:r>
          </w:p>
        </w:tc>
        <w:tc>
          <w:tcPr>
            <w:tcW w:w="530" w:type="pct"/>
            <w:shd w:val="clear" w:color="auto" w:fill="FFFF00"/>
            <w:noWrap/>
            <w:vAlign w:val="center"/>
          </w:tcPr>
          <w:p w14:paraId="4A4479B7" w14:textId="466B8BD1" w:rsidR="00952326" w:rsidRPr="001C548C" w:rsidRDefault="006A16A1" w:rsidP="00952326">
            <w:pPr>
              <w:spacing w:after="0" w:line="240" w:lineRule="auto"/>
              <w:jc w:val="center"/>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pjes</w:t>
            </w:r>
            <w:r w:rsidRPr="001C548C">
              <w:rPr>
                <w:rFonts w:ascii="Times New Roman" w:hAnsi="Times New Roman" w:cs="Times New Roman"/>
                <w:color w:val="000000"/>
                <w:lang w:val="sq-AL"/>
              </w:rPr>
              <w:t>ërisht i zbatuar</w:t>
            </w:r>
          </w:p>
        </w:tc>
        <w:tc>
          <w:tcPr>
            <w:tcW w:w="644" w:type="pct"/>
            <w:shd w:val="clear" w:color="auto" w:fill="EEF1F7" w:themeFill="background2" w:themeFillTint="33"/>
            <w:vAlign w:val="center"/>
          </w:tcPr>
          <w:p w14:paraId="3FFE3C25" w14:textId="11BD9AA3" w:rsidR="00952326" w:rsidRPr="001C548C" w:rsidRDefault="006A16A1" w:rsidP="00FE3AC6">
            <w:pPr>
              <w:spacing w:after="0" w:line="240" w:lineRule="auto"/>
              <w:ind w:right="86"/>
              <w:jc w:val="center"/>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50,260</w:t>
            </w:r>
          </w:p>
        </w:tc>
      </w:tr>
    </w:tbl>
    <w:p w14:paraId="0F5EA51B" w14:textId="3CF0A99E" w:rsidR="00952326" w:rsidRPr="00A74337" w:rsidRDefault="00952326" w:rsidP="003654C7">
      <w:pPr>
        <w:spacing w:after="0"/>
        <w:rPr>
          <w:rFonts w:ascii="Times New Roman" w:eastAsia="Times New Roman" w:hAnsi="Times New Roman" w:cs="Times New Roman"/>
          <w:b/>
          <w:bCs/>
          <w:color w:val="FF0000"/>
          <w:sz w:val="24"/>
          <w:szCs w:val="24"/>
          <w:lang w:val="sq-AL"/>
        </w:rPr>
      </w:pPr>
    </w:p>
    <w:p w14:paraId="747F2ADE" w14:textId="37CD4858" w:rsidR="003654C7" w:rsidRPr="00A74337" w:rsidRDefault="003654C7" w:rsidP="00FE3AC6">
      <w:pPr>
        <w:spacing w:line="276" w:lineRule="auto"/>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sz w:val="24"/>
          <w:szCs w:val="24"/>
          <w:lang w:val="sq-AL"/>
        </w:rPr>
        <w:t xml:space="preserve">Përkitazi me </w:t>
      </w:r>
      <w:r w:rsidRPr="00A74337">
        <w:rPr>
          <w:rFonts w:ascii="Times New Roman" w:eastAsia="Times New Roman" w:hAnsi="Times New Roman" w:cs="Times New Roman"/>
          <w:b/>
          <w:sz w:val="24"/>
          <w:szCs w:val="24"/>
          <w:lang w:val="sq-AL"/>
        </w:rPr>
        <w:t xml:space="preserve">Mbështetjen për </w:t>
      </w:r>
      <w:proofErr w:type="spellStart"/>
      <w:r w:rsidRPr="00A74337">
        <w:rPr>
          <w:rFonts w:ascii="Times New Roman" w:eastAsia="Times New Roman" w:hAnsi="Times New Roman" w:cs="Times New Roman"/>
          <w:b/>
          <w:sz w:val="24"/>
          <w:szCs w:val="24"/>
          <w:lang w:val="sq-AL"/>
        </w:rPr>
        <w:t>formalizimin</w:t>
      </w:r>
      <w:proofErr w:type="spellEnd"/>
      <w:r w:rsidRPr="00A74337">
        <w:rPr>
          <w:rFonts w:ascii="Times New Roman" w:eastAsia="Times New Roman" w:hAnsi="Times New Roman" w:cs="Times New Roman"/>
          <w:b/>
          <w:sz w:val="24"/>
          <w:szCs w:val="24"/>
          <w:lang w:val="sq-AL"/>
        </w:rPr>
        <w:t xml:space="preserve"> ose njohjen e </w:t>
      </w:r>
      <w:proofErr w:type="spellStart"/>
      <w:r w:rsidRPr="00A74337">
        <w:rPr>
          <w:rFonts w:ascii="Times New Roman" w:eastAsia="Times New Roman" w:hAnsi="Times New Roman" w:cs="Times New Roman"/>
          <w:b/>
          <w:sz w:val="24"/>
          <w:szCs w:val="24"/>
          <w:lang w:val="sq-AL"/>
        </w:rPr>
        <w:t>akterëve</w:t>
      </w:r>
      <w:proofErr w:type="spellEnd"/>
      <w:r w:rsidRPr="00A74337">
        <w:rPr>
          <w:rFonts w:ascii="Times New Roman" w:eastAsia="Times New Roman" w:hAnsi="Times New Roman" w:cs="Times New Roman"/>
          <w:b/>
          <w:sz w:val="24"/>
          <w:szCs w:val="24"/>
          <w:lang w:val="sq-AL"/>
        </w:rPr>
        <w:t xml:space="preserve"> joformalë në MMN</w:t>
      </w:r>
      <w:r w:rsidRPr="00A74337">
        <w:rPr>
          <w:rFonts w:ascii="Times New Roman" w:eastAsia="Times New Roman" w:hAnsi="Times New Roman" w:cs="Times New Roman"/>
          <w:sz w:val="24"/>
          <w:szCs w:val="24"/>
          <w:lang w:val="sq-AL"/>
        </w:rPr>
        <w:t xml:space="preserve"> </w:t>
      </w:r>
      <w:r w:rsidR="00BD1B0D" w:rsidRPr="00A74337">
        <w:rPr>
          <w:rFonts w:ascii="Times New Roman" w:hAnsi="Times New Roman" w:cs="Times New Roman"/>
          <w:color w:val="000000"/>
          <w:sz w:val="24"/>
          <w:szCs w:val="24"/>
          <w:lang w:val="sq-AL"/>
        </w:rPr>
        <w:t>është</w:t>
      </w:r>
      <w:r w:rsidRPr="00A74337">
        <w:rPr>
          <w:rFonts w:ascii="Times New Roman" w:eastAsia="Times New Roman" w:hAnsi="Times New Roman" w:cs="Times New Roman"/>
          <w:sz w:val="24"/>
          <w:szCs w:val="24"/>
          <w:lang w:val="sq-AL"/>
        </w:rPr>
        <w:t xml:space="preserve"> identifikuar </w:t>
      </w:r>
      <w:r w:rsidR="00BD1B0D" w:rsidRPr="00A74337">
        <w:rPr>
          <w:rFonts w:ascii="Times New Roman" w:eastAsia="Times New Roman" w:hAnsi="Times New Roman" w:cs="Times New Roman"/>
          <w:sz w:val="24"/>
          <w:szCs w:val="24"/>
          <w:lang w:val="sq-AL"/>
        </w:rPr>
        <w:t>nj</w:t>
      </w:r>
      <w:r w:rsidR="00BD1B0D" w:rsidRPr="00A74337">
        <w:rPr>
          <w:rFonts w:ascii="Times New Roman" w:hAnsi="Times New Roman" w:cs="Times New Roman"/>
          <w:color w:val="000000"/>
          <w:sz w:val="24"/>
          <w:szCs w:val="24"/>
          <w:lang w:val="sq-AL"/>
        </w:rPr>
        <w:t>ë</w:t>
      </w:r>
      <w:r w:rsidRPr="00A74337">
        <w:rPr>
          <w:rFonts w:ascii="Times New Roman" w:eastAsia="Times New Roman" w:hAnsi="Times New Roman" w:cs="Times New Roman"/>
          <w:sz w:val="24"/>
          <w:szCs w:val="24"/>
          <w:lang w:val="sq-AL"/>
        </w:rPr>
        <w:t xml:space="preserve"> rajon pilot në Fushë Kosovë.</w:t>
      </w:r>
      <w:r w:rsidR="00FE3AC6">
        <w:rPr>
          <w:rFonts w:ascii="Times New Roman" w:eastAsia="Times New Roman" w:hAnsi="Times New Roman" w:cs="Times New Roman"/>
          <w:sz w:val="24"/>
          <w:szCs w:val="24"/>
          <w:lang w:val="sq-AL"/>
        </w:rPr>
        <w:t xml:space="preserve"> </w:t>
      </w:r>
      <w:r w:rsidR="00BD1B0D" w:rsidRPr="00A74337">
        <w:rPr>
          <w:rFonts w:ascii="Times New Roman" w:eastAsia="Times New Roman" w:hAnsi="Times New Roman" w:cs="Times New Roman"/>
          <w:sz w:val="24"/>
          <w:szCs w:val="24"/>
          <w:lang w:val="sq-AL"/>
        </w:rPr>
        <w:t xml:space="preserve">200 </w:t>
      </w:r>
      <w:proofErr w:type="spellStart"/>
      <w:r w:rsidR="00BD1B0D" w:rsidRPr="00A74337">
        <w:rPr>
          <w:rFonts w:ascii="Times New Roman" w:eastAsia="Times New Roman" w:hAnsi="Times New Roman" w:cs="Times New Roman"/>
          <w:sz w:val="24"/>
          <w:szCs w:val="24"/>
          <w:lang w:val="sq-AL"/>
        </w:rPr>
        <w:t>akt</w:t>
      </w:r>
      <w:r w:rsidR="00053233" w:rsidRPr="00A74337">
        <w:rPr>
          <w:rFonts w:ascii="Times New Roman" w:eastAsia="Times New Roman" w:hAnsi="Times New Roman" w:cs="Times New Roman"/>
          <w:sz w:val="24"/>
          <w:szCs w:val="24"/>
          <w:lang w:val="sq-AL"/>
        </w:rPr>
        <w:t>e</w:t>
      </w:r>
      <w:r w:rsidR="00BD1B0D" w:rsidRPr="00A74337">
        <w:rPr>
          <w:rFonts w:ascii="Times New Roman" w:eastAsia="Times New Roman" w:hAnsi="Times New Roman" w:cs="Times New Roman"/>
          <w:sz w:val="24"/>
          <w:szCs w:val="24"/>
          <w:lang w:val="sq-AL"/>
        </w:rPr>
        <w:t>r</w:t>
      </w:r>
      <w:r w:rsidR="00BD1B0D" w:rsidRPr="00A74337">
        <w:rPr>
          <w:rFonts w:ascii="Times New Roman" w:hAnsi="Times New Roman" w:cs="Times New Roman"/>
          <w:color w:val="000000"/>
          <w:sz w:val="24"/>
          <w:szCs w:val="24"/>
          <w:lang w:val="sq-AL"/>
        </w:rPr>
        <w:t>ë</w:t>
      </w:r>
      <w:proofErr w:type="spellEnd"/>
      <w:r w:rsidR="00BD1B0D" w:rsidRPr="00A74337">
        <w:rPr>
          <w:rFonts w:ascii="Times New Roman" w:hAnsi="Times New Roman" w:cs="Times New Roman"/>
          <w:color w:val="000000"/>
          <w:sz w:val="24"/>
          <w:szCs w:val="24"/>
          <w:lang w:val="sq-AL"/>
        </w:rPr>
        <w:t xml:space="preserve"> jo-formalë </w:t>
      </w:r>
      <w:r w:rsidR="00127C95" w:rsidRPr="00A74337">
        <w:rPr>
          <w:rFonts w:ascii="Times New Roman" w:hAnsi="Times New Roman" w:cs="Times New Roman"/>
          <w:color w:val="000000"/>
          <w:sz w:val="24"/>
          <w:szCs w:val="24"/>
          <w:lang w:val="sq-AL"/>
        </w:rPr>
        <w:t>dhe</w:t>
      </w:r>
      <w:r w:rsidR="00BD1B0D" w:rsidRPr="00A74337">
        <w:rPr>
          <w:rFonts w:ascii="Times New Roman" w:hAnsi="Times New Roman" w:cs="Times New Roman"/>
          <w:color w:val="000000"/>
          <w:sz w:val="24"/>
          <w:szCs w:val="24"/>
          <w:lang w:val="sq-AL"/>
        </w:rPr>
        <w:t xml:space="preserve"> familjet e tyre janë intervistuar dhe është bërë një </w:t>
      </w:r>
      <w:proofErr w:type="spellStart"/>
      <w:r w:rsidR="00BD1B0D" w:rsidRPr="00A74337">
        <w:rPr>
          <w:rFonts w:ascii="Times New Roman" w:hAnsi="Times New Roman" w:cs="Times New Roman"/>
          <w:color w:val="000000"/>
          <w:sz w:val="24"/>
          <w:szCs w:val="24"/>
          <w:lang w:val="sq-AL"/>
        </w:rPr>
        <w:t>hartëzim</w:t>
      </w:r>
      <w:proofErr w:type="spellEnd"/>
      <w:r w:rsidR="00BD1B0D" w:rsidRPr="00A74337">
        <w:rPr>
          <w:rFonts w:ascii="Times New Roman" w:hAnsi="Times New Roman" w:cs="Times New Roman"/>
          <w:color w:val="000000"/>
          <w:sz w:val="24"/>
          <w:szCs w:val="24"/>
          <w:lang w:val="sq-AL"/>
        </w:rPr>
        <w:t xml:space="preserve"> social i kushteve të tyre të jetesës. Një vlerësim/anketë është bërë për të hedhur dritë edhe mbi fraksionin e mbeturinave të mbledhura nga </w:t>
      </w:r>
      <w:proofErr w:type="spellStart"/>
      <w:r w:rsidR="00BD1B0D" w:rsidRPr="00A74337">
        <w:rPr>
          <w:rFonts w:ascii="Times New Roman" w:hAnsi="Times New Roman" w:cs="Times New Roman"/>
          <w:color w:val="000000"/>
          <w:sz w:val="24"/>
          <w:szCs w:val="24"/>
          <w:lang w:val="sq-AL"/>
        </w:rPr>
        <w:t>akt</w:t>
      </w:r>
      <w:r w:rsidR="005E35CB" w:rsidRPr="00A74337">
        <w:rPr>
          <w:rFonts w:ascii="Times New Roman" w:hAnsi="Times New Roman" w:cs="Times New Roman"/>
          <w:color w:val="000000"/>
          <w:sz w:val="24"/>
          <w:szCs w:val="24"/>
          <w:lang w:val="sq-AL"/>
        </w:rPr>
        <w:t>e</w:t>
      </w:r>
      <w:r w:rsidR="00BD1B0D" w:rsidRPr="00A74337">
        <w:rPr>
          <w:rFonts w:ascii="Times New Roman" w:hAnsi="Times New Roman" w:cs="Times New Roman"/>
          <w:color w:val="000000"/>
          <w:sz w:val="24"/>
          <w:szCs w:val="24"/>
          <w:lang w:val="sq-AL"/>
        </w:rPr>
        <w:t>rët</w:t>
      </w:r>
      <w:proofErr w:type="spellEnd"/>
      <w:r w:rsidR="00BD1B0D" w:rsidRPr="00A74337">
        <w:rPr>
          <w:rFonts w:ascii="Times New Roman" w:hAnsi="Times New Roman" w:cs="Times New Roman"/>
          <w:color w:val="000000"/>
          <w:sz w:val="24"/>
          <w:szCs w:val="24"/>
          <w:lang w:val="sq-AL"/>
        </w:rPr>
        <w:t xml:space="preserve"> jo-formalë dhe sasinë e rikuperuar dhe një raport </w:t>
      </w:r>
      <w:r w:rsidR="00127C95" w:rsidRPr="00A74337">
        <w:rPr>
          <w:rFonts w:ascii="Times New Roman" w:hAnsi="Times New Roman" w:cs="Times New Roman"/>
          <w:color w:val="000000"/>
          <w:sz w:val="24"/>
          <w:szCs w:val="24"/>
          <w:lang w:val="sq-AL"/>
        </w:rPr>
        <w:t xml:space="preserve">mbi këtë </w:t>
      </w:r>
      <w:r w:rsidR="00BD1B0D" w:rsidRPr="00A74337">
        <w:rPr>
          <w:rFonts w:ascii="Times New Roman" w:hAnsi="Times New Roman" w:cs="Times New Roman"/>
          <w:color w:val="000000"/>
          <w:sz w:val="24"/>
          <w:szCs w:val="24"/>
          <w:lang w:val="sq-AL"/>
        </w:rPr>
        <w:t xml:space="preserve">do të publikohet </w:t>
      </w:r>
      <w:r w:rsidR="00127C95" w:rsidRPr="00A74337">
        <w:rPr>
          <w:rFonts w:ascii="Times New Roman" w:hAnsi="Times New Roman" w:cs="Times New Roman"/>
          <w:color w:val="000000"/>
          <w:sz w:val="24"/>
          <w:szCs w:val="24"/>
          <w:lang w:val="sq-AL"/>
        </w:rPr>
        <w:t>deri në mars 2023</w:t>
      </w:r>
      <w:r w:rsidR="00BD1B0D" w:rsidRPr="00A74337">
        <w:rPr>
          <w:rFonts w:ascii="Times New Roman" w:hAnsi="Times New Roman" w:cs="Times New Roman"/>
          <w:color w:val="000000"/>
          <w:sz w:val="24"/>
          <w:szCs w:val="24"/>
          <w:lang w:val="sq-AL"/>
        </w:rPr>
        <w:t xml:space="preserve">. Këto të dhëna nuk ekzistojnë në asnjë hulumtim të mëparshëm dhe mund të shihet si diçka </w:t>
      </w:r>
      <w:proofErr w:type="spellStart"/>
      <w:r w:rsidR="00BD1B0D" w:rsidRPr="00A74337">
        <w:rPr>
          <w:rFonts w:ascii="Times New Roman" w:hAnsi="Times New Roman" w:cs="Times New Roman"/>
          <w:color w:val="000000"/>
          <w:sz w:val="24"/>
          <w:szCs w:val="24"/>
          <w:lang w:val="sq-AL"/>
        </w:rPr>
        <w:t>inovative</w:t>
      </w:r>
      <w:proofErr w:type="spellEnd"/>
      <w:r w:rsidR="00BD1B0D" w:rsidRPr="00A74337">
        <w:rPr>
          <w:rFonts w:ascii="Times New Roman" w:hAnsi="Times New Roman" w:cs="Times New Roman"/>
          <w:color w:val="000000"/>
          <w:sz w:val="24"/>
          <w:szCs w:val="24"/>
          <w:lang w:val="sq-AL"/>
        </w:rPr>
        <w:t xml:space="preserve">. Të dhënat nga ky veprim do të shërbejnë për të integruar </w:t>
      </w:r>
      <w:proofErr w:type="spellStart"/>
      <w:r w:rsidR="00BD1B0D" w:rsidRPr="00A74337">
        <w:rPr>
          <w:rFonts w:ascii="Times New Roman" w:hAnsi="Times New Roman" w:cs="Times New Roman"/>
          <w:color w:val="000000"/>
          <w:sz w:val="24"/>
          <w:szCs w:val="24"/>
          <w:lang w:val="sq-AL"/>
        </w:rPr>
        <w:t>akt</w:t>
      </w:r>
      <w:r w:rsidR="00857448" w:rsidRPr="00A74337">
        <w:rPr>
          <w:rFonts w:ascii="Times New Roman" w:hAnsi="Times New Roman" w:cs="Times New Roman"/>
          <w:color w:val="000000"/>
          <w:sz w:val="24"/>
          <w:szCs w:val="24"/>
          <w:lang w:val="sq-AL"/>
        </w:rPr>
        <w:t>e</w:t>
      </w:r>
      <w:r w:rsidR="00BD1B0D" w:rsidRPr="00A74337">
        <w:rPr>
          <w:rFonts w:ascii="Times New Roman" w:hAnsi="Times New Roman" w:cs="Times New Roman"/>
          <w:color w:val="000000"/>
          <w:sz w:val="24"/>
          <w:szCs w:val="24"/>
          <w:lang w:val="sq-AL"/>
        </w:rPr>
        <w:t>rët</w:t>
      </w:r>
      <w:proofErr w:type="spellEnd"/>
      <w:r w:rsidR="00BD1B0D" w:rsidRPr="00A74337">
        <w:rPr>
          <w:rFonts w:ascii="Times New Roman" w:hAnsi="Times New Roman" w:cs="Times New Roman"/>
          <w:color w:val="000000"/>
          <w:sz w:val="24"/>
          <w:szCs w:val="24"/>
          <w:lang w:val="sq-AL"/>
        </w:rPr>
        <w:t xml:space="preserve"> jo-formalë në hartimin e politikave vendore dhe në </w:t>
      </w:r>
      <w:r w:rsidR="00857448" w:rsidRPr="00A74337">
        <w:rPr>
          <w:rFonts w:ascii="Times New Roman" w:hAnsi="Times New Roman" w:cs="Times New Roman"/>
          <w:sz w:val="24"/>
          <w:szCs w:val="24"/>
          <w:lang w:val="sq-AL"/>
        </w:rPr>
        <w:t xml:space="preserve">planet e menaxhimit të integruar </w:t>
      </w:r>
      <w:proofErr w:type="spellStart"/>
      <w:r w:rsidR="00857448" w:rsidRPr="00A74337">
        <w:rPr>
          <w:rFonts w:ascii="Times New Roman" w:hAnsi="Times New Roman" w:cs="Times New Roman"/>
          <w:sz w:val="24"/>
          <w:szCs w:val="24"/>
          <w:lang w:val="sq-AL"/>
        </w:rPr>
        <w:t>ndërkomunal</w:t>
      </w:r>
      <w:proofErr w:type="spellEnd"/>
      <w:r w:rsidR="00857448" w:rsidRPr="00A74337">
        <w:rPr>
          <w:rFonts w:ascii="Times New Roman" w:hAnsi="Times New Roman" w:cs="Times New Roman"/>
          <w:sz w:val="24"/>
          <w:szCs w:val="24"/>
          <w:lang w:val="sq-AL"/>
        </w:rPr>
        <w:t xml:space="preserve"> të mbeturinave</w:t>
      </w:r>
      <w:r w:rsidR="00012AF9" w:rsidRPr="00A74337">
        <w:rPr>
          <w:rFonts w:ascii="Times New Roman" w:hAnsi="Times New Roman" w:cs="Times New Roman"/>
          <w:color w:val="000000"/>
          <w:sz w:val="24"/>
          <w:szCs w:val="24"/>
          <w:lang w:val="sq-AL"/>
        </w:rPr>
        <w:t xml:space="preserve"> </w:t>
      </w:r>
      <w:r w:rsidR="00BD1B0D" w:rsidRPr="00A74337">
        <w:rPr>
          <w:rFonts w:ascii="Times New Roman" w:hAnsi="Times New Roman" w:cs="Times New Roman"/>
          <w:color w:val="000000"/>
          <w:sz w:val="24"/>
          <w:szCs w:val="24"/>
          <w:lang w:val="sq-AL"/>
        </w:rPr>
        <w:t xml:space="preserve">si dhe në plane dhe </w:t>
      </w:r>
      <w:proofErr w:type="spellStart"/>
      <w:r w:rsidR="00BD1B0D" w:rsidRPr="00A74337">
        <w:rPr>
          <w:rFonts w:ascii="Times New Roman" w:hAnsi="Times New Roman" w:cs="Times New Roman"/>
          <w:color w:val="000000"/>
          <w:sz w:val="24"/>
          <w:szCs w:val="24"/>
          <w:lang w:val="sq-AL"/>
        </w:rPr>
        <w:t>kuadr</w:t>
      </w:r>
      <w:r w:rsidR="00012AF9" w:rsidRPr="00A74337">
        <w:rPr>
          <w:rFonts w:ascii="Times New Roman" w:hAnsi="Times New Roman" w:cs="Times New Roman"/>
          <w:color w:val="000000"/>
          <w:sz w:val="24"/>
          <w:szCs w:val="24"/>
          <w:lang w:val="sq-AL"/>
        </w:rPr>
        <w:t>e</w:t>
      </w:r>
      <w:proofErr w:type="spellEnd"/>
      <w:r w:rsidR="00BD1B0D" w:rsidRPr="00A74337">
        <w:rPr>
          <w:rFonts w:ascii="Times New Roman" w:hAnsi="Times New Roman" w:cs="Times New Roman"/>
          <w:color w:val="000000"/>
          <w:sz w:val="24"/>
          <w:szCs w:val="24"/>
          <w:lang w:val="sq-AL"/>
        </w:rPr>
        <w:t xml:space="preserve"> </w:t>
      </w:r>
      <w:r w:rsidR="00012AF9" w:rsidRPr="00A74337">
        <w:rPr>
          <w:rFonts w:ascii="Times New Roman" w:hAnsi="Times New Roman" w:cs="Times New Roman"/>
          <w:color w:val="000000"/>
          <w:sz w:val="24"/>
          <w:szCs w:val="24"/>
          <w:lang w:val="sq-AL"/>
        </w:rPr>
        <w:t>të</w:t>
      </w:r>
      <w:r w:rsidR="00BD1B0D" w:rsidRPr="00A74337">
        <w:rPr>
          <w:rFonts w:ascii="Times New Roman" w:hAnsi="Times New Roman" w:cs="Times New Roman"/>
          <w:color w:val="000000"/>
          <w:sz w:val="24"/>
          <w:szCs w:val="24"/>
          <w:lang w:val="sq-AL"/>
        </w:rPr>
        <w:t xml:space="preserve"> politikave të tjera.</w:t>
      </w:r>
    </w:p>
    <w:p w14:paraId="4D9C7AA3" w14:textId="4AE7C312" w:rsidR="003654C7" w:rsidRPr="00A74337" w:rsidRDefault="003654C7" w:rsidP="00FE3AC6">
      <w:pPr>
        <w:spacing w:line="276" w:lineRule="auto"/>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sz w:val="24"/>
          <w:szCs w:val="24"/>
          <w:lang w:val="sq-AL"/>
        </w:rPr>
        <w:t>Për aktivitet</w:t>
      </w:r>
      <w:r w:rsidR="00861DEB" w:rsidRPr="00A74337">
        <w:rPr>
          <w:rFonts w:ascii="Times New Roman" w:eastAsia="Times New Roman" w:hAnsi="Times New Roman" w:cs="Times New Roman"/>
          <w:sz w:val="24"/>
          <w:szCs w:val="24"/>
          <w:lang w:val="sq-AL"/>
        </w:rPr>
        <w:t>in</w:t>
      </w:r>
      <w:r w:rsidRPr="00A74337">
        <w:rPr>
          <w:rFonts w:ascii="Times New Roman" w:eastAsia="Times New Roman" w:hAnsi="Times New Roman" w:cs="Times New Roman"/>
          <w:sz w:val="24"/>
          <w:szCs w:val="24"/>
          <w:lang w:val="sq-AL"/>
        </w:rPr>
        <w:t xml:space="preserve"> e par</w:t>
      </w:r>
      <w:r w:rsidR="00861DEB" w:rsidRPr="00A74337">
        <w:rPr>
          <w:rFonts w:ascii="Times New Roman" w:hAnsi="Times New Roman" w:cs="Times New Roman"/>
          <w:color w:val="000000"/>
          <w:sz w:val="24"/>
          <w:szCs w:val="24"/>
          <w:lang w:val="sq-AL"/>
        </w:rPr>
        <w:t>ë</w:t>
      </w:r>
      <w:r w:rsidRPr="00A74337">
        <w:rPr>
          <w:rFonts w:ascii="Times New Roman" w:eastAsia="Times New Roman" w:hAnsi="Times New Roman" w:cs="Times New Roman"/>
          <w:sz w:val="24"/>
          <w:szCs w:val="24"/>
          <w:lang w:val="sq-AL"/>
        </w:rPr>
        <w:t xml:space="preserve">, MMPHI </w:t>
      </w:r>
      <w:r w:rsidR="00A569C4" w:rsidRPr="00A74337">
        <w:rPr>
          <w:rFonts w:ascii="Times New Roman" w:eastAsia="Times New Roman" w:hAnsi="Times New Roman" w:cs="Times New Roman"/>
          <w:sz w:val="24"/>
          <w:szCs w:val="24"/>
          <w:lang w:val="sq-AL"/>
        </w:rPr>
        <w:t>ka kërkuar të dhëna lidhur me statusin e zbatimit të aktivitetit 2.2.1 dhe e nj</w:t>
      </w:r>
      <w:r w:rsidR="00FE3AC6" w:rsidRPr="00A74337">
        <w:rPr>
          <w:rFonts w:ascii="Times New Roman" w:eastAsia="Times New Roman" w:hAnsi="Times New Roman" w:cs="Times New Roman"/>
          <w:sz w:val="24"/>
          <w:szCs w:val="24"/>
          <w:lang w:val="sq-AL"/>
        </w:rPr>
        <w:t>ë</w:t>
      </w:r>
      <w:r w:rsidR="00A569C4" w:rsidRPr="00A74337">
        <w:rPr>
          <w:rFonts w:ascii="Times New Roman" w:eastAsia="Times New Roman" w:hAnsi="Times New Roman" w:cs="Times New Roman"/>
          <w:sz w:val="24"/>
          <w:szCs w:val="24"/>
          <w:lang w:val="sq-AL"/>
        </w:rPr>
        <w:t>jta ka konfirmuar se zbatimi i veprimit do të filloj</w:t>
      </w:r>
      <w:r w:rsidR="00861DEB" w:rsidRPr="00A74337">
        <w:rPr>
          <w:rFonts w:ascii="Times New Roman" w:hAnsi="Times New Roman" w:cs="Times New Roman"/>
          <w:color w:val="000000"/>
          <w:sz w:val="24"/>
          <w:szCs w:val="24"/>
          <w:lang w:val="sq-AL"/>
        </w:rPr>
        <w:t>ë</w:t>
      </w:r>
      <w:r w:rsidR="00A569C4" w:rsidRPr="00A74337">
        <w:rPr>
          <w:rFonts w:ascii="Times New Roman" w:eastAsia="Times New Roman" w:hAnsi="Times New Roman" w:cs="Times New Roman"/>
          <w:sz w:val="24"/>
          <w:szCs w:val="24"/>
          <w:lang w:val="sq-AL"/>
        </w:rPr>
        <w:t xml:space="preserve"> në mars të vitit 2023 pasi ASK-ja ka hasur në vështirësi në përcaktimin e metodologjisë </w:t>
      </w:r>
      <w:r w:rsidR="00861DEB" w:rsidRPr="00A74337">
        <w:rPr>
          <w:rFonts w:ascii="Times New Roman" w:eastAsia="Times New Roman" w:hAnsi="Times New Roman" w:cs="Times New Roman"/>
          <w:sz w:val="24"/>
          <w:szCs w:val="24"/>
          <w:lang w:val="sq-AL"/>
        </w:rPr>
        <w:t>s</w:t>
      </w:r>
      <w:r w:rsidR="00A569C4" w:rsidRPr="00A74337">
        <w:rPr>
          <w:rFonts w:ascii="Times New Roman" w:eastAsia="Times New Roman" w:hAnsi="Times New Roman" w:cs="Times New Roman"/>
          <w:sz w:val="24"/>
          <w:szCs w:val="24"/>
          <w:lang w:val="sq-AL"/>
        </w:rPr>
        <w:t>ë kodifikimit dhe raportimit të</w:t>
      </w:r>
      <w:r w:rsidRPr="00A74337">
        <w:rPr>
          <w:rFonts w:ascii="Times New Roman" w:eastAsia="Times New Roman" w:hAnsi="Times New Roman" w:cs="Times New Roman"/>
          <w:sz w:val="24"/>
          <w:szCs w:val="24"/>
          <w:lang w:val="sq-AL"/>
        </w:rPr>
        <w:t xml:space="preserve"> duhur profesional të menaxhimit të mbeturinave</w:t>
      </w:r>
      <w:r w:rsidR="00A569C4" w:rsidRPr="00A74337">
        <w:rPr>
          <w:rFonts w:ascii="Times New Roman" w:eastAsia="Times New Roman" w:hAnsi="Times New Roman" w:cs="Times New Roman"/>
          <w:sz w:val="24"/>
          <w:szCs w:val="24"/>
          <w:lang w:val="sq-AL"/>
        </w:rPr>
        <w:t xml:space="preserve">. </w:t>
      </w:r>
    </w:p>
    <w:p w14:paraId="07199FF3" w14:textId="1E0C125F" w:rsidR="003654C7" w:rsidRPr="00A74337" w:rsidRDefault="00EF367A" w:rsidP="00E76D37">
      <w:pPr>
        <w:shd w:val="clear" w:color="auto" w:fill="F2F2F2" w:themeFill="background1" w:themeFillShade="F2"/>
        <w:jc w:val="both"/>
        <w:rPr>
          <w:rFonts w:ascii="Times New Roman" w:eastAsia="Times New Roman" w:hAnsi="Times New Roman" w:cs="Times New Roman"/>
          <w:b/>
          <w:bCs/>
          <w:sz w:val="24"/>
          <w:szCs w:val="24"/>
          <w:lang w:val="sq-AL"/>
        </w:rPr>
      </w:pPr>
      <w:r w:rsidRPr="00A74337">
        <w:rPr>
          <w:rFonts w:ascii="Times New Roman" w:eastAsia="Times New Roman" w:hAnsi="Times New Roman" w:cs="Times New Roman"/>
          <w:b/>
          <w:bCs/>
          <w:sz w:val="24"/>
          <w:szCs w:val="24"/>
          <w:lang w:val="sq-AL"/>
        </w:rPr>
        <w:t>Indikatori</w:t>
      </w:r>
      <w:r w:rsidR="003654C7" w:rsidRPr="00A74337">
        <w:rPr>
          <w:rFonts w:ascii="Times New Roman" w:eastAsia="Times New Roman" w:hAnsi="Times New Roman" w:cs="Times New Roman"/>
          <w:b/>
          <w:bCs/>
          <w:sz w:val="24"/>
          <w:szCs w:val="24"/>
          <w:lang w:val="sq-AL"/>
        </w:rPr>
        <w:t xml:space="preserve"> përkatës për këtë objektiv specifik:</w:t>
      </w:r>
    </w:p>
    <w:p w14:paraId="7D19F3DB" w14:textId="77777777" w:rsidR="003654C7" w:rsidRPr="00A74337" w:rsidRDefault="003654C7" w:rsidP="00FE3AC6">
      <w:pPr>
        <w:pStyle w:val="ListParagraph"/>
        <w:numPr>
          <w:ilvl w:val="1"/>
          <w:numId w:val="15"/>
        </w:numPr>
        <w:shd w:val="clear" w:color="auto" w:fill="F2F2F2" w:themeFill="background1" w:themeFillShade="F2"/>
        <w:spacing w:line="276" w:lineRule="auto"/>
        <w:ind w:left="284" w:hanging="284"/>
        <w:jc w:val="both"/>
        <w:rPr>
          <w:rFonts w:ascii="Times New Roman" w:eastAsia="Times New Roman" w:hAnsi="Times New Roman" w:cs="Times New Roman"/>
          <w:i/>
          <w:iCs/>
          <w:sz w:val="24"/>
          <w:szCs w:val="24"/>
          <w:lang w:val="sq-AL"/>
        </w:rPr>
      </w:pPr>
      <w:r w:rsidRPr="00A74337">
        <w:rPr>
          <w:rFonts w:ascii="Times New Roman" w:eastAsia="Times New Roman" w:hAnsi="Times New Roman" w:cs="Times New Roman"/>
          <w:i/>
          <w:iCs/>
          <w:sz w:val="24"/>
          <w:szCs w:val="24"/>
          <w:lang w:val="sq-AL"/>
        </w:rPr>
        <w:t xml:space="preserve">Përfshirja e industrisë së menaxhimit dhe riciklimit të mbeturinave në statistikat kombëtare deri në vitin 2023. </w:t>
      </w:r>
    </w:p>
    <w:p w14:paraId="67AD1CCE" w14:textId="77777777" w:rsidR="003654C7" w:rsidRPr="00A74337" w:rsidRDefault="003654C7" w:rsidP="00FE3AC6">
      <w:pPr>
        <w:pStyle w:val="ListParagraph"/>
        <w:numPr>
          <w:ilvl w:val="1"/>
          <w:numId w:val="15"/>
        </w:numPr>
        <w:shd w:val="clear" w:color="auto" w:fill="F2F2F2" w:themeFill="background1" w:themeFillShade="F2"/>
        <w:spacing w:line="276" w:lineRule="auto"/>
        <w:ind w:left="284" w:hanging="284"/>
        <w:jc w:val="both"/>
        <w:rPr>
          <w:rFonts w:ascii="Times New Roman" w:eastAsia="Times New Roman" w:hAnsi="Times New Roman" w:cs="Times New Roman"/>
          <w:i/>
          <w:iCs/>
          <w:sz w:val="24"/>
          <w:szCs w:val="24"/>
          <w:lang w:val="sq-AL"/>
        </w:rPr>
      </w:pPr>
      <w:r w:rsidRPr="00A74337">
        <w:rPr>
          <w:rFonts w:ascii="Times New Roman" w:eastAsia="Times New Roman" w:hAnsi="Times New Roman" w:cs="Times New Roman"/>
          <w:i/>
          <w:iCs/>
          <w:sz w:val="24"/>
          <w:szCs w:val="24"/>
          <w:lang w:val="sq-AL"/>
        </w:rPr>
        <w:t>Krijimi i një trupi përfaqësues të industrisë së menaxhimit dhe riciklimit të mbeturinave deri në vitin 2023.</w:t>
      </w:r>
    </w:p>
    <w:p w14:paraId="7736FB9A" w14:textId="459BA0DF" w:rsidR="003654C7" w:rsidRPr="00A74337" w:rsidRDefault="003654C7" w:rsidP="00FE3AC6">
      <w:pPr>
        <w:spacing w:line="276" w:lineRule="auto"/>
        <w:rPr>
          <w:rFonts w:ascii="Times New Roman" w:eastAsia="Times New Roman" w:hAnsi="Times New Roman" w:cs="Times New Roman"/>
          <w:sz w:val="24"/>
          <w:szCs w:val="24"/>
          <w:lang w:val="sq-AL"/>
        </w:rPr>
      </w:pPr>
      <w:r w:rsidRPr="00A74337">
        <w:rPr>
          <w:rFonts w:ascii="Times New Roman" w:eastAsia="Times New Roman" w:hAnsi="Times New Roman" w:cs="Times New Roman"/>
          <w:sz w:val="24"/>
          <w:szCs w:val="24"/>
          <w:lang w:val="sq-AL"/>
        </w:rPr>
        <w:t xml:space="preserve">Ndonëse kanë mbetur </w:t>
      </w:r>
      <w:r w:rsidR="00861DEB" w:rsidRPr="00A74337">
        <w:rPr>
          <w:rFonts w:ascii="Times New Roman" w:eastAsia="Times New Roman" w:hAnsi="Times New Roman" w:cs="Times New Roman"/>
          <w:sz w:val="24"/>
          <w:szCs w:val="24"/>
          <w:lang w:val="sq-AL"/>
        </w:rPr>
        <w:t>vet</w:t>
      </w:r>
      <w:r w:rsidR="00861DEB" w:rsidRPr="00A74337">
        <w:rPr>
          <w:rFonts w:ascii="Times New Roman" w:hAnsi="Times New Roman" w:cs="Times New Roman"/>
          <w:color w:val="000000"/>
          <w:sz w:val="24"/>
          <w:szCs w:val="24"/>
          <w:lang w:val="sq-AL"/>
        </w:rPr>
        <w:t>ëm 11</w:t>
      </w:r>
      <w:r w:rsidRPr="00A74337">
        <w:rPr>
          <w:rFonts w:ascii="Times New Roman" w:eastAsia="Times New Roman" w:hAnsi="Times New Roman" w:cs="Times New Roman"/>
          <w:sz w:val="24"/>
          <w:szCs w:val="24"/>
          <w:lang w:val="sq-AL"/>
        </w:rPr>
        <w:t xml:space="preserve"> muaj deri në afatin për arritjen e këtyre dy </w:t>
      </w:r>
      <w:r w:rsidR="00EF367A" w:rsidRPr="00A74337">
        <w:rPr>
          <w:rFonts w:ascii="Times New Roman" w:eastAsia="Times New Roman" w:hAnsi="Times New Roman" w:cs="Times New Roman"/>
          <w:sz w:val="24"/>
          <w:szCs w:val="24"/>
          <w:lang w:val="sq-AL"/>
        </w:rPr>
        <w:t>indik</w:t>
      </w:r>
      <w:r w:rsidR="004819F0" w:rsidRPr="00A74337">
        <w:rPr>
          <w:rFonts w:ascii="Times New Roman" w:eastAsia="Times New Roman" w:hAnsi="Times New Roman" w:cs="Times New Roman"/>
          <w:sz w:val="24"/>
          <w:szCs w:val="24"/>
          <w:lang w:val="sq-AL"/>
        </w:rPr>
        <w:t>a</w:t>
      </w:r>
      <w:r w:rsidR="00EF367A" w:rsidRPr="00A74337">
        <w:rPr>
          <w:rFonts w:ascii="Times New Roman" w:eastAsia="Times New Roman" w:hAnsi="Times New Roman" w:cs="Times New Roman"/>
          <w:sz w:val="24"/>
          <w:szCs w:val="24"/>
          <w:lang w:val="sq-AL"/>
        </w:rPr>
        <w:t>torëve</w:t>
      </w:r>
      <w:r w:rsidRPr="00A74337">
        <w:rPr>
          <w:rFonts w:ascii="Times New Roman" w:eastAsia="Times New Roman" w:hAnsi="Times New Roman" w:cs="Times New Roman"/>
          <w:sz w:val="24"/>
          <w:szCs w:val="24"/>
          <w:lang w:val="sq-AL"/>
        </w:rPr>
        <w:t>, ekziston rreziku për tejkalimin e afateve. Për të adresuar këtë sfidë, MMPHI synon të iniciojë diskutime me institucionet përkatëse përgjegjëse dhe të lehtësojë fillimin e procesit të zbatimit.</w:t>
      </w:r>
    </w:p>
    <w:p w14:paraId="5CEB6379" w14:textId="77777777" w:rsidR="00E76D37" w:rsidRPr="00A74337" w:rsidRDefault="00E76D37" w:rsidP="003654C7">
      <w:pPr>
        <w:rPr>
          <w:rFonts w:ascii="Times New Roman" w:eastAsia="Times New Roman" w:hAnsi="Times New Roman" w:cs="Times New Roman"/>
          <w:sz w:val="24"/>
          <w:szCs w:val="24"/>
          <w:lang w:val="sq-AL"/>
        </w:rPr>
      </w:pPr>
    </w:p>
    <w:p w14:paraId="135F2AF3" w14:textId="5C80D32E" w:rsidR="003654C7" w:rsidRPr="00A74337" w:rsidRDefault="00FE3AC6" w:rsidP="00FE3AC6">
      <w:pPr>
        <w:pStyle w:val="Heading2"/>
      </w:pPr>
      <w:bookmarkStart w:id="45" w:name="_Toc110872921"/>
      <w:bookmarkStart w:id="46" w:name="_Toc126876329"/>
      <w:r>
        <w:t xml:space="preserve">2.2.3. </w:t>
      </w:r>
      <w:r w:rsidR="003654C7" w:rsidRPr="00A74337">
        <w:t>Objektivi Specifik 2.3:</w:t>
      </w:r>
      <w:r w:rsidR="001151F7" w:rsidRPr="00A74337">
        <w:t xml:space="preserve"> </w:t>
      </w:r>
      <w:r w:rsidR="003654C7" w:rsidRPr="00A74337">
        <w:t>Promovimi i</w:t>
      </w:r>
      <w:bookmarkEnd w:id="45"/>
      <w:r w:rsidR="003654C7" w:rsidRPr="00A74337">
        <w:t xml:space="preserve"> </w:t>
      </w:r>
      <w:r w:rsidR="001151F7" w:rsidRPr="00A74337">
        <w:t xml:space="preserve">hulumtimit </w:t>
      </w:r>
      <w:r w:rsidR="003654C7" w:rsidRPr="00A74337">
        <w:t>dhe zhvillimit në universitete</w:t>
      </w:r>
      <w:bookmarkEnd w:id="46"/>
    </w:p>
    <w:p w14:paraId="7A86496C" w14:textId="656C5BD5" w:rsidR="00952326" w:rsidRPr="00A74337" w:rsidRDefault="003654C7" w:rsidP="00FE3AC6">
      <w:pPr>
        <w:spacing w:line="276" w:lineRule="auto"/>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sz w:val="24"/>
          <w:szCs w:val="24"/>
          <w:lang w:val="sq-AL"/>
        </w:rPr>
        <w:t xml:space="preserve">Zbatimi i këtij objektivi specifik ende nuk ka filluar. Dy aktivitetet e parashikuara në SMIMK deri në vitin 2023 për të mbështetur zbatimin e këtij objektivi specifik janë: </w:t>
      </w:r>
      <w:r w:rsidRPr="00A74337">
        <w:rPr>
          <w:rFonts w:ascii="Times New Roman" w:eastAsia="Times New Roman" w:hAnsi="Times New Roman" w:cs="Times New Roman"/>
          <w:b/>
          <w:sz w:val="24"/>
          <w:szCs w:val="24"/>
          <w:lang w:val="sq-AL"/>
        </w:rPr>
        <w:t xml:space="preserve">zhvillimi ose përshtatja e </w:t>
      </w:r>
      <w:proofErr w:type="spellStart"/>
      <w:r w:rsidRPr="00A74337">
        <w:rPr>
          <w:rFonts w:ascii="Times New Roman" w:eastAsia="Times New Roman" w:hAnsi="Times New Roman" w:cs="Times New Roman"/>
          <w:b/>
          <w:sz w:val="24"/>
          <w:szCs w:val="24"/>
          <w:lang w:val="sq-AL"/>
        </w:rPr>
        <w:t>kurikulave</w:t>
      </w:r>
      <w:proofErr w:type="spellEnd"/>
      <w:r w:rsidRPr="00A74337">
        <w:rPr>
          <w:rFonts w:ascii="Times New Roman" w:eastAsia="Times New Roman" w:hAnsi="Times New Roman" w:cs="Times New Roman"/>
          <w:b/>
          <w:sz w:val="24"/>
          <w:szCs w:val="24"/>
          <w:lang w:val="sq-AL"/>
        </w:rPr>
        <w:t xml:space="preserve"> të përshtatshme të arsimit të lartë për MMN</w:t>
      </w:r>
      <w:r w:rsidRPr="00A74337">
        <w:rPr>
          <w:rFonts w:ascii="Times New Roman" w:eastAsia="Times New Roman" w:hAnsi="Times New Roman" w:cs="Times New Roman"/>
          <w:sz w:val="24"/>
          <w:szCs w:val="24"/>
          <w:lang w:val="sq-AL"/>
        </w:rPr>
        <w:t xml:space="preserve"> dhe </w:t>
      </w:r>
      <w:r w:rsidRPr="00A74337">
        <w:rPr>
          <w:rFonts w:ascii="Times New Roman" w:eastAsia="Times New Roman" w:hAnsi="Times New Roman" w:cs="Times New Roman"/>
          <w:b/>
          <w:sz w:val="24"/>
          <w:szCs w:val="24"/>
          <w:lang w:val="sq-AL"/>
        </w:rPr>
        <w:t>partneriteti me Universitetet Evropiane për shkëmbimin e njohurive dhe kërkimin.</w:t>
      </w:r>
      <w:r w:rsidRPr="00A74337">
        <w:rPr>
          <w:rFonts w:ascii="Times New Roman" w:eastAsia="Times New Roman" w:hAnsi="Times New Roman" w:cs="Times New Roman"/>
          <w:sz w:val="24"/>
          <w:szCs w:val="24"/>
          <w:lang w:val="sq-AL"/>
        </w:rPr>
        <w:t xml:space="preserve"> </w:t>
      </w:r>
    </w:p>
    <w:p w14:paraId="756D8C92" w14:textId="124B5147" w:rsidR="00220B62" w:rsidRPr="00A74337" w:rsidRDefault="00220B62" w:rsidP="00220B62">
      <w:pPr>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sz w:val="24"/>
          <w:szCs w:val="24"/>
          <w:lang w:val="sq-AL"/>
        </w:rPr>
        <w:t xml:space="preserve">Figura 10 tregon ecurinë e përgjithshme të zbatimit të këtij objektivi specifik.  </w:t>
      </w:r>
    </w:p>
    <w:p w14:paraId="7DB9C2AC" w14:textId="3E70FEE4" w:rsidR="00220B62" w:rsidRPr="00A74337" w:rsidRDefault="00861DEB" w:rsidP="00780A6E">
      <w:pPr>
        <w:jc w:val="center"/>
        <w:rPr>
          <w:rFonts w:ascii="Times New Roman" w:hAnsi="Times New Roman" w:cs="Times New Roman"/>
          <w:sz w:val="24"/>
          <w:szCs w:val="24"/>
          <w:lang w:val="sq-AL"/>
        </w:rPr>
      </w:pPr>
      <w:r w:rsidRPr="00A74337">
        <w:rPr>
          <w:rFonts w:ascii="Times New Roman" w:hAnsi="Times New Roman" w:cs="Times New Roman"/>
          <w:noProof/>
          <w:sz w:val="24"/>
          <w:szCs w:val="24"/>
        </w:rPr>
        <w:lastRenderedPageBreak/>
        <w:drawing>
          <wp:inline distT="0" distB="0" distL="0" distR="0" wp14:anchorId="52042565" wp14:editId="00CC47BD">
            <wp:extent cx="5977255" cy="850265"/>
            <wp:effectExtent l="0" t="0" r="4445" b="6985"/>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ww1.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977255" cy="850265"/>
                    </a:xfrm>
                    <a:prstGeom prst="rect">
                      <a:avLst/>
                    </a:prstGeom>
                  </pic:spPr>
                </pic:pic>
              </a:graphicData>
            </a:graphic>
          </wp:inline>
        </w:drawing>
      </w:r>
    </w:p>
    <w:p w14:paraId="5A6E4CF9" w14:textId="6F43371A" w:rsidR="00220B62" w:rsidRPr="001C548C" w:rsidRDefault="00220B62" w:rsidP="00220B62">
      <w:pPr>
        <w:jc w:val="center"/>
        <w:rPr>
          <w:rFonts w:ascii="Times New Roman" w:hAnsi="Times New Roman" w:cs="Times New Roman"/>
          <w:b/>
          <w:bCs/>
          <w:lang w:val="sq-AL"/>
        </w:rPr>
      </w:pPr>
      <w:bookmarkStart w:id="47" w:name="_Toc112257508"/>
      <w:bookmarkStart w:id="48" w:name="_Toc112323345"/>
      <w:bookmarkStart w:id="49" w:name="_Toc126877238"/>
      <w:r w:rsidRPr="001C548C">
        <w:rPr>
          <w:rFonts w:ascii="Times New Roman" w:hAnsi="Times New Roman" w:cs="Times New Roman"/>
          <w:b/>
          <w:bCs/>
          <w:lang w:val="sq-AL"/>
        </w:rPr>
        <w:t xml:space="preserve">Figura </w:t>
      </w:r>
      <w:r w:rsidRPr="001C548C">
        <w:rPr>
          <w:rFonts w:ascii="Times New Roman" w:hAnsi="Times New Roman" w:cs="Times New Roman"/>
          <w:b/>
          <w:bCs/>
          <w:lang w:val="sq-AL"/>
        </w:rPr>
        <w:fldChar w:fldCharType="begin"/>
      </w:r>
      <w:r w:rsidRPr="001C548C">
        <w:rPr>
          <w:rFonts w:ascii="Times New Roman" w:hAnsi="Times New Roman" w:cs="Times New Roman"/>
          <w:b/>
          <w:bCs/>
          <w:lang w:val="sq-AL"/>
        </w:rPr>
        <w:instrText xml:space="preserve"> SEQ Figure \* ARABIC </w:instrText>
      </w:r>
      <w:r w:rsidRPr="001C548C">
        <w:rPr>
          <w:rFonts w:ascii="Times New Roman" w:hAnsi="Times New Roman" w:cs="Times New Roman"/>
          <w:b/>
          <w:bCs/>
          <w:lang w:val="sq-AL"/>
        </w:rPr>
        <w:fldChar w:fldCharType="separate"/>
      </w:r>
      <w:r w:rsidR="00A9764C">
        <w:rPr>
          <w:rFonts w:ascii="Times New Roman" w:hAnsi="Times New Roman" w:cs="Times New Roman"/>
          <w:b/>
          <w:bCs/>
          <w:noProof/>
          <w:lang w:val="sq-AL"/>
        </w:rPr>
        <w:t>10</w:t>
      </w:r>
      <w:r w:rsidRPr="001C548C">
        <w:rPr>
          <w:rFonts w:ascii="Times New Roman" w:hAnsi="Times New Roman" w:cs="Times New Roman"/>
          <w:b/>
          <w:bCs/>
          <w:lang w:val="sq-AL"/>
        </w:rPr>
        <w:fldChar w:fldCharType="end"/>
      </w:r>
      <w:r w:rsidRPr="001C548C">
        <w:rPr>
          <w:rFonts w:ascii="Times New Roman" w:hAnsi="Times New Roman" w:cs="Times New Roman"/>
          <w:b/>
          <w:bCs/>
          <w:lang w:val="sq-AL"/>
        </w:rPr>
        <w:t xml:space="preserve">. </w:t>
      </w:r>
      <w:bookmarkEnd w:id="47"/>
      <w:bookmarkEnd w:id="48"/>
      <w:r w:rsidRPr="001C548C">
        <w:rPr>
          <w:rFonts w:ascii="Times New Roman" w:eastAsia="Times New Roman" w:hAnsi="Times New Roman" w:cs="Times New Roman"/>
          <w:b/>
          <w:bCs/>
          <w:lang w:val="sq-AL"/>
        </w:rPr>
        <w:t>Progresi i përgjithshëm i zbatimit të Objektivit Specifik 2.3</w:t>
      </w:r>
      <w:bookmarkEnd w:id="49"/>
      <w:r w:rsidRPr="001C548C">
        <w:rPr>
          <w:rFonts w:ascii="Times New Roman" w:eastAsia="Times New Roman" w:hAnsi="Times New Roman" w:cs="Times New Roman"/>
          <w:b/>
          <w:bCs/>
          <w:lang w:val="sq-AL"/>
        </w:rPr>
        <w:t xml:space="preserve">  </w:t>
      </w:r>
    </w:p>
    <w:p w14:paraId="4A8AC833" w14:textId="452D3B3D" w:rsidR="00952326" w:rsidRPr="00A74337" w:rsidRDefault="006E5638" w:rsidP="00952326">
      <w:pPr>
        <w:jc w:val="both"/>
        <w:rPr>
          <w:rFonts w:ascii="Times New Roman" w:hAnsi="Times New Roman" w:cs="Times New Roman"/>
          <w:sz w:val="24"/>
          <w:szCs w:val="24"/>
          <w:lang w:val="sq-AL"/>
        </w:rPr>
      </w:pPr>
      <w:r w:rsidRPr="00A74337">
        <w:rPr>
          <w:rFonts w:ascii="Times New Roman" w:hAnsi="Times New Roman" w:cs="Times New Roman"/>
          <w:sz w:val="24"/>
          <w:szCs w:val="24"/>
          <w:lang w:val="sq-AL"/>
        </w:rPr>
        <w:t>Këto aktivitete janë paraqitur në tabelën</w:t>
      </w:r>
      <w:r w:rsidR="00952326" w:rsidRPr="00A74337">
        <w:rPr>
          <w:rFonts w:ascii="Times New Roman" w:hAnsi="Times New Roman" w:cs="Times New Roman"/>
          <w:sz w:val="24"/>
          <w:szCs w:val="24"/>
          <w:lang w:val="sq-AL"/>
        </w:rPr>
        <w:t xml:space="preserve"> 8.</w:t>
      </w:r>
      <w:r w:rsidR="00220B62" w:rsidRPr="00A74337">
        <w:rPr>
          <w:rFonts w:ascii="Times New Roman" w:hAnsi="Times New Roman" w:cs="Times New Roman"/>
          <w:sz w:val="24"/>
          <w:szCs w:val="24"/>
          <w:lang w:val="sq-AL"/>
        </w:rPr>
        <w:t xml:space="preserve"> Asnjëri prej tyre nuk ka filluar ende.</w:t>
      </w:r>
    </w:p>
    <w:p w14:paraId="503103EE" w14:textId="77777777" w:rsidR="001C548C" w:rsidRDefault="001C548C" w:rsidP="00952326">
      <w:pPr>
        <w:spacing w:after="0"/>
        <w:rPr>
          <w:rFonts w:ascii="Times New Roman" w:hAnsi="Times New Roman" w:cs="Times New Roman"/>
          <w:b/>
          <w:bCs/>
          <w:lang w:val="sq-AL"/>
        </w:rPr>
      </w:pPr>
      <w:bookmarkStart w:id="50" w:name="_Toc111981426"/>
    </w:p>
    <w:p w14:paraId="492F2864" w14:textId="2CC59485" w:rsidR="00952326" w:rsidRPr="001C548C" w:rsidRDefault="00952326" w:rsidP="00952326">
      <w:pPr>
        <w:spacing w:after="0"/>
        <w:rPr>
          <w:rFonts w:ascii="Times New Roman" w:hAnsi="Times New Roman" w:cs="Times New Roman"/>
          <w:b/>
          <w:bCs/>
          <w:lang w:val="sq-AL"/>
        </w:rPr>
      </w:pPr>
      <w:bookmarkStart w:id="51" w:name="_Toc126909851"/>
      <w:r w:rsidRPr="001C548C">
        <w:rPr>
          <w:rFonts w:ascii="Times New Roman" w:hAnsi="Times New Roman" w:cs="Times New Roman"/>
          <w:b/>
          <w:bCs/>
          <w:lang w:val="sq-AL"/>
        </w:rPr>
        <w:t>Tab</w:t>
      </w:r>
      <w:r w:rsidR="006E5638" w:rsidRPr="001C548C">
        <w:rPr>
          <w:rFonts w:ascii="Times New Roman" w:hAnsi="Times New Roman" w:cs="Times New Roman"/>
          <w:b/>
          <w:bCs/>
          <w:lang w:val="sq-AL"/>
        </w:rPr>
        <w:t>ela</w:t>
      </w:r>
      <w:r w:rsidRPr="001C548C">
        <w:rPr>
          <w:rFonts w:ascii="Times New Roman" w:hAnsi="Times New Roman" w:cs="Times New Roman"/>
          <w:b/>
          <w:bCs/>
          <w:lang w:val="sq-AL"/>
        </w:rPr>
        <w:t xml:space="preserve"> </w:t>
      </w:r>
      <w:r w:rsidRPr="001C548C">
        <w:rPr>
          <w:rFonts w:ascii="Times New Roman" w:hAnsi="Times New Roman" w:cs="Times New Roman"/>
          <w:b/>
          <w:bCs/>
          <w:lang w:val="sq-AL"/>
        </w:rPr>
        <w:fldChar w:fldCharType="begin"/>
      </w:r>
      <w:r w:rsidRPr="001C548C">
        <w:rPr>
          <w:rFonts w:ascii="Times New Roman" w:hAnsi="Times New Roman" w:cs="Times New Roman"/>
          <w:b/>
          <w:bCs/>
          <w:lang w:val="sq-AL"/>
        </w:rPr>
        <w:instrText xml:space="preserve"> SEQ Table \* ARABIC </w:instrText>
      </w:r>
      <w:r w:rsidRPr="001C548C">
        <w:rPr>
          <w:rFonts w:ascii="Times New Roman" w:hAnsi="Times New Roman" w:cs="Times New Roman"/>
          <w:b/>
          <w:bCs/>
          <w:lang w:val="sq-AL"/>
        </w:rPr>
        <w:fldChar w:fldCharType="separate"/>
      </w:r>
      <w:r w:rsidR="00A9764C">
        <w:rPr>
          <w:rFonts w:ascii="Times New Roman" w:hAnsi="Times New Roman" w:cs="Times New Roman"/>
          <w:b/>
          <w:bCs/>
          <w:noProof/>
          <w:lang w:val="sq-AL"/>
        </w:rPr>
        <w:t>8</w:t>
      </w:r>
      <w:r w:rsidRPr="001C548C">
        <w:rPr>
          <w:rFonts w:ascii="Times New Roman" w:hAnsi="Times New Roman" w:cs="Times New Roman"/>
          <w:b/>
          <w:bCs/>
          <w:lang w:val="sq-AL"/>
        </w:rPr>
        <w:fldChar w:fldCharType="end"/>
      </w:r>
      <w:r w:rsidRPr="001C548C">
        <w:rPr>
          <w:rFonts w:ascii="Times New Roman" w:hAnsi="Times New Roman" w:cs="Times New Roman"/>
          <w:b/>
          <w:bCs/>
          <w:lang w:val="sq-AL"/>
        </w:rPr>
        <w:t xml:space="preserve">. </w:t>
      </w:r>
      <w:r w:rsidR="006E5638" w:rsidRPr="001C548C">
        <w:rPr>
          <w:rFonts w:ascii="Times New Roman" w:eastAsia="Times New Roman" w:hAnsi="Times New Roman" w:cs="Times New Roman"/>
          <w:b/>
          <w:bCs/>
          <w:lang w:val="sq-AL"/>
        </w:rPr>
        <w:t>Statusi i aktiviteteve të planifikuara</w:t>
      </w:r>
      <w:r w:rsidR="0042065B" w:rsidRPr="001C548C">
        <w:rPr>
          <w:rFonts w:ascii="Times New Roman" w:eastAsia="Times New Roman" w:hAnsi="Times New Roman" w:cs="Times New Roman"/>
          <w:b/>
          <w:bCs/>
          <w:lang w:val="sq-AL"/>
        </w:rPr>
        <w:t xml:space="preserve"> për t'u zbatuar</w:t>
      </w:r>
      <w:r w:rsidR="006E5638" w:rsidRPr="001C548C">
        <w:rPr>
          <w:rFonts w:ascii="Times New Roman" w:eastAsia="Times New Roman" w:hAnsi="Times New Roman" w:cs="Times New Roman"/>
          <w:b/>
          <w:bCs/>
          <w:lang w:val="sq-AL"/>
        </w:rPr>
        <w:t xml:space="preserve"> </w:t>
      </w:r>
      <w:r w:rsidR="00E77888" w:rsidRPr="001C548C">
        <w:rPr>
          <w:rFonts w:ascii="Times New Roman" w:eastAsia="Times New Roman" w:hAnsi="Times New Roman" w:cs="Times New Roman"/>
          <w:b/>
          <w:bCs/>
          <w:lang w:val="sq-AL"/>
        </w:rPr>
        <w:t xml:space="preserve">gjatë periudhës raportuese </w:t>
      </w:r>
      <w:r w:rsidR="00CB4A6D">
        <w:rPr>
          <w:rFonts w:ascii="Times New Roman" w:eastAsia="Times New Roman" w:hAnsi="Times New Roman" w:cs="Times New Roman"/>
          <w:b/>
          <w:bCs/>
          <w:lang w:val="sq-AL"/>
        </w:rPr>
        <w:t>Q</w:t>
      </w:r>
      <w:r w:rsidR="00E77888" w:rsidRPr="001C548C">
        <w:rPr>
          <w:rFonts w:ascii="Times New Roman" w:eastAsia="Times New Roman" w:hAnsi="Times New Roman" w:cs="Times New Roman"/>
          <w:b/>
          <w:bCs/>
          <w:lang w:val="sq-AL"/>
        </w:rPr>
        <w:t xml:space="preserve">ershor 2021 – </w:t>
      </w:r>
      <w:r w:rsidR="00CB4A6D">
        <w:rPr>
          <w:rFonts w:ascii="Times New Roman" w:eastAsia="Times New Roman" w:hAnsi="Times New Roman" w:cs="Times New Roman"/>
          <w:b/>
          <w:bCs/>
          <w:lang w:val="sq-AL"/>
        </w:rPr>
        <w:t>D</w:t>
      </w:r>
      <w:r w:rsidR="00E77888" w:rsidRPr="001C548C">
        <w:rPr>
          <w:rFonts w:ascii="Times New Roman" w:eastAsia="Times New Roman" w:hAnsi="Times New Roman" w:cs="Times New Roman"/>
          <w:b/>
          <w:bCs/>
          <w:lang w:val="sq-AL"/>
        </w:rPr>
        <w:t>hjetor 2022</w:t>
      </w:r>
      <w:r w:rsidRPr="001C548C">
        <w:rPr>
          <w:rFonts w:ascii="Times New Roman" w:hAnsi="Times New Roman" w:cs="Times New Roman"/>
          <w:b/>
          <w:bCs/>
          <w:lang w:val="sq-AL"/>
        </w:rPr>
        <w:t xml:space="preserve">, </w:t>
      </w:r>
      <w:proofErr w:type="spellStart"/>
      <w:r w:rsidRPr="001C548C">
        <w:rPr>
          <w:rFonts w:ascii="Times New Roman" w:hAnsi="Times New Roman" w:cs="Times New Roman"/>
          <w:b/>
          <w:bCs/>
          <w:lang w:val="sq-AL"/>
        </w:rPr>
        <w:t>SpO</w:t>
      </w:r>
      <w:proofErr w:type="spellEnd"/>
      <w:r w:rsidRPr="001C548C">
        <w:rPr>
          <w:rFonts w:ascii="Times New Roman" w:hAnsi="Times New Roman" w:cs="Times New Roman"/>
          <w:b/>
          <w:bCs/>
          <w:lang w:val="sq-AL"/>
        </w:rPr>
        <w:t xml:space="preserve"> 2.3</w:t>
      </w:r>
      <w:bookmarkEnd w:id="50"/>
      <w:bookmarkEnd w:id="51"/>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693"/>
        <w:gridCol w:w="5392"/>
        <w:gridCol w:w="1110"/>
        <w:gridCol w:w="997"/>
        <w:gridCol w:w="1211"/>
      </w:tblGrid>
      <w:tr w:rsidR="00952326" w:rsidRPr="001C548C" w14:paraId="72A62B56" w14:textId="77777777" w:rsidTr="00A05E65">
        <w:trPr>
          <w:trHeight w:val="300"/>
          <w:tblHeader/>
        </w:trPr>
        <w:tc>
          <w:tcPr>
            <w:tcW w:w="369" w:type="pct"/>
            <w:shd w:val="clear" w:color="auto" w:fill="3D5C83" w:themeFill="background2" w:themeFillShade="80"/>
            <w:vAlign w:val="center"/>
          </w:tcPr>
          <w:p w14:paraId="312D5254" w14:textId="77777777" w:rsidR="00952326" w:rsidRPr="001C548C" w:rsidRDefault="00952326" w:rsidP="00AD531C">
            <w:pPr>
              <w:spacing w:after="0" w:line="240" w:lineRule="auto"/>
              <w:jc w:val="center"/>
              <w:rPr>
                <w:rFonts w:ascii="Times New Roman" w:eastAsia="Times New Roman" w:hAnsi="Times New Roman" w:cs="Times New Roman"/>
                <w:b/>
                <w:bCs/>
                <w:color w:val="FFFFFF"/>
                <w:lang w:val="sq-AL"/>
              </w:rPr>
            </w:pPr>
            <w:r w:rsidRPr="001C548C">
              <w:rPr>
                <w:rFonts w:ascii="Times New Roman" w:eastAsia="Times New Roman" w:hAnsi="Times New Roman" w:cs="Times New Roman"/>
                <w:b/>
                <w:bCs/>
                <w:color w:val="FFFFFF"/>
                <w:lang w:val="sq-AL"/>
              </w:rPr>
              <w:t>Nr.</w:t>
            </w:r>
          </w:p>
        </w:tc>
        <w:tc>
          <w:tcPr>
            <w:tcW w:w="2867" w:type="pct"/>
            <w:shd w:val="clear" w:color="auto" w:fill="3D5C83" w:themeFill="background2" w:themeFillShade="80"/>
            <w:noWrap/>
            <w:vAlign w:val="center"/>
          </w:tcPr>
          <w:p w14:paraId="32BC3DBA" w14:textId="21DDA60A" w:rsidR="00952326" w:rsidRPr="001C548C" w:rsidRDefault="00952326" w:rsidP="00AD531C">
            <w:pPr>
              <w:spacing w:after="0" w:line="240" w:lineRule="auto"/>
              <w:jc w:val="center"/>
              <w:rPr>
                <w:rFonts w:ascii="Times New Roman" w:eastAsia="Times New Roman" w:hAnsi="Times New Roman" w:cs="Times New Roman"/>
                <w:b/>
                <w:bCs/>
                <w:color w:val="FFFFFF"/>
                <w:lang w:val="sq-AL"/>
              </w:rPr>
            </w:pPr>
            <w:r w:rsidRPr="001C548C">
              <w:rPr>
                <w:rFonts w:ascii="Times New Roman" w:eastAsia="Times New Roman" w:hAnsi="Times New Roman" w:cs="Times New Roman"/>
                <w:b/>
                <w:bCs/>
                <w:color w:val="FFFFFF"/>
                <w:lang w:val="sq-AL"/>
              </w:rPr>
              <w:t>A</w:t>
            </w:r>
            <w:r w:rsidR="00462416" w:rsidRPr="001C548C">
              <w:rPr>
                <w:rFonts w:ascii="Times New Roman" w:eastAsia="Times New Roman" w:hAnsi="Times New Roman" w:cs="Times New Roman"/>
                <w:b/>
                <w:bCs/>
                <w:color w:val="FFFFFF"/>
                <w:lang w:val="sq-AL"/>
              </w:rPr>
              <w:t>ktiviteti</w:t>
            </w:r>
          </w:p>
        </w:tc>
        <w:tc>
          <w:tcPr>
            <w:tcW w:w="590" w:type="pct"/>
            <w:shd w:val="clear" w:color="auto" w:fill="3D5C83" w:themeFill="background2" w:themeFillShade="80"/>
            <w:noWrap/>
            <w:vAlign w:val="center"/>
          </w:tcPr>
          <w:p w14:paraId="7A98E0E8" w14:textId="093ADBC7" w:rsidR="00952326" w:rsidRPr="001C548C" w:rsidRDefault="00A05E65" w:rsidP="00AD531C">
            <w:pPr>
              <w:spacing w:after="0" w:line="240" w:lineRule="auto"/>
              <w:jc w:val="center"/>
              <w:rPr>
                <w:rFonts w:ascii="Times New Roman" w:eastAsia="Times New Roman" w:hAnsi="Times New Roman" w:cs="Times New Roman"/>
                <w:b/>
                <w:bCs/>
                <w:color w:val="FFFFFF"/>
                <w:lang w:val="sq-AL"/>
              </w:rPr>
            </w:pPr>
            <w:r w:rsidRPr="001C548C">
              <w:rPr>
                <w:rFonts w:ascii="Times New Roman" w:eastAsia="Times New Roman" w:hAnsi="Times New Roman" w:cs="Times New Roman"/>
                <w:b/>
                <w:bCs/>
                <w:color w:val="FFFFFF"/>
                <w:lang w:val="sq-AL"/>
              </w:rPr>
              <w:t>Përgjegjës</w:t>
            </w:r>
          </w:p>
        </w:tc>
        <w:tc>
          <w:tcPr>
            <w:tcW w:w="530" w:type="pct"/>
            <w:shd w:val="clear" w:color="auto" w:fill="3D5C83" w:themeFill="background2" w:themeFillShade="80"/>
            <w:noWrap/>
            <w:vAlign w:val="center"/>
          </w:tcPr>
          <w:p w14:paraId="55F92A67" w14:textId="5E9909DB" w:rsidR="00952326" w:rsidRPr="001C548C" w:rsidRDefault="00952326" w:rsidP="00AD531C">
            <w:pPr>
              <w:spacing w:after="0" w:line="240" w:lineRule="auto"/>
              <w:jc w:val="center"/>
              <w:rPr>
                <w:rFonts w:ascii="Times New Roman" w:eastAsia="Times New Roman" w:hAnsi="Times New Roman" w:cs="Times New Roman"/>
                <w:b/>
                <w:bCs/>
                <w:color w:val="FFFFFF"/>
                <w:lang w:val="sq-AL"/>
              </w:rPr>
            </w:pPr>
            <w:r w:rsidRPr="001C548C">
              <w:rPr>
                <w:rFonts w:ascii="Times New Roman" w:eastAsia="Times New Roman" w:hAnsi="Times New Roman" w:cs="Times New Roman"/>
                <w:b/>
                <w:bCs/>
                <w:color w:val="FFFFFF"/>
                <w:lang w:val="sq-AL"/>
              </w:rPr>
              <w:t>Status</w:t>
            </w:r>
            <w:r w:rsidR="00A05E65" w:rsidRPr="001C548C">
              <w:rPr>
                <w:rFonts w:ascii="Times New Roman" w:eastAsia="Times New Roman" w:hAnsi="Times New Roman" w:cs="Times New Roman"/>
                <w:b/>
                <w:bCs/>
                <w:color w:val="FFFFFF"/>
                <w:lang w:val="sq-AL"/>
              </w:rPr>
              <w:t>i</w:t>
            </w:r>
            <w:r w:rsidR="00A56385" w:rsidRPr="001C548C">
              <w:rPr>
                <w:rFonts w:ascii="Times New Roman" w:eastAsia="Times New Roman" w:hAnsi="Times New Roman" w:cs="Times New Roman"/>
                <w:b/>
                <w:bCs/>
                <w:color w:val="FFFFFF"/>
                <w:lang w:val="sq-AL"/>
              </w:rPr>
              <w:t xml:space="preserve"> </w:t>
            </w:r>
            <w:r w:rsidR="00861DEB" w:rsidRPr="001C548C">
              <w:rPr>
                <w:rFonts w:ascii="Times New Roman" w:eastAsia="Times New Roman" w:hAnsi="Times New Roman" w:cs="Times New Roman"/>
                <w:b/>
                <w:bCs/>
                <w:color w:val="FFFFFF"/>
                <w:lang w:val="sq-AL"/>
              </w:rPr>
              <w:t>i progresit</w:t>
            </w:r>
          </w:p>
        </w:tc>
        <w:tc>
          <w:tcPr>
            <w:tcW w:w="644" w:type="pct"/>
            <w:shd w:val="clear" w:color="auto" w:fill="3D5C83" w:themeFill="background2" w:themeFillShade="80"/>
            <w:vAlign w:val="center"/>
          </w:tcPr>
          <w:p w14:paraId="52DC90A7" w14:textId="0988B67C" w:rsidR="00952326" w:rsidRPr="001C548C" w:rsidRDefault="00952326" w:rsidP="00AD531C">
            <w:pPr>
              <w:spacing w:after="0" w:line="240" w:lineRule="auto"/>
              <w:jc w:val="center"/>
              <w:rPr>
                <w:rFonts w:ascii="Times New Roman" w:eastAsia="Times New Roman" w:hAnsi="Times New Roman" w:cs="Times New Roman"/>
                <w:b/>
                <w:bCs/>
                <w:color w:val="FFFFFF"/>
                <w:lang w:val="sq-AL"/>
              </w:rPr>
            </w:pPr>
            <w:r w:rsidRPr="001C548C">
              <w:rPr>
                <w:rFonts w:ascii="Times New Roman" w:eastAsia="Times New Roman" w:hAnsi="Times New Roman" w:cs="Times New Roman"/>
                <w:b/>
                <w:bCs/>
                <w:color w:val="FFFFFF"/>
                <w:lang w:val="sq-AL"/>
              </w:rPr>
              <w:t>Bu</w:t>
            </w:r>
            <w:r w:rsidR="00A56385" w:rsidRPr="001C548C">
              <w:rPr>
                <w:rFonts w:ascii="Times New Roman" w:eastAsia="Times New Roman" w:hAnsi="Times New Roman" w:cs="Times New Roman"/>
                <w:b/>
                <w:bCs/>
                <w:color w:val="FFFFFF"/>
                <w:lang w:val="sq-AL"/>
              </w:rPr>
              <w:t>xheti i shpenzuar</w:t>
            </w:r>
          </w:p>
        </w:tc>
      </w:tr>
      <w:tr w:rsidR="00952326" w:rsidRPr="001C548C" w14:paraId="0E56C1DC" w14:textId="77777777" w:rsidTr="00A05E65">
        <w:trPr>
          <w:trHeight w:val="300"/>
        </w:trPr>
        <w:tc>
          <w:tcPr>
            <w:tcW w:w="369" w:type="pct"/>
            <w:shd w:val="clear" w:color="auto" w:fill="DDE4EF" w:themeFill="background2" w:themeFillTint="66"/>
            <w:vAlign w:val="center"/>
          </w:tcPr>
          <w:p w14:paraId="6BD965D2" w14:textId="54E13913" w:rsidR="00952326" w:rsidRPr="001C548C" w:rsidRDefault="00FE3AC6" w:rsidP="00AD531C">
            <w:pPr>
              <w:spacing w:after="0" w:line="240" w:lineRule="auto"/>
              <w:ind w:left="-120"/>
              <w:jc w:val="right"/>
              <w:rPr>
                <w:rFonts w:ascii="Times New Roman" w:hAnsi="Times New Roman" w:cs="Times New Roman"/>
                <w:color w:val="000000"/>
                <w:lang w:val="sq-AL"/>
              </w:rPr>
            </w:pPr>
            <w:r>
              <w:rPr>
                <w:rFonts w:ascii="Times New Roman" w:hAnsi="Times New Roman" w:cs="Times New Roman"/>
                <w:color w:val="000000"/>
                <w:lang w:val="sq-AL"/>
              </w:rPr>
              <w:t>2</w:t>
            </w:r>
            <w:r w:rsidR="00952326" w:rsidRPr="001C548C">
              <w:rPr>
                <w:rFonts w:ascii="Times New Roman" w:hAnsi="Times New Roman" w:cs="Times New Roman"/>
                <w:color w:val="000000"/>
                <w:lang w:val="sq-AL"/>
              </w:rPr>
              <w:t>.3.1</w:t>
            </w:r>
          </w:p>
        </w:tc>
        <w:tc>
          <w:tcPr>
            <w:tcW w:w="2867" w:type="pct"/>
            <w:shd w:val="clear" w:color="auto" w:fill="DDE4EF" w:themeFill="background2" w:themeFillTint="66"/>
            <w:noWrap/>
            <w:vAlign w:val="center"/>
          </w:tcPr>
          <w:p w14:paraId="0E241291" w14:textId="31B36742" w:rsidR="00952326" w:rsidRPr="001C548C" w:rsidRDefault="009C4825" w:rsidP="00AD531C">
            <w:pPr>
              <w:spacing w:after="0" w:line="240" w:lineRule="auto"/>
              <w:rPr>
                <w:rFonts w:ascii="Times New Roman" w:eastAsia="Times New Roman" w:hAnsi="Times New Roman" w:cs="Times New Roman"/>
                <w:color w:val="000000"/>
                <w:lang w:val="sq-AL"/>
              </w:rPr>
            </w:pPr>
            <w:r w:rsidRPr="001C548C">
              <w:rPr>
                <w:rFonts w:ascii="Times New Roman" w:hAnsi="Times New Roman" w:cs="Times New Roman"/>
                <w:color w:val="000000"/>
                <w:lang w:val="sq-AL"/>
              </w:rPr>
              <w:t xml:space="preserve">Zhvillimi ose përshtatja e </w:t>
            </w:r>
            <w:proofErr w:type="spellStart"/>
            <w:r w:rsidRPr="001C548C">
              <w:rPr>
                <w:rFonts w:ascii="Times New Roman" w:hAnsi="Times New Roman" w:cs="Times New Roman"/>
                <w:color w:val="000000"/>
                <w:lang w:val="sq-AL"/>
              </w:rPr>
              <w:t>kurrikulave</w:t>
            </w:r>
            <w:proofErr w:type="spellEnd"/>
            <w:r w:rsidRPr="001C548C">
              <w:rPr>
                <w:rFonts w:ascii="Times New Roman" w:hAnsi="Times New Roman" w:cs="Times New Roman"/>
                <w:color w:val="000000"/>
                <w:lang w:val="sq-AL"/>
              </w:rPr>
              <w:t xml:space="preserve"> të përshtatshme të arsimit të lartë për MMN</w:t>
            </w:r>
          </w:p>
        </w:tc>
        <w:tc>
          <w:tcPr>
            <w:tcW w:w="590" w:type="pct"/>
            <w:shd w:val="clear" w:color="auto" w:fill="EEF1F7" w:themeFill="background2" w:themeFillTint="33"/>
            <w:noWrap/>
            <w:vAlign w:val="center"/>
          </w:tcPr>
          <w:p w14:paraId="18E90019" w14:textId="77777777" w:rsidR="00952326" w:rsidRPr="001C548C" w:rsidRDefault="00952326" w:rsidP="00AD531C">
            <w:pPr>
              <w:spacing w:after="0" w:line="240" w:lineRule="auto"/>
              <w:jc w:val="center"/>
              <w:rPr>
                <w:rFonts w:ascii="Times New Roman" w:hAnsi="Times New Roman" w:cs="Times New Roman"/>
                <w:color w:val="000000"/>
                <w:lang w:val="sq-AL"/>
              </w:rPr>
            </w:pPr>
            <w:r w:rsidRPr="001C548C">
              <w:rPr>
                <w:rFonts w:ascii="Times New Roman" w:hAnsi="Times New Roman" w:cs="Times New Roman"/>
                <w:color w:val="000000"/>
                <w:lang w:val="sq-AL"/>
              </w:rPr>
              <w:t>INST</w:t>
            </w:r>
          </w:p>
        </w:tc>
        <w:tc>
          <w:tcPr>
            <w:tcW w:w="530" w:type="pct"/>
            <w:shd w:val="clear" w:color="auto" w:fill="FF0000"/>
            <w:noWrap/>
            <w:vAlign w:val="center"/>
          </w:tcPr>
          <w:p w14:paraId="3DB57422" w14:textId="301C0468" w:rsidR="00952326" w:rsidRPr="001C548C" w:rsidRDefault="00861DEB" w:rsidP="00AD531C">
            <w:pPr>
              <w:spacing w:after="0" w:line="240" w:lineRule="auto"/>
              <w:jc w:val="center"/>
              <w:rPr>
                <w:rFonts w:ascii="Times New Roman" w:eastAsia="Times New Roman" w:hAnsi="Times New Roman" w:cs="Times New Roman"/>
                <w:color w:val="FFFFFF" w:themeColor="background1"/>
                <w:lang w:val="sq-AL"/>
              </w:rPr>
            </w:pPr>
            <w:r w:rsidRPr="001C548C">
              <w:rPr>
                <w:rFonts w:ascii="Times New Roman" w:eastAsia="Times New Roman" w:hAnsi="Times New Roman" w:cs="Times New Roman"/>
                <w:color w:val="FFFFFF" w:themeColor="background1"/>
                <w:lang w:val="sq-AL"/>
              </w:rPr>
              <w:t>nuk ka filluar zbatimi</w:t>
            </w:r>
          </w:p>
        </w:tc>
        <w:tc>
          <w:tcPr>
            <w:tcW w:w="644" w:type="pct"/>
            <w:shd w:val="clear" w:color="auto" w:fill="EEF1F7" w:themeFill="background2" w:themeFillTint="33"/>
            <w:vAlign w:val="center"/>
          </w:tcPr>
          <w:p w14:paraId="753506E7" w14:textId="77777777" w:rsidR="00952326" w:rsidRPr="001C548C" w:rsidRDefault="00952326" w:rsidP="001C27E3">
            <w:pPr>
              <w:spacing w:after="0" w:line="240" w:lineRule="auto"/>
              <w:ind w:right="86"/>
              <w:jc w:val="center"/>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0</w:t>
            </w:r>
          </w:p>
        </w:tc>
      </w:tr>
      <w:tr w:rsidR="00952326" w:rsidRPr="001C548C" w14:paraId="0AF2D7EE" w14:textId="77777777" w:rsidTr="00A05E65">
        <w:trPr>
          <w:trHeight w:val="300"/>
        </w:trPr>
        <w:tc>
          <w:tcPr>
            <w:tcW w:w="369" w:type="pct"/>
            <w:shd w:val="clear" w:color="auto" w:fill="DDE4EF" w:themeFill="background2" w:themeFillTint="66"/>
            <w:vAlign w:val="center"/>
          </w:tcPr>
          <w:p w14:paraId="3157C4CD" w14:textId="265630EB" w:rsidR="00952326" w:rsidRPr="001C548C" w:rsidRDefault="00FE3AC6" w:rsidP="00AD531C">
            <w:pPr>
              <w:spacing w:after="0" w:line="240" w:lineRule="auto"/>
              <w:ind w:left="-120"/>
              <w:jc w:val="right"/>
              <w:rPr>
                <w:rFonts w:ascii="Times New Roman" w:hAnsi="Times New Roman" w:cs="Times New Roman"/>
                <w:color w:val="000000"/>
                <w:lang w:val="sq-AL"/>
              </w:rPr>
            </w:pPr>
            <w:r>
              <w:rPr>
                <w:rFonts w:ascii="Times New Roman" w:hAnsi="Times New Roman" w:cs="Times New Roman"/>
                <w:color w:val="000000"/>
                <w:lang w:val="sq-AL"/>
              </w:rPr>
              <w:t>2</w:t>
            </w:r>
            <w:r w:rsidR="00952326" w:rsidRPr="001C548C">
              <w:rPr>
                <w:rFonts w:ascii="Times New Roman" w:hAnsi="Times New Roman" w:cs="Times New Roman"/>
                <w:color w:val="000000"/>
                <w:lang w:val="sq-AL"/>
              </w:rPr>
              <w:t>.3.2</w:t>
            </w:r>
          </w:p>
        </w:tc>
        <w:tc>
          <w:tcPr>
            <w:tcW w:w="2867" w:type="pct"/>
            <w:shd w:val="clear" w:color="auto" w:fill="DDE4EF" w:themeFill="background2" w:themeFillTint="66"/>
            <w:noWrap/>
            <w:vAlign w:val="center"/>
          </w:tcPr>
          <w:p w14:paraId="0F25C8F0" w14:textId="5F994E05" w:rsidR="00952326" w:rsidRPr="001C548C" w:rsidRDefault="009C4825" w:rsidP="00AD531C">
            <w:pPr>
              <w:spacing w:after="0" w:line="240" w:lineRule="auto"/>
              <w:rPr>
                <w:rFonts w:ascii="Times New Roman" w:eastAsia="Times New Roman" w:hAnsi="Times New Roman" w:cs="Times New Roman"/>
                <w:color w:val="000000"/>
                <w:lang w:val="sq-AL"/>
              </w:rPr>
            </w:pPr>
            <w:r w:rsidRPr="001C548C">
              <w:rPr>
                <w:rFonts w:ascii="Times New Roman" w:hAnsi="Times New Roman" w:cs="Times New Roman"/>
                <w:color w:val="000000"/>
                <w:lang w:val="sq-AL"/>
              </w:rPr>
              <w:t>Lidhja e partneritetit me universitetet evropiane për shkëmbim të njohurive dhe hulumtim</w:t>
            </w:r>
          </w:p>
        </w:tc>
        <w:tc>
          <w:tcPr>
            <w:tcW w:w="590" w:type="pct"/>
            <w:shd w:val="clear" w:color="auto" w:fill="EEF1F7" w:themeFill="background2" w:themeFillTint="33"/>
            <w:noWrap/>
            <w:vAlign w:val="center"/>
          </w:tcPr>
          <w:p w14:paraId="379A5835" w14:textId="77777777" w:rsidR="00952326" w:rsidRPr="001C548C" w:rsidRDefault="00952326" w:rsidP="00AD531C">
            <w:pPr>
              <w:spacing w:after="0" w:line="240" w:lineRule="auto"/>
              <w:jc w:val="center"/>
              <w:rPr>
                <w:rFonts w:ascii="Times New Roman" w:eastAsia="Times New Roman" w:hAnsi="Times New Roman" w:cs="Times New Roman"/>
                <w:color w:val="000000"/>
                <w:lang w:val="sq-AL"/>
              </w:rPr>
            </w:pPr>
            <w:r w:rsidRPr="001C548C">
              <w:rPr>
                <w:rFonts w:ascii="Times New Roman" w:hAnsi="Times New Roman" w:cs="Times New Roman"/>
                <w:color w:val="000000"/>
                <w:lang w:val="sq-AL"/>
              </w:rPr>
              <w:t>INST</w:t>
            </w:r>
          </w:p>
        </w:tc>
        <w:tc>
          <w:tcPr>
            <w:tcW w:w="530" w:type="pct"/>
            <w:shd w:val="clear" w:color="auto" w:fill="FF0000"/>
            <w:noWrap/>
            <w:vAlign w:val="center"/>
          </w:tcPr>
          <w:p w14:paraId="3736CBDC" w14:textId="3DE1C832" w:rsidR="00952326" w:rsidRPr="001C548C" w:rsidRDefault="00861DEB" w:rsidP="00AD531C">
            <w:pPr>
              <w:spacing w:after="0" w:line="240" w:lineRule="auto"/>
              <w:jc w:val="center"/>
              <w:rPr>
                <w:rFonts w:ascii="Times New Roman" w:eastAsia="Times New Roman" w:hAnsi="Times New Roman" w:cs="Times New Roman"/>
                <w:color w:val="FFFFFF" w:themeColor="background1"/>
                <w:lang w:val="sq-AL"/>
              </w:rPr>
            </w:pPr>
            <w:r w:rsidRPr="001C548C">
              <w:rPr>
                <w:rFonts w:ascii="Times New Roman" w:eastAsia="Times New Roman" w:hAnsi="Times New Roman" w:cs="Times New Roman"/>
                <w:color w:val="FFFFFF" w:themeColor="background1"/>
                <w:lang w:val="sq-AL"/>
              </w:rPr>
              <w:t>nuk ka filluar zbatimi</w:t>
            </w:r>
          </w:p>
        </w:tc>
        <w:tc>
          <w:tcPr>
            <w:tcW w:w="644" w:type="pct"/>
            <w:shd w:val="clear" w:color="auto" w:fill="EEF1F7" w:themeFill="background2" w:themeFillTint="33"/>
            <w:vAlign w:val="center"/>
          </w:tcPr>
          <w:p w14:paraId="4C379242" w14:textId="77777777" w:rsidR="00952326" w:rsidRPr="001C548C" w:rsidRDefault="00952326" w:rsidP="001C27E3">
            <w:pPr>
              <w:spacing w:after="0" w:line="240" w:lineRule="auto"/>
              <w:ind w:right="86"/>
              <w:jc w:val="center"/>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0</w:t>
            </w:r>
          </w:p>
        </w:tc>
      </w:tr>
    </w:tbl>
    <w:p w14:paraId="090BE17C" w14:textId="77777777" w:rsidR="00952326" w:rsidRPr="001C548C" w:rsidRDefault="00952326" w:rsidP="003654C7">
      <w:pPr>
        <w:jc w:val="both"/>
        <w:rPr>
          <w:rFonts w:ascii="Times New Roman" w:eastAsia="Times New Roman" w:hAnsi="Times New Roman" w:cs="Times New Roman"/>
          <w:lang w:val="sq-AL"/>
        </w:rPr>
      </w:pPr>
    </w:p>
    <w:p w14:paraId="17C1018A" w14:textId="5420A499" w:rsidR="00952326" w:rsidRPr="00A74337" w:rsidRDefault="003654C7" w:rsidP="00FE3AC6">
      <w:pPr>
        <w:spacing w:line="276" w:lineRule="auto"/>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sz w:val="24"/>
          <w:szCs w:val="24"/>
          <w:lang w:val="sq-AL"/>
        </w:rPr>
        <w:t>Institucioni përgjegjës për të dy aktivitetet është Ministria e Arsimit, Shkencës</w:t>
      </w:r>
      <w:r w:rsidR="00FE3AC6">
        <w:rPr>
          <w:rFonts w:ascii="Times New Roman" w:eastAsia="Times New Roman" w:hAnsi="Times New Roman" w:cs="Times New Roman"/>
          <w:sz w:val="24"/>
          <w:szCs w:val="24"/>
          <w:lang w:val="sq-AL"/>
        </w:rPr>
        <w:t xml:space="preserve">, </w:t>
      </w:r>
      <w:r w:rsidRPr="00A74337">
        <w:rPr>
          <w:rFonts w:ascii="Times New Roman" w:eastAsia="Times New Roman" w:hAnsi="Times New Roman" w:cs="Times New Roman"/>
          <w:sz w:val="24"/>
          <w:szCs w:val="24"/>
          <w:lang w:val="sq-AL"/>
        </w:rPr>
        <w:t xml:space="preserve">Teknologjisë </w:t>
      </w:r>
      <w:r w:rsidR="00FE3AC6">
        <w:rPr>
          <w:rFonts w:ascii="Times New Roman" w:eastAsia="Times New Roman" w:hAnsi="Times New Roman" w:cs="Times New Roman"/>
          <w:sz w:val="24"/>
          <w:szCs w:val="24"/>
          <w:lang w:val="sq-AL"/>
        </w:rPr>
        <w:t xml:space="preserve">dhe Inovacionit </w:t>
      </w:r>
      <w:r w:rsidRPr="00A74337">
        <w:rPr>
          <w:rFonts w:ascii="Times New Roman" w:eastAsia="Times New Roman" w:hAnsi="Times New Roman" w:cs="Times New Roman"/>
          <w:sz w:val="24"/>
          <w:szCs w:val="24"/>
          <w:lang w:val="sq-AL"/>
        </w:rPr>
        <w:t>(MASHT</w:t>
      </w:r>
      <w:r w:rsidR="00FE3AC6">
        <w:rPr>
          <w:rFonts w:ascii="Times New Roman" w:eastAsia="Times New Roman" w:hAnsi="Times New Roman" w:cs="Times New Roman"/>
          <w:sz w:val="24"/>
          <w:szCs w:val="24"/>
          <w:lang w:val="sq-AL"/>
        </w:rPr>
        <w:t>I</w:t>
      </w:r>
      <w:r w:rsidRPr="00A74337">
        <w:rPr>
          <w:rFonts w:ascii="Times New Roman" w:eastAsia="Times New Roman" w:hAnsi="Times New Roman" w:cs="Times New Roman"/>
          <w:sz w:val="24"/>
          <w:szCs w:val="24"/>
          <w:lang w:val="sq-AL"/>
        </w:rPr>
        <w:t xml:space="preserve">). </w:t>
      </w:r>
    </w:p>
    <w:p w14:paraId="523E26D0" w14:textId="5E5D3B7E" w:rsidR="00952326" w:rsidRPr="00A74337" w:rsidRDefault="00527763" w:rsidP="00FE3AC6">
      <w:pPr>
        <w:spacing w:line="276" w:lineRule="auto"/>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sz w:val="24"/>
          <w:szCs w:val="24"/>
          <w:lang w:val="sq-AL"/>
        </w:rPr>
        <w:t>Këto a</w:t>
      </w:r>
      <w:r w:rsidR="003654C7" w:rsidRPr="00A74337">
        <w:rPr>
          <w:rFonts w:ascii="Times New Roman" w:eastAsia="Times New Roman" w:hAnsi="Times New Roman" w:cs="Times New Roman"/>
          <w:sz w:val="24"/>
          <w:szCs w:val="24"/>
          <w:lang w:val="sq-AL"/>
        </w:rPr>
        <w:t>ktivitet</w:t>
      </w:r>
      <w:r w:rsidRPr="00A74337">
        <w:rPr>
          <w:rFonts w:ascii="Times New Roman" w:eastAsia="Times New Roman" w:hAnsi="Times New Roman" w:cs="Times New Roman"/>
          <w:sz w:val="24"/>
          <w:szCs w:val="24"/>
          <w:lang w:val="sq-AL"/>
        </w:rPr>
        <w:t>e</w:t>
      </w:r>
      <w:r w:rsidR="003654C7" w:rsidRPr="00A74337">
        <w:rPr>
          <w:rFonts w:ascii="Times New Roman" w:eastAsia="Times New Roman" w:hAnsi="Times New Roman" w:cs="Times New Roman"/>
          <w:sz w:val="24"/>
          <w:szCs w:val="24"/>
          <w:lang w:val="sq-AL"/>
        </w:rPr>
        <w:t xml:space="preserve"> duhet të përfundoj</w:t>
      </w:r>
      <w:r w:rsidRPr="00A74337">
        <w:rPr>
          <w:rFonts w:ascii="Times New Roman" w:eastAsia="Times New Roman" w:hAnsi="Times New Roman" w:cs="Times New Roman"/>
          <w:sz w:val="24"/>
          <w:szCs w:val="24"/>
          <w:lang w:val="sq-AL"/>
        </w:rPr>
        <w:t>n</w:t>
      </w:r>
      <w:r w:rsidR="003654C7" w:rsidRPr="00A74337">
        <w:rPr>
          <w:rFonts w:ascii="Times New Roman" w:eastAsia="Times New Roman" w:hAnsi="Times New Roman" w:cs="Times New Roman"/>
          <w:sz w:val="24"/>
          <w:szCs w:val="24"/>
          <w:lang w:val="sq-AL"/>
        </w:rPr>
        <w:t xml:space="preserve">ë </w:t>
      </w:r>
      <w:r w:rsidRPr="00A74337">
        <w:rPr>
          <w:rFonts w:ascii="Times New Roman" w:eastAsia="Times New Roman" w:hAnsi="Times New Roman" w:cs="Times New Roman"/>
          <w:sz w:val="24"/>
          <w:szCs w:val="24"/>
          <w:lang w:val="sq-AL"/>
        </w:rPr>
        <w:t xml:space="preserve">deri </w:t>
      </w:r>
      <w:r w:rsidR="003654C7" w:rsidRPr="00A74337">
        <w:rPr>
          <w:rFonts w:ascii="Times New Roman" w:eastAsia="Times New Roman" w:hAnsi="Times New Roman" w:cs="Times New Roman"/>
          <w:sz w:val="24"/>
          <w:szCs w:val="24"/>
          <w:lang w:val="sq-AL"/>
        </w:rPr>
        <w:t>në fund të vitit 2023</w:t>
      </w:r>
      <w:r w:rsidRPr="00A74337">
        <w:rPr>
          <w:rFonts w:ascii="Times New Roman" w:eastAsia="Times New Roman" w:hAnsi="Times New Roman" w:cs="Times New Roman"/>
          <w:sz w:val="24"/>
          <w:szCs w:val="24"/>
          <w:lang w:val="sq-AL"/>
        </w:rPr>
        <w:t>.</w:t>
      </w:r>
      <w:r w:rsidR="003654C7" w:rsidRPr="00A74337">
        <w:rPr>
          <w:rFonts w:ascii="Times New Roman" w:eastAsia="Times New Roman" w:hAnsi="Times New Roman" w:cs="Times New Roman"/>
          <w:sz w:val="24"/>
          <w:szCs w:val="24"/>
          <w:lang w:val="sq-AL"/>
        </w:rPr>
        <w:t xml:space="preserve"> </w:t>
      </w:r>
    </w:p>
    <w:p w14:paraId="44FF6440" w14:textId="6264DB4E" w:rsidR="003654C7" w:rsidRPr="00A74337" w:rsidRDefault="003654C7" w:rsidP="00FE3AC6">
      <w:pPr>
        <w:spacing w:line="276" w:lineRule="auto"/>
        <w:jc w:val="both"/>
        <w:rPr>
          <w:rFonts w:ascii="Times New Roman" w:eastAsia="Times New Roman" w:hAnsi="Times New Roman" w:cs="Times New Roman"/>
          <w:b/>
          <w:sz w:val="24"/>
          <w:szCs w:val="24"/>
          <w:lang w:val="sq-AL"/>
        </w:rPr>
      </w:pPr>
      <w:r w:rsidRPr="00A74337">
        <w:rPr>
          <w:rFonts w:ascii="Times New Roman" w:eastAsia="Times New Roman" w:hAnsi="Times New Roman" w:cs="Times New Roman"/>
          <w:sz w:val="24"/>
          <w:szCs w:val="24"/>
          <w:lang w:val="sq-AL"/>
        </w:rPr>
        <w:t>MMPHI do të jetë në kontakt me MASHT-in për të mësuar nëse partneriteti me ndonjë Universitet evropian është eksploruar dhe cili është statusi i këtij aktiviteti.</w:t>
      </w:r>
    </w:p>
    <w:p w14:paraId="1D2A469F" w14:textId="77777777" w:rsidR="003C0CEE" w:rsidRPr="00A74337" w:rsidRDefault="00EF367A" w:rsidP="00D431C1">
      <w:pPr>
        <w:shd w:val="clear" w:color="auto" w:fill="F2F2F2" w:themeFill="background1" w:themeFillShade="F2"/>
        <w:spacing w:after="60"/>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b/>
          <w:bCs/>
          <w:sz w:val="24"/>
          <w:szCs w:val="24"/>
          <w:lang w:val="sq-AL"/>
        </w:rPr>
        <w:t>Indikatori</w:t>
      </w:r>
      <w:r w:rsidR="003654C7" w:rsidRPr="00A74337">
        <w:rPr>
          <w:rFonts w:ascii="Times New Roman" w:eastAsia="Times New Roman" w:hAnsi="Times New Roman" w:cs="Times New Roman"/>
          <w:b/>
          <w:bCs/>
          <w:sz w:val="24"/>
          <w:szCs w:val="24"/>
          <w:lang w:val="sq-AL"/>
        </w:rPr>
        <w:t xml:space="preserve"> përkatës për këtë objektiv specifik</w:t>
      </w:r>
      <w:r w:rsidR="003654C7" w:rsidRPr="00A74337">
        <w:rPr>
          <w:rFonts w:ascii="Times New Roman" w:eastAsia="Times New Roman" w:hAnsi="Times New Roman" w:cs="Times New Roman"/>
          <w:sz w:val="24"/>
          <w:szCs w:val="24"/>
          <w:lang w:val="sq-AL"/>
        </w:rPr>
        <w:t xml:space="preserve">: </w:t>
      </w:r>
    </w:p>
    <w:p w14:paraId="14B5B907" w14:textId="4D6B01A0" w:rsidR="003654C7" w:rsidRPr="00A74337" w:rsidRDefault="003654C7" w:rsidP="00FE3AC6">
      <w:pPr>
        <w:pStyle w:val="ListParagraph"/>
        <w:numPr>
          <w:ilvl w:val="0"/>
          <w:numId w:val="12"/>
        </w:numPr>
        <w:shd w:val="clear" w:color="auto" w:fill="F2F2F2" w:themeFill="background1" w:themeFillShade="F2"/>
        <w:spacing w:line="276" w:lineRule="auto"/>
        <w:ind w:left="284" w:hanging="284"/>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i/>
          <w:sz w:val="24"/>
          <w:szCs w:val="24"/>
          <w:lang w:val="sq-AL"/>
        </w:rPr>
        <w:t>Vendosja në Universitet e një</w:t>
      </w:r>
      <w:r w:rsidRPr="00A74337">
        <w:rPr>
          <w:rFonts w:ascii="Times New Roman" w:eastAsia="Times New Roman" w:hAnsi="Times New Roman" w:cs="Times New Roman"/>
          <w:sz w:val="24"/>
          <w:szCs w:val="24"/>
          <w:lang w:val="sq-AL"/>
        </w:rPr>
        <w:t xml:space="preserve"> </w:t>
      </w:r>
      <w:r w:rsidRPr="00A74337">
        <w:rPr>
          <w:rFonts w:ascii="Times New Roman" w:eastAsia="Times New Roman" w:hAnsi="Times New Roman" w:cs="Times New Roman"/>
          <w:i/>
          <w:iCs/>
          <w:sz w:val="24"/>
          <w:szCs w:val="24"/>
          <w:lang w:val="sq-AL"/>
        </w:rPr>
        <w:t xml:space="preserve">Kursi/moduli të MIMN deri në vitin 2025. </w:t>
      </w:r>
      <w:r w:rsidRPr="00A74337">
        <w:rPr>
          <w:rFonts w:ascii="Times New Roman" w:eastAsia="Times New Roman" w:hAnsi="Times New Roman" w:cs="Times New Roman"/>
          <w:sz w:val="24"/>
          <w:szCs w:val="24"/>
          <w:lang w:val="sq-AL"/>
        </w:rPr>
        <w:t xml:space="preserve">Megjithëse aktiviteti themelor duhet të kishte filluar tashmë, afati për arritjen e këtij </w:t>
      </w:r>
      <w:r w:rsidR="00EF367A" w:rsidRPr="00A74337">
        <w:rPr>
          <w:rFonts w:ascii="Times New Roman" w:eastAsia="Times New Roman" w:hAnsi="Times New Roman" w:cs="Times New Roman"/>
          <w:sz w:val="24"/>
          <w:szCs w:val="24"/>
          <w:lang w:val="sq-AL"/>
        </w:rPr>
        <w:t>indikatori</w:t>
      </w:r>
      <w:r w:rsidRPr="00A74337">
        <w:rPr>
          <w:rFonts w:ascii="Times New Roman" w:eastAsia="Times New Roman" w:hAnsi="Times New Roman" w:cs="Times New Roman"/>
          <w:sz w:val="24"/>
          <w:szCs w:val="24"/>
          <w:lang w:val="sq-AL"/>
        </w:rPr>
        <w:t xml:space="preserve"> jep besimin se </w:t>
      </w:r>
      <w:r w:rsidR="00EF367A" w:rsidRPr="00A74337">
        <w:rPr>
          <w:rFonts w:ascii="Times New Roman" w:eastAsia="Times New Roman" w:hAnsi="Times New Roman" w:cs="Times New Roman"/>
          <w:sz w:val="24"/>
          <w:szCs w:val="24"/>
          <w:lang w:val="sq-AL"/>
        </w:rPr>
        <w:t>indikatori</w:t>
      </w:r>
      <w:r w:rsidRPr="00A74337">
        <w:rPr>
          <w:rFonts w:ascii="Times New Roman" w:eastAsia="Times New Roman" w:hAnsi="Times New Roman" w:cs="Times New Roman"/>
          <w:sz w:val="24"/>
          <w:szCs w:val="24"/>
          <w:lang w:val="sq-AL"/>
        </w:rPr>
        <w:t xml:space="preserve"> do të arrihet.</w:t>
      </w:r>
    </w:p>
    <w:p w14:paraId="292BC70F" w14:textId="77777777" w:rsidR="00E76D37" w:rsidRPr="00A74337" w:rsidRDefault="00E76D37" w:rsidP="003654C7">
      <w:pPr>
        <w:jc w:val="both"/>
        <w:rPr>
          <w:rFonts w:ascii="Times New Roman" w:eastAsia="Times New Roman" w:hAnsi="Times New Roman" w:cs="Times New Roman"/>
          <w:sz w:val="24"/>
          <w:szCs w:val="24"/>
          <w:lang w:val="sq-AL"/>
        </w:rPr>
      </w:pPr>
    </w:p>
    <w:p w14:paraId="1A8809DA" w14:textId="5BDFC439" w:rsidR="003654C7" w:rsidRPr="00A74337" w:rsidRDefault="00FE3AC6" w:rsidP="00FE3AC6">
      <w:pPr>
        <w:pStyle w:val="Heading2"/>
      </w:pPr>
      <w:bookmarkStart w:id="52" w:name="_Toc126876330"/>
      <w:bookmarkStart w:id="53" w:name="_Toc110872922"/>
      <w:r>
        <w:t xml:space="preserve">2.3. </w:t>
      </w:r>
      <w:r w:rsidR="001A0BCF">
        <w:t xml:space="preserve">Progresi kundrejt </w:t>
      </w:r>
      <w:r w:rsidR="003654C7" w:rsidRPr="00A74337">
        <w:t>Objektivi</w:t>
      </w:r>
      <w:r w:rsidR="001A0BCF">
        <w:t>t</w:t>
      </w:r>
      <w:r w:rsidR="003654C7" w:rsidRPr="00A74337">
        <w:t xml:space="preserve"> Strategjik 3: Forcimi i rregullimit dhe kontrollit në sektorin e menaxhimit të mbeturinave duke i plotësuar boshllëqet dhe duke qartësuar mekanizmat e zbatimit.</w:t>
      </w:r>
      <w:bookmarkEnd w:id="52"/>
      <w:r w:rsidR="003654C7" w:rsidRPr="00A74337">
        <w:t xml:space="preserve"> </w:t>
      </w:r>
      <w:bookmarkEnd w:id="53"/>
      <w:r w:rsidR="003654C7" w:rsidRPr="00A74337">
        <w:t xml:space="preserve"> </w:t>
      </w:r>
    </w:p>
    <w:p w14:paraId="563F0524" w14:textId="7B0BDA13" w:rsidR="003654C7" w:rsidRPr="00A74337" w:rsidRDefault="003654C7" w:rsidP="00FE3AC6">
      <w:pPr>
        <w:spacing w:line="276" w:lineRule="auto"/>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sz w:val="24"/>
          <w:szCs w:val="24"/>
          <w:lang w:val="sq-AL"/>
        </w:rPr>
        <w:t xml:space="preserve">SMIMK përcakton se dhënia e lejeve duhet të zgjerohet për të gjitha mbeturinat dhe operatorët e  menaxhimit të mbeturinave dhe objektet, e po ashtu edhe kërkesat </w:t>
      </w:r>
      <w:proofErr w:type="spellStart"/>
      <w:r w:rsidRPr="00A74337">
        <w:rPr>
          <w:rFonts w:ascii="Times New Roman" w:eastAsia="Times New Roman" w:hAnsi="Times New Roman" w:cs="Times New Roman"/>
          <w:sz w:val="24"/>
          <w:szCs w:val="24"/>
          <w:lang w:val="sq-AL"/>
        </w:rPr>
        <w:t>rregullatore</w:t>
      </w:r>
      <w:proofErr w:type="spellEnd"/>
      <w:r w:rsidRPr="00A74337">
        <w:rPr>
          <w:rFonts w:ascii="Times New Roman" w:eastAsia="Times New Roman" w:hAnsi="Times New Roman" w:cs="Times New Roman"/>
          <w:sz w:val="24"/>
          <w:szCs w:val="24"/>
          <w:lang w:val="sq-AL"/>
        </w:rPr>
        <w:t xml:space="preserve"> dhe mekanizmat e zbatimit duhet të forcohen më tej. Plani i veprimit përfshin </w:t>
      </w:r>
      <w:r w:rsidR="0088015C">
        <w:rPr>
          <w:rFonts w:ascii="Times New Roman" w:eastAsia="Times New Roman" w:hAnsi="Times New Roman" w:cs="Times New Roman"/>
          <w:b/>
          <w:sz w:val="24"/>
          <w:szCs w:val="24"/>
          <w:lang w:val="sq-AL"/>
        </w:rPr>
        <w:t>8</w:t>
      </w:r>
      <w:r w:rsidRPr="00A74337">
        <w:rPr>
          <w:rFonts w:ascii="Times New Roman" w:eastAsia="Times New Roman" w:hAnsi="Times New Roman" w:cs="Times New Roman"/>
          <w:b/>
          <w:sz w:val="24"/>
          <w:szCs w:val="24"/>
          <w:lang w:val="sq-AL"/>
        </w:rPr>
        <w:t xml:space="preserve"> aktivitete</w:t>
      </w:r>
      <w:r w:rsidRPr="00A74337">
        <w:rPr>
          <w:rFonts w:ascii="Times New Roman" w:eastAsia="Times New Roman" w:hAnsi="Times New Roman" w:cs="Times New Roman"/>
          <w:sz w:val="24"/>
          <w:szCs w:val="24"/>
          <w:lang w:val="sq-AL"/>
        </w:rPr>
        <w:t xml:space="preserve"> për të mbështetur zbatimin e këtij objektivi strategjik. Figura </w:t>
      </w:r>
      <w:r w:rsidR="00E76D37" w:rsidRPr="00A74337">
        <w:rPr>
          <w:rFonts w:ascii="Times New Roman" w:eastAsia="Times New Roman" w:hAnsi="Times New Roman" w:cs="Times New Roman"/>
          <w:sz w:val="24"/>
          <w:szCs w:val="24"/>
          <w:lang w:val="sq-AL"/>
        </w:rPr>
        <w:t>1</w:t>
      </w:r>
      <w:r w:rsidR="006F78B8" w:rsidRPr="00A74337">
        <w:rPr>
          <w:rFonts w:ascii="Times New Roman" w:eastAsia="Times New Roman" w:hAnsi="Times New Roman" w:cs="Times New Roman"/>
          <w:sz w:val="24"/>
          <w:szCs w:val="24"/>
          <w:lang w:val="sq-AL"/>
        </w:rPr>
        <w:t>1</w:t>
      </w:r>
      <w:r w:rsidR="00E76D37" w:rsidRPr="00A74337">
        <w:rPr>
          <w:rFonts w:ascii="Times New Roman" w:eastAsia="Times New Roman" w:hAnsi="Times New Roman" w:cs="Times New Roman"/>
          <w:sz w:val="24"/>
          <w:szCs w:val="24"/>
          <w:lang w:val="sq-AL"/>
        </w:rPr>
        <w:t xml:space="preserve"> </w:t>
      </w:r>
      <w:r w:rsidRPr="00A74337">
        <w:rPr>
          <w:rFonts w:ascii="Times New Roman" w:eastAsia="Times New Roman" w:hAnsi="Times New Roman" w:cs="Times New Roman"/>
          <w:sz w:val="24"/>
          <w:szCs w:val="24"/>
          <w:lang w:val="sq-AL"/>
        </w:rPr>
        <w:t>në vijim tregon progresin e përgjithshëm për periudhën aktuale të raportimit:</w:t>
      </w:r>
    </w:p>
    <w:p w14:paraId="4AB51B3B" w14:textId="7E24EE40" w:rsidR="003654C7" w:rsidRPr="00A74337" w:rsidRDefault="00FF36D1" w:rsidP="003654C7">
      <w:pPr>
        <w:spacing w:after="0" w:line="240" w:lineRule="auto"/>
        <w:contextualSpacing/>
        <w:jc w:val="center"/>
        <w:rPr>
          <w:rFonts w:ascii="Times New Roman" w:eastAsia="Times New Roman" w:hAnsi="Times New Roman" w:cs="Times New Roman"/>
          <w:sz w:val="24"/>
          <w:szCs w:val="24"/>
          <w:lang w:val="sq-AL"/>
        </w:rPr>
      </w:pPr>
      <w:r w:rsidRPr="00A74337">
        <w:rPr>
          <w:rFonts w:ascii="Times New Roman" w:hAnsi="Times New Roman" w:cs="Times New Roman"/>
          <w:noProof/>
          <w:sz w:val="24"/>
          <w:szCs w:val="24"/>
        </w:rPr>
        <w:drawing>
          <wp:inline distT="0" distB="0" distL="0" distR="0" wp14:anchorId="2A4A4BF3" wp14:editId="60315F46">
            <wp:extent cx="5977255" cy="815340"/>
            <wp:effectExtent l="0" t="0" r="4445"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st3.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977255" cy="815340"/>
                    </a:xfrm>
                    <a:prstGeom prst="rect">
                      <a:avLst/>
                    </a:prstGeom>
                  </pic:spPr>
                </pic:pic>
              </a:graphicData>
            </a:graphic>
          </wp:inline>
        </w:drawing>
      </w:r>
    </w:p>
    <w:p w14:paraId="20E28884" w14:textId="545088C1" w:rsidR="003654C7" w:rsidRPr="001C548C" w:rsidRDefault="003654C7" w:rsidP="003654C7">
      <w:pPr>
        <w:jc w:val="center"/>
        <w:rPr>
          <w:rFonts w:ascii="Times New Roman" w:eastAsia="Times New Roman" w:hAnsi="Times New Roman" w:cs="Times New Roman"/>
          <w:b/>
          <w:bCs/>
          <w:lang w:val="sq-AL"/>
        </w:rPr>
      </w:pPr>
      <w:bookmarkStart w:id="54" w:name="_Toc126877239"/>
      <w:r w:rsidRPr="001C548C">
        <w:rPr>
          <w:rFonts w:ascii="Times New Roman" w:eastAsia="Times New Roman" w:hAnsi="Times New Roman" w:cs="Times New Roman"/>
          <w:b/>
          <w:bCs/>
          <w:lang w:val="sq-AL"/>
        </w:rPr>
        <w:t xml:space="preserve">Figura </w:t>
      </w:r>
      <w:r w:rsidRPr="001C548C">
        <w:rPr>
          <w:rFonts w:ascii="Times New Roman" w:eastAsia="Times New Roman" w:hAnsi="Times New Roman" w:cs="Times New Roman"/>
          <w:b/>
          <w:bCs/>
          <w:lang w:val="sq-AL"/>
        </w:rPr>
        <w:fldChar w:fldCharType="begin"/>
      </w:r>
      <w:r w:rsidRPr="001C548C">
        <w:rPr>
          <w:rFonts w:ascii="Times New Roman" w:eastAsia="Times New Roman" w:hAnsi="Times New Roman" w:cs="Times New Roman"/>
          <w:b/>
          <w:bCs/>
          <w:lang w:val="sq-AL"/>
        </w:rPr>
        <w:instrText xml:space="preserve"> SEQ Figure \* ARABIC </w:instrText>
      </w:r>
      <w:r w:rsidRPr="001C548C">
        <w:rPr>
          <w:rFonts w:ascii="Times New Roman" w:eastAsia="Times New Roman" w:hAnsi="Times New Roman" w:cs="Times New Roman"/>
          <w:b/>
          <w:bCs/>
          <w:lang w:val="sq-AL"/>
        </w:rPr>
        <w:fldChar w:fldCharType="separate"/>
      </w:r>
      <w:r w:rsidR="00A9764C">
        <w:rPr>
          <w:rFonts w:ascii="Times New Roman" w:eastAsia="Times New Roman" w:hAnsi="Times New Roman" w:cs="Times New Roman"/>
          <w:b/>
          <w:bCs/>
          <w:noProof/>
          <w:lang w:val="sq-AL"/>
        </w:rPr>
        <w:t>11</w:t>
      </w:r>
      <w:r w:rsidRPr="001C548C">
        <w:rPr>
          <w:rFonts w:ascii="Times New Roman" w:eastAsia="Times New Roman" w:hAnsi="Times New Roman" w:cs="Times New Roman"/>
          <w:b/>
          <w:bCs/>
          <w:lang w:val="sq-AL"/>
        </w:rPr>
        <w:fldChar w:fldCharType="end"/>
      </w:r>
      <w:r w:rsidRPr="001C548C">
        <w:rPr>
          <w:rFonts w:ascii="Times New Roman" w:eastAsia="Times New Roman" w:hAnsi="Times New Roman" w:cs="Times New Roman"/>
          <w:b/>
          <w:bCs/>
          <w:lang w:val="sq-AL"/>
        </w:rPr>
        <w:t>. Progresi i përgjithshëm i zbatimit të Objektivit Strategjik 3</w:t>
      </w:r>
      <w:bookmarkEnd w:id="54"/>
    </w:p>
    <w:p w14:paraId="2D9C00E1" w14:textId="77777777" w:rsidR="003654C7" w:rsidRPr="00A74337" w:rsidRDefault="003654C7" w:rsidP="00E76D37">
      <w:pPr>
        <w:spacing w:after="0" w:line="259" w:lineRule="auto"/>
        <w:rPr>
          <w:rFonts w:ascii="Times New Roman" w:eastAsia="Tw Cen MT" w:hAnsi="Times New Roman" w:cs="Times New Roman"/>
          <w:sz w:val="24"/>
          <w:szCs w:val="24"/>
          <w:lang w:val="sq-AL"/>
        </w:rPr>
      </w:pPr>
    </w:p>
    <w:p w14:paraId="54DA71CF" w14:textId="77777777" w:rsidR="003654C7" w:rsidRPr="00A74337" w:rsidRDefault="003654C7" w:rsidP="00780A6E">
      <w:pPr>
        <w:spacing w:after="60" w:line="259" w:lineRule="auto"/>
        <w:jc w:val="both"/>
        <w:rPr>
          <w:rFonts w:ascii="Times New Roman" w:eastAsia="Tw Cen MT" w:hAnsi="Times New Roman" w:cs="Times New Roman"/>
          <w:sz w:val="24"/>
          <w:szCs w:val="24"/>
          <w:lang w:val="sq-AL"/>
        </w:rPr>
      </w:pPr>
      <w:r w:rsidRPr="00A74337">
        <w:rPr>
          <w:rFonts w:ascii="Times New Roman" w:eastAsia="Tw Cen MT" w:hAnsi="Times New Roman" w:cs="Times New Roman"/>
          <w:sz w:val="24"/>
          <w:szCs w:val="24"/>
          <w:lang w:val="sq-AL"/>
        </w:rPr>
        <w:t xml:space="preserve">Objektivi strategjik do të realizohet me ndihmën e tri objektivave specifike të mëposhtme:  </w:t>
      </w:r>
    </w:p>
    <w:p w14:paraId="5B4CE345" w14:textId="3976E264" w:rsidR="003654C7" w:rsidRPr="00A74337" w:rsidRDefault="003654C7" w:rsidP="0088015C">
      <w:pPr>
        <w:numPr>
          <w:ilvl w:val="0"/>
          <w:numId w:val="8"/>
        </w:numPr>
        <w:spacing w:after="160" w:line="276" w:lineRule="auto"/>
        <w:contextualSpacing/>
        <w:jc w:val="both"/>
        <w:rPr>
          <w:rFonts w:ascii="Times New Roman" w:eastAsia="Tw Cen MT" w:hAnsi="Times New Roman" w:cs="Times New Roman"/>
          <w:sz w:val="24"/>
          <w:szCs w:val="24"/>
          <w:lang w:val="sq-AL"/>
        </w:rPr>
      </w:pPr>
      <w:r w:rsidRPr="00A74337">
        <w:rPr>
          <w:rFonts w:ascii="Times New Roman" w:eastAsia="Tw Cen MT" w:hAnsi="Times New Roman" w:cs="Times New Roman"/>
          <w:sz w:val="24"/>
          <w:szCs w:val="24"/>
          <w:lang w:val="sq-AL"/>
        </w:rPr>
        <w:lastRenderedPageBreak/>
        <w:t>Krijimi i një sistemi informacioni gjithëpërfshirës dhe funksion</w:t>
      </w:r>
      <w:r w:rsidR="00B9292A" w:rsidRPr="00A74337">
        <w:rPr>
          <w:rFonts w:ascii="Times New Roman" w:eastAsia="Tw Cen MT" w:hAnsi="Times New Roman" w:cs="Times New Roman"/>
          <w:sz w:val="24"/>
          <w:szCs w:val="24"/>
          <w:lang w:val="sq-AL"/>
        </w:rPr>
        <w:t>al</w:t>
      </w:r>
      <w:r w:rsidRPr="00A74337">
        <w:rPr>
          <w:rFonts w:ascii="Times New Roman" w:eastAsia="Tw Cen MT" w:hAnsi="Times New Roman" w:cs="Times New Roman"/>
          <w:sz w:val="24"/>
          <w:szCs w:val="24"/>
          <w:lang w:val="sq-AL"/>
        </w:rPr>
        <w:t xml:space="preserve"> për menaxhimin e mbeturinave.</w:t>
      </w:r>
    </w:p>
    <w:p w14:paraId="2FB7BC70" w14:textId="4EEA79DD" w:rsidR="003654C7" w:rsidRPr="00A74337" w:rsidRDefault="003654C7" w:rsidP="0088015C">
      <w:pPr>
        <w:numPr>
          <w:ilvl w:val="0"/>
          <w:numId w:val="8"/>
        </w:numPr>
        <w:spacing w:after="160" w:line="276" w:lineRule="auto"/>
        <w:contextualSpacing/>
        <w:jc w:val="both"/>
        <w:rPr>
          <w:rFonts w:ascii="Times New Roman" w:eastAsia="Tw Cen MT" w:hAnsi="Times New Roman" w:cs="Times New Roman"/>
          <w:sz w:val="24"/>
          <w:szCs w:val="24"/>
          <w:lang w:val="sq-AL"/>
        </w:rPr>
      </w:pPr>
      <w:r w:rsidRPr="00A74337">
        <w:rPr>
          <w:rFonts w:ascii="Times New Roman" w:eastAsia="Tw Cen MT" w:hAnsi="Times New Roman" w:cs="Times New Roman"/>
          <w:sz w:val="24"/>
          <w:szCs w:val="24"/>
          <w:lang w:val="sq-AL"/>
        </w:rPr>
        <w:t xml:space="preserve">Zgjerimi i sistemit të dhënies së lejeve për menaxhimin e mbeturinave për të mbuluar të gjitha mbeturinat, operatorët dhe objektet e menaxhimit të mbeturinave.  </w:t>
      </w:r>
    </w:p>
    <w:p w14:paraId="36C4DD85" w14:textId="7FFFCC4C" w:rsidR="003654C7" w:rsidRPr="00A74337" w:rsidRDefault="003654C7" w:rsidP="0088015C">
      <w:pPr>
        <w:numPr>
          <w:ilvl w:val="0"/>
          <w:numId w:val="8"/>
        </w:numPr>
        <w:spacing w:after="160" w:line="276" w:lineRule="auto"/>
        <w:contextualSpacing/>
        <w:jc w:val="both"/>
        <w:rPr>
          <w:rFonts w:ascii="Times New Roman" w:eastAsia="Tw Cen MT" w:hAnsi="Times New Roman" w:cs="Times New Roman"/>
          <w:sz w:val="24"/>
          <w:szCs w:val="24"/>
          <w:lang w:val="sq-AL"/>
        </w:rPr>
      </w:pPr>
      <w:r w:rsidRPr="00A74337">
        <w:rPr>
          <w:rFonts w:ascii="Times New Roman" w:eastAsia="Tw Cen MT" w:hAnsi="Times New Roman" w:cs="Times New Roman"/>
          <w:sz w:val="24"/>
          <w:szCs w:val="24"/>
          <w:lang w:val="sq-AL"/>
        </w:rPr>
        <w:t>Forcimi i mekanizmave që përfshijnë komunat dhe inspektoratet.</w:t>
      </w:r>
    </w:p>
    <w:p w14:paraId="39730013" w14:textId="77777777" w:rsidR="003654C7" w:rsidRPr="00A74337" w:rsidRDefault="003654C7" w:rsidP="00780A6E">
      <w:pPr>
        <w:spacing w:after="160" w:line="259" w:lineRule="auto"/>
        <w:contextualSpacing/>
        <w:rPr>
          <w:rFonts w:ascii="Times New Roman" w:eastAsia="Tw Cen MT" w:hAnsi="Times New Roman" w:cs="Times New Roman"/>
          <w:sz w:val="24"/>
          <w:szCs w:val="24"/>
          <w:lang w:val="sq-AL"/>
        </w:rPr>
      </w:pPr>
    </w:p>
    <w:p w14:paraId="0BD69AB1" w14:textId="787E01D7" w:rsidR="003654C7" w:rsidRPr="00A74337" w:rsidRDefault="0088015C" w:rsidP="0088015C">
      <w:pPr>
        <w:pStyle w:val="Heading2"/>
      </w:pPr>
      <w:bookmarkStart w:id="55" w:name="_Toc110872923"/>
      <w:bookmarkStart w:id="56" w:name="_Toc126876331"/>
      <w:r>
        <w:t xml:space="preserve">2.3.1. </w:t>
      </w:r>
      <w:r w:rsidR="003654C7" w:rsidRPr="00A74337">
        <w:t>Objektivi Specifik 3.1: Krijimi i një sistemi informativ gjithëpërfshirës dhe funksional për menaxhimin e mbeturinave</w:t>
      </w:r>
      <w:bookmarkEnd w:id="55"/>
      <w:bookmarkEnd w:id="56"/>
    </w:p>
    <w:p w14:paraId="6ED46326" w14:textId="1B1DCB70" w:rsidR="003654C7" w:rsidRPr="00A74337" w:rsidRDefault="003654C7" w:rsidP="0088015C">
      <w:pPr>
        <w:spacing w:line="276" w:lineRule="auto"/>
        <w:jc w:val="both"/>
        <w:rPr>
          <w:rFonts w:ascii="Times New Roman" w:eastAsia="Tw Cen MT" w:hAnsi="Times New Roman" w:cs="Times New Roman"/>
          <w:sz w:val="24"/>
          <w:szCs w:val="24"/>
          <w:lang w:val="sq-AL"/>
        </w:rPr>
      </w:pPr>
      <w:r w:rsidRPr="00A74337">
        <w:rPr>
          <w:rFonts w:ascii="Times New Roman" w:eastAsia="Tw Cen MT" w:hAnsi="Times New Roman" w:cs="Times New Roman"/>
          <w:sz w:val="24"/>
          <w:szCs w:val="24"/>
          <w:lang w:val="sq-AL"/>
        </w:rPr>
        <w:t xml:space="preserve">Zbatimi i duhur i këtij objektivi specifik kërkon rritje të kapaciteteve në të gjitha nivelet për arritjen e synimeve dhe afatin kohor të parashikuar për fazat kryesore në menaxhimin e integruar të </w:t>
      </w:r>
      <w:r w:rsidR="002A2BBE" w:rsidRPr="00A74337">
        <w:rPr>
          <w:rFonts w:ascii="Times New Roman" w:eastAsia="Tw Cen MT" w:hAnsi="Times New Roman" w:cs="Times New Roman"/>
          <w:sz w:val="24"/>
          <w:szCs w:val="24"/>
          <w:lang w:val="sq-AL"/>
        </w:rPr>
        <w:t xml:space="preserve">mbeturinave </w:t>
      </w:r>
      <w:r w:rsidRPr="00A74337">
        <w:rPr>
          <w:rFonts w:ascii="Times New Roman" w:eastAsia="Tw Cen MT" w:hAnsi="Times New Roman" w:cs="Times New Roman"/>
          <w:sz w:val="24"/>
          <w:szCs w:val="24"/>
          <w:lang w:val="sq-AL"/>
        </w:rPr>
        <w:t>dhe ekonominë qarkore në Kosovë, siç është planifikuar nga SMIMK. Përparim i konsiderueshëm është shënuar në raportimin e mbeturinave dhe miratimin e planeve të menaxhimit të mbeturinave komunale</w:t>
      </w:r>
      <w:r w:rsidR="00DE3AF2" w:rsidRPr="00A74337">
        <w:rPr>
          <w:rFonts w:ascii="Times New Roman" w:eastAsia="Tw Cen MT" w:hAnsi="Times New Roman" w:cs="Times New Roman"/>
          <w:sz w:val="24"/>
          <w:szCs w:val="24"/>
          <w:lang w:val="sq-AL"/>
        </w:rPr>
        <w:t>.</w:t>
      </w:r>
      <w:r w:rsidRPr="00A74337">
        <w:rPr>
          <w:rFonts w:ascii="Times New Roman" w:eastAsia="Tw Cen MT" w:hAnsi="Times New Roman" w:cs="Times New Roman"/>
          <w:sz w:val="24"/>
          <w:szCs w:val="24"/>
          <w:lang w:val="sq-AL"/>
        </w:rPr>
        <w:t xml:space="preserve"> Figura </w:t>
      </w:r>
      <w:r w:rsidR="00E76D37" w:rsidRPr="00A74337">
        <w:rPr>
          <w:rFonts w:ascii="Times New Roman" w:eastAsia="Tw Cen MT" w:hAnsi="Times New Roman" w:cs="Times New Roman"/>
          <w:sz w:val="24"/>
          <w:szCs w:val="24"/>
          <w:lang w:val="sq-AL"/>
        </w:rPr>
        <w:t>1</w:t>
      </w:r>
      <w:r w:rsidR="00780A6E" w:rsidRPr="00A74337">
        <w:rPr>
          <w:rFonts w:ascii="Times New Roman" w:eastAsia="Tw Cen MT" w:hAnsi="Times New Roman" w:cs="Times New Roman"/>
          <w:sz w:val="24"/>
          <w:szCs w:val="24"/>
          <w:lang w:val="sq-AL"/>
        </w:rPr>
        <w:t>2</w:t>
      </w:r>
      <w:r w:rsidR="00E76D37" w:rsidRPr="00A74337">
        <w:rPr>
          <w:rFonts w:ascii="Times New Roman" w:eastAsia="Tw Cen MT" w:hAnsi="Times New Roman" w:cs="Times New Roman"/>
          <w:sz w:val="24"/>
          <w:szCs w:val="24"/>
          <w:lang w:val="sq-AL"/>
        </w:rPr>
        <w:t xml:space="preserve"> </w:t>
      </w:r>
      <w:r w:rsidRPr="00A74337">
        <w:rPr>
          <w:rFonts w:ascii="Times New Roman" w:eastAsia="Tw Cen MT" w:hAnsi="Times New Roman" w:cs="Times New Roman"/>
          <w:sz w:val="24"/>
          <w:szCs w:val="24"/>
          <w:lang w:val="sq-AL"/>
        </w:rPr>
        <w:t>tregon ecurinë e përgjithshme të zbatimit të këtij objektivi specifik.</w:t>
      </w:r>
      <w:r w:rsidRPr="00A74337">
        <w:rPr>
          <w:rFonts w:ascii="Times New Roman" w:eastAsia="Times New Roman" w:hAnsi="Times New Roman" w:cs="Times New Roman"/>
          <w:sz w:val="24"/>
          <w:szCs w:val="24"/>
          <w:lang w:val="sq-AL"/>
        </w:rPr>
        <w:t xml:space="preserve"> </w:t>
      </w:r>
    </w:p>
    <w:p w14:paraId="64EC9839" w14:textId="4902E271" w:rsidR="003654C7" w:rsidRPr="00A74337" w:rsidRDefault="00AF4748" w:rsidP="003654C7">
      <w:pPr>
        <w:jc w:val="center"/>
        <w:rPr>
          <w:rFonts w:ascii="Times New Roman" w:eastAsia="Times New Roman" w:hAnsi="Times New Roman" w:cs="Times New Roman"/>
          <w:sz w:val="24"/>
          <w:szCs w:val="24"/>
          <w:lang w:val="sq-AL"/>
        </w:rPr>
      </w:pPr>
      <w:r w:rsidRPr="00A74337">
        <w:rPr>
          <w:rFonts w:ascii="Times New Roman" w:hAnsi="Times New Roman" w:cs="Times New Roman"/>
          <w:noProof/>
          <w:sz w:val="24"/>
          <w:szCs w:val="24"/>
        </w:rPr>
        <w:drawing>
          <wp:inline distT="0" distB="0" distL="0" distR="0" wp14:anchorId="170F76F3" wp14:editId="233BC5EE">
            <wp:extent cx="5977255" cy="822325"/>
            <wp:effectExtent l="0" t="0" r="444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t3sp1.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977255" cy="822325"/>
                    </a:xfrm>
                    <a:prstGeom prst="rect">
                      <a:avLst/>
                    </a:prstGeom>
                  </pic:spPr>
                </pic:pic>
              </a:graphicData>
            </a:graphic>
          </wp:inline>
        </w:drawing>
      </w:r>
    </w:p>
    <w:p w14:paraId="6398A071" w14:textId="3EDED1D8" w:rsidR="003654C7" w:rsidRPr="001C548C" w:rsidRDefault="003654C7" w:rsidP="00780A6E">
      <w:pPr>
        <w:spacing w:after="0"/>
        <w:jc w:val="center"/>
        <w:rPr>
          <w:rFonts w:ascii="Times New Roman" w:eastAsia="Times New Roman" w:hAnsi="Times New Roman" w:cs="Times New Roman"/>
          <w:b/>
          <w:bCs/>
          <w:lang w:val="sq-AL"/>
        </w:rPr>
      </w:pPr>
      <w:bookmarkStart w:id="57" w:name="_Toc126877240"/>
      <w:r w:rsidRPr="001C548C">
        <w:rPr>
          <w:rFonts w:ascii="Times New Roman" w:eastAsia="Times New Roman" w:hAnsi="Times New Roman" w:cs="Times New Roman"/>
          <w:b/>
          <w:bCs/>
          <w:lang w:val="sq-AL"/>
        </w:rPr>
        <w:t xml:space="preserve">Figura </w:t>
      </w:r>
      <w:r w:rsidRPr="001C548C">
        <w:rPr>
          <w:rFonts w:ascii="Times New Roman" w:eastAsia="Times New Roman" w:hAnsi="Times New Roman" w:cs="Times New Roman"/>
          <w:b/>
          <w:bCs/>
          <w:lang w:val="sq-AL"/>
        </w:rPr>
        <w:fldChar w:fldCharType="begin"/>
      </w:r>
      <w:r w:rsidRPr="001C548C">
        <w:rPr>
          <w:rFonts w:ascii="Times New Roman" w:eastAsia="Times New Roman" w:hAnsi="Times New Roman" w:cs="Times New Roman"/>
          <w:b/>
          <w:bCs/>
          <w:lang w:val="sq-AL"/>
        </w:rPr>
        <w:instrText xml:space="preserve"> SEQ Figure \* ARABIC </w:instrText>
      </w:r>
      <w:r w:rsidRPr="001C548C">
        <w:rPr>
          <w:rFonts w:ascii="Times New Roman" w:eastAsia="Times New Roman" w:hAnsi="Times New Roman" w:cs="Times New Roman"/>
          <w:b/>
          <w:bCs/>
          <w:lang w:val="sq-AL"/>
        </w:rPr>
        <w:fldChar w:fldCharType="separate"/>
      </w:r>
      <w:r w:rsidR="00A9764C">
        <w:rPr>
          <w:rFonts w:ascii="Times New Roman" w:eastAsia="Times New Roman" w:hAnsi="Times New Roman" w:cs="Times New Roman"/>
          <w:b/>
          <w:bCs/>
          <w:noProof/>
          <w:lang w:val="sq-AL"/>
        </w:rPr>
        <w:t>12</w:t>
      </w:r>
      <w:r w:rsidRPr="001C548C">
        <w:rPr>
          <w:rFonts w:ascii="Times New Roman" w:eastAsia="Times New Roman" w:hAnsi="Times New Roman" w:cs="Times New Roman"/>
          <w:b/>
          <w:bCs/>
          <w:lang w:val="sq-AL"/>
        </w:rPr>
        <w:fldChar w:fldCharType="end"/>
      </w:r>
      <w:r w:rsidRPr="001C548C">
        <w:rPr>
          <w:rFonts w:ascii="Times New Roman" w:eastAsia="Times New Roman" w:hAnsi="Times New Roman" w:cs="Times New Roman"/>
          <w:b/>
          <w:bCs/>
          <w:lang w:val="sq-AL"/>
        </w:rPr>
        <w:t>. Progresi i përgjithshëm i zbatimit të Objektivit Specifik 3.1</w:t>
      </w:r>
      <w:bookmarkEnd w:id="57"/>
    </w:p>
    <w:p w14:paraId="714FF1CE" w14:textId="77777777" w:rsidR="003654C7" w:rsidRPr="00A74337" w:rsidRDefault="003654C7" w:rsidP="00E76D37">
      <w:pPr>
        <w:spacing w:after="0"/>
        <w:jc w:val="both"/>
        <w:rPr>
          <w:rFonts w:ascii="Times New Roman" w:eastAsia="Times New Roman" w:hAnsi="Times New Roman" w:cs="Times New Roman"/>
          <w:sz w:val="24"/>
          <w:szCs w:val="24"/>
          <w:lang w:val="sq-AL"/>
        </w:rPr>
      </w:pPr>
    </w:p>
    <w:p w14:paraId="22FC551D" w14:textId="48B95477" w:rsidR="003654C7" w:rsidRPr="00A74337" w:rsidRDefault="003654C7" w:rsidP="0088015C">
      <w:pPr>
        <w:spacing w:line="276" w:lineRule="auto"/>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sz w:val="24"/>
          <w:szCs w:val="24"/>
          <w:lang w:val="sq-AL"/>
        </w:rPr>
        <w:t xml:space="preserve">Tabela </w:t>
      </w:r>
      <w:r w:rsidR="00B9292A" w:rsidRPr="00A74337">
        <w:rPr>
          <w:rFonts w:ascii="Times New Roman" w:eastAsia="Times New Roman" w:hAnsi="Times New Roman" w:cs="Times New Roman"/>
          <w:sz w:val="24"/>
          <w:szCs w:val="24"/>
          <w:lang w:val="sq-AL"/>
        </w:rPr>
        <w:t>9</w:t>
      </w:r>
      <w:r w:rsidR="007C1C73" w:rsidRPr="00A74337">
        <w:rPr>
          <w:rFonts w:ascii="Times New Roman" w:eastAsia="Times New Roman" w:hAnsi="Times New Roman" w:cs="Times New Roman"/>
          <w:sz w:val="24"/>
          <w:szCs w:val="24"/>
          <w:lang w:val="sq-AL"/>
        </w:rPr>
        <w:t xml:space="preserve"> </w:t>
      </w:r>
      <w:r w:rsidR="00DE6F4F" w:rsidRPr="00A74337">
        <w:rPr>
          <w:rFonts w:ascii="Times New Roman" w:eastAsia="Times New Roman" w:hAnsi="Times New Roman" w:cs="Times New Roman"/>
          <w:sz w:val="24"/>
          <w:szCs w:val="24"/>
          <w:lang w:val="sq-AL"/>
        </w:rPr>
        <w:t>paraqet</w:t>
      </w:r>
      <w:r w:rsidRPr="00A74337">
        <w:rPr>
          <w:rFonts w:ascii="Times New Roman" w:eastAsia="Times New Roman" w:hAnsi="Times New Roman" w:cs="Times New Roman"/>
          <w:sz w:val="24"/>
          <w:szCs w:val="24"/>
          <w:lang w:val="sq-AL"/>
        </w:rPr>
        <w:t xml:space="preserve"> tr</w:t>
      </w:r>
      <w:r w:rsidR="00E77888" w:rsidRPr="00A74337">
        <w:rPr>
          <w:rFonts w:ascii="Times New Roman" w:eastAsia="Times New Roman" w:hAnsi="Times New Roman" w:cs="Times New Roman"/>
          <w:sz w:val="24"/>
          <w:szCs w:val="24"/>
          <w:lang w:val="sq-AL"/>
        </w:rPr>
        <w:t>e</w:t>
      </w:r>
      <w:r w:rsidRPr="00A74337">
        <w:rPr>
          <w:rFonts w:ascii="Times New Roman" w:eastAsia="Times New Roman" w:hAnsi="Times New Roman" w:cs="Times New Roman"/>
          <w:sz w:val="24"/>
          <w:szCs w:val="24"/>
          <w:lang w:val="sq-AL"/>
        </w:rPr>
        <w:t xml:space="preserve"> aktivitetet e planifikuara </w:t>
      </w:r>
      <w:r w:rsidR="0042065B" w:rsidRPr="00A74337">
        <w:rPr>
          <w:rFonts w:ascii="Times New Roman" w:hAnsi="Times New Roman" w:cs="Times New Roman"/>
          <w:sz w:val="24"/>
          <w:szCs w:val="24"/>
          <w:lang w:val="sq-AL"/>
        </w:rPr>
        <w:t>për t'u zbatuar</w:t>
      </w:r>
      <w:r w:rsidR="0042065B" w:rsidRPr="00A74337">
        <w:rPr>
          <w:rFonts w:ascii="Times New Roman" w:eastAsia="Times New Roman" w:hAnsi="Times New Roman" w:cs="Times New Roman"/>
          <w:sz w:val="24"/>
          <w:szCs w:val="24"/>
          <w:lang w:val="sq-AL"/>
        </w:rPr>
        <w:t xml:space="preserve"> </w:t>
      </w:r>
      <w:r w:rsidR="00E77888" w:rsidRPr="00A74337">
        <w:rPr>
          <w:rFonts w:ascii="Times New Roman" w:eastAsia="Times New Roman" w:hAnsi="Times New Roman" w:cs="Times New Roman"/>
          <w:sz w:val="24"/>
          <w:szCs w:val="24"/>
          <w:lang w:val="sq-AL"/>
        </w:rPr>
        <w:t xml:space="preserve">gjatë periudhës raportuese </w:t>
      </w:r>
      <w:r w:rsidR="00CB4A6D">
        <w:rPr>
          <w:rFonts w:ascii="Times New Roman" w:eastAsia="Times New Roman" w:hAnsi="Times New Roman" w:cs="Times New Roman"/>
          <w:sz w:val="24"/>
          <w:szCs w:val="24"/>
          <w:lang w:val="sq-AL"/>
        </w:rPr>
        <w:t>Q</w:t>
      </w:r>
      <w:r w:rsidR="00E77888" w:rsidRPr="00A74337">
        <w:rPr>
          <w:rFonts w:ascii="Times New Roman" w:eastAsia="Times New Roman" w:hAnsi="Times New Roman" w:cs="Times New Roman"/>
          <w:sz w:val="24"/>
          <w:szCs w:val="24"/>
          <w:lang w:val="sq-AL"/>
        </w:rPr>
        <w:t xml:space="preserve">ershor 2021 – </w:t>
      </w:r>
      <w:r w:rsidR="00CB4A6D">
        <w:rPr>
          <w:rFonts w:ascii="Times New Roman" w:eastAsia="Times New Roman" w:hAnsi="Times New Roman" w:cs="Times New Roman"/>
          <w:sz w:val="24"/>
          <w:szCs w:val="24"/>
          <w:lang w:val="sq-AL"/>
        </w:rPr>
        <w:t>D</w:t>
      </w:r>
      <w:r w:rsidR="00E77888" w:rsidRPr="00A74337">
        <w:rPr>
          <w:rFonts w:ascii="Times New Roman" w:eastAsia="Times New Roman" w:hAnsi="Times New Roman" w:cs="Times New Roman"/>
          <w:sz w:val="24"/>
          <w:szCs w:val="24"/>
          <w:lang w:val="sq-AL"/>
        </w:rPr>
        <w:t>hjetor 2022</w:t>
      </w:r>
      <w:r w:rsidRPr="00A74337">
        <w:rPr>
          <w:rFonts w:ascii="Times New Roman" w:eastAsia="Times New Roman" w:hAnsi="Times New Roman" w:cs="Times New Roman"/>
          <w:sz w:val="24"/>
          <w:szCs w:val="24"/>
          <w:lang w:val="sq-AL"/>
        </w:rPr>
        <w:t xml:space="preserve">, si dhe statusin e tyre.  </w:t>
      </w:r>
    </w:p>
    <w:p w14:paraId="4559F4F4" w14:textId="77B49D6C" w:rsidR="003654C7" w:rsidRPr="001C548C" w:rsidRDefault="003654C7" w:rsidP="003654C7">
      <w:pPr>
        <w:spacing w:after="0"/>
        <w:rPr>
          <w:rFonts w:ascii="Times New Roman" w:eastAsia="Times New Roman" w:hAnsi="Times New Roman" w:cs="Times New Roman"/>
          <w:b/>
          <w:bCs/>
          <w:lang w:val="sq-AL"/>
        </w:rPr>
      </w:pPr>
      <w:bookmarkStart w:id="58" w:name="_Toc126909852"/>
      <w:r w:rsidRPr="001C548C">
        <w:rPr>
          <w:rFonts w:ascii="Times New Roman" w:eastAsia="Times New Roman" w:hAnsi="Times New Roman" w:cs="Times New Roman"/>
          <w:b/>
          <w:bCs/>
          <w:lang w:val="sq-AL"/>
        </w:rPr>
        <w:t xml:space="preserve">Tabela </w:t>
      </w:r>
      <w:r w:rsidRPr="001C548C">
        <w:rPr>
          <w:rFonts w:ascii="Times New Roman" w:eastAsia="Times New Roman" w:hAnsi="Times New Roman" w:cs="Times New Roman"/>
          <w:b/>
          <w:bCs/>
          <w:lang w:val="sq-AL"/>
        </w:rPr>
        <w:fldChar w:fldCharType="begin"/>
      </w:r>
      <w:r w:rsidRPr="001C548C">
        <w:rPr>
          <w:rFonts w:ascii="Times New Roman" w:eastAsia="Times New Roman" w:hAnsi="Times New Roman" w:cs="Times New Roman"/>
          <w:b/>
          <w:bCs/>
          <w:lang w:val="sq-AL"/>
        </w:rPr>
        <w:instrText xml:space="preserve"> SEQ Table \* ARABIC </w:instrText>
      </w:r>
      <w:r w:rsidRPr="001C548C">
        <w:rPr>
          <w:rFonts w:ascii="Times New Roman" w:eastAsia="Times New Roman" w:hAnsi="Times New Roman" w:cs="Times New Roman"/>
          <w:b/>
          <w:bCs/>
          <w:lang w:val="sq-AL"/>
        </w:rPr>
        <w:fldChar w:fldCharType="separate"/>
      </w:r>
      <w:r w:rsidR="00A9764C">
        <w:rPr>
          <w:rFonts w:ascii="Times New Roman" w:eastAsia="Times New Roman" w:hAnsi="Times New Roman" w:cs="Times New Roman"/>
          <w:b/>
          <w:bCs/>
          <w:noProof/>
          <w:lang w:val="sq-AL"/>
        </w:rPr>
        <w:t>9</w:t>
      </w:r>
      <w:r w:rsidRPr="001C548C">
        <w:rPr>
          <w:rFonts w:ascii="Times New Roman" w:eastAsia="Times New Roman" w:hAnsi="Times New Roman" w:cs="Times New Roman"/>
          <w:b/>
          <w:bCs/>
          <w:lang w:val="sq-AL"/>
        </w:rPr>
        <w:fldChar w:fldCharType="end"/>
      </w:r>
      <w:r w:rsidRPr="001C548C">
        <w:rPr>
          <w:rFonts w:ascii="Times New Roman" w:eastAsia="Times New Roman" w:hAnsi="Times New Roman" w:cs="Times New Roman"/>
          <w:b/>
          <w:bCs/>
          <w:lang w:val="sq-AL"/>
        </w:rPr>
        <w:t xml:space="preserve">. Statusi i aktiviteteve të planifikuara </w:t>
      </w:r>
      <w:r w:rsidR="0042065B" w:rsidRPr="001C548C">
        <w:rPr>
          <w:rFonts w:ascii="Times New Roman" w:eastAsia="Times New Roman" w:hAnsi="Times New Roman" w:cs="Times New Roman"/>
          <w:b/>
          <w:bCs/>
          <w:lang w:val="sq-AL"/>
        </w:rPr>
        <w:t xml:space="preserve">për t'u zbatuar </w:t>
      </w:r>
      <w:r w:rsidR="00E77888" w:rsidRPr="001C548C">
        <w:rPr>
          <w:rFonts w:ascii="Times New Roman" w:eastAsia="Times New Roman" w:hAnsi="Times New Roman" w:cs="Times New Roman"/>
          <w:b/>
          <w:bCs/>
          <w:lang w:val="sq-AL"/>
        </w:rPr>
        <w:t xml:space="preserve">gjatë periudhës raportuese </w:t>
      </w:r>
      <w:r w:rsidR="00CB4A6D">
        <w:rPr>
          <w:rFonts w:ascii="Times New Roman" w:eastAsia="Times New Roman" w:hAnsi="Times New Roman" w:cs="Times New Roman"/>
          <w:b/>
          <w:bCs/>
          <w:lang w:val="sq-AL"/>
        </w:rPr>
        <w:t>Q</w:t>
      </w:r>
      <w:r w:rsidR="00E77888" w:rsidRPr="001C548C">
        <w:rPr>
          <w:rFonts w:ascii="Times New Roman" w:eastAsia="Times New Roman" w:hAnsi="Times New Roman" w:cs="Times New Roman"/>
          <w:b/>
          <w:bCs/>
          <w:lang w:val="sq-AL"/>
        </w:rPr>
        <w:t xml:space="preserve">ershor 2021 – </w:t>
      </w:r>
      <w:r w:rsidR="00CB4A6D">
        <w:rPr>
          <w:rFonts w:ascii="Times New Roman" w:eastAsia="Times New Roman" w:hAnsi="Times New Roman" w:cs="Times New Roman"/>
          <w:b/>
          <w:bCs/>
          <w:lang w:val="sq-AL"/>
        </w:rPr>
        <w:t>D</w:t>
      </w:r>
      <w:r w:rsidR="00E77888" w:rsidRPr="001C548C">
        <w:rPr>
          <w:rFonts w:ascii="Times New Roman" w:eastAsia="Times New Roman" w:hAnsi="Times New Roman" w:cs="Times New Roman"/>
          <w:b/>
          <w:bCs/>
          <w:lang w:val="sq-AL"/>
        </w:rPr>
        <w:t>hjetor 2022</w:t>
      </w:r>
      <w:r w:rsidRPr="001C548C">
        <w:rPr>
          <w:rFonts w:ascii="Times New Roman" w:eastAsia="Times New Roman" w:hAnsi="Times New Roman" w:cs="Times New Roman"/>
          <w:b/>
          <w:bCs/>
          <w:lang w:val="sq-AL"/>
        </w:rPr>
        <w:t xml:space="preserve">, </w:t>
      </w:r>
      <w:proofErr w:type="spellStart"/>
      <w:r w:rsidRPr="001C548C">
        <w:rPr>
          <w:rFonts w:ascii="Times New Roman" w:eastAsia="Times New Roman" w:hAnsi="Times New Roman" w:cs="Times New Roman"/>
          <w:b/>
          <w:bCs/>
          <w:lang w:val="sq-AL"/>
        </w:rPr>
        <w:t>OSp</w:t>
      </w:r>
      <w:proofErr w:type="spellEnd"/>
      <w:r w:rsidRPr="001C548C">
        <w:rPr>
          <w:rFonts w:ascii="Times New Roman" w:eastAsia="Times New Roman" w:hAnsi="Times New Roman" w:cs="Times New Roman"/>
          <w:b/>
          <w:bCs/>
          <w:lang w:val="sq-AL"/>
        </w:rPr>
        <w:t>. 3.1</w:t>
      </w:r>
      <w:bookmarkEnd w:id="58"/>
      <w:r w:rsidRPr="001C548C">
        <w:rPr>
          <w:rFonts w:ascii="Times New Roman" w:eastAsia="Times New Roman" w:hAnsi="Times New Roman" w:cs="Times New Roman"/>
          <w:b/>
          <w:bCs/>
          <w:lang w:val="sq-AL"/>
        </w:rPr>
        <w:t xml:space="preserve"> </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698"/>
        <w:gridCol w:w="5237"/>
        <w:gridCol w:w="1170"/>
        <w:gridCol w:w="1034"/>
        <w:gridCol w:w="1264"/>
      </w:tblGrid>
      <w:tr w:rsidR="00B9292A" w:rsidRPr="0088015C" w14:paraId="0D529181" w14:textId="77777777" w:rsidTr="00A05E65">
        <w:trPr>
          <w:trHeight w:val="300"/>
          <w:tblHeader/>
        </w:trPr>
        <w:tc>
          <w:tcPr>
            <w:tcW w:w="371" w:type="pct"/>
            <w:shd w:val="clear" w:color="auto" w:fill="3D5C83" w:themeFill="background2" w:themeFillShade="80"/>
            <w:vAlign w:val="center"/>
          </w:tcPr>
          <w:p w14:paraId="03EBD12D" w14:textId="77777777" w:rsidR="00B9292A" w:rsidRPr="0088015C" w:rsidRDefault="00B9292A" w:rsidP="00AD531C">
            <w:pPr>
              <w:spacing w:after="0" w:line="240" w:lineRule="auto"/>
              <w:jc w:val="center"/>
              <w:rPr>
                <w:rFonts w:ascii="Times New Roman" w:eastAsia="Times New Roman" w:hAnsi="Times New Roman" w:cs="Times New Roman"/>
                <w:b/>
                <w:bCs/>
                <w:color w:val="FFFFFF"/>
                <w:lang w:val="sq-AL"/>
              </w:rPr>
            </w:pPr>
            <w:r w:rsidRPr="0088015C">
              <w:rPr>
                <w:rFonts w:ascii="Times New Roman" w:eastAsia="Times New Roman" w:hAnsi="Times New Roman" w:cs="Times New Roman"/>
                <w:b/>
                <w:bCs/>
                <w:color w:val="FFFFFF"/>
                <w:lang w:val="sq-AL"/>
              </w:rPr>
              <w:t>Nr.</w:t>
            </w:r>
          </w:p>
        </w:tc>
        <w:tc>
          <w:tcPr>
            <w:tcW w:w="2785" w:type="pct"/>
            <w:shd w:val="clear" w:color="auto" w:fill="3D5C83" w:themeFill="background2" w:themeFillShade="80"/>
            <w:noWrap/>
            <w:vAlign w:val="center"/>
          </w:tcPr>
          <w:p w14:paraId="08C459A8" w14:textId="4A87B710" w:rsidR="00B9292A" w:rsidRPr="0088015C" w:rsidRDefault="00B9292A" w:rsidP="00AD531C">
            <w:pPr>
              <w:spacing w:after="0" w:line="240" w:lineRule="auto"/>
              <w:jc w:val="center"/>
              <w:rPr>
                <w:rFonts w:ascii="Times New Roman" w:eastAsia="Times New Roman" w:hAnsi="Times New Roman" w:cs="Times New Roman"/>
                <w:b/>
                <w:bCs/>
                <w:color w:val="FFFFFF"/>
                <w:lang w:val="sq-AL"/>
              </w:rPr>
            </w:pPr>
            <w:r w:rsidRPr="0088015C">
              <w:rPr>
                <w:rFonts w:ascii="Times New Roman" w:eastAsia="Times New Roman" w:hAnsi="Times New Roman" w:cs="Times New Roman"/>
                <w:b/>
                <w:bCs/>
                <w:color w:val="FFFFFF"/>
                <w:lang w:val="sq-AL"/>
              </w:rPr>
              <w:t>A</w:t>
            </w:r>
            <w:r w:rsidR="00223D77" w:rsidRPr="0088015C">
              <w:rPr>
                <w:rFonts w:ascii="Times New Roman" w:eastAsia="Times New Roman" w:hAnsi="Times New Roman" w:cs="Times New Roman"/>
                <w:b/>
                <w:bCs/>
                <w:color w:val="FFFFFF"/>
                <w:lang w:val="sq-AL"/>
              </w:rPr>
              <w:t>ktiviteti</w:t>
            </w:r>
          </w:p>
        </w:tc>
        <w:tc>
          <w:tcPr>
            <w:tcW w:w="622" w:type="pct"/>
            <w:shd w:val="clear" w:color="auto" w:fill="3D5C83" w:themeFill="background2" w:themeFillShade="80"/>
            <w:noWrap/>
            <w:vAlign w:val="center"/>
          </w:tcPr>
          <w:p w14:paraId="6FB03F3F" w14:textId="5CCD6E9D" w:rsidR="00B9292A" w:rsidRPr="0088015C" w:rsidRDefault="00A56385" w:rsidP="00AD531C">
            <w:pPr>
              <w:spacing w:after="0" w:line="240" w:lineRule="auto"/>
              <w:jc w:val="center"/>
              <w:rPr>
                <w:rFonts w:ascii="Times New Roman" w:eastAsia="Times New Roman" w:hAnsi="Times New Roman" w:cs="Times New Roman"/>
                <w:b/>
                <w:bCs/>
                <w:color w:val="FFFFFF"/>
                <w:lang w:val="sq-AL"/>
              </w:rPr>
            </w:pPr>
            <w:r w:rsidRPr="0088015C">
              <w:rPr>
                <w:rFonts w:ascii="Times New Roman" w:eastAsia="Times New Roman" w:hAnsi="Times New Roman" w:cs="Times New Roman"/>
                <w:b/>
                <w:bCs/>
                <w:color w:val="FFFFFF" w:themeColor="background1"/>
                <w:lang w:val="sq-AL"/>
              </w:rPr>
              <w:t>Përgjegjës</w:t>
            </w:r>
          </w:p>
        </w:tc>
        <w:tc>
          <w:tcPr>
            <w:tcW w:w="550" w:type="pct"/>
            <w:shd w:val="clear" w:color="auto" w:fill="3D5C83" w:themeFill="background2" w:themeFillShade="80"/>
            <w:noWrap/>
            <w:vAlign w:val="center"/>
          </w:tcPr>
          <w:p w14:paraId="57773D16" w14:textId="0756B32D" w:rsidR="00B9292A" w:rsidRPr="0088015C" w:rsidRDefault="00B9292A" w:rsidP="00AD531C">
            <w:pPr>
              <w:spacing w:after="0" w:line="240" w:lineRule="auto"/>
              <w:jc w:val="center"/>
              <w:rPr>
                <w:rFonts w:ascii="Times New Roman" w:eastAsia="Times New Roman" w:hAnsi="Times New Roman" w:cs="Times New Roman"/>
                <w:b/>
                <w:bCs/>
                <w:color w:val="FFFFFF"/>
                <w:lang w:val="sq-AL"/>
              </w:rPr>
            </w:pPr>
            <w:r w:rsidRPr="0088015C">
              <w:rPr>
                <w:rFonts w:ascii="Times New Roman" w:eastAsia="Times New Roman" w:hAnsi="Times New Roman" w:cs="Times New Roman"/>
                <w:b/>
                <w:bCs/>
                <w:color w:val="FFFFFF"/>
                <w:lang w:val="sq-AL"/>
              </w:rPr>
              <w:t>Status</w:t>
            </w:r>
            <w:r w:rsidR="00A56385" w:rsidRPr="0088015C">
              <w:rPr>
                <w:rFonts w:ascii="Times New Roman" w:eastAsia="Times New Roman" w:hAnsi="Times New Roman" w:cs="Times New Roman"/>
                <w:b/>
                <w:bCs/>
                <w:color w:val="FFFFFF"/>
                <w:lang w:val="sq-AL"/>
              </w:rPr>
              <w:t xml:space="preserve">i </w:t>
            </w:r>
            <w:r w:rsidR="008F2581" w:rsidRPr="0088015C">
              <w:rPr>
                <w:rFonts w:ascii="Times New Roman" w:eastAsia="Times New Roman" w:hAnsi="Times New Roman" w:cs="Times New Roman"/>
                <w:b/>
                <w:bCs/>
                <w:color w:val="FFFFFF"/>
                <w:lang w:val="sq-AL"/>
              </w:rPr>
              <w:t>i progresit</w:t>
            </w:r>
          </w:p>
        </w:tc>
        <w:tc>
          <w:tcPr>
            <w:tcW w:w="672" w:type="pct"/>
            <w:shd w:val="clear" w:color="auto" w:fill="3D5C83" w:themeFill="background2" w:themeFillShade="80"/>
            <w:vAlign w:val="center"/>
          </w:tcPr>
          <w:p w14:paraId="146F4FBC" w14:textId="50196662" w:rsidR="00B9292A" w:rsidRPr="0088015C" w:rsidRDefault="00B9292A" w:rsidP="00AD531C">
            <w:pPr>
              <w:spacing w:after="0" w:line="240" w:lineRule="auto"/>
              <w:jc w:val="center"/>
              <w:rPr>
                <w:rFonts w:ascii="Times New Roman" w:eastAsia="Times New Roman" w:hAnsi="Times New Roman" w:cs="Times New Roman"/>
                <w:b/>
                <w:bCs/>
                <w:color w:val="FFFFFF"/>
                <w:lang w:val="sq-AL"/>
              </w:rPr>
            </w:pPr>
            <w:r w:rsidRPr="0088015C">
              <w:rPr>
                <w:rFonts w:ascii="Times New Roman" w:eastAsia="Times New Roman" w:hAnsi="Times New Roman" w:cs="Times New Roman"/>
                <w:b/>
                <w:bCs/>
                <w:color w:val="FFFFFF"/>
                <w:lang w:val="sq-AL"/>
              </w:rPr>
              <w:t>Bu</w:t>
            </w:r>
            <w:r w:rsidR="00A56385" w:rsidRPr="0088015C">
              <w:rPr>
                <w:rFonts w:ascii="Times New Roman" w:eastAsia="Times New Roman" w:hAnsi="Times New Roman" w:cs="Times New Roman"/>
                <w:b/>
                <w:bCs/>
                <w:color w:val="FFFFFF"/>
                <w:lang w:val="sq-AL"/>
              </w:rPr>
              <w:t>xheti i shpenzuar</w:t>
            </w:r>
          </w:p>
        </w:tc>
      </w:tr>
      <w:tr w:rsidR="00B9292A" w:rsidRPr="0088015C" w14:paraId="6CA17AF4" w14:textId="77777777" w:rsidTr="001C27E3">
        <w:trPr>
          <w:trHeight w:val="300"/>
        </w:trPr>
        <w:tc>
          <w:tcPr>
            <w:tcW w:w="371" w:type="pct"/>
            <w:shd w:val="clear" w:color="auto" w:fill="CCD7E7" w:themeFill="background2" w:themeFillTint="99"/>
            <w:vAlign w:val="center"/>
          </w:tcPr>
          <w:p w14:paraId="33A4A9CD" w14:textId="3DAD3FF6" w:rsidR="00B9292A" w:rsidRPr="0088015C" w:rsidRDefault="0088015C" w:rsidP="00B9292A">
            <w:pPr>
              <w:spacing w:after="0" w:line="240" w:lineRule="auto"/>
              <w:ind w:left="-120"/>
              <w:jc w:val="right"/>
              <w:rPr>
                <w:rFonts w:ascii="Times New Roman" w:hAnsi="Times New Roman" w:cs="Times New Roman"/>
                <w:color w:val="000000"/>
                <w:lang w:val="sq-AL"/>
              </w:rPr>
            </w:pPr>
            <w:r w:rsidRPr="0088015C">
              <w:rPr>
                <w:rFonts w:ascii="Times New Roman" w:hAnsi="Times New Roman" w:cs="Times New Roman"/>
                <w:color w:val="000000"/>
                <w:lang w:val="sq-AL"/>
              </w:rPr>
              <w:t>3</w:t>
            </w:r>
            <w:r w:rsidR="00B9292A" w:rsidRPr="0088015C">
              <w:rPr>
                <w:rFonts w:ascii="Times New Roman" w:hAnsi="Times New Roman" w:cs="Times New Roman"/>
                <w:color w:val="000000"/>
                <w:lang w:val="sq-AL"/>
              </w:rPr>
              <w:t>.1.1</w:t>
            </w:r>
          </w:p>
        </w:tc>
        <w:tc>
          <w:tcPr>
            <w:tcW w:w="2785" w:type="pct"/>
            <w:shd w:val="clear" w:color="auto" w:fill="CCD7E7" w:themeFill="background2" w:themeFillTint="99"/>
            <w:noWrap/>
            <w:vAlign w:val="center"/>
          </w:tcPr>
          <w:p w14:paraId="4F12F031" w14:textId="0FC503C5" w:rsidR="00B9292A" w:rsidRPr="0088015C" w:rsidRDefault="00B9292A" w:rsidP="0088015C">
            <w:pPr>
              <w:spacing w:after="0" w:line="240" w:lineRule="auto"/>
              <w:rPr>
                <w:rFonts w:ascii="Times New Roman" w:eastAsia="Times New Roman" w:hAnsi="Times New Roman" w:cs="Times New Roman"/>
                <w:color w:val="000000"/>
                <w:lang w:val="sq-AL"/>
              </w:rPr>
            </w:pPr>
            <w:r w:rsidRPr="0088015C">
              <w:rPr>
                <w:rFonts w:ascii="Times New Roman" w:eastAsia="Times New Roman" w:hAnsi="Times New Roman" w:cs="Times New Roman"/>
                <w:color w:val="000000"/>
                <w:lang w:val="sq-AL"/>
              </w:rPr>
              <w:t>Krijimi i SIMM</w:t>
            </w:r>
          </w:p>
        </w:tc>
        <w:tc>
          <w:tcPr>
            <w:tcW w:w="622" w:type="pct"/>
            <w:shd w:val="clear" w:color="auto" w:fill="EEF1F7" w:themeFill="background2" w:themeFillTint="33"/>
            <w:noWrap/>
            <w:vAlign w:val="center"/>
          </w:tcPr>
          <w:p w14:paraId="24957606" w14:textId="5D9D5E3B" w:rsidR="00B9292A" w:rsidRPr="0088015C" w:rsidRDefault="00B9292A" w:rsidP="00B9292A">
            <w:pPr>
              <w:spacing w:after="0" w:line="240" w:lineRule="auto"/>
              <w:jc w:val="center"/>
              <w:rPr>
                <w:rFonts w:ascii="Times New Roman" w:eastAsia="Times New Roman" w:hAnsi="Times New Roman" w:cs="Times New Roman"/>
                <w:color w:val="000000"/>
                <w:lang w:val="sq-AL"/>
              </w:rPr>
            </w:pPr>
            <w:r w:rsidRPr="0088015C">
              <w:rPr>
                <w:rFonts w:ascii="Times New Roman" w:eastAsia="Times New Roman" w:hAnsi="Times New Roman" w:cs="Times New Roman"/>
                <w:color w:val="000000"/>
                <w:lang w:val="sq-AL"/>
              </w:rPr>
              <w:t>AMMK</w:t>
            </w:r>
          </w:p>
        </w:tc>
        <w:tc>
          <w:tcPr>
            <w:tcW w:w="550" w:type="pct"/>
            <w:shd w:val="clear" w:color="auto" w:fill="92D050"/>
            <w:noWrap/>
            <w:vAlign w:val="center"/>
          </w:tcPr>
          <w:p w14:paraId="14DD7F14" w14:textId="28894DD0" w:rsidR="00B9292A" w:rsidRPr="0088015C" w:rsidRDefault="00E12D73" w:rsidP="00B9292A">
            <w:pPr>
              <w:spacing w:after="0" w:line="240" w:lineRule="auto"/>
              <w:jc w:val="center"/>
              <w:rPr>
                <w:rFonts w:ascii="Times New Roman" w:eastAsia="Times New Roman" w:hAnsi="Times New Roman" w:cs="Times New Roman"/>
                <w:color w:val="000000"/>
                <w:lang w:val="sq-AL"/>
              </w:rPr>
            </w:pPr>
            <w:r w:rsidRPr="0088015C">
              <w:rPr>
                <w:rFonts w:ascii="Times New Roman" w:eastAsia="Times New Roman" w:hAnsi="Times New Roman" w:cs="Times New Roman"/>
                <w:color w:val="000000"/>
                <w:lang w:val="sq-AL"/>
              </w:rPr>
              <w:t>plot</w:t>
            </w:r>
            <w:r w:rsidRPr="0088015C">
              <w:rPr>
                <w:rFonts w:ascii="Times New Roman" w:eastAsia="Times New Roman" w:hAnsi="Times New Roman" w:cs="Times New Roman"/>
                <w:lang w:val="sq-AL"/>
              </w:rPr>
              <w:t>ësisht i zbatuar</w:t>
            </w:r>
          </w:p>
        </w:tc>
        <w:tc>
          <w:tcPr>
            <w:tcW w:w="672" w:type="pct"/>
            <w:shd w:val="clear" w:color="auto" w:fill="EEF1F7" w:themeFill="background2" w:themeFillTint="33"/>
            <w:vAlign w:val="center"/>
          </w:tcPr>
          <w:p w14:paraId="1060CCE7" w14:textId="0AD2F24A" w:rsidR="0057054D" w:rsidRPr="0088015C" w:rsidRDefault="0000293A" w:rsidP="0000293A">
            <w:pPr>
              <w:spacing w:after="0" w:line="240" w:lineRule="auto"/>
              <w:ind w:right="26"/>
              <w:rPr>
                <w:rFonts w:ascii="Times New Roman" w:eastAsia="Times New Roman" w:hAnsi="Times New Roman" w:cs="Times New Roman"/>
                <w:color w:val="000000"/>
                <w:lang w:val="sq-AL"/>
              </w:rPr>
            </w:pPr>
            <w:r w:rsidRPr="0088015C">
              <w:rPr>
                <w:rFonts w:ascii="Times New Roman" w:eastAsia="Times New Roman" w:hAnsi="Times New Roman" w:cs="Times New Roman"/>
                <w:color w:val="000000"/>
                <w:lang w:val="sq-AL"/>
              </w:rPr>
              <w:t xml:space="preserve">            </w:t>
            </w:r>
            <w:r w:rsidR="001A62E4">
              <w:rPr>
                <w:rFonts w:ascii="Times New Roman" w:eastAsia="Times New Roman" w:hAnsi="Times New Roman" w:cs="Times New Roman"/>
                <w:color w:val="000000"/>
                <w:lang w:val="sq-AL"/>
              </w:rPr>
              <w:t xml:space="preserve"> </w:t>
            </w:r>
          </w:p>
        </w:tc>
      </w:tr>
      <w:tr w:rsidR="00B9292A" w:rsidRPr="0088015C" w14:paraId="4E3E7A6F" w14:textId="77777777" w:rsidTr="001C27E3">
        <w:trPr>
          <w:trHeight w:val="300"/>
        </w:trPr>
        <w:tc>
          <w:tcPr>
            <w:tcW w:w="371" w:type="pct"/>
            <w:shd w:val="clear" w:color="auto" w:fill="CCD7E7" w:themeFill="background2" w:themeFillTint="99"/>
            <w:vAlign w:val="center"/>
          </w:tcPr>
          <w:p w14:paraId="09F6D5F5" w14:textId="1AF276CE" w:rsidR="00B9292A" w:rsidRPr="0088015C" w:rsidRDefault="0088015C" w:rsidP="00B9292A">
            <w:pPr>
              <w:spacing w:after="0" w:line="240" w:lineRule="auto"/>
              <w:ind w:left="-120"/>
              <w:jc w:val="right"/>
              <w:rPr>
                <w:rFonts w:ascii="Times New Roman" w:hAnsi="Times New Roman" w:cs="Times New Roman"/>
                <w:color w:val="000000"/>
                <w:lang w:val="sq-AL"/>
              </w:rPr>
            </w:pPr>
            <w:r w:rsidRPr="0088015C">
              <w:rPr>
                <w:rFonts w:ascii="Times New Roman" w:hAnsi="Times New Roman" w:cs="Times New Roman"/>
                <w:color w:val="000000"/>
                <w:lang w:val="sq-AL"/>
              </w:rPr>
              <w:t>3</w:t>
            </w:r>
            <w:r w:rsidR="00B9292A" w:rsidRPr="0088015C">
              <w:rPr>
                <w:rFonts w:ascii="Times New Roman" w:hAnsi="Times New Roman" w:cs="Times New Roman"/>
                <w:color w:val="000000"/>
                <w:lang w:val="sq-AL"/>
              </w:rPr>
              <w:t>.1.2</w:t>
            </w:r>
          </w:p>
        </w:tc>
        <w:tc>
          <w:tcPr>
            <w:tcW w:w="2785" w:type="pct"/>
            <w:shd w:val="clear" w:color="auto" w:fill="CCD7E7" w:themeFill="background2" w:themeFillTint="99"/>
            <w:noWrap/>
            <w:vAlign w:val="center"/>
          </w:tcPr>
          <w:p w14:paraId="5D7AE075" w14:textId="1CF860DE" w:rsidR="00B9292A" w:rsidRPr="0088015C" w:rsidRDefault="00E12D73" w:rsidP="0088015C">
            <w:pPr>
              <w:spacing w:after="0" w:line="240" w:lineRule="auto"/>
              <w:rPr>
                <w:rFonts w:ascii="Times New Roman" w:eastAsia="Times New Roman" w:hAnsi="Times New Roman" w:cs="Times New Roman"/>
                <w:color w:val="000000"/>
                <w:lang w:val="sq-AL"/>
              </w:rPr>
            </w:pPr>
            <w:r w:rsidRPr="0088015C">
              <w:rPr>
                <w:rFonts w:ascii="Times New Roman" w:eastAsia="Times New Roman" w:hAnsi="Times New Roman" w:cs="Times New Roman"/>
                <w:color w:val="000000"/>
                <w:lang w:val="sq-AL"/>
              </w:rPr>
              <w:t>Ofrimi</w:t>
            </w:r>
            <w:r w:rsidR="00B9292A" w:rsidRPr="0088015C">
              <w:rPr>
                <w:rFonts w:ascii="Times New Roman" w:eastAsia="Times New Roman" w:hAnsi="Times New Roman" w:cs="Times New Roman"/>
                <w:color w:val="000000"/>
                <w:lang w:val="sq-AL"/>
              </w:rPr>
              <w:t xml:space="preserve"> i trajnimit dhe mbikëqyrjes për operatorët e mbeturinave me qëllim të përmirësimit të cilësisë dhe </w:t>
            </w:r>
            <w:proofErr w:type="spellStart"/>
            <w:r w:rsidR="00B9292A" w:rsidRPr="0088015C">
              <w:rPr>
                <w:rFonts w:ascii="Times New Roman" w:eastAsia="Times New Roman" w:hAnsi="Times New Roman" w:cs="Times New Roman"/>
                <w:color w:val="000000"/>
                <w:lang w:val="sq-AL"/>
              </w:rPr>
              <w:t>disponueshmërisë</w:t>
            </w:r>
            <w:proofErr w:type="spellEnd"/>
            <w:r w:rsidR="00B9292A" w:rsidRPr="0088015C">
              <w:rPr>
                <w:rFonts w:ascii="Times New Roman" w:eastAsia="Times New Roman" w:hAnsi="Times New Roman" w:cs="Times New Roman"/>
                <w:color w:val="000000"/>
                <w:lang w:val="sq-AL"/>
              </w:rPr>
              <w:t xml:space="preserve"> së të dhënave </w:t>
            </w:r>
          </w:p>
        </w:tc>
        <w:tc>
          <w:tcPr>
            <w:tcW w:w="622" w:type="pct"/>
            <w:shd w:val="clear" w:color="auto" w:fill="EEF1F7" w:themeFill="background2" w:themeFillTint="33"/>
            <w:noWrap/>
            <w:vAlign w:val="center"/>
          </w:tcPr>
          <w:p w14:paraId="4E01DB25" w14:textId="3AC3F79A" w:rsidR="00B9292A" w:rsidRPr="0088015C" w:rsidRDefault="00B9292A" w:rsidP="00B9292A">
            <w:pPr>
              <w:spacing w:after="0" w:line="240" w:lineRule="auto"/>
              <w:jc w:val="center"/>
              <w:rPr>
                <w:rFonts w:ascii="Times New Roman" w:eastAsia="Times New Roman" w:hAnsi="Times New Roman" w:cs="Times New Roman"/>
                <w:color w:val="000000"/>
                <w:lang w:val="sq-AL"/>
              </w:rPr>
            </w:pPr>
            <w:r w:rsidRPr="0088015C">
              <w:rPr>
                <w:rFonts w:ascii="Times New Roman" w:eastAsia="Times New Roman" w:hAnsi="Times New Roman" w:cs="Times New Roman"/>
                <w:color w:val="000000"/>
                <w:lang w:val="sq-AL"/>
              </w:rPr>
              <w:t>AMMK</w:t>
            </w:r>
          </w:p>
        </w:tc>
        <w:tc>
          <w:tcPr>
            <w:tcW w:w="550" w:type="pct"/>
            <w:shd w:val="clear" w:color="auto" w:fill="92D050"/>
            <w:noWrap/>
            <w:vAlign w:val="center"/>
          </w:tcPr>
          <w:p w14:paraId="3840F0D6" w14:textId="274DA94A" w:rsidR="00B9292A" w:rsidRPr="0088015C" w:rsidRDefault="00E12D73" w:rsidP="00B9292A">
            <w:pPr>
              <w:spacing w:after="0" w:line="240" w:lineRule="auto"/>
              <w:jc w:val="center"/>
              <w:rPr>
                <w:rFonts w:ascii="Times New Roman" w:eastAsia="Times New Roman" w:hAnsi="Times New Roman" w:cs="Times New Roman"/>
                <w:color w:val="000000"/>
                <w:lang w:val="sq-AL"/>
              </w:rPr>
            </w:pPr>
            <w:r w:rsidRPr="0088015C">
              <w:rPr>
                <w:rFonts w:ascii="Times New Roman" w:eastAsia="Times New Roman" w:hAnsi="Times New Roman" w:cs="Times New Roman"/>
                <w:color w:val="000000"/>
                <w:lang w:val="sq-AL"/>
              </w:rPr>
              <w:t>plot</w:t>
            </w:r>
            <w:r w:rsidRPr="0088015C">
              <w:rPr>
                <w:rFonts w:ascii="Times New Roman" w:eastAsia="Times New Roman" w:hAnsi="Times New Roman" w:cs="Times New Roman"/>
                <w:lang w:val="sq-AL"/>
              </w:rPr>
              <w:t>ësisht i zbatuar</w:t>
            </w:r>
          </w:p>
        </w:tc>
        <w:tc>
          <w:tcPr>
            <w:tcW w:w="672" w:type="pct"/>
            <w:shd w:val="clear" w:color="auto" w:fill="EEF1F7" w:themeFill="background2" w:themeFillTint="33"/>
            <w:vAlign w:val="center"/>
          </w:tcPr>
          <w:p w14:paraId="2E6405C7" w14:textId="77777777" w:rsidR="00B9292A" w:rsidRPr="0088015C" w:rsidRDefault="00B9292A" w:rsidP="00B9292A">
            <w:pPr>
              <w:spacing w:after="0" w:line="240" w:lineRule="auto"/>
              <w:ind w:right="26"/>
              <w:jc w:val="right"/>
              <w:rPr>
                <w:rFonts w:ascii="Times New Roman" w:eastAsia="Times New Roman" w:hAnsi="Times New Roman" w:cs="Times New Roman"/>
                <w:color w:val="000000"/>
                <w:lang w:val="sq-AL"/>
              </w:rPr>
            </w:pPr>
            <w:r w:rsidRPr="0088015C">
              <w:rPr>
                <w:rFonts w:ascii="Times New Roman" w:eastAsia="Times New Roman" w:hAnsi="Times New Roman" w:cs="Times New Roman"/>
                <w:color w:val="000000"/>
                <w:lang w:val="sq-AL"/>
              </w:rPr>
              <w:t>51,250</w:t>
            </w:r>
          </w:p>
        </w:tc>
      </w:tr>
      <w:tr w:rsidR="00B9292A" w:rsidRPr="0088015C" w14:paraId="615ABAE0" w14:textId="77777777" w:rsidTr="001C27E3">
        <w:trPr>
          <w:trHeight w:val="300"/>
        </w:trPr>
        <w:tc>
          <w:tcPr>
            <w:tcW w:w="371" w:type="pct"/>
            <w:shd w:val="clear" w:color="auto" w:fill="CCD7E7" w:themeFill="background2" w:themeFillTint="99"/>
            <w:vAlign w:val="center"/>
          </w:tcPr>
          <w:p w14:paraId="4DEBD7AE" w14:textId="5CD97207" w:rsidR="00B9292A" w:rsidRPr="0088015C" w:rsidRDefault="0088015C" w:rsidP="00B9292A">
            <w:pPr>
              <w:spacing w:after="0" w:line="240" w:lineRule="auto"/>
              <w:ind w:left="-120"/>
              <w:jc w:val="right"/>
              <w:rPr>
                <w:rFonts w:ascii="Times New Roman" w:hAnsi="Times New Roman" w:cs="Times New Roman"/>
                <w:color w:val="000000"/>
                <w:lang w:val="sq-AL"/>
              </w:rPr>
            </w:pPr>
            <w:r w:rsidRPr="0088015C">
              <w:rPr>
                <w:rFonts w:ascii="Times New Roman" w:hAnsi="Times New Roman" w:cs="Times New Roman"/>
                <w:color w:val="000000"/>
                <w:lang w:val="sq-AL"/>
              </w:rPr>
              <w:t>3</w:t>
            </w:r>
            <w:r w:rsidR="00B9292A" w:rsidRPr="0088015C">
              <w:rPr>
                <w:rFonts w:ascii="Times New Roman" w:hAnsi="Times New Roman" w:cs="Times New Roman"/>
                <w:color w:val="000000"/>
                <w:lang w:val="sq-AL"/>
              </w:rPr>
              <w:t>.1.3</w:t>
            </w:r>
          </w:p>
        </w:tc>
        <w:tc>
          <w:tcPr>
            <w:tcW w:w="2785" w:type="pct"/>
            <w:shd w:val="clear" w:color="auto" w:fill="CCD7E7" w:themeFill="background2" w:themeFillTint="99"/>
            <w:noWrap/>
            <w:vAlign w:val="center"/>
          </w:tcPr>
          <w:p w14:paraId="6BBE0281" w14:textId="64ACAF10" w:rsidR="00B9292A" w:rsidRPr="0088015C" w:rsidRDefault="00B9292A" w:rsidP="0088015C">
            <w:pPr>
              <w:spacing w:after="0" w:line="240" w:lineRule="auto"/>
              <w:rPr>
                <w:rFonts w:ascii="Times New Roman" w:eastAsia="Times New Roman" w:hAnsi="Times New Roman" w:cs="Times New Roman"/>
                <w:color w:val="000000"/>
                <w:lang w:val="sq-AL"/>
              </w:rPr>
            </w:pPr>
            <w:r w:rsidRPr="0088015C">
              <w:rPr>
                <w:rFonts w:ascii="Times New Roman" w:eastAsia="Times New Roman" w:hAnsi="Times New Roman" w:cs="Times New Roman"/>
                <w:color w:val="000000"/>
                <w:lang w:val="sq-AL"/>
              </w:rPr>
              <w:t xml:space="preserve">Rritja e funksioneve institucionale në Monitorim dhe Raportim (AMMK)  </w:t>
            </w:r>
          </w:p>
        </w:tc>
        <w:tc>
          <w:tcPr>
            <w:tcW w:w="622" w:type="pct"/>
            <w:shd w:val="clear" w:color="auto" w:fill="EEF1F7" w:themeFill="background2" w:themeFillTint="33"/>
            <w:noWrap/>
            <w:vAlign w:val="center"/>
          </w:tcPr>
          <w:p w14:paraId="7372F5F6" w14:textId="501C5C72" w:rsidR="00B9292A" w:rsidRPr="0088015C" w:rsidRDefault="00B9292A" w:rsidP="00B9292A">
            <w:pPr>
              <w:spacing w:after="0" w:line="240" w:lineRule="auto"/>
              <w:jc w:val="center"/>
              <w:rPr>
                <w:rFonts w:ascii="Times New Roman" w:eastAsia="Times New Roman" w:hAnsi="Times New Roman" w:cs="Times New Roman"/>
                <w:color w:val="000000"/>
                <w:lang w:val="sq-AL"/>
              </w:rPr>
            </w:pPr>
            <w:r w:rsidRPr="0088015C">
              <w:rPr>
                <w:rFonts w:ascii="Times New Roman" w:eastAsia="Times New Roman" w:hAnsi="Times New Roman" w:cs="Times New Roman"/>
                <w:color w:val="000000"/>
                <w:lang w:val="sq-AL"/>
              </w:rPr>
              <w:t>BE/GIZ</w:t>
            </w:r>
          </w:p>
        </w:tc>
        <w:tc>
          <w:tcPr>
            <w:tcW w:w="550" w:type="pct"/>
            <w:shd w:val="clear" w:color="auto" w:fill="92D050"/>
            <w:noWrap/>
            <w:vAlign w:val="center"/>
          </w:tcPr>
          <w:p w14:paraId="1C52DC2D" w14:textId="69644E9A" w:rsidR="00B9292A" w:rsidRPr="0088015C" w:rsidRDefault="00E12D73" w:rsidP="00B9292A">
            <w:pPr>
              <w:spacing w:after="0" w:line="240" w:lineRule="auto"/>
              <w:jc w:val="center"/>
              <w:rPr>
                <w:rFonts w:ascii="Times New Roman" w:eastAsia="Times New Roman" w:hAnsi="Times New Roman" w:cs="Times New Roman"/>
                <w:color w:val="000000"/>
                <w:lang w:val="sq-AL"/>
              </w:rPr>
            </w:pPr>
            <w:r w:rsidRPr="0088015C">
              <w:rPr>
                <w:rFonts w:ascii="Times New Roman" w:eastAsia="Times New Roman" w:hAnsi="Times New Roman" w:cs="Times New Roman"/>
                <w:color w:val="000000"/>
                <w:lang w:val="sq-AL"/>
              </w:rPr>
              <w:t>Plot</w:t>
            </w:r>
            <w:r w:rsidRPr="0088015C">
              <w:rPr>
                <w:rFonts w:ascii="Times New Roman" w:eastAsia="Times New Roman" w:hAnsi="Times New Roman" w:cs="Times New Roman"/>
                <w:lang w:val="sq-AL"/>
              </w:rPr>
              <w:t>ësisht i zbatuar</w:t>
            </w:r>
          </w:p>
        </w:tc>
        <w:tc>
          <w:tcPr>
            <w:tcW w:w="672" w:type="pct"/>
            <w:shd w:val="clear" w:color="auto" w:fill="EEF1F7" w:themeFill="background2" w:themeFillTint="33"/>
            <w:vAlign w:val="center"/>
          </w:tcPr>
          <w:p w14:paraId="31D55CED" w14:textId="4828582A" w:rsidR="00B9292A" w:rsidRPr="0088015C" w:rsidRDefault="00B9292A" w:rsidP="00B9292A">
            <w:pPr>
              <w:spacing w:after="0" w:line="240" w:lineRule="auto"/>
              <w:ind w:right="26"/>
              <w:jc w:val="right"/>
              <w:rPr>
                <w:rFonts w:ascii="Times New Roman" w:eastAsia="Times New Roman" w:hAnsi="Times New Roman" w:cs="Times New Roman"/>
                <w:color w:val="000000"/>
                <w:lang w:val="sq-AL"/>
              </w:rPr>
            </w:pPr>
            <w:r w:rsidRPr="0088015C">
              <w:rPr>
                <w:rFonts w:ascii="Times New Roman" w:eastAsia="Times New Roman" w:hAnsi="Times New Roman" w:cs="Times New Roman"/>
                <w:color w:val="000000"/>
                <w:lang w:val="sq-AL"/>
              </w:rPr>
              <w:t>9</w:t>
            </w:r>
            <w:r w:rsidR="00A540F5" w:rsidRPr="0088015C">
              <w:rPr>
                <w:rFonts w:ascii="Times New Roman" w:eastAsia="Times New Roman" w:hAnsi="Times New Roman" w:cs="Times New Roman"/>
                <w:color w:val="000000"/>
                <w:lang w:val="sq-AL"/>
              </w:rPr>
              <w:t>5,000</w:t>
            </w:r>
          </w:p>
        </w:tc>
      </w:tr>
    </w:tbl>
    <w:p w14:paraId="518CE7C2" w14:textId="25A3ED6C" w:rsidR="00B9292A" w:rsidRPr="001C548C" w:rsidRDefault="00B9292A" w:rsidP="003654C7">
      <w:pPr>
        <w:spacing w:after="0"/>
        <w:rPr>
          <w:rFonts w:ascii="Times New Roman" w:eastAsia="Times New Roman" w:hAnsi="Times New Roman" w:cs="Times New Roman"/>
          <w:b/>
          <w:bCs/>
          <w:lang w:val="sq-AL"/>
        </w:rPr>
      </w:pPr>
    </w:p>
    <w:p w14:paraId="1D98F724" w14:textId="116F6F19" w:rsidR="003654C7" w:rsidRPr="00A74337" w:rsidRDefault="003654C7" w:rsidP="0088015C">
      <w:pPr>
        <w:spacing w:line="276" w:lineRule="auto"/>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sz w:val="24"/>
          <w:szCs w:val="24"/>
          <w:lang w:val="sq-AL"/>
        </w:rPr>
        <w:t xml:space="preserve">Lidhur me </w:t>
      </w:r>
      <w:r w:rsidRPr="00A74337">
        <w:rPr>
          <w:rFonts w:ascii="Times New Roman" w:eastAsia="Times New Roman" w:hAnsi="Times New Roman" w:cs="Times New Roman"/>
          <w:b/>
          <w:sz w:val="24"/>
          <w:szCs w:val="24"/>
          <w:lang w:val="sq-AL"/>
        </w:rPr>
        <w:t>Krijimin e Sistemit Informativ për Menaxhimin e Mbeturinave</w:t>
      </w:r>
      <w:r w:rsidR="00B9292A" w:rsidRPr="00A74337">
        <w:rPr>
          <w:rFonts w:ascii="Times New Roman" w:eastAsia="Times New Roman" w:hAnsi="Times New Roman" w:cs="Times New Roman"/>
          <w:b/>
          <w:sz w:val="24"/>
          <w:szCs w:val="24"/>
          <w:lang w:val="sq-AL"/>
        </w:rPr>
        <w:t xml:space="preserve"> (SIMM)</w:t>
      </w:r>
      <w:r w:rsidRPr="00A74337">
        <w:rPr>
          <w:rFonts w:ascii="Times New Roman" w:eastAsia="Times New Roman" w:hAnsi="Times New Roman" w:cs="Times New Roman"/>
          <w:sz w:val="24"/>
          <w:szCs w:val="24"/>
          <w:lang w:val="sq-AL"/>
        </w:rPr>
        <w:t xml:space="preserve"> për AMMK-në, </w:t>
      </w:r>
      <w:r w:rsidR="008F2581" w:rsidRPr="00A74337">
        <w:rPr>
          <w:rFonts w:ascii="Times New Roman" w:eastAsia="Times New Roman" w:hAnsi="Times New Roman" w:cs="Times New Roman"/>
          <w:sz w:val="24"/>
          <w:szCs w:val="24"/>
          <w:lang w:val="sq-AL"/>
        </w:rPr>
        <w:t xml:space="preserve">në fillim të vitit 2022 një </w:t>
      </w:r>
      <w:r w:rsidRPr="00A74337">
        <w:rPr>
          <w:rFonts w:ascii="Times New Roman" w:eastAsia="Times New Roman" w:hAnsi="Times New Roman" w:cs="Times New Roman"/>
          <w:sz w:val="24"/>
          <w:szCs w:val="24"/>
          <w:lang w:val="sq-AL"/>
        </w:rPr>
        <w:t>aplikacion  për menaxhimin e mbeturinave</w:t>
      </w:r>
      <w:r w:rsidR="008F2581" w:rsidRPr="00A74337">
        <w:rPr>
          <w:rFonts w:ascii="Times New Roman" w:eastAsia="Times New Roman" w:hAnsi="Times New Roman" w:cs="Times New Roman"/>
          <w:sz w:val="24"/>
          <w:szCs w:val="24"/>
          <w:lang w:val="sq-AL"/>
        </w:rPr>
        <w:t xml:space="preserve"> i bazuar në internet është zhvilluar dhe finalizimi i </w:t>
      </w:r>
      <w:proofErr w:type="spellStart"/>
      <w:r w:rsidR="008F2581" w:rsidRPr="00A74337">
        <w:rPr>
          <w:rFonts w:ascii="Times New Roman" w:eastAsia="Times New Roman" w:hAnsi="Times New Roman" w:cs="Times New Roman"/>
          <w:sz w:val="24"/>
          <w:szCs w:val="24"/>
          <w:lang w:val="sq-AL"/>
        </w:rPr>
        <w:t>këtj</w:t>
      </w:r>
      <w:proofErr w:type="spellEnd"/>
      <w:r w:rsidR="008F2581" w:rsidRPr="00A74337">
        <w:rPr>
          <w:rFonts w:ascii="Times New Roman" w:eastAsia="Times New Roman" w:hAnsi="Times New Roman" w:cs="Times New Roman"/>
          <w:sz w:val="24"/>
          <w:szCs w:val="24"/>
          <w:lang w:val="sq-AL"/>
        </w:rPr>
        <w:t xml:space="preserve"> zhvillimi u arrit në dhjetor 2022</w:t>
      </w:r>
      <w:r w:rsidRPr="00A74337">
        <w:rPr>
          <w:rFonts w:ascii="Times New Roman" w:eastAsia="Times New Roman" w:hAnsi="Times New Roman" w:cs="Times New Roman"/>
          <w:sz w:val="24"/>
          <w:szCs w:val="24"/>
          <w:lang w:val="sq-AL"/>
        </w:rPr>
        <w:t xml:space="preserve">. </w:t>
      </w:r>
      <w:r w:rsidR="008F2581" w:rsidRPr="00A74337">
        <w:rPr>
          <w:rFonts w:ascii="Times New Roman" w:eastAsia="Times New Roman" w:hAnsi="Times New Roman" w:cs="Times New Roman"/>
          <w:sz w:val="24"/>
          <w:szCs w:val="24"/>
          <w:lang w:val="sq-AL"/>
        </w:rPr>
        <w:t xml:space="preserve">Në shkurt 2023 pritet të mbahen trajnime në lidhje me këtë aplikacion, ndërsa i qasshëm për publikun ai do të jetë vetëm në fund të vitit 2023 duke marrë parasysh kohën që merr procesi në lidhje me </w:t>
      </w:r>
      <w:proofErr w:type="spellStart"/>
      <w:r w:rsidR="008F2581" w:rsidRPr="00A74337">
        <w:rPr>
          <w:rFonts w:ascii="Times New Roman" w:eastAsia="Times New Roman" w:hAnsi="Times New Roman" w:cs="Times New Roman"/>
          <w:sz w:val="24"/>
          <w:szCs w:val="24"/>
          <w:lang w:val="sq-AL"/>
        </w:rPr>
        <w:t>dizajnimin</w:t>
      </w:r>
      <w:proofErr w:type="spellEnd"/>
      <w:r w:rsidR="008F2581" w:rsidRPr="00A74337">
        <w:rPr>
          <w:rFonts w:ascii="Times New Roman" w:eastAsia="Times New Roman" w:hAnsi="Times New Roman" w:cs="Times New Roman"/>
          <w:sz w:val="24"/>
          <w:szCs w:val="24"/>
          <w:lang w:val="sq-AL"/>
        </w:rPr>
        <w:t xml:space="preserve"> dhe faktorë të tjerë teknikë.</w:t>
      </w:r>
    </w:p>
    <w:p w14:paraId="104DD74E" w14:textId="656DF3FF" w:rsidR="003654C7" w:rsidRDefault="003654C7" w:rsidP="0088015C">
      <w:pPr>
        <w:spacing w:line="276" w:lineRule="auto"/>
        <w:jc w:val="both"/>
        <w:rPr>
          <w:rFonts w:ascii="Times New Roman" w:hAnsi="Times New Roman" w:cs="Times New Roman"/>
          <w:sz w:val="24"/>
          <w:szCs w:val="24"/>
          <w:lang w:val="sq-AL"/>
        </w:rPr>
      </w:pPr>
      <w:r w:rsidRPr="00A74337">
        <w:rPr>
          <w:rFonts w:ascii="Times New Roman" w:eastAsia="Times New Roman" w:hAnsi="Times New Roman" w:cs="Times New Roman"/>
          <w:sz w:val="24"/>
          <w:szCs w:val="24"/>
          <w:lang w:val="sq-AL"/>
        </w:rPr>
        <w:t>Nevojat për trajnim të operatorëve të mbeturinave janë identifikuar në vitin 2018 dhe janë zhvilluar t</w:t>
      </w:r>
      <w:r w:rsidRPr="00A74337">
        <w:rPr>
          <w:rFonts w:ascii="Times New Roman" w:eastAsia="Times New Roman" w:hAnsi="Times New Roman" w:cs="Times New Roman"/>
          <w:b/>
          <w:sz w:val="24"/>
          <w:szCs w:val="24"/>
          <w:lang w:val="sq-AL"/>
        </w:rPr>
        <w:t xml:space="preserve">rajnime të operatorëve të mbeturinave për të përmirësuar cilësinë dhe </w:t>
      </w:r>
      <w:proofErr w:type="spellStart"/>
      <w:r w:rsidRPr="00A74337">
        <w:rPr>
          <w:rFonts w:ascii="Times New Roman" w:eastAsia="Times New Roman" w:hAnsi="Times New Roman" w:cs="Times New Roman"/>
          <w:b/>
          <w:sz w:val="24"/>
          <w:szCs w:val="24"/>
          <w:lang w:val="sq-AL"/>
        </w:rPr>
        <w:t>disponueshmërinë</w:t>
      </w:r>
      <w:proofErr w:type="spellEnd"/>
      <w:r w:rsidRPr="00A74337">
        <w:rPr>
          <w:rFonts w:ascii="Times New Roman" w:eastAsia="Times New Roman" w:hAnsi="Times New Roman" w:cs="Times New Roman"/>
          <w:b/>
          <w:sz w:val="24"/>
          <w:szCs w:val="24"/>
          <w:lang w:val="sq-AL"/>
        </w:rPr>
        <w:t xml:space="preserve"> e të dhënave</w:t>
      </w:r>
      <w:r w:rsidRPr="00A74337">
        <w:rPr>
          <w:rFonts w:ascii="Times New Roman" w:eastAsia="Times New Roman" w:hAnsi="Times New Roman" w:cs="Times New Roman"/>
          <w:sz w:val="24"/>
          <w:szCs w:val="24"/>
          <w:lang w:val="sq-AL"/>
        </w:rPr>
        <w:t xml:space="preserve">. Tashmë është zbatuar po ashtu edhe </w:t>
      </w:r>
      <w:r w:rsidRPr="00A74337">
        <w:rPr>
          <w:rFonts w:ascii="Times New Roman" w:eastAsia="Times New Roman" w:hAnsi="Times New Roman" w:cs="Times New Roman"/>
          <w:b/>
          <w:sz w:val="24"/>
          <w:szCs w:val="24"/>
          <w:lang w:val="sq-AL"/>
        </w:rPr>
        <w:t>Rritja e funksioneve institucionale në aktivitetet e Monitorimit dhe Raportimit</w:t>
      </w:r>
      <w:r w:rsidR="00BB2108" w:rsidRPr="00A74337">
        <w:rPr>
          <w:rFonts w:ascii="Times New Roman" w:eastAsia="Times New Roman" w:hAnsi="Times New Roman" w:cs="Times New Roman"/>
          <w:b/>
          <w:sz w:val="24"/>
          <w:szCs w:val="24"/>
          <w:lang w:val="sq-AL"/>
        </w:rPr>
        <w:t xml:space="preserve"> n</w:t>
      </w:r>
      <w:r w:rsidR="00BB2108" w:rsidRPr="00A74337">
        <w:rPr>
          <w:rFonts w:ascii="Times New Roman" w:hAnsi="Times New Roman" w:cs="Times New Roman"/>
          <w:sz w:val="24"/>
          <w:szCs w:val="24"/>
          <w:lang w:val="sq-AL"/>
        </w:rPr>
        <w:t>ëpërmjet mbështetjes nga BE dhe GIZ</w:t>
      </w:r>
      <w:r w:rsidR="0088015C">
        <w:rPr>
          <w:rFonts w:ascii="Times New Roman" w:hAnsi="Times New Roman" w:cs="Times New Roman"/>
          <w:sz w:val="24"/>
          <w:szCs w:val="24"/>
          <w:lang w:val="sq-AL"/>
        </w:rPr>
        <w:t>.</w:t>
      </w:r>
    </w:p>
    <w:p w14:paraId="463675E6" w14:textId="77777777" w:rsidR="0088015C" w:rsidRPr="00A74337" w:rsidRDefault="0088015C" w:rsidP="0088015C">
      <w:pPr>
        <w:spacing w:line="276" w:lineRule="auto"/>
        <w:jc w:val="both"/>
        <w:rPr>
          <w:rFonts w:ascii="Times New Roman" w:eastAsia="Times New Roman" w:hAnsi="Times New Roman" w:cs="Times New Roman"/>
          <w:sz w:val="24"/>
          <w:szCs w:val="24"/>
          <w:lang w:val="sq-AL"/>
        </w:rPr>
      </w:pPr>
    </w:p>
    <w:p w14:paraId="2BCB48BC" w14:textId="77777777" w:rsidR="00E76D37" w:rsidRPr="00A74337" w:rsidRDefault="00EF367A" w:rsidP="00780A6E">
      <w:pPr>
        <w:shd w:val="clear" w:color="auto" w:fill="F2F2F2" w:themeFill="background1" w:themeFillShade="F2"/>
        <w:spacing w:after="60"/>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b/>
          <w:bCs/>
          <w:sz w:val="24"/>
          <w:szCs w:val="24"/>
          <w:lang w:val="sq-AL"/>
        </w:rPr>
        <w:lastRenderedPageBreak/>
        <w:t>Indikatori</w:t>
      </w:r>
      <w:r w:rsidR="003654C7" w:rsidRPr="00A74337">
        <w:rPr>
          <w:rFonts w:ascii="Times New Roman" w:eastAsia="Times New Roman" w:hAnsi="Times New Roman" w:cs="Times New Roman"/>
          <w:b/>
          <w:bCs/>
          <w:sz w:val="24"/>
          <w:szCs w:val="24"/>
          <w:lang w:val="sq-AL"/>
        </w:rPr>
        <w:t xml:space="preserve"> përkatës për këtë objektiv specifik</w:t>
      </w:r>
      <w:r w:rsidR="003654C7" w:rsidRPr="00A74337">
        <w:rPr>
          <w:rFonts w:ascii="Times New Roman" w:eastAsia="Times New Roman" w:hAnsi="Times New Roman" w:cs="Times New Roman"/>
          <w:sz w:val="24"/>
          <w:szCs w:val="24"/>
          <w:lang w:val="sq-AL"/>
        </w:rPr>
        <w:t xml:space="preserve">: </w:t>
      </w:r>
    </w:p>
    <w:p w14:paraId="154979CB" w14:textId="20EBC444" w:rsidR="003654C7" w:rsidRPr="00A74337" w:rsidRDefault="003654C7" w:rsidP="0088015C">
      <w:pPr>
        <w:pStyle w:val="ListParagraph"/>
        <w:numPr>
          <w:ilvl w:val="0"/>
          <w:numId w:val="12"/>
        </w:numPr>
        <w:shd w:val="clear" w:color="auto" w:fill="F2F2F2" w:themeFill="background1" w:themeFillShade="F2"/>
        <w:spacing w:line="276" w:lineRule="auto"/>
        <w:ind w:left="284" w:hanging="284"/>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i/>
          <w:sz w:val="24"/>
          <w:szCs w:val="24"/>
          <w:lang w:val="sq-AL"/>
        </w:rPr>
        <w:t>Krijimi i një sistemi informativ gjithëpërfshirës dhe funksional për menaxhimin e mbeturinave (deri në vitin 2021) dhe të qasshëm për publikun (deri në vitin 2023)</w:t>
      </w:r>
      <w:r w:rsidRPr="00A74337">
        <w:rPr>
          <w:rFonts w:ascii="Times New Roman" w:eastAsia="Times New Roman" w:hAnsi="Times New Roman" w:cs="Times New Roman"/>
          <w:sz w:val="24"/>
          <w:szCs w:val="24"/>
          <w:lang w:val="sq-AL"/>
        </w:rPr>
        <w:t>. SIMM nuk ka mundur të përfundohet deri në fund të vitit 2021, dhe aktualisht është në zhvillim e sipër, si dhe parashihet të hyjë në funksion deri në fund të vitit 2022.</w:t>
      </w:r>
      <w:r w:rsidR="0088015C">
        <w:rPr>
          <w:rFonts w:ascii="Times New Roman" w:eastAsia="Times New Roman" w:hAnsi="Times New Roman" w:cs="Times New Roman"/>
          <w:sz w:val="24"/>
          <w:szCs w:val="24"/>
          <w:lang w:val="sq-AL"/>
        </w:rPr>
        <w:t xml:space="preserve"> </w:t>
      </w:r>
      <w:r w:rsidRPr="00A74337">
        <w:rPr>
          <w:rFonts w:ascii="Times New Roman" w:eastAsia="Times New Roman" w:hAnsi="Times New Roman" w:cs="Times New Roman"/>
          <w:sz w:val="24"/>
          <w:szCs w:val="24"/>
          <w:lang w:val="sq-AL"/>
        </w:rPr>
        <w:t xml:space="preserve">Sistemi i lartpërmendur do të jetë gjithashtu i qasshëm për publikun në fund të vitit 2023, ashtu siç ishte planifikuar. </w:t>
      </w:r>
    </w:p>
    <w:p w14:paraId="4BDFEAAD" w14:textId="77777777" w:rsidR="002B1249" w:rsidRPr="00A74337" w:rsidRDefault="002B1249" w:rsidP="00422A7F">
      <w:pPr>
        <w:jc w:val="both"/>
        <w:rPr>
          <w:rFonts w:ascii="Times New Roman" w:eastAsia="Times New Roman" w:hAnsi="Times New Roman" w:cs="Times New Roman"/>
          <w:sz w:val="24"/>
          <w:szCs w:val="24"/>
          <w:lang w:val="sq-AL"/>
        </w:rPr>
      </w:pPr>
    </w:p>
    <w:p w14:paraId="3ED22BE6" w14:textId="798029F2" w:rsidR="003654C7" w:rsidRPr="00A74337" w:rsidRDefault="0088015C" w:rsidP="0088015C">
      <w:pPr>
        <w:pStyle w:val="Heading2"/>
      </w:pPr>
      <w:bookmarkStart w:id="59" w:name="_Toc126876332"/>
      <w:bookmarkStart w:id="60" w:name="_Toc110872924"/>
      <w:r>
        <w:t xml:space="preserve">2.3.2. </w:t>
      </w:r>
      <w:r w:rsidR="003654C7" w:rsidRPr="00A74337">
        <w:t>Objektivi Specifik 3.2: Zgjerimi i sistemit të dhënies së licencave dhe lejeve për menaxhimin e mbeturinave për t’i mbuluar të gjitha mbeturinat, operatorët dhe qendrat e menaxhimit të mbeturinave</w:t>
      </w:r>
      <w:bookmarkEnd w:id="59"/>
      <w:r w:rsidR="003654C7" w:rsidRPr="00A74337">
        <w:t xml:space="preserve"> </w:t>
      </w:r>
      <w:bookmarkEnd w:id="60"/>
      <w:r w:rsidR="003654C7" w:rsidRPr="00A74337">
        <w:t xml:space="preserve"> </w:t>
      </w:r>
    </w:p>
    <w:p w14:paraId="194228CA" w14:textId="44D61017" w:rsidR="003654C7" w:rsidRPr="00A74337" w:rsidRDefault="003654C7" w:rsidP="0088015C">
      <w:pPr>
        <w:spacing w:line="276" w:lineRule="auto"/>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sz w:val="24"/>
          <w:szCs w:val="24"/>
          <w:lang w:val="sq-AL"/>
        </w:rPr>
        <w:t xml:space="preserve">Zbatimi i këtij objektivi specifik ende nuk ka filluar. Arsyet për këtë janë të shumta dhe shpjegohen më poshtë. Figura </w:t>
      </w:r>
      <w:r w:rsidR="007C1C73" w:rsidRPr="00A74337">
        <w:rPr>
          <w:rFonts w:ascii="Times New Roman" w:eastAsia="Times New Roman" w:hAnsi="Times New Roman" w:cs="Times New Roman"/>
          <w:sz w:val="24"/>
          <w:szCs w:val="24"/>
          <w:lang w:val="sq-AL"/>
        </w:rPr>
        <w:t>1</w:t>
      </w:r>
      <w:r w:rsidR="006B77F4" w:rsidRPr="00A74337">
        <w:rPr>
          <w:rFonts w:ascii="Times New Roman" w:eastAsia="Times New Roman" w:hAnsi="Times New Roman" w:cs="Times New Roman"/>
          <w:sz w:val="24"/>
          <w:szCs w:val="24"/>
          <w:lang w:val="sq-AL"/>
        </w:rPr>
        <w:t>3</w:t>
      </w:r>
      <w:r w:rsidR="007C1C73" w:rsidRPr="00A74337">
        <w:rPr>
          <w:rFonts w:ascii="Times New Roman" w:eastAsia="Times New Roman" w:hAnsi="Times New Roman" w:cs="Times New Roman"/>
          <w:sz w:val="24"/>
          <w:szCs w:val="24"/>
          <w:lang w:val="sq-AL"/>
        </w:rPr>
        <w:t xml:space="preserve"> </w:t>
      </w:r>
      <w:r w:rsidRPr="00A74337">
        <w:rPr>
          <w:rFonts w:ascii="Times New Roman" w:eastAsia="Times New Roman" w:hAnsi="Times New Roman" w:cs="Times New Roman"/>
          <w:sz w:val="24"/>
          <w:szCs w:val="24"/>
          <w:lang w:val="sq-AL"/>
        </w:rPr>
        <w:t>tregon ecurinë e përgjithshme të zbatimit të këtij objektivi specifik.</w:t>
      </w:r>
    </w:p>
    <w:p w14:paraId="1A2398D7" w14:textId="7B05CDA6" w:rsidR="003654C7" w:rsidRPr="00A74337" w:rsidRDefault="00FF36D1" w:rsidP="003654C7">
      <w:pPr>
        <w:jc w:val="center"/>
        <w:rPr>
          <w:rFonts w:ascii="Times New Roman" w:eastAsia="Times New Roman" w:hAnsi="Times New Roman" w:cs="Times New Roman"/>
          <w:sz w:val="24"/>
          <w:szCs w:val="24"/>
          <w:lang w:val="sq-AL"/>
        </w:rPr>
      </w:pPr>
      <w:r w:rsidRPr="00A74337">
        <w:rPr>
          <w:rFonts w:ascii="Times New Roman" w:eastAsia="Times New Roman" w:hAnsi="Times New Roman" w:cs="Times New Roman"/>
          <w:noProof/>
          <w:sz w:val="24"/>
          <w:szCs w:val="24"/>
        </w:rPr>
        <w:drawing>
          <wp:inline distT="0" distB="0" distL="0" distR="0" wp14:anchorId="5559501C" wp14:editId="55EBFA80">
            <wp:extent cx="5977255" cy="793115"/>
            <wp:effectExtent l="0" t="0" r="4445" b="6985"/>
            <wp:docPr id="44" name="Picture 4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st3sp2.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977255" cy="793115"/>
                    </a:xfrm>
                    <a:prstGeom prst="rect">
                      <a:avLst/>
                    </a:prstGeom>
                  </pic:spPr>
                </pic:pic>
              </a:graphicData>
            </a:graphic>
          </wp:inline>
        </w:drawing>
      </w:r>
    </w:p>
    <w:p w14:paraId="62AB2035" w14:textId="28C79AB9" w:rsidR="003654C7" w:rsidRPr="001C548C" w:rsidRDefault="003654C7" w:rsidP="00AA1BBB">
      <w:pPr>
        <w:spacing w:after="0"/>
        <w:jc w:val="center"/>
        <w:rPr>
          <w:rFonts w:ascii="Times New Roman" w:eastAsia="Times New Roman" w:hAnsi="Times New Roman" w:cs="Times New Roman"/>
          <w:b/>
          <w:bCs/>
          <w:lang w:val="sq-AL"/>
        </w:rPr>
      </w:pPr>
      <w:bookmarkStart w:id="61" w:name="_Toc126877241"/>
      <w:r w:rsidRPr="001C548C">
        <w:rPr>
          <w:rFonts w:ascii="Times New Roman" w:eastAsia="Times New Roman" w:hAnsi="Times New Roman" w:cs="Times New Roman"/>
          <w:b/>
          <w:bCs/>
          <w:lang w:val="sq-AL"/>
        </w:rPr>
        <w:t xml:space="preserve">Figura </w:t>
      </w:r>
      <w:r w:rsidRPr="001C548C">
        <w:rPr>
          <w:rFonts w:ascii="Times New Roman" w:eastAsia="Times New Roman" w:hAnsi="Times New Roman" w:cs="Times New Roman"/>
          <w:b/>
          <w:bCs/>
          <w:lang w:val="sq-AL"/>
        </w:rPr>
        <w:fldChar w:fldCharType="begin"/>
      </w:r>
      <w:r w:rsidRPr="001C548C">
        <w:rPr>
          <w:rFonts w:ascii="Times New Roman" w:eastAsia="Times New Roman" w:hAnsi="Times New Roman" w:cs="Times New Roman"/>
          <w:b/>
          <w:bCs/>
          <w:lang w:val="sq-AL"/>
        </w:rPr>
        <w:instrText xml:space="preserve"> SEQ Figure \* ARABIC </w:instrText>
      </w:r>
      <w:r w:rsidRPr="001C548C">
        <w:rPr>
          <w:rFonts w:ascii="Times New Roman" w:eastAsia="Times New Roman" w:hAnsi="Times New Roman" w:cs="Times New Roman"/>
          <w:b/>
          <w:bCs/>
          <w:lang w:val="sq-AL"/>
        </w:rPr>
        <w:fldChar w:fldCharType="separate"/>
      </w:r>
      <w:r w:rsidR="00A9764C">
        <w:rPr>
          <w:rFonts w:ascii="Times New Roman" w:eastAsia="Times New Roman" w:hAnsi="Times New Roman" w:cs="Times New Roman"/>
          <w:b/>
          <w:bCs/>
          <w:noProof/>
          <w:lang w:val="sq-AL"/>
        </w:rPr>
        <w:t>13</w:t>
      </w:r>
      <w:r w:rsidRPr="001C548C">
        <w:rPr>
          <w:rFonts w:ascii="Times New Roman" w:eastAsia="Times New Roman" w:hAnsi="Times New Roman" w:cs="Times New Roman"/>
          <w:b/>
          <w:bCs/>
          <w:lang w:val="sq-AL"/>
        </w:rPr>
        <w:fldChar w:fldCharType="end"/>
      </w:r>
      <w:r w:rsidRPr="001C548C">
        <w:rPr>
          <w:rFonts w:ascii="Times New Roman" w:eastAsia="Times New Roman" w:hAnsi="Times New Roman" w:cs="Times New Roman"/>
          <w:b/>
          <w:bCs/>
          <w:lang w:val="sq-AL"/>
        </w:rPr>
        <w:t>. Progresi i përgjithshëm i zbatimit të Objektivit Specifik 3.2</w:t>
      </w:r>
      <w:bookmarkEnd w:id="61"/>
    </w:p>
    <w:p w14:paraId="59FF829F" w14:textId="77777777" w:rsidR="003654C7" w:rsidRPr="00A74337" w:rsidRDefault="003654C7" w:rsidP="00422A7F">
      <w:pPr>
        <w:jc w:val="both"/>
        <w:rPr>
          <w:rFonts w:ascii="Times New Roman" w:eastAsia="Times New Roman" w:hAnsi="Times New Roman" w:cs="Times New Roman"/>
          <w:sz w:val="24"/>
          <w:szCs w:val="24"/>
          <w:lang w:val="sq-AL"/>
        </w:rPr>
      </w:pPr>
    </w:p>
    <w:p w14:paraId="3A42E0C8" w14:textId="7F907814" w:rsidR="003654C7" w:rsidRPr="00A74337" w:rsidRDefault="003654C7" w:rsidP="0088015C">
      <w:pPr>
        <w:spacing w:after="60" w:line="276" w:lineRule="auto"/>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sz w:val="24"/>
          <w:szCs w:val="24"/>
          <w:lang w:val="sq-AL"/>
        </w:rPr>
        <w:t xml:space="preserve">Tabela </w:t>
      </w:r>
      <w:r w:rsidR="00FE27D9" w:rsidRPr="00A74337">
        <w:rPr>
          <w:rFonts w:ascii="Times New Roman" w:eastAsia="Times New Roman" w:hAnsi="Times New Roman" w:cs="Times New Roman"/>
          <w:sz w:val="24"/>
          <w:szCs w:val="24"/>
          <w:lang w:val="sq-AL"/>
        </w:rPr>
        <w:t>10</w:t>
      </w:r>
      <w:r w:rsidR="00AA1BBB" w:rsidRPr="00A74337">
        <w:rPr>
          <w:rFonts w:ascii="Times New Roman" w:eastAsia="Times New Roman" w:hAnsi="Times New Roman" w:cs="Times New Roman"/>
          <w:sz w:val="24"/>
          <w:szCs w:val="24"/>
          <w:lang w:val="sq-AL"/>
        </w:rPr>
        <w:t xml:space="preserve"> </w:t>
      </w:r>
      <w:r w:rsidR="00DE6F4F" w:rsidRPr="00A74337">
        <w:rPr>
          <w:rFonts w:ascii="Times New Roman" w:eastAsia="Times New Roman" w:hAnsi="Times New Roman" w:cs="Times New Roman"/>
          <w:sz w:val="24"/>
          <w:szCs w:val="24"/>
          <w:lang w:val="sq-AL"/>
        </w:rPr>
        <w:t>paraqet</w:t>
      </w:r>
      <w:r w:rsidRPr="00A74337">
        <w:rPr>
          <w:rFonts w:ascii="Times New Roman" w:eastAsia="Times New Roman" w:hAnsi="Times New Roman" w:cs="Times New Roman"/>
          <w:sz w:val="24"/>
          <w:szCs w:val="24"/>
          <w:lang w:val="sq-AL"/>
        </w:rPr>
        <w:t xml:space="preserve"> katër aktivitetet e planifikuara </w:t>
      </w:r>
      <w:r w:rsidR="00A80A57" w:rsidRPr="00A74337">
        <w:rPr>
          <w:rFonts w:ascii="Times New Roman" w:hAnsi="Times New Roman" w:cs="Times New Roman"/>
          <w:sz w:val="24"/>
          <w:szCs w:val="24"/>
          <w:lang w:val="sq-AL"/>
        </w:rPr>
        <w:t>për t'u zbatuar</w:t>
      </w:r>
      <w:r w:rsidR="00A80A57" w:rsidRPr="00A74337" w:rsidDel="00A80A57">
        <w:rPr>
          <w:rFonts w:ascii="Times New Roman" w:eastAsia="Times New Roman" w:hAnsi="Times New Roman" w:cs="Times New Roman"/>
          <w:sz w:val="24"/>
          <w:szCs w:val="24"/>
          <w:lang w:val="sq-AL"/>
        </w:rPr>
        <w:t xml:space="preserve"> </w:t>
      </w:r>
      <w:r w:rsidRPr="00A74337">
        <w:rPr>
          <w:rFonts w:ascii="Times New Roman" w:eastAsia="Times New Roman" w:hAnsi="Times New Roman" w:cs="Times New Roman"/>
          <w:sz w:val="24"/>
          <w:szCs w:val="24"/>
          <w:lang w:val="sq-AL"/>
        </w:rPr>
        <w:t xml:space="preserve"> </w:t>
      </w:r>
      <w:r w:rsidR="00E77888" w:rsidRPr="00A74337">
        <w:rPr>
          <w:rFonts w:ascii="Times New Roman" w:eastAsia="Times New Roman" w:hAnsi="Times New Roman" w:cs="Times New Roman"/>
          <w:sz w:val="24"/>
          <w:szCs w:val="24"/>
          <w:lang w:val="sq-AL"/>
        </w:rPr>
        <w:t xml:space="preserve">gjatë periudhës raportuese </w:t>
      </w:r>
      <w:r w:rsidR="00CB4A6D">
        <w:rPr>
          <w:rFonts w:ascii="Times New Roman" w:eastAsia="Times New Roman" w:hAnsi="Times New Roman" w:cs="Times New Roman"/>
          <w:sz w:val="24"/>
          <w:szCs w:val="24"/>
          <w:lang w:val="sq-AL"/>
        </w:rPr>
        <w:t>Q</w:t>
      </w:r>
      <w:r w:rsidR="00E77888" w:rsidRPr="00A74337">
        <w:rPr>
          <w:rFonts w:ascii="Times New Roman" w:eastAsia="Times New Roman" w:hAnsi="Times New Roman" w:cs="Times New Roman"/>
          <w:sz w:val="24"/>
          <w:szCs w:val="24"/>
          <w:lang w:val="sq-AL"/>
        </w:rPr>
        <w:t xml:space="preserve">ershor 2021 – </w:t>
      </w:r>
      <w:r w:rsidR="00CB4A6D">
        <w:rPr>
          <w:rFonts w:ascii="Times New Roman" w:eastAsia="Times New Roman" w:hAnsi="Times New Roman" w:cs="Times New Roman"/>
          <w:sz w:val="24"/>
          <w:szCs w:val="24"/>
          <w:lang w:val="sq-AL"/>
        </w:rPr>
        <w:t>D</w:t>
      </w:r>
      <w:r w:rsidR="00E77888" w:rsidRPr="00A74337">
        <w:rPr>
          <w:rFonts w:ascii="Times New Roman" w:eastAsia="Times New Roman" w:hAnsi="Times New Roman" w:cs="Times New Roman"/>
          <w:sz w:val="24"/>
          <w:szCs w:val="24"/>
          <w:lang w:val="sq-AL"/>
        </w:rPr>
        <w:t>hjetor 2022</w:t>
      </w:r>
      <w:r w:rsidRPr="00A74337">
        <w:rPr>
          <w:rFonts w:ascii="Times New Roman" w:eastAsia="Times New Roman" w:hAnsi="Times New Roman" w:cs="Times New Roman"/>
          <w:sz w:val="24"/>
          <w:szCs w:val="24"/>
          <w:lang w:val="sq-AL"/>
        </w:rPr>
        <w:t xml:space="preserve">, si dhe statusin e tyre.  </w:t>
      </w:r>
    </w:p>
    <w:p w14:paraId="156103DA" w14:textId="77777777" w:rsidR="001C548C" w:rsidRDefault="001C548C" w:rsidP="003654C7">
      <w:pPr>
        <w:spacing w:after="0"/>
        <w:rPr>
          <w:rFonts w:ascii="Times New Roman" w:eastAsia="Times New Roman" w:hAnsi="Times New Roman" w:cs="Times New Roman"/>
          <w:b/>
          <w:bCs/>
          <w:lang w:val="sq-AL"/>
        </w:rPr>
      </w:pPr>
    </w:p>
    <w:p w14:paraId="32B63C63" w14:textId="18E832D4" w:rsidR="003654C7" w:rsidRPr="001C548C" w:rsidRDefault="003654C7" w:rsidP="003654C7">
      <w:pPr>
        <w:spacing w:after="0"/>
        <w:rPr>
          <w:rFonts w:ascii="Times New Roman" w:eastAsia="Times New Roman" w:hAnsi="Times New Roman" w:cs="Times New Roman"/>
          <w:b/>
          <w:bCs/>
          <w:lang w:val="sq-AL"/>
        </w:rPr>
      </w:pPr>
      <w:bookmarkStart w:id="62" w:name="_Toc126909853"/>
      <w:r w:rsidRPr="001C548C">
        <w:rPr>
          <w:rFonts w:ascii="Times New Roman" w:eastAsia="Times New Roman" w:hAnsi="Times New Roman" w:cs="Times New Roman"/>
          <w:b/>
          <w:bCs/>
          <w:lang w:val="sq-AL"/>
        </w:rPr>
        <w:t xml:space="preserve">Tabela </w:t>
      </w:r>
      <w:r w:rsidRPr="001C548C">
        <w:rPr>
          <w:rFonts w:ascii="Times New Roman" w:eastAsia="Times New Roman" w:hAnsi="Times New Roman" w:cs="Times New Roman"/>
          <w:b/>
          <w:bCs/>
          <w:lang w:val="sq-AL"/>
        </w:rPr>
        <w:fldChar w:fldCharType="begin"/>
      </w:r>
      <w:r w:rsidRPr="001C548C">
        <w:rPr>
          <w:rFonts w:ascii="Times New Roman" w:eastAsia="Times New Roman" w:hAnsi="Times New Roman" w:cs="Times New Roman"/>
          <w:b/>
          <w:bCs/>
          <w:lang w:val="sq-AL"/>
        </w:rPr>
        <w:instrText xml:space="preserve"> SEQ Table \* ARABIC </w:instrText>
      </w:r>
      <w:r w:rsidRPr="001C548C">
        <w:rPr>
          <w:rFonts w:ascii="Times New Roman" w:eastAsia="Times New Roman" w:hAnsi="Times New Roman" w:cs="Times New Roman"/>
          <w:b/>
          <w:bCs/>
          <w:lang w:val="sq-AL"/>
        </w:rPr>
        <w:fldChar w:fldCharType="separate"/>
      </w:r>
      <w:r w:rsidR="00A9764C">
        <w:rPr>
          <w:rFonts w:ascii="Times New Roman" w:eastAsia="Times New Roman" w:hAnsi="Times New Roman" w:cs="Times New Roman"/>
          <w:b/>
          <w:bCs/>
          <w:noProof/>
          <w:lang w:val="sq-AL"/>
        </w:rPr>
        <w:t>10</w:t>
      </w:r>
      <w:r w:rsidRPr="001C548C">
        <w:rPr>
          <w:rFonts w:ascii="Times New Roman" w:eastAsia="Times New Roman" w:hAnsi="Times New Roman" w:cs="Times New Roman"/>
          <w:b/>
          <w:bCs/>
          <w:lang w:val="sq-AL"/>
        </w:rPr>
        <w:fldChar w:fldCharType="end"/>
      </w:r>
      <w:r w:rsidRPr="001C548C">
        <w:rPr>
          <w:rFonts w:ascii="Times New Roman" w:eastAsia="Times New Roman" w:hAnsi="Times New Roman" w:cs="Times New Roman"/>
          <w:b/>
          <w:bCs/>
          <w:lang w:val="sq-AL"/>
        </w:rPr>
        <w:t>. Statusi i aktiviteteve të planifikuara</w:t>
      </w:r>
      <w:r w:rsidR="000706A6" w:rsidRPr="001C548C">
        <w:rPr>
          <w:rFonts w:ascii="Times New Roman" w:eastAsia="Times New Roman" w:hAnsi="Times New Roman" w:cs="Times New Roman"/>
          <w:b/>
          <w:bCs/>
          <w:lang w:val="sq-AL"/>
        </w:rPr>
        <w:t xml:space="preserve"> për t’u zbatuar</w:t>
      </w:r>
      <w:r w:rsidRPr="001C548C">
        <w:rPr>
          <w:rFonts w:ascii="Times New Roman" w:eastAsia="Times New Roman" w:hAnsi="Times New Roman" w:cs="Times New Roman"/>
          <w:b/>
          <w:bCs/>
          <w:lang w:val="sq-AL"/>
        </w:rPr>
        <w:t xml:space="preserve"> </w:t>
      </w:r>
      <w:r w:rsidR="00E77888" w:rsidRPr="001C548C">
        <w:rPr>
          <w:rFonts w:ascii="Times New Roman" w:eastAsia="Times New Roman" w:hAnsi="Times New Roman" w:cs="Times New Roman"/>
          <w:b/>
          <w:bCs/>
          <w:lang w:val="sq-AL"/>
        </w:rPr>
        <w:t xml:space="preserve">gjatë periudhës raportuese </w:t>
      </w:r>
      <w:r w:rsidR="00CB4A6D">
        <w:rPr>
          <w:rFonts w:ascii="Times New Roman" w:eastAsia="Times New Roman" w:hAnsi="Times New Roman" w:cs="Times New Roman"/>
          <w:b/>
          <w:bCs/>
          <w:lang w:val="sq-AL"/>
        </w:rPr>
        <w:t>Q</w:t>
      </w:r>
      <w:r w:rsidR="00E77888" w:rsidRPr="001C548C">
        <w:rPr>
          <w:rFonts w:ascii="Times New Roman" w:eastAsia="Times New Roman" w:hAnsi="Times New Roman" w:cs="Times New Roman"/>
          <w:b/>
          <w:bCs/>
          <w:lang w:val="sq-AL"/>
        </w:rPr>
        <w:t xml:space="preserve">ershor 2021 – </w:t>
      </w:r>
      <w:r w:rsidR="00CB4A6D">
        <w:rPr>
          <w:rFonts w:ascii="Times New Roman" w:eastAsia="Times New Roman" w:hAnsi="Times New Roman" w:cs="Times New Roman"/>
          <w:b/>
          <w:bCs/>
          <w:lang w:val="sq-AL"/>
        </w:rPr>
        <w:t>D</w:t>
      </w:r>
      <w:r w:rsidR="00E77888" w:rsidRPr="001C548C">
        <w:rPr>
          <w:rFonts w:ascii="Times New Roman" w:eastAsia="Times New Roman" w:hAnsi="Times New Roman" w:cs="Times New Roman"/>
          <w:b/>
          <w:bCs/>
          <w:lang w:val="sq-AL"/>
        </w:rPr>
        <w:t>hjetor 2022</w:t>
      </w:r>
      <w:r w:rsidRPr="001C548C">
        <w:rPr>
          <w:rFonts w:ascii="Times New Roman" w:eastAsia="Times New Roman" w:hAnsi="Times New Roman" w:cs="Times New Roman"/>
          <w:b/>
          <w:bCs/>
          <w:lang w:val="sq-AL"/>
        </w:rPr>
        <w:t xml:space="preserve">, </w:t>
      </w:r>
      <w:proofErr w:type="spellStart"/>
      <w:r w:rsidRPr="001C548C">
        <w:rPr>
          <w:rFonts w:ascii="Times New Roman" w:eastAsia="Times New Roman" w:hAnsi="Times New Roman" w:cs="Times New Roman"/>
          <w:b/>
          <w:bCs/>
          <w:lang w:val="sq-AL"/>
        </w:rPr>
        <w:t>OSp</w:t>
      </w:r>
      <w:proofErr w:type="spellEnd"/>
      <w:r w:rsidRPr="001C548C">
        <w:rPr>
          <w:rFonts w:ascii="Times New Roman" w:eastAsia="Times New Roman" w:hAnsi="Times New Roman" w:cs="Times New Roman"/>
          <w:b/>
          <w:bCs/>
          <w:lang w:val="sq-AL"/>
        </w:rPr>
        <w:t>. 3.2</w:t>
      </w:r>
      <w:bookmarkEnd w:id="62"/>
      <w:r w:rsidRPr="001C548C">
        <w:rPr>
          <w:rFonts w:ascii="Times New Roman" w:eastAsia="Times New Roman" w:hAnsi="Times New Roman" w:cs="Times New Roman"/>
          <w:b/>
          <w:bCs/>
          <w:lang w:val="sq-AL"/>
        </w:rPr>
        <w:t xml:space="preserve"> </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5403"/>
        <w:gridCol w:w="1171"/>
        <w:gridCol w:w="1079"/>
        <w:gridCol w:w="1166"/>
      </w:tblGrid>
      <w:tr w:rsidR="007073E1" w:rsidRPr="0088015C" w14:paraId="36A10BCE" w14:textId="77777777" w:rsidTr="0088015C">
        <w:trPr>
          <w:trHeight w:val="300"/>
          <w:tblHeader/>
        </w:trPr>
        <w:tc>
          <w:tcPr>
            <w:tcW w:w="28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D5C83" w:themeFill="background2" w:themeFillShade="80"/>
            <w:vAlign w:val="center"/>
          </w:tcPr>
          <w:p w14:paraId="76282312" w14:textId="77777777" w:rsidR="00FE27D9" w:rsidRPr="0088015C" w:rsidRDefault="00FE27D9" w:rsidP="00AD531C">
            <w:pPr>
              <w:spacing w:after="0" w:line="240" w:lineRule="auto"/>
              <w:jc w:val="center"/>
              <w:rPr>
                <w:rFonts w:ascii="Times New Roman" w:eastAsia="Times New Roman" w:hAnsi="Times New Roman" w:cs="Times New Roman"/>
                <w:b/>
                <w:bCs/>
                <w:color w:val="FFFFFF"/>
                <w:lang w:val="sq-AL"/>
              </w:rPr>
            </w:pPr>
            <w:r w:rsidRPr="0088015C">
              <w:rPr>
                <w:rFonts w:ascii="Times New Roman" w:eastAsia="Times New Roman" w:hAnsi="Times New Roman" w:cs="Times New Roman"/>
                <w:b/>
                <w:bCs/>
                <w:color w:val="FFFFFF"/>
                <w:lang w:val="sq-AL"/>
              </w:rPr>
              <w:t>Nr.</w:t>
            </w:r>
          </w:p>
        </w:tc>
        <w:tc>
          <w:tcPr>
            <w:tcW w:w="288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D5C83" w:themeFill="background2" w:themeFillShade="80"/>
            <w:noWrap/>
            <w:vAlign w:val="center"/>
          </w:tcPr>
          <w:p w14:paraId="7CD6543C" w14:textId="0917F89B" w:rsidR="00FE27D9" w:rsidRPr="0088015C" w:rsidRDefault="00FE27D9" w:rsidP="00AD531C">
            <w:pPr>
              <w:spacing w:after="0" w:line="240" w:lineRule="auto"/>
              <w:jc w:val="center"/>
              <w:rPr>
                <w:rFonts w:ascii="Times New Roman" w:eastAsia="Times New Roman" w:hAnsi="Times New Roman" w:cs="Times New Roman"/>
                <w:b/>
                <w:bCs/>
                <w:color w:val="FFFFFF"/>
                <w:lang w:val="sq-AL"/>
              </w:rPr>
            </w:pPr>
            <w:r w:rsidRPr="0088015C">
              <w:rPr>
                <w:rFonts w:ascii="Times New Roman" w:eastAsia="Times New Roman" w:hAnsi="Times New Roman" w:cs="Times New Roman"/>
                <w:b/>
                <w:bCs/>
                <w:color w:val="FFFFFF"/>
                <w:lang w:val="sq-AL"/>
              </w:rPr>
              <w:t>A</w:t>
            </w:r>
            <w:r w:rsidR="00432D74" w:rsidRPr="0088015C">
              <w:rPr>
                <w:rFonts w:ascii="Times New Roman" w:eastAsia="Times New Roman" w:hAnsi="Times New Roman" w:cs="Times New Roman"/>
                <w:b/>
                <w:bCs/>
                <w:color w:val="FFFFFF"/>
                <w:lang w:val="sq-AL"/>
              </w:rPr>
              <w:t>ktiviteti</w:t>
            </w:r>
          </w:p>
        </w:tc>
        <w:tc>
          <w:tcPr>
            <w:tcW w:w="62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D5C83" w:themeFill="background2" w:themeFillShade="80"/>
            <w:noWrap/>
            <w:vAlign w:val="center"/>
          </w:tcPr>
          <w:p w14:paraId="456A74D0" w14:textId="77DFC7F2" w:rsidR="00FE27D9" w:rsidRPr="0088015C" w:rsidRDefault="00A56385" w:rsidP="00AD531C">
            <w:pPr>
              <w:spacing w:after="0" w:line="240" w:lineRule="auto"/>
              <w:jc w:val="center"/>
              <w:rPr>
                <w:rFonts w:ascii="Times New Roman" w:eastAsia="Times New Roman" w:hAnsi="Times New Roman" w:cs="Times New Roman"/>
                <w:b/>
                <w:bCs/>
                <w:color w:val="FFFFFF"/>
                <w:lang w:val="sq-AL"/>
              </w:rPr>
            </w:pPr>
            <w:r w:rsidRPr="0088015C">
              <w:rPr>
                <w:rFonts w:ascii="Times New Roman" w:eastAsia="Times New Roman" w:hAnsi="Times New Roman" w:cs="Times New Roman"/>
                <w:b/>
                <w:bCs/>
                <w:color w:val="FFFFFF"/>
                <w:lang w:val="sq-AL"/>
              </w:rPr>
              <w:t>P</w:t>
            </w:r>
            <w:r w:rsidRPr="0088015C">
              <w:rPr>
                <w:rFonts w:ascii="Times New Roman" w:eastAsia="Times New Roman" w:hAnsi="Times New Roman" w:cs="Times New Roman"/>
                <w:b/>
                <w:bCs/>
                <w:color w:val="FFFFFF" w:themeColor="background1"/>
                <w:lang w:val="sq-AL"/>
              </w:rPr>
              <w:t>ërgjegjës</w:t>
            </w:r>
          </w:p>
        </w:tc>
        <w:tc>
          <w:tcPr>
            <w:tcW w:w="57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D5C83" w:themeFill="background2" w:themeFillShade="80"/>
            <w:noWrap/>
            <w:vAlign w:val="center"/>
          </w:tcPr>
          <w:p w14:paraId="20102283" w14:textId="2C54A9FA" w:rsidR="00FE27D9" w:rsidRPr="0088015C" w:rsidRDefault="00FE27D9" w:rsidP="00AD531C">
            <w:pPr>
              <w:spacing w:after="0" w:line="240" w:lineRule="auto"/>
              <w:jc w:val="center"/>
              <w:rPr>
                <w:rFonts w:ascii="Times New Roman" w:eastAsia="Times New Roman" w:hAnsi="Times New Roman" w:cs="Times New Roman"/>
                <w:b/>
                <w:bCs/>
                <w:color w:val="FFFFFF"/>
                <w:lang w:val="sq-AL"/>
              </w:rPr>
            </w:pPr>
            <w:r w:rsidRPr="0088015C">
              <w:rPr>
                <w:rFonts w:ascii="Times New Roman" w:eastAsia="Times New Roman" w:hAnsi="Times New Roman" w:cs="Times New Roman"/>
                <w:b/>
                <w:bCs/>
                <w:color w:val="FFFFFF"/>
                <w:lang w:val="sq-AL"/>
              </w:rPr>
              <w:t>Status</w:t>
            </w:r>
            <w:r w:rsidR="00A56385" w:rsidRPr="0088015C">
              <w:rPr>
                <w:rFonts w:ascii="Times New Roman" w:eastAsia="Times New Roman" w:hAnsi="Times New Roman" w:cs="Times New Roman"/>
                <w:b/>
                <w:bCs/>
                <w:color w:val="FFFFFF"/>
                <w:lang w:val="sq-AL"/>
              </w:rPr>
              <w:t xml:space="preserve">i </w:t>
            </w:r>
            <w:r w:rsidR="008F2581" w:rsidRPr="0088015C">
              <w:rPr>
                <w:rFonts w:ascii="Times New Roman" w:eastAsia="Times New Roman" w:hAnsi="Times New Roman" w:cs="Times New Roman"/>
                <w:b/>
                <w:bCs/>
                <w:color w:val="FFFFFF"/>
                <w:lang w:val="sq-AL"/>
              </w:rPr>
              <w:t>i progresit</w:t>
            </w:r>
          </w:p>
        </w:tc>
        <w:tc>
          <w:tcPr>
            <w:tcW w:w="62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D5C83" w:themeFill="background2" w:themeFillShade="80"/>
            <w:vAlign w:val="center"/>
          </w:tcPr>
          <w:p w14:paraId="2608B1FD" w14:textId="5F0680F4" w:rsidR="00FE27D9" w:rsidRPr="0088015C" w:rsidRDefault="00FE27D9" w:rsidP="00AD531C">
            <w:pPr>
              <w:spacing w:after="0" w:line="240" w:lineRule="auto"/>
              <w:jc w:val="center"/>
              <w:rPr>
                <w:rFonts w:ascii="Times New Roman" w:eastAsia="Times New Roman" w:hAnsi="Times New Roman" w:cs="Times New Roman"/>
                <w:b/>
                <w:bCs/>
                <w:color w:val="FFFFFF"/>
                <w:lang w:val="sq-AL"/>
              </w:rPr>
            </w:pPr>
            <w:r w:rsidRPr="0088015C">
              <w:rPr>
                <w:rFonts w:ascii="Times New Roman" w:eastAsia="Times New Roman" w:hAnsi="Times New Roman" w:cs="Times New Roman"/>
                <w:b/>
                <w:bCs/>
                <w:color w:val="FFFFFF"/>
                <w:lang w:val="sq-AL"/>
              </w:rPr>
              <w:t>Bu</w:t>
            </w:r>
            <w:r w:rsidR="00A56385" w:rsidRPr="0088015C">
              <w:rPr>
                <w:rFonts w:ascii="Times New Roman" w:eastAsia="Times New Roman" w:hAnsi="Times New Roman" w:cs="Times New Roman"/>
                <w:b/>
                <w:bCs/>
                <w:color w:val="FFFFFF"/>
                <w:lang w:val="sq-AL"/>
              </w:rPr>
              <w:t>xheti i shpenzuar</w:t>
            </w:r>
          </w:p>
        </w:tc>
      </w:tr>
      <w:tr w:rsidR="007073E1" w:rsidRPr="0088015C" w14:paraId="341CF495" w14:textId="77777777" w:rsidTr="0088015C">
        <w:trPr>
          <w:trHeight w:val="300"/>
        </w:trPr>
        <w:tc>
          <w:tcPr>
            <w:tcW w:w="28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CD7E7" w:themeFill="background2" w:themeFillTint="99"/>
            <w:vAlign w:val="center"/>
          </w:tcPr>
          <w:p w14:paraId="5B4EAFF5" w14:textId="6897D147" w:rsidR="00FE27D9" w:rsidRPr="0088015C" w:rsidRDefault="0088015C" w:rsidP="007073E1">
            <w:pPr>
              <w:spacing w:after="0" w:line="240" w:lineRule="auto"/>
              <w:ind w:left="-120"/>
              <w:jc w:val="center"/>
              <w:rPr>
                <w:rFonts w:ascii="Times New Roman" w:hAnsi="Times New Roman" w:cs="Times New Roman"/>
                <w:color w:val="000000"/>
                <w:lang w:val="sq-AL"/>
              </w:rPr>
            </w:pPr>
            <w:r w:rsidRPr="0088015C">
              <w:rPr>
                <w:rFonts w:ascii="Times New Roman" w:hAnsi="Times New Roman" w:cs="Times New Roman"/>
                <w:color w:val="000000"/>
                <w:lang w:val="sq-AL"/>
              </w:rPr>
              <w:t>3</w:t>
            </w:r>
            <w:r w:rsidR="00FE27D9" w:rsidRPr="0088015C">
              <w:rPr>
                <w:rFonts w:ascii="Times New Roman" w:hAnsi="Times New Roman" w:cs="Times New Roman"/>
                <w:color w:val="000000"/>
                <w:lang w:val="sq-AL"/>
              </w:rPr>
              <w:t>.2.1</w:t>
            </w:r>
          </w:p>
        </w:tc>
        <w:tc>
          <w:tcPr>
            <w:tcW w:w="288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CD7E7" w:themeFill="background2" w:themeFillTint="99"/>
            <w:noWrap/>
            <w:vAlign w:val="center"/>
          </w:tcPr>
          <w:p w14:paraId="74C126D6" w14:textId="09B64832" w:rsidR="00FE27D9" w:rsidRPr="0088015C" w:rsidRDefault="00FE27D9" w:rsidP="00FE27D9">
            <w:pPr>
              <w:spacing w:after="0" w:line="240" w:lineRule="auto"/>
              <w:rPr>
                <w:rFonts w:ascii="Times New Roman" w:eastAsia="Times New Roman" w:hAnsi="Times New Roman" w:cs="Times New Roman"/>
                <w:color w:val="000000"/>
                <w:lang w:val="sq-AL"/>
              </w:rPr>
            </w:pPr>
            <w:r w:rsidRPr="0088015C">
              <w:rPr>
                <w:rFonts w:ascii="Times New Roman" w:eastAsia="Times New Roman" w:hAnsi="Times New Roman" w:cs="Times New Roman"/>
                <w:color w:val="000000"/>
                <w:lang w:val="sq-AL"/>
              </w:rPr>
              <w:t xml:space="preserve">Hartimi i përshkrimeve të vendeve të punës, kërkesave për personel dhe vlerësimi i nevojave për trajnim për ministritë përkatëse dhe AMMK-në  </w:t>
            </w:r>
          </w:p>
        </w:tc>
        <w:tc>
          <w:tcPr>
            <w:tcW w:w="62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F1F7" w:themeFill="background2" w:themeFillTint="33"/>
            <w:noWrap/>
            <w:vAlign w:val="center"/>
          </w:tcPr>
          <w:p w14:paraId="30FBE1F8" w14:textId="5E0D22F8" w:rsidR="00FE27D9" w:rsidRPr="0088015C" w:rsidRDefault="00FE27D9" w:rsidP="00FE27D9">
            <w:pPr>
              <w:spacing w:after="0" w:line="240" w:lineRule="auto"/>
              <w:jc w:val="center"/>
              <w:rPr>
                <w:rFonts w:ascii="Times New Roman" w:eastAsia="Times New Roman" w:hAnsi="Times New Roman" w:cs="Times New Roman"/>
                <w:color w:val="000000"/>
                <w:lang w:val="sq-AL"/>
              </w:rPr>
            </w:pPr>
            <w:r w:rsidRPr="0088015C">
              <w:rPr>
                <w:rFonts w:ascii="Times New Roman" w:eastAsia="Times New Roman" w:hAnsi="Times New Roman" w:cs="Times New Roman"/>
                <w:color w:val="000000"/>
                <w:lang w:val="sq-AL"/>
              </w:rPr>
              <w:t>MMPHI</w:t>
            </w:r>
          </w:p>
        </w:tc>
        <w:tc>
          <w:tcPr>
            <w:tcW w:w="57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noWrap/>
            <w:vAlign w:val="center"/>
          </w:tcPr>
          <w:p w14:paraId="4A18B53E" w14:textId="4709B98E" w:rsidR="00FE27D9" w:rsidRPr="0088015C" w:rsidRDefault="0079620E" w:rsidP="00FE27D9">
            <w:pPr>
              <w:spacing w:after="0" w:line="240" w:lineRule="auto"/>
              <w:jc w:val="center"/>
              <w:rPr>
                <w:rFonts w:ascii="Times New Roman" w:eastAsia="Times New Roman" w:hAnsi="Times New Roman" w:cs="Times New Roman"/>
                <w:lang w:val="sq-AL"/>
              </w:rPr>
            </w:pPr>
            <w:r w:rsidRPr="0088015C">
              <w:rPr>
                <w:rFonts w:ascii="Times New Roman" w:eastAsia="Times New Roman" w:hAnsi="Times New Roman" w:cs="Times New Roman"/>
                <w:lang w:val="sq-AL"/>
              </w:rPr>
              <w:t>p</w:t>
            </w:r>
            <w:r w:rsidR="00B348E1" w:rsidRPr="0088015C">
              <w:rPr>
                <w:rFonts w:ascii="Times New Roman" w:eastAsia="Times New Roman" w:hAnsi="Times New Roman" w:cs="Times New Roman"/>
                <w:lang w:val="sq-AL"/>
              </w:rPr>
              <w:t>jes</w:t>
            </w:r>
            <w:r w:rsidRPr="0088015C">
              <w:rPr>
                <w:rFonts w:ascii="Times New Roman" w:eastAsia="Times New Roman" w:hAnsi="Times New Roman" w:cs="Times New Roman"/>
                <w:lang w:val="sq-AL"/>
              </w:rPr>
              <w:t>ërisht i zbatuar</w:t>
            </w:r>
          </w:p>
        </w:tc>
        <w:tc>
          <w:tcPr>
            <w:tcW w:w="62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F1F7" w:themeFill="background2" w:themeFillTint="33"/>
            <w:vAlign w:val="center"/>
          </w:tcPr>
          <w:p w14:paraId="30EDF6AC" w14:textId="59704EF5" w:rsidR="00FE27D9" w:rsidRPr="0088015C" w:rsidRDefault="00FE27D9" w:rsidP="001C27E3">
            <w:pPr>
              <w:spacing w:after="0" w:line="240" w:lineRule="auto"/>
              <w:ind w:right="29"/>
              <w:jc w:val="center"/>
              <w:rPr>
                <w:rFonts w:ascii="Times New Roman" w:eastAsia="Times New Roman" w:hAnsi="Times New Roman" w:cs="Times New Roman"/>
                <w:color w:val="000000"/>
                <w:lang w:val="sq-AL"/>
              </w:rPr>
            </w:pPr>
            <w:r w:rsidRPr="0088015C">
              <w:rPr>
                <w:rFonts w:ascii="Times New Roman" w:eastAsia="Times New Roman" w:hAnsi="Times New Roman" w:cs="Times New Roman"/>
                <w:color w:val="000000"/>
                <w:lang w:val="sq-AL"/>
              </w:rPr>
              <w:t>0</w:t>
            </w:r>
          </w:p>
        </w:tc>
      </w:tr>
      <w:tr w:rsidR="007073E1" w:rsidRPr="0088015C" w14:paraId="15E0BA46" w14:textId="77777777" w:rsidTr="0088015C">
        <w:trPr>
          <w:trHeight w:val="300"/>
        </w:trPr>
        <w:tc>
          <w:tcPr>
            <w:tcW w:w="28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CD7E7" w:themeFill="background2" w:themeFillTint="99"/>
            <w:vAlign w:val="center"/>
          </w:tcPr>
          <w:p w14:paraId="55DFD8A3" w14:textId="3890C9FF" w:rsidR="00FE27D9" w:rsidRPr="0088015C" w:rsidRDefault="0088015C" w:rsidP="007073E1">
            <w:pPr>
              <w:spacing w:after="0" w:line="240" w:lineRule="auto"/>
              <w:ind w:left="-120"/>
              <w:jc w:val="center"/>
              <w:rPr>
                <w:rFonts w:ascii="Times New Roman" w:hAnsi="Times New Roman" w:cs="Times New Roman"/>
                <w:color w:val="000000"/>
                <w:lang w:val="sq-AL"/>
              </w:rPr>
            </w:pPr>
            <w:r w:rsidRPr="0088015C">
              <w:rPr>
                <w:rFonts w:ascii="Times New Roman" w:hAnsi="Times New Roman" w:cs="Times New Roman"/>
                <w:color w:val="000000"/>
                <w:lang w:val="sq-AL"/>
              </w:rPr>
              <w:t>3</w:t>
            </w:r>
            <w:r w:rsidR="00FE27D9" w:rsidRPr="0088015C">
              <w:rPr>
                <w:rFonts w:ascii="Times New Roman" w:hAnsi="Times New Roman" w:cs="Times New Roman"/>
                <w:color w:val="000000"/>
                <w:lang w:val="sq-AL"/>
              </w:rPr>
              <w:t>.2.2</w:t>
            </w:r>
          </w:p>
        </w:tc>
        <w:tc>
          <w:tcPr>
            <w:tcW w:w="288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CD7E7" w:themeFill="background2" w:themeFillTint="99"/>
            <w:noWrap/>
            <w:vAlign w:val="center"/>
          </w:tcPr>
          <w:p w14:paraId="0786BD42" w14:textId="54F7804D" w:rsidR="00FE27D9" w:rsidRPr="0088015C" w:rsidRDefault="00FE27D9" w:rsidP="00FE27D9">
            <w:pPr>
              <w:spacing w:after="0" w:line="240" w:lineRule="auto"/>
              <w:rPr>
                <w:rFonts w:ascii="Times New Roman" w:eastAsia="Times New Roman" w:hAnsi="Times New Roman" w:cs="Times New Roman"/>
                <w:color w:val="000000"/>
                <w:lang w:val="sq-AL"/>
              </w:rPr>
            </w:pPr>
            <w:r w:rsidRPr="0088015C">
              <w:rPr>
                <w:rFonts w:ascii="Times New Roman" w:eastAsia="Times New Roman" w:hAnsi="Times New Roman" w:cs="Times New Roman"/>
                <w:color w:val="000000"/>
                <w:lang w:val="sq-AL"/>
              </w:rPr>
              <w:t xml:space="preserve">Zhvillimi i një programi kualifikimi bazuar në vlerësimin e nevojave për tërë stafin e AMMK-së </w:t>
            </w:r>
          </w:p>
        </w:tc>
        <w:tc>
          <w:tcPr>
            <w:tcW w:w="62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F1F7" w:themeFill="background2" w:themeFillTint="33"/>
            <w:noWrap/>
            <w:vAlign w:val="center"/>
          </w:tcPr>
          <w:p w14:paraId="571750DC" w14:textId="022E6CFF" w:rsidR="00FE27D9" w:rsidRPr="0088015C" w:rsidRDefault="00FE27D9" w:rsidP="00FE27D9">
            <w:pPr>
              <w:spacing w:after="0" w:line="240" w:lineRule="auto"/>
              <w:jc w:val="center"/>
              <w:rPr>
                <w:rFonts w:ascii="Times New Roman" w:eastAsia="Times New Roman" w:hAnsi="Times New Roman" w:cs="Times New Roman"/>
                <w:color w:val="000000"/>
                <w:lang w:val="sq-AL"/>
              </w:rPr>
            </w:pPr>
            <w:r w:rsidRPr="0088015C">
              <w:rPr>
                <w:rFonts w:ascii="Times New Roman" w:eastAsia="Times New Roman" w:hAnsi="Times New Roman" w:cs="Times New Roman"/>
                <w:color w:val="000000"/>
                <w:lang w:val="sq-AL"/>
              </w:rPr>
              <w:t>AMMK</w:t>
            </w:r>
          </w:p>
        </w:tc>
        <w:tc>
          <w:tcPr>
            <w:tcW w:w="57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noWrap/>
            <w:vAlign w:val="center"/>
          </w:tcPr>
          <w:p w14:paraId="3485F77E" w14:textId="03F675E2" w:rsidR="00FE27D9" w:rsidRPr="0088015C" w:rsidRDefault="0079620E" w:rsidP="00FE27D9">
            <w:pPr>
              <w:spacing w:after="0" w:line="240" w:lineRule="auto"/>
              <w:jc w:val="center"/>
              <w:rPr>
                <w:rFonts w:ascii="Times New Roman" w:eastAsia="Times New Roman" w:hAnsi="Times New Roman" w:cs="Times New Roman"/>
                <w:color w:val="000000"/>
                <w:lang w:val="sq-AL"/>
              </w:rPr>
            </w:pPr>
            <w:r w:rsidRPr="0088015C">
              <w:rPr>
                <w:rFonts w:ascii="Times New Roman" w:eastAsia="Times New Roman" w:hAnsi="Times New Roman" w:cs="Times New Roman"/>
                <w:color w:val="000000"/>
                <w:lang w:val="sq-AL"/>
              </w:rPr>
              <w:t>p</w:t>
            </w:r>
            <w:r w:rsidR="00B348E1" w:rsidRPr="0088015C">
              <w:rPr>
                <w:rFonts w:ascii="Times New Roman" w:eastAsia="Times New Roman" w:hAnsi="Times New Roman" w:cs="Times New Roman"/>
                <w:color w:val="000000"/>
                <w:lang w:val="sq-AL"/>
              </w:rPr>
              <w:t>jes</w:t>
            </w:r>
            <w:r w:rsidRPr="0088015C">
              <w:rPr>
                <w:rFonts w:ascii="Times New Roman" w:eastAsia="Times New Roman" w:hAnsi="Times New Roman" w:cs="Times New Roman"/>
                <w:color w:val="000000"/>
                <w:lang w:val="sq-AL"/>
              </w:rPr>
              <w:t>ërisht i zbatuar</w:t>
            </w:r>
          </w:p>
        </w:tc>
        <w:tc>
          <w:tcPr>
            <w:tcW w:w="62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F1F7" w:themeFill="background2" w:themeFillTint="33"/>
            <w:vAlign w:val="center"/>
          </w:tcPr>
          <w:p w14:paraId="12746203" w14:textId="77777777" w:rsidR="00FE27D9" w:rsidRPr="0088015C" w:rsidRDefault="00FE27D9" w:rsidP="001C27E3">
            <w:pPr>
              <w:spacing w:after="0" w:line="240" w:lineRule="auto"/>
              <w:ind w:right="29"/>
              <w:jc w:val="center"/>
              <w:rPr>
                <w:rFonts w:ascii="Times New Roman" w:eastAsia="Times New Roman" w:hAnsi="Times New Roman" w:cs="Times New Roman"/>
                <w:color w:val="000000"/>
                <w:lang w:val="sq-AL"/>
              </w:rPr>
            </w:pPr>
            <w:r w:rsidRPr="0088015C">
              <w:rPr>
                <w:rFonts w:ascii="Times New Roman" w:eastAsia="Times New Roman" w:hAnsi="Times New Roman" w:cs="Times New Roman"/>
                <w:color w:val="000000"/>
                <w:lang w:val="sq-AL"/>
              </w:rPr>
              <w:t>0</w:t>
            </w:r>
          </w:p>
        </w:tc>
      </w:tr>
      <w:tr w:rsidR="007073E1" w:rsidRPr="0088015C" w14:paraId="1FC1996F" w14:textId="77777777" w:rsidTr="0088015C">
        <w:trPr>
          <w:trHeight w:val="300"/>
        </w:trPr>
        <w:tc>
          <w:tcPr>
            <w:tcW w:w="28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CD7E7" w:themeFill="background2" w:themeFillTint="99"/>
            <w:vAlign w:val="center"/>
          </w:tcPr>
          <w:p w14:paraId="6956D735" w14:textId="030A058D" w:rsidR="00FE27D9" w:rsidRPr="0088015C" w:rsidRDefault="0088015C" w:rsidP="007073E1">
            <w:pPr>
              <w:spacing w:after="0" w:line="240" w:lineRule="auto"/>
              <w:ind w:left="-120"/>
              <w:jc w:val="center"/>
              <w:rPr>
                <w:rFonts w:ascii="Times New Roman" w:hAnsi="Times New Roman" w:cs="Times New Roman"/>
                <w:color w:val="000000"/>
                <w:lang w:val="sq-AL"/>
              </w:rPr>
            </w:pPr>
            <w:r w:rsidRPr="0088015C">
              <w:rPr>
                <w:rFonts w:ascii="Times New Roman" w:hAnsi="Times New Roman" w:cs="Times New Roman"/>
                <w:color w:val="000000"/>
                <w:lang w:val="sq-AL"/>
              </w:rPr>
              <w:t>3</w:t>
            </w:r>
            <w:r w:rsidR="00FE27D9" w:rsidRPr="0088015C">
              <w:rPr>
                <w:rFonts w:ascii="Times New Roman" w:hAnsi="Times New Roman" w:cs="Times New Roman"/>
                <w:color w:val="000000"/>
                <w:lang w:val="sq-AL"/>
              </w:rPr>
              <w:t>.2.3</w:t>
            </w:r>
          </w:p>
        </w:tc>
        <w:tc>
          <w:tcPr>
            <w:tcW w:w="288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CD7E7" w:themeFill="background2" w:themeFillTint="99"/>
            <w:noWrap/>
            <w:vAlign w:val="center"/>
          </w:tcPr>
          <w:p w14:paraId="438B0CE8" w14:textId="21151A72" w:rsidR="00FE27D9" w:rsidRPr="0088015C" w:rsidRDefault="00FE27D9" w:rsidP="00FE27D9">
            <w:pPr>
              <w:spacing w:after="0" w:line="240" w:lineRule="auto"/>
              <w:rPr>
                <w:rFonts w:ascii="Times New Roman" w:eastAsia="Times New Roman" w:hAnsi="Times New Roman" w:cs="Times New Roman"/>
                <w:color w:val="000000"/>
                <w:lang w:val="sq-AL"/>
              </w:rPr>
            </w:pPr>
            <w:r w:rsidRPr="0088015C">
              <w:rPr>
                <w:rFonts w:ascii="Times New Roman" w:eastAsia="Times New Roman" w:hAnsi="Times New Roman" w:cs="Times New Roman"/>
                <w:color w:val="000000"/>
                <w:lang w:val="sq-AL"/>
              </w:rPr>
              <w:t>Krijimi i SI</w:t>
            </w:r>
            <w:r w:rsidR="0079620E" w:rsidRPr="0088015C">
              <w:rPr>
                <w:rFonts w:ascii="Times New Roman" w:eastAsia="Times New Roman" w:hAnsi="Times New Roman" w:cs="Times New Roman"/>
                <w:color w:val="000000"/>
                <w:lang w:val="sq-AL"/>
              </w:rPr>
              <w:t>E</w:t>
            </w:r>
            <w:r w:rsidRPr="0088015C">
              <w:rPr>
                <w:rFonts w:ascii="Times New Roman" w:eastAsia="Times New Roman" w:hAnsi="Times New Roman" w:cs="Times New Roman"/>
                <w:color w:val="000000"/>
                <w:lang w:val="sq-AL"/>
              </w:rPr>
              <w:t xml:space="preserve">, përmirësimi i bazës së të dhënave të </w:t>
            </w:r>
            <w:proofErr w:type="spellStart"/>
            <w:r w:rsidRPr="0088015C">
              <w:rPr>
                <w:rFonts w:ascii="Times New Roman" w:eastAsia="Times New Roman" w:hAnsi="Times New Roman" w:cs="Times New Roman"/>
                <w:color w:val="000000"/>
                <w:lang w:val="sq-AL"/>
              </w:rPr>
              <w:t>të</w:t>
            </w:r>
            <w:proofErr w:type="spellEnd"/>
            <w:r w:rsidRPr="0088015C">
              <w:rPr>
                <w:rFonts w:ascii="Times New Roman" w:eastAsia="Times New Roman" w:hAnsi="Times New Roman" w:cs="Times New Roman"/>
                <w:color w:val="000000"/>
                <w:lang w:val="sq-AL"/>
              </w:rPr>
              <w:t xml:space="preserve"> gjithë gjeneruesve të mbeturinave, duke përfshirë instalimet e mëdha të </w:t>
            </w:r>
            <w:proofErr w:type="spellStart"/>
            <w:r w:rsidRPr="0088015C">
              <w:rPr>
                <w:rFonts w:ascii="Times New Roman" w:eastAsia="Times New Roman" w:hAnsi="Times New Roman" w:cs="Times New Roman"/>
                <w:color w:val="000000"/>
                <w:lang w:val="sq-AL"/>
              </w:rPr>
              <w:t>listuara</w:t>
            </w:r>
            <w:proofErr w:type="spellEnd"/>
            <w:r w:rsidRPr="0088015C">
              <w:rPr>
                <w:rFonts w:ascii="Times New Roman" w:eastAsia="Times New Roman" w:hAnsi="Times New Roman" w:cs="Times New Roman"/>
                <w:color w:val="000000"/>
                <w:lang w:val="sq-AL"/>
              </w:rPr>
              <w:t xml:space="preserve"> sipas në leje sipas Direktivës 2010/75/EU (Shtojca I) </w:t>
            </w:r>
          </w:p>
        </w:tc>
        <w:tc>
          <w:tcPr>
            <w:tcW w:w="62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F1F7" w:themeFill="background2" w:themeFillTint="33"/>
            <w:noWrap/>
            <w:vAlign w:val="center"/>
          </w:tcPr>
          <w:p w14:paraId="487AF566" w14:textId="4199B7A0" w:rsidR="00FE27D9" w:rsidRPr="0088015C" w:rsidRDefault="00FE27D9" w:rsidP="00FE27D9">
            <w:pPr>
              <w:spacing w:after="0" w:line="240" w:lineRule="auto"/>
              <w:jc w:val="center"/>
              <w:rPr>
                <w:rFonts w:ascii="Times New Roman" w:eastAsia="Times New Roman" w:hAnsi="Times New Roman" w:cs="Times New Roman"/>
                <w:color w:val="000000"/>
                <w:lang w:val="sq-AL"/>
              </w:rPr>
            </w:pPr>
            <w:r w:rsidRPr="0088015C">
              <w:rPr>
                <w:rFonts w:ascii="Times New Roman" w:eastAsia="Times New Roman" w:hAnsi="Times New Roman" w:cs="Times New Roman"/>
                <w:color w:val="000000"/>
                <w:lang w:val="sq-AL"/>
              </w:rPr>
              <w:t>AMMK</w:t>
            </w:r>
          </w:p>
        </w:tc>
        <w:tc>
          <w:tcPr>
            <w:tcW w:w="57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noWrap/>
            <w:vAlign w:val="center"/>
          </w:tcPr>
          <w:p w14:paraId="30253115" w14:textId="41A45BDC" w:rsidR="00FE27D9" w:rsidRPr="0088015C" w:rsidRDefault="0079620E" w:rsidP="00FE27D9">
            <w:pPr>
              <w:spacing w:after="0" w:line="240" w:lineRule="auto"/>
              <w:jc w:val="center"/>
              <w:rPr>
                <w:rFonts w:ascii="Times New Roman" w:eastAsia="Times New Roman" w:hAnsi="Times New Roman" w:cs="Times New Roman"/>
                <w:lang w:val="sq-AL"/>
              </w:rPr>
            </w:pPr>
            <w:r w:rsidRPr="0088015C">
              <w:rPr>
                <w:rFonts w:ascii="Times New Roman" w:eastAsia="Times New Roman" w:hAnsi="Times New Roman" w:cs="Times New Roman"/>
                <w:lang w:val="sq-AL"/>
              </w:rPr>
              <w:t>p</w:t>
            </w:r>
            <w:r w:rsidR="00B348E1" w:rsidRPr="0088015C">
              <w:rPr>
                <w:rFonts w:ascii="Times New Roman" w:eastAsia="Times New Roman" w:hAnsi="Times New Roman" w:cs="Times New Roman"/>
                <w:lang w:val="sq-AL"/>
              </w:rPr>
              <w:t>jes</w:t>
            </w:r>
            <w:r w:rsidRPr="0088015C">
              <w:rPr>
                <w:rFonts w:ascii="Times New Roman" w:eastAsia="Times New Roman" w:hAnsi="Times New Roman" w:cs="Times New Roman"/>
                <w:lang w:val="sq-AL"/>
              </w:rPr>
              <w:t>ërisht i zbatuar</w:t>
            </w:r>
          </w:p>
        </w:tc>
        <w:tc>
          <w:tcPr>
            <w:tcW w:w="62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EF1F7" w:themeFill="background2" w:themeFillTint="33"/>
            <w:vAlign w:val="center"/>
          </w:tcPr>
          <w:p w14:paraId="1DD8C31B" w14:textId="77777777" w:rsidR="00FE27D9" w:rsidRPr="0088015C" w:rsidRDefault="00FE27D9" w:rsidP="001C27E3">
            <w:pPr>
              <w:spacing w:after="0" w:line="240" w:lineRule="auto"/>
              <w:ind w:right="29"/>
              <w:jc w:val="center"/>
              <w:rPr>
                <w:rFonts w:ascii="Times New Roman" w:eastAsia="Times New Roman" w:hAnsi="Times New Roman" w:cs="Times New Roman"/>
                <w:color w:val="000000"/>
                <w:lang w:val="sq-AL"/>
              </w:rPr>
            </w:pPr>
            <w:r w:rsidRPr="0088015C">
              <w:rPr>
                <w:rFonts w:ascii="Times New Roman" w:eastAsia="Times New Roman" w:hAnsi="Times New Roman" w:cs="Times New Roman"/>
                <w:color w:val="000000"/>
                <w:lang w:val="sq-AL"/>
              </w:rPr>
              <w:t>0</w:t>
            </w:r>
          </w:p>
        </w:tc>
      </w:tr>
      <w:tr w:rsidR="007073E1" w:rsidRPr="0088015C" w14:paraId="012A8BDE" w14:textId="77777777" w:rsidTr="0088015C">
        <w:trPr>
          <w:trHeight w:val="300"/>
        </w:trPr>
        <w:tc>
          <w:tcPr>
            <w:tcW w:w="286" w:type="pct"/>
            <w:tcBorders>
              <w:top w:val="single" w:sz="4" w:space="0" w:color="FFFFFF" w:themeColor="background1"/>
              <w:left w:val="single" w:sz="4" w:space="0" w:color="FFFFFF" w:themeColor="background1"/>
              <w:bottom w:val="single" w:sz="4" w:space="0" w:color="FFFFFF" w:themeColor="background1"/>
              <w:right w:val="single" w:sz="6" w:space="0" w:color="FFFFFF" w:themeColor="background1"/>
            </w:tcBorders>
            <w:shd w:val="clear" w:color="auto" w:fill="CCD7E7" w:themeFill="background2" w:themeFillTint="99"/>
            <w:vAlign w:val="center"/>
          </w:tcPr>
          <w:p w14:paraId="6127FAC2" w14:textId="080AF77A" w:rsidR="00FE27D9" w:rsidRPr="0088015C" w:rsidRDefault="0088015C" w:rsidP="007073E1">
            <w:pPr>
              <w:spacing w:after="0" w:line="240" w:lineRule="auto"/>
              <w:ind w:left="-120"/>
              <w:jc w:val="center"/>
              <w:rPr>
                <w:rFonts w:ascii="Times New Roman" w:hAnsi="Times New Roman" w:cs="Times New Roman"/>
                <w:color w:val="000000"/>
                <w:lang w:val="sq-AL"/>
              </w:rPr>
            </w:pPr>
            <w:r w:rsidRPr="0088015C">
              <w:rPr>
                <w:rFonts w:ascii="Times New Roman" w:hAnsi="Times New Roman" w:cs="Times New Roman"/>
                <w:color w:val="000000"/>
                <w:lang w:val="sq-AL"/>
              </w:rPr>
              <w:t>3</w:t>
            </w:r>
            <w:r w:rsidR="00FE27D9" w:rsidRPr="0088015C">
              <w:rPr>
                <w:rFonts w:ascii="Times New Roman" w:hAnsi="Times New Roman" w:cs="Times New Roman"/>
                <w:color w:val="000000"/>
                <w:lang w:val="sq-AL"/>
              </w:rPr>
              <w:t>.2.4</w:t>
            </w:r>
          </w:p>
        </w:tc>
        <w:tc>
          <w:tcPr>
            <w:tcW w:w="2888" w:type="pct"/>
            <w:tcBorders>
              <w:top w:val="single" w:sz="4" w:space="0" w:color="FFFFFF" w:themeColor="background1"/>
              <w:left w:val="single" w:sz="4" w:space="0" w:color="FFFFFF" w:themeColor="background1"/>
              <w:bottom w:val="single" w:sz="4" w:space="0" w:color="FFFFFF" w:themeColor="background1"/>
              <w:right w:val="single" w:sz="6" w:space="0" w:color="FFFFFF" w:themeColor="background1"/>
            </w:tcBorders>
            <w:shd w:val="clear" w:color="auto" w:fill="CCD7E7" w:themeFill="background2" w:themeFillTint="99"/>
            <w:noWrap/>
            <w:vAlign w:val="center"/>
          </w:tcPr>
          <w:p w14:paraId="55CBD099" w14:textId="517A5B45" w:rsidR="00FE27D9" w:rsidRPr="0088015C" w:rsidRDefault="0079620E" w:rsidP="00AD531C">
            <w:pPr>
              <w:spacing w:after="0" w:line="240" w:lineRule="auto"/>
              <w:rPr>
                <w:rFonts w:ascii="Times New Roman" w:eastAsia="Times New Roman" w:hAnsi="Times New Roman" w:cs="Times New Roman"/>
                <w:color w:val="000000"/>
                <w:lang w:val="sq-AL"/>
              </w:rPr>
            </w:pPr>
            <w:r w:rsidRPr="0088015C">
              <w:rPr>
                <w:rFonts w:ascii="Times New Roman" w:hAnsi="Times New Roman" w:cs="Times New Roman"/>
                <w:lang w:val="sq-AL"/>
              </w:rPr>
              <w:t>Plani për menaxhimin e mbeturinave të rrezikshme</w:t>
            </w:r>
          </w:p>
        </w:tc>
        <w:tc>
          <w:tcPr>
            <w:tcW w:w="626" w:type="pct"/>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EEF1F7" w:themeFill="background2" w:themeFillTint="33"/>
            <w:noWrap/>
          </w:tcPr>
          <w:p w14:paraId="36B9A449" w14:textId="77777777" w:rsidR="0088015C" w:rsidRDefault="0088015C" w:rsidP="00AD531C">
            <w:pPr>
              <w:spacing w:after="0" w:line="240" w:lineRule="auto"/>
              <w:jc w:val="center"/>
              <w:rPr>
                <w:rFonts w:ascii="Times New Roman" w:hAnsi="Times New Roman" w:cs="Times New Roman"/>
                <w:color w:val="000000"/>
                <w:lang w:val="sq-AL"/>
              </w:rPr>
            </w:pPr>
          </w:p>
          <w:p w14:paraId="070E5B8C" w14:textId="0A10848C" w:rsidR="00FE27D9" w:rsidRPr="0088015C" w:rsidRDefault="00FE27D9" w:rsidP="00AD531C">
            <w:pPr>
              <w:spacing w:after="0" w:line="240" w:lineRule="auto"/>
              <w:jc w:val="center"/>
              <w:rPr>
                <w:rFonts w:ascii="Times New Roman" w:eastAsia="Times New Roman" w:hAnsi="Times New Roman" w:cs="Times New Roman"/>
                <w:color w:val="000000"/>
                <w:lang w:val="sq-AL"/>
              </w:rPr>
            </w:pPr>
            <w:r w:rsidRPr="0088015C">
              <w:rPr>
                <w:rFonts w:ascii="Times New Roman" w:hAnsi="Times New Roman" w:cs="Times New Roman"/>
                <w:color w:val="000000"/>
                <w:lang w:val="sq-AL"/>
              </w:rPr>
              <w:t>MMPHI</w:t>
            </w:r>
          </w:p>
        </w:tc>
        <w:tc>
          <w:tcPr>
            <w:tcW w:w="577" w:type="pct"/>
            <w:tcBorders>
              <w:top w:val="single" w:sz="4" w:space="0" w:color="FFFFFF" w:themeColor="background1"/>
              <w:left w:val="single" w:sz="6" w:space="0" w:color="FFFFFF" w:themeColor="background1"/>
              <w:bottom w:val="single" w:sz="4" w:space="0" w:color="FFFFFF" w:themeColor="background1"/>
              <w:right w:val="single" w:sz="6" w:space="0" w:color="FFFFFF" w:themeColor="background1"/>
            </w:tcBorders>
            <w:shd w:val="clear" w:color="auto" w:fill="FF0000"/>
            <w:noWrap/>
          </w:tcPr>
          <w:p w14:paraId="4CDAB4CB" w14:textId="5E0C4932" w:rsidR="00FE27D9" w:rsidRPr="0088015C" w:rsidRDefault="00B348E1" w:rsidP="00AD531C">
            <w:pPr>
              <w:spacing w:after="0" w:line="240" w:lineRule="auto"/>
              <w:jc w:val="center"/>
              <w:rPr>
                <w:rFonts w:ascii="Times New Roman" w:eastAsia="Times New Roman" w:hAnsi="Times New Roman" w:cs="Times New Roman"/>
                <w:color w:val="FFFFFF" w:themeColor="background1"/>
                <w:lang w:val="sq-AL"/>
              </w:rPr>
            </w:pPr>
            <w:r w:rsidRPr="0088015C">
              <w:rPr>
                <w:rFonts w:ascii="Times New Roman" w:eastAsia="Times New Roman" w:hAnsi="Times New Roman" w:cs="Times New Roman"/>
                <w:color w:val="FFFFFF" w:themeColor="background1"/>
                <w:lang w:val="sq-AL"/>
              </w:rPr>
              <w:t>nuk ka filluar zbatimi</w:t>
            </w:r>
          </w:p>
        </w:tc>
        <w:tc>
          <w:tcPr>
            <w:tcW w:w="624" w:type="pct"/>
            <w:tcBorders>
              <w:top w:val="single" w:sz="4" w:space="0" w:color="FFFFFF" w:themeColor="background1"/>
              <w:left w:val="single" w:sz="6" w:space="0" w:color="FFFFFF" w:themeColor="background1"/>
              <w:bottom w:val="single" w:sz="4" w:space="0" w:color="FFFFFF" w:themeColor="background1"/>
              <w:right w:val="single" w:sz="4" w:space="0" w:color="FFFFFF" w:themeColor="background1"/>
            </w:tcBorders>
            <w:shd w:val="clear" w:color="auto" w:fill="EEF1F7" w:themeFill="background2" w:themeFillTint="33"/>
          </w:tcPr>
          <w:p w14:paraId="7D56ACA7" w14:textId="007E7F1D" w:rsidR="00FE27D9" w:rsidRPr="0088015C" w:rsidRDefault="00A94D37" w:rsidP="001C27E3">
            <w:pPr>
              <w:spacing w:after="0" w:line="240" w:lineRule="auto"/>
              <w:ind w:right="29"/>
              <w:jc w:val="center"/>
              <w:rPr>
                <w:rFonts w:ascii="Times New Roman" w:eastAsia="Times New Roman" w:hAnsi="Times New Roman" w:cs="Times New Roman"/>
                <w:color w:val="000000"/>
                <w:lang w:val="sq-AL"/>
              </w:rPr>
            </w:pPr>
            <w:r>
              <w:rPr>
                <w:rFonts w:ascii="Times New Roman" w:eastAsia="Times New Roman" w:hAnsi="Times New Roman" w:cs="Times New Roman"/>
                <w:color w:val="000000"/>
                <w:lang w:val="sq-AL"/>
              </w:rPr>
              <w:br/>
            </w:r>
            <w:r w:rsidR="00FE27D9" w:rsidRPr="0088015C">
              <w:rPr>
                <w:rFonts w:ascii="Times New Roman" w:eastAsia="Times New Roman" w:hAnsi="Times New Roman" w:cs="Times New Roman"/>
                <w:color w:val="000000"/>
                <w:lang w:val="sq-AL"/>
              </w:rPr>
              <w:t>0</w:t>
            </w:r>
          </w:p>
        </w:tc>
      </w:tr>
    </w:tbl>
    <w:p w14:paraId="66DA1D11" w14:textId="589A10E2" w:rsidR="00FE27D9" w:rsidRPr="001C548C" w:rsidRDefault="00FE27D9" w:rsidP="00422A7F">
      <w:pPr>
        <w:rPr>
          <w:rFonts w:ascii="Times New Roman" w:eastAsia="Times New Roman" w:hAnsi="Times New Roman" w:cs="Times New Roman"/>
          <w:b/>
          <w:bCs/>
          <w:lang w:val="sq-AL"/>
        </w:rPr>
      </w:pPr>
    </w:p>
    <w:p w14:paraId="7DC6D50B" w14:textId="56D9E72F" w:rsidR="003654C7" w:rsidRPr="00A74337" w:rsidRDefault="003654C7" w:rsidP="00EF1AD6">
      <w:pPr>
        <w:spacing w:line="276" w:lineRule="auto"/>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sz w:val="24"/>
          <w:szCs w:val="24"/>
          <w:lang w:val="sq-AL"/>
        </w:rPr>
        <w:t xml:space="preserve">Sa i përket </w:t>
      </w:r>
      <w:r w:rsidRPr="00A74337">
        <w:rPr>
          <w:rFonts w:ascii="Times New Roman" w:eastAsia="Times New Roman" w:hAnsi="Times New Roman" w:cs="Times New Roman"/>
          <w:b/>
          <w:sz w:val="24"/>
          <w:szCs w:val="24"/>
          <w:lang w:val="sq-AL"/>
        </w:rPr>
        <w:t>hartimit të përshkrimeve të vendeve të punës, kërkesave për personel dhe vlerësimit të nevojave për trajnim për ministritë përkatëse dhe aktivitetin e AMMK-së</w:t>
      </w:r>
      <w:r w:rsidRPr="00A74337">
        <w:rPr>
          <w:rFonts w:ascii="Times New Roman" w:eastAsia="Times New Roman" w:hAnsi="Times New Roman" w:cs="Times New Roman"/>
          <w:sz w:val="24"/>
          <w:szCs w:val="24"/>
          <w:lang w:val="sq-AL"/>
        </w:rPr>
        <w:t xml:space="preserve">. </w:t>
      </w:r>
      <w:r w:rsidR="00492EA1" w:rsidRPr="00A74337">
        <w:rPr>
          <w:rFonts w:ascii="Times New Roman" w:eastAsia="Times New Roman" w:hAnsi="Times New Roman" w:cs="Times New Roman"/>
          <w:sz w:val="24"/>
          <w:szCs w:val="24"/>
          <w:lang w:val="sq-AL"/>
        </w:rPr>
        <w:t xml:space="preserve">MMPHI-ja gjatë vitit 2022 ka filluar me hartimin e draft Rregullores për Ri-organizmin dhe sistematizimin e vendeve të punës të MMPHI e cila draft Rregullore ende nuk është miratuar. </w:t>
      </w:r>
      <w:r w:rsidRPr="00A74337">
        <w:rPr>
          <w:rFonts w:ascii="Times New Roman" w:eastAsia="Times New Roman" w:hAnsi="Times New Roman" w:cs="Times New Roman"/>
          <w:sz w:val="24"/>
          <w:szCs w:val="24"/>
          <w:lang w:val="sq-AL"/>
        </w:rPr>
        <w:t xml:space="preserve">Zhvillimi i kërkesave për personel dhe nevoja për trajnim </w:t>
      </w:r>
      <w:r w:rsidR="00492EA1" w:rsidRPr="00A74337">
        <w:rPr>
          <w:rFonts w:ascii="Times New Roman" w:eastAsia="Times New Roman" w:hAnsi="Times New Roman" w:cs="Times New Roman"/>
          <w:sz w:val="24"/>
          <w:szCs w:val="24"/>
          <w:lang w:val="sq-AL"/>
        </w:rPr>
        <w:t xml:space="preserve">varet nga ri-organizimi i ministrisë i cili do të realizohet përmes Rregullores së re. </w:t>
      </w:r>
    </w:p>
    <w:p w14:paraId="4FE7FD3B" w14:textId="56AD8BA1" w:rsidR="003654C7" w:rsidRPr="00A74337" w:rsidRDefault="003654C7" w:rsidP="00EF1AD6">
      <w:pPr>
        <w:spacing w:line="276" w:lineRule="auto"/>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sz w:val="24"/>
          <w:szCs w:val="24"/>
          <w:lang w:val="sq-AL"/>
        </w:rPr>
        <w:t xml:space="preserve">Sa i përket </w:t>
      </w:r>
      <w:r w:rsidRPr="00A74337">
        <w:rPr>
          <w:rFonts w:ascii="Times New Roman" w:eastAsia="Times New Roman" w:hAnsi="Times New Roman" w:cs="Times New Roman"/>
          <w:b/>
          <w:sz w:val="24"/>
          <w:szCs w:val="24"/>
          <w:lang w:val="sq-AL"/>
        </w:rPr>
        <w:t>programit të kualifikimit bazuar në vlerësimin e nevojave për tërë stafin e AMM</w:t>
      </w:r>
      <w:r w:rsidR="00DE3AF2" w:rsidRPr="00A74337">
        <w:rPr>
          <w:rFonts w:ascii="Times New Roman" w:eastAsia="Times New Roman" w:hAnsi="Times New Roman" w:cs="Times New Roman"/>
          <w:b/>
          <w:sz w:val="24"/>
          <w:szCs w:val="24"/>
          <w:lang w:val="sq-AL"/>
        </w:rPr>
        <w:t>K</w:t>
      </w:r>
      <w:r w:rsidRPr="00A74337">
        <w:rPr>
          <w:rFonts w:ascii="Times New Roman" w:eastAsia="Times New Roman" w:hAnsi="Times New Roman" w:cs="Times New Roman"/>
          <w:b/>
          <w:sz w:val="24"/>
          <w:szCs w:val="24"/>
          <w:lang w:val="sq-AL"/>
        </w:rPr>
        <w:t>-së,</w:t>
      </w:r>
      <w:r w:rsidRPr="00A74337">
        <w:rPr>
          <w:rFonts w:ascii="Times New Roman" w:eastAsia="Times New Roman" w:hAnsi="Times New Roman" w:cs="Times New Roman"/>
          <w:sz w:val="24"/>
          <w:szCs w:val="24"/>
          <w:lang w:val="sq-AL"/>
        </w:rPr>
        <w:t xml:space="preserve"> vlerësimi i nevojave është bërë </w:t>
      </w:r>
      <w:r w:rsidR="00DE3AF2" w:rsidRPr="00A74337">
        <w:rPr>
          <w:rFonts w:ascii="Times New Roman" w:eastAsia="Times New Roman" w:hAnsi="Times New Roman" w:cs="Times New Roman"/>
          <w:sz w:val="24"/>
          <w:szCs w:val="24"/>
          <w:lang w:val="sq-AL"/>
        </w:rPr>
        <w:t>për</w:t>
      </w:r>
      <w:r w:rsidRPr="00A74337">
        <w:rPr>
          <w:rFonts w:ascii="Times New Roman" w:eastAsia="Times New Roman" w:hAnsi="Times New Roman" w:cs="Times New Roman"/>
          <w:sz w:val="24"/>
          <w:szCs w:val="24"/>
          <w:lang w:val="sq-AL"/>
        </w:rPr>
        <w:t xml:space="preserve"> krijimin e Kadastrës së mbeturinave dhe </w:t>
      </w:r>
      <w:proofErr w:type="spellStart"/>
      <w:r w:rsidRPr="00A74337">
        <w:rPr>
          <w:rFonts w:ascii="Times New Roman" w:eastAsia="Times New Roman" w:hAnsi="Times New Roman" w:cs="Times New Roman"/>
          <w:sz w:val="24"/>
          <w:szCs w:val="24"/>
          <w:lang w:val="sq-AL"/>
        </w:rPr>
        <w:t>kimikateve</w:t>
      </w:r>
      <w:proofErr w:type="spellEnd"/>
      <w:r w:rsidRPr="00A74337">
        <w:rPr>
          <w:rFonts w:ascii="Times New Roman" w:eastAsia="Times New Roman" w:hAnsi="Times New Roman" w:cs="Times New Roman"/>
          <w:sz w:val="24"/>
          <w:szCs w:val="24"/>
          <w:lang w:val="sq-AL"/>
        </w:rPr>
        <w:t xml:space="preserve"> të rrezikshme. Programi i kualifikimit do të pasojë pas përfundimit të vlerësimit të nevojave.</w:t>
      </w:r>
    </w:p>
    <w:p w14:paraId="11EAB267" w14:textId="5EFCF7F6" w:rsidR="003654C7" w:rsidRPr="00A74337" w:rsidRDefault="0079620E" w:rsidP="00EF1AD6">
      <w:pPr>
        <w:spacing w:line="276" w:lineRule="auto"/>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b/>
          <w:sz w:val="24"/>
          <w:szCs w:val="24"/>
          <w:lang w:val="sq-AL"/>
        </w:rPr>
        <w:lastRenderedPageBreak/>
        <w:t>P</w:t>
      </w:r>
      <w:r w:rsidR="003654C7" w:rsidRPr="00A74337">
        <w:rPr>
          <w:rFonts w:ascii="Times New Roman" w:eastAsia="Times New Roman" w:hAnsi="Times New Roman" w:cs="Times New Roman"/>
          <w:b/>
          <w:sz w:val="24"/>
          <w:szCs w:val="24"/>
          <w:lang w:val="sq-AL"/>
        </w:rPr>
        <w:t xml:space="preserve">ërmirësimi </w:t>
      </w:r>
      <w:r w:rsidRPr="00A74337">
        <w:rPr>
          <w:rFonts w:ascii="Times New Roman" w:eastAsia="Times New Roman" w:hAnsi="Times New Roman" w:cs="Times New Roman"/>
          <w:b/>
          <w:sz w:val="24"/>
          <w:szCs w:val="24"/>
          <w:lang w:val="sq-AL"/>
        </w:rPr>
        <w:t>i</w:t>
      </w:r>
      <w:r w:rsidR="003654C7" w:rsidRPr="00A74337">
        <w:rPr>
          <w:rFonts w:ascii="Times New Roman" w:eastAsia="Times New Roman" w:hAnsi="Times New Roman" w:cs="Times New Roman"/>
          <w:b/>
          <w:sz w:val="24"/>
          <w:szCs w:val="24"/>
          <w:lang w:val="sq-AL"/>
        </w:rPr>
        <w:t xml:space="preserve"> bazës së të dhënave</w:t>
      </w:r>
      <w:r w:rsidRPr="00A74337">
        <w:rPr>
          <w:rFonts w:ascii="Times New Roman" w:eastAsia="Times New Roman" w:hAnsi="Times New Roman" w:cs="Times New Roman"/>
          <w:b/>
          <w:sz w:val="24"/>
          <w:szCs w:val="24"/>
          <w:lang w:val="sq-AL"/>
        </w:rPr>
        <w:t xml:space="preserve"> </w:t>
      </w:r>
      <w:r w:rsidRPr="00A74337">
        <w:rPr>
          <w:rFonts w:ascii="Times New Roman" w:eastAsia="Times New Roman" w:hAnsi="Times New Roman" w:cs="Times New Roman"/>
          <w:sz w:val="24"/>
          <w:szCs w:val="24"/>
          <w:lang w:val="sq-AL"/>
        </w:rPr>
        <w:t>për gjeneruesit e mbeturinave</w:t>
      </w:r>
      <w:r w:rsidR="003654C7" w:rsidRPr="00A74337">
        <w:rPr>
          <w:rFonts w:ascii="Times New Roman" w:eastAsia="Times New Roman" w:hAnsi="Times New Roman" w:cs="Times New Roman"/>
          <w:b/>
          <w:sz w:val="24"/>
          <w:szCs w:val="24"/>
          <w:lang w:val="sq-AL"/>
        </w:rPr>
        <w:t xml:space="preserve"> </w:t>
      </w:r>
      <w:r w:rsidRPr="00A74337">
        <w:rPr>
          <w:rFonts w:ascii="Times New Roman" w:eastAsia="Times New Roman" w:hAnsi="Times New Roman" w:cs="Times New Roman"/>
          <w:sz w:val="24"/>
          <w:szCs w:val="24"/>
          <w:lang w:val="sq-AL"/>
        </w:rPr>
        <w:t>është bërë</w:t>
      </w:r>
      <w:r w:rsidR="005A7DF8" w:rsidRPr="00A74337">
        <w:rPr>
          <w:rFonts w:ascii="Times New Roman" w:eastAsia="Times New Roman" w:hAnsi="Times New Roman" w:cs="Times New Roman"/>
          <w:sz w:val="24"/>
          <w:szCs w:val="24"/>
          <w:lang w:val="sq-AL"/>
        </w:rPr>
        <w:t>, por ende nuk p</w:t>
      </w:r>
      <w:r w:rsidR="003654C7" w:rsidRPr="00A74337">
        <w:rPr>
          <w:rFonts w:ascii="Times New Roman" w:eastAsia="Times New Roman" w:hAnsi="Times New Roman" w:cs="Times New Roman"/>
          <w:b/>
          <w:sz w:val="24"/>
          <w:szCs w:val="24"/>
          <w:lang w:val="sq-AL"/>
        </w:rPr>
        <w:t>ë</w:t>
      </w:r>
      <w:r w:rsidR="005A7DF8" w:rsidRPr="00A74337">
        <w:rPr>
          <w:rFonts w:ascii="Times New Roman" w:eastAsia="Times New Roman" w:hAnsi="Times New Roman" w:cs="Times New Roman"/>
          <w:b/>
          <w:sz w:val="24"/>
          <w:szCs w:val="24"/>
          <w:lang w:val="sq-AL"/>
        </w:rPr>
        <w:t>rfshin</w:t>
      </w:r>
      <w:r w:rsidR="003654C7" w:rsidRPr="00A74337">
        <w:rPr>
          <w:rFonts w:ascii="Times New Roman" w:eastAsia="Times New Roman" w:hAnsi="Times New Roman" w:cs="Times New Roman"/>
          <w:b/>
          <w:sz w:val="24"/>
          <w:szCs w:val="24"/>
          <w:lang w:val="sq-AL"/>
        </w:rPr>
        <w:t xml:space="preserve"> instalimet e mëdha të </w:t>
      </w:r>
      <w:proofErr w:type="spellStart"/>
      <w:r w:rsidR="003654C7" w:rsidRPr="00A74337">
        <w:rPr>
          <w:rFonts w:ascii="Times New Roman" w:eastAsia="Times New Roman" w:hAnsi="Times New Roman" w:cs="Times New Roman"/>
          <w:b/>
          <w:sz w:val="24"/>
          <w:szCs w:val="24"/>
          <w:lang w:val="sq-AL"/>
        </w:rPr>
        <w:t>listuara</w:t>
      </w:r>
      <w:proofErr w:type="spellEnd"/>
      <w:r w:rsidR="003654C7" w:rsidRPr="00A74337">
        <w:rPr>
          <w:rFonts w:ascii="Times New Roman" w:eastAsia="Times New Roman" w:hAnsi="Times New Roman" w:cs="Times New Roman"/>
          <w:b/>
          <w:sz w:val="24"/>
          <w:szCs w:val="24"/>
          <w:lang w:val="sq-AL"/>
        </w:rPr>
        <w:t xml:space="preserve"> në leje sipas Direktivës 2010/75/EU.</w:t>
      </w:r>
      <w:r w:rsidR="003654C7" w:rsidRPr="00A74337">
        <w:rPr>
          <w:rFonts w:ascii="Times New Roman" w:eastAsia="Times New Roman" w:hAnsi="Times New Roman" w:cs="Times New Roman"/>
          <w:sz w:val="24"/>
          <w:szCs w:val="24"/>
          <w:lang w:val="sq-AL"/>
        </w:rPr>
        <w:t xml:space="preserve"> Aktualisht, baza e të dhënave është e </w:t>
      </w:r>
      <w:proofErr w:type="spellStart"/>
      <w:r w:rsidR="003654C7" w:rsidRPr="00A74337">
        <w:rPr>
          <w:rFonts w:ascii="Times New Roman" w:eastAsia="Times New Roman" w:hAnsi="Times New Roman" w:cs="Times New Roman"/>
          <w:sz w:val="24"/>
          <w:szCs w:val="24"/>
          <w:lang w:val="sq-AL"/>
        </w:rPr>
        <w:t>disponueshme</w:t>
      </w:r>
      <w:proofErr w:type="spellEnd"/>
      <w:r w:rsidR="003654C7" w:rsidRPr="00A74337">
        <w:rPr>
          <w:rFonts w:ascii="Times New Roman" w:eastAsia="Times New Roman" w:hAnsi="Times New Roman" w:cs="Times New Roman"/>
          <w:sz w:val="24"/>
          <w:szCs w:val="24"/>
          <w:lang w:val="sq-AL"/>
        </w:rPr>
        <w:t xml:space="preserve"> vetëm për komunat, operatorët e mbeturinave dhe transportuesit. </w:t>
      </w:r>
    </w:p>
    <w:p w14:paraId="119B6799" w14:textId="5DFDFBB9" w:rsidR="00AA1BBB" w:rsidRPr="00A74337" w:rsidRDefault="003654C7" w:rsidP="00EF1AD6">
      <w:pPr>
        <w:spacing w:line="276" w:lineRule="auto"/>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b/>
          <w:sz w:val="24"/>
          <w:szCs w:val="24"/>
          <w:lang w:val="sq-AL"/>
        </w:rPr>
        <w:t>Plani për Menaxhimin e Mbeturinave të Rrezikshme</w:t>
      </w:r>
      <w:r w:rsidRPr="00A74337">
        <w:rPr>
          <w:rFonts w:ascii="Times New Roman" w:eastAsia="Times New Roman" w:hAnsi="Times New Roman" w:cs="Times New Roman"/>
          <w:sz w:val="24"/>
          <w:szCs w:val="24"/>
          <w:lang w:val="sq-AL"/>
        </w:rPr>
        <w:t xml:space="preserve"> pritet të </w:t>
      </w:r>
      <w:proofErr w:type="spellStart"/>
      <w:r w:rsidR="005A7DF8" w:rsidRPr="00A74337">
        <w:rPr>
          <w:rFonts w:ascii="Times New Roman" w:eastAsia="Times New Roman" w:hAnsi="Times New Roman" w:cs="Times New Roman"/>
          <w:sz w:val="24"/>
          <w:szCs w:val="24"/>
          <w:lang w:val="sq-AL"/>
        </w:rPr>
        <w:t>har</w:t>
      </w:r>
      <w:proofErr w:type="spellEnd"/>
      <w:r w:rsidR="000706A6" w:rsidRPr="00A74337">
        <w:rPr>
          <w:rFonts w:ascii="Times New Roman" w:eastAsia="Times New Roman" w:hAnsi="Times New Roman" w:cs="Times New Roman"/>
          <w:sz w:val="24"/>
          <w:szCs w:val="24"/>
          <w:lang w:val="sq-AL"/>
        </w:rPr>
        <w:t xml:space="preserve"> </w:t>
      </w:r>
      <w:proofErr w:type="spellStart"/>
      <w:r w:rsidRPr="00A74337">
        <w:rPr>
          <w:rFonts w:ascii="Times New Roman" w:eastAsia="Times New Roman" w:hAnsi="Times New Roman" w:cs="Times New Roman"/>
          <w:sz w:val="24"/>
          <w:szCs w:val="24"/>
          <w:lang w:val="sq-AL"/>
        </w:rPr>
        <w:t>tohet</w:t>
      </w:r>
      <w:proofErr w:type="spellEnd"/>
      <w:r w:rsidRPr="00A74337">
        <w:rPr>
          <w:rFonts w:ascii="Times New Roman" w:eastAsia="Times New Roman" w:hAnsi="Times New Roman" w:cs="Times New Roman"/>
          <w:sz w:val="24"/>
          <w:szCs w:val="24"/>
          <w:lang w:val="sq-AL"/>
        </w:rPr>
        <w:t xml:space="preserve"> deri </w:t>
      </w:r>
      <w:r w:rsidR="005A7DF8" w:rsidRPr="00A74337">
        <w:rPr>
          <w:rFonts w:ascii="Times New Roman" w:eastAsia="Times New Roman" w:hAnsi="Times New Roman" w:cs="Times New Roman"/>
          <w:sz w:val="24"/>
          <w:szCs w:val="24"/>
          <w:lang w:val="sq-AL"/>
        </w:rPr>
        <w:t>n</w:t>
      </w:r>
      <w:r w:rsidRPr="00A74337">
        <w:rPr>
          <w:rFonts w:ascii="Times New Roman" w:eastAsia="Times New Roman" w:hAnsi="Times New Roman" w:cs="Times New Roman"/>
          <w:sz w:val="24"/>
          <w:szCs w:val="24"/>
          <w:lang w:val="sq-AL"/>
        </w:rPr>
        <w:t xml:space="preserve">ë </w:t>
      </w:r>
      <w:r w:rsidR="005A7DF8" w:rsidRPr="00A74337">
        <w:rPr>
          <w:rFonts w:ascii="Times New Roman" w:eastAsia="Times New Roman" w:hAnsi="Times New Roman" w:cs="Times New Roman"/>
          <w:sz w:val="24"/>
          <w:szCs w:val="24"/>
          <w:lang w:val="sq-AL"/>
        </w:rPr>
        <w:t xml:space="preserve">fund të vitit </w:t>
      </w:r>
      <w:r w:rsidRPr="00A74337">
        <w:rPr>
          <w:rFonts w:ascii="Times New Roman" w:eastAsia="Times New Roman" w:hAnsi="Times New Roman" w:cs="Times New Roman"/>
          <w:sz w:val="24"/>
          <w:szCs w:val="24"/>
          <w:lang w:val="sq-AL"/>
        </w:rPr>
        <w:t xml:space="preserve">2023. Një plan i tillë duhet të përfshihet në aktivitetet përgatitore të projektit të përgjithshëm për ndërtimin e objektit </w:t>
      </w:r>
      <w:r w:rsidR="00DE3AF2" w:rsidRPr="00A74337">
        <w:rPr>
          <w:rFonts w:ascii="Times New Roman" w:eastAsia="Times New Roman" w:hAnsi="Times New Roman" w:cs="Times New Roman"/>
          <w:sz w:val="24"/>
          <w:szCs w:val="24"/>
          <w:lang w:val="sq-AL"/>
        </w:rPr>
        <w:t xml:space="preserve">për magazinimin </w:t>
      </w:r>
      <w:r w:rsidR="000E179C" w:rsidRPr="00A74337">
        <w:rPr>
          <w:rFonts w:ascii="Times New Roman" w:eastAsia="Times New Roman" w:hAnsi="Times New Roman" w:cs="Times New Roman"/>
          <w:sz w:val="24"/>
          <w:szCs w:val="24"/>
          <w:lang w:val="sq-AL"/>
        </w:rPr>
        <w:t>e</w:t>
      </w:r>
      <w:r w:rsidRPr="00A74337">
        <w:rPr>
          <w:rFonts w:ascii="Times New Roman" w:eastAsia="Times New Roman" w:hAnsi="Times New Roman" w:cs="Times New Roman"/>
          <w:sz w:val="24"/>
          <w:szCs w:val="24"/>
          <w:lang w:val="sq-AL"/>
        </w:rPr>
        <w:t xml:space="preserve"> mbeturinave të rrezikshme. </w:t>
      </w:r>
      <w:r w:rsidR="005A7DF8" w:rsidRPr="00A74337">
        <w:rPr>
          <w:rFonts w:ascii="Times New Roman" w:eastAsia="Times New Roman" w:hAnsi="Times New Roman" w:cs="Times New Roman"/>
          <w:sz w:val="24"/>
          <w:szCs w:val="24"/>
          <w:lang w:val="sq-AL"/>
        </w:rPr>
        <w:t xml:space="preserve">Ndërkohë, një </w:t>
      </w:r>
      <w:proofErr w:type="spellStart"/>
      <w:r w:rsidR="005A7DF8" w:rsidRPr="00A74337">
        <w:rPr>
          <w:rFonts w:ascii="Times New Roman" w:eastAsia="Times New Roman" w:hAnsi="Times New Roman" w:cs="Times New Roman"/>
          <w:sz w:val="24"/>
          <w:szCs w:val="24"/>
          <w:lang w:val="sq-AL"/>
        </w:rPr>
        <w:t>u</w:t>
      </w:r>
      <w:r w:rsidR="003D77B4">
        <w:rPr>
          <w:rFonts w:ascii="Times New Roman" w:eastAsia="Times New Roman" w:hAnsi="Times New Roman" w:cs="Times New Roman"/>
          <w:sz w:val="24"/>
          <w:szCs w:val="24"/>
          <w:lang w:val="sq-AL"/>
        </w:rPr>
        <w:t>dhërrefyes</w:t>
      </w:r>
      <w:proofErr w:type="spellEnd"/>
      <w:r w:rsidR="003D77B4">
        <w:rPr>
          <w:rFonts w:ascii="Times New Roman" w:eastAsia="Times New Roman" w:hAnsi="Times New Roman" w:cs="Times New Roman"/>
          <w:sz w:val="24"/>
          <w:szCs w:val="24"/>
          <w:lang w:val="sq-AL"/>
        </w:rPr>
        <w:t xml:space="preserve"> </w:t>
      </w:r>
      <w:proofErr w:type="spellStart"/>
      <w:r w:rsidR="005A7DF8" w:rsidRPr="00A74337">
        <w:rPr>
          <w:rFonts w:ascii="Times New Roman" w:eastAsia="Times New Roman" w:hAnsi="Times New Roman" w:cs="Times New Roman"/>
          <w:sz w:val="24"/>
          <w:szCs w:val="24"/>
          <w:lang w:val="sq-AL"/>
        </w:rPr>
        <w:t>d</w:t>
      </w:r>
      <w:r w:rsidR="003D77B4">
        <w:rPr>
          <w:rFonts w:ascii="Times New Roman" w:eastAsia="Times New Roman" w:hAnsi="Times New Roman" w:cs="Times New Roman"/>
          <w:sz w:val="24"/>
          <w:szCs w:val="24"/>
          <w:lang w:val="sq-AL"/>
        </w:rPr>
        <w:t>për</w:t>
      </w:r>
      <w:proofErr w:type="spellEnd"/>
      <w:r w:rsidR="003D77B4">
        <w:rPr>
          <w:rFonts w:ascii="Times New Roman" w:eastAsia="Times New Roman" w:hAnsi="Times New Roman" w:cs="Times New Roman"/>
          <w:sz w:val="24"/>
          <w:szCs w:val="24"/>
          <w:lang w:val="sq-AL"/>
        </w:rPr>
        <w:t xml:space="preserve"> menaxhimin e mbeturinave të rrezikshme</w:t>
      </w:r>
      <w:r w:rsidR="005A7DF8" w:rsidRPr="00A74337">
        <w:rPr>
          <w:rFonts w:ascii="Times New Roman" w:eastAsia="Times New Roman" w:hAnsi="Times New Roman" w:cs="Times New Roman"/>
          <w:sz w:val="24"/>
          <w:szCs w:val="24"/>
          <w:lang w:val="sq-AL"/>
        </w:rPr>
        <w:t xml:space="preserve"> është duke u zhvilluar nga BE dhe MMPHI/ dhe është </w:t>
      </w:r>
      <w:r w:rsidR="003D77B4">
        <w:rPr>
          <w:rFonts w:ascii="Times New Roman" w:eastAsia="Times New Roman" w:hAnsi="Times New Roman" w:cs="Times New Roman"/>
          <w:sz w:val="24"/>
          <w:szCs w:val="24"/>
          <w:lang w:val="sq-AL"/>
        </w:rPr>
        <w:t>prezantuar</w:t>
      </w:r>
      <w:r w:rsidR="005A7DF8" w:rsidRPr="00A74337">
        <w:rPr>
          <w:rFonts w:ascii="Times New Roman" w:eastAsia="Times New Roman" w:hAnsi="Times New Roman" w:cs="Times New Roman"/>
          <w:sz w:val="24"/>
          <w:szCs w:val="24"/>
          <w:lang w:val="sq-AL"/>
        </w:rPr>
        <w:t xml:space="preserve"> në javën e parë të muajit Shkurt 2023.</w:t>
      </w:r>
    </w:p>
    <w:p w14:paraId="74DFBCB5" w14:textId="4633FD61" w:rsidR="001B201B" w:rsidRPr="00A74337" w:rsidRDefault="00520651" w:rsidP="00EF1AD6">
      <w:pPr>
        <w:pStyle w:val="HTMLPreformatted"/>
        <w:shd w:val="clear" w:color="auto" w:fill="F8F9FA"/>
        <w:spacing w:after="120" w:line="276" w:lineRule="auto"/>
        <w:jc w:val="both"/>
        <w:rPr>
          <w:rFonts w:ascii="Times New Roman" w:hAnsi="Times New Roman" w:cs="Times New Roman"/>
          <w:sz w:val="24"/>
          <w:szCs w:val="24"/>
          <w:lang w:val="sq-AL"/>
        </w:rPr>
      </w:pPr>
      <w:r w:rsidRPr="00A74337">
        <w:rPr>
          <w:rStyle w:val="y2iqfc"/>
          <w:rFonts w:ascii="Times New Roman" w:hAnsi="Times New Roman" w:cs="Times New Roman"/>
          <w:color w:val="202124"/>
          <w:sz w:val="24"/>
          <w:szCs w:val="24"/>
          <w:lang w:val="sq-AL"/>
        </w:rPr>
        <w:t xml:space="preserve">Asistenca teknike e parashikuar për </w:t>
      </w:r>
      <w:r w:rsidRPr="00A74337">
        <w:rPr>
          <w:rStyle w:val="y2iqfc"/>
          <w:rFonts w:ascii="Times New Roman" w:hAnsi="Times New Roman" w:cs="Times New Roman"/>
          <w:b/>
          <w:bCs/>
          <w:color w:val="202124"/>
          <w:sz w:val="24"/>
          <w:szCs w:val="24"/>
          <w:lang w:val="sq-AL"/>
        </w:rPr>
        <w:t>mbikëqyrjen e ndërtimit të objektit të menaxhimit të mbet</w:t>
      </w:r>
      <w:r w:rsidR="0030577C" w:rsidRPr="00A74337">
        <w:rPr>
          <w:rStyle w:val="y2iqfc"/>
          <w:rFonts w:ascii="Times New Roman" w:hAnsi="Times New Roman" w:cs="Times New Roman"/>
          <w:b/>
          <w:bCs/>
          <w:color w:val="202124"/>
          <w:sz w:val="24"/>
          <w:szCs w:val="24"/>
          <w:lang w:val="sq-AL"/>
        </w:rPr>
        <w:t>urinave</w:t>
      </w:r>
      <w:r w:rsidRPr="00A74337">
        <w:rPr>
          <w:rStyle w:val="y2iqfc"/>
          <w:rFonts w:ascii="Times New Roman" w:hAnsi="Times New Roman" w:cs="Times New Roman"/>
          <w:b/>
          <w:bCs/>
          <w:color w:val="202124"/>
          <w:sz w:val="24"/>
          <w:szCs w:val="24"/>
          <w:lang w:val="sq-AL"/>
        </w:rPr>
        <w:t xml:space="preserve"> të rrezikshme</w:t>
      </w:r>
      <w:r w:rsidRPr="00A74337">
        <w:rPr>
          <w:rStyle w:val="y2iqfc"/>
          <w:rFonts w:ascii="Times New Roman" w:hAnsi="Times New Roman" w:cs="Times New Roman"/>
          <w:color w:val="202124"/>
          <w:sz w:val="24"/>
          <w:szCs w:val="24"/>
          <w:lang w:val="sq-AL"/>
        </w:rPr>
        <w:t xml:space="preserve"> mund të fillojë vetëm pas nënshkrimit të kontratës së punimeve përkatëse</w:t>
      </w:r>
      <w:r w:rsidR="001B201B" w:rsidRPr="00A74337">
        <w:rPr>
          <w:rFonts w:ascii="Times New Roman" w:hAnsi="Times New Roman" w:cs="Times New Roman"/>
          <w:sz w:val="24"/>
          <w:szCs w:val="24"/>
          <w:lang w:val="sq-AL"/>
        </w:rPr>
        <w:t>.</w:t>
      </w:r>
    </w:p>
    <w:p w14:paraId="538C39B8" w14:textId="77777777" w:rsidR="002B1249" w:rsidRPr="00A74337" w:rsidRDefault="002B1249" w:rsidP="00520651">
      <w:pPr>
        <w:pStyle w:val="HTMLPreformatted"/>
        <w:shd w:val="clear" w:color="auto" w:fill="F8F9FA"/>
        <w:spacing w:after="120" w:line="264" w:lineRule="auto"/>
        <w:jc w:val="both"/>
        <w:rPr>
          <w:rFonts w:ascii="Times New Roman" w:hAnsi="Times New Roman" w:cs="Times New Roman"/>
          <w:color w:val="202124"/>
          <w:sz w:val="24"/>
          <w:szCs w:val="24"/>
          <w:lang w:val="sq-AL"/>
        </w:rPr>
      </w:pPr>
    </w:p>
    <w:p w14:paraId="0DF7D056" w14:textId="55CBADA1" w:rsidR="003654C7" w:rsidRPr="00A74337" w:rsidRDefault="00EF367A" w:rsidP="001B201B">
      <w:pPr>
        <w:shd w:val="clear" w:color="auto" w:fill="F2F2F2" w:themeFill="background1" w:themeFillShade="F2"/>
        <w:spacing w:after="60"/>
        <w:rPr>
          <w:rFonts w:ascii="Times New Roman" w:eastAsia="Times New Roman" w:hAnsi="Times New Roman" w:cs="Times New Roman"/>
          <w:sz w:val="24"/>
          <w:szCs w:val="24"/>
          <w:lang w:val="sq-AL"/>
        </w:rPr>
      </w:pPr>
      <w:r w:rsidRPr="00A74337">
        <w:rPr>
          <w:rFonts w:ascii="Times New Roman" w:eastAsia="Times New Roman" w:hAnsi="Times New Roman" w:cs="Times New Roman"/>
          <w:b/>
          <w:bCs/>
          <w:sz w:val="24"/>
          <w:szCs w:val="24"/>
          <w:lang w:val="sq-AL"/>
        </w:rPr>
        <w:t>Indikatorët</w:t>
      </w:r>
      <w:r w:rsidR="003654C7" w:rsidRPr="00A74337">
        <w:rPr>
          <w:rFonts w:ascii="Times New Roman" w:eastAsia="Times New Roman" w:hAnsi="Times New Roman" w:cs="Times New Roman"/>
          <w:b/>
          <w:bCs/>
          <w:sz w:val="24"/>
          <w:szCs w:val="24"/>
          <w:lang w:val="sq-AL"/>
        </w:rPr>
        <w:t xml:space="preserve"> përkatës për këtë objektiv specifik</w:t>
      </w:r>
      <w:r w:rsidR="003654C7" w:rsidRPr="00A74337">
        <w:rPr>
          <w:rFonts w:ascii="Times New Roman" w:eastAsia="Times New Roman" w:hAnsi="Times New Roman" w:cs="Times New Roman"/>
          <w:sz w:val="24"/>
          <w:szCs w:val="24"/>
          <w:lang w:val="sq-AL"/>
        </w:rPr>
        <w:t xml:space="preserve">: </w:t>
      </w:r>
    </w:p>
    <w:p w14:paraId="5D52C193" w14:textId="78CC37C2" w:rsidR="003654C7" w:rsidRPr="00A74337" w:rsidRDefault="003654C7" w:rsidP="00EF1AD6">
      <w:pPr>
        <w:pStyle w:val="ListParagraph"/>
        <w:numPr>
          <w:ilvl w:val="1"/>
          <w:numId w:val="16"/>
        </w:numPr>
        <w:shd w:val="clear" w:color="auto" w:fill="F2F2F2" w:themeFill="background1" w:themeFillShade="F2"/>
        <w:spacing w:line="276" w:lineRule="auto"/>
        <w:ind w:left="284" w:hanging="284"/>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i/>
          <w:iCs/>
          <w:sz w:val="24"/>
          <w:szCs w:val="24"/>
          <w:lang w:val="sq-AL"/>
        </w:rPr>
        <w:t xml:space="preserve">Plani i menaxhimit të mbeturinave industriale (të rrezikshme dhe jo të rrezikshme) në fuqi (deri në vitin 2022). </w:t>
      </w:r>
      <w:r w:rsidRPr="00A74337">
        <w:rPr>
          <w:rFonts w:ascii="Times New Roman" w:eastAsia="Times New Roman" w:hAnsi="Times New Roman" w:cs="Times New Roman"/>
          <w:iCs/>
          <w:sz w:val="24"/>
          <w:szCs w:val="24"/>
          <w:lang w:val="sq-AL"/>
        </w:rPr>
        <w:t xml:space="preserve">Aktiviteti lidhur me këtë </w:t>
      </w:r>
      <w:r w:rsidR="00EF367A" w:rsidRPr="00A74337">
        <w:rPr>
          <w:rFonts w:ascii="Times New Roman" w:eastAsia="Times New Roman" w:hAnsi="Times New Roman" w:cs="Times New Roman"/>
          <w:iCs/>
          <w:sz w:val="24"/>
          <w:szCs w:val="24"/>
          <w:lang w:val="sq-AL"/>
        </w:rPr>
        <w:t>indikator</w:t>
      </w:r>
      <w:r w:rsidRPr="00A74337">
        <w:rPr>
          <w:rFonts w:ascii="Times New Roman" w:eastAsia="Times New Roman" w:hAnsi="Times New Roman" w:cs="Times New Roman"/>
          <w:iCs/>
          <w:sz w:val="24"/>
          <w:szCs w:val="24"/>
          <w:lang w:val="sq-AL"/>
        </w:rPr>
        <w:t xml:space="preserve"> është planifikuar dhe pritet të zbatohet në vitin 2023. </w:t>
      </w:r>
    </w:p>
    <w:p w14:paraId="4AD8FB18" w14:textId="77777777" w:rsidR="003654C7" w:rsidRPr="00A74337" w:rsidRDefault="003654C7" w:rsidP="00EF1AD6">
      <w:pPr>
        <w:pStyle w:val="Heading2"/>
      </w:pPr>
    </w:p>
    <w:p w14:paraId="0125A7A2" w14:textId="3EC9526E" w:rsidR="003654C7" w:rsidRPr="00A74337" w:rsidRDefault="00EF1AD6" w:rsidP="00EF1AD6">
      <w:pPr>
        <w:pStyle w:val="Heading2"/>
      </w:pPr>
      <w:bookmarkStart w:id="63" w:name="_Toc126876333"/>
      <w:bookmarkStart w:id="64" w:name="_Toc110872925"/>
      <w:r>
        <w:t xml:space="preserve">2.3.3. </w:t>
      </w:r>
      <w:r w:rsidR="003654C7" w:rsidRPr="00A74337">
        <w:t>Objektivi Specifik 3.3: Forcimi i mekanizmave zbatues, përfshirë komunat dhe inspektoratet</w:t>
      </w:r>
      <w:bookmarkEnd w:id="63"/>
      <w:r w:rsidR="003654C7" w:rsidRPr="00A74337">
        <w:t xml:space="preserve"> </w:t>
      </w:r>
      <w:bookmarkEnd w:id="64"/>
      <w:r w:rsidR="003654C7" w:rsidRPr="00A74337">
        <w:t xml:space="preserve"> </w:t>
      </w:r>
    </w:p>
    <w:p w14:paraId="412C3D2B" w14:textId="4772A635" w:rsidR="0051253C" w:rsidRPr="001C548C" w:rsidRDefault="003654C7" w:rsidP="00EF1AD6">
      <w:pPr>
        <w:pStyle w:val="HTMLPreformatted"/>
        <w:spacing w:after="60" w:line="276" w:lineRule="auto"/>
        <w:jc w:val="both"/>
        <w:rPr>
          <w:rFonts w:ascii="Times New Roman" w:hAnsi="Times New Roman" w:cs="Times New Roman"/>
          <w:sz w:val="24"/>
          <w:szCs w:val="24"/>
          <w:lang w:val="sq-AL"/>
        </w:rPr>
      </w:pPr>
      <w:r w:rsidRPr="001C548C">
        <w:rPr>
          <w:rFonts w:ascii="Times New Roman" w:hAnsi="Times New Roman" w:cs="Times New Roman"/>
          <w:sz w:val="24"/>
          <w:szCs w:val="24"/>
          <w:lang w:val="sq-AL"/>
        </w:rPr>
        <w:t xml:space="preserve">Zbatimi i këtij objektivi specifik ende nuk ka filluar. </w:t>
      </w:r>
      <w:r w:rsidR="00A540F5" w:rsidRPr="001C548C">
        <w:rPr>
          <w:rFonts w:ascii="Times New Roman" w:hAnsi="Times New Roman" w:cs="Times New Roman"/>
          <w:sz w:val="24"/>
          <w:szCs w:val="24"/>
          <w:lang w:val="sq-AL"/>
        </w:rPr>
        <w:t>A</w:t>
      </w:r>
      <w:r w:rsidRPr="001C548C">
        <w:rPr>
          <w:rFonts w:ascii="Times New Roman" w:hAnsi="Times New Roman" w:cs="Times New Roman"/>
          <w:sz w:val="24"/>
          <w:szCs w:val="24"/>
          <w:lang w:val="sq-AL"/>
        </w:rPr>
        <w:t>ktivitet</w:t>
      </w:r>
      <w:r w:rsidR="00A540F5" w:rsidRPr="001C548C">
        <w:rPr>
          <w:rFonts w:ascii="Times New Roman" w:hAnsi="Times New Roman" w:cs="Times New Roman"/>
          <w:sz w:val="24"/>
          <w:szCs w:val="24"/>
          <w:lang w:val="sq-AL"/>
        </w:rPr>
        <w:t>i</w:t>
      </w:r>
      <w:r w:rsidRPr="001C548C">
        <w:rPr>
          <w:rFonts w:ascii="Times New Roman" w:hAnsi="Times New Roman" w:cs="Times New Roman"/>
          <w:sz w:val="24"/>
          <w:szCs w:val="24"/>
          <w:lang w:val="sq-AL"/>
        </w:rPr>
        <w:t xml:space="preserve"> </w:t>
      </w:r>
      <w:r w:rsidR="00A540F5" w:rsidRPr="001C548C">
        <w:rPr>
          <w:rFonts w:ascii="Times New Roman" w:hAnsi="Times New Roman" w:cs="Times New Roman"/>
          <w:sz w:val="24"/>
          <w:szCs w:val="24"/>
          <w:lang w:val="sq-AL"/>
        </w:rPr>
        <w:t>i</w:t>
      </w:r>
      <w:r w:rsidRPr="001C548C">
        <w:rPr>
          <w:rFonts w:ascii="Times New Roman" w:hAnsi="Times New Roman" w:cs="Times New Roman"/>
          <w:sz w:val="24"/>
          <w:szCs w:val="24"/>
          <w:lang w:val="sq-AL"/>
        </w:rPr>
        <w:t xml:space="preserve"> </w:t>
      </w:r>
      <w:r w:rsidR="008A581D" w:rsidRPr="001C548C">
        <w:rPr>
          <w:rFonts w:ascii="Times New Roman" w:hAnsi="Times New Roman" w:cs="Times New Roman"/>
          <w:sz w:val="24"/>
          <w:szCs w:val="24"/>
          <w:lang w:val="sq-AL"/>
        </w:rPr>
        <w:t xml:space="preserve">planifikuar për t’u zbatuar gjatë periudhës përkatëse raportuese </w:t>
      </w:r>
      <w:r w:rsidRPr="001C548C">
        <w:rPr>
          <w:rFonts w:ascii="Times New Roman" w:hAnsi="Times New Roman" w:cs="Times New Roman"/>
          <w:sz w:val="24"/>
          <w:szCs w:val="24"/>
          <w:lang w:val="sq-AL"/>
        </w:rPr>
        <w:t>në mbështet</w:t>
      </w:r>
      <w:r w:rsidR="008A581D" w:rsidRPr="001C548C">
        <w:rPr>
          <w:rFonts w:ascii="Times New Roman" w:hAnsi="Times New Roman" w:cs="Times New Roman"/>
          <w:sz w:val="24"/>
          <w:szCs w:val="24"/>
          <w:lang w:val="sq-AL"/>
        </w:rPr>
        <w:t>je të</w:t>
      </w:r>
      <w:r w:rsidRPr="001C548C">
        <w:rPr>
          <w:rFonts w:ascii="Times New Roman" w:hAnsi="Times New Roman" w:cs="Times New Roman"/>
          <w:sz w:val="24"/>
          <w:szCs w:val="24"/>
          <w:lang w:val="sq-AL"/>
        </w:rPr>
        <w:t xml:space="preserve"> zbatimi</w:t>
      </w:r>
      <w:r w:rsidR="008A581D" w:rsidRPr="001C548C">
        <w:rPr>
          <w:rFonts w:ascii="Times New Roman" w:hAnsi="Times New Roman" w:cs="Times New Roman"/>
          <w:sz w:val="24"/>
          <w:szCs w:val="24"/>
          <w:lang w:val="sq-AL"/>
        </w:rPr>
        <w:t>t</w:t>
      </w:r>
      <w:r w:rsidRPr="001C548C">
        <w:rPr>
          <w:rFonts w:ascii="Times New Roman" w:hAnsi="Times New Roman" w:cs="Times New Roman"/>
          <w:sz w:val="24"/>
          <w:szCs w:val="24"/>
          <w:lang w:val="sq-AL"/>
        </w:rPr>
        <w:t xml:space="preserve"> </w:t>
      </w:r>
      <w:r w:rsidR="008A581D" w:rsidRPr="001C548C">
        <w:rPr>
          <w:rFonts w:ascii="Times New Roman" w:hAnsi="Times New Roman" w:cs="Times New Roman"/>
          <w:sz w:val="24"/>
          <w:szCs w:val="24"/>
          <w:lang w:val="sq-AL"/>
        </w:rPr>
        <w:t>të</w:t>
      </w:r>
      <w:r w:rsidRPr="001C548C">
        <w:rPr>
          <w:rFonts w:ascii="Times New Roman" w:hAnsi="Times New Roman" w:cs="Times New Roman"/>
          <w:sz w:val="24"/>
          <w:szCs w:val="24"/>
          <w:lang w:val="sq-AL"/>
        </w:rPr>
        <w:t xml:space="preserve"> këtij objektivi specifik ë</w:t>
      </w:r>
      <w:r w:rsidR="008A581D" w:rsidRPr="001C548C">
        <w:rPr>
          <w:rFonts w:ascii="Times New Roman" w:hAnsi="Times New Roman" w:cs="Times New Roman"/>
          <w:sz w:val="24"/>
          <w:szCs w:val="24"/>
          <w:lang w:val="sq-AL"/>
        </w:rPr>
        <w:t>shtë</w:t>
      </w:r>
      <w:r w:rsidRPr="001C548C">
        <w:rPr>
          <w:rFonts w:ascii="Times New Roman" w:hAnsi="Times New Roman" w:cs="Times New Roman"/>
          <w:sz w:val="24"/>
          <w:szCs w:val="24"/>
          <w:lang w:val="sq-AL"/>
        </w:rPr>
        <w:t>: rishikimi i mekanizmave të zbatimit nga AMMK në bashkëpunim të ngushtë me komunat</w:t>
      </w:r>
      <w:r w:rsidR="008A581D" w:rsidRPr="001C548C">
        <w:rPr>
          <w:rFonts w:ascii="Times New Roman" w:hAnsi="Times New Roman" w:cs="Times New Roman"/>
          <w:sz w:val="24"/>
          <w:szCs w:val="24"/>
          <w:lang w:val="sq-AL"/>
        </w:rPr>
        <w:t>.</w:t>
      </w:r>
    </w:p>
    <w:p w14:paraId="1EB497DD" w14:textId="7EE213C9" w:rsidR="00EF1AD6" w:rsidRPr="001C548C" w:rsidRDefault="0051253C" w:rsidP="00EF1AD6">
      <w:pPr>
        <w:pStyle w:val="HTMLPreformatted"/>
        <w:spacing w:after="60" w:line="276" w:lineRule="auto"/>
        <w:jc w:val="both"/>
        <w:rPr>
          <w:rFonts w:ascii="Times New Roman" w:hAnsi="Times New Roman" w:cs="Times New Roman"/>
          <w:sz w:val="24"/>
          <w:szCs w:val="24"/>
          <w:lang w:val="sq-AL"/>
        </w:rPr>
      </w:pPr>
      <w:r w:rsidRPr="001C548C">
        <w:rPr>
          <w:rFonts w:ascii="Times New Roman" w:hAnsi="Times New Roman" w:cs="Times New Roman"/>
          <w:sz w:val="24"/>
          <w:szCs w:val="24"/>
          <w:lang w:val="sq-AL"/>
        </w:rPr>
        <w:t xml:space="preserve">Në këtë kontekst, MMPHI ka përgatitur ndryshimin dhe plotësimin e Ligjit Nr. 04/L-060 për Mbeturina i cili është miratuar nga Kuvendi i Kosovës në shtator të vitit 2022 </w:t>
      </w:r>
      <w:r w:rsidR="000706A6" w:rsidRPr="001C548C">
        <w:rPr>
          <w:rFonts w:ascii="Times New Roman" w:hAnsi="Times New Roman" w:cs="Times New Roman"/>
          <w:sz w:val="24"/>
          <w:szCs w:val="24"/>
          <w:lang w:val="sq-AL"/>
        </w:rPr>
        <w:t xml:space="preserve">ku </w:t>
      </w:r>
      <w:r w:rsidRPr="001C548C">
        <w:rPr>
          <w:rFonts w:ascii="Times New Roman" w:hAnsi="Times New Roman" w:cs="Times New Roman"/>
          <w:sz w:val="24"/>
          <w:szCs w:val="24"/>
          <w:lang w:val="sq-AL"/>
        </w:rPr>
        <w:t xml:space="preserve">gjobat dhe sanksionet e ndryshme janë përcaktuar në Ligjin për ndryshimin dhe plotësimin e Ligjit për Mbeturina. I </w:t>
      </w:r>
      <w:proofErr w:type="spellStart"/>
      <w:r w:rsidRPr="001C548C">
        <w:rPr>
          <w:rFonts w:ascii="Times New Roman" w:hAnsi="Times New Roman" w:cs="Times New Roman"/>
          <w:sz w:val="24"/>
          <w:szCs w:val="24"/>
          <w:lang w:val="sq-AL"/>
        </w:rPr>
        <w:t>njejti</w:t>
      </w:r>
      <w:proofErr w:type="spellEnd"/>
      <w:r w:rsidRPr="001C548C">
        <w:rPr>
          <w:rFonts w:ascii="Times New Roman" w:hAnsi="Times New Roman" w:cs="Times New Roman"/>
          <w:sz w:val="24"/>
          <w:szCs w:val="24"/>
          <w:lang w:val="sq-AL"/>
        </w:rPr>
        <w:t xml:space="preserve"> është harmonizuar me Ligjin për Kundërvajtje.  </w:t>
      </w:r>
    </w:p>
    <w:p w14:paraId="1A2D10F6" w14:textId="1132BB4D" w:rsidR="00AF4748" w:rsidRDefault="008A581D" w:rsidP="007073E1">
      <w:pPr>
        <w:pStyle w:val="HTMLPreformatted"/>
        <w:spacing w:after="60" w:line="264" w:lineRule="auto"/>
        <w:jc w:val="both"/>
        <w:rPr>
          <w:rFonts w:ascii="Times New Roman" w:hAnsi="Times New Roman" w:cs="Times New Roman"/>
          <w:sz w:val="24"/>
          <w:szCs w:val="24"/>
          <w:lang w:val="sq-AL"/>
        </w:rPr>
      </w:pPr>
      <w:r w:rsidRPr="00A74337">
        <w:rPr>
          <w:rFonts w:ascii="Times New Roman" w:hAnsi="Times New Roman" w:cs="Times New Roman"/>
          <w:noProof/>
          <w:sz w:val="24"/>
          <w:szCs w:val="24"/>
          <w:lang w:val="en-US" w:eastAsia="en-US"/>
        </w:rPr>
        <w:drawing>
          <wp:inline distT="0" distB="0" distL="0" distR="0" wp14:anchorId="1C915EF4" wp14:editId="5C67D737">
            <wp:extent cx="5977255" cy="807720"/>
            <wp:effectExtent l="0" t="0" r="4445" b="0"/>
            <wp:docPr id="35" name="Picture 3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st3sp3.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977255" cy="807720"/>
                    </a:xfrm>
                    <a:prstGeom prst="rect">
                      <a:avLst/>
                    </a:prstGeom>
                  </pic:spPr>
                </pic:pic>
              </a:graphicData>
            </a:graphic>
          </wp:inline>
        </w:drawing>
      </w:r>
    </w:p>
    <w:p w14:paraId="3D555B4C" w14:textId="0BC6D798" w:rsidR="00EF1AD6" w:rsidRDefault="00A94D37" w:rsidP="00A94D37">
      <w:pPr>
        <w:pStyle w:val="HTMLPreformatted"/>
        <w:spacing w:after="60" w:line="264" w:lineRule="auto"/>
        <w:jc w:val="center"/>
        <w:rPr>
          <w:rFonts w:ascii="Times New Roman" w:hAnsi="Times New Roman" w:cs="Times New Roman"/>
          <w:b/>
          <w:bCs/>
          <w:lang w:val="sq-AL"/>
        </w:rPr>
      </w:pPr>
      <w:bookmarkStart w:id="65" w:name="_Toc126877242"/>
      <w:r w:rsidRPr="001C548C">
        <w:rPr>
          <w:rFonts w:ascii="Times New Roman" w:hAnsi="Times New Roman" w:cs="Times New Roman"/>
          <w:b/>
          <w:bCs/>
          <w:lang w:val="sq-AL"/>
        </w:rPr>
        <w:t xml:space="preserve">Figura </w:t>
      </w:r>
      <w:r w:rsidRPr="001C548C">
        <w:rPr>
          <w:rFonts w:ascii="Times New Roman" w:hAnsi="Times New Roman" w:cs="Times New Roman"/>
          <w:b/>
          <w:bCs/>
          <w:lang w:val="sq-AL"/>
        </w:rPr>
        <w:fldChar w:fldCharType="begin"/>
      </w:r>
      <w:r w:rsidRPr="001C548C">
        <w:rPr>
          <w:rFonts w:ascii="Times New Roman" w:hAnsi="Times New Roman" w:cs="Times New Roman"/>
          <w:b/>
          <w:bCs/>
          <w:lang w:val="sq-AL"/>
        </w:rPr>
        <w:instrText xml:space="preserve"> SEQ Figure \* ARABIC </w:instrText>
      </w:r>
      <w:r w:rsidRPr="001C548C">
        <w:rPr>
          <w:rFonts w:ascii="Times New Roman" w:hAnsi="Times New Roman" w:cs="Times New Roman"/>
          <w:b/>
          <w:bCs/>
          <w:lang w:val="sq-AL"/>
        </w:rPr>
        <w:fldChar w:fldCharType="separate"/>
      </w:r>
      <w:r w:rsidR="00A9764C">
        <w:rPr>
          <w:rFonts w:ascii="Times New Roman" w:hAnsi="Times New Roman" w:cs="Times New Roman"/>
          <w:b/>
          <w:bCs/>
          <w:noProof/>
          <w:lang w:val="sq-AL"/>
        </w:rPr>
        <w:t>14</w:t>
      </w:r>
      <w:r w:rsidRPr="001C548C">
        <w:rPr>
          <w:rFonts w:ascii="Times New Roman" w:hAnsi="Times New Roman" w:cs="Times New Roman"/>
          <w:b/>
          <w:bCs/>
          <w:lang w:val="sq-AL"/>
        </w:rPr>
        <w:fldChar w:fldCharType="end"/>
      </w:r>
      <w:r w:rsidRPr="001C548C">
        <w:rPr>
          <w:rFonts w:ascii="Times New Roman" w:hAnsi="Times New Roman" w:cs="Times New Roman"/>
          <w:b/>
          <w:bCs/>
          <w:lang w:val="sq-AL"/>
        </w:rPr>
        <w:t>. Progresi i përgjithshëm i zbatimit të Objektivit Specifik 3.</w:t>
      </w:r>
      <w:r>
        <w:rPr>
          <w:rFonts w:ascii="Times New Roman" w:hAnsi="Times New Roman" w:cs="Times New Roman"/>
          <w:b/>
          <w:bCs/>
          <w:lang w:val="sq-AL"/>
        </w:rPr>
        <w:t>3</w:t>
      </w:r>
      <w:bookmarkEnd w:id="65"/>
    </w:p>
    <w:p w14:paraId="093118B5" w14:textId="3B8D8C94" w:rsidR="00232899" w:rsidRDefault="00232899" w:rsidP="00A94D37">
      <w:pPr>
        <w:pStyle w:val="HTMLPreformatted"/>
        <w:spacing w:after="60" w:line="264" w:lineRule="auto"/>
        <w:jc w:val="center"/>
        <w:rPr>
          <w:rFonts w:ascii="Times New Roman" w:hAnsi="Times New Roman" w:cs="Times New Roman"/>
          <w:b/>
          <w:bCs/>
          <w:lang w:val="sq-AL"/>
        </w:rPr>
      </w:pPr>
    </w:p>
    <w:p w14:paraId="4056E5C7" w14:textId="66D5AEB1" w:rsidR="00232899" w:rsidRPr="00232899" w:rsidRDefault="00232899" w:rsidP="00232899">
      <w:pPr>
        <w:spacing w:after="0"/>
        <w:rPr>
          <w:rFonts w:ascii="Times New Roman" w:eastAsia="Times New Roman" w:hAnsi="Times New Roman" w:cs="Times New Roman"/>
          <w:b/>
          <w:bCs/>
          <w:lang w:val="sq-AL"/>
        </w:rPr>
      </w:pPr>
      <w:r w:rsidRPr="001C548C">
        <w:rPr>
          <w:rFonts w:ascii="Times New Roman" w:eastAsia="Times New Roman" w:hAnsi="Times New Roman" w:cs="Times New Roman"/>
          <w:b/>
          <w:bCs/>
          <w:lang w:val="sq-AL"/>
        </w:rPr>
        <w:t xml:space="preserve">Tabela </w:t>
      </w:r>
      <w:r>
        <w:rPr>
          <w:rFonts w:ascii="Times New Roman" w:eastAsia="Times New Roman" w:hAnsi="Times New Roman" w:cs="Times New Roman"/>
          <w:b/>
          <w:bCs/>
          <w:lang w:val="sq-AL"/>
        </w:rPr>
        <w:t>11</w:t>
      </w:r>
      <w:r w:rsidRPr="001C548C">
        <w:rPr>
          <w:rFonts w:ascii="Times New Roman" w:eastAsia="Times New Roman" w:hAnsi="Times New Roman" w:cs="Times New Roman"/>
          <w:b/>
          <w:bCs/>
          <w:lang w:val="sq-AL"/>
        </w:rPr>
        <w:t xml:space="preserve">. Statusi i aktiviteteve të planifikuara për t’u zbatuar gjatë periudhës raportuese </w:t>
      </w:r>
      <w:r>
        <w:rPr>
          <w:rFonts w:ascii="Times New Roman" w:eastAsia="Times New Roman" w:hAnsi="Times New Roman" w:cs="Times New Roman"/>
          <w:b/>
          <w:bCs/>
          <w:lang w:val="sq-AL"/>
        </w:rPr>
        <w:t>Q</w:t>
      </w:r>
      <w:r w:rsidRPr="001C548C">
        <w:rPr>
          <w:rFonts w:ascii="Times New Roman" w:eastAsia="Times New Roman" w:hAnsi="Times New Roman" w:cs="Times New Roman"/>
          <w:b/>
          <w:bCs/>
          <w:lang w:val="sq-AL"/>
        </w:rPr>
        <w:t xml:space="preserve">ershor 2021 – </w:t>
      </w:r>
      <w:r>
        <w:rPr>
          <w:rFonts w:ascii="Times New Roman" w:eastAsia="Times New Roman" w:hAnsi="Times New Roman" w:cs="Times New Roman"/>
          <w:b/>
          <w:bCs/>
          <w:lang w:val="sq-AL"/>
        </w:rPr>
        <w:t>D</w:t>
      </w:r>
      <w:r w:rsidRPr="001C548C">
        <w:rPr>
          <w:rFonts w:ascii="Times New Roman" w:eastAsia="Times New Roman" w:hAnsi="Times New Roman" w:cs="Times New Roman"/>
          <w:b/>
          <w:bCs/>
          <w:lang w:val="sq-AL"/>
        </w:rPr>
        <w:t xml:space="preserve">hjetor 2022, </w:t>
      </w:r>
      <w:proofErr w:type="spellStart"/>
      <w:r w:rsidRPr="001C548C">
        <w:rPr>
          <w:rFonts w:ascii="Times New Roman" w:eastAsia="Times New Roman" w:hAnsi="Times New Roman" w:cs="Times New Roman"/>
          <w:b/>
          <w:bCs/>
          <w:lang w:val="sq-AL"/>
        </w:rPr>
        <w:t>OSp</w:t>
      </w:r>
      <w:proofErr w:type="spellEnd"/>
      <w:r w:rsidRPr="001C548C">
        <w:rPr>
          <w:rFonts w:ascii="Times New Roman" w:eastAsia="Times New Roman" w:hAnsi="Times New Roman" w:cs="Times New Roman"/>
          <w:b/>
          <w:bCs/>
          <w:lang w:val="sq-AL"/>
        </w:rPr>
        <w:t>. 3.</w:t>
      </w:r>
      <w:r>
        <w:rPr>
          <w:rFonts w:ascii="Times New Roman" w:eastAsia="Times New Roman" w:hAnsi="Times New Roman" w:cs="Times New Roman"/>
          <w:b/>
          <w:bCs/>
          <w:lang w:val="sq-AL"/>
        </w:rPr>
        <w:t>3</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686"/>
        <w:gridCol w:w="5395"/>
        <w:gridCol w:w="1204"/>
        <w:gridCol w:w="1012"/>
        <w:gridCol w:w="1106"/>
      </w:tblGrid>
      <w:tr w:rsidR="00227C88" w:rsidRPr="001C548C" w14:paraId="5F6D97B8" w14:textId="77777777" w:rsidTr="00227C88">
        <w:trPr>
          <w:trHeight w:val="300"/>
          <w:tblHeader/>
        </w:trPr>
        <w:tc>
          <w:tcPr>
            <w:tcW w:w="365" w:type="pct"/>
            <w:shd w:val="clear" w:color="auto" w:fill="3D5C83" w:themeFill="background2" w:themeFillShade="80"/>
            <w:vAlign w:val="center"/>
          </w:tcPr>
          <w:p w14:paraId="3C9B1B03" w14:textId="77777777" w:rsidR="00227C88" w:rsidRPr="001C548C" w:rsidRDefault="00227C88" w:rsidP="00227C88">
            <w:pPr>
              <w:spacing w:after="0" w:line="240" w:lineRule="auto"/>
              <w:jc w:val="center"/>
              <w:rPr>
                <w:rFonts w:ascii="Times New Roman" w:eastAsia="Times New Roman" w:hAnsi="Times New Roman" w:cs="Times New Roman"/>
                <w:b/>
                <w:bCs/>
                <w:color w:val="FFFFFF"/>
                <w:lang w:val="sq-AL"/>
              </w:rPr>
            </w:pPr>
            <w:r w:rsidRPr="001C548C">
              <w:rPr>
                <w:rFonts w:ascii="Times New Roman" w:eastAsia="Times New Roman" w:hAnsi="Times New Roman" w:cs="Times New Roman"/>
                <w:b/>
                <w:bCs/>
                <w:color w:val="FFFFFF"/>
                <w:lang w:val="sq-AL"/>
              </w:rPr>
              <w:t>Nr.</w:t>
            </w:r>
          </w:p>
        </w:tc>
        <w:tc>
          <w:tcPr>
            <w:tcW w:w="2869" w:type="pct"/>
            <w:shd w:val="clear" w:color="auto" w:fill="3D5C83" w:themeFill="background2" w:themeFillShade="80"/>
            <w:noWrap/>
            <w:vAlign w:val="center"/>
          </w:tcPr>
          <w:p w14:paraId="256804EE" w14:textId="77777777" w:rsidR="00227C88" w:rsidRPr="001C548C" w:rsidRDefault="00227C88" w:rsidP="00227C88">
            <w:pPr>
              <w:spacing w:after="0" w:line="240" w:lineRule="auto"/>
              <w:jc w:val="center"/>
              <w:rPr>
                <w:rFonts w:ascii="Times New Roman" w:eastAsia="Times New Roman" w:hAnsi="Times New Roman" w:cs="Times New Roman"/>
                <w:b/>
                <w:bCs/>
                <w:color w:val="FFFFFF"/>
                <w:lang w:val="sq-AL"/>
              </w:rPr>
            </w:pPr>
            <w:r w:rsidRPr="001C548C">
              <w:rPr>
                <w:rFonts w:ascii="Times New Roman" w:eastAsia="Times New Roman" w:hAnsi="Times New Roman" w:cs="Times New Roman"/>
                <w:b/>
                <w:bCs/>
                <w:color w:val="FFFFFF"/>
                <w:lang w:val="sq-AL"/>
              </w:rPr>
              <w:t>Aktiviteti</w:t>
            </w:r>
          </w:p>
        </w:tc>
        <w:tc>
          <w:tcPr>
            <w:tcW w:w="640" w:type="pct"/>
            <w:shd w:val="clear" w:color="auto" w:fill="3D5C83" w:themeFill="background2" w:themeFillShade="80"/>
            <w:noWrap/>
            <w:vAlign w:val="center"/>
          </w:tcPr>
          <w:p w14:paraId="2291D2D7" w14:textId="77777777" w:rsidR="00227C88" w:rsidRPr="001C548C" w:rsidRDefault="00227C88" w:rsidP="00227C88">
            <w:pPr>
              <w:spacing w:after="0" w:line="240" w:lineRule="auto"/>
              <w:jc w:val="center"/>
              <w:rPr>
                <w:rFonts w:ascii="Times New Roman" w:eastAsia="Times New Roman" w:hAnsi="Times New Roman" w:cs="Times New Roman"/>
                <w:b/>
                <w:bCs/>
                <w:color w:val="FFFFFF"/>
                <w:lang w:val="sq-AL"/>
              </w:rPr>
            </w:pPr>
            <w:r w:rsidRPr="001C548C">
              <w:rPr>
                <w:rFonts w:ascii="Times New Roman" w:eastAsia="Times New Roman" w:hAnsi="Times New Roman" w:cs="Times New Roman"/>
                <w:b/>
                <w:bCs/>
                <w:color w:val="FFFFFF"/>
                <w:lang w:val="sq-AL"/>
              </w:rPr>
              <w:t>Përgjegjës</w:t>
            </w:r>
          </w:p>
        </w:tc>
        <w:tc>
          <w:tcPr>
            <w:tcW w:w="538" w:type="pct"/>
            <w:shd w:val="clear" w:color="auto" w:fill="3D5C83" w:themeFill="background2" w:themeFillShade="80"/>
            <w:noWrap/>
            <w:vAlign w:val="center"/>
          </w:tcPr>
          <w:p w14:paraId="4F52344F" w14:textId="77777777" w:rsidR="00227C88" w:rsidRPr="001C548C" w:rsidRDefault="00227C88" w:rsidP="00227C88">
            <w:pPr>
              <w:spacing w:after="0" w:line="240" w:lineRule="auto"/>
              <w:jc w:val="center"/>
              <w:rPr>
                <w:rFonts w:ascii="Times New Roman" w:eastAsia="Times New Roman" w:hAnsi="Times New Roman" w:cs="Times New Roman"/>
                <w:b/>
                <w:bCs/>
                <w:color w:val="FFFFFF"/>
                <w:lang w:val="sq-AL"/>
              </w:rPr>
            </w:pPr>
            <w:r w:rsidRPr="001C548C">
              <w:rPr>
                <w:rFonts w:ascii="Times New Roman" w:eastAsia="Times New Roman" w:hAnsi="Times New Roman" w:cs="Times New Roman"/>
                <w:b/>
                <w:bCs/>
                <w:color w:val="FFFFFF"/>
                <w:lang w:val="sq-AL"/>
              </w:rPr>
              <w:t>Statusi i progresit</w:t>
            </w:r>
          </w:p>
        </w:tc>
        <w:tc>
          <w:tcPr>
            <w:tcW w:w="588" w:type="pct"/>
            <w:shd w:val="clear" w:color="auto" w:fill="3D5C83" w:themeFill="background2" w:themeFillShade="80"/>
            <w:vAlign w:val="center"/>
          </w:tcPr>
          <w:p w14:paraId="1FAD8900" w14:textId="77777777" w:rsidR="00227C88" w:rsidRPr="001C548C" w:rsidRDefault="00227C88" w:rsidP="00227C88">
            <w:pPr>
              <w:spacing w:after="0" w:line="240" w:lineRule="auto"/>
              <w:jc w:val="center"/>
              <w:rPr>
                <w:rFonts w:ascii="Times New Roman" w:eastAsia="Times New Roman" w:hAnsi="Times New Roman" w:cs="Times New Roman"/>
                <w:b/>
                <w:bCs/>
                <w:color w:val="FFFFFF"/>
                <w:lang w:val="sq-AL"/>
              </w:rPr>
            </w:pPr>
            <w:r w:rsidRPr="001C548C">
              <w:rPr>
                <w:rFonts w:ascii="Times New Roman" w:eastAsia="Times New Roman" w:hAnsi="Times New Roman" w:cs="Times New Roman"/>
                <w:b/>
                <w:bCs/>
                <w:color w:val="FFFFFF"/>
                <w:lang w:val="sq-AL"/>
              </w:rPr>
              <w:t>Buxheti i shpenzuar</w:t>
            </w:r>
          </w:p>
        </w:tc>
      </w:tr>
      <w:tr w:rsidR="00227C88" w:rsidRPr="001C548C" w14:paraId="29DC5676" w14:textId="77777777" w:rsidTr="00232899">
        <w:trPr>
          <w:trHeight w:val="300"/>
        </w:trPr>
        <w:tc>
          <w:tcPr>
            <w:tcW w:w="365" w:type="pct"/>
            <w:shd w:val="clear" w:color="auto" w:fill="CCD7E7" w:themeFill="background2" w:themeFillTint="99"/>
            <w:vAlign w:val="center"/>
          </w:tcPr>
          <w:p w14:paraId="0A625C11" w14:textId="14295897" w:rsidR="00227C88" w:rsidRPr="001C548C" w:rsidRDefault="00232899" w:rsidP="00227C88">
            <w:pPr>
              <w:spacing w:after="0" w:line="240" w:lineRule="auto"/>
              <w:ind w:left="-120"/>
              <w:jc w:val="right"/>
              <w:rPr>
                <w:rFonts w:ascii="Times New Roman" w:hAnsi="Times New Roman" w:cs="Times New Roman"/>
                <w:color w:val="000000"/>
                <w:lang w:val="sq-AL"/>
              </w:rPr>
            </w:pPr>
            <w:r>
              <w:rPr>
                <w:rFonts w:ascii="Times New Roman" w:hAnsi="Times New Roman" w:cs="Times New Roman"/>
                <w:color w:val="000000"/>
                <w:lang w:val="sq-AL"/>
              </w:rPr>
              <w:t>3.3</w:t>
            </w:r>
            <w:r w:rsidR="00227C88" w:rsidRPr="001C548C">
              <w:rPr>
                <w:rFonts w:ascii="Times New Roman" w:hAnsi="Times New Roman" w:cs="Times New Roman"/>
                <w:color w:val="000000"/>
                <w:lang w:val="sq-AL"/>
              </w:rPr>
              <w:t>.1</w:t>
            </w:r>
          </w:p>
        </w:tc>
        <w:tc>
          <w:tcPr>
            <w:tcW w:w="2869" w:type="pct"/>
            <w:shd w:val="clear" w:color="auto" w:fill="CCD7E7" w:themeFill="background2" w:themeFillTint="99"/>
            <w:noWrap/>
            <w:vAlign w:val="center"/>
          </w:tcPr>
          <w:p w14:paraId="601E10B0" w14:textId="5183891A" w:rsidR="00232899" w:rsidRPr="00232899" w:rsidRDefault="00232899" w:rsidP="00232899">
            <w:pPr>
              <w:spacing w:after="0" w:line="240" w:lineRule="auto"/>
              <w:rPr>
                <w:rFonts w:ascii="Times New Roman" w:eastAsia="Times New Roman" w:hAnsi="Times New Roman" w:cs="Times New Roman"/>
                <w:color w:val="000000"/>
                <w:lang w:val="sq-AL"/>
              </w:rPr>
            </w:pPr>
            <w:r w:rsidRPr="00232899">
              <w:rPr>
                <w:rFonts w:ascii="Times New Roman" w:eastAsia="Times New Roman" w:hAnsi="Times New Roman" w:cs="Times New Roman"/>
                <w:color w:val="000000"/>
                <w:lang w:val="sq-AL"/>
              </w:rPr>
              <w:t xml:space="preserve">Rishikimi i mekanizmave të zbatimit nga AMMK-ja, në </w:t>
            </w:r>
          </w:p>
          <w:p w14:paraId="7A72B311" w14:textId="3E2F8EB3" w:rsidR="00227C88" w:rsidRPr="00232899" w:rsidRDefault="00232899" w:rsidP="00232899">
            <w:pPr>
              <w:spacing w:after="0" w:line="240" w:lineRule="auto"/>
              <w:rPr>
                <w:rFonts w:ascii="Times New Roman" w:eastAsia="Times New Roman" w:hAnsi="Times New Roman" w:cs="Times New Roman"/>
                <w:color w:val="000000"/>
                <w:lang w:val="sq-AL"/>
              </w:rPr>
            </w:pPr>
            <w:r w:rsidRPr="00232899">
              <w:rPr>
                <w:rFonts w:ascii="Times New Roman" w:eastAsia="Times New Roman" w:hAnsi="Times New Roman" w:cs="Times New Roman"/>
                <w:color w:val="000000"/>
                <w:lang w:val="sq-AL"/>
              </w:rPr>
              <w:t>bashkëpunim të ngushtë me komunat</w:t>
            </w:r>
          </w:p>
        </w:tc>
        <w:tc>
          <w:tcPr>
            <w:tcW w:w="640" w:type="pct"/>
            <w:shd w:val="clear" w:color="auto" w:fill="EEF1F7" w:themeFill="background2" w:themeFillTint="33"/>
            <w:noWrap/>
            <w:vAlign w:val="center"/>
          </w:tcPr>
          <w:p w14:paraId="1D4C8A8A" w14:textId="1274201B" w:rsidR="00227C88" w:rsidRPr="001C548C" w:rsidRDefault="00232899" w:rsidP="00227C88">
            <w:pPr>
              <w:spacing w:after="0" w:line="240" w:lineRule="auto"/>
              <w:jc w:val="center"/>
              <w:rPr>
                <w:rFonts w:ascii="Times New Roman" w:eastAsia="Times New Roman" w:hAnsi="Times New Roman" w:cs="Times New Roman"/>
                <w:color w:val="000000"/>
                <w:lang w:val="sq-AL"/>
              </w:rPr>
            </w:pPr>
            <w:r>
              <w:rPr>
                <w:rFonts w:ascii="Times New Roman" w:eastAsia="Times New Roman" w:hAnsi="Times New Roman" w:cs="Times New Roman"/>
                <w:color w:val="000000"/>
                <w:lang w:val="sq-AL"/>
              </w:rPr>
              <w:t>AMMK</w:t>
            </w:r>
          </w:p>
        </w:tc>
        <w:tc>
          <w:tcPr>
            <w:tcW w:w="538" w:type="pct"/>
            <w:shd w:val="clear" w:color="auto" w:fill="FF0000"/>
            <w:noWrap/>
            <w:vAlign w:val="center"/>
          </w:tcPr>
          <w:p w14:paraId="1C6B913F" w14:textId="08AEA045" w:rsidR="00227C88" w:rsidRPr="00740A3A" w:rsidRDefault="00232899" w:rsidP="00227C88">
            <w:pPr>
              <w:spacing w:after="0" w:line="240" w:lineRule="auto"/>
              <w:jc w:val="center"/>
              <w:rPr>
                <w:rFonts w:ascii="Times New Roman" w:eastAsia="Times New Roman" w:hAnsi="Times New Roman" w:cs="Times New Roman"/>
                <w:lang w:val="sq-AL"/>
              </w:rPr>
            </w:pPr>
            <w:r w:rsidRPr="00232899">
              <w:rPr>
                <w:rFonts w:ascii="Times New Roman" w:eastAsia="Times New Roman" w:hAnsi="Times New Roman" w:cs="Times New Roman"/>
                <w:color w:val="FFFFFF" w:themeColor="background1"/>
                <w:lang w:val="sq-AL"/>
              </w:rPr>
              <w:t>nuk ka filluar zbatimi</w:t>
            </w:r>
          </w:p>
        </w:tc>
        <w:tc>
          <w:tcPr>
            <w:tcW w:w="588" w:type="pct"/>
            <w:shd w:val="clear" w:color="auto" w:fill="EEF1F7" w:themeFill="background2" w:themeFillTint="33"/>
            <w:vAlign w:val="center"/>
          </w:tcPr>
          <w:p w14:paraId="65AFF1CE" w14:textId="77777777" w:rsidR="00227C88" w:rsidRPr="001C548C" w:rsidRDefault="00227C88" w:rsidP="00227C88">
            <w:pPr>
              <w:spacing w:after="0" w:line="240" w:lineRule="auto"/>
              <w:ind w:right="146"/>
              <w:jc w:val="right"/>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0</w:t>
            </w:r>
          </w:p>
        </w:tc>
      </w:tr>
    </w:tbl>
    <w:p w14:paraId="2359F82F" w14:textId="77777777" w:rsidR="00227C88" w:rsidRPr="00A74337" w:rsidRDefault="00227C88" w:rsidP="007073E1">
      <w:pPr>
        <w:pStyle w:val="HTMLPreformatted"/>
        <w:spacing w:after="60" w:line="264" w:lineRule="auto"/>
        <w:jc w:val="both"/>
        <w:rPr>
          <w:rFonts w:ascii="Times New Roman" w:hAnsi="Times New Roman" w:cs="Times New Roman"/>
          <w:sz w:val="24"/>
          <w:szCs w:val="24"/>
          <w:lang w:val="sq-AL"/>
        </w:rPr>
      </w:pPr>
    </w:p>
    <w:p w14:paraId="30D8A9D7" w14:textId="77777777" w:rsidR="00AE5908" w:rsidRPr="00A74337" w:rsidRDefault="00AE5908" w:rsidP="00AE5908">
      <w:pPr>
        <w:shd w:val="clear" w:color="auto" w:fill="F2F2F2" w:themeFill="background1" w:themeFillShade="F2"/>
        <w:spacing w:after="60"/>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b/>
          <w:bCs/>
          <w:sz w:val="24"/>
          <w:szCs w:val="24"/>
          <w:lang w:val="sq-AL"/>
        </w:rPr>
        <w:t>Indikatori përkatës për këtë objektiv specifik</w:t>
      </w:r>
      <w:r w:rsidRPr="00A74337">
        <w:rPr>
          <w:rFonts w:ascii="Times New Roman" w:eastAsia="Times New Roman" w:hAnsi="Times New Roman" w:cs="Times New Roman"/>
          <w:sz w:val="24"/>
          <w:szCs w:val="24"/>
          <w:lang w:val="sq-AL"/>
        </w:rPr>
        <w:t xml:space="preserve">: </w:t>
      </w:r>
    </w:p>
    <w:p w14:paraId="02F86B56" w14:textId="6B472371" w:rsidR="00AE5908" w:rsidRPr="00A74337" w:rsidRDefault="00AE5908" w:rsidP="00AE5908">
      <w:pPr>
        <w:shd w:val="clear" w:color="auto" w:fill="F2F2F2" w:themeFill="background1" w:themeFillShade="F2"/>
        <w:spacing w:after="0"/>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i/>
          <w:sz w:val="24"/>
          <w:szCs w:val="24"/>
          <w:lang w:val="sq-AL"/>
        </w:rPr>
        <w:t>Përmirësimi i pajtueshmërisë së gjeneruesve dhe operatorëve të mbet</w:t>
      </w:r>
      <w:r w:rsidR="003D77B4">
        <w:rPr>
          <w:rFonts w:ascii="Times New Roman" w:eastAsia="Times New Roman" w:hAnsi="Times New Roman" w:cs="Times New Roman"/>
          <w:i/>
          <w:sz w:val="24"/>
          <w:szCs w:val="24"/>
          <w:lang w:val="sq-AL"/>
        </w:rPr>
        <w:t>urinave</w:t>
      </w:r>
      <w:r w:rsidRPr="00A74337">
        <w:rPr>
          <w:rFonts w:ascii="Times New Roman" w:eastAsia="Times New Roman" w:hAnsi="Times New Roman" w:cs="Times New Roman"/>
          <w:i/>
          <w:sz w:val="24"/>
          <w:szCs w:val="24"/>
          <w:lang w:val="sq-AL"/>
        </w:rPr>
        <w:t xml:space="preserve"> me kërkesat ligjore.</w:t>
      </w:r>
      <w:r w:rsidRPr="00A74337">
        <w:rPr>
          <w:rFonts w:ascii="Times New Roman" w:eastAsia="Times New Roman" w:hAnsi="Times New Roman" w:cs="Times New Roman"/>
          <w:i/>
          <w:iCs/>
          <w:sz w:val="24"/>
          <w:szCs w:val="24"/>
          <w:lang w:val="sq-AL"/>
        </w:rPr>
        <w:t xml:space="preserve"> </w:t>
      </w:r>
    </w:p>
    <w:p w14:paraId="300B1E85" w14:textId="060367C6" w:rsidR="003654C7" w:rsidRDefault="003654C7" w:rsidP="00A966D6">
      <w:pPr>
        <w:spacing w:after="0"/>
        <w:jc w:val="both"/>
        <w:rPr>
          <w:rFonts w:ascii="Times New Roman" w:eastAsia="Times New Roman" w:hAnsi="Times New Roman" w:cs="Times New Roman"/>
          <w:sz w:val="24"/>
          <w:szCs w:val="24"/>
          <w:lang w:val="sq-AL"/>
        </w:rPr>
      </w:pPr>
    </w:p>
    <w:p w14:paraId="4BB0BABF" w14:textId="77777777" w:rsidR="00EF1AD6" w:rsidRPr="00A74337" w:rsidRDefault="00EF1AD6" w:rsidP="00A966D6">
      <w:pPr>
        <w:spacing w:after="0"/>
        <w:jc w:val="both"/>
        <w:rPr>
          <w:rFonts w:ascii="Times New Roman" w:eastAsia="Times New Roman" w:hAnsi="Times New Roman" w:cs="Times New Roman"/>
          <w:sz w:val="24"/>
          <w:szCs w:val="24"/>
          <w:lang w:val="sq-AL"/>
        </w:rPr>
      </w:pPr>
    </w:p>
    <w:p w14:paraId="359EA3F7" w14:textId="0058D415" w:rsidR="003654C7" w:rsidRPr="00A74337" w:rsidRDefault="00F744E7" w:rsidP="00FE3AC6">
      <w:pPr>
        <w:pStyle w:val="Heading2"/>
      </w:pPr>
      <w:bookmarkStart w:id="66" w:name="_Toc126876334"/>
      <w:bookmarkStart w:id="67" w:name="_Toc110872926"/>
      <w:r>
        <w:t xml:space="preserve">2.4. </w:t>
      </w:r>
      <w:r w:rsidR="003654C7" w:rsidRPr="00A74337">
        <w:t>Progresi kundrejt Objektivit Strategjik 4: Promovimi i vlerave dhe praktikave të një ekonomie qarkore.</w:t>
      </w:r>
      <w:bookmarkEnd w:id="66"/>
      <w:r w:rsidR="003654C7" w:rsidRPr="00A74337">
        <w:t xml:space="preserve"> </w:t>
      </w:r>
      <w:bookmarkEnd w:id="67"/>
      <w:r w:rsidR="003654C7" w:rsidRPr="00A74337">
        <w:t xml:space="preserve">  </w:t>
      </w:r>
    </w:p>
    <w:p w14:paraId="386E9127" w14:textId="633FF9C4" w:rsidR="003654C7" w:rsidRPr="00A74337" w:rsidRDefault="003654C7" w:rsidP="00EF1AD6">
      <w:pPr>
        <w:spacing w:line="276" w:lineRule="auto"/>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sz w:val="24"/>
          <w:szCs w:val="24"/>
          <w:lang w:val="sq-AL"/>
        </w:rPr>
        <w:t xml:space="preserve">Një ndryshim kulturor i qëndrimeve dhe sjelljeve është i nevojshëm për të mbështetur </w:t>
      </w:r>
      <w:proofErr w:type="spellStart"/>
      <w:r w:rsidRPr="00A74337">
        <w:rPr>
          <w:rFonts w:ascii="Times New Roman" w:eastAsia="Times New Roman" w:hAnsi="Times New Roman" w:cs="Times New Roman"/>
          <w:sz w:val="24"/>
          <w:szCs w:val="24"/>
          <w:lang w:val="sq-AL"/>
        </w:rPr>
        <w:t>tranzicionin</w:t>
      </w:r>
      <w:proofErr w:type="spellEnd"/>
      <w:r w:rsidRPr="00A74337">
        <w:rPr>
          <w:rFonts w:ascii="Times New Roman" w:eastAsia="Times New Roman" w:hAnsi="Times New Roman" w:cs="Times New Roman"/>
          <w:sz w:val="24"/>
          <w:szCs w:val="24"/>
          <w:lang w:val="sq-AL"/>
        </w:rPr>
        <w:t xml:space="preserve"> drejt efikasitetit të resurseve dhe ekonomisë qarkore, siç identifikohet në SMIMK. Në total, Plani i Veprimit përfshin </w:t>
      </w:r>
      <w:r w:rsidR="005A7DF8" w:rsidRPr="00A74337">
        <w:rPr>
          <w:rFonts w:ascii="Times New Roman" w:eastAsia="Times New Roman" w:hAnsi="Times New Roman" w:cs="Times New Roman"/>
          <w:sz w:val="24"/>
          <w:szCs w:val="24"/>
          <w:lang w:val="sq-AL"/>
        </w:rPr>
        <w:t>1</w:t>
      </w:r>
      <w:r w:rsidR="008A581D" w:rsidRPr="00A74337">
        <w:rPr>
          <w:rFonts w:ascii="Times New Roman" w:eastAsia="Times New Roman" w:hAnsi="Times New Roman" w:cs="Times New Roman"/>
          <w:sz w:val="24"/>
          <w:szCs w:val="24"/>
          <w:lang w:val="sq-AL"/>
        </w:rPr>
        <w:t>6</w:t>
      </w:r>
      <w:r w:rsidR="00EF1AD6">
        <w:rPr>
          <w:rFonts w:ascii="Times New Roman" w:eastAsia="Times New Roman" w:hAnsi="Times New Roman" w:cs="Times New Roman"/>
          <w:sz w:val="24"/>
          <w:szCs w:val="24"/>
          <w:lang w:val="sq-AL"/>
        </w:rPr>
        <w:t xml:space="preserve"> </w:t>
      </w:r>
      <w:r w:rsidRPr="00A74337">
        <w:rPr>
          <w:rFonts w:ascii="Times New Roman" w:eastAsia="Times New Roman" w:hAnsi="Times New Roman" w:cs="Times New Roman"/>
          <w:b/>
          <w:bCs/>
          <w:sz w:val="24"/>
          <w:szCs w:val="24"/>
          <w:lang w:val="sq-AL"/>
        </w:rPr>
        <w:t>aktivitete</w:t>
      </w:r>
      <w:r w:rsidRPr="00A74337">
        <w:rPr>
          <w:rFonts w:ascii="Times New Roman" w:eastAsia="Times New Roman" w:hAnsi="Times New Roman" w:cs="Times New Roman"/>
          <w:sz w:val="24"/>
          <w:szCs w:val="24"/>
          <w:lang w:val="sq-AL"/>
        </w:rPr>
        <w:t xml:space="preserve"> për të mbështetur zbatimin e këtij objektivi strategjik. Figura </w:t>
      </w:r>
      <w:r w:rsidR="00AA1BBB" w:rsidRPr="00A74337">
        <w:rPr>
          <w:rFonts w:ascii="Times New Roman" w:eastAsia="Times New Roman" w:hAnsi="Times New Roman" w:cs="Times New Roman"/>
          <w:sz w:val="24"/>
          <w:szCs w:val="24"/>
          <w:lang w:val="sq-AL"/>
        </w:rPr>
        <w:t>1</w:t>
      </w:r>
      <w:r w:rsidR="00D23C95" w:rsidRPr="00A74337">
        <w:rPr>
          <w:rFonts w:ascii="Times New Roman" w:eastAsia="Times New Roman" w:hAnsi="Times New Roman" w:cs="Times New Roman"/>
          <w:sz w:val="24"/>
          <w:szCs w:val="24"/>
          <w:lang w:val="sq-AL"/>
        </w:rPr>
        <w:t>4</w:t>
      </w:r>
      <w:r w:rsidR="00AA1BBB" w:rsidRPr="00A74337">
        <w:rPr>
          <w:rFonts w:ascii="Times New Roman" w:eastAsia="Times New Roman" w:hAnsi="Times New Roman" w:cs="Times New Roman"/>
          <w:sz w:val="24"/>
          <w:szCs w:val="24"/>
          <w:lang w:val="sq-AL"/>
        </w:rPr>
        <w:t xml:space="preserve"> </w:t>
      </w:r>
      <w:r w:rsidRPr="00A74337">
        <w:rPr>
          <w:rFonts w:ascii="Times New Roman" w:eastAsia="Times New Roman" w:hAnsi="Times New Roman" w:cs="Times New Roman"/>
          <w:sz w:val="24"/>
          <w:szCs w:val="24"/>
          <w:lang w:val="sq-AL"/>
        </w:rPr>
        <w:t>tregon ecurinë e përgjithshme për periudhën aktuale të raportimit:</w:t>
      </w:r>
    </w:p>
    <w:p w14:paraId="04C346CF" w14:textId="5D29155C" w:rsidR="003654C7" w:rsidRPr="00A74337" w:rsidRDefault="008A581D" w:rsidP="003654C7">
      <w:pPr>
        <w:spacing w:after="0" w:line="240" w:lineRule="auto"/>
        <w:contextualSpacing/>
        <w:jc w:val="center"/>
        <w:rPr>
          <w:rFonts w:ascii="Times New Roman" w:eastAsia="Times New Roman" w:hAnsi="Times New Roman" w:cs="Times New Roman"/>
          <w:sz w:val="24"/>
          <w:szCs w:val="24"/>
          <w:lang w:val="sq-AL"/>
        </w:rPr>
      </w:pPr>
      <w:r w:rsidRPr="00A74337">
        <w:rPr>
          <w:rFonts w:ascii="Times New Roman" w:hAnsi="Times New Roman" w:cs="Times New Roman"/>
          <w:noProof/>
          <w:sz w:val="24"/>
          <w:szCs w:val="24"/>
        </w:rPr>
        <w:drawing>
          <wp:inline distT="0" distB="0" distL="0" distR="0" wp14:anchorId="4822CCC6" wp14:editId="10E40638">
            <wp:extent cx="5977255" cy="812800"/>
            <wp:effectExtent l="0" t="0" r="4445"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st4.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977255" cy="812800"/>
                    </a:xfrm>
                    <a:prstGeom prst="rect">
                      <a:avLst/>
                    </a:prstGeom>
                  </pic:spPr>
                </pic:pic>
              </a:graphicData>
            </a:graphic>
          </wp:inline>
        </w:drawing>
      </w:r>
    </w:p>
    <w:p w14:paraId="52802B2B" w14:textId="688005E6" w:rsidR="003654C7" w:rsidRPr="00E403CB" w:rsidRDefault="00423BDA" w:rsidP="00AA1BBB">
      <w:pPr>
        <w:spacing w:after="0"/>
        <w:jc w:val="center"/>
        <w:rPr>
          <w:rStyle w:val="Strong"/>
          <w:rFonts w:ascii="Times New Roman" w:hAnsi="Times New Roman" w:cs="Times New Roman"/>
          <w:lang w:val="sq-AL"/>
        </w:rPr>
      </w:pPr>
      <w:r>
        <w:rPr>
          <w:rFonts w:ascii="Times New Roman" w:eastAsia="Times New Roman" w:hAnsi="Times New Roman" w:cs="Times New Roman"/>
          <w:b/>
          <w:bCs/>
          <w:lang w:val="sq-AL"/>
        </w:rPr>
        <w:br/>
      </w:r>
      <w:r w:rsidR="003654C7" w:rsidRPr="00E403CB">
        <w:rPr>
          <w:rStyle w:val="Strong"/>
          <w:rFonts w:ascii="Times New Roman" w:hAnsi="Times New Roman" w:cs="Times New Roman"/>
          <w:lang w:val="sq-AL"/>
        </w:rPr>
        <w:t xml:space="preserve">Figura </w:t>
      </w:r>
      <w:r w:rsidR="001F1797" w:rsidRPr="00E403CB">
        <w:rPr>
          <w:rStyle w:val="Strong"/>
          <w:rFonts w:ascii="Times New Roman" w:hAnsi="Times New Roman" w:cs="Times New Roman"/>
          <w:lang w:val="sq-AL"/>
        </w:rPr>
        <w:t>14</w:t>
      </w:r>
      <w:r w:rsidR="003654C7" w:rsidRPr="00E403CB">
        <w:rPr>
          <w:rStyle w:val="Strong"/>
          <w:rFonts w:ascii="Times New Roman" w:hAnsi="Times New Roman" w:cs="Times New Roman"/>
          <w:lang w:val="sq-AL"/>
        </w:rPr>
        <w:t xml:space="preserve">. Progresi i përgjithshëm i zbatimit të Objektivit Strategjik </w:t>
      </w:r>
      <w:r w:rsidR="004C127E" w:rsidRPr="00E403CB">
        <w:rPr>
          <w:rStyle w:val="Strong"/>
          <w:rFonts w:ascii="Times New Roman" w:hAnsi="Times New Roman" w:cs="Times New Roman"/>
          <w:lang w:val="sq-AL"/>
        </w:rPr>
        <w:t>4</w:t>
      </w:r>
    </w:p>
    <w:p w14:paraId="5B8B482D" w14:textId="77777777" w:rsidR="004C127E" w:rsidRPr="00A74337" w:rsidRDefault="004C127E" w:rsidP="005D416F">
      <w:pPr>
        <w:spacing w:after="0"/>
        <w:jc w:val="both"/>
        <w:rPr>
          <w:rFonts w:ascii="Times New Roman" w:eastAsia="Times New Roman" w:hAnsi="Times New Roman" w:cs="Times New Roman"/>
          <w:sz w:val="24"/>
          <w:szCs w:val="24"/>
          <w:lang w:val="sq-AL"/>
        </w:rPr>
      </w:pPr>
    </w:p>
    <w:p w14:paraId="1A0504C3" w14:textId="1E9F2CED" w:rsidR="003654C7" w:rsidRPr="00A74337" w:rsidRDefault="003654C7" w:rsidP="00A966D6">
      <w:pPr>
        <w:spacing w:after="60"/>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sz w:val="24"/>
          <w:szCs w:val="24"/>
          <w:lang w:val="sq-AL"/>
        </w:rPr>
        <w:t xml:space="preserve">Objektivi strategjik do të realizohet me ndihmën e tri objektivave specifike të mëposhtme:  </w:t>
      </w:r>
    </w:p>
    <w:p w14:paraId="4D947525" w14:textId="77777777" w:rsidR="003654C7" w:rsidRPr="00A74337" w:rsidRDefault="003654C7" w:rsidP="00714989">
      <w:pPr>
        <w:numPr>
          <w:ilvl w:val="0"/>
          <w:numId w:val="8"/>
        </w:numPr>
        <w:spacing w:after="160" w:line="259" w:lineRule="auto"/>
        <w:ind w:left="284" w:hanging="284"/>
        <w:contextualSpacing/>
        <w:rPr>
          <w:rFonts w:ascii="Times New Roman" w:eastAsia="Times New Roman" w:hAnsi="Times New Roman" w:cs="Times New Roman"/>
          <w:sz w:val="24"/>
          <w:szCs w:val="24"/>
          <w:lang w:val="sq-AL"/>
        </w:rPr>
      </w:pPr>
      <w:r w:rsidRPr="00A74337">
        <w:rPr>
          <w:rFonts w:ascii="Times New Roman" w:eastAsia="Times New Roman" w:hAnsi="Times New Roman" w:cs="Times New Roman"/>
          <w:sz w:val="24"/>
          <w:szCs w:val="24"/>
          <w:lang w:val="sq-AL"/>
        </w:rPr>
        <w:t>Ngritja e ndërgjegjësimit për rëndësinë dhe përfitimet e menaxhimit dhe riciklimit të mbeturinave</w:t>
      </w:r>
    </w:p>
    <w:p w14:paraId="535EF125" w14:textId="77777777" w:rsidR="003654C7" w:rsidRPr="00A74337" w:rsidRDefault="003654C7" w:rsidP="00714989">
      <w:pPr>
        <w:numPr>
          <w:ilvl w:val="0"/>
          <w:numId w:val="8"/>
        </w:numPr>
        <w:spacing w:after="160" w:line="259" w:lineRule="auto"/>
        <w:ind w:left="284" w:hanging="284"/>
        <w:contextualSpacing/>
        <w:rPr>
          <w:rFonts w:ascii="Times New Roman" w:eastAsia="Times New Roman" w:hAnsi="Times New Roman" w:cs="Times New Roman"/>
          <w:sz w:val="24"/>
          <w:szCs w:val="24"/>
          <w:lang w:val="sq-AL"/>
        </w:rPr>
      </w:pPr>
      <w:r w:rsidRPr="00A74337">
        <w:rPr>
          <w:rFonts w:ascii="Times New Roman" w:eastAsia="Times New Roman" w:hAnsi="Times New Roman" w:cs="Times New Roman"/>
          <w:sz w:val="24"/>
          <w:szCs w:val="24"/>
          <w:lang w:val="sq-AL"/>
        </w:rPr>
        <w:t xml:space="preserve">Stimulimi i inovacioneve për parandalimin e mbeturinave </w:t>
      </w:r>
    </w:p>
    <w:p w14:paraId="7C55F713" w14:textId="77777777" w:rsidR="003654C7" w:rsidRPr="00A74337" w:rsidRDefault="003654C7" w:rsidP="00714989">
      <w:pPr>
        <w:numPr>
          <w:ilvl w:val="0"/>
          <w:numId w:val="8"/>
        </w:numPr>
        <w:spacing w:after="160" w:line="259" w:lineRule="auto"/>
        <w:ind w:left="284" w:hanging="284"/>
        <w:contextualSpacing/>
        <w:rPr>
          <w:rFonts w:ascii="Times New Roman" w:eastAsia="Times New Roman" w:hAnsi="Times New Roman" w:cs="Times New Roman"/>
          <w:sz w:val="24"/>
          <w:szCs w:val="24"/>
          <w:lang w:val="sq-AL"/>
        </w:rPr>
      </w:pPr>
      <w:r w:rsidRPr="00A74337">
        <w:rPr>
          <w:rFonts w:ascii="Times New Roman" w:eastAsia="Times New Roman" w:hAnsi="Times New Roman" w:cs="Times New Roman"/>
          <w:sz w:val="24"/>
          <w:szCs w:val="24"/>
          <w:lang w:val="sq-AL"/>
        </w:rPr>
        <w:t xml:space="preserve">Krijimi i sistemeve të ripërdorimit dhe riciklimit, bazuar në konceptin e përgjegjësisë së zgjeruar të prodhuesit </w:t>
      </w:r>
    </w:p>
    <w:p w14:paraId="08F47D8E" w14:textId="77777777" w:rsidR="003654C7" w:rsidRPr="00A74337" w:rsidRDefault="003654C7" w:rsidP="006941E0">
      <w:pPr>
        <w:pStyle w:val="Heading2"/>
      </w:pPr>
    </w:p>
    <w:p w14:paraId="26816869" w14:textId="6EF2DD0C" w:rsidR="003654C7" w:rsidRPr="00A74337" w:rsidRDefault="006941E0" w:rsidP="006941E0">
      <w:pPr>
        <w:pStyle w:val="Heading2"/>
      </w:pPr>
      <w:bookmarkStart w:id="68" w:name="_Toc126876335"/>
      <w:bookmarkStart w:id="69" w:name="_Toc110872927"/>
      <w:r>
        <w:t xml:space="preserve">2.4.1. </w:t>
      </w:r>
      <w:r w:rsidR="003654C7" w:rsidRPr="00A74337">
        <w:t>Objektivi specifik 4.1: Ngritja e vetëdijes për rëndësinë dhe dobitë e menaxhimit dhe riciklimit të mbeturinave</w:t>
      </w:r>
      <w:bookmarkEnd w:id="68"/>
    </w:p>
    <w:p w14:paraId="4DCE3728" w14:textId="77777777" w:rsidR="001716EF" w:rsidRPr="00A74337" w:rsidRDefault="003654C7" w:rsidP="006941E0">
      <w:pPr>
        <w:spacing w:line="276" w:lineRule="auto"/>
        <w:jc w:val="both"/>
        <w:rPr>
          <w:rFonts w:ascii="Times New Roman" w:eastAsia="Times New Roman" w:hAnsi="Times New Roman" w:cs="Times New Roman"/>
          <w:sz w:val="24"/>
          <w:szCs w:val="24"/>
          <w:lang w:val="sq-AL"/>
        </w:rPr>
      </w:pPr>
      <w:bookmarkStart w:id="70" w:name="_Hlk110522150"/>
      <w:bookmarkEnd w:id="69"/>
      <w:r w:rsidRPr="00A74337">
        <w:rPr>
          <w:rFonts w:ascii="Times New Roman" w:eastAsia="Times New Roman" w:hAnsi="Times New Roman" w:cs="Times New Roman"/>
          <w:sz w:val="24"/>
          <w:szCs w:val="24"/>
          <w:lang w:val="sq-AL"/>
        </w:rPr>
        <w:t>Rritja e ndërgjegjësimit dhe përfshirja e publikut është thelbësore për funksionimin e përgjithshëm të shërbimeve të menaxhimit të integruar të mbeturinave në vend. Kjo bëhet veçanërisht e rëndësishme sa i përket vlerave dhe praktikave të një ekonomie qarkore, që janë përcaktuar në të gjitha shtetet anëtare të BE-së.</w:t>
      </w:r>
      <w:r w:rsidR="00A966D6" w:rsidRPr="00A74337">
        <w:rPr>
          <w:rFonts w:ascii="Times New Roman" w:eastAsia="Times New Roman" w:hAnsi="Times New Roman" w:cs="Times New Roman"/>
          <w:sz w:val="24"/>
          <w:szCs w:val="24"/>
          <w:lang w:val="sq-AL"/>
        </w:rPr>
        <w:t xml:space="preserve"> </w:t>
      </w:r>
    </w:p>
    <w:p w14:paraId="0F2125F6" w14:textId="1060B0B7" w:rsidR="001716EF" w:rsidRPr="00A74337" w:rsidRDefault="003654C7" w:rsidP="006941E0">
      <w:pPr>
        <w:spacing w:line="276" w:lineRule="auto"/>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sz w:val="24"/>
          <w:szCs w:val="24"/>
          <w:lang w:val="sq-AL"/>
        </w:rPr>
        <w:t>MMPHI ka organizuar Javën e Qëndrueshme në Kosovë në maj të  viti</w:t>
      </w:r>
      <w:r w:rsidR="00DD070E" w:rsidRPr="00A74337">
        <w:rPr>
          <w:rFonts w:ascii="Times New Roman" w:eastAsia="Times New Roman" w:hAnsi="Times New Roman" w:cs="Times New Roman"/>
          <w:sz w:val="24"/>
          <w:szCs w:val="24"/>
          <w:lang w:val="sq-AL"/>
        </w:rPr>
        <w:t>t 2022</w:t>
      </w:r>
      <w:r w:rsidRPr="00A74337">
        <w:rPr>
          <w:rFonts w:ascii="Times New Roman" w:eastAsia="Times New Roman" w:hAnsi="Times New Roman" w:cs="Times New Roman"/>
          <w:sz w:val="24"/>
          <w:szCs w:val="24"/>
          <w:lang w:val="sq-AL"/>
        </w:rPr>
        <w:t xml:space="preserve">, me </w:t>
      </w:r>
      <w:proofErr w:type="spellStart"/>
      <w:r w:rsidRPr="00A74337">
        <w:rPr>
          <w:rFonts w:ascii="Times New Roman" w:eastAsia="Times New Roman" w:hAnsi="Times New Roman" w:cs="Times New Roman"/>
          <w:sz w:val="24"/>
          <w:szCs w:val="24"/>
          <w:lang w:val="sq-AL"/>
        </w:rPr>
        <w:t>ç’rast</w:t>
      </w:r>
      <w:proofErr w:type="spellEnd"/>
      <w:r w:rsidRPr="00A74337">
        <w:rPr>
          <w:rFonts w:ascii="Times New Roman" w:eastAsia="Times New Roman" w:hAnsi="Times New Roman" w:cs="Times New Roman"/>
          <w:sz w:val="24"/>
          <w:szCs w:val="24"/>
          <w:lang w:val="sq-AL"/>
        </w:rPr>
        <w:t xml:space="preserve"> janë trajtuar disa tema të ekonomisë qarkore për të rritur ndërgjegjësimin dhe rëndësinë e menaxhimit dhe riciklimit të mbeturinave. </w:t>
      </w:r>
    </w:p>
    <w:p w14:paraId="0C2FEB19" w14:textId="1036532A" w:rsidR="003654C7" w:rsidRPr="00A74337" w:rsidRDefault="003654C7" w:rsidP="006941E0">
      <w:pPr>
        <w:spacing w:line="276" w:lineRule="auto"/>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sz w:val="24"/>
          <w:szCs w:val="24"/>
          <w:lang w:val="sq-AL"/>
        </w:rPr>
        <w:t>Në bashkëpunim të ngushtë me institucione të ndryshme të nivelit qendror dhe lokal janë organizuar fushata dhe aktivitete shtesë.</w:t>
      </w:r>
    </w:p>
    <w:p w14:paraId="255ADBAD" w14:textId="7A372210" w:rsidR="003654C7" w:rsidRPr="00A74337" w:rsidRDefault="003654C7" w:rsidP="003654C7">
      <w:pPr>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sz w:val="24"/>
          <w:szCs w:val="24"/>
          <w:lang w:val="sq-AL"/>
        </w:rPr>
        <w:t xml:space="preserve">Figura </w:t>
      </w:r>
      <w:r w:rsidR="007B3D09" w:rsidRPr="00A74337">
        <w:rPr>
          <w:rFonts w:ascii="Times New Roman" w:eastAsia="Times New Roman" w:hAnsi="Times New Roman" w:cs="Times New Roman"/>
          <w:sz w:val="24"/>
          <w:szCs w:val="24"/>
          <w:lang w:val="sq-AL"/>
        </w:rPr>
        <w:t>1</w:t>
      </w:r>
      <w:r w:rsidR="00D23C95" w:rsidRPr="00A74337">
        <w:rPr>
          <w:rFonts w:ascii="Times New Roman" w:eastAsia="Times New Roman" w:hAnsi="Times New Roman" w:cs="Times New Roman"/>
          <w:sz w:val="24"/>
          <w:szCs w:val="24"/>
          <w:lang w:val="sq-AL"/>
        </w:rPr>
        <w:t>5</w:t>
      </w:r>
      <w:r w:rsidR="007B3D09" w:rsidRPr="00A74337">
        <w:rPr>
          <w:rFonts w:ascii="Times New Roman" w:eastAsia="Times New Roman" w:hAnsi="Times New Roman" w:cs="Times New Roman"/>
          <w:sz w:val="24"/>
          <w:szCs w:val="24"/>
          <w:lang w:val="sq-AL"/>
        </w:rPr>
        <w:t xml:space="preserve"> </w:t>
      </w:r>
      <w:r w:rsidRPr="00A74337">
        <w:rPr>
          <w:rFonts w:ascii="Times New Roman" w:eastAsia="Times New Roman" w:hAnsi="Times New Roman" w:cs="Times New Roman"/>
          <w:sz w:val="24"/>
          <w:szCs w:val="24"/>
          <w:lang w:val="sq-AL"/>
        </w:rPr>
        <w:t xml:space="preserve">tregon ecurinë e përgjithshme të zbatimit të këtij objektivi specifik. </w:t>
      </w:r>
    </w:p>
    <w:p w14:paraId="29AA3B2A" w14:textId="68682336" w:rsidR="003654C7" w:rsidRPr="00A74337" w:rsidRDefault="0096183D" w:rsidP="003654C7">
      <w:pPr>
        <w:jc w:val="center"/>
        <w:rPr>
          <w:rFonts w:ascii="Times New Roman" w:eastAsia="Times New Roman" w:hAnsi="Times New Roman" w:cs="Times New Roman"/>
          <w:sz w:val="24"/>
          <w:szCs w:val="24"/>
          <w:lang w:val="sq-AL"/>
        </w:rPr>
      </w:pPr>
      <w:r w:rsidRPr="00A74337">
        <w:rPr>
          <w:rFonts w:ascii="Times New Roman" w:eastAsia="Times New Roman" w:hAnsi="Times New Roman" w:cs="Times New Roman"/>
          <w:noProof/>
          <w:sz w:val="24"/>
          <w:szCs w:val="24"/>
        </w:rPr>
        <w:drawing>
          <wp:inline distT="0" distB="0" distL="0" distR="0" wp14:anchorId="316C44AE" wp14:editId="43ECA884">
            <wp:extent cx="5977255" cy="796925"/>
            <wp:effectExtent l="0" t="0" r="4445" b="3175"/>
            <wp:docPr id="3" name="Picture 3"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4sp1.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977255" cy="796925"/>
                    </a:xfrm>
                    <a:prstGeom prst="rect">
                      <a:avLst/>
                    </a:prstGeom>
                  </pic:spPr>
                </pic:pic>
              </a:graphicData>
            </a:graphic>
          </wp:inline>
        </w:drawing>
      </w:r>
    </w:p>
    <w:p w14:paraId="02AC8065" w14:textId="50FF5AE4" w:rsidR="003654C7" w:rsidRPr="00E403CB" w:rsidRDefault="003654C7" w:rsidP="007B3D09">
      <w:pPr>
        <w:spacing w:after="0"/>
        <w:jc w:val="center"/>
        <w:rPr>
          <w:rStyle w:val="Strong"/>
          <w:rFonts w:ascii="Times New Roman" w:hAnsi="Times New Roman" w:cs="Times New Roman"/>
          <w:lang w:val="sq-AL"/>
        </w:rPr>
      </w:pPr>
      <w:r w:rsidRPr="00E403CB">
        <w:rPr>
          <w:rStyle w:val="Strong"/>
          <w:rFonts w:ascii="Times New Roman" w:hAnsi="Times New Roman" w:cs="Times New Roman"/>
          <w:lang w:val="sq-AL"/>
        </w:rPr>
        <w:t xml:space="preserve">Figura </w:t>
      </w:r>
      <w:r w:rsidR="001F1797" w:rsidRPr="00E403CB">
        <w:rPr>
          <w:rStyle w:val="Strong"/>
          <w:rFonts w:ascii="Times New Roman" w:hAnsi="Times New Roman" w:cs="Times New Roman"/>
          <w:lang w:val="sq-AL"/>
        </w:rPr>
        <w:t>15</w:t>
      </w:r>
      <w:r w:rsidRPr="00E403CB">
        <w:rPr>
          <w:rStyle w:val="Strong"/>
          <w:rFonts w:ascii="Times New Roman" w:hAnsi="Times New Roman" w:cs="Times New Roman"/>
          <w:lang w:val="sq-AL"/>
        </w:rPr>
        <w:t>. Progresi i përgjithshëm i zbatimit të Objektivit Specifik 4.</w:t>
      </w:r>
      <w:r w:rsidR="00423BDA" w:rsidRPr="00E403CB">
        <w:rPr>
          <w:rStyle w:val="Strong"/>
          <w:rFonts w:ascii="Times New Roman" w:hAnsi="Times New Roman" w:cs="Times New Roman"/>
          <w:lang w:val="sq-AL"/>
        </w:rPr>
        <w:t>1</w:t>
      </w:r>
    </w:p>
    <w:p w14:paraId="2EC656C5" w14:textId="26760B99" w:rsidR="003654C7" w:rsidRDefault="003654C7" w:rsidP="007B3D09">
      <w:pPr>
        <w:spacing w:after="0"/>
        <w:jc w:val="both"/>
        <w:rPr>
          <w:rFonts w:ascii="Times New Roman" w:eastAsia="Times New Roman" w:hAnsi="Times New Roman" w:cs="Times New Roman"/>
          <w:sz w:val="24"/>
          <w:szCs w:val="24"/>
          <w:lang w:val="sq-AL"/>
        </w:rPr>
      </w:pPr>
    </w:p>
    <w:p w14:paraId="19A7B258" w14:textId="77777777" w:rsidR="006941E0" w:rsidRPr="00A74337" w:rsidRDefault="006941E0" w:rsidP="007B3D09">
      <w:pPr>
        <w:spacing w:after="0"/>
        <w:jc w:val="both"/>
        <w:rPr>
          <w:rFonts w:ascii="Times New Roman" w:eastAsia="Times New Roman" w:hAnsi="Times New Roman" w:cs="Times New Roman"/>
          <w:sz w:val="24"/>
          <w:szCs w:val="24"/>
          <w:lang w:val="sq-AL"/>
        </w:rPr>
      </w:pPr>
    </w:p>
    <w:p w14:paraId="09FB8044" w14:textId="50F8037B" w:rsidR="003654C7" w:rsidRDefault="003654C7" w:rsidP="003654C7">
      <w:pPr>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sz w:val="24"/>
          <w:szCs w:val="24"/>
          <w:lang w:val="sq-AL"/>
        </w:rPr>
        <w:lastRenderedPageBreak/>
        <w:t xml:space="preserve">Tabela </w:t>
      </w:r>
      <w:r w:rsidR="00A966D6" w:rsidRPr="00A74337">
        <w:rPr>
          <w:rFonts w:ascii="Times New Roman" w:eastAsia="Times New Roman" w:hAnsi="Times New Roman" w:cs="Times New Roman"/>
          <w:sz w:val="24"/>
          <w:szCs w:val="24"/>
          <w:lang w:val="sq-AL"/>
        </w:rPr>
        <w:t>1</w:t>
      </w:r>
      <w:r w:rsidR="00232899">
        <w:rPr>
          <w:rFonts w:ascii="Times New Roman" w:eastAsia="Times New Roman" w:hAnsi="Times New Roman" w:cs="Times New Roman"/>
          <w:sz w:val="24"/>
          <w:szCs w:val="24"/>
          <w:lang w:val="sq-AL"/>
        </w:rPr>
        <w:t>2</w:t>
      </w:r>
      <w:r w:rsidRPr="00A74337">
        <w:rPr>
          <w:rFonts w:ascii="Times New Roman" w:eastAsia="Times New Roman" w:hAnsi="Times New Roman" w:cs="Times New Roman"/>
          <w:sz w:val="24"/>
          <w:szCs w:val="24"/>
          <w:lang w:val="sq-AL"/>
        </w:rPr>
        <w:t xml:space="preserve"> p</w:t>
      </w:r>
      <w:r w:rsidR="00DE6F4F" w:rsidRPr="00A74337">
        <w:rPr>
          <w:rFonts w:ascii="Times New Roman" w:eastAsia="Times New Roman" w:hAnsi="Times New Roman" w:cs="Times New Roman"/>
          <w:sz w:val="24"/>
          <w:szCs w:val="24"/>
          <w:lang w:val="sq-AL"/>
        </w:rPr>
        <w:t>araqet</w:t>
      </w:r>
      <w:r w:rsidRPr="00A74337">
        <w:rPr>
          <w:rFonts w:ascii="Times New Roman" w:eastAsia="Times New Roman" w:hAnsi="Times New Roman" w:cs="Times New Roman"/>
          <w:sz w:val="24"/>
          <w:szCs w:val="24"/>
          <w:lang w:val="sq-AL"/>
        </w:rPr>
        <w:t xml:space="preserve"> pesë aktivitetet e planifikuara </w:t>
      </w:r>
      <w:r w:rsidR="00A80A57" w:rsidRPr="00A74337">
        <w:rPr>
          <w:rFonts w:ascii="Times New Roman" w:hAnsi="Times New Roman" w:cs="Times New Roman"/>
          <w:sz w:val="24"/>
          <w:szCs w:val="24"/>
          <w:lang w:val="sq-AL"/>
        </w:rPr>
        <w:t>për t'u zbatuar</w:t>
      </w:r>
      <w:r w:rsidR="00A80A57" w:rsidRPr="00A74337">
        <w:rPr>
          <w:rFonts w:ascii="Times New Roman" w:eastAsia="Times New Roman" w:hAnsi="Times New Roman" w:cs="Times New Roman"/>
          <w:sz w:val="24"/>
          <w:szCs w:val="24"/>
          <w:lang w:val="sq-AL"/>
        </w:rPr>
        <w:t xml:space="preserve"> </w:t>
      </w:r>
      <w:r w:rsidR="00B95ECB" w:rsidRPr="00A74337">
        <w:rPr>
          <w:rFonts w:ascii="Times New Roman" w:eastAsia="Times New Roman" w:hAnsi="Times New Roman" w:cs="Times New Roman"/>
          <w:sz w:val="24"/>
          <w:szCs w:val="24"/>
          <w:lang w:val="sq-AL"/>
        </w:rPr>
        <w:t xml:space="preserve">gjatë periudhës raportuese </w:t>
      </w:r>
      <w:r w:rsidR="00CB4A6D">
        <w:rPr>
          <w:rFonts w:ascii="Times New Roman" w:eastAsia="Times New Roman" w:hAnsi="Times New Roman" w:cs="Times New Roman"/>
          <w:sz w:val="24"/>
          <w:szCs w:val="24"/>
          <w:lang w:val="sq-AL"/>
        </w:rPr>
        <w:t>Q</w:t>
      </w:r>
      <w:r w:rsidR="00B95ECB" w:rsidRPr="00A74337">
        <w:rPr>
          <w:rFonts w:ascii="Times New Roman" w:eastAsia="Times New Roman" w:hAnsi="Times New Roman" w:cs="Times New Roman"/>
          <w:sz w:val="24"/>
          <w:szCs w:val="24"/>
          <w:lang w:val="sq-AL"/>
        </w:rPr>
        <w:t xml:space="preserve">ershor 2021 – </w:t>
      </w:r>
      <w:r w:rsidR="00CB4A6D">
        <w:rPr>
          <w:rFonts w:ascii="Times New Roman" w:eastAsia="Times New Roman" w:hAnsi="Times New Roman" w:cs="Times New Roman"/>
          <w:sz w:val="24"/>
          <w:szCs w:val="24"/>
          <w:lang w:val="sq-AL"/>
        </w:rPr>
        <w:t>D</w:t>
      </w:r>
      <w:r w:rsidR="00B95ECB" w:rsidRPr="00A74337">
        <w:rPr>
          <w:rFonts w:ascii="Times New Roman" w:eastAsia="Times New Roman" w:hAnsi="Times New Roman" w:cs="Times New Roman"/>
          <w:sz w:val="24"/>
          <w:szCs w:val="24"/>
          <w:lang w:val="sq-AL"/>
        </w:rPr>
        <w:t>hjetor 2022</w:t>
      </w:r>
      <w:r w:rsidRPr="00A74337">
        <w:rPr>
          <w:rFonts w:ascii="Times New Roman" w:eastAsia="Times New Roman" w:hAnsi="Times New Roman" w:cs="Times New Roman"/>
          <w:sz w:val="24"/>
          <w:szCs w:val="24"/>
          <w:lang w:val="sq-AL"/>
        </w:rPr>
        <w:t xml:space="preserve">, si dhe statusin e tyre.  </w:t>
      </w:r>
    </w:p>
    <w:p w14:paraId="0616743D" w14:textId="77777777" w:rsidR="006941E0" w:rsidRPr="00A74337" w:rsidRDefault="006941E0" w:rsidP="003654C7">
      <w:pPr>
        <w:jc w:val="both"/>
        <w:rPr>
          <w:rFonts w:ascii="Times New Roman" w:eastAsia="Times New Roman" w:hAnsi="Times New Roman" w:cs="Times New Roman"/>
          <w:sz w:val="24"/>
          <w:szCs w:val="24"/>
          <w:lang w:val="sq-AL"/>
        </w:rPr>
      </w:pPr>
    </w:p>
    <w:p w14:paraId="107459C4" w14:textId="226E4E28" w:rsidR="003654C7" w:rsidRPr="001C548C" w:rsidRDefault="003654C7" w:rsidP="003654C7">
      <w:pPr>
        <w:spacing w:after="0"/>
        <w:rPr>
          <w:rFonts w:ascii="Times New Roman" w:eastAsia="Times New Roman" w:hAnsi="Times New Roman" w:cs="Times New Roman"/>
          <w:b/>
          <w:bCs/>
          <w:lang w:val="sq-AL"/>
        </w:rPr>
      </w:pPr>
      <w:r w:rsidRPr="001C548C">
        <w:rPr>
          <w:rFonts w:ascii="Times New Roman" w:eastAsia="Times New Roman" w:hAnsi="Times New Roman" w:cs="Times New Roman"/>
          <w:b/>
          <w:bCs/>
          <w:lang w:val="sq-AL"/>
        </w:rPr>
        <w:t xml:space="preserve">Tabela </w:t>
      </w:r>
      <w:r w:rsidR="001F1797" w:rsidRPr="001C548C">
        <w:rPr>
          <w:rFonts w:ascii="Times New Roman" w:eastAsia="Times New Roman" w:hAnsi="Times New Roman" w:cs="Times New Roman"/>
          <w:b/>
          <w:bCs/>
          <w:lang w:val="sq-AL"/>
        </w:rPr>
        <w:t>1</w:t>
      </w:r>
      <w:r w:rsidR="00232899">
        <w:rPr>
          <w:rFonts w:ascii="Times New Roman" w:eastAsia="Times New Roman" w:hAnsi="Times New Roman" w:cs="Times New Roman"/>
          <w:b/>
          <w:bCs/>
          <w:lang w:val="sq-AL"/>
        </w:rPr>
        <w:t>2</w:t>
      </w:r>
      <w:r w:rsidRPr="001C548C">
        <w:rPr>
          <w:rFonts w:ascii="Times New Roman" w:eastAsia="Times New Roman" w:hAnsi="Times New Roman" w:cs="Times New Roman"/>
          <w:b/>
          <w:bCs/>
          <w:lang w:val="sq-AL"/>
        </w:rPr>
        <w:t>. Statusi i aktiviteteve të planifikuara</w:t>
      </w:r>
      <w:r w:rsidR="00A80A57" w:rsidRPr="001C548C">
        <w:rPr>
          <w:rFonts w:ascii="Times New Roman" w:eastAsia="Times New Roman" w:hAnsi="Times New Roman" w:cs="Times New Roman"/>
          <w:b/>
          <w:bCs/>
          <w:lang w:val="sq-AL"/>
        </w:rPr>
        <w:t xml:space="preserve"> për t'u zbatuar</w:t>
      </w:r>
      <w:r w:rsidRPr="001C548C">
        <w:rPr>
          <w:rFonts w:ascii="Times New Roman" w:eastAsia="Times New Roman" w:hAnsi="Times New Roman" w:cs="Times New Roman"/>
          <w:b/>
          <w:bCs/>
          <w:lang w:val="sq-AL"/>
        </w:rPr>
        <w:t xml:space="preserve"> </w:t>
      </w:r>
      <w:r w:rsidR="00B95ECB" w:rsidRPr="001C548C">
        <w:rPr>
          <w:rFonts w:ascii="Times New Roman" w:eastAsia="Times New Roman" w:hAnsi="Times New Roman" w:cs="Times New Roman"/>
          <w:b/>
          <w:bCs/>
          <w:lang w:val="sq-AL"/>
        </w:rPr>
        <w:t xml:space="preserve">gjatë periudhës raportuese </w:t>
      </w:r>
      <w:r w:rsidR="00CB4A6D">
        <w:rPr>
          <w:rFonts w:ascii="Times New Roman" w:eastAsia="Times New Roman" w:hAnsi="Times New Roman" w:cs="Times New Roman"/>
          <w:b/>
          <w:bCs/>
          <w:lang w:val="sq-AL"/>
        </w:rPr>
        <w:t>Q</w:t>
      </w:r>
      <w:r w:rsidR="00B95ECB" w:rsidRPr="001C548C">
        <w:rPr>
          <w:rFonts w:ascii="Times New Roman" w:eastAsia="Times New Roman" w:hAnsi="Times New Roman" w:cs="Times New Roman"/>
          <w:b/>
          <w:bCs/>
          <w:lang w:val="sq-AL"/>
        </w:rPr>
        <w:t xml:space="preserve">ershor 2021 – </w:t>
      </w:r>
      <w:r w:rsidR="00CB4A6D">
        <w:rPr>
          <w:rFonts w:ascii="Times New Roman" w:eastAsia="Times New Roman" w:hAnsi="Times New Roman" w:cs="Times New Roman"/>
          <w:b/>
          <w:bCs/>
          <w:lang w:val="sq-AL"/>
        </w:rPr>
        <w:t>D</w:t>
      </w:r>
      <w:r w:rsidR="00B95ECB" w:rsidRPr="001C548C">
        <w:rPr>
          <w:rFonts w:ascii="Times New Roman" w:eastAsia="Times New Roman" w:hAnsi="Times New Roman" w:cs="Times New Roman"/>
          <w:b/>
          <w:bCs/>
          <w:lang w:val="sq-AL"/>
        </w:rPr>
        <w:t>hjetor 2022</w:t>
      </w:r>
      <w:r w:rsidRPr="001C548C">
        <w:rPr>
          <w:rFonts w:ascii="Times New Roman" w:eastAsia="Times New Roman" w:hAnsi="Times New Roman" w:cs="Times New Roman"/>
          <w:b/>
          <w:bCs/>
          <w:lang w:val="sq-AL"/>
        </w:rPr>
        <w:t xml:space="preserve">, </w:t>
      </w:r>
      <w:proofErr w:type="spellStart"/>
      <w:r w:rsidRPr="001C548C">
        <w:rPr>
          <w:rFonts w:ascii="Times New Roman" w:eastAsia="Times New Roman" w:hAnsi="Times New Roman" w:cs="Times New Roman"/>
          <w:b/>
          <w:bCs/>
          <w:lang w:val="sq-AL"/>
        </w:rPr>
        <w:t>OSp</w:t>
      </w:r>
      <w:proofErr w:type="spellEnd"/>
      <w:r w:rsidRPr="001C548C">
        <w:rPr>
          <w:rFonts w:ascii="Times New Roman" w:eastAsia="Times New Roman" w:hAnsi="Times New Roman" w:cs="Times New Roman"/>
          <w:b/>
          <w:bCs/>
          <w:lang w:val="sq-AL"/>
        </w:rPr>
        <w:t xml:space="preserve">. 4.1 </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698"/>
        <w:gridCol w:w="5147"/>
        <w:gridCol w:w="1170"/>
        <w:gridCol w:w="1081"/>
        <w:gridCol w:w="1307"/>
      </w:tblGrid>
      <w:tr w:rsidR="001716EF" w:rsidRPr="001C548C" w14:paraId="37B1653B" w14:textId="77777777" w:rsidTr="006941E0">
        <w:trPr>
          <w:trHeight w:val="300"/>
          <w:tblHeader/>
        </w:trPr>
        <w:tc>
          <w:tcPr>
            <w:tcW w:w="371" w:type="pct"/>
            <w:shd w:val="clear" w:color="auto" w:fill="3D5C83" w:themeFill="background2" w:themeFillShade="80"/>
            <w:vAlign w:val="center"/>
          </w:tcPr>
          <w:p w14:paraId="0F150CE7" w14:textId="77777777" w:rsidR="001716EF" w:rsidRPr="001C548C" w:rsidRDefault="001716EF" w:rsidP="001716EF">
            <w:pPr>
              <w:spacing w:after="0" w:line="240" w:lineRule="auto"/>
              <w:jc w:val="center"/>
              <w:rPr>
                <w:rFonts w:ascii="Times New Roman" w:eastAsia="Times New Roman" w:hAnsi="Times New Roman" w:cs="Times New Roman"/>
                <w:b/>
                <w:bCs/>
                <w:color w:val="FFFFFF"/>
                <w:lang w:val="sq-AL"/>
              </w:rPr>
            </w:pPr>
            <w:r w:rsidRPr="001C548C">
              <w:rPr>
                <w:rFonts w:ascii="Times New Roman" w:eastAsia="Times New Roman" w:hAnsi="Times New Roman" w:cs="Times New Roman"/>
                <w:b/>
                <w:bCs/>
                <w:color w:val="FFFFFF"/>
                <w:lang w:val="sq-AL"/>
              </w:rPr>
              <w:t>Nr.</w:t>
            </w:r>
          </w:p>
        </w:tc>
        <w:tc>
          <w:tcPr>
            <w:tcW w:w="2737" w:type="pct"/>
            <w:shd w:val="clear" w:color="auto" w:fill="3D5C83" w:themeFill="background2" w:themeFillShade="80"/>
            <w:noWrap/>
            <w:vAlign w:val="center"/>
          </w:tcPr>
          <w:p w14:paraId="359CB75C" w14:textId="214E5B7A" w:rsidR="001716EF" w:rsidRPr="001C548C" w:rsidRDefault="001716EF" w:rsidP="001716EF">
            <w:pPr>
              <w:spacing w:after="0" w:line="240" w:lineRule="auto"/>
              <w:jc w:val="center"/>
              <w:rPr>
                <w:rFonts w:ascii="Times New Roman" w:eastAsia="Times New Roman" w:hAnsi="Times New Roman" w:cs="Times New Roman"/>
                <w:b/>
                <w:bCs/>
                <w:color w:val="FFFFFF"/>
                <w:lang w:val="sq-AL"/>
              </w:rPr>
            </w:pPr>
            <w:r w:rsidRPr="001C548C">
              <w:rPr>
                <w:rFonts w:ascii="Times New Roman" w:eastAsia="Times New Roman" w:hAnsi="Times New Roman" w:cs="Times New Roman"/>
                <w:b/>
                <w:bCs/>
                <w:color w:val="FFFFFF"/>
                <w:lang w:val="sq-AL"/>
              </w:rPr>
              <w:t>Aktiviteti</w:t>
            </w:r>
          </w:p>
        </w:tc>
        <w:tc>
          <w:tcPr>
            <w:tcW w:w="622" w:type="pct"/>
            <w:shd w:val="clear" w:color="auto" w:fill="3D5C83" w:themeFill="background2" w:themeFillShade="80"/>
            <w:noWrap/>
            <w:vAlign w:val="center"/>
          </w:tcPr>
          <w:p w14:paraId="58331C29" w14:textId="74CD357C" w:rsidR="001716EF" w:rsidRPr="001C548C" w:rsidRDefault="001716EF" w:rsidP="001716EF">
            <w:pPr>
              <w:spacing w:after="0" w:line="240" w:lineRule="auto"/>
              <w:jc w:val="center"/>
              <w:rPr>
                <w:rFonts w:ascii="Times New Roman" w:eastAsia="Times New Roman" w:hAnsi="Times New Roman" w:cs="Times New Roman"/>
                <w:b/>
                <w:bCs/>
                <w:color w:val="FFFFFF"/>
                <w:lang w:val="sq-AL"/>
              </w:rPr>
            </w:pPr>
            <w:r w:rsidRPr="001C548C">
              <w:rPr>
                <w:rFonts w:ascii="Times New Roman" w:eastAsia="Times New Roman" w:hAnsi="Times New Roman" w:cs="Times New Roman"/>
                <w:b/>
                <w:bCs/>
                <w:color w:val="FFFFFF"/>
                <w:lang w:val="sq-AL"/>
              </w:rPr>
              <w:t>Përgjegjës</w:t>
            </w:r>
          </w:p>
        </w:tc>
        <w:tc>
          <w:tcPr>
            <w:tcW w:w="575" w:type="pct"/>
            <w:shd w:val="clear" w:color="auto" w:fill="3D5C83" w:themeFill="background2" w:themeFillShade="80"/>
            <w:noWrap/>
            <w:vAlign w:val="center"/>
          </w:tcPr>
          <w:p w14:paraId="3BCC45A2" w14:textId="07AA2F47" w:rsidR="001716EF" w:rsidRPr="001C548C" w:rsidRDefault="001716EF" w:rsidP="001716EF">
            <w:pPr>
              <w:spacing w:after="0" w:line="240" w:lineRule="auto"/>
              <w:jc w:val="center"/>
              <w:rPr>
                <w:rFonts w:ascii="Times New Roman" w:eastAsia="Times New Roman" w:hAnsi="Times New Roman" w:cs="Times New Roman"/>
                <w:b/>
                <w:bCs/>
                <w:color w:val="FFFFFF"/>
                <w:lang w:val="sq-AL"/>
              </w:rPr>
            </w:pPr>
            <w:r w:rsidRPr="001C548C">
              <w:rPr>
                <w:rFonts w:ascii="Times New Roman" w:eastAsia="Times New Roman" w:hAnsi="Times New Roman" w:cs="Times New Roman"/>
                <w:b/>
                <w:bCs/>
                <w:color w:val="FFFFFF"/>
                <w:lang w:val="sq-AL"/>
              </w:rPr>
              <w:t>Statusi</w:t>
            </w:r>
            <w:r w:rsidR="00A56385" w:rsidRPr="001C548C">
              <w:rPr>
                <w:rFonts w:ascii="Times New Roman" w:eastAsia="Times New Roman" w:hAnsi="Times New Roman" w:cs="Times New Roman"/>
                <w:b/>
                <w:bCs/>
                <w:color w:val="FFFFFF"/>
                <w:lang w:val="sq-AL"/>
              </w:rPr>
              <w:t xml:space="preserve"> </w:t>
            </w:r>
            <w:r w:rsidR="00DD070E" w:rsidRPr="001C548C">
              <w:rPr>
                <w:rFonts w:ascii="Times New Roman" w:eastAsia="Times New Roman" w:hAnsi="Times New Roman" w:cs="Times New Roman"/>
                <w:b/>
                <w:bCs/>
                <w:color w:val="FFFFFF"/>
                <w:lang w:val="sq-AL"/>
              </w:rPr>
              <w:t>i progresit</w:t>
            </w:r>
          </w:p>
        </w:tc>
        <w:tc>
          <w:tcPr>
            <w:tcW w:w="696" w:type="pct"/>
            <w:shd w:val="clear" w:color="auto" w:fill="3D5C83" w:themeFill="background2" w:themeFillShade="80"/>
            <w:vAlign w:val="center"/>
          </w:tcPr>
          <w:p w14:paraId="2698318B" w14:textId="1C0D14A6" w:rsidR="001716EF" w:rsidRPr="001C548C" w:rsidRDefault="001716EF" w:rsidP="001716EF">
            <w:pPr>
              <w:spacing w:after="0" w:line="240" w:lineRule="auto"/>
              <w:jc w:val="center"/>
              <w:rPr>
                <w:rFonts w:ascii="Times New Roman" w:eastAsia="Times New Roman" w:hAnsi="Times New Roman" w:cs="Times New Roman"/>
                <w:b/>
                <w:bCs/>
                <w:color w:val="FFFFFF"/>
                <w:lang w:val="sq-AL"/>
              </w:rPr>
            </w:pPr>
            <w:r w:rsidRPr="001C548C">
              <w:rPr>
                <w:rFonts w:ascii="Times New Roman" w:eastAsia="Times New Roman" w:hAnsi="Times New Roman" w:cs="Times New Roman"/>
                <w:b/>
                <w:bCs/>
                <w:color w:val="FFFFFF"/>
                <w:lang w:val="sq-AL"/>
              </w:rPr>
              <w:t>Bu</w:t>
            </w:r>
            <w:r w:rsidR="00A56385" w:rsidRPr="001C548C">
              <w:rPr>
                <w:rFonts w:ascii="Times New Roman" w:eastAsia="Times New Roman" w:hAnsi="Times New Roman" w:cs="Times New Roman"/>
                <w:b/>
                <w:bCs/>
                <w:color w:val="FFFFFF"/>
                <w:lang w:val="sq-AL"/>
              </w:rPr>
              <w:t>xheti i shpenzuar</w:t>
            </w:r>
          </w:p>
        </w:tc>
      </w:tr>
      <w:tr w:rsidR="001716EF" w:rsidRPr="001C548C" w14:paraId="17228616" w14:textId="77777777" w:rsidTr="006941E0">
        <w:trPr>
          <w:trHeight w:val="300"/>
        </w:trPr>
        <w:tc>
          <w:tcPr>
            <w:tcW w:w="371" w:type="pct"/>
            <w:shd w:val="clear" w:color="auto" w:fill="CCD7E7" w:themeFill="background2" w:themeFillTint="99"/>
            <w:vAlign w:val="center"/>
          </w:tcPr>
          <w:p w14:paraId="2B856A11" w14:textId="51BFEC10" w:rsidR="001716EF" w:rsidRPr="001C548C" w:rsidRDefault="006941E0" w:rsidP="001716EF">
            <w:pPr>
              <w:spacing w:after="0" w:line="240" w:lineRule="auto"/>
              <w:ind w:left="-120"/>
              <w:jc w:val="right"/>
              <w:rPr>
                <w:rFonts w:ascii="Times New Roman" w:hAnsi="Times New Roman" w:cs="Times New Roman"/>
                <w:color w:val="000000"/>
                <w:lang w:val="sq-AL"/>
              </w:rPr>
            </w:pPr>
            <w:r>
              <w:rPr>
                <w:rFonts w:ascii="Times New Roman" w:hAnsi="Times New Roman" w:cs="Times New Roman"/>
                <w:color w:val="000000"/>
                <w:lang w:val="sq-AL"/>
              </w:rPr>
              <w:t>4</w:t>
            </w:r>
            <w:r w:rsidR="001716EF" w:rsidRPr="001C548C">
              <w:rPr>
                <w:rFonts w:ascii="Times New Roman" w:hAnsi="Times New Roman" w:cs="Times New Roman"/>
                <w:color w:val="000000"/>
                <w:lang w:val="sq-AL"/>
              </w:rPr>
              <w:t>.1.1</w:t>
            </w:r>
          </w:p>
        </w:tc>
        <w:tc>
          <w:tcPr>
            <w:tcW w:w="2737" w:type="pct"/>
            <w:shd w:val="clear" w:color="auto" w:fill="CCD7E7" w:themeFill="background2" w:themeFillTint="99"/>
            <w:noWrap/>
            <w:vAlign w:val="center"/>
          </w:tcPr>
          <w:p w14:paraId="3842DBA7" w14:textId="6B6FCCB9" w:rsidR="001716EF" w:rsidRPr="001C548C" w:rsidRDefault="001716EF" w:rsidP="001716E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Komunikimi i Strategjisë tek palët e interesuara dhe publiku</w:t>
            </w:r>
          </w:p>
        </w:tc>
        <w:tc>
          <w:tcPr>
            <w:tcW w:w="622" w:type="pct"/>
            <w:shd w:val="clear" w:color="auto" w:fill="EEF1F7" w:themeFill="background2" w:themeFillTint="33"/>
            <w:noWrap/>
            <w:vAlign w:val="center"/>
          </w:tcPr>
          <w:p w14:paraId="77F16876" w14:textId="17DE8713" w:rsidR="001716EF" w:rsidRPr="001C548C" w:rsidRDefault="001716EF" w:rsidP="001716EF">
            <w:pPr>
              <w:spacing w:after="0" w:line="240" w:lineRule="auto"/>
              <w:jc w:val="center"/>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MMPHI</w:t>
            </w:r>
          </w:p>
        </w:tc>
        <w:tc>
          <w:tcPr>
            <w:tcW w:w="575" w:type="pct"/>
            <w:shd w:val="clear" w:color="auto" w:fill="92D050"/>
            <w:noWrap/>
            <w:vAlign w:val="center"/>
          </w:tcPr>
          <w:p w14:paraId="03416C0F" w14:textId="26E45F7B" w:rsidR="001716EF" w:rsidRPr="001C548C" w:rsidRDefault="00DD070E" w:rsidP="001716EF">
            <w:pPr>
              <w:spacing w:after="0" w:line="240" w:lineRule="auto"/>
              <w:jc w:val="center"/>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plotësisht i zbatuar</w:t>
            </w:r>
          </w:p>
        </w:tc>
        <w:tc>
          <w:tcPr>
            <w:tcW w:w="696" w:type="pct"/>
            <w:shd w:val="clear" w:color="auto" w:fill="EEF1F7" w:themeFill="background2" w:themeFillTint="33"/>
            <w:vAlign w:val="center"/>
          </w:tcPr>
          <w:p w14:paraId="7FDB3238" w14:textId="77777777" w:rsidR="001716EF" w:rsidRPr="001C548C" w:rsidRDefault="001716EF" w:rsidP="00232899">
            <w:pPr>
              <w:spacing w:after="0" w:line="240" w:lineRule="auto"/>
              <w:ind w:right="364"/>
              <w:jc w:val="right"/>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0</w:t>
            </w:r>
          </w:p>
        </w:tc>
      </w:tr>
      <w:tr w:rsidR="001716EF" w:rsidRPr="001C548C" w14:paraId="55E6CB8A" w14:textId="77777777" w:rsidTr="006941E0">
        <w:trPr>
          <w:trHeight w:val="300"/>
        </w:trPr>
        <w:tc>
          <w:tcPr>
            <w:tcW w:w="371" w:type="pct"/>
            <w:shd w:val="clear" w:color="auto" w:fill="CCD7E7" w:themeFill="background2" w:themeFillTint="99"/>
            <w:vAlign w:val="center"/>
          </w:tcPr>
          <w:p w14:paraId="227EA83A" w14:textId="2E451C88" w:rsidR="001716EF" w:rsidRPr="001C548C" w:rsidRDefault="006941E0" w:rsidP="001716EF">
            <w:pPr>
              <w:spacing w:after="0" w:line="240" w:lineRule="auto"/>
              <w:ind w:left="-120"/>
              <w:jc w:val="right"/>
              <w:rPr>
                <w:rFonts w:ascii="Times New Roman" w:hAnsi="Times New Roman" w:cs="Times New Roman"/>
                <w:color w:val="000000"/>
                <w:lang w:val="sq-AL"/>
              </w:rPr>
            </w:pPr>
            <w:r>
              <w:rPr>
                <w:rFonts w:ascii="Times New Roman" w:hAnsi="Times New Roman" w:cs="Times New Roman"/>
                <w:color w:val="000000"/>
                <w:lang w:val="sq-AL"/>
              </w:rPr>
              <w:t>4</w:t>
            </w:r>
            <w:r w:rsidR="001716EF" w:rsidRPr="001C548C">
              <w:rPr>
                <w:rFonts w:ascii="Times New Roman" w:hAnsi="Times New Roman" w:cs="Times New Roman"/>
                <w:color w:val="000000"/>
                <w:lang w:val="sq-AL"/>
              </w:rPr>
              <w:t>.1.2</w:t>
            </w:r>
          </w:p>
        </w:tc>
        <w:tc>
          <w:tcPr>
            <w:tcW w:w="2737" w:type="pct"/>
            <w:shd w:val="clear" w:color="auto" w:fill="CCD7E7" w:themeFill="background2" w:themeFillTint="99"/>
            <w:noWrap/>
            <w:vAlign w:val="center"/>
          </w:tcPr>
          <w:p w14:paraId="70086F51" w14:textId="030B2674" w:rsidR="001716EF" w:rsidRPr="001C548C" w:rsidRDefault="001716EF" w:rsidP="001716E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 xml:space="preserve">Hartimi i një programi të përgjithshëm të ndryshimit të sjelljes me fushat kryesore të ndërhyrjes dhe grupet e synuara </w:t>
            </w:r>
          </w:p>
        </w:tc>
        <w:tc>
          <w:tcPr>
            <w:tcW w:w="622" w:type="pct"/>
            <w:shd w:val="clear" w:color="auto" w:fill="EEF1F7" w:themeFill="background2" w:themeFillTint="33"/>
            <w:noWrap/>
            <w:vAlign w:val="center"/>
          </w:tcPr>
          <w:p w14:paraId="0EA363C0" w14:textId="627DF2E9" w:rsidR="001716EF" w:rsidRPr="001C548C" w:rsidRDefault="001716EF" w:rsidP="001716EF">
            <w:pPr>
              <w:spacing w:after="0" w:line="240" w:lineRule="auto"/>
              <w:jc w:val="center"/>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MMPHI</w:t>
            </w:r>
          </w:p>
        </w:tc>
        <w:tc>
          <w:tcPr>
            <w:tcW w:w="575" w:type="pct"/>
            <w:shd w:val="clear" w:color="auto" w:fill="FFFF00"/>
            <w:noWrap/>
            <w:vAlign w:val="center"/>
          </w:tcPr>
          <w:p w14:paraId="2D3670D4" w14:textId="222FBD5D" w:rsidR="001716EF" w:rsidRPr="006941E0" w:rsidRDefault="00DD070E" w:rsidP="001716EF">
            <w:pPr>
              <w:spacing w:after="0" w:line="240" w:lineRule="auto"/>
              <w:jc w:val="center"/>
              <w:rPr>
                <w:rFonts w:ascii="Times New Roman" w:eastAsia="Times New Roman" w:hAnsi="Times New Roman" w:cs="Times New Roman"/>
                <w:lang w:val="sq-AL"/>
              </w:rPr>
            </w:pPr>
            <w:r w:rsidRPr="006941E0">
              <w:rPr>
                <w:rFonts w:ascii="Times New Roman" w:eastAsia="Times New Roman" w:hAnsi="Times New Roman" w:cs="Times New Roman"/>
                <w:lang w:val="sq-AL"/>
              </w:rPr>
              <w:t>pjesërisht i zbatuar</w:t>
            </w:r>
          </w:p>
        </w:tc>
        <w:tc>
          <w:tcPr>
            <w:tcW w:w="696" w:type="pct"/>
            <w:shd w:val="clear" w:color="auto" w:fill="EEF1F7" w:themeFill="background2" w:themeFillTint="33"/>
            <w:vAlign w:val="center"/>
          </w:tcPr>
          <w:p w14:paraId="1C9331B6" w14:textId="77777777" w:rsidR="001716EF" w:rsidRPr="001C548C" w:rsidRDefault="001716EF" w:rsidP="00232899">
            <w:pPr>
              <w:spacing w:after="0" w:line="240" w:lineRule="auto"/>
              <w:ind w:right="364"/>
              <w:jc w:val="right"/>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0</w:t>
            </w:r>
          </w:p>
        </w:tc>
      </w:tr>
      <w:tr w:rsidR="001716EF" w:rsidRPr="001C548C" w14:paraId="190C5728" w14:textId="77777777" w:rsidTr="006941E0">
        <w:trPr>
          <w:trHeight w:val="300"/>
        </w:trPr>
        <w:tc>
          <w:tcPr>
            <w:tcW w:w="371" w:type="pct"/>
            <w:shd w:val="clear" w:color="auto" w:fill="CCD7E7" w:themeFill="background2" w:themeFillTint="99"/>
            <w:vAlign w:val="center"/>
          </w:tcPr>
          <w:p w14:paraId="121B3E5C" w14:textId="7331A3EE" w:rsidR="001716EF" w:rsidRPr="001C548C" w:rsidRDefault="006941E0" w:rsidP="001716EF">
            <w:pPr>
              <w:spacing w:after="0" w:line="240" w:lineRule="auto"/>
              <w:ind w:left="-120"/>
              <w:jc w:val="right"/>
              <w:rPr>
                <w:rFonts w:ascii="Times New Roman" w:hAnsi="Times New Roman" w:cs="Times New Roman"/>
                <w:color w:val="000000"/>
                <w:lang w:val="sq-AL"/>
              </w:rPr>
            </w:pPr>
            <w:r>
              <w:rPr>
                <w:rFonts w:ascii="Times New Roman" w:hAnsi="Times New Roman" w:cs="Times New Roman"/>
                <w:color w:val="000000"/>
                <w:lang w:val="sq-AL"/>
              </w:rPr>
              <w:t>4</w:t>
            </w:r>
            <w:r w:rsidR="001716EF" w:rsidRPr="001C548C">
              <w:rPr>
                <w:rFonts w:ascii="Times New Roman" w:hAnsi="Times New Roman" w:cs="Times New Roman"/>
                <w:color w:val="000000"/>
                <w:lang w:val="sq-AL"/>
              </w:rPr>
              <w:t>.1.3</w:t>
            </w:r>
          </w:p>
        </w:tc>
        <w:tc>
          <w:tcPr>
            <w:tcW w:w="2737" w:type="pct"/>
            <w:shd w:val="clear" w:color="auto" w:fill="CCD7E7" w:themeFill="background2" w:themeFillTint="99"/>
            <w:noWrap/>
            <w:vAlign w:val="center"/>
          </w:tcPr>
          <w:p w14:paraId="3A33FF01" w14:textId="743DB8C3" w:rsidR="001716EF" w:rsidRPr="001C548C" w:rsidRDefault="001716EF" w:rsidP="001716E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 xml:space="preserve">Zbatimi i fushatës 2020-2022, duke përfshirë publikimin e rezultateve </w:t>
            </w:r>
          </w:p>
        </w:tc>
        <w:tc>
          <w:tcPr>
            <w:tcW w:w="622" w:type="pct"/>
            <w:shd w:val="clear" w:color="auto" w:fill="EEF1F7" w:themeFill="background2" w:themeFillTint="33"/>
            <w:noWrap/>
            <w:vAlign w:val="center"/>
          </w:tcPr>
          <w:p w14:paraId="77CA89F3" w14:textId="5BE09C77" w:rsidR="001716EF" w:rsidRPr="001C548C" w:rsidRDefault="001716EF" w:rsidP="001716EF">
            <w:pPr>
              <w:spacing w:after="0" w:line="240" w:lineRule="auto"/>
              <w:jc w:val="center"/>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MMPHI</w:t>
            </w:r>
          </w:p>
        </w:tc>
        <w:tc>
          <w:tcPr>
            <w:tcW w:w="575" w:type="pct"/>
            <w:shd w:val="clear" w:color="auto" w:fill="92D050"/>
            <w:noWrap/>
            <w:vAlign w:val="center"/>
          </w:tcPr>
          <w:p w14:paraId="301B1F26" w14:textId="1C805DCC" w:rsidR="001716EF" w:rsidRPr="006941E0" w:rsidRDefault="00DD070E" w:rsidP="001716EF">
            <w:pPr>
              <w:spacing w:after="0" w:line="240" w:lineRule="auto"/>
              <w:jc w:val="center"/>
              <w:rPr>
                <w:rFonts w:ascii="Times New Roman" w:eastAsia="Times New Roman" w:hAnsi="Times New Roman" w:cs="Times New Roman"/>
                <w:lang w:val="sq-AL"/>
              </w:rPr>
            </w:pPr>
            <w:r w:rsidRPr="006941E0">
              <w:rPr>
                <w:rFonts w:ascii="Times New Roman" w:eastAsia="Times New Roman" w:hAnsi="Times New Roman" w:cs="Times New Roman"/>
                <w:lang w:val="sq-AL"/>
              </w:rPr>
              <w:t>plotësisht i zbatuar</w:t>
            </w:r>
          </w:p>
        </w:tc>
        <w:tc>
          <w:tcPr>
            <w:tcW w:w="696" w:type="pct"/>
            <w:shd w:val="clear" w:color="auto" w:fill="EEF1F7" w:themeFill="background2" w:themeFillTint="33"/>
            <w:vAlign w:val="center"/>
          </w:tcPr>
          <w:p w14:paraId="1B86AFA0" w14:textId="4544FB3B" w:rsidR="001716EF" w:rsidRPr="001C548C" w:rsidRDefault="006941E0" w:rsidP="00232899">
            <w:pPr>
              <w:spacing w:after="0" w:line="240" w:lineRule="auto"/>
              <w:ind w:right="364"/>
              <w:jc w:val="right"/>
              <w:rPr>
                <w:rFonts w:ascii="Times New Roman" w:eastAsia="Times New Roman" w:hAnsi="Times New Roman" w:cs="Times New Roman"/>
                <w:color w:val="000000"/>
                <w:lang w:val="sq-AL"/>
              </w:rPr>
            </w:pPr>
            <w:r>
              <w:rPr>
                <w:rFonts w:ascii="Times New Roman" w:eastAsia="Times New Roman" w:hAnsi="Times New Roman" w:cs="Times New Roman"/>
                <w:color w:val="000000"/>
                <w:lang w:val="sq-AL"/>
              </w:rPr>
              <w:t>142,500</w:t>
            </w:r>
          </w:p>
        </w:tc>
      </w:tr>
      <w:tr w:rsidR="001716EF" w:rsidRPr="001C548C" w14:paraId="11EA65C8" w14:textId="77777777" w:rsidTr="006941E0">
        <w:trPr>
          <w:trHeight w:val="300"/>
        </w:trPr>
        <w:tc>
          <w:tcPr>
            <w:tcW w:w="371" w:type="pct"/>
            <w:shd w:val="clear" w:color="auto" w:fill="CCD7E7" w:themeFill="background2" w:themeFillTint="99"/>
            <w:vAlign w:val="center"/>
          </w:tcPr>
          <w:p w14:paraId="09785EB2" w14:textId="6F4CB9EA" w:rsidR="001716EF" w:rsidRPr="001C548C" w:rsidRDefault="006941E0" w:rsidP="001716EF">
            <w:pPr>
              <w:spacing w:after="0" w:line="240" w:lineRule="auto"/>
              <w:ind w:left="-120"/>
              <w:jc w:val="right"/>
              <w:rPr>
                <w:rFonts w:ascii="Times New Roman" w:hAnsi="Times New Roman" w:cs="Times New Roman"/>
                <w:color w:val="000000"/>
                <w:lang w:val="sq-AL"/>
              </w:rPr>
            </w:pPr>
            <w:r>
              <w:rPr>
                <w:rFonts w:ascii="Times New Roman" w:hAnsi="Times New Roman" w:cs="Times New Roman"/>
                <w:color w:val="000000"/>
                <w:lang w:val="sq-AL"/>
              </w:rPr>
              <w:t>4</w:t>
            </w:r>
            <w:r w:rsidR="001716EF" w:rsidRPr="001C548C">
              <w:rPr>
                <w:rFonts w:ascii="Times New Roman" w:hAnsi="Times New Roman" w:cs="Times New Roman"/>
                <w:color w:val="000000"/>
                <w:lang w:val="sq-AL"/>
              </w:rPr>
              <w:t>.1.4</w:t>
            </w:r>
          </w:p>
        </w:tc>
        <w:tc>
          <w:tcPr>
            <w:tcW w:w="2737" w:type="pct"/>
            <w:shd w:val="clear" w:color="auto" w:fill="CCD7E7" w:themeFill="background2" w:themeFillTint="99"/>
            <w:noWrap/>
            <w:vAlign w:val="center"/>
          </w:tcPr>
          <w:p w14:paraId="69D578E0" w14:textId="5F6A7F8D" w:rsidR="001716EF" w:rsidRPr="001C548C" w:rsidRDefault="001716EF" w:rsidP="001716E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 xml:space="preserve">Ndryshimi i </w:t>
            </w:r>
            <w:proofErr w:type="spellStart"/>
            <w:r w:rsidRPr="001C548C">
              <w:rPr>
                <w:rFonts w:ascii="Times New Roman" w:eastAsia="Times New Roman" w:hAnsi="Times New Roman" w:cs="Times New Roman"/>
                <w:color w:val="000000"/>
                <w:lang w:val="sq-AL"/>
              </w:rPr>
              <w:t>kurikulave</w:t>
            </w:r>
            <w:proofErr w:type="spellEnd"/>
            <w:r w:rsidRPr="001C548C">
              <w:rPr>
                <w:rFonts w:ascii="Times New Roman" w:eastAsia="Times New Roman" w:hAnsi="Times New Roman" w:cs="Times New Roman"/>
                <w:color w:val="000000"/>
                <w:lang w:val="sq-AL"/>
              </w:rPr>
              <w:t xml:space="preserve"> të shkollave për fazat kryesore me njohuritë për MIMN dhe qëndrimin mjedisor  </w:t>
            </w:r>
          </w:p>
        </w:tc>
        <w:tc>
          <w:tcPr>
            <w:tcW w:w="622" w:type="pct"/>
            <w:shd w:val="clear" w:color="auto" w:fill="EEF1F7" w:themeFill="background2" w:themeFillTint="33"/>
            <w:noWrap/>
            <w:vAlign w:val="center"/>
          </w:tcPr>
          <w:p w14:paraId="3D8B1BA4" w14:textId="50D5B1C6" w:rsidR="001716EF" w:rsidRPr="001C548C" w:rsidRDefault="001716EF" w:rsidP="001716EF">
            <w:pPr>
              <w:spacing w:after="0" w:line="240" w:lineRule="auto"/>
              <w:jc w:val="center"/>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INST</w:t>
            </w:r>
          </w:p>
        </w:tc>
        <w:tc>
          <w:tcPr>
            <w:tcW w:w="575" w:type="pct"/>
            <w:shd w:val="clear" w:color="auto" w:fill="FF0000"/>
            <w:noWrap/>
            <w:vAlign w:val="center"/>
          </w:tcPr>
          <w:p w14:paraId="1CB03C7F" w14:textId="7E2CAAE1" w:rsidR="001716EF" w:rsidRPr="001C548C" w:rsidRDefault="008A581D" w:rsidP="001716EF">
            <w:pPr>
              <w:spacing w:after="0" w:line="240" w:lineRule="auto"/>
              <w:jc w:val="center"/>
              <w:rPr>
                <w:rFonts w:ascii="Times New Roman" w:eastAsia="Times New Roman" w:hAnsi="Times New Roman" w:cs="Times New Roman"/>
                <w:color w:val="FFFFFF" w:themeColor="background1"/>
                <w:lang w:val="sq-AL"/>
              </w:rPr>
            </w:pPr>
            <w:r w:rsidRPr="001C548C">
              <w:rPr>
                <w:rFonts w:ascii="Times New Roman" w:eastAsia="Times New Roman" w:hAnsi="Times New Roman" w:cs="Times New Roman"/>
                <w:color w:val="FFFFFF" w:themeColor="background1"/>
                <w:lang w:val="sq-AL"/>
              </w:rPr>
              <w:t>nuk ka filluar zbatimi</w:t>
            </w:r>
          </w:p>
        </w:tc>
        <w:tc>
          <w:tcPr>
            <w:tcW w:w="696" w:type="pct"/>
            <w:shd w:val="clear" w:color="auto" w:fill="EEF1F7" w:themeFill="background2" w:themeFillTint="33"/>
            <w:vAlign w:val="center"/>
          </w:tcPr>
          <w:p w14:paraId="300D866A" w14:textId="77777777" w:rsidR="001716EF" w:rsidRPr="001C548C" w:rsidRDefault="001716EF" w:rsidP="00232899">
            <w:pPr>
              <w:spacing w:after="0" w:line="240" w:lineRule="auto"/>
              <w:ind w:right="364"/>
              <w:jc w:val="right"/>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0</w:t>
            </w:r>
          </w:p>
        </w:tc>
      </w:tr>
      <w:tr w:rsidR="001716EF" w:rsidRPr="001C548C" w14:paraId="5321F390" w14:textId="77777777" w:rsidTr="006941E0">
        <w:trPr>
          <w:trHeight w:val="300"/>
        </w:trPr>
        <w:tc>
          <w:tcPr>
            <w:tcW w:w="371" w:type="pct"/>
            <w:shd w:val="clear" w:color="auto" w:fill="CCD7E7" w:themeFill="background2" w:themeFillTint="99"/>
            <w:vAlign w:val="center"/>
          </w:tcPr>
          <w:p w14:paraId="33C02966" w14:textId="59F7858C" w:rsidR="001716EF" w:rsidRPr="001C548C" w:rsidRDefault="006941E0" w:rsidP="001716EF">
            <w:pPr>
              <w:spacing w:after="0" w:line="240" w:lineRule="auto"/>
              <w:ind w:left="-120"/>
              <w:jc w:val="right"/>
              <w:rPr>
                <w:rFonts w:ascii="Times New Roman" w:hAnsi="Times New Roman" w:cs="Times New Roman"/>
                <w:color w:val="000000"/>
                <w:lang w:val="sq-AL"/>
              </w:rPr>
            </w:pPr>
            <w:r>
              <w:rPr>
                <w:rFonts w:ascii="Times New Roman" w:hAnsi="Times New Roman" w:cs="Times New Roman"/>
                <w:color w:val="000000"/>
                <w:lang w:val="sq-AL"/>
              </w:rPr>
              <w:t>4</w:t>
            </w:r>
            <w:r w:rsidR="001716EF" w:rsidRPr="001C548C">
              <w:rPr>
                <w:rFonts w:ascii="Times New Roman" w:hAnsi="Times New Roman" w:cs="Times New Roman"/>
                <w:color w:val="000000"/>
                <w:lang w:val="sq-AL"/>
              </w:rPr>
              <w:t>.1.6</w:t>
            </w:r>
          </w:p>
        </w:tc>
        <w:tc>
          <w:tcPr>
            <w:tcW w:w="2737" w:type="pct"/>
            <w:shd w:val="clear" w:color="auto" w:fill="CCD7E7" w:themeFill="background2" w:themeFillTint="99"/>
            <w:noWrap/>
            <w:vAlign w:val="center"/>
          </w:tcPr>
          <w:p w14:paraId="6E00FCBA" w14:textId="47A60399" w:rsidR="001716EF" w:rsidRPr="001C548C" w:rsidRDefault="001716EF" w:rsidP="001716E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 xml:space="preserve">Fushata </w:t>
            </w:r>
            <w:proofErr w:type="spellStart"/>
            <w:r w:rsidRPr="001C548C">
              <w:rPr>
                <w:rFonts w:ascii="Times New Roman" w:eastAsia="Times New Roman" w:hAnsi="Times New Roman" w:cs="Times New Roman"/>
                <w:color w:val="000000"/>
                <w:lang w:val="sq-AL"/>
              </w:rPr>
              <w:t>ndërgjegjësuese</w:t>
            </w:r>
            <w:proofErr w:type="spellEnd"/>
            <w:r w:rsidRPr="001C548C">
              <w:rPr>
                <w:rFonts w:ascii="Times New Roman" w:eastAsia="Times New Roman" w:hAnsi="Times New Roman" w:cs="Times New Roman"/>
                <w:color w:val="000000"/>
                <w:lang w:val="sq-AL"/>
              </w:rPr>
              <w:t xml:space="preserve"> në komunat e Pejës, Istogut, Klinës, Deçanit dhe Junikut lidhur me </w:t>
            </w:r>
            <w:proofErr w:type="spellStart"/>
            <w:r w:rsidRPr="001C548C">
              <w:rPr>
                <w:rFonts w:ascii="Times New Roman" w:eastAsia="Times New Roman" w:hAnsi="Times New Roman" w:cs="Times New Roman"/>
                <w:color w:val="000000"/>
                <w:lang w:val="sq-AL"/>
              </w:rPr>
              <w:t>deponinë</w:t>
            </w:r>
            <w:proofErr w:type="spellEnd"/>
            <w:r w:rsidRPr="001C548C">
              <w:rPr>
                <w:rFonts w:ascii="Times New Roman" w:eastAsia="Times New Roman" w:hAnsi="Times New Roman" w:cs="Times New Roman"/>
                <w:color w:val="000000"/>
                <w:lang w:val="sq-AL"/>
              </w:rPr>
              <w:t xml:space="preserve"> e re  </w:t>
            </w:r>
          </w:p>
        </w:tc>
        <w:tc>
          <w:tcPr>
            <w:tcW w:w="622" w:type="pct"/>
            <w:shd w:val="clear" w:color="auto" w:fill="EEF1F7" w:themeFill="background2" w:themeFillTint="33"/>
            <w:noWrap/>
            <w:vAlign w:val="center"/>
          </w:tcPr>
          <w:p w14:paraId="36EC6122" w14:textId="56C534EE" w:rsidR="001716EF" w:rsidRPr="001C548C" w:rsidRDefault="001716EF" w:rsidP="001716EF">
            <w:pPr>
              <w:spacing w:after="0" w:line="240" w:lineRule="auto"/>
              <w:jc w:val="center"/>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KOM</w:t>
            </w:r>
          </w:p>
        </w:tc>
        <w:tc>
          <w:tcPr>
            <w:tcW w:w="575" w:type="pct"/>
            <w:shd w:val="clear" w:color="auto" w:fill="FFFF00"/>
            <w:noWrap/>
            <w:vAlign w:val="center"/>
          </w:tcPr>
          <w:p w14:paraId="25572F0B" w14:textId="12A462B7" w:rsidR="001716EF" w:rsidRPr="001C548C" w:rsidRDefault="00DD070E" w:rsidP="001716EF">
            <w:pPr>
              <w:spacing w:after="0" w:line="240" w:lineRule="auto"/>
              <w:jc w:val="center"/>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pjesërisht i zbatuar</w:t>
            </w:r>
          </w:p>
        </w:tc>
        <w:tc>
          <w:tcPr>
            <w:tcW w:w="696" w:type="pct"/>
            <w:shd w:val="clear" w:color="auto" w:fill="EEF1F7" w:themeFill="background2" w:themeFillTint="33"/>
            <w:vAlign w:val="center"/>
          </w:tcPr>
          <w:p w14:paraId="1CB47CBC" w14:textId="476BCC63" w:rsidR="001716EF" w:rsidRPr="001C548C" w:rsidRDefault="001716EF" w:rsidP="00232899">
            <w:pPr>
              <w:spacing w:after="0" w:line="240" w:lineRule="auto"/>
              <w:ind w:right="364"/>
              <w:jc w:val="right"/>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3,</w:t>
            </w:r>
            <w:r w:rsidR="008A581D" w:rsidRPr="001C548C">
              <w:rPr>
                <w:rFonts w:ascii="Times New Roman" w:eastAsia="Times New Roman" w:hAnsi="Times New Roman" w:cs="Times New Roman"/>
                <w:color w:val="000000"/>
                <w:lang w:val="sq-AL"/>
              </w:rPr>
              <w:t>3</w:t>
            </w:r>
            <w:r w:rsidRPr="001C548C">
              <w:rPr>
                <w:rFonts w:ascii="Times New Roman" w:eastAsia="Times New Roman" w:hAnsi="Times New Roman" w:cs="Times New Roman"/>
                <w:color w:val="000000"/>
                <w:lang w:val="sq-AL"/>
              </w:rPr>
              <w:t>00</w:t>
            </w:r>
          </w:p>
        </w:tc>
      </w:tr>
    </w:tbl>
    <w:p w14:paraId="34CD13C4" w14:textId="77777777" w:rsidR="003654C7" w:rsidRPr="00A74337" w:rsidRDefault="003654C7" w:rsidP="00422A7F">
      <w:pPr>
        <w:spacing w:after="0"/>
        <w:jc w:val="both"/>
        <w:rPr>
          <w:rFonts w:ascii="Times New Roman" w:eastAsia="Times New Roman" w:hAnsi="Times New Roman" w:cs="Times New Roman"/>
          <w:sz w:val="24"/>
          <w:szCs w:val="24"/>
          <w:lang w:val="sq-AL"/>
        </w:rPr>
      </w:pPr>
    </w:p>
    <w:p w14:paraId="58F8FAEE" w14:textId="6AD8A166" w:rsidR="003654C7" w:rsidRPr="00A74337" w:rsidRDefault="003654C7" w:rsidP="006941E0">
      <w:pPr>
        <w:spacing w:line="276" w:lineRule="auto"/>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b/>
          <w:sz w:val="24"/>
          <w:szCs w:val="24"/>
          <w:lang w:val="sq-AL"/>
        </w:rPr>
        <w:t>Hartimi i një programi të përgjithshëm të ndryshimit të sjelljes me fushat kryesore të ndërhyrjes dhe grupet e synuara</w:t>
      </w:r>
      <w:r w:rsidRPr="00A74337">
        <w:rPr>
          <w:rFonts w:ascii="Times New Roman" w:eastAsia="Times New Roman" w:hAnsi="Times New Roman" w:cs="Times New Roman"/>
          <w:sz w:val="24"/>
          <w:szCs w:val="24"/>
          <w:lang w:val="sq-AL"/>
        </w:rPr>
        <w:t xml:space="preserve"> është ndërprerë dhe shtyrë për shkak të zhvendosjes së prioriteteve, pas situatës së krijuar nga pandemia, si dhe mungesës së burimeve brenda DMK. Për t'iu përmbajtur afateve të përcaktuara, DMK në kuadër të MMPHI synon të fillojë me zbatimin e këtij aktiviteti deri në fund të vitit 2022.</w:t>
      </w:r>
      <w:r w:rsidR="00871161" w:rsidRPr="00A74337">
        <w:rPr>
          <w:rFonts w:ascii="Times New Roman" w:eastAsia="Times New Roman" w:hAnsi="Times New Roman" w:cs="Times New Roman"/>
          <w:sz w:val="24"/>
          <w:szCs w:val="24"/>
          <w:lang w:val="sq-AL"/>
        </w:rPr>
        <w:t xml:space="preserve"> </w:t>
      </w:r>
      <w:r w:rsidR="00B21022" w:rsidRPr="00A74337">
        <w:rPr>
          <w:rFonts w:ascii="Times New Roman" w:eastAsia="Times New Roman" w:hAnsi="Times New Roman" w:cs="Times New Roman"/>
          <w:sz w:val="24"/>
          <w:szCs w:val="24"/>
          <w:lang w:val="sq-AL"/>
        </w:rPr>
        <w:t xml:space="preserve">Në këtë drejtim, MMPHI para dhe pas miratimit të Udhëzimit Administrativ për Ambalazhin dhe Mbeturinat e Ambalazhit, do të filloj me fushata ndërgjegjësimi për reduktimin e përdorimit të qeseve të plastikës në përputhje me masat e propozuara në Udhëzimin Administrativ. </w:t>
      </w:r>
    </w:p>
    <w:p w14:paraId="5AD7276E" w14:textId="1C5F5549" w:rsidR="006941E0" w:rsidRPr="00A74337" w:rsidRDefault="0051253C" w:rsidP="006941E0">
      <w:pPr>
        <w:spacing w:line="276" w:lineRule="auto"/>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sz w:val="24"/>
          <w:szCs w:val="24"/>
          <w:lang w:val="sq-AL"/>
        </w:rPr>
        <w:t xml:space="preserve">Për sa i përket aktivitetit 4.1.3, MMPHI ka zhvilluar fushata </w:t>
      </w:r>
      <w:proofErr w:type="spellStart"/>
      <w:r w:rsidRPr="00A74337">
        <w:rPr>
          <w:rFonts w:ascii="Times New Roman" w:eastAsia="Times New Roman" w:hAnsi="Times New Roman" w:cs="Times New Roman"/>
          <w:sz w:val="24"/>
          <w:szCs w:val="24"/>
          <w:lang w:val="sq-AL"/>
        </w:rPr>
        <w:t>vetëdijësuese</w:t>
      </w:r>
      <w:proofErr w:type="spellEnd"/>
      <w:r w:rsidRPr="00A74337">
        <w:rPr>
          <w:rFonts w:ascii="Times New Roman" w:eastAsia="Times New Roman" w:hAnsi="Times New Roman" w:cs="Times New Roman"/>
          <w:sz w:val="24"/>
          <w:szCs w:val="24"/>
          <w:lang w:val="sq-AL"/>
        </w:rPr>
        <w:t xml:space="preserve"> në kuadër të kalendarit të festave mjedisore me </w:t>
      </w:r>
      <w:proofErr w:type="spellStart"/>
      <w:r w:rsidR="00806306" w:rsidRPr="00806306">
        <w:rPr>
          <w:rFonts w:ascii="Times New Roman" w:hAnsi="Times New Roman" w:cs="Times New Roman"/>
          <w:sz w:val="24"/>
          <w:szCs w:val="24"/>
          <w:lang w:val="sq-AL"/>
        </w:rPr>
        <w:t>ç</w:t>
      </w:r>
      <w:r w:rsidRPr="00A74337">
        <w:rPr>
          <w:rFonts w:ascii="Times New Roman" w:eastAsia="Times New Roman" w:hAnsi="Times New Roman" w:cs="Times New Roman"/>
          <w:sz w:val="24"/>
          <w:szCs w:val="24"/>
          <w:lang w:val="sq-AL"/>
        </w:rPr>
        <w:t>rast</w:t>
      </w:r>
      <w:proofErr w:type="spellEnd"/>
      <w:r w:rsidRPr="00A74337">
        <w:rPr>
          <w:rFonts w:ascii="Times New Roman" w:eastAsia="Times New Roman" w:hAnsi="Times New Roman" w:cs="Times New Roman"/>
          <w:sz w:val="24"/>
          <w:szCs w:val="24"/>
          <w:lang w:val="sq-AL"/>
        </w:rPr>
        <w:t xml:space="preserve"> përfitues kanë qenë qytetarë, nxënës dhe shoqëria në përgjithësi. </w:t>
      </w:r>
    </w:p>
    <w:p w14:paraId="06568EEC" w14:textId="77777777" w:rsidR="00871161" w:rsidRPr="00A74337" w:rsidRDefault="00EF367A" w:rsidP="00E02772">
      <w:pPr>
        <w:shd w:val="clear" w:color="auto" w:fill="F2F2F2" w:themeFill="background1" w:themeFillShade="F2"/>
        <w:spacing w:after="60"/>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b/>
          <w:bCs/>
          <w:sz w:val="24"/>
          <w:szCs w:val="24"/>
          <w:lang w:val="sq-AL"/>
        </w:rPr>
        <w:t>Indikatori</w:t>
      </w:r>
      <w:r w:rsidR="003654C7" w:rsidRPr="00A74337">
        <w:rPr>
          <w:rFonts w:ascii="Times New Roman" w:eastAsia="Times New Roman" w:hAnsi="Times New Roman" w:cs="Times New Roman"/>
          <w:b/>
          <w:bCs/>
          <w:sz w:val="24"/>
          <w:szCs w:val="24"/>
          <w:lang w:val="sq-AL"/>
        </w:rPr>
        <w:t xml:space="preserve"> përkatës për këtë objektiv specifik</w:t>
      </w:r>
      <w:r w:rsidR="003654C7" w:rsidRPr="00A74337">
        <w:rPr>
          <w:rFonts w:ascii="Times New Roman" w:eastAsia="Times New Roman" w:hAnsi="Times New Roman" w:cs="Times New Roman"/>
          <w:sz w:val="24"/>
          <w:szCs w:val="24"/>
          <w:lang w:val="sq-AL"/>
        </w:rPr>
        <w:t xml:space="preserve">: </w:t>
      </w:r>
    </w:p>
    <w:p w14:paraId="62BF5433" w14:textId="38F0BB84" w:rsidR="003654C7" w:rsidRPr="00A74337" w:rsidRDefault="003654C7" w:rsidP="006941E0">
      <w:pPr>
        <w:pStyle w:val="ListParagraph"/>
        <w:numPr>
          <w:ilvl w:val="0"/>
          <w:numId w:val="12"/>
        </w:numPr>
        <w:shd w:val="clear" w:color="auto" w:fill="F2F2F2" w:themeFill="background1" w:themeFillShade="F2"/>
        <w:spacing w:after="0" w:line="276" w:lineRule="auto"/>
        <w:ind w:left="284" w:hanging="284"/>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i/>
          <w:sz w:val="24"/>
          <w:szCs w:val="24"/>
          <w:lang w:val="sq-AL"/>
        </w:rPr>
        <w:t>Vlerësimi dhe publikimi i matjes së ndikimit të fushatave në rritjen e ndërgjegjësimit deri në 2024, 2027 dhe 2030.</w:t>
      </w:r>
      <w:r w:rsidRPr="00A74337">
        <w:rPr>
          <w:rFonts w:ascii="Times New Roman" w:eastAsia="Times New Roman" w:hAnsi="Times New Roman" w:cs="Times New Roman"/>
          <w:sz w:val="24"/>
          <w:szCs w:val="24"/>
          <w:lang w:val="sq-AL"/>
        </w:rPr>
        <w:t xml:space="preserve"> Pasi të zhvillohet koncepti i programit të përgjithshëm të ndryshimit të sjelljes, MMPHI do të iniciojë fushata të synuara të ndërgjegjësimit. Pas secilës fushatë të tillë, ndikimet do të vlerësohen dhe publikohen në faqen e internetit të Ministrisë.  </w:t>
      </w:r>
    </w:p>
    <w:p w14:paraId="1F0D1919" w14:textId="153D7673" w:rsidR="006941E0" w:rsidRDefault="006941E0" w:rsidP="00871161">
      <w:pPr>
        <w:spacing w:after="0"/>
        <w:jc w:val="both"/>
        <w:rPr>
          <w:rFonts w:ascii="Times New Roman" w:eastAsia="Times New Roman" w:hAnsi="Times New Roman" w:cs="Times New Roman"/>
          <w:sz w:val="24"/>
          <w:szCs w:val="24"/>
          <w:lang w:val="sq-AL"/>
        </w:rPr>
      </w:pPr>
    </w:p>
    <w:p w14:paraId="71F5D485" w14:textId="10D5497D" w:rsidR="006941E0" w:rsidRDefault="006941E0" w:rsidP="00871161">
      <w:pPr>
        <w:spacing w:after="0"/>
        <w:jc w:val="both"/>
        <w:rPr>
          <w:rFonts w:ascii="Times New Roman" w:eastAsia="Times New Roman" w:hAnsi="Times New Roman" w:cs="Times New Roman"/>
          <w:sz w:val="24"/>
          <w:szCs w:val="24"/>
          <w:lang w:val="sq-AL"/>
        </w:rPr>
      </w:pPr>
    </w:p>
    <w:p w14:paraId="6170EC64" w14:textId="5A3502C1" w:rsidR="006941E0" w:rsidRDefault="006941E0" w:rsidP="00871161">
      <w:pPr>
        <w:spacing w:after="0"/>
        <w:jc w:val="both"/>
        <w:rPr>
          <w:rFonts w:ascii="Times New Roman" w:eastAsia="Times New Roman" w:hAnsi="Times New Roman" w:cs="Times New Roman"/>
          <w:sz w:val="24"/>
          <w:szCs w:val="24"/>
          <w:lang w:val="sq-AL"/>
        </w:rPr>
      </w:pPr>
    </w:p>
    <w:p w14:paraId="3EB79F1F" w14:textId="2DD7AFB8" w:rsidR="006941E0" w:rsidRDefault="006941E0" w:rsidP="00871161">
      <w:pPr>
        <w:spacing w:after="0"/>
        <w:jc w:val="both"/>
        <w:rPr>
          <w:rFonts w:ascii="Times New Roman" w:eastAsia="Times New Roman" w:hAnsi="Times New Roman" w:cs="Times New Roman"/>
          <w:sz w:val="24"/>
          <w:szCs w:val="24"/>
          <w:lang w:val="sq-AL"/>
        </w:rPr>
      </w:pPr>
    </w:p>
    <w:p w14:paraId="467CEA67" w14:textId="26F2F86F" w:rsidR="006941E0" w:rsidRDefault="006941E0" w:rsidP="00871161">
      <w:pPr>
        <w:spacing w:after="0"/>
        <w:jc w:val="both"/>
        <w:rPr>
          <w:rFonts w:ascii="Times New Roman" w:eastAsia="Times New Roman" w:hAnsi="Times New Roman" w:cs="Times New Roman"/>
          <w:sz w:val="24"/>
          <w:szCs w:val="24"/>
          <w:lang w:val="sq-AL"/>
        </w:rPr>
      </w:pPr>
    </w:p>
    <w:p w14:paraId="523188C6" w14:textId="4E345199" w:rsidR="006941E0" w:rsidRDefault="006941E0" w:rsidP="00871161">
      <w:pPr>
        <w:spacing w:after="0"/>
        <w:jc w:val="both"/>
        <w:rPr>
          <w:rFonts w:ascii="Times New Roman" w:eastAsia="Times New Roman" w:hAnsi="Times New Roman" w:cs="Times New Roman"/>
          <w:sz w:val="24"/>
          <w:szCs w:val="24"/>
          <w:lang w:val="sq-AL"/>
        </w:rPr>
      </w:pPr>
    </w:p>
    <w:p w14:paraId="482B4AE6" w14:textId="226B9E8B" w:rsidR="006941E0" w:rsidRDefault="006941E0" w:rsidP="00871161">
      <w:pPr>
        <w:spacing w:after="0"/>
        <w:jc w:val="both"/>
        <w:rPr>
          <w:rFonts w:ascii="Times New Roman" w:eastAsia="Times New Roman" w:hAnsi="Times New Roman" w:cs="Times New Roman"/>
          <w:sz w:val="24"/>
          <w:szCs w:val="24"/>
          <w:lang w:val="sq-AL"/>
        </w:rPr>
      </w:pPr>
    </w:p>
    <w:p w14:paraId="15ADF192" w14:textId="13077333" w:rsidR="006941E0" w:rsidRDefault="006941E0" w:rsidP="00871161">
      <w:pPr>
        <w:spacing w:after="0"/>
        <w:jc w:val="both"/>
        <w:rPr>
          <w:rFonts w:ascii="Times New Roman" w:eastAsia="Times New Roman" w:hAnsi="Times New Roman" w:cs="Times New Roman"/>
          <w:sz w:val="24"/>
          <w:szCs w:val="24"/>
          <w:lang w:val="sq-AL"/>
        </w:rPr>
      </w:pPr>
    </w:p>
    <w:p w14:paraId="1FDB27B2" w14:textId="3E14F624" w:rsidR="006941E0" w:rsidRDefault="006941E0" w:rsidP="00871161">
      <w:pPr>
        <w:spacing w:after="0"/>
        <w:jc w:val="both"/>
        <w:rPr>
          <w:rFonts w:ascii="Times New Roman" w:eastAsia="Times New Roman" w:hAnsi="Times New Roman" w:cs="Times New Roman"/>
          <w:sz w:val="24"/>
          <w:szCs w:val="24"/>
          <w:lang w:val="sq-AL"/>
        </w:rPr>
      </w:pPr>
    </w:p>
    <w:p w14:paraId="45339C51" w14:textId="42156291" w:rsidR="006941E0" w:rsidRDefault="006941E0" w:rsidP="00871161">
      <w:pPr>
        <w:spacing w:after="0"/>
        <w:jc w:val="both"/>
        <w:rPr>
          <w:rFonts w:ascii="Times New Roman" w:eastAsia="Times New Roman" w:hAnsi="Times New Roman" w:cs="Times New Roman"/>
          <w:sz w:val="24"/>
          <w:szCs w:val="24"/>
          <w:lang w:val="sq-AL"/>
        </w:rPr>
      </w:pPr>
    </w:p>
    <w:p w14:paraId="3FB28DD6" w14:textId="77777777" w:rsidR="006941E0" w:rsidRPr="00A74337" w:rsidRDefault="006941E0" w:rsidP="00871161">
      <w:pPr>
        <w:spacing w:after="0"/>
        <w:jc w:val="both"/>
        <w:rPr>
          <w:rFonts w:ascii="Times New Roman" w:eastAsia="Times New Roman" w:hAnsi="Times New Roman" w:cs="Times New Roman"/>
          <w:sz w:val="24"/>
          <w:szCs w:val="24"/>
          <w:lang w:val="sq-AL"/>
        </w:rPr>
      </w:pPr>
    </w:p>
    <w:p w14:paraId="75859364" w14:textId="6B4D5CF2" w:rsidR="003654C7" w:rsidRPr="00A74337" w:rsidRDefault="006941E0" w:rsidP="006941E0">
      <w:pPr>
        <w:pStyle w:val="Heading2"/>
      </w:pPr>
      <w:bookmarkStart w:id="71" w:name="_Toc110872928"/>
      <w:bookmarkStart w:id="72" w:name="_Toc126876336"/>
      <w:bookmarkEnd w:id="70"/>
      <w:r>
        <w:lastRenderedPageBreak/>
        <w:t xml:space="preserve">2.4.2. </w:t>
      </w:r>
      <w:r w:rsidR="003654C7" w:rsidRPr="00A74337">
        <w:t xml:space="preserve">Objektivi specifik 4.2 </w:t>
      </w:r>
      <w:bookmarkEnd w:id="71"/>
      <w:r w:rsidR="003654C7" w:rsidRPr="00A74337">
        <w:t>Stimulimi i inovacioneve në parandalimin e mbeturinave</w:t>
      </w:r>
      <w:bookmarkEnd w:id="72"/>
    </w:p>
    <w:p w14:paraId="28CB303B" w14:textId="420495FE" w:rsidR="003654C7" w:rsidRPr="00A74337" w:rsidRDefault="003654C7" w:rsidP="006941E0">
      <w:pPr>
        <w:spacing w:line="276" w:lineRule="auto"/>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sz w:val="24"/>
          <w:szCs w:val="24"/>
          <w:lang w:val="sq-AL"/>
        </w:rPr>
        <w:t xml:space="preserve">BE-ja po i kushton vëmendje të madhe parandalimit të mbeturinave. Kjo vjen si përgjigje ndaj pakos së ekonomisë qarkore të BE-së, të miratuar fillimisht në vitin 2015, dhe të përditësuar me Planin e Veprimit drejt Ekonomisë Qarkore në vitin 2020. Institucionet e Kosovës do të kërkojnë fonde si </w:t>
      </w:r>
      <w:proofErr w:type="spellStart"/>
      <w:r w:rsidRPr="00A74337">
        <w:rPr>
          <w:rFonts w:ascii="Times New Roman" w:eastAsia="Times New Roman" w:hAnsi="Times New Roman" w:cs="Times New Roman"/>
          <w:sz w:val="24"/>
          <w:szCs w:val="24"/>
          <w:lang w:val="sq-AL"/>
        </w:rPr>
        <w:t>grante</w:t>
      </w:r>
      <w:proofErr w:type="spellEnd"/>
      <w:r w:rsidRPr="00A74337">
        <w:rPr>
          <w:rFonts w:ascii="Times New Roman" w:eastAsia="Times New Roman" w:hAnsi="Times New Roman" w:cs="Times New Roman"/>
          <w:sz w:val="24"/>
          <w:szCs w:val="24"/>
          <w:lang w:val="sq-AL"/>
        </w:rPr>
        <w:t xml:space="preserve"> nga partnerët ndërkombëtarë të zhvillimit për inovacion. Këto </w:t>
      </w:r>
      <w:proofErr w:type="spellStart"/>
      <w:r w:rsidRPr="00A74337">
        <w:rPr>
          <w:rFonts w:ascii="Times New Roman" w:eastAsia="Times New Roman" w:hAnsi="Times New Roman" w:cs="Times New Roman"/>
          <w:sz w:val="24"/>
          <w:szCs w:val="24"/>
          <w:lang w:val="sq-AL"/>
        </w:rPr>
        <w:t>grante</w:t>
      </w:r>
      <w:proofErr w:type="spellEnd"/>
      <w:r w:rsidRPr="00A74337">
        <w:rPr>
          <w:rFonts w:ascii="Times New Roman" w:eastAsia="Times New Roman" w:hAnsi="Times New Roman" w:cs="Times New Roman"/>
          <w:sz w:val="24"/>
          <w:szCs w:val="24"/>
          <w:lang w:val="sq-AL"/>
        </w:rPr>
        <w:t xml:space="preserve"> inovacioni do të vihen në dispozicion në bazë konkurruese për projektet që promovojnë parandalimin, ripërdorimin dhe riciklimin e mbeturinave, me fokus të veçantë në reduktimin e mbeturinave ushqimore dhe gjetjen e alternativave ndaj ambalazheve dhe produkteve plastike.</w:t>
      </w:r>
      <w:r w:rsidR="00871161" w:rsidRPr="00A74337">
        <w:rPr>
          <w:rFonts w:ascii="Times New Roman" w:eastAsia="Times New Roman" w:hAnsi="Times New Roman" w:cs="Times New Roman"/>
          <w:sz w:val="24"/>
          <w:szCs w:val="24"/>
          <w:lang w:val="sq-AL"/>
        </w:rPr>
        <w:t xml:space="preserve"> </w:t>
      </w:r>
      <w:r w:rsidRPr="00A74337">
        <w:rPr>
          <w:rFonts w:ascii="Times New Roman" w:eastAsia="Times New Roman" w:hAnsi="Times New Roman" w:cs="Times New Roman"/>
          <w:sz w:val="24"/>
          <w:szCs w:val="24"/>
          <w:lang w:val="sq-AL"/>
        </w:rPr>
        <w:t xml:space="preserve">Figura </w:t>
      </w:r>
      <w:r w:rsidR="00871161" w:rsidRPr="00A74337">
        <w:rPr>
          <w:rFonts w:ascii="Times New Roman" w:eastAsia="Times New Roman" w:hAnsi="Times New Roman" w:cs="Times New Roman"/>
          <w:sz w:val="24"/>
          <w:szCs w:val="24"/>
          <w:lang w:val="sq-AL"/>
        </w:rPr>
        <w:t>1</w:t>
      </w:r>
      <w:r w:rsidR="00D23C95" w:rsidRPr="00A74337">
        <w:rPr>
          <w:rFonts w:ascii="Times New Roman" w:eastAsia="Times New Roman" w:hAnsi="Times New Roman" w:cs="Times New Roman"/>
          <w:sz w:val="24"/>
          <w:szCs w:val="24"/>
          <w:lang w:val="sq-AL"/>
        </w:rPr>
        <w:t>6</w:t>
      </w:r>
      <w:r w:rsidR="00871161" w:rsidRPr="00A74337">
        <w:rPr>
          <w:rFonts w:ascii="Times New Roman" w:eastAsia="Times New Roman" w:hAnsi="Times New Roman" w:cs="Times New Roman"/>
          <w:sz w:val="24"/>
          <w:szCs w:val="24"/>
          <w:lang w:val="sq-AL"/>
        </w:rPr>
        <w:t xml:space="preserve"> </w:t>
      </w:r>
      <w:r w:rsidRPr="00A74337">
        <w:rPr>
          <w:rFonts w:ascii="Times New Roman" w:eastAsia="Times New Roman" w:hAnsi="Times New Roman" w:cs="Times New Roman"/>
          <w:sz w:val="24"/>
          <w:szCs w:val="24"/>
          <w:lang w:val="sq-AL"/>
        </w:rPr>
        <w:t>në vijim tregon ecurinë e përgjithshme të zbatimit të këtij objektivi specifik.</w:t>
      </w:r>
    </w:p>
    <w:p w14:paraId="160614EA" w14:textId="359D8816" w:rsidR="003654C7" w:rsidRPr="00A74337" w:rsidRDefault="00C875EF" w:rsidP="00871161">
      <w:pPr>
        <w:jc w:val="center"/>
        <w:rPr>
          <w:rFonts w:ascii="Times New Roman" w:eastAsia="Times New Roman" w:hAnsi="Times New Roman" w:cs="Times New Roman"/>
          <w:sz w:val="24"/>
          <w:szCs w:val="24"/>
          <w:lang w:val="sq-AL"/>
        </w:rPr>
      </w:pPr>
      <w:r w:rsidRPr="00A74337">
        <w:rPr>
          <w:rFonts w:ascii="Times New Roman" w:eastAsia="Times New Roman" w:hAnsi="Times New Roman" w:cs="Times New Roman"/>
          <w:noProof/>
          <w:sz w:val="24"/>
          <w:szCs w:val="24"/>
        </w:rPr>
        <w:drawing>
          <wp:inline distT="0" distB="0" distL="0" distR="0" wp14:anchorId="4DA572F3" wp14:editId="708E1E8E">
            <wp:extent cx="5977255" cy="823595"/>
            <wp:effectExtent l="0" t="0" r="444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st4sp2.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977255" cy="823595"/>
                    </a:xfrm>
                    <a:prstGeom prst="rect">
                      <a:avLst/>
                    </a:prstGeom>
                  </pic:spPr>
                </pic:pic>
              </a:graphicData>
            </a:graphic>
          </wp:inline>
        </w:drawing>
      </w:r>
    </w:p>
    <w:p w14:paraId="4FEA0E84" w14:textId="3B1B8046" w:rsidR="00EC4F7A" w:rsidRPr="00E403CB" w:rsidRDefault="003654C7" w:rsidP="00E02772">
      <w:pPr>
        <w:spacing w:after="0"/>
        <w:jc w:val="center"/>
        <w:rPr>
          <w:rStyle w:val="Strong"/>
          <w:rFonts w:ascii="Times New Roman" w:hAnsi="Times New Roman" w:cs="Times New Roman"/>
          <w:lang w:val="sq-AL"/>
        </w:rPr>
      </w:pPr>
      <w:r w:rsidRPr="00E403CB">
        <w:rPr>
          <w:rStyle w:val="Strong"/>
          <w:rFonts w:ascii="Times New Roman" w:hAnsi="Times New Roman" w:cs="Times New Roman"/>
          <w:lang w:val="sq-AL"/>
        </w:rPr>
        <w:t xml:space="preserve">Figura </w:t>
      </w:r>
      <w:r w:rsidR="001F1797" w:rsidRPr="00E403CB">
        <w:rPr>
          <w:rStyle w:val="Strong"/>
          <w:rFonts w:ascii="Times New Roman" w:hAnsi="Times New Roman" w:cs="Times New Roman"/>
          <w:lang w:val="sq-AL"/>
        </w:rPr>
        <w:t>16</w:t>
      </w:r>
      <w:r w:rsidRPr="00E403CB">
        <w:rPr>
          <w:rStyle w:val="Strong"/>
          <w:rFonts w:ascii="Times New Roman" w:hAnsi="Times New Roman" w:cs="Times New Roman"/>
          <w:lang w:val="sq-AL"/>
        </w:rPr>
        <w:t>. Progresi i përgjithshëm i zbatimit të Objektivit Specifik 4.</w:t>
      </w:r>
      <w:r w:rsidR="00423BDA" w:rsidRPr="00E403CB">
        <w:rPr>
          <w:rStyle w:val="Strong"/>
          <w:rFonts w:ascii="Times New Roman" w:hAnsi="Times New Roman" w:cs="Times New Roman"/>
          <w:lang w:val="sq-AL"/>
        </w:rPr>
        <w:t>2</w:t>
      </w:r>
    </w:p>
    <w:p w14:paraId="008366F7" w14:textId="77777777" w:rsidR="00E02772" w:rsidRPr="00A74337" w:rsidRDefault="00E02772" w:rsidP="00E02772">
      <w:pPr>
        <w:spacing w:after="0"/>
        <w:jc w:val="both"/>
        <w:rPr>
          <w:rFonts w:ascii="Times New Roman" w:eastAsia="Times New Roman" w:hAnsi="Times New Roman" w:cs="Times New Roman"/>
          <w:sz w:val="24"/>
          <w:szCs w:val="24"/>
          <w:lang w:val="sq-AL"/>
        </w:rPr>
      </w:pPr>
    </w:p>
    <w:p w14:paraId="450D1AE0" w14:textId="7D745DA3" w:rsidR="003654C7" w:rsidRPr="00A74337" w:rsidRDefault="003654C7" w:rsidP="006941E0">
      <w:pPr>
        <w:spacing w:after="80" w:line="276" w:lineRule="auto"/>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sz w:val="24"/>
          <w:szCs w:val="24"/>
          <w:lang w:val="sq-AL"/>
        </w:rPr>
        <w:t xml:space="preserve">Tabela </w:t>
      </w:r>
      <w:r w:rsidR="00C13D2F" w:rsidRPr="00A74337">
        <w:rPr>
          <w:rFonts w:ascii="Times New Roman" w:eastAsia="Times New Roman" w:hAnsi="Times New Roman" w:cs="Times New Roman"/>
          <w:sz w:val="24"/>
          <w:szCs w:val="24"/>
          <w:lang w:val="sq-AL"/>
        </w:rPr>
        <w:t>1</w:t>
      </w:r>
      <w:r w:rsidR="00232899">
        <w:rPr>
          <w:rFonts w:ascii="Times New Roman" w:eastAsia="Times New Roman" w:hAnsi="Times New Roman" w:cs="Times New Roman"/>
          <w:sz w:val="24"/>
          <w:szCs w:val="24"/>
          <w:lang w:val="sq-AL"/>
        </w:rPr>
        <w:t>3</w:t>
      </w:r>
      <w:r w:rsidR="00C13D2F" w:rsidRPr="00A74337">
        <w:rPr>
          <w:rFonts w:ascii="Times New Roman" w:eastAsia="Times New Roman" w:hAnsi="Times New Roman" w:cs="Times New Roman"/>
          <w:sz w:val="24"/>
          <w:szCs w:val="24"/>
          <w:lang w:val="sq-AL"/>
        </w:rPr>
        <w:t xml:space="preserve"> </w:t>
      </w:r>
      <w:r w:rsidRPr="00A74337">
        <w:rPr>
          <w:rFonts w:ascii="Times New Roman" w:eastAsia="Times New Roman" w:hAnsi="Times New Roman" w:cs="Times New Roman"/>
          <w:sz w:val="24"/>
          <w:szCs w:val="24"/>
          <w:lang w:val="sq-AL"/>
        </w:rPr>
        <w:t>p</w:t>
      </w:r>
      <w:r w:rsidR="00DE6F4F" w:rsidRPr="00A74337">
        <w:rPr>
          <w:rFonts w:ascii="Times New Roman" w:eastAsia="Times New Roman" w:hAnsi="Times New Roman" w:cs="Times New Roman"/>
          <w:sz w:val="24"/>
          <w:szCs w:val="24"/>
          <w:lang w:val="sq-AL"/>
        </w:rPr>
        <w:t>araqet</w:t>
      </w:r>
      <w:r w:rsidRPr="00A74337">
        <w:rPr>
          <w:rFonts w:ascii="Times New Roman" w:eastAsia="Times New Roman" w:hAnsi="Times New Roman" w:cs="Times New Roman"/>
          <w:sz w:val="24"/>
          <w:szCs w:val="24"/>
          <w:lang w:val="sq-AL"/>
        </w:rPr>
        <w:t xml:space="preserve"> </w:t>
      </w:r>
      <w:r w:rsidR="00602EF6" w:rsidRPr="00A74337">
        <w:rPr>
          <w:rFonts w:ascii="Times New Roman" w:eastAsia="Times New Roman" w:hAnsi="Times New Roman" w:cs="Times New Roman"/>
          <w:sz w:val="24"/>
          <w:szCs w:val="24"/>
          <w:lang w:val="sq-AL"/>
        </w:rPr>
        <w:t>tre</w:t>
      </w:r>
      <w:r w:rsidR="001D7600" w:rsidRPr="00A74337">
        <w:rPr>
          <w:rFonts w:ascii="Times New Roman" w:eastAsia="Times New Roman" w:hAnsi="Times New Roman" w:cs="Times New Roman"/>
          <w:sz w:val="24"/>
          <w:szCs w:val="24"/>
          <w:lang w:val="sq-AL"/>
        </w:rPr>
        <w:t xml:space="preserve"> </w:t>
      </w:r>
      <w:r w:rsidRPr="00A74337">
        <w:rPr>
          <w:rFonts w:ascii="Times New Roman" w:eastAsia="Times New Roman" w:hAnsi="Times New Roman" w:cs="Times New Roman"/>
          <w:sz w:val="24"/>
          <w:szCs w:val="24"/>
          <w:lang w:val="sq-AL"/>
        </w:rPr>
        <w:t xml:space="preserve">aktivitetet e planifikuara </w:t>
      </w:r>
      <w:r w:rsidR="00A80A57" w:rsidRPr="00A74337">
        <w:rPr>
          <w:rFonts w:ascii="Times New Roman" w:hAnsi="Times New Roman" w:cs="Times New Roman"/>
          <w:sz w:val="24"/>
          <w:szCs w:val="24"/>
          <w:lang w:val="sq-AL"/>
        </w:rPr>
        <w:t>për t'u zbatuar</w:t>
      </w:r>
      <w:r w:rsidR="00A80A57" w:rsidRPr="00A74337" w:rsidDel="00A80A57">
        <w:rPr>
          <w:rFonts w:ascii="Times New Roman" w:eastAsia="Times New Roman" w:hAnsi="Times New Roman" w:cs="Times New Roman"/>
          <w:sz w:val="24"/>
          <w:szCs w:val="24"/>
          <w:lang w:val="sq-AL"/>
        </w:rPr>
        <w:t xml:space="preserve"> </w:t>
      </w:r>
      <w:r w:rsidRPr="00A74337">
        <w:rPr>
          <w:rFonts w:ascii="Times New Roman" w:eastAsia="Times New Roman" w:hAnsi="Times New Roman" w:cs="Times New Roman"/>
          <w:sz w:val="24"/>
          <w:szCs w:val="24"/>
          <w:lang w:val="sq-AL"/>
        </w:rPr>
        <w:t xml:space="preserve"> </w:t>
      </w:r>
      <w:r w:rsidR="00B95ECB" w:rsidRPr="00A74337">
        <w:rPr>
          <w:rFonts w:ascii="Times New Roman" w:eastAsia="Times New Roman" w:hAnsi="Times New Roman" w:cs="Times New Roman"/>
          <w:sz w:val="24"/>
          <w:szCs w:val="24"/>
          <w:lang w:val="sq-AL"/>
        </w:rPr>
        <w:t xml:space="preserve">gjatë periudhës raportuese </w:t>
      </w:r>
      <w:r w:rsidR="00CB4A6D">
        <w:rPr>
          <w:rFonts w:ascii="Times New Roman" w:eastAsia="Times New Roman" w:hAnsi="Times New Roman" w:cs="Times New Roman"/>
          <w:sz w:val="24"/>
          <w:szCs w:val="24"/>
          <w:lang w:val="sq-AL"/>
        </w:rPr>
        <w:t>Q</w:t>
      </w:r>
      <w:r w:rsidR="00B95ECB" w:rsidRPr="00A74337">
        <w:rPr>
          <w:rFonts w:ascii="Times New Roman" w:eastAsia="Times New Roman" w:hAnsi="Times New Roman" w:cs="Times New Roman"/>
          <w:sz w:val="24"/>
          <w:szCs w:val="24"/>
          <w:lang w:val="sq-AL"/>
        </w:rPr>
        <w:t xml:space="preserve">ershor 2021 – </w:t>
      </w:r>
      <w:r w:rsidR="00CB4A6D">
        <w:rPr>
          <w:rFonts w:ascii="Times New Roman" w:eastAsia="Times New Roman" w:hAnsi="Times New Roman" w:cs="Times New Roman"/>
          <w:sz w:val="24"/>
          <w:szCs w:val="24"/>
          <w:lang w:val="sq-AL"/>
        </w:rPr>
        <w:t>D</w:t>
      </w:r>
      <w:r w:rsidR="00B95ECB" w:rsidRPr="00A74337">
        <w:rPr>
          <w:rFonts w:ascii="Times New Roman" w:eastAsia="Times New Roman" w:hAnsi="Times New Roman" w:cs="Times New Roman"/>
          <w:sz w:val="24"/>
          <w:szCs w:val="24"/>
          <w:lang w:val="sq-AL"/>
        </w:rPr>
        <w:t>hjetor 2022</w:t>
      </w:r>
      <w:r w:rsidRPr="00A74337">
        <w:rPr>
          <w:rFonts w:ascii="Times New Roman" w:eastAsia="Times New Roman" w:hAnsi="Times New Roman" w:cs="Times New Roman"/>
          <w:sz w:val="24"/>
          <w:szCs w:val="24"/>
          <w:lang w:val="sq-AL"/>
        </w:rPr>
        <w:t xml:space="preserve">, si dhe statusin e tyre. </w:t>
      </w:r>
    </w:p>
    <w:p w14:paraId="22CCE084" w14:textId="6282986E" w:rsidR="003654C7" w:rsidRPr="001C548C" w:rsidRDefault="003654C7" w:rsidP="003654C7">
      <w:pPr>
        <w:spacing w:after="0"/>
        <w:rPr>
          <w:rFonts w:ascii="Times New Roman" w:eastAsia="Times New Roman" w:hAnsi="Times New Roman" w:cs="Times New Roman"/>
          <w:b/>
          <w:bCs/>
          <w:lang w:val="sq-AL"/>
        </w:rPr>
      </w:pPr>
      <w:r w:rsidRPr="001C548C">
        <w:rPr>
          <w:rFonts w:ascii="Times New Roman" w:eastAsia="Times New Roman" w:hAnsi="Times New Roman" w:cs="Times New Roman"/>
          <w:b/>
          <w:bCs/>
          <w:lang w:val="sq-AL"/>
        </w:rPr>
        <w:t xml:space="preserve">Tabela </w:t>
      </w:r>
      <w:r w:rsidR="001F1797" w:rsidRPr="001C548C">
        <w:rPr>
          <w:rFonts w:ascii="Times New Roman" w:eastAsia="Times New Roman" w:hAnsi="Times New Roman" w:cs="Times New Roman"/>
          <w:b/>
          <w:bCs/>
          <w:lang w:val="sq-AL"/>
        </w:rPr>
        <w:t>1</w:t>
      </w:r>
      <w:r w:rsidR="00232899">
        <w:rPr>
          <w:rFonts w:ascii="Times New Roman" w:eastAsia="Times New Roman" w:hAnsi="Times New Roman" w:cs="Times New Roman"/>
          <w:b/>
          <w:bCs/>
          <w:lang w:val="sq-AL"/>
        </w:rPr>
        <w:t>3</w:t>
      </w:r>
      <w:r w:rsidRPr="001C548C">
        <w:rPr>
          <w:rFonts w:ascii="Times New Roman" w:eastAsia="Times New Roman" w:hAnsi="Times New Roman" w:cs="Times New Roman"/>
          <w:b/>
          <w:bCs/>
          <w:lang w:val="sq-AL"/>
        </w:rPr>
        <w:t xml:space="preserve">. Statusi i aktiviteteve të planifikuara </w:t>
      </w:r>
      <w:r w:rsidR="00A80A57" w:rsidRPr="001C548C">
        <w:rPr>
          <w:rFonts w:ascii="Times New Roman" w:eastAsia="Times New Roman" w:hAnsi="Times New Roman" w:cs="Times New Roman"/>
          <w:b/>
          <w:bCs/>
          <w:lang w:val="sq-AL"/>
        </w:rPr>
        <w:t xml:space="preserve">për t'u zbatuar </w:t>
      </w:r>
      <w:r w:rsidR="00B95ECB" w:rsidRPr="001C548C">
        <w:rPr>
          <w:rFonts w:ascii="Times New Roman" w:eastAsia="Times New Roman" w:hAnsi="Times New Roman" w:cs="Times New Roman"/>
          <w:b/>
          <w:bCs/>
          <w:lang w:val="sq-AL"/>
        </w:rPr>
        <w:t xml:space="preserve">gjatë periudhës raportuese </w:t>
      </w:r>
      <w:r w:rsidR="00CB4A6D">
        <w:rPr>
          <w:rFonts w:ascii="Times New Roman" w:eastAsia="Times New Roman" w:hAnsi="Times New Roman" w:cs="Times New Roman"/>
          <w:b/>
          <w:bCs/>
          <w:lang w:val="sq-AL"/>
        </w:rPr>
        <w:t>Q</w:t>
      </w:r>
      <w:r w:rsidR="00B95ECB" w:rsidRPr="001C548C">
        <w:rPr>
          <w:rFonts w:ascii="Times New Roman" w:eastAsia="Times New Roman" w:hAnsi="Times New Roman" w:cs="Times New Roman"/>
          <w:b/>
          <w:bCs/>
          <w:lang w:val="sq-AL"/>
        </w:rPr>
        <w:t xml:space="preserve">ershor 2021 – </w:t>
      </w:r>
      <w:r w:rsidR="00CB4A6D">
        <w:rPr>
          <w:rFonts w:ascii="Times New Roman" w:eastAsia="Times New Roman" w:hAnsi="Times New Roman" w:cs="Times New Roman"/>
          <w:b/>
          <w:bCs/>
          <w:lang w:val="sq-AL"/>
        </w:rPr>
        <w:t>D</w:t>
      </w:r>
      <w:r w:rsidR="00B95ECB" w:rsidRPr="001C548C">
        <w:rPr>
          <w:rFonts w:ascii="Times New Roman" w:eastAsia="Times New Roman" w:hAnsi="Times New Roman" w:cs="Times New Roman"/>
          <w:b/>
          <w:bCs/>
          <w:lang w:val="sq-AL"/>
        </w:rPr>
        <w:t>hjetor 2022</w:t>
      </w:r>
      <w:r w:rsidRPr="001C548C">
        <w:rPr>
          <w:rFonts w:ascii="Times New Roman" w:eastAsia="Times New Roman" w:hAnsi="Times New Roman" w:cs="Times New Roman"/>
          <w:b/>
          <w:bCs/>
          <w:lang w:val="sq-AL"/>
        </w:rPr>
        <w:t xml:space="preserve">, </w:t>
      </w:r>
      <w:proofErr w:type="spellStart"/>
      <w:r w:rsidRPr="001C548C">
        <w:rPr>
          <w:rFonts w:ascii="Times New Roman" w:eastAsia="Times New Roman" w:hAnsi="Times New Roman" w:cs="Times New Roman"/>
          <w:b/>
          <w:bCs/>
          <w:lang w:val="sq-AL"/>
        </w:rPr>
        <w:t>OSp</w:t>
      </w:r>
      <w:proofErr w:type="spellEnd"/>
      <w:r w:rsidRPr="001C548C">
        <w:rPr>
          <w:rFonts w:ascii="Times New Roman" w:eastAsia="Times New Roman" w:hAnsi="Times New Roman" w:cs="Times New Roman"/>
          <w:b/>
          <w:bCs/>
          <w:lang w:val="sq-AL"/>
        </w:rPr>
        <w:t>. 4.2</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686"/>
        <w:gridCol w:w="5395"/>
        <w:gridCol w:w="1204"/>
        <w:gridCol w:w="1012"/>
        <w:gridCol w:w="1106"/>
      </w:tblGrid>
      <w:tr w:rsidR="00E02772" w:rsidRPr="001C548C" w14:paraId="487C61E0" w14:textId="77777777" w:rsidTr="00C00619">
        <w:trPr>
          <w:trHeight w:val="300"/>
          <w:tblHeader/>
        </w:trPr>
        <w:tc>
          <w:tcPr>
            <w:tcW w:w="365" w:type="pct"/>
            <w:shd w:val="clear" w:color="auto" w:fill="3D5C83" w:themeFill="background2" w:themeFillShade="80"/>
            <w:vAlign w:val="center"/>
          </w:tcPr>
          <w:p w14:paraId="41600994" w14:textId="77777777" w:rsidR="00E02772" w:rsidRPr="001C548C" w:rsidRDefault="00E02772" w:rsidP="00E02772">
            <w:pPr>
              <w:spacing w:after="0" w:line="240" w:lineRule="auto"/>
              <w:jc w:val="center"/>
              <w:rPr>
                <w:rFonts w:ascii="Times New Roman" w:eastAsia="Times New Roman" w:hAnsi="Times New Roman" w:cs="Times New Roman"/>
                <w:b/>
                <w:bCs/>
                <w:color w:val="FFFFFF"/>
                <w:lang w:val="sq-AL"/>
              </w:rPr>
            </w:pPr>
            <w:r w:rsidRPr="001C548C">
              <w:rPr>
                <w:rFonts w:ascii="Times New Roman" w:eastAsia="Times New Roman" w:hAnsi="Times New Roman" w:cs="Times New Roman"/>
                <w:b/>
                <w:bCs/>
                <w:color w:val="FFFFFF"/>
                <w:lang w:val="sq-AL"/>
              </w:rPr>
              <w:t>Nr.</w:t>
            </w:r>
          </w:p>
        </w:tc>
        <w:tc>
          <w:tcPr>
            <w:tcW w:w="2869" w:type="pct"/>
            <w:shd w:val="clear" w:color="auto" w:fill="3D5C83" w:themeFill="background2" w:themeFillShade="80"/>
            <w:noWrap/>
            <w:vAlign w:val="center"/>
          </w:tcPr>
          <w:p w14:paraId="1C5C383A" w14:textId="7475D4B5" w:rsidR="00E02772" w:rsidRPr="001C548C" w:rsidRDefault="00E02772" w:rsidP="00E02772">
            <w:pPr>
              <w:spacing w:after="0" w:line="240" w:lineRule="auto"/>
              <w:jc w:val="center"/>
              <w:rPr>
                <w:rFonts w:ascii="Times New Roman" w:eastAsia="Times New Roman" w:hAnsi="Times New Roman" w:cs="Times New Roman"/>
                <w:b/>
                <w:bCs/>
                <w:color w:val="FFFFFF"/>
                <w:lang w:val="sq-AL"/>
              </w:rPr>
            </w:pPr>
            <w:r w:rsidRPr="001C548C">
              <w:rPr>
                <w:rFonts w:ascii="Times New Roman" w:eastAsia="Times New Roman" w:hAnsi="Times New Roman" w:cs="Times New Roman"/>
                <w:b/>
                <w:bCs/>
                <w:color w:val="FFFFFF"/>
                <w:lang w:val="sq-AL"/>
              </w:rPr>
              <w:t>Aktiviteti</w:t>
            </w:r>
          </w:p>
        </w:tc>
        <w:tc>
          <w:tcPr>
            <w:tcW w:w="640" w:type="pct"/>
            <w:shd w:val="clear" w:color="auto" w:fill="3D5C83" w:themeFill="background2" w:themeFillShade="80"/>
            <w:noWrap/>
            <w:vAlign w:val="center"/>
          </w:tcPr>
          <w:p w14:paraId="18E5CB29" w14:textId="06D0C67B" w:rsidR="00E02772" w:rsidRPr="001C548C" w:rsidRDefault="00E02772" w:rsidP="00E02772">
            <w:pPr>
              <w:spacing w:after="0" w:line="240" w:lineRule="auto"/>
              <w:jc w:val="center"/>
              <w:rPr>
                <w:rFonts w:ascii="Times New Roman" w:eastAsia="Times New Roman" w:hAnsi="Times New Roman" w:cs="Times New Roman"/>
                <w:b/>
                <w:bCs/>
                <w:color w:val="FFFFFF"/>
                <w:lang w:val="sq-AL"/>
              </w:rPr>
            </w:pPr>
            <w:r w:rsidRPr="001C548C">
              <w:rPr>
                <w:rFonts w:ascii="Times New Roman" w:eastAsia="Times New Roman" w:hAnsi="Times New Roman" w:cs="Times New Roman"/>
                <w:b/>
                <w:bCs/>
                <w:color w:val="FFFFFF"/>
                <w:lang w:val="sq-AL"/>
              </w:rPr>
              <w:t>Përgjegjës</w:t>
            </w:r>
          </w:p>
        </w:tc>
        <w:tc>
          <w:tcPr>
            <w:tcW w:w="538" w:type="pct"/>
            <w:shd w:val="clear" w:color="auto" w:fill="3D5C83" w:themeFill="background2" w:themeFillShade="80"/>
            <w:noWrap/>
            <w:vAlign w:val="center"/>
          </w:tcPr>
          <w:p w14:paraId="42AF9F50" w14:textId="7643DDEA" w:rsidR="00E02772" w:rsidRPr="001C548C" w:rsidRDefault="00E02772" w:rsidP="00E02772">
            <w:pPr>
              <w:spacing w:after="0" w:line="240" w:lineRule="auto"/>
              <w:jc w:val="center"/>
              <w:rPr>
                <w:rFonts w:ascii="Times New Roman" w:eastAsia="Times New Roman" w:hAnsi="Times New Roman" w:cs="Times New Roman"/>
                <w:b/>
                <w:bCs/>
                <w:color w:val="FFFFFF"/>
                <w:lang w:val="sq-AL"/>
              </w:rPr>
            </w:pPr>
            <w:r w:rsidRPr="001C548C">
              <w:rPr>
                <w:rFonts w:ascii="Times New Roman" w:eastAsia="Times New Roman" w:hAnsi="Times New Roman" w:cs="Times New Roman"/>
                <w:b/>
                <w:bCs/>
                <w:color w:val="FFFFFF"/>
                <w:lang w:val="sq-AL"/>
              </w:rPr>
              <w:t>Statusi</w:t>
            </w:r>
            <w:r w:rsidR="00A56385" w:rsidRPr="001C548C">
              <w:rPr>
                <w:rFonts w:ascii="Times New Roman" w:eastAsia="Times New Roman" w:hAnsi="Times New Roman" w:cs="Times New Roman"/>
                <w:b/>
                <w:bCs/>
                <w:color w:val="FFFFFF"/>
                <w:lang w:val="sq-AL"/>
              </w:rPr>
              <w:t xml:space="preserve"> </w:t>
            </w:r>
            <w:r w:rsidR="008C1C1F" w:rsidRPr="001C548C">
              <w:rPr>
                <w:rFonts w:ascii="Times New Roman" w:eastAsia="Times New Roman" w:hAnsi="Times New Roman" w:cs="Times New Roman"/>
                <w:b/>
                <w:bCs/>
                <w:color w:val="FFFFFF"/>
                <w:lang w:val="sq-AL"/>
              </w:rPr>
              <w:t>i progresit</w:t>
            </w:r>
          </w:p>
        </w:tc>
        <w:tc>
          <w:tcPr>
            <w:tcW w:w="588" w:type="pct"/>
            <w:shd w:val="clear" w:color="auto" w:fill="3D5C83" w:themeFill="background2" w:themeFillShade="80"/>
            <w:vAlign w:val="center"/>
          </w:tcPr>
          <w:p w14:paraId="667F9B79" w14:textId="52CC5AEE" w:rsidR="00E02772" w:rsidRPr="001C548C" w:rsidRDefault="00E02772" w:rsidP="00E02772">
            <w:pPr>
              <w:spacing w:after="0" w:line="240" w:lineRule="auto"/>
              <w:jc w:val="center"/>
              <w:rPr>
                <w:rFonts w:ascii="Times New Roman" w:eastAsia="Times New Roman" w:hAnsi="Times New Roman" w:cs="Times New Roman"/>
                <w:b/>
                <w:bCs/>
                <w:color w:val="FFFFFF"/>
                <w:lang w:val="sq-AL"/>
              </w:rPr>
            </w:pPr>
            <w:r w:rsidRPr="001C548C">
              <w:rPr>
                <w:rFonts w:ascii="Times New Roman" w:eastAsia="Times New Roman" w:hAnsi="Times New Roman" w:cs="Times New Roman"/>
                <w:b/>
                <w:bCs/>
                <w:color w:val="FFFFFF"/>
                <w:lang w:val="sq-AL"/>
              </w:rPr>
              <w:t>Bu</w:t>
            </w:r>
            <w:r w:rsidR="00A56385" w:rsidRPr="001C548C">
              <w:rPr>
                <w:rFonts w:ascii="Times New Roman" w:eastAsia="Times New Roman" w:hAnsi="Times New Roman" w:cs="Times New Roman"/>
                <w:b/>
                <w:bCs/>
                <w:color w:val="FFFFFF"/>
                <w:lang w:val="sq-AL"/>
              </w:rPr>
              <w:t>xheti i shpenzuar</w:t>
            </w:r>
          </w:p>
        </w:tc>
      </w:tr>
      <w:tr w:rsidR="00E02772" w:rsidRPr="001C548C" w14:paraId="3DAF45BE" w14:textId="77777777" w:rsidTr="001C27E3">
        <w:trPr>
          <w:trHeight w:val="300"/>
        </w:trPr>
        <w:tc>
          <w:tcPr>
            <w:tcW w:w="365" w:type="pct"/>
            <w:shd w:val="clear" w:color="auto" w:fill="CCD7E7" w:themeFill="background2" w:themeFillTint="99"/>
            <w:vAlign w:val="center"/>
          </w:tcPr>
          <w:p w14:paraId="66C39DF2" w14:textId="2F0A58B2" w:rsidR="00E02772" w:rsidRPr="001C548C" w:rsidRDefault="00CB4A6D" w:rsidP="00E02772">
            <w:pPr>
              <w:spacing w:after="0" w:line="240" w:lineRule="auto"/>
              <w:ind w:left="-120"/>
              <w:jc w:val="right"/>
              <w:rPr>
                <w:rFonts w:ascii="Times New Roman" w:hAnsi="Times New Roman" w:cs="Times New Roman"/>
                <w:color w:val="000000"/>
                <w:lang w:val="sq-AL"/>
              </w:rPr>
            </w:pPr>
            <w:r>
              <w:rPr>
                <w:rFonts w:ascii="Times New Roman" w:hAnsi="Times New Roman" w:cs="Times New Roman"/>
                <w:color w:val="000000"/>
                <w:lang w:val="sq-AL"/>
              </w:rPr>
              <w:t>4</w:t>
            </w:r>
            <w:r w:rsidR="00E02772" w:rsidRPr="001C548C">
              <w:rPr>
                <w:rFonts w:ascii="Times New Roman" w:hAnsi="Times New Roman" w:cs="Times New Roman"/>
                <w:color w:val="000000"/>
                <w:lang w:val="sq-AL"/>
              </w:rPr>
              <w:t>.2.1</w:t>
            </w:r>
          </w:p>
        </w:tc>
        <w:tc>
          <w:tcPr>
            <w:tcW w:w="2869" w:type="pct"/>
            <w:shd w:val="clear" w:color="auto" w:fill="CCD7E7" w:themeFill="background2" w:themeFillTint="99"/>
            <w:noWrap/>
            <w:vAlign w:val="center"/>
          </w:tcPr>
          <w:p w14:paraId="798F495E" w14:textId="2533A2D8" w:rsidR="00E02772" w:rsidRPr="001C548C" w:rsidRDefault="00E02772" w:rsidP="00E02772">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Krijimi i bazës së nevojshme ligjore kombëtare për zhvillim - përkthimi i kërkesave të nevojshme të etiketimit në rregulloret kombëtare</w:t>
            </w:r>
          </w:p>
        </w:tc>
        <w:tc>
          <w:tcPr>
            <w:tcW w:w="640" w:type="pct"/>
            <w:shd w:val="clear" w:color="auto" w:fill="EEF1F7" w:themeFill="background2" w:themeFillTint="33"/>
            <w:noWrap/>
            <w:vAlign w:val="center"/>
          </w:tcPr>
          <w:p w14:paraId="08FE900A" w14:textId="610608DF" w:rsidR="00E02772" w:rsidRPr="001C548C" w:rsidRDefault="00E02772" w:rsidP="00E02772">
            <w:pPr>
              <w:spacing w:after="0" w:line="240" w:lineRule="auto"/>
              <w:jc w:val="center"/>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MMPHI</w:t>
            </w:r>
          </w:p>
        </w:tc>
        <w:tc>
          <w:tcPr>
            <w:tcW w:w="538" w:type="pct"/>
            <w:shd w:val="clear" w:color="auto" w:fill="FFFF00"/>
            <w:noWrap/>
            <w:vAlign w:val="center"/>
          </w:tcPr>
          <w:p w14:paraId="28E890E6" w14:textId="76156046" w:rsidR="00E02772" w:rsidRPr="00740A3A" w:rsidRDefault="008C1C1F" w:rsidP="00E02772">
            <w:pPr>
              <w:spacing w:after="0" w:line="240" w:lineRule="auto"/>
              <w:jc w:val="center"/>
              <w:rPr>
                <w:rFonts w:ascii="Times New Roman" w:eastAsia="Times New Roman" w:hAnsi="Times New Roman" w:cs="Times New Roman"/>
                <w:lang w:val="sq-AL"/>
              </w:rPr>
            </w:pPr>
            <w:r w:rsidRPr="00740A3A">
              <w:rPr>
                <w:rFonts w:ascii="Times New Roman" w:eastAsia="Times New Roman" w:hAnsi="Times New Roman" w:cs="Times New Roman"/>
                <w:lang w:val="sq-AL"/>
              </w:rPr>
              <w:t>pjesërisht i zbatuar</w:t>
            </w:r>
          </w:p>
        </w:tc>
        <w:tc>
          <w:tcPr>
            <w:tcW w:w="588" w:type="pct"/>
            <w:shd w:val="clear" w:color="auto" w:fill="EEF1F7" w:themeFill="background2" w:themeFillTint="33"/>
            <w:vAlign w:val="center"/>
          </w:tcPr>
          <w:p w14:paraId="7D0B830B" w14:textId="77777777" w:rsidR="00E02772" w:rsidRPr="001C548C" w:rsidRDefault="00E02772" w:rsidP="00E02772">
            <w:pPr>
              <w:spacing w:after="0" w:line="240" w:lineRule="auto"/>
              <w:ind w:right="146"/>
              <w:jc w:val="right"/>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0</w:t>
            </w:r>
          </w:p>
        </w:tc>
      </w:tr>
      <w:tr w:rsidR="00E02772" w:rsidRPr="001C548C" w14:paraId="1ACC46D1" w14:textId="77777777" w:rsidTr="00C00619">
        <w:trPr>
          <w:trHeight w:val="300"/>
        </w:trPr>
        <w:tc>
          <w:tcPr>
            <w:tcW w:w="365" w:type="pct"/>
            <w:shd w:val="clear" w:color="auto" w:fill="CCD7E7" w:themeFill="background2" w:themeFillTint="99"/>
            <w:vAlign w:val="center"/>
          </w:tcPr>
          <w:p w14:paraId="08135089" w14:textId="20594BC7" w:rsidR="00E02772" w:rsidRPr="001C548C" w:rsidRDefault="00CB4A6D" w:rsidP="00E02772">
            <w:pPr>
              <w:spacing w:after="0" w:line="240" w:lineRule="auto"/>
              <w:ind w:left="-120"/>
              <w:jc w:val="right"/>
              <w:rPr>
                <w:rFonts w:ascii="Times New Roman" w:hAnsi="Times New Roman" w:cs="Times New Roman"/>
                <w:color w:val="000000"/>
                <w:lang w:val="sq-AL"/>
              </w:rPr>
            </w:pPr>
            <w:r>
              <w:rPr>
                <w:rFonts w:ascii="Times New Roman" w:hAnsi="Times New Roman" w:cs="Times New Roman"/>
                <w:color w:val="000000"/>
                <w:lang w:val="sq-AL"/>
              </w:rPr>
              <w:t>4</w:t>
            </w:r>
            <w:r w:rsidR="00E02772" w:rsidRPr="001C548C">
              <w:rPr>
                <w:rFonts w:ascii="Times New Roman" w:hAnsi="Times New Roman" w:cs="Times New Roman"/>
                <w:color w:val="000000"/>
                <w:lang w:val="sq-AL"/>
              </w:rPr>
              <w:t>.2.2</w:t>
            </w:r>
          </w:p>
        </w:tc>
        <w:tc>
          <w:tcPr>
            <w:tcW w:w="2869" w:type="pct"/>
            <w:shd w:val="clear" w:color="auto" w:fill="CCD7E7" w:themeFill="background2" w:themeFillTint="99"/>
            <w:noWrap/>
            <w:vAlign w:val="center"/>
          </w:tcPr>
          <w:p w14:paraId="68054852" w14:textId="76A0CBDC" w:rsidR="00E02772" w:rsidRPr="001C548C" w:rsidRDefault="00E02772" w:rsidP="00E02772">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 xml:space="preserve">Zhvillimi i skemës së </w:t>
            </w:r>
            <w:proofErr w:type="spellStart"/>
            <w:r w:rsidRPr="001C548C">
              <w:rPr>
                <w:rFonts w:ascii="Times New Roman" w:eastAsia="Times New Roman" w:hAnsi="Times New Roman" w:cs="Times New Roman"/>
                <w:color w:val="000000"/>
                <w:lang w:val="sq-AL"/>
              </w:rPr>
              <w:t>granteve</w:t>
            </w:r>
            <w:proofErr w:type="spellEnd"/>
            <w:r w:rsidRPr="001C548C">
              <w:rPr>
                <w:rFonts w:ascii="Times New Roman" w:eastAsia="Times New Roman" w:hAnsi="Times New Roman" w:cs="Times New Roman"/>
                <w:color w:val="000000"/>
                <w:lang w:val="sq-AL"/>
              </w:rPr>
              <w:t xml:space="preserve"> të inovacionit me kriteret e </w:t>
            </w:r>
            <w:proofErr w:type="spellStart"/>
            <w:r w:rsidRPr="001C548C">
              <w:rPr>
                <w:rFonts w:ascii="Times New Roman" w:eastAsia="Times New Roman" w:hAnsi="Times New Roman" w:cs="Times New Roman"/>
                <w:color w:val="000000"/>
                <w:lang w:val="sq-AL"/>
              </w:rPr>
              <w:t>pranueshmërisë</w:t>
            </w:r>
            <w:proofErr w:type="spellEnd"/>
            <w:r w:rsidRPr="001C548C">
              <w:rPr>
                <w:rFonts w:ascii="Times New Roman" w:eastAsia="Times New Roman" w:hAnsi="Times New Roman" w:cs="Times New Roman"/>
                <w:color w:val="000000"/>
                <w:lang w:val="sq-AL"/>
              </w:rPr>
              <w:t>, dizajnin e konkurrencës dhe burimet e financimit</w:t>
            </w:r>
          </w:p>
        </w:tc>
        <w:tc>
          <w:tcPr>
            <w:tcW w:w="640" w:type="pct"/>
            <w:shd w:val="clear" w:color="auto" w:fill="EEF1F7" w:themeFill="background2" w:themeFillTint="33"/>
            <w:noWrap/>
            <w:vAlign w:val="center"/>
          </w:tcPr>
          <w:p w14:paraId="2DB4669B" w14:textId="1A6E7280" w:rsidR="00E02772" w:rsidRPr="001C548C" w:rsidRDefault="00E02772" w:rsidP="00E02772">
            <w:pPr>
              <w:spacing w:after="0" w:line="240" w:lineRule="auto"/>
              <w:jc w:val="center"/>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INST</w:t>
            </w:r>
          </w:p>
        </w:tc>
        <w:tc>
          <w:tcPr>
            <w:tcW w:w="538" w:type="pct"/>
            <w:shd w:val="clear" w:color="auto" w:fill="FF0000"/>
            <w:noWrap/>
            <w:vAlign w:val="center"/>
          </w:tcPr>
          <w:p w14:paraId="7CD10299" w14:textId="0F56B0D8" w:rsidR="00E02772" w:rsidRPr="001C548C" w:rsidRDefault="008C1C1F" w:rsidP="00E02772">
            <w:pPr>
              <w:spacing w:after="0" w:line="240" w:lineRule="auto"/>
              <w:jc w:val="center"/>
              <w:rPr>
                <w:rFonts w:ascii="Times New Roman" w:eastAsia="Times New Roman" w:hAnsi="Times New Roman" w:cs="Times New Roman"/>
                <w:color w:val="FFFFFF" w:themeColor="background1"/>
                <w:lang w:val="sq-AL"/>
              </w:rPr>
            </w:pPr>
            <w:r w:rsidRPr="001C548C">
              <w:rPr>
                <w:rFonts w:ascii="Times New Roman" w:eastAsia="Times New Roman" w:hAnsi="Times New Roman" w:cs="Times New Roman"/>
                <w:color w:val="FFFFFF" w:themeColor="background1"/>
                <w:lang w:val="sq-AL"/>
              </w:rPr>
              <w:t>nuk ka filluar zbatimi</w:t>
            </w:r>
          </w:p>
        </w:tc>
        <w:tc>
          <w:tcPr>
            <w:tcW w:w="588" w:type="pct"/>
            <w:shd w:val="clear" w:color="auto" w:fill="EEF1F7" w:themeFill="background2" w:themeFillTint="33"/>
            <w:vAlign w:val="center"/>
          </w:tcPr>
          <w:p w14:paraId="795DB3EB" w14:textId="77777777" w:rsidR="00E02772" w:rsidRPr="001C548C" w:rsidRDefault="00E02772" w:rsidP="00E02772">
            <w:pPr>
              <w:spacing w:after="0" w:line="240" w:lineRule="auto"/>
              <w:ind w:right="146"/>
              <w:jc w:val="right"/>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0</w:t>
            </w:r>
          </w:p>
        </w:tc>
      </w:tr>
      <w:tr w:rsidR="00E02772" w:rsidRPr="001C548C" w14:paraId="0E4C6893" w14:textId="77777777" w:rsidTr="001C27E3">
        <w:trPr>
          <w:trHeight w:val="300"/>
        </w:trPr>
        <w:tc>
          <w:tcPr>
            <w:tcW w:w="365" w:type="pct"/>
            <w:shd w:val="clear" w:color="auto" w:fill="CCD7E7" w:themeFill="background2" w:themeFillTint="99"/>
            <w:vAlign w:val="center"/>
          </w:tcPr>
          <w:p w14:paraId="29C590ED" w14:textId="3C11A0A1" w:rsidR="00E02772" w:rsidRPr="001C548C" w:rsidRDefault="00CB4A6D" w:rsidP="00E02772">
            <w:pPr>
              <w:spacing w:after="0" w:line="240" w:lineRule="auto"/>
              <w:ind w:left="-120"/>
              <w:jc w:val="right"/>
              <w:rPr>
                <w:rFonts w:ascii="Times New Roman" w:hAnsi="Times New Roman" w:cs="Times New Roman"/>
                <w:color w:val="000000"/>
                <w:lang w:val="sq-AL"/>
              </w:rPr>
            </w:pPr>
            <w:r>
              <w:rPr>
                <w:rFonts w:ascii="Times New Roman" w:hAnsi="Times New Roman" w:cs="Times New Roman"/>
                <w:color w:val="000000"/>
                <w:lang w:val="sq-AL"/>
              </w:rPr>
              <w:t>4</w:t>
            </w:r>
            <w:r w:rsidR="00E02772" w:rsidRPr="001C548C">
              <w:rPr>
                <w:rFonts w:ascii="Times New Roman" w:hAnsi="Times New Roman" w:cs="Times New Roman"/>
                <w:color w:val="000000"/>
                <w:lang w:val="sq-AL"/>
              </w:rPr>
              <w:t>.2.3</w:t>
            </w:r>
          </w:p>
        </w:tc>
        <w:tc>
          <w:tcPr>
            <w:tcW w:w="2869" w:type="pct"/>
            <w:shd w:val="clear" w:color="auto" w:fill="CCD7E7" w:themeFill="background2" w:themeFillTint="99"/>
            <w:noWrap/>
            <w:vAlign w:val="center"/>
          </w:tcPr>
          <w:p w14:paraId="1B559523" w14:textId="094DF029" w:rsidR="00E02772" w:rsidRPr="001C548C" w:rsidRDefault="00E02772" w:rsidP="00E02772">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Shpërndarja nëpër amvisëri e pajisjeve të kompostimit shtëpiak</w:t>
            </w:r>
          </w:p>
        </w:tc>
        <w:tc>
          <w:tcPr>
            <w:tcW w:w="640" w:type="pct"/>
            <w:shd w:val="clear" w:color="auto" w:fill="EEF1F7" w:themeFill="background2" w:themeFillTint="33"/>
            <w:noWrap/>
            <w:vAlign w:val="center"/>
          </w:tcPr>
          <w:p w14:paraId="3D472CAB" w14:textId="267609E6" w:rsidR="00E02772" w:rsidRPr="001C548C" w:rsidRDefault="00E02772" w:rsidP="00E02772">
            <w:pPr>
              <w:spacing w:after="0" w:line="240" w:lineRule="auto"/>
              <w:jc w:val="center"/>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KOM</w:t>
            </w:r>
          </w:p>
        </w:tc>
        <w:tc>
          <w:tcPr>
            <w:tcW w:w="538" w:type="pct"/>
            <w:shd w:val="clear" w:color="auto" w:fill="92D050"/>
            <w:noWrap/>
            <w:vAlign w:val="center"/>
          </w:tcPr>
          <w:p w14:paraId="6E896480" w14:textId="06D709ED" w:rsidR="00E02772" w:rsidRPr="001C548C" w:rsidRDefault="008C1C1F" w:rsidP="00E02772">
            <w:pPr>
              <w:spacing w:after="0" w:line="240" w:lineRule="auto"/>
              <w:jc w:val="center"/>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plotësisht i zbatuar</w:t>
            </w:r>
          </w:p>
        </w:tc>
        <w:tc>
          <w:tcPr>
            <w:tcW w:w="588" w:type="pct"/>
            <w:shd w:val="clear" w:color="auto" w:fill="EEF1F7" w:themeFill="background2" w:themeFillTint="33"/>
            <w:vAlign w:val="center"/>
          </w:tcPr>
          <w:p w14:paraId="27E16E2C" w14:textId="1231A0FF" w:rsidR="00E02772" w:rsidRPr="001C548C" w:rsidRDefault="008C1C1F" w:rsidP="00E02772">
            <w:pPr>
              <w:spacing w:after="0" w:line="240" w:lineRule="auto"/>
              <w:ind w:right="146"/>
              <w:jc w:val="right"/>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158,170</w:t>
            </w:r>
          </w:p>
        </w:tc>
      </w:tr>
    </w:tbl>
    <w:p w14:paraId="78A76CFB" w14:textId="4A0CE12E" w:rsidR="00E02772" w:rsidRPr="00A74337" w:rsidRDefault="00E02772" w:rsidP="00935C15">
      <w:pPr>
        <w:rPr>
          <w:rFonts w:ascii="Times New Roman" w:eastAsia="Times New Roman" w:hAnsi="Times New Roman" w:cs="Times New Roman"/>
          <w:b/>
          <w:bCs/>
          <w:sz w:val="24"/>
          <w:szCs w:val="24"/>
          <w:lang w:val="sq-AL"/>
        </w:rPr>
      </w:pPr>
    </w:p>
    <w:p w14:paraId="3DB974B7" w14:textId="58D87B65" w:rsidR="003654C7" w:rsidRPr="001C548C" w:rsidRDefault="003654C7" w:rsidP="00740A3A">
      <w:pPr>
        <w:spacing w:line="276" w:lineRule="auto"/>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sz w:val="24"/>
          <w:szCs w:val="24"/>
          <w:lang w:val="sq-AL"/>
        </w:rPr>
        <w:t xml:space="preserve">Si pjesë e përpjekjeve të vazhdueshme të vendit për të </w:t>
      </w:r>
      <w:proofErr w:type="spellStart"/>
      <w:r w:rsidRPr="00A74337">
        <w:rPr>
          <w:rFonts w:ascii="Times New Roman" w:eastAsia="Times New Roman" w:hAnsi="Times New Roman" w:cs="Times New Roman"/>
          <w:sz w:val="24"/>
          <w:szCs w:val="24"/>
          <w:lang w:val="sq-AL"/>
        </w:rPr>
        <w:t>transpozuar</w:t>
      </w:r>
      <w:proofErr w:type="spellEnd"/>
      <w:r w:rsidRPr="00A74337">
        <w:rPr>
          <w:rFonts w:ascii="Times New Roman" w:eastAsia="Times New Roman" w:hAnsi="Times New Roman" w:cs="Times New Roman"/>
          <w:sz w:val="24"/>
          <w:szCs w:val="24"/>
          <w:lang w:val="sq-AL"/>
        </w:rPr>
        <w:t xml:space="preserve"> </w:t>
      </w:r>
      <w:proofErr w:type="spellStart"/>
      <w:r w:rsidRPr="00A74337">
        <w:rPr>
          <w:rFonts w:ascii="Times New Roman" w:eastAsia="Times New Roman" w:hAnsi="Times New Roman" w:cs="Times New Roman"/>
          <w:i/>
          <w:sz w:val="24"/>
          <w:szCs w:val="24"/>
          <w:lang w:val="sq-AL"/>
        </w:rPr>
        <w:t>Acquis</w:t>
      </w:r>
      <w:proofErr w:type="spellEnd"/>
      <w:r w:rsidRPr="00A74337">
        <w:rPr>
          <w:rFonts w:ascii="Times New Roman" w:eastAsia="Times New Roman" w:hAnsi="Times New Roman" w:cs="Times New Roman"/>
          <w:sz w:val="24"/>
          <w:szCs w:val="24"/>
          <w:lang w:val="sq-AL"/>
        </w:rPr>
        <w:t xml:space="preserve"> të BE-së për Mjedisin në legjislacionin kombëtar, MMPHI synon të </w:t>
      </w:r>
      <w:r w:rsidRPr="00A74337">
        <w:rPr>
          <w:rFonts w:ascii="Times New Roman" w:eastAsia="Times New Roman" w:hAnsi="Times New Roman" w:cs="Times New Roman"/>
          <w:b/>
          <w:sz w:val="24"/>
          <w:szCs w:val="24"/>
          <w:lang w:val="sq-AL"/>
        </w:rPr>
        <w:t xml:space="preserve">krijojë kornizën e nevojshme ligjore kombëtare në lidhje me kërkesat e nevojshme të etiketimit, të përcaktuara në </w:t>
      </w:r>
      <w:proofErr w:type="spellStart"/>
      <w:r w:rsidRPr="00A74337">
        <w:rPr>
          <w:rFonts w:ascii="Times New Roman" w:eastAsia="Times New Roman" w:hAnsi="Times New Roman" w:cs="Times New Roman"/>
          <w:b/>
          <w:i/>
          <w:sz w:val="24"/>
          <w:szCs w:val="24"/>
          <w:lang w:val="sq-AL"/>
        </w:rPr>
        <w:t>Acquis</w:t>
      </w:r>
      <w:proofErr w:type="spellEnd"/>
      <w:r w:rsidRPr="00A74337">
        <w:rPr>
          <w:rFonts w:ascii="Times New Roman" w:eastAsia="Times New Roman" w:hAnsi="Times New Roman" w:cs="Times New Roman"/>
          <w:b/>
          <w:sz w:val="24"/>
          <w:szCs w:val="24"/>
          <w:lang w:val="sq-AL"/>
        </w:rPr>
        <w:t xml:space="preserve"> të BE-së.</w:t>
      </w:r>
      <w:r w:rsidRPr="00A74337">
        <w:rPr>
          <w:rFonts w:ascii="Times New Roman" w:eastAsia="Times New Roman" w:hAnsi="Times New Roman" w:cs="Times New Roman"/>
          <w:sz w:val="24"/>
          <w:szCs w:val="24"/>
          <w:lang w:val="sq-AL"/>
        </w:rPr>
        <w:t xml:space="preserve"> Ky aktivitet duhet të përfundojë deri në fund të vitit 2023, siç ishte planifikuar fillimisht. Për këtë qëllim, MMPHI ka hartuar ndryshimet për Ligjin për Mbeturinat, me qëllim të harmonizimit të mëtejshëm të legjislacionit kombëtar me </w:t>
      </w:r>
      <w:proofErr w:type="spellStart"/>
      <w:r w:rsidRPr="00A74337">
        <w:rPr>
          <w:rFonts w:ascii="Times New Roman" w:eastAsia="Times New Roman" w:hAnsi="Times New Roman" w:cs="Times New Roman"/>
          <w:i/>
          <w:sz w:val="24"/>
          <w:szCs w:val="24"/>
          <w:lang w:val="sq-AL"/>
        </w:rPr>
        <w:t>Acquis</w:t>
      </w:r>
      <w:proofErr w:type="spellEnd"/>
      <w:r w:rsidRPr="00A74337">
        <w:rPr>
          <w:rFonts w:ascii="Times New Roman" w:eastAsia="Times New Roman" w:hAnsi="Times New Roman" w:cs="Times New Roman"/>
          <w:sz w:val="24"/>
          <w:szCs w:val="24"/>
          <w:lang w:val="sq-AL"/>
        </w:rPr>
        <w:t xml:space="preserve"> të BE-së. Gjithashtu, projektligji krijon bazën ligjore për Qeverinë, që të përcaktojë më tej kriteret dhe kërkesat, për të prezantuar me sukses Përgjegjësinë e Zgjeruar të Prodhuesit dhe Sistemin e </w:t>
      </w:r>
      <w:proofErr w:type="spellStart"/>
      <w:r w:rsidRPr="00A74337">
        <w:rPr>
          <w:rFonts w:ascii="Times New Roman" w:eastAsia="Times New Roman" w:hAnsi="Times New Roman" w:cs="Times New Roman"/>
          <w:sz w:val="24"/>
          <w:szCs w:val="24"/>
          <w:lang w:val="sq-AL"/>
        </w:rPr>
        <w:t>Rimbursimit</w:t>
      </w:r>
      <w:proofErr w:type="spellEnd"/>
      <w:r w:rsidRPr="00A74337">
        <w:rPr>
          <w:rFonts w:ascii="Times New Roman" w:eastAsia="Times New Roman" w:hAnsi="Times New Roman" w:cs="Times New Roman"/>
          <w:sz w:val="24"/>
          <w:szCs w:val="24"/>
          <w:lang w:val="sq-AL"/>
        </w:rPr>
        <w:t xml:space="preserve"> të Depozitave për tu adresuar në </w:t>
      </w:r>
      <w:r w:rsidRPr="001C548C">
        <w:rPr>
          <w:rFonts w:ascii="Times New Roman" w:eastAsia="Times New Roman" w:hAnsi="Times New Roman" w:cs="Times New Roman"/>
          <w:sz w:val="24"/>
          <w:szCs w:val="24"/>
          <w:lang w:val="sq-AL"/>
        </w:rPr>
        <w:t>aktet nënligjore për ambalazhin dhe mbeturinat e ambalazhit</w:t>
      </w:r>
      <w:r w:rsidR="00970804" w:rsidRPr="001C548C">
        <w:rPr>
          <w:rFonts w:ascii="Times New Roman" w:eastAsia="Times New Roman" w:hAnsi="Times New Roman" w:cs="Times New Roman"/>
          <w:sz w:val="24"/>
          <w:szCs w:val="24"/>
          <w:lang w:val="sq-AL"/>
        </w:rPr>
        <w:t xml:space="preserve"> si dhe aktet tjera përkatëse nënligjore</w:t>
      </w:r>
      <w:r w:rsidRPr="001C548C">
        <w:rPr>
          <w:rFonts w:ascii="Times New Roman" w:eastAsia="Times New Roman" w:hAnsi="Times New Roman" w:cs="Times New Roman"/>
          <w:sz w:val="24"/>
          <w:szCs w:val="24"/>
          <w:lang w:val="sq-AL"/>
        </w:rPr>
        <w:t>.</w:t>
      </w:r>
    </w:p>
    <w:p w14:paraId="0EBF6F6B" w14:textId="4466C0B2" w:rsidR="003654C7" w:rsidRPr="00A74337" w:rsidRDefault="003654C7" w:rsidP="00740A3A">
      <w:pPr>
        <w:spacing w:line="276" w:lineRule="auto"/>
        <w:jc w:val="both"/>
        <w:rPr>
          <w:rFonts w:ascii="Times New Roman" w:eastAsia="Times New Roman" w:hAnsi="Times New Roman" w:cs="Times New Roman"/>
          <w:sz w:val="24"/>
          <w:szCs w:val="24"/>
          <w:lang w:val="sq-AL"/>
        </w:rPr>
      </w:pPr>
      <w:r w:rsidRPr="001C548C">
        <w:rPr>
          <w:rFonts w:ascii="Times New Roman" w:eastAsia="Times New Roman" w:hAnsi="Times New Roman" w:cs="Times New Roman"/>
          <w:sz w:val="24"/>
          <w:szCs w:val="24"/>
          <w:lang w:val="sq-AL"/>
        </w:rPr>
        <w:t xml:space="preserve">Zbatimi i skemës së </w:t>
      </w:r>
      <w:proofErr w:type="spellStart"/>
      <w:r w:rsidRPr="001C548C">
        <w:rPr>
          <w:rFonts w:ascii="Times New Roman" w:eastAsia="Times New Roman" w:hAnsi="Times New Roman" w:cs="Times New Roman"/>
          <w:sz w:val="24"/>
          <w:szCs w:val="24"/>
          <w:lang w:val="sq-AL"/>
        </w:rPr>
        <w:t>granteve</w:t>
      </w:r>
      <w:proofErr w:type="spellEnd"/>
      <w:r w:rsidRPr="001C548C">
        <w:rPr>
          <w:rFonts w:ascii="Times New Roman" w:eastAsia="Times New Roman" w:hAnsi="Times New Roman" w:cs="Times New Roman"/>
          <w:sz w:val="24"/>
          <w:szCs w:val="24"/>
          <w:lang w:val="sq-AL"/>
        </w:rPr>
        <w:t xml:space="preserve"> të inovacionit me kriteret e </w:t>
      </w:r>
      <w:proofErr w:type="spellStart"/>
      <w:r w:rsidRPr="001C548C">
        <w:rPr>
          <w:rFonts w:ascii="Times New Roman" w:eastAsia="Times New Roman" w:hAnsi="Times New Roman" w:cs="Times New Roman"/>
          <w:sz w:val="24"/>
          <w:szCs w:val="24"/>
          <w:lang w:val="sq-AL"/>
        </w:rPr>
        <w:t>pranueshmërisë</w:t>
      </w:r>
      <w:proofErr w:type="spellEnd"/>
      <w:r w:rsidRPr="001C548C">
        <w:rPr>
          <w:rFonts w:ascii="Times New Roman" w:eastAsia="Times New Roman" w:hAnsi="Times New Roman" w:cs="Times New Roman"/>
          <w:sz w:val="24"/>
          <w:szCs w:val="24"/>
          <w:lang w:val="sq-AL"/>
        </w:rPr>
        <w:t xml:space="preserve">, </w:t>
      </w:r>
      <w:proofErr w:type="spellStart"/>
      <w:r w:rsidRPr="001C548C">
        <w:rPr>
          <w:rFonts w:ascii="Times New Roman" w:eastAsia="Times New Roman" w:hAnsi="Times New Roman" w:cs="Times New Roman"/>
          <w:sz w:val="24"/>
          <w:szCs w:val="24"/>
          <w:lang w:val="sq-AL"/>
        </w:rPr>
        <w:t>dizajnimin</w:t>
      </w:r>
      <w:proofErr w:type="spellEnd"/>
      <w:r w:rsidRPr="001C548C">
        <w:rPr>
          <w:rFonts w:ascii="Times New Roman" w:eastAsia="Times New Roman" w:hAnsi="Times New Roman" w:cs="Times New Roman"/>
          <w:sz w:val="24"/>
          <w:szCs w:val="24"/>
          <w:lang w:val="sq-AL"/>
        </w:rPr>
        <w:t xml:space="preserve"> e konkurrencës dhe burimet e financimit nuk ka filluar ende. Institucioni përgjegjës është Ministria e Ekonomisë. Aktiviteti ishte planifikuar të fillonte në shkurt 2022, dhe të përfundonte në fund të vitit 2023. MMPHI do të komunikojë</w:t>
      </w:r>
      <w:r w:rsidRPr="00A74337">
        <w:rPr>
          <w:rFonts w:ascii="Times New Roman" w:eastAsia="Times New Roman" w:hAnsi="Times New Roman" w:cs="Times New Roman"/>
          <w:sz w:val="24"/>
          <w:szCs w:val="24"/>
          <w:lang w:val="sq-AL"/>
        </w:rPr>
        <w:t xml:space="preserve"> me </w:t>
      </w:r>
      <w:proofErr w:type="spellStart"/>
      <w:r w:rsidRPr="00A74337">
        <w:rPr>
          <w:rFonts w:ascii="Times New Roman" w:eastAsia="Times New Roman" w:hAnsi="Times New Roman" w:cs="Times New Roman"/>
          <w:sz w:val="24"/>
          <w:szCs w:val="24"/>
          <w:lang w:val="sq-AL"/>
        </w:rPr>
        <w:t>ME</w:t>
      </w:r>
      <w:proofErr w:type="spellEnd"/>
      <w:r w:rsidRPr="00A74337">
        <w:rPr>
          <w:rFonts w:ascii="Times New Roman" w:eastAsia="Times New Roman" w:hAnsi="Times New Roman" w:cs="Times New Roman"/>
          <w:sz w:val="24"/>
          <w:szCs w:val="24"/>
          <w:lang w:val="sq-AL"/>
        </w:rPr>
        <w:t xml:space="preserve"> për hapat e ardhshëm për aktivitetet e tilla </w:t>
      </w:r>
      <w:r w:rsidRPr="00A74337">
        <w:rPr>
          <w:rFonts w:ascii="Times New Roman" w:eastAsia="Times New Roman" w:hAnsi="Times New Roman" w:cs="Times New Roman"/>
          <w:sz w:val="24"/>
          <w:szCs w:val="24"/>
          <w:lang w:val="sq-AL"/>
        </w:rPr>
        <w:lastRenderedPageBreak/>
        <w:t>parandaluese të mbeturinave dhe nuk duhet të ketë pengesa në përfundimin në kohë të këtij aktiviteti të rëndësishëm.</w:t>
      </w:r>
    </w:p>
    <w:p w14:paraId="33C11672" w14:textId="649FDD89" w:rsidR="00740A3A" w:rsidRDefault="002743DF" w:rsidP="00740A3A">
      <w:pPr>
        <w:spacing w:line="276" w:lineRule="auto"/>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sz w:val="24"/>
          <w:szCs w:val="24"/>
          <w:lang w:val="sq-AL"/>
        </w:rPr>
        <w:t xml:space="preserve">Për sa i përket aktivitetit 4.2.3, gjatë vitit 2022 </w:t>
      </w:r>
      <w:r w:rsidR="00D84346" w:rsidRPr="00A74337">
        <w:rPr>
          <w:rFonts w:ascii="Times New Roman" w:eastAsia="Times New Roman" w:hAnsi="Times New Roman" w:cs="Times New Roman"/>
          <w:sz w:val="24"/>
          <w:szCs w:val="24"/>
          <w:lang w:val="sq-AL"/>
        </w:rPr>
        <w:t>BE/GIZ k</w:t>
      </w:r>
      <w:r w:rsidRPr="00A74337">
        <w:rPr>
          <w:rFonts w:ascii="Times New Roman" w:eastAsia="Times New Roman" w:hAnsi="Times New Roman" w:cs="Times New Roman"/>
          <w:sz w:val="24"/>
          <w:szCs w:val="24"/>
          <w:lang w:val="sq-AL"/>
        </w:rPr>
        <w:t>anë shpërndarë gjithsej 1858 pa</w:t>
      </w:r>
      <w:r w:rsidR="00BF3626" w:rsidRPr="00A74337">
        <w:rPr>
          <w:rFonts w:ascii="Times New Roman" w:eastAsia="Times New Roman" w:hAnsi="Times New Roman" w:cs="Times New Roman"/>
          <w:sz w:val="24"/>
          <w:szCs w:val="24"/>
          <w:lang w:val="sq-AL"/>
        </w:rPr>
        <w:t>j</w:t>
      </w:r>
      <w:r w:rsidRPr="00A74337">
        <w:rPr>
          <w:rFonts w:ascii="Times New Roman" w:eastAsia="Times New Roman" w:hAnsi="Times New Roman" w:cs="Times New Roman"/>
          <w:sz w:val="24"/>
          <w:szCs w:val="24"/>
          <w:lang w:val="sq-AL"/>
        </w:rPr>
        <w:t>isje të kompostimit shtëpiak nëpër komuna të ndryshme të Kosovës, përderisa caku ishte vetëm 1500 pa</w:t>
      </w:r>
      <w:r w:rsidR="00BF3626" w:rsidRPr="00A74337">
        <w:rPr>
          <w:rFonts w:ascii="Times New Roman" w:eastAsia="Times New Roman" w:hAnsi="Times New Roman" w:cs="Times New Roman"/>
          <w:sz w:val="24"/>
          <w:szCs w:val="24"/>
          <w:lang w:val="sq-AL"/>
        </w:rPr>
        <w:t>j</w:t>
      </w:r>
      <w:r w:rsidRPr="00A74337">
        <w:rPr>
          <w:rFonts w:ascii="Times New Roman" w:eastAsia="Times New Roman" w:hAnsi="Times New Roman" w:cs="Times New Roman"/>
          <w:sz w:val="24"/>
          <w:szCs w:val="24"/>
          <w:lang w:val="sq-AL"/>
        </w:rPr>
        <w:t>isje kompostimi. Gjithashtu,</w:t>
      </w:r>
      <w:r w:rsidR="00D84346" w:rsidRPr="00A74337">
        <w:rPr>
          <w:rFonts w:ascii="Times New Roman" w:eastAsia="Times New Roman" w:hAnsi="Times New Roman" w:cs="Times New Roman"/>
          <w:sz w:val="24"/>
          <w:szCs w:val="24"/>
          <w:lang w:val="sq-AL"/>
        </w:rPr>
        <w:t xml:space="preserve"> </w:t>
      </w:r>
      <w:r w:rsidR="00D84346" w:rsidRPr="001C548C">
        <w:rPr>
          <w:rFonts w:ascii="Times New Roman" w:hAnsi="Times New Roman" w:cs="Times New Roman"/>
          <w:sz w:val="24"/>
          <w:szCs w:val="24"/>
          <w:lang w:val="sq-AL"/>
        </w:rPr>
        <w:t>me mbështetjen e BE/GIZ -</w:t>
      </w:r>
      <w:r w:rsidRPr="001C548C">
        <w:rPr>
          <w:rFonts w:ascii="Times New Roman" w:eastAsia="Times New Roman" w:hAnsi="Times New Roman" w:cs="Times New Roman"/>
          <w:sz w:val="24"/>
          <w:szCs w:val="24"/>
          <w:lang w:val="sq-AL"/>
        </w:rPr>
        <w:t xml:space="preserve"> komuna e Prishtinë</w:t>
      </w:r>
      <w:r w:rsidR="00BF3626" w:rsidRPr="001C548C">
        <w:rPr>
          <w:rFonts w:ascii="Times New Roman" w:eastAsia="Times New Roman" w:hAnsi="Times New Roman" w:cs="Times New Roman"/>
          <w:sz w:val="24"/>
          <w:szCs w:val="24"/>
          <w:lang w:val="sq-AL"/>
        </w:rPr>
        <w:t>s</w:t>
      </w:r>
      <w:r w:rsidRPr="001C548C">
        <w:rPr>
          <w:rFonts w:ascii="Times New Roman" w:eastAsia="Times New Roman" w:hAnsi="Times New Roman" w:cs="Times New Roman"/>
          <w:sz w:val="24"/>
          <w:szCs w:val="24"/>
          <w:lang w:val="sq-AL"/>
        </w:rPr>
        <w:t xml:space="preserve"> gjatë muajit korrik të vitit 2022 e ka funksionalizuar Qendrën për Kompostim e cila do të jetë në funksion të </w:t>
      </w:r>
      <w:proofErr w:type="spellStart"/>
      <w:r w:rsidRPr="001C548C">
        <w:rPr>
          <w:rFonts w:ascii="Times New Roman" w:eastAsia="Times New Roman" w:hAnsi="Times New Roman" w:cs="Times New Roman"/>
          <w:sz w:val="24"/>
          <w:szCs w:val="24"/>
          <w:lang w:val="sq-AL"/>
        </w:rPr>
        <w:t>pëmirësimit</w:t>
      </w:r>
      <w:proofErr w:type="spellEnd"/>
      <w:r w:rsidRPr="001C548C">
        <w:rPr>
          <w:rFonts w:ascii="Times New Roman" w:eastAsia="Times New Roman" w:hAnsi="Times New Roman" w:cs="Times New Roman"/>
          <w:sz w:val="24"/>
          <w:szCs w:val="24"/>
          <w:lang w:val="sq-AL"/>
        </w:rPr>
        <w:t xml:space="preserve"> të gjendjes ekzistuese. </w:t>
      </w:r>
      <w:r w:rsidR="00740A3A" w:rsidRPr="00740A3A">
        <w:rPr>
          <w:rFonts w:ascii="Times New Roman" w:eastAsia="Times New Roman" w:hAnsi="Times New Roman" w:cs="Times New Roman"/>
          <w:sz w:val="24"/>
          <w:szCs w:val="24"/>
          <w:lang w:val="sq-AL"/>
        </w:rPr>
        <w:t xml:space="preserve">Shpërndarja e numrit të lartcekur të pajisjeve të kompostimit shtëpiak dhe vënia në operim e Qendrës për Kompostim në Prishtinë </w:t>
      </w:r>
      <w:proofErr w:type="spellStart"/>
      <w:r w:rsidR="00740A3A" w:rsidRPr="00740A3A">
        <w:rPr>
          <w:rFonts w:ascii="Times New Roman" w:eastAsia="Times New Roman" w:hAnsi="Times New Roman" w:cs="Times New Roman"/>
          <w:sz w:val="24"/>
          <w:szCs w:val="24"/>
          <w:lang w:val="sq-AL"/>
        </w:rPr>
        <w:t>përveq</w:t>
      </w:r>
      <w:proofErr w:type="spellEnd"/>
      <w:r w:rsidR="00740A3A" w:rsidRPr="00740A3A">
        <w:rPr>
          <w:rFonts w:ascii="Times New Roman" w:eastAsia="Times New Roman" w:hAnsi="Times New Roman" w:cs="Times New Roman"/>
          <w:sz w:val="24"/>
          <w:szCs w:val="24"/>
          <w:lang w:val="sq-AL"/>
        </w:rPr>
        <w:t xml:space="preserve"> që kanë kontribuar në reduktimin e mbeturinave ato kanë ndikuar edhe në reduktimin e emetimit të gazeve serrë në vend për rreth 1,378 ton të CO2 (</w:t>
      </w:r>
      <w:proofErr w:type="spellStart"/>
      <w:r w:rsidR="00740A3A" w:rsidRPr="00740A3A">
        <w:rPr>
          <w:rFonts w:ascii="Times New Roman" w:eastAsia="Times New Roman" w:hAnsi="Times New Roman" w:cs="Times New Roman"/>
          <w:sz w:val="24"/>
          <w:szCs w:val="24"/>
          <w:lang w:val="sq-AL"/>
        </w:rPr>
        <w:t>dioksid</w:t>
      </w:r>
      <w:proofErr w:type="spellEnd"/>
      <w:r w:rsidR="00740A3A" w:rsidRPr="00740A3A">
        <w:rPr>
          <w:rFonts w:ascii="Times New Roman" w:eastAsia="Times New Roman" w:hAnsi="Times New Roman" w:cs="Times New Roman"/>
          <w:sz w:val="24"/>
          <w:szCs w:val="24"/>
          <w:lang w:val="sq-AL"/>
        </w:rPr>
        <w:t xml:space="preserve"> karboni) përgjatë vitit 2022, duke ndikuar kështu </w:t>
      </w:r>
      <w:proofErr w:type="spellStart"/>
      <w:r w:rsidR="00740A3A" w:rsidRPr="00740A3A">
        <w:rPr>
          <w:rFonts w:ascii="Times New Roman" w:eastAsia="Times New Roman" w:hAnsi="Times New Roman" w:cs="Times New Roman"/>
          <w:sz w:val="24"/>
          <w:szCs w:val="24"/>
          <w:lang w:val="sq-AL"/>
        </w:rPr>
        <w:t>njëherit</w:t>
      </w:r>
      <w:proofErr w:type="spellEnd"/>
      <w:r w:rsidR="00740A3A" w:rsidRPr="00740A3A">
        <w:rPr>
          <w:rFonts w:ascii="Times New Roman" w:eastAsia="Times New Roman" w:hAnsi="Times New Roman" w:cs="Times New Roman"/>
          <w:sz w:val="24"/>
          <w:szCs w:val="24"/>
          <w:lang w:val="sq-AL"/>
        </w:rPr>
        <w:t xml:space="preserve"> edhe në përmirësimin e kualitetit të ajrit, ruajtjen e shëndetit publik dhe ngadalësimin e procesit të ndryshimeve klimatike.</w:t>
      </w:r>
    </w:p>
    <w:p w14:paraId="2C407077" w14:textId="7052CE4B" w:rsidR="001D7600" w:rsidRPr="00A74337" w:rsidRDefault="001D7600" w:rsidP="00740A3A">
      <w:pPr>
        <w:jc w:val="both"/>
        <w:rPr>
          <w:rFonts w:ascii="Times New Roman" w:hAnsi="Times New Roman" w:cs="Times New Roman"/>
          <w:sz w:val="24"/>
          <w:szCs w:val="24"/>
          <w:lang w:val="sq-AL"/>
        </w:rPr>
      </w:pPr>
      <w:r w:rsidRPr="00A74337">
        <w:rPr>
          <w:rFonts w:ascii="Times New Roman" w:hAnsi="Times New Roman" w:cs="Times New Roman"/>
          <w:b/>
          <w:bCs/>
          <w:sz w:val="24"/>
          <w:szCs w:val="24"/>
          <w:lang w:val="sq-AL"/>
        </w:rPr>
        <w:t>Indikatori përkatës për këtë objektiv specifik:</w:t>
      </w:r>
    </w:p>
    <w:p w14:paraId="21F001B8" w14:textId="2B126084" w:rsidR="001D7600" w:rsidRPr="00740A3A" w:rsidRDefault="001D7600" w:rsidP="00740A3A">
      <w:pPr>
        <w:shd w:val="clear" w:color="auto" w:fill="F2F2F2" w:themeFill="background1" w:themeFillShade="F2"/>
        <w:spacing w:line="276" w:lineRule="auto"/>
        <w:jc w:val="both"/>
        <w:rPr>
          <w:rFonts w:ascii="Times New Roman" w:hAnsi="Times New Roman" w:cs="Times New Roman"/>
          <w:sz w:val="24"/>
          <w:szCs w:val="24"/>
          <w:lang w:val="sq-AL"/>
        </w:rPr>
      </w:pPr>
      <w:r w:rsidRPr="00740A3A">
        <w:rPr>
          <w:rFonts w:ascii="Times New Roman" w:hAnsi="Times New Roman" w:cs="Times New Roman"/>
          <w:i/>
          <w:iCs/>
          <w:sz w:val="24"/>
          <w:szCs w:val="24"/>
          <w:lang w:val="sq-AL"/>
        </w:rPr>
        <w:t xml:space="preserve">Zgjidhjet e zhvilluara në nivel lokal për parandalimin e mbeturinave po zbatohen me mbështetjen e një sistemi </w:t>
      </w:r>
      <w:proofErr w:type="spellStart"/>
      <w:r w:rsidRPr="00740A3A">
        <w:rPr>
          <w:rFonts w:ascii="Times New Roman" w:hAnsi="Times New Roman" w:cs="Times New Roman"/>
          <w:i/>
          <w:iCs/>
          <w:sz w:val="24"/>
          <w:szCs w:val="24"/>
          <w:lang w:val="sq-AL"/>
        </w:rPr>
        <w:t>Granti</w:t>
      </w:r>
      <w:proofErr w:type="spellEnd"/>
      <w:r w:rsidRPr="00740A3A">
        <w:rPr>
          <w:rFonts w:ascii="Times New Roman" w:hAnsi="Times New Roman" w:cs="Times New Roman"/>
          <w:i/>
          <w:iCs/>
          <w:sz w:val="24"/>
          <w:szCs w:val="24"/>
          <w:lang w:val="sq-AL"/>
        </w:rPr>
        <w:t xml:space="preserve"> i Inovacionit (me raundin e parë të aplikimit për </w:t>
      </w:r>
      <w:proofErr w:type="spellStart"/>
      <w:r w:rsidRPr="00740A3A">
        <w:rPr>
          <w:rFonts w:ascii="Times New Roman" w:hAnsi="Times New Roman" w:cs="Times New Roman"/>
          <w:i/>
          <w:iCs/>
          <w:sz w:val="24"/>
          <w:szCs w:val="24"/>
          <w:lang w:val="sq-AL"/>
        </w:rPr>
        <w:t>grante</w:t>
      </w:r>
      <w:proofErr w:type="spellEnd"/>
      <w:r w:rsidRPr="00740A3A">
        <w:rPr>
          <w:rFonts w:ascii="Times New Roman" w:hAnsi="Times New Roman" w:cs="Times New Roman"/>
          <w:i/>
          <w:iCs/>
          <w:sz w:val="24"/>
          <w:szCs w:val="24"/>
          <w:lang w:val="sq-AL"/>
        </w:rPr>
        <w:t xml:space="preserve"> për zgjidhje </w:t>
      </w:r>
      <w:proofErr w:type="spellStart"/>
      <w:r w:rsidRPr="00740A3A">
        <w:rPr>
          <w:rFonts w:ascii="Times New Roman" w:hAnsi="Times New Roman" w:cs="Times New Roman"/>
          <w:i/>
          <w:iCs/>
          <w:sz w:val="24"/>
          <w:szCs w:val="24"/>
          <w:lang w:val="sq-AL"/>
        </w:rPr>
        <w:t>inovative</w:t>
      </w:r>
      <w:proofErr w:type="spellEnd"/>
      <w:r w:rsidR="00DB6667" w:rsidRPr="00740A3A">
        <w:rPr>
          <w:rFonts w:ascii="Times New Roman" w:hAnsi="Times New Roman" w:cs="Times New Roman"/>
          <w:i/>
          <w:iCs/>
          <w:sz w:val="24"/>
          <w:szCs w:val="24"/>
          <w:lang w:val="sq-AL"/>
        </w:rPr>
        <w:t xml:space="preserve"> </w:t>
      </w:r>
      <w:r w:rsidRPr="00740A3A">
        <w:rPr>
          <w:rFonts w:ascii="Times New Roman" w:hAnsi="Times New Roman" w:cs="Times New Roman"/>
          <w:i/>
          <w:iCs/>
          <w:sz w:val="24"/>
          <w:szCs w:val="24"/>
          <w:lang w:val="sq-AL"/>
        </w:rPr>
        <w:t>të përfund</w:t>
      </w:r>
      <w:r w:rsidR="00DB6667" w:rsidRPr="00740A3A">
        <w:rPr>
          <w:rFonts w:ascii="Times New Roman" w:hAnsi="Times New Roman" w:cs="Times New Roman"/>
          <w:i/>
          <w:iCs/>
          <w:sz w:val="24"/>
          <w:szCs w:val="24"/>
          <w:lang w:val="sq-AL"/>
        </w:rPr>
        <w:t xml:space="preserve">ojë </w:t>
      </w:r>
      <w:r w:rsidRPr="00740A3A">
        <w:rPr>
          <w:rFonts w:ascii="Times New Roman" w:hAnsi="Times New Roman" w:cs="Times New Roman"/>
          <w:i/>
          <w:iCs/>
          <w:sz w:val="24"/>
          <w:szCs w:val="24"/>
          <w:lang w:val="sq-AL"/>
        </w:rPr>
        <w:t xml:space="preserve">në vitin 2024, duke mbështetur të paktën 10 projekte). Siç është përmendur tashmë, burimet e financimit janë të </w:t>
      </w:r>
      <w:proofErr w:type="spellStart"/>
      <w:r w:rsidRPr="00740A3A">
        <w:rPr>
          <w:rFonts w:ascii="Times New Roman" w:hAnsi="Times New Roman" w:cs="Times New Roman"/>
          <w:i/>
          <w:iCs/>
          <w:sz w:val="24"/>
          <w:szCs w:val="24"/>
          <w:lang w:val="sq-AL"/>
        </w:rPr>
        <w:t>disponueshme</w:t>
      </w:r>
      <w:proofErr w:type="spellEnd"/>
      <w:r w:rsidRPr="00740A3A">
        <w:rPr>
          <w:rFonts w:ascii="Times New Roman" w:hAnsi="Times New Roman" w:cs="Times New Roman"/>
          <w:i/>
          <w:iCs/>
          <w:sz w:val="24"/>
          <w:szCs w:val="24"/>
          <w:lang w:val="sq-AL"/>
        </w:rPr>
        <w:t xml:space="preserve"> përmes iniciativave të ndryshme të BE-së dhe KE-së dhe nuk supozohen rreziqe </w:t>
      </w:r>
      <w:r w:rsidR="00DB6667" w:rsidRPr="00740A3A">
        <w:rPr>
          <w:rFonts w:ascii="Times New Roman" w:hAnsi="Times New Roman" w:cs="Times New Roman"/>
          <w:i/>
          <w:iCs/>
          <w:sz w:val="24"/>
          <w:szCs w:val="24"/>
          <w:lang w:val="sq-AL"/>
        </w:rPr>
        <w:t>në</w:t>
      </w:r>
      <w:r w:rsidRPr="00740A3A">
        <w:rPr>
          <w:rFonts w:ascii="Times New Roman" w:hAnsi="Times New Roman" w:cs="Times New Roman"/>
          <w:i/>
          <w:iCs/>
          <w:sz w:val="24"/>
          <w:szCs w:val="24"/>
          <w:lang w:val="sq-AL"/>
        </w:rPr>
        <w:t xml:space="preserve"> arritjen në kohë të këtij </w:t>
      </w:r>
      <w:r w:rsidR="00DB6667" w:rsidRPr="00740A3A">
        <w:rPr>
          <w:rFonts w:ascii="Times New Roman" w:hAnsi="Times New Roman" w:cs="Times New Roman"/>
          <w:i/>
          <w:iCs/>
          <w:sz w:val="24"/>
          <w:szCs w:val="24"/>
          <w:lang w:val="sq-AL"/>
        </w:rPr>
        <w:t>indikator</w:t>
      </w:r>
      <w:r w:rsidRPr="00740A3A">
        <w:rPr>
          <w:rFonts w:ascii="Times New Roman" w:hAnsi="Times New Roman" w:cs="Times New Roman"/>
          <w:i/>
          <w:iCs/>
          <w:sz w:val="24"/>
          <w:szCs w:val="24"/>
          <w:lang w:val="sq-AL"/>
        </w:rPr>
        <w:t>i.</w:t>
      </w:r>
    </w:p>
    <w:p w14:paraId="5C9D22E7" w14:textId="77777777" w:rsidR="003654C7" w:rsidRPr="00A74337" w:rsidRDefault="003654C7" w:rsidP="00935C15">
      <w:pPr>
        <w:jc w:val="both"/>
        <w:rPr>
          <w:rFonts w:ascii="Times New Roman" w:eastAsia="Times New Roman" w:hAnsi="Times New Roman" w:cs="Times New Roman"/>
          <w:sz w:val="24"/>
          <w:szCs w:val="24"/>
          <w:lang w:val="sq-AL"/>
        </w:rPr>
      </w:pPr>
    </w:p>
    <w:p w14:paraId="1350DC40" w14:textId="76FBF685" w:rsidR="003654C7" w:rsidRPr="00A74337" w:rsidRDefault="00740A3A" w:rsidP="00740A3A">
      <w:pPr>
        <w:pStyle w:val="Heading2"/>
      </w:pPr>
      <w:bookmarkStart w:id="73" w:name="_Toc126876337"/>
      <w:r>
        <w:t xml:space="preserve">2.4.3. </w:t>
      </w:r>
      <w:r w:rsidR="003654C7" w:rsidRPr="00A74337">
        <w:t>Objektivi specifik 4.3: Krijimi i sistemeve të ripërdorimit dhe riciklimit bazuar në konceptin e përgjegjësisë së zgjeruar të prodhuesit</w:t>
      </w:r>
      <w:bookmarkEnd w:id="73"/>
    </w:p>
    <w:p w14:paraId="7D0F1B6A" w14:textId="718221D9" w:rsidR="00740A3A" w:rsidRDefault="003654C7" w:rsidP="00740A3A">
      <w:pPr>
        <w:spacing w:after="0" w:line="276" w:lineRule="auto"/>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sz w:val="24"/>
          <w:szCs w:val="24"/>
          <w:lang w:val="sq-AL"/>
        </w:rPr>
        <w:t>Për arritjen e këtij objektivi specifik, SMIMK parasheh përcaktimin e skemës së përgjegjësisë së zgjeruar të prodhuesit (PZP) për kategoritë e produkteve – ambalazhet, MPEE, bateritë, automjetet e vjetruara - deri në vitin 2024. Deri më tani, nuk ka skema zyrtare të veçanta të grumbullimit ose të PZP të vendosura për asnjërën prej këtyre rrymave të mbet</w:t>
      </w:r>
      <w:r w:rsidR="00391160" w:rsidRPr="00A74337">
        <w:rPr>
          <w:rFonts w:ascii="Times New Roman" w:eastAsia="Times New Roman" w:hAnsi="Times New Roman" w:cs="Times New Roman"/>
          <w:sz w:val="24"/>
          <w:szCs w:val="24"/>
          <w:lang w:val="sq-AL"/>
        </w:rPr>
        <w:t>urinave</w:t>
      </w:r>
      <w:r w:rsidRPr="00A74337">
        <w:rPr>
          <w:rFonts w:ascii="Times New Roman" w:eastAsia="Times New Roman" w:hAnsi="Times New Roman" w:cs="Times New Roman"/>
          <w:sz w:val="24"/>
          <w:szCs w:val="24"/>
          <w:lang w:val="sq-AL"/>
        </w:rPr>
        <w:t xml:space="preserve">. Figura </w:t>
      </w:r>
      <w:r w:rsidR="00277497" w:rsidRPr="00A74337">
        <w:rPr>
          <w:rFonts w:ascii="Times New Roman" w:eastAsia="Times New Roman" w:hAnsi="Times New Roman" w:cs="Times New Roman"/>
          <w:sz w:val="24"/>
          <w:szCs w:val="24"/>
          <w:lang w:val="sq-AL"/>
        </w:rPr>
        <w:t>1</w:t>
      </w:r>
      <w:r w:rsidR="00D23C95" w:rsidRPr="00A74337">
        <w:rPr>
          <w:rFonts w:ascii="Times New Roman" w:eastAsia="Times New Roman" w:hAnsi="Times New Roman" w:cs="Times New Roman"/>
          <w:sz w:val="24"/>
          <w:szCs w:val="24"/>
          <w:lang w:val="sq-AL"/>
        </w:rPr>
        <w:t>7</w:t>
      </w:r>
      <w:r w:rsidR="00277497" w:rsidRPr="00A74337">
        <w:rPr>
          <w:rFonts w:ascii="Times New Roman" w:eastAsia="Times New Roman" w:hAnsi="Times New Roman" w:cs="Times New Roman"/>
          <w:sz w:val="24"/>
          <w:szCs w:val="24"/>
          <w:lang w:val="sq-AL"/>
        </w:rPr>
        <w:t xml:space="preserve"> </w:t>
      </w:r>
      <w:r w:rsidRPr="00A74337">
        <w:rPr>
          <w:rFonts w:ascii="Times New Roman" w:eastAsia="Times New Roman" w:hAnsi="Times New Roman" w:cs="Times New Roman"/>
          <w:sz w:val="24"/>
          <w:szCs w:val="24"/>
          <w:lang w:val="sq-AL"/>
        </w:rPr>
        <w:t>paraqet ecurinë e përgjithshme të zbatimit të këtij objektivi specifik.</w:t>
      </w:r>
    </w:p>
    <w:p w14:paraId="1A338A1A" w14:textId="77777777" w:rsidR="00740A3A" w:rsidRPr="00A74337" w:rsidRDefault="00740A3A" w:rsidP="00740A3A">
      <w:pPr>
        <w:spacing w:after="0" w:line="276" w:lineRule="auto"/>
        <w:jc w:val="both"/>
        <w:rPr>
          <w:rFonts w:ascii="Times New Roman" w:eastAsia="Times New Roman" w:hAnsi="Times New Roman" w:cs="Times New Roman"/>
          <w:sz w:val="24"/>
          <w:szCs w:val="24"/>
          <w:lang w:val="sq-AL"/>
        </w:rPr>
      </w:pPr>
    </w:p>
    <w:p w14:paraId="52EA63BD" w14:textId="3E130907" w:rsidR="003654C7" w:rsidRPr="00A74337" w:rsidRDefault="002840F8" w:rsidP="003654C7">
      <w:pPr>
        <w:jc w:val="center"/>
        <w:rPr>
          <w:rFonts w:ascii="Times New Roman" w:eastAsia="Times New Roman" w:hAnsi="Times New Roman" w:cs="Times New Roman"/>
          <w:sz w:val="24"/>
          <w:szCs w:val="24"/>
          <w:lang w:val="sq-AL"/>
        </w:rPr>
      </w:pPr>
      <w:r w:rsidRPr="00A74337">
        <w:rPr>
          <w:rFonts w:ascii="Times New Roman" w:eastAsia="Times New Roman" w:hAnsi="Times New Roman" w:cs="Times New Roman"/>
          <w:noProof/>
          <w:sz w:val="24"/>
          <w:szCs w:val="24"/>
        </w:rPr>
        <w:drawing>
          <wp:inline distT="0" distB="0" distL="0" distR="0" wp14:anchorId="56357E5B" wp14:editId="25904B1F">
            <wp:extent cx="5977255" cy="812165"/>
            <wp:effectExtent l="0" t="0" r="4445" b="6985"/>
            <wp:docPr id="38" name="Picture 38"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st4sp3.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977255" cy="812165"/>
                    </a:xfrm>
                    <a:prstGeom prst="rect">
                      <a:avLst/>
                    </a:prstGeom>
                  </pic:spPr>
                </pic:pic>
              </a:graphicData>
            </a:graphic>
          </wp:inline>
        </w:drawing>
      </w:r>
    </w:p>
    <w:p w14:paraId="05013483" w14:textId="2028BD04" w:rsidR="003654C7" w:rsidRPr="00E403CB" w:rsidRDefault="003654C7" w:rsidP="00491E73">
      <w:pPr>
        <w:spacing w:after="0"/>
        <w:jc w:val="center"/>
        <w:rPr>
          <w:rStyle w:val="Strong"/>
          <w:rFonts w:ascii="Times New Roman" w:hAnsi="Times New Roman" w:cs="Times New Roman"/>
          <w:lang w:val="sq-AL"/>
        </w:rPr>
      </w:pPr>
      <w:r w:rsidRPr="00E403CB">
        <w:rPr>
          <w:rStyle w:val="Strong"/>
          <w:rFonts w:ascii="Times New Roman" w:hAnsi="Times New Roman" w:cs="Times New Roman"/>
          <w:lang w:val="sq-AL"/>
        </w:rPr>
        <w:t xml:space="preserve">Figura </w:t>
      </w:r>
      <w:r w:rsidR="001F1797" w:rsidRPr="00E403CB">
        <w:rPr>
          <w:rStyle w:val="Strong"/>
          <w:rFonts w:ascii="Times New Roman" w:hAnsi="Times New Roman" w:cs="Times New Roman"/>
          <w:lang w:val="sq-AL"/>
        </w:rPr>
        <w:t>17</w:t>
      </w:r>
      <w:r w:rsidRPr="00E403CB">
        <w:rPr>
          <w:rStyle w:val="Strong"/>
          <w:rFonts w:ascii="Times New Roman" w:hAnsi="Times New Roman" w:cs="Times New Roman"/>
          <w:lang w:val="sq-AL"/>
        </w:rPr>
        <w:t>. Progresi i përgjithshëm i zbatimit të Objektivit Specifik 4.</w:t>
      </w:r>
      <w:r w:rsidR="00423BDA" w:rsidRPr="00E403CB">
        <w:rPr>
          <w:rStyle w:val="Strong"/>
          <w:rFonts w:ascii="Times New Roman" w:hAnsi="Times New Roman" w:cs="Times New Roman"/>
          <w:lang w:val="sq-AL"/>
        </w:rPr>
        <w:t>3</w:t>
      </w:r>
    </w:p>
    <w:p w14:paraId="72720858" w14:textId="77777777" w:rsidR="00491E73" w:rsidRPr="00A74337" w:rsidRDefault="00491E73" w:rsidP="00935C15">
      <w:pPr>
        <w:jc w:val="both"/>
        <w:rPr>
          <w:rFonts w:ascii="Times New Roman" w:eastAsia="Times New Roman" w:hAnsi="Times New Roman" w:cs="Times New Roman"/>
          <w:sz w:val="24"/>
          <w:szCs w:val="24"/>
          <w:lang w:val="sq-AL"/>
        </w:rPr>
      </w:pPr>
    </w:p>
    <w:p w14:paraId="24423B92" w14:textId="77777777" w:rsidR="00740A3A" w:rsidRDefault="00740A3A" w:rsidP="003654C7">
      <w:pPr>
        <w:jc w:val="both"/>
        <w:rPr>
          <w:rFonts w:ascii="Times New Roman" w:eastAsia="Times New Roman" w:hAnsi="Times New Roman" w:cs="Times New Roman"/>
          <w:sz w:val="24"/>
          <w:szCs w:val="24"/>
          <w:lang w:val="sq-AL"/>
        </w:rPr>
      </w:pPr>
    </w:p>
    <w:p w14:paraId="1A4839D1" w14:textId="6A631D7E" w:rsidR="003654C7" w:rsidRDefault="003654C7" w:rsidP="003654C7">
      <w:pPr>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sz w:val="24"/>
          <w:szCs w:val="24"/>
          <w:lang w:val="sq-AL"/>
        </w:rPr>
        <w:t xml:space="preserve">Tabela </w:t>
      </w:r>
      <w:r w:rsidR="00491E73" w:rsidRPr="00A74337">
        <w:rPr>
          <w:rFonts w:ascii="Times New Roman" w:eastAsia="Times New Roman" w:hAnsi="Times New Roman" w:cs="Times New Roman"/>
          <w:sz w:val="24"/>
          <w:szCs w:val="24"/>
          <w:lang w:val="sq-AL"/>
        </w:rPr>
        <w:t>1</w:t>
      </w:r>
      <w:r w:rsidR="00232899">
        <w:rPr>
          <w:rFonts w:ascii="Times New Roman" w:eastAsia="Times New Roman" w:hAnsi="Times New Roman" w:cs="Times New Roman"/>
          <w:sz w:val="24"/>
          <w:szCs w:val="24"/>
          <w:lang w:val="sq-AL"/>
        </w:rPr>
        <w:t>4</w:t>
      </w:r>
      <w:r w:rsidR="00491E73" w:rsidRPr="00A74337">
        <w:rPr>
          <w:rFonts w:ascii="Times New Roman" w:eastAsia="Times New Roman" w:hAnsi="Times New Roman" w:cs="Times New Roman"/>
          <w:sz w:val="24"/>
          <w:szCs w:val="24"/>
          <w:lang w:val="sq-AL"/>
        </w:rPr>
        <w:t xml:space="preserve"> </w:t>
      </w:r>
      <w:r w:rsidRPr="00A74337">
        <w:rPr>
          <w:rFonts w:ascii="Times New Roman" w:eastAsia="Times New Roman" w:hAnsi="Times New Roman" w:cs="Times New Roman"/>
          <w:sz w:val="24"/>
          <w:szCs w:val="24"/>
          <w:lang w:val="sq-AL"/>
        </w:rPr>
        <w:t xml:space="preserve">e mëposhtme </w:t>
      </w:r>
      <w:r w:rsidR="00DE6F4F" w:rsidRPr="00A74337">
        <w:rPr>
          <w:rFonts w:ascii="Times New Roman" w:eastAsia="Times New Roman" w:hAnsi="Times New Roman" w:cs="Times New Roman"/>
          <w:sz w:val="24"/>
          <w:szCs w:val="24"/>
          <w:lang w:val="sq-AL"/>
        </w:rPr>
        <w:t>paraqet</w:t>
      </w:r>
      <w:r w:rsidRPr="00A74337">
        <w:rPr>
          <w:rFonts w:ascii="Times New Roman" w:eastAsia="Times New Roman" w:hAnsi="Times New Roman" w:cs="Times New Roman"/>
          <w:sz w:val="24"/>
          <w:szCs w:val="24"/>
          <w:lang w:val="sq-AL"/>
        </w:rPr>
        <w:t xml:space="preserve"> </w:t>
      </w:r>
      <w:r w:rsidR="00602EF6" w:rsidRPr="00A74337">
        <w:rPr>
          <w:rFonts w:ascii="Times New Roman" w:eastAsia="Times New Roman" w:hAnsi="Times New Roman" w:cs="Times New Roman"/>
          <w:sz w:val="24"/>
          <w:szCs w:val="24"/>
          <w:lang w:val="sq-AL"/>
        </w:rPr>
        <w:t xml:space="preserve">tetë </w:t>
      </w:r>
      <w:r w:rsidRPr="00A74337">
        <w:rPr>
          <w:rFonts w:ascii="Times New Roman" w:eastAsia="Times New Roman" w:hAnsi="Times New Roman" w:cs="Times New Roman"/>
          <w:sz w:val="24"/>
          <w:szCs w:val="24"/>
          <w:lang w:val="sq-AL"/>
        </w:rPr>
        <w:t xml:space="preserve">aktivitetet e planifikuara </w:t>
      </w:r>
      <w:r w:rsidR="00B96368" w:rsidRPr="00A74337">
        <w:rPr>
          <w:rFonts w:ascii="Times New Roman" w:hAnsi="Times New Roman" w:cs="Times New Roman"/>
          <w:sz w:val="24"/>
          <w:szCs w:val="24"/>
          <w:lang w:val="sq-AL"/>
        </w:rPr>
        <w:t>për t'u zbatuar</w:t>
      </w:r>
      <w:r w:rsidRPr="00A74337">
        <w:rPr>
          <w:rFonts w:ascii="Times New Roman" w:eastAsia="Times New Roman" w:hAnsi="Times New Roman" w:cs="Times New Roman"/>
          <w:sz w:val="24"/>
          <w:szCs w:val="24"/>
          <w:lang w:val="sq-AL"/>
        </w:rPr>
        <w:t xml:space="preserve"> </w:t>
      </w:r>
      <w:r w:rsidR="00B95ECB" w:rsidRPr="00A74337">
        <w:rPr>
          <w:rFonts w:ascii="Times New Roman" w:eastAsia="Times New Roman" w:hAnsi="Times New Roman" w:cs="Times New Roman"/>
          <w:sz w:val="24"/>
          <w:szCs w:val="24"/>
          <w:lang w:val="sq-AL"/>
        </w:rPr>
        <w:t xml:space="preserve">gjatë periudhës raportuese </w:t>
      </w:r>
      <w:r w:rsidR="007527B2">
        <w:rPr>
          <w:rFonts w:ascii="Times New Roman" w:eastAsia="Times New Roman" w:hAnsi="Times New Roman" w:cs="Times New Roman"/>
          <w:sz w:val="24"/>
          <w:szCs w:val="24"/>
          <w:lang w:val="sq-AL"/>
        </w:rPr>
        <w:t>Q</w:t>
      </w:r>
      <w:r w:rsidR="00B95ECB" w:rsidRPr="00A74337">
        <w:rPr>
          <w:rFonts w:ascii="Times New Roman" w:eastAsia="Times New Roman" w:hAnsi="Times New Roman" w:cs="Times New Roman"/>
          <w:sz w:val="24"/>
          <w:szCs w:val="24"/>
          <w:lang w:val="sq-AL"/>
        </w:rPr>
        <w:t xml:space="preserve">ershor 2021 – </w:t>
      </w:r>
      <w:r w:rsidR="007527B2">
        <w:rPr>
          <w:rFonts w:ascii="Times New Roman" w:eastAsia="Times New Roman" w:hAnsi="Times New Roman" w:cs="Times New Roman"/>
          <w:sz w:val="24"/>
          <w:szCs w:val="24"/>
          <w:lang w:val="sq-AL"/>
        </w:rPr>
        <w:t>D</w:t>
      </w:r>
      <w:r w:rsidR="00B95ECB" w:rsidRPr="00A74337">
        <w:rPr>
          <w:rFonts w:ascii="Times New Roman" w:eastAsia="Times New Roman" w:hAnsi="Times New Roman" w:cs="Times New Roman"/>
          <w:sz w:val="24"/>
          <w:szCs w:val="24"/>
          <w:lang w:val="sq-AL"/>
        </w:rPr>
        <w:t>hjetor 2022</w:t>
      </w:r>
      <w:r w:rsidRPr="00A74337">
        <w:rPr>
          <w:rFonts w:ascii="Times New Roman" w:eastAsia="Times New Roman" w:hAnsi="Times New Roman" w:cs="Times New Roman"/>
          <w:sz w:val="24"/>
          <w:szCs w:val="24"/>
          <w:lang w:val="sq-AL"/>
        </w:rPr>
        <w:t>, si dhe statusin e tyre.</w:t>
      </w:r>
    </w:p>
    <w:p w14:paraId="7C4EBF55" w14:textId="740F2A6B" w:rsidR="00740A3A" w:rsidRDefault="00740A3A" w:rsidP="003654C7">
      <w:pPr>
        <w:jc w:val="both"/>
        <w:rPr>
          <w:rFonts w:ascii="Times New Roman" w:eastAsia="Times New Roman" w:hAnsi="Times New Roman" w:cs="Times New Roman"/>
          <w:sz w:val="24"/>
          <w:szCs w:val="24"/>
          <w:lang w:val="sq-AL"/>
        </w:rPr>
      </w:pPr>
    </w:p>
    <w:p w14:paraId="04DB4588" w14:textId="7FFCC5DB" w:rsidR="00740A3A" w:rsidRDefault="00740A3A" w:rsidP="003654C7">
      <w:pPr>
        <w:jc w:val="both"/>
        <w:rPr>
          <w:rFonts w:ascii="Times New Roman" w:eastAsia="Times New Roman" w:hAnsi="Times New Roman" w:cs="Times New Roman"/>
          <w:sz w:val="24"/>
          <w:szCs w:val="24"/>
          <w:lang w:val="sq-AL"/>
        </w:rPr>
      </w:pPr>
    </w:p>
    <w:p w14:paraId="1F3F4D1C" w14:textId="25B1CA98" w:rsidR="00740A3A" w:rsidRDefault="00740A3A" w:rsidP="003654C7">
      <w:pPr>
        <w:jc w:val="both"/>
        <w:rPr>
          <w:rFonts w:ascii="Times New Roman" w:eastAsia="Times New Roman" w:hAnsi="Times New Roman" w:cs="Times New Roman"/>
          <w:sz w:val="24"/>
          <w:szCs w:val="24"/>
          <w:lang w:val="sq-AL"/>
        </w:rPr>
      </w:pPr>
    </w:p>
    <w:p w14:paraId="30B5E3AA" w14:textId="4F94BDEF" w:rsidR="00740A3A" w:rsidRDefault="00740A3A" w:rsidP="003654C7">
      <w:pPr>
        <w:jc w:val="both"/>
        <w:rPr>
          <w:rFonts w:ascii="Times New Roman" w:eastAsia="Times New Roman" w:hAnsi="Times New Roman" w:cs="Times New Roman"/>
          <w:sz w:val="24"/>
          <w:szCs w:val="24"/>
          <w:lang w:val="sq-AL"/>
        </w:rPr>
      </w:pPr>
    </w:p>
    <w:p w14:paraId="18475756" w14:textId="77777777" w:rsidR="00740A3A" w:rsidRPr="00A74337" w:rsidRDefault="00740A3A" w:rsidP="003654C7">
      <w:pPr>
        <w:jc w:val="both"/>
        <w:rPr>
          <w:rFonts w:ascii="Times New Roman" w:eastAsia="Times New Roman" w:hAnsi="Times New Roman" w:cs="Times New Roman"/>
          <w:sz w:val="24"/>
          <w:szCs w:val="24"/>
          <w:lang w:val="sq-AL"/>
        </w:rPr>
      </w:pPr>
    </w:p>
    <w:p w14:paraId="5FDED18E" w14:textId="053EDC6C" w:rsidR="003654C7" w:rsidRPr="001C548C" w:rsidRDefault="003654C7" w:rsidP="003654C7">
      <w:pPr>
        <w:spacing w:after="0"/>
        <w:rPr>
          <w:rFonts w:ascii="Times New Roman" w:eastAsia="Times New Roman" w:hAnsi="Times New Roman" w:cs="Times New Roman"/>
          <w:b/>
          <w:bCs/>
          <w:lang w:val="sq-AL"/>
        </w:rPr>
      </w:pPr>
      <w:r w:rsidRPr="001C548C">
        <w:rPr>
          <w:rFonts w:ascii="Times New Roman" w:eastAsia="Times New Roman" w:hAnsi="Times New Roman" w:cs="Times New Roman"/>
          <w:b/>
          <w:bCs/>
          <w:lang w:val="sq-AL"/>
        </w:rPr>
        <w:t xml:space="preserve">Tabela </w:t>
      </w:r>
      <w:r w:rsidR="001F1797" w:rsidRPr="001C548C">
        <w:rPr>
          <w:rFonts w:ascii="Times New Roman" w:eastAsia="Times New Roman" w:hAnsi="Times New Roman" w:cs="Times New Roman"/>
          <w:b/>
          <w:bCs/>
          <w:lang w:val="sq-AL"/>
        </w:rPr>
        <w:t>1</w:t>
      </w:r>
      <w:r w:rsidR="00232899">
        <w:rPr>
          <w:rFonts w:ascii="Times New Roman" w:eastAsia="Times New Roman" w:hAnsi="Times New Roman" w:cs="Times New Roman"/>
          <w:b/>
          <w:bCs/>
          <w:lang w:val="sq-AL"/>
        </w:rPr>
        <w:t>4</w:t>
      </w:r>
      <w:r w:rsidRPr="001C548C">
        <w:rPr>
          <w:rFonts w:ascii="Times New Roman" w:eastAsia="Times New Roman" w:hAnsi="Times New Roman" w:cs="Times New Roman"/>
          <w:b/>
          <w:bCs/>
          <w:lang w:val="sq-AL"/>
        </w:rPr>
        <w:t>. Statusi i aktiviteteve të planifikuara</w:t>
      </w:r>
      <w:r w:rsidR="007527B2">
        <w:rPr>
          <w:rFonts w:ascii="Times New Roman" w:eastAsia="Times New Roman" w:hAnsi="Times New Roman" w:cs="Times New Roman"/>
          <w:b/>
          <w:bCs/>
          <w:lang w:val="sq-AL"/>
        </w:rPr>
        <w:t xml:space="preserve"> </w:t>
      </w:r>
      <w:r w:rsidR="007527B2" w:rsidRPr="007527B2">
        <w:rPr>
          <w:rFonts w:ascii="Times New Roman" w:eastAsia="Times New Roman" w:hAnsi="Times New Roman" w:cs="Times New Roman"/>
          <w:b/>
          <w:bCs/>
          <w:lang w:val="sq-AL"/>
        </w:rPr>
        <w:t>për t'u zbatuar gjatë periudhës raportuese Qershor 2021 – Dhjetor 2022</w:t>
      </w:r>
      <w:r w:rsidRPr="001C548C">
        <w:rPr>
          <w:rFonts w:ascii="Times New Roman" w:eastAsia="Times New Roman" w:hAnsi="Times New Roman" w:cs="Times New Roman"/>
          <w:b/>
          <w:bCs/>
          <w:lang w:val="sq-AL"/>
        </w:rPr>
        <w:t xml:space="preserve">, </w:t>
      </w:r>
      <w:proofErr w:type="spellStart"/>
      <w:r w:rsidRPr="001C548C">
        <w:rPr>
          <w:rFonts w:ascii="Times New Roman" w:eastAsia="Times New Roman" w:hAnsi="Times New Roman" w:cs="Times New Roman"/>
          <w:b/>
          <w:bCs/>
          <w:lang w:val="sq-AL"/>
        </w:rPr>
        <w:t>OSp</w:t>
      </w:r>
      <w:proofErr w:type="spellEnd"/>
      <w:r w:rsidRPr="001C548C">
        <w:rPr>
          <w:rFonts w:ascii="Times New Roman" w:eastAsia="Times New Roman" w:hAnsi="Times New Roman" w:cs="Times New Roman"/>
          <w:b/>
          <w:bCs/>
          <w:lang w:val="sq-AL"/>
        </w:rPr>
        <w:t xml:space="preserve"> 4.3</w:t>
      </w:r>
    </w:p>
    <w:tbl>
      <w:tblPr>
        <w:tblW w:w="4972"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706"/>
        <w:gridCol w:w="5229"/>
        <w:gridCol w:w="1259"/>
        <w:gridCol w:w="1025"/>
        <w:gridCol w:w="1131"/>
      </w:tblGrid>
      <w:tr w:rsidR="00F65F66" w:rsidRPr="00740A3A" w14:paraId="5ED744BF" w14:textId="77777777" w:rsidTr="00740A3A">
        <w:trPr>
          <w:trHeight w:val="300"/>
          <w:tblHeader/>
        </w:trPr>
        <w:tc>
          <w:tcPr>
            <w:tcW w:w="378" w:type="pct"/>
            <w:shd w:val="clear" w:color="auto" w:fill="3D5C83" w:themeFill="background2" w:themeFillShade="80"/>
            <w:vAlign w:val="center"/>
          </w:tcPr>
          <w:p w14:paraId="22A8B9CC" w14:textId="77777777" w:rsidR="00F65F66" w:rsidRPr="00740A3A" w:rsidRDefault="00F65F66" w:rsidP="00F65F66">
            <w:pPr>
              <w:spacing w:after="0" w:line="240" w:lineRule="auto"/>
              <w:jc w:val="center"/>
              <w:rPr>
                <w:rFonts w:ascii="Times New Roman" w:eastAsia="Times New Roman" w:hAnsi="Times New Roman" w:cs="Times New Roman"/>
                <w:b/>
                <w:bCs/>
                <w:color w:val="FFFFFF"/>
                <w:lang w:val="sq-AL"/>
              </w:rPr>
            </w:pPr>
            <w:r w:rsidRPr="00740A3A">
              <w:rPr>
                <w:rFonts w:ascii="Times New Roman" w:eastAsia="Times New Roman" w:hAnsi="Times New Roman" w:cs="Times New Roman"/>
                <w:b/>
                <w:bCs/>
                <w:color w:val="FFFFFF"/>
                <w:lang w:val="sq-AL"/>
              </w:rPr>
              <w:t>Nr.</w:t>
            </w:r>
          </w:p>
        </w:tc>
        <w:tc>
          <w:tcPr>
            <w:tcW w:w="2796" w:type="pct"/>
            <w:shd w:val="clear" w:color="auto" w:fill="3D5C83" w:themeFill="background2" w:themeFillShade="80"/>
            <w:noWrap/>
            <w:vAlign w:val="center"/>
          </w:tcPr>
          <w:p w14:paraId="3DEC9722" w14:textId="6FE5A6BE" w:rsidR="00F65F66" w:rsidRPr="00740A3A" w:rsidRDefault="00F65F66" w:rsidP="00F65F66">
            <w:pPr>
              <w:spacing w:after="0" w:line="240" w:lineRule="auto"/>
              <w:jc w:val="center"/>
              <w:rPr>
                <w:rFonts w:ascii="Times New Roman" w:eastAsia="Times New Roman" w:hAnsi="Times New Roman" w:cs="Times New Roman"/>
                <w:b/>
                <w:bCs/>
                <w:color w:val="FFFFFF"/>
                <w:lang w:val="sq-AL"/>
              </w:rPr>
            </w:pPr>
            <w:r w:rsidRPr="00740A3A">
              <w:rPr>
                <w:rFonts w:ascii="Times New Roman" w:eastAsia="Times New Roman" w:hAnsi="Times New Roman" w:cs="Times New Roman"/>
                <w:b/>
                <w:bCs/>
                <w:color w:val="FFFFFF"/>
                <w:lang w:val="sq-AL"/>
              </w:rPr>
              <w:t>Aktiviteti</w:t>
            </w:r>
          </w:p>
        </w:tc>
        <w:tc>
          <w:tcPr>
            <w:tcW w:w="673" w:type="pct"/>
            <w:shd w:val="clear" w:color="auto" w:fill="3D5C83" w:themeFill="background2" w:themeFillShade="80"/>
            <w:noWrap/>
            <w:vAlign w:val="center"/>
          </w:tcPr>
          <w:p w14:paraId="386ECCE4" w14:textId="5F1FAEAA" w:rsidR="00F65F66" w:rsidRPr="00740A3A" w:rsidRDefault="00F65F66" w:rsidP="00F65F66">
            <w:pPr>
              <w:spacing w:after="0" w:line="240" w:lineRule="auto"/>
              <w:jc w:val="center"/>
              <w:rPr>
                <w:rFonts w:ascii="Times New Roman" w:eastAsia="Times New Roman" w:hAnsi="Times New Roman" w:cs="Times New Roman"/>
                <w:b/>
                <w:bCs/>
                <w:color w:val="FFFFFF"/>
                <w:lang w:val="sq-AL"/>
              </w:rPr>
            </w:pPr>
            <w:r w:rsidRPr="00740A3A">
              <w:rPr>
                <w:rFonts w:ascii="Times New Roman" w:eastAsia="Times New Roman" w:hAnsi="Times New Roman" w:cs="Times New Roman"/>
                <w:b/>
                <w:bCs/>
                <w:color w:val="FFFFFF"/>
                <w:lang w:val="sq-AL"/>
              </w:rPr>
              <w:t>Përgjegjës</w:t>
            </w:r>
          </w:p>
        </w:tc>
        <w:tc>
          <w:tcPr>
            <w:tcW w:w="548" w:type="pct"/>
            <w:shd w:val="clear" w:color="auto" w:fill="3D5C83" w:themeFill="background2" w:themeFillShade="80"/>
            <w:noWrap/>
            <w:vAlign w:val="center"/>
          </w:tcPr>
          <w:p w14:paraId="0DB722FE" w14:textId="2C20D886" w:rsidR="00F65F66" w:rsidRPr="00740A3A" w:rsidRDefault="00F65F66" w:rsidP="00F65F66">
            <w:pPr>
              <w:spacing w:after="0" w:line="240" w:lineRule="auto"/>
              <w:jc w:val="center"/>
              <w:rPr>
                <w:rFonts w:ascii="Times New Roman" w:eastAsia="Times New Roman" w:hAnsi="Times New Roman" w:cs="Times New Roman"/>
                <w:b/>
                <w:bCs/>
                <w:color w:val="FFFFFF"/>
                <w:lang w:val="sq-AL"/>
              </w:rPr>
            </w:pPr>
            <w:r w:rsidRPr="00740A3A">
              <w:rPr>
                <w:rFonts w:ascii="Times New Roman" w:eastAsia="Times New Roman" w:hAnsi="Times New Roman" w:cs="Times New Roman"/>
                <w:b/>
                <w:bCs/>
                <w:color w:val="FFFFFF"/>
                <w:lang w:val="sq-AL"/>
              </w:rPr>
              <w:t>Statusi</w:t>
            </w:r>
            <w:r w:rsidR="00A56385" w:rsidRPr="00740A3A">
              <w:rPr>
                <w:rFonts w:ascii="Times New Roman" w:eastAsia="Times New Roman" w:hAnsi="Times New Roman" w:cs="Times New Roman"/>
                <w:b/>
                <w:bCs/>
                <w:color w:val="FFFFFF"/>
                <w:lang w:val="sq-AL"/>
              </w:rPr>
              <w:t xml:space="preserve"> </w:t>
            </w:r>
            <w:r w:rsidR="008C1C1F" w:rsidRPr="00740A3A">
              <w:rPr>
                <w:rFonts w:ascii="Times New Roman" w:eastAsia="Times New Roman" w:hAnsi="Times New Roman" w:cs="Times New Roman"/>
                <w:b/>
                <w:bCs/>
                <w:color w:val="FFFFFF"/>
                <w:lang w:val="sq-AL"/>
              </w:rPr>
              <w:t>i progresit</w:t>
            </w:r>
          </w:p>
        </w:tc>
        <w:tc>
          <w:tcPr>
            <w:tcW w:w="605" w:type="pct"/>
            <w:shd w:val="clear" w:color="auto" w:fill="3D5C83" w:themeFill="background2" w:themeFillShade="80"/>
            <w:vAlign w:val="center"/>
          </w:tcPr>
          <w:p w14:paraId="45C62DC9" w14:textId="38851F01" w:rsidR="00F65F66" w:rsidRPr="00740A3A" w:rsidRDefault="00F65F66" w:rsidP="00F65F66">
            <w:pPr>
              <w:spacing w:after="0" w:line="240" w:lineRule="auto"/>
              <w:jc w:val="center"/>
              <w:rPr>
                <w:rFonts w:ascii="Times New Roman" w:eastAsia="Times New Roman" w:hAnsi="Times New Roman" w:cs="Times New Roman"/>
                <w:b/>
                <w:bCs/>
                <w:color w:val="FFFFFF"/>
                <w:lang w:val="sq-AL"/>
              </w:rPr>
            </w:pPr>
            <w:r w:rsidRPr="00740A3A">
              <w:rPr>
                <w:rFonts w:ascii="Times New Roman" w:eastAsia="Times New Roman" w:hAnsi="Times New Roman" w:cs="Times New Roman"/>
                <w:b/>
                <w:bCs/>
                <w:color w:val="FFFFFF"/>
                <w:lang w:val="sq-AL"/>
              </w:rPr>
              <w:t>Bu</w:t>
            </w:r>
            <w:r w:rsidR="00A56385" w:rsidRPr="00740A3A">
              <w:rPr>
                <w:rFonts w:ascii="Times New Roman" w:eastAsia="Times New Roman" w:hAnsi="Times New Roman" w:cs="Times New Roman"/>
                <w:b/>
                <w:bCs/>
                <w:color w:val="FFFFFF"/>
                <w:lang w:val="sq-AL"/>
              </w:rPr>
              <w:t>xheti i shpenzuar</w:t>
            </w:r>
          </w:p>
        </w:tc>
      </w:tr>
      <w:tr w:rsidR="00F65F66" w:rsidRPr="00740A3A" w14:paraId="15796BC7" w14:textId="77777777" w:rsidTr="00740A3A">
        <w:trPr>
          <w:trHeight w:val="300"/>
        </w:trPr>
        <w:tc>
          <w:tcPr>
            <w:tcW w:w="378" w:type="pct"/>
            <w:shd w:val="clear" w:color="auto" w:fill="CCD7E7" w:themeFill="background2" w:themeFillTint="99"/>
            <w:vAlign w:val="center"/>
          </w:tcPr>
          <w:p w14:paraId="03752D3B" w14:textId="6E1C09FE" w:rsidR="00F65F66" w:rsidRPr="00740A3A" w:rsidRDefault="00740A3A" w:rsidP="00F65F66">
            <w:pPr>
              <w:spacing w:after="0" w:line="240" w:lineRule="auto"/>
              <w:ind w:left="-120"/>
              <w:jc w:val="right"/>
              <w:rPr>
                <w:rFonts w:ascii="Times New Roman" w:eastAsia="Times New Roman" w:hAnsi="Times New Roman" w:cs="Times New Roman"/>
                <w:color w:val="000000"/>
                <w:lang w:val="sq-AL"/>
              </w:rPr>
            </w:pPr>
            <w:r>
              <w:rPr>
                <w:rFonts w:ascii="Times New Roman" w:eastAsia="Times New Roman" w:hAnsi="Times New Roman" w:cs="Times New Roman"/>
                <w:color w:val="000000"/>
                <w:lang w:val="sq-AL"/>
              </w:rPr>
              <w:t>4</w:t>
            </w:r>
            <w:r w:rsidR="00F65F66" w:rsidRPr="00740A3A">
              <w:rPr>
                <w:rFonts w:ascii="Times New Roman" w:eastAsia="Times New Roman" w:hAnsi="Times New Roman" w:cs="Times New Roman"/>
                <w:color w:val="000000"/>
                <w:lang w:val="sq-AL"/>
              </w:rPr>
              <w:t>.3.1</w:t>
            </w:r>
          </w:p>
        </w:tc>
        <w:tc>
          <w:tcPr>
            <w:tcW w:w="2796" w:type="pct"/>
            <w:shd w:val="clear" w:color="auto" w:fill="CCD7E7" w:themeFill="background2" w:themeFillTint="99"/>
            <w:noWrap/>
            <w:vAlign w:val="center"/>
          </w:tcPr>
          <w:p w14:paraId="4154DBBE" w14:textId="3C78B330" w:rsidR="00F65F66" w:rsidRPr="00740A3A" w:rsidRDefault="00F65F66" w:rsidP="00F65F66">
            <w:pPr>
              <w:spacing w:after="0" w:line="240" w:lineRule="auto"/>
              <w:rPr>
                <w:rFonts w:ascii="Times New Roman" w:eastAsia="Times New Roman" w:hAnsi="Times New Roman" w:cs="Times New Roman"/>
                <w:color w:val="000000"/>
                <w:lang w:val="sq-AL"/>
              </w:rPr>
            </w:pPr>
            <w:r w:rsidRPr="00740A3A">
              <w:rPr>
                <w:rFonts w:ascii="Times New Roman" w:eastAsia="Times New Roman" w:hAnsi="Times New Roman" w:cs="Times New Roman"/>
                <w:color w:val="000000"/>
                <w:lang w:val="sq-AL"/>
              </w:rPr>
              <w:t>Zhvillimi dhe zbatimi i rregulloreve dhe skemave të nevojshme për mbeturinat e ambalazhimit të bazuara në PZP</w:t>
            </w:r>
          </w:p>
        </w:tc>
        <w:tc>
          <w:tcPr>
            <w:tcW w:w="673" w:type="pct"/>
            <w:shd w:val="clear" w:color="auto" w:fill="EEF1F7" w:themeFill="background2" w:themeFillTint="33"/>
            <w:noWrap/>
            <w:vAlign w:val="center"/>
          </w:tcPr>
          <w:p w14:paraId="6F7EE169" w14:textId="0C9CDA1C" w:rsidR="00F65F66" w:rsidRPr="00740A3A" w:rsidRDefault="00F65F66" w:rsidP="00F65F66">
            <w:pPr>
              <w:spacing w:after="0" w:line="240" w:lineRule="auto"/>
              <w:jc w:val="center"/>
              <w:rPr>
                <w:rFonts w:ascii="Times New Roman" w:eastAsia="Times New Roman" w:hAnsi="Times New Roman" w:cs="Times New Roman"/>
                <w:color w:val="000000"/>
                <w:lang w:val="sq-AL"/>
              </w:rPr>
            </w:pPr>
            <w:r w:rsidRPr="00740A3A">
              <w:rPr>
                <w:rFonts w:ascii="Times New Roman" w:eastAsia="Times New Roman" w:hAnsi="Times New Roman" w:cs="Times New Roman"/>
                <w:color w:val="000000"/>
                <w:lang w:val="sq-AL"/>
              </w:rPr>
              <w:t>MMPHI</w:t>
            </w:r>
          </w:p>
        </w:tc>
        <w:tc>
          <w:tcPr>
            <w:tcW w:w="548" w:type="pct"/>
            <w:shd w:val="clear" w:color="auto" w:fill="FFFF00"/>
            <w:noWrap/>
            <w:vAlign w:val="center"/>
          </w:tcPr>
          <w:p w14:paraId="719A6DBB" w14:textId="638AD211" w:rsidR="00F65F66" w:rsidRPr="00740A3A" w:rsidRDefault="008C1C1F" w:rsidP="00F65F66">
            <w:pPr>
              <w:spacing w:after="0" w:line="240" w:lineRule="auto"/>
              <w:jc w:val="center"/>
              <w:rPr>
                <w:rFonts w:ascii="Times New Roman" w:eastAsia="Times New Roman" w:hAnsi="Times New Roman" w:cs="Times New Roman"/>
                <w:color w:val="000000"/>
                <w:lang w:val="sq-AL"/>
              </w:rPr>
            </w:pPr>
            <w:r w:rsidRPr="00740A3A">
              <w:rPr>
                <w:rFonts w:ascii="Times New Roman" w:eastAsia="Times New Roman" w:hAnsi="Times New Roman" w:cs="Times New Roman"/>
                <w:color w:val="000000"/>
                <w:lang w:val="sq-AL"/>
              </w:rPr>
              <w:t>pjesërisht i zbatuar</w:t>
            </w:r>
          </w:p>
        </w:tc>
        <w:tc>
          <w:tcPr>
            <w:tcW w:w="605" w:type="pct"/>
            <w:shd w:val="clear" w:color="auto" w:fill="EEF1F7" w:themeFill="background2" w:themeFillTint="33"/>
            <w:vAlign w:val="center"/>
          </w:tcPr>
          <w:p w14:paraId="4C70910D" w14:textId="374D7843" w:rsidR="00F65F66" w:rsidRPr="00740A3A" w:rsidRDefault="00F65F66" w:rsidP="00F65F66">
            <w:pPr>
              <w:spacing w:after="0" w:line="240" w:lineRule="auto"/>
              <w:ind w:right="26"/>
              <w:jc w:val="right"/>
              <w:rPr>
                <w:rFonts w:ascii="Times New Roman" w:eastAsia="Times New Roman" w:hAnsi="Times New Roman" w:cs="Times New Roman"/>
                <w:color w:val="000000"/>
                <w:lang w:val="sq-AL"/>
              </w:rPr>
            </w:pPr>
            <w:r w:rsidRPr="00740A3A">
              <w:rPr>
                <w:rFonts w:ascii="Times New Roman" w:eastAsia="Times New Roman" w:hAnsi="Times New Roman" w:cs="Times New Roman"/>
                <w:color w:val="000000"/>
                <w:lang w:val="sq-AL"/>
              </w:rPr>
              <w:t>7</w:t>
            </w:r>
            <w:r w:rsidR="00935C15" w:rsidRPr="00740A3A">
              <w:rPr>
                <w:rFonts w:ascii="Times New Roman" w:eastAsia="Times New Roman" w:hAnsi="Times New Roman" w:cs="Times New Roman"/>
                <w:color w:val="000000"/>
                <w:lang w:val="sq-AL"/>
              </w:rPr>
              <w:t>.</w:t>
            </w:r>
            <w:r w:rsidRPr="00740A3A">
              <w:rPr>
                <w:rFonts w:ascii="Times New Roman" w:eastAsia="Times New Roman" w:hAnsi="Times New Roman" w:cs="Times New Roman"/>
                <w:color w:val="000000"/>
                <w:lang w:val="sq-AL"/>
              </w:rPr>
              <w:t>600</w:t>
            </w:r>
          </w:p>
        </w:tc>
      </w:tr>
      <w:tr w:rsidR="00F65F66" w:rsidRPr="00740A3A" w14:paraId="73D25CDD" w14:textId="77777777" w:rsidTr="00740A3A">
        <w:trPr>
          <w:trHeight w:val="300"/>
        </w:trPr>
        <w:tc>
          <w:tcPr>
            <w:tcW w:w="378" w:type="pct"/>
            <w:shd w:val="clear" w:color="auto" w:fill="CCD7E7" w:themeFill="background2" w:themeFillTint="99"/>
            <w:vAlign w:val="center"/>
          </w:tcPr>
          <w:p w14:paraId="04C723BE" w14:textId="5D24D200" w:rsidR="00F65F66" w:rsidRPr="00740A3A" w:rsidRDefault="00740A3A" w:rsidP="00F65F66">
            <w:pPr>
              <w:spacing w:after="0" w:line="240" w:lineRule="auto"/>
              <w:ind w:left="-120"/>
              <w:jc w:val="right"/>
              <w:rPr>
                <w:rFonts w:ascii="Times New Roman" w:eastAsia="Times New Roman" w:hAnsi="Times New Roman" w:cs="Times New Roman"/>
                <w:color w:val="000000"/>
                <w:lang w:val="sq-AL"/>
              </w:rPr>
            </w:pPr>
            <w:r>
              <w:rPr>
                <w:rFonts w:ascii="Times New Roman" w:eastAsia="Times New Roman" w:hAnsi="Times New Roman" w:cs="Times New Roman"/>
                <w:color w:val="000000"/>
                <w:lang w:val="sq-AL"/>
              </w:rPr>
              <w:t>4</w:t>
            </w:r>
            <w:r w:rsidR="00F65F66" w:rsidRPr="00740A3A">
              <w:rPr>
                <w:rFonts w:ascii="Times New Roman" w:eastAsia="Times New Roman" w:hAnsi="Times New Roman" w:cs="Times New Roman"/>
                <w:color w:val="000000"/>
                <w:lang w:val="sq-AL"/>
              </w:rPr>
              <w:t>.3.1a</w:t>
            </w:r>
          </w:p>
        </w:tc>
        <w:tc>
          <w:tcPr>
            <w:tcW w:w="2796" w:type="pct"/>
            <w:shd w:val="clear" w:color="auto" w:fill="CCD7E7" w:themeFill="background2" w:themeFillTint="99"/>
            <w:noWrap/>
            <w:vAlign w:val="center"/>
            <w:hideMark/>
          </w:tcPr>
          <w:p w14:paraId="66B2D02A" w14:textId="1155D2A2" w:rsidR="00F65F66" w:rsidRPr="00740A3A" w:rsidRDefault="00F65F66" w:rsidP="00F65F66">
            <w:pPr>
              <w:spacing w:after="0" w:line="240" w:lineRule="auto"/>
              <w:rPr>
                <w:rFonts w:ascii="Times New Roman" w:eastAsia="Times New Roman" w:hAnsi="Times New Roman" w:cs="Times New Roman"/>
                <w:color w:val="000000"/>
                <w:lang w:val="sq-AL"/>
              </w:rPr>
            </w:pPr>
            <w:r w:rsidRPr="00740A3A">
              <w:rPr>
                <w:rFonts w:ascii="Times New Roman" w:eastAsia="Times New Roman" w:hAnsi="Times New Roman" w:cs="Times New Roman"/>
                <w:color w:val="000000"/>
                <w:lang w:val="sq-AL"/>
              </w:rPr>
              <w:t>Sistemet PZP (SK</w:t>
            </w:r>
            <w:r w:rsidR="00B94490" w:rsidRPr="00740A3A">
              <w:rPr>
                <w:rFonts w:ascii="Times New Roman" w:eastAsia="Times New Roman" w:hAnsi="Times New Roman" w:cs="Times New Roman"/>
                <w:color w:val="000000"/>
                <w:lang w:val="sq-AL"/>
              </w:rPr>
              <w:t>R</w:t>
            </w:r>
            <w:r w:rsidRPr="00740A3A">
              <w:rPr>
                <w:rFonts w:ascii="Times New Roman" w:eastAsia="Times New Roman" w:hAnsi="Times New Roman" w:cs="Times New Roman"/>
                <w:color w:val="000000"/>
                <w:lang w:val="sq-AL"/>
              </w:rPr>
              <w:t>) në zhvillim e sipër</w:t>
            </w:r>
          </w:p>
        </w:tc>
        <w:tc>
          <w:tcPr>
            <w:tcW w:w="673" w:type="pct"/>
            <w:shd w:val="clear" w:color="auto" w:fill="EEF1F7" w:themeFill="background2" w:themeFillTint="33"/>
            <w:noWrap/>
            <w:vAlign w:val="center"/>
            <w:hideMark/>
          </w:tcPr>
          <w:p w14:paraId="74E8D889" w14:textId="6B8AA1E5" w:rsidR="00F65F66" w:rsidRPr="00740A3A" w:rsidRDefault="00F65F66" w:rsidP="00F65F66">
            <w:pPr>
              <w:spacing w:after="0" w:line="240" w:lineRule="auto"/>
              <w:jc w:val="center"/>
              <w:rPr>
                <w:rFonts w:ascii="Times New Roman" w:eastAsia="Times New Roman" w:hAnsi="Times New Roman" w:cs="Times New Roman"/>
                <w:color w:val="000000"/>
                <w:lang w:val="sq-AL"/>
              </w:rPr>
            </w:pPr>
            <w:r w:rsidRPr="00740A3A">
              <w:rPr>
                <w:rFonts w:ascii="Times New Roman" w:eastAsia="Times New Roman" w:hAnsi="Times New Roman" w:cs="Times New Roman"/>
                <w:color w:val="000000"/>
                <w:lang w:val="sq-AL"/>
              </w:rPr>
              <w:t>BE/GDC</w:t>
            </w:r>
            <w:r w:rsidR="00E2315C" w:rsidRPr="00740A3A">
              <w:rPr>
                <w:rFonts w:ascii="Times New Roman" w:eastAsia="Times New Roman" w:hAnsi="Times New Roman" w:cs="Times New Roman"/>
                <w:color w:val="000000"/>
                <w:lang w:val="sq-AL"/>
              </w:rPr>
              <w:t xml:space="preserve"> </w:t>
            </w:r>
            <w:r w:rsidR="00E2315C" w:rsidRPr="00740A3A">
              <w:rPr>
                <w:rFonts w:ascii="Times New Roman" w:hAnsi="Times New Roman" w:cs="Times New Roman"/>
              </w:rPr>
              <w:t>(</w:t>
            </w:r>
            <w:proofErr w:type="spellStart"/>
            <w:r w:rsidR="00E2315C" w:rsidRPr="00740A3A">
              <w:rPr>
                <w:rFonts w:ascii="Times New Roman" w:hAnsi="Times New Roman" w:cs="Times New Roman"/>
                <w:lang w:val="sq-AL"/>
              </w:rPr>
              <w:t>BGjZh</w:t>
            </w:r>
            <w:proofErr w:type="spellEnd"/>
            <w:r w:rsidR="00E2315C" w:rsidRPr="00740A3A">
              <w:rPr>
                <w:rFonts w:ascii="Times New Roman" w:hAnsi="Times New Roman" w:cs="Times New Roman"/>
                <w:lang w:val="sq-AL"/>
              </w:rPr>
              <w:t>)</w:t>
            </w:r>
          </w:p>
        </w:tc>
        <w:tc>
          <w:tcPr>
            <w:tcW w:w="548" w:type="pct"/>
            <w:shd w:val="clear" w:color="auto" w:fill="FFFF00"/>
            <w:noWrap/>
            <w:vAlign w:val="center"/>
            <w:hideMark/>
          </w:tcPr>
          <w:p w14:paraId="23C7F496" w14:textId="1B1B9BAC" w:rsidR="00F65F66" w:rsidRPr="00740A3A" w:rsidRDefault="00B94490" w:rsidP="00F65F66">
            <w:pPr>
              <w:spacing w:after="0" w:line="240" w:lineRule="auto"/>
              <w:jc w:val="center"/>
              <w:rPr>
                <w:rFonts w:ascii="Times New Roman" w:eastAsia="Times New Roman" w:hAnsi="Times New Roman" w:cs="Times New Roman"/>
                <w:color w:val="000000"/>
                <w:lang w:val="sq-AL"/>
              </w:rPr>
            </w:pPr>
            <w:r w:rsidRPr="00740A3A">
              <w:rPr>
                <w:rFonts w:ascii="Times New Roman" w:eastAsia="Times New Roman" w:hAnsi="Times New Roman" w:cs="Times New Roman"/>
                <w:color w:val="000000"/>
                <w:lang w:val="sq-AL"/>
              </w:rPr>
              <w:t>pjesërisht i zbatuar</w:t>
            </w:r>
          </w:p>
        </w:tc>
        <w:tc>
          <w:tcPr>
            <w:tcW w:w="605" w:type="pct"/>
            <w:shd w:val="clear" w:color="auto" w:fill="EEF1F7" w:themeFill="background2" w:themeFillTint="33"/>
            <w:vAlign w:val="center"/>
          </w:tcPr>
          <w:p w14:paraId="48FED8DC" w14:textId="67EB40C0" w:rsidR="00F65F66" w:rsidRPr="00740A3A" w:rsidRDefault="00B94490" w:rsidP="00F65F66">
            <w:pPr>
              <w:spacing w:after="0" w:line="240" w:lineRule="auto"/>
              <w:ind w:right="26"/>
              <w:jc w:val="right"/>
              <w:rPr>
                <w:rFonts w:ascii="Times New Roman" w:eastAsia="Times New Roman" w:hAnsi="Times New Roman" w:cs="Times New Roman"/>
                <w:color w:val="000000"/>
                <w:lang w:val="sq-AL"/>
              </w:rPr>
            </w:pPr>
            <w:r w:rsidRPr="00740A3A">
              <w:rPr>
                <w:rFonts w:ascii="Times New Roman" w:eastAsia="Times New Roman" w:hAnsi="Times New Roman" w:cs="Times New Roman"/>
                <w:color w:val="000000"/>
                <w:lang w:val="sq-AL"/>
              </w:rPr>
              <w:t>103,124</w:t>
            </w:r>
          </w:p>
        </w:tc>
      </w:tr>
      <w:tr w:rsidR="00F65F66" w:rsidRPr="00740A3A" w14:paraId="2DE5EB0C" w14:textId="77777777" w:rsidTr="00740A3A">
        <w:trPr>
          <w:trHeight w:val="300"/>
        </w:trPr>
        <w:tc>
          <w:tcPr>
            <w:tcW w:w="378" w:type="pct"/>
            <w:shd w:val="clear" w:color="auto" w:fill="CCD7E7" w:themeFill="background2" w:themeFillTint="99"/>
            <w:vAlign w:val="center"/>
          </w:tcPr>
          <w:p w14:paraId="68418E88" w14:textId="357434F2" w:rsidR="00F65F66" w:rsidRPr="00740A3A" w:rsidRDefault="00740A3A" w:rsidP="00F65F66">
            <w:pPr>
              <w:spacing w:after="0" w:line="240" w:lineRule="auto"/>
              <w:ind w:left="-120"/>
              <w:jc w:val="right"/>
              <w:rPr>
                <w:rFonts w:ascii="Times New Roman" w:eastAsia="Times New Roman" w:hAnsi="Times New Roman" w:cs="Times New Roman"/>
                <w:color w:val="000000"/>
                <w:lang w:val="sq-AL"/>
              </w:rPr>
            </w:pPr>
            <w:r>
              <w:rPr>
                <w:rFonts w:ascii="Times New Roman" w:eastAsia="Times New Roman" w:hAnsi="Times New Roman" w:cs="Times New Roman"/>
                <w:color w:val="000000"/>
                <w:lang w:val="sq-AL"/>
              </w:rPr>
              <w:t>4.</w:t>
            </w:r>
            <w:r w:rsidR="00F65F66" w:rsidRPr="00740A3A">
              <w:rPr>
                <w:rFonts w:ascii="Times New Roman" w:eastAsia="Times New Roman" w:hAnsi="Times New Roman" w:cs="Times New Roman"/>
                <w:color w:val="000000"/>
                <w:lang w:val="sq-AL"/>
              </w:rPr>
              <w:t>3.2</w:t>
            </w:r>
          </w:p>
        </w:tc>
        <w:tc>
          <w:tcPr>
            <w:tcW w:w="2796" w:type="pct"/>
            <w:shd w:val="clear" w:color="auto" w:fill="CCD7E7" w:themeFill="background2" w:themeFillTint="99"/>
            <w:noWrap/>
            <w:vAlign w:val="center"/>
            <w:hideMark/>
          </w:tcPr>
          <w:p w14:paraId="3605E82D" w14:textId="09CF07B7" w:rsidR="00F65F66" w:rsidRPr="00740A3A" w:rsidRDefault="00F65F66" w:rsidP="00F65F66">
            <w:pPr>
              <w:spacing w:after="0" w:line="240" w:lineRule="auto"/>
              <w:rPr>
                <w:rFonts w:ascii="Times New Roman" w:eastAsia="Times New Roman" w:hAnsi="Times New Roman" w:cs="Times New Roman"/>
                <w:color w:val="000000"/>
                <w:lang w:val="sq-AL"/>
              </w:rPr>
            </w:pPr>
            <w:r w:rsidRPr="00740A3A">
              <w:rPr>
                <w:rFonts w:ascii="Times New Roman" w:eastAsia="Times New Roman" w:hAnsi="Times New Roman" w:cs="Times New Roman"/>
                <w:color w:val="000000"/>
                <w:lang w:val="sq-AL"/>
              </w:rPr>
              <w:t xml:space="preserve">Zhvillimi dhe zbatimi i rregulloreve dhe skemave të nevojshme për MPEE, bateritë, </w:t>
            </w:r>
            <w:r w:rsidR="00D346B7">
              <w:rPr>
                <w:rFonts w:ascii="Times New Roman" w:eastAsia="Times New Roman" w:hAnsi="Times New Roman" w:cs="Times New Roman"/>
                <w:color w:val="000000"/>
                <w:lang w:val="sq-AL"/>
              </w:rPr>
              <w:t>A</w:t>
            </w:r>
            <w:r w:rsidRPr="00740A3A">
              <w:rPr>
                <w:rFonts w:ascii="Times New Roman" w:eastAsia="Times New Roman" w:hAnsi="Times New Roman" w:cs="Times New Roman"/>
                <w:color w:val="000000"/>
                <w:lang w:val="sq-AL"/>
              </w:rPr>
              <w:t>V</w:t>
            </w:r>
            <w:r w:rsidR="00D346B7">
              <w:rPr>
                <w:rFonts w:ascii="Times New Roman" w:eastAsia="Times New Roman" w:hAnsi="Times New Roman" w:cs="Times New Roman"/>
                <w:color w:val="000000"/>
                <w:lang w:val="sq-AL"/>
              </w:rPr>
              <w:t>-t</w:t>
            </w:r>
            <w:r w:rsidR="00D346B7" w:rsidRPr="00740A3A">
              <w:rPr>
                <w:rFonts w:ascii="Times New Roman" w:eastAsia="Times New Roman" w:hAnsi="Times New Roman" w:cs="Times New Roman"/>
                <w:color w:val="000000"/>
                <w:lang w:val="sq-AL"/>
              </w:rPr>
              <w:t>ë</w:t>
            </w:r>
            <w:r w:rsidRPr="00740A3A">
              <w:rPr>
                <w:rFonts w:ascii="Times New Roman" w:eastAsia="Times New Roman" w:hAnsi="Times New Roman" w:cs="Times New Roman"/>
                <w:color w:val="000000"/>
                <w:lang w:val="sq-AL"/>
              </w:rPr>
              <w:t>, mbetjet e vajrave, gomat bazuar në PZP</w:t>
            </w:r>
          </w:p>
        </w:tc>
        <w:tc>
          <w:tcPr>
            <w:tcW w:w="673" w:type="pct"/>
            <w:shd w:val="clear" w:color="auto" w:fill="EEF1F7" w:themeFill="background2" w:themeFillTint="33"/>
            <w:noWrap/>
            <w:vAlign w:val="center"/>
            <w:hideMark/>
          </w:tcPr>
          <w:p w14:paraId="1BA8C7FD" w14:textId="78BAFB80" w:rsidR="00F65F66" w:rsidRPr="00740A3A" w:rsidRDefault="00F65F66" w:rsidP="00F65F66">
            <w:pPr>
              <w:spacing w:after="0" w:line="240" w:lineRule="auto"/>
              <w:jc w:val="center"/>
              <w:rPr>
                <w:rFonts w:ascii="Times New Roman" w:eastAsia="Times New Roman" w:hAnsi="Times New Roman" w:cs="Times New Roman"/>
                <w:color w:val="000000"/>
                <w:lang w:val="sq-AL"/>
              </w:rPr>
            </w:pPr>
            <w:r w:rsidRPr="00740A3A">
              <w:rPr>
                <w:rFonts w:ascii="Times New Roman" w:eastAsia="Times New Roman" w:hAnsi="Times New Roman" w:cs="Times New Roman"/>
                <w:color w:val="000000"/>
                <w:lang w:val="sq-AL"/>
              </w:rPr>
              <w:t>MMPHI</w:t>
            </w:r>
          </w:p>
        </w:tc>
        <w:tc>
          <w:tcPr>
            <w:tcW w:w="548" w:type="pct"/>
            <w:shd w:val="clear" w:color="auto" w:fill="FF0000"/>
            <w:noWrap/>
            <w:vAlign w:val="center"/>
            <w:hideMark/>
          </w:tcPr>
          <w:p w14:paraId="350CECE2" w14:textId="471FF266" w:rsidR="00F65F66" w:rsidRPr="00740A3A" w:rsidRDefault="00B94490" w:rsidP="00F65F66">
            <w:pPr>
              <w:spacing w:after="0" w:line="240" w:lineRule="auto"/>
              <w:jc w:val="center"/>
              <w:rPr>
                <w:rFonts w:ascii="Times New Roman" w:eastAsia="Times New Roman" w:hAnsi="Times New Roman" w:cs="Times New Roman"/>
                <w:color w:val="FFFFFF" w:themeColor="background1"/>
                <w:lang w:val="sq-AL"/>
              </w:rPr>
            </w:pPr>
            <w:r w:rsidRPr="00740A3A">
              <w:rPr>
                <w:rFonts w:ascii="Times New Roman" w:eastAsia="Times New Roman" w:hAnsi="Times New Roman" w:cs="Times New Roman"/>
                <w:color w:val="FFFFFF" w:themeColor="background1"/>
                <w:lang w:val="sq-AL"/>
              </w:rPr>
              <w:t>nuk ka filluar zbatimi</w:t>
            </w:r>
          </w:p>
        </w:tc>
        <w:tc>
          <w:tcPr>
            <w:tcW w:w="605" w:type="pct"/>
            <w:shd w:val="clear" w:color="auto" w:fill="EEF1F7" w:themeFill="background2" w:themeFillTint="33"/>
            <w:vAlign w:val="center"/>
          </w:tcPr>
          <w:p w14:paraId="4BE867E0" w14:textId="77777777" w:rsidR="00F65F66" w:rsidRPr="00740A3A" w:rsidRDefault="00F65F66" w:rsidP="00F65F66">
            <w:pPr>
              <w:spacing w:after="0" w:line="240" w:lineRule="auto"/>
              <w:ind w:right="26"/>
              <w:jc w:val="right"/>
              <w:rPr>
                <w:rFonts w:ascii="Times New Roman" w:eastAsia="Times New Roman" w:hAnsi="Times New Roman" w:cs="Times New Roman"/>
                <w:color w:val="000000"/>
                <w:lang w:val="sq-AL"/>
              </w:rPr>
            </w:pPr>
            <w:r w:rsidRPr="00740A3A">
              <w:rPr>
                <w:rFonts w:ascii="Times New Roman" w:eastAsia="Times New Roman" w:hAnsi="Times New Roman" w:cs="Times New Roman"/>
                <w:color w:val="000000"/>
                <w:lang w:val="sq-AL"/>
              </w:rPr>
              <w:t>0</w:t>
            </w:r>
          </w:p>
        </w:tc>
      </w:tr>
      <w:tr w:rsidR="00F65F66" w:rsidRPr="00740A3A" w14:paraId="657348B3" w14:textId="77777777" w:rsidTr="00740A3A">
        <w:trPr>
          <w:trHeight w:val="300"/>
        </w:trPr>
        <w:tc>
          <w:tcPr>
            <w:tcW w:w="378" w:type="pct"/>
            <w:shd w:val="clear" w:color="auto" w:fill="CCD7E7" w:themeFill="background2" w:themeFillTint="99"/>
            <w:vAlign w:val="center"/>
          </w:tcPr>
          <w:p w14:paraId="7BDDF9D5" w14:textId="4233CB91" w:rsidR="00F65F66" w:rsidRPr="00740A3A" w:rsidRDefault="00740A3A" w:rsidP="00AD531C">
            <w:pPr>
              <w:spacing w:after="0" w:line="240" w:lineRule="auto"/>
              <w:ind w:left="-120"/>
              <w:jc w:val="right"/>
              <w:rPr>
                <w:rFonts w:ascii="Times New Roman" w:eastAsia="Times New Roman" w:hAnsi="Times New Roman" w:cs="Times New Roman"/>
                <w:color w:val="000000"/>
                <w:lang w:val="sq-AL"/>
              </w:rPr>
            </w:pPr>
            <w:r>
              <w:rPr>
                <w:rFonts w:ascii="Times New Roman" w:eastAsia="Times New Roman" w:hAnsi="Times New Roman" w:cs="Times New Roman"/>
                <w:color w:val="000000"/>
                <w:lang w:val="sq-AL"/>
              </w:rPr>
              <w:t>4</w:t>
            </w:r>
            <w:r w:rsidR="00F65F66" w:rsidRPr="00740A3A">
              <w:rPr>
                <w:rFonts w:ascii="Times New Roman" w:eastAsia="Times New Roman" w:hAnsi="Times New Roman" w:cs="Times New Roman"/>
                <w:color w:val="000000"/>
                <w:lang w:val="sq-AL"/>
              </w:rPr>
              <w:t>.3.3</w:t>
            </w:r>
          </w:p>
        </w:tc>
        <w:tc>
          <w:tcPr>
            <w:tcW w:w="2796" w:type="pct"/>
            <w:shd w:val="clear" w:color="auto" w:fill="CCD7E7" w:themeFill="background2" w:themeFillTint="99"/>
            <w:noWrap/>
            <w:vAlign w:val="center"/>
          </w:tcPr>
          <w:p w14:paraId="0DC66D3F" w14:textId="2566FCE0" w:rsidR="00F65F66" w:rsidRPr="00740A3A" w:rsidRDefault="00615CC8" w:rsidP="00AD531C">
            <w:pPr>
              <w:spacing w:after="0" w:line="240" w:lineRule="auto"/>
              <w:rPr>
                <w:rFonts w:ascii="Times New Roman" w:eastAsia="Times New Roman" w:hAnsi="Times New Roman" w:cs="Times New Roman"/>
                <w:color w:val="000000"/>
                <w:lang w:val="sq-AL"/>
              </w:rPr>
            </w:pPr>
            <w:r w:rsidRPr="00740A3A">
              <w:rPr>
                <w:rFonts w:ascii="Times New Roman" w:eastAsia="Times New Roman" w:hAnsi="Times New Roman" w:cs="Times New Roman"/>
                <w:color w:val="000000"/>
                <w:lang w:val="sq-AL"/>
              </w:rPr>
              <w:t xml:space="preserve">Studimi i </w:t>
            </w:r>
            <w:proofErr w:type="spellStart"/>
            <w:r w:rsidRPr="00740A3A">
              <w:rPr>
                <w:rFonts w:ascii="Times New Roman" w:eastAsia="Times New Roman" w:hAnsi="Times New Roman" w:cs="Times New Roman"/>
                <w:color w:val="000000"/>
                <w:lang w:val="sq-AL"/>
              </w:rPr>
              <w:t>fizibilitetit</w:t>
            </w:r>
            <w:proofErr w:type="spellEnd"/>
            <w:r w:rsidRPr="00740A3A">
              <w:rPr>
                <w:rFonts w:ascii="Times New Roman" w:eastAsia="Times New Roman" w:hAnsi="Times New Roman" w:cs="Times New Roman"/>
                <w:color w:val="000000"/>
                <w:lang w:val="sq-AL"/>
              </w:rPr>
              <w:t xml:space="preserve"> dhe projektimi për </w:t>
            </w:r>
            <w:r w:rsidR="00007912" w:rsidRPr="00740A3A">
              <w:rPr>
                <w:rFonts w:ascii="Times New Roman" w:eastAsia="Times New Roman" w:hAnsi="Times New Roman" w:cs="Times New Roman"/>
                <w:color w:val="000000"/>
                <w:lang w:val="sq-AL"/>
              </w:rPr>
              <w:t>Qendrën e ndarjes, klasifikimit dhe riciklimit</w:t>
            </w:r>
            <w:r w:rsidR="00007912" w:rsidRPr="00740A3A">
              <w:rPr>
                <w:rFonts w:ascii="Times New Roman" w:eastAsia="Times New Roman" w:hAnsi="Times New Roman" w:cs="Times New Roman"/>
                <w:lang w:val="sq-AL"/>
              </w:rPr>
              <w:t xml:space="preserve"> si</w:t>
            </w:r>
            <w:r w:rsidRPr="00740A3A">
              <w:rPr>
                <w:rFonts w:ascii="Times New Roman" w:eastAsia="Times New Roman" w:hAnsi="Times New Roman" w:cs="Times New Roman"/>
                <w:lang w:val="sq-AL"/>
              </w:rPr>
              <w:t xml:space="preserve"> </w:t>
            </w:r>
            <w:r w:rsidRPr="00740A3A">
              <w:rPr>
                <w:rFonts w:ascii="Times New Roman" w:eastAsia="Times New Roman" w:hAnsi="Times New Roman" w:cs="Times New Roman"/>
                <w:color w:val="000000"/>
                <w:lang w:val="sq-AL"/>
              </w:rPr>
              <w:t>dhe qendrën e kompostimit në Prizren</w:t>
            </w:r>
          </w:p>
        </w:tc>
        <w:tc>
          <w:tcPr>
            <w:tcW w:w="673" w:type="pct"/>
            <w:shd w:val="clear" w:color="auto" w:fill="EEF1F7" w:themeFill="background2" w:themeFillTint="33"/>
            <w:noWrap/>
            <w:vAlign w:val="center"/>
          </w:tcPr>
          <w:p w14:paraId="1059CFF3" w14:textId="7E4056C2" w:rsidR="00F65F66" w:rsidRPr="00740A3A" w:rsidRDefault="00F65F66" w:rsidP="00AD531C">
            <w:pPr>
              <w:spacing w:after="0" w:line="240" w:lineRule="auto"/>
              <w:jc w:val="center"/>
              <w:rPr>
                <w:rFonts w:ascii="Times New Roman" w:eastAsia="Times New Roman" w:hAnsi="Times New Roman" w:cs="Times New Roman"/>
                <w:color w:val="000000"/>
                <w:lang w:val="sq-AL"/>
              </w:rPr>
            </w:pPr>
            <w:r w:rsidRPr="00740A3A">
              <w:rPr>
                <w:rFonts w:ascii="Times New Roman" w:eastAsia="Times New Roman" w:hAnsi="Times New Roman" w:cs="Times New Roman"/>
                <w:color w:val="000000"/>
                <w:lang w:val="sq-AL"/>
              </w:rPr>
              <w:t>KOM</w:t>
            </w:r>
          </w:p>
        </w:tc>
        <w:tc>
          <w:tcPr>
            <w:tcW w:w="548" w:type="pct"/>
            <w:shd w:val="clear" w:color="auto" w:fill="FF0000"/>
            <w:noWrap/>
            <w:vAlign w:val="center"/>
          </w:tcPr>
          <w:p w14:paraId="608B4A62" w14:textId="62FEB29D" w:rsidR="00F65F66" w:rsidRPr="00740A3A" w:rsidRDefault="00B94490" w:rsidP="00AD531C">
            <w:pPr>
              <w:spacing w:after="0" w:line="240" w:lineRule="auto"/>
              <w:jc w:val="center"/>
              <w:rPr>
                <w:rFonts w:ascii="Times New Roman" w:eastAsia="Times New Roman" w:hAnsi="Times New Roman" w:cs="Times New Roman"/>
                <w:color w:val="FFFFFF" w:themeColor="background1"/>
                <w:lang w:val="sq-AL"/>
              </w:rPr>
            </w:pPr>
            <w:r w:rsidRPr="00740A3A">
              <w:rPr>
                <w:rFonts w:ascii="Times New Roman" w:eastAsia="Times New Roman" w:hAnsi="Times New Roman" w:cs="Times New Roman"/>
                <w:color w:val="FFFFFF" w:themeColor="background1"/>
                <w:lang w:val="sq-AL"/>
              </w:rPr>
              <w:t>nuk ka filluar zbatimi</w:t>
            </w:r>
          </w:p>
        </w:tc>
        <w:tc>
          <w:tcPr>
            <w:tcW w:w="605" w:type="pct"/>
            <w:shd w:val="clear" w:color="auto" w:fill="EEF1F7" w:themeFill="background2" w:themeFillTint="33"/>
            <w:vAlign w:val="center"/>
          </w:tcPr>
          <w:p w14:paraId="5AB178C7" w14:textId="77777777" w:rsidR="00F65F66" w:rsidRPr="00740A3A" w:rsidRDefault="00F65F66" w:rsidP="00AD531C">
            <w:pPr>
              <w:spacing w:after="0" w:line="240" w:lineRule="auto"/>
              <w:ind w:right="26"/>
              <w:jc w:val="right"/>
              <w:rPr>
                <w:rFonts w:ascii="Times New Roman" w:eastAsia="Times New Roman" w:hAnsi="Times New Roman" w:cs="Times New Roman"/>
                <w:color w:val="000000"/>
                <w:lang w:val="sq-AL"/>
              </w:rPr>
            </w:pPr>
            <w:r w:rsidRPr="00740A3A">
              <w:rPr>
                <w:rFonts w:ascii="Times New Roman" w:eastAsia="Times New Roman" w:hAnsi="Times New Roman" w:cs="Times New Roman"/>
                <w:color w:val="000000"/>
                <w:lang w:val="sq-AL"/>
              </w:rPr>
              <w:t>0</w:t>
            </w:r>
          </w:p>
        </w:tc>
      </w:tr>
      <w:tr w:rsidR="00F65F66" w:rsidRPr="00740A3A" w14:paraId="0D0C18FE" w14:textId="77777777" w:rsidTr="00740A3A">
        <w:trPr>
          <w:trHeight w:val="300"/>
        </w:trPr>
        <w:tc>
          <w:tcPr>
            <w:tcW w:w="378" w:type="pct"/>
            <w:shd w:val="clear" w:color="auto" w:fill="CCD7E7" w:themeFill="background2" w:themeFillTint="99"/>
            <w:vAlign w:val="center"/>
          </w:tcPr>
          <w:p w14:paraId="12B8F623" w14:textId="3438F095" w:rsidR="00F65F66" w:rsidRPr="00740A3A" w:rsidRDefault="00740A3A" w:rsidP="00F65F66">
            <w:pPr>
              <w:spacing w:after="0" w:line="240" w:lineRule="auto"/>
              <w:ind w:left="-120"/>
              <w:jc w:val="right"/>
              <w:rPr>
                <w:rFonts w:ascii="Times New Roman" w:eastAsia="Times New Roman" w:hAnsi="Times New Roman" w:cs="Times New Roman"/>
                <w:color w:val="000000"/>
                <w:lang w:val="sq-AL"/>
              </w:rPr>
            </w:pPr>
            <w:r>
              <w:rPr>
                <w:rFonts w:ascii="Times New Roman" w:eastAsia="Times New Roman" w:hAnsi="Times New Roman" w:cs="Times New Roman"/>
                <w:color w:val="000000"/>
                <w:lang w:val="sq-AL"/>
              </w:rPr>
              <w:t>4</w:t>
            </w:r>
            <w:r w:rsidR="00F65F66" w:rsidRPr="00740A3A">
              <w:rPr>
                <w:rFonts w:ascii="Times New Roman" w:eastAsia="Times New Roman" w:hAnsi="Times New Roman" w:cs="Times New Roman"/>
                <w:color w:val="000000"/>
                <w:lang w:val="sq-AL"/>
              </w:rPr>
              <w:t>.3.6</w:t>
            </w:r>
          </w:p>
        </w:tc>
        <w:tc>
          <w:tcPr>
            <w:tcW w:w="2796" w:type="pct"/>
            <w:shd w:val="clear" w:color="auto" w:fill="CCD7E7" w:themeFill="background2" w:themeFillTint="99"/>
            <w:noWrap/>
            <w:vAlign w:val="center"/>
          </w:tcPr>
          <w:p w14:paraId="5CC760E6" w14:textId="7F5E5F5E" w:rsidR="00F65F66" w:rsidRPr="00740A3A" w:rsidRDefault="00F65F66" w:rsidP="00F65F66">
            <w:pPr>
              <w:spacing w:after="0" w:line="240" w:lineRule="auto"/>
              <w:rPr>
                <w:rFonts w:ascii="Times New Roman" w:eastAsia="Times New Roman" w:hAnsi="Times New Roman" w:cs="Times New Roman"/>
                <w:color w:val="000000"/>
                <w:lang w:val="sq-AL"/>
              </w:rPr>
            </w:pPr>
            <w:r w:rsidRPr="00740A3A">
              <w:rPr>
                <w:rFonts w:ascii="Times New Roman" w:eastAsia="Times New Roman" w:hAnsi="Times New Roman" w:cs="Times New Roman"/>
                <w:color w:val="000000"/>
                <w:lang w:val="sq-AL"/>
              </w:rPr>
              <w:t xml:space="preserve">Studimi i </w:t>
            </w:r>
            <w:proofErr w:type="spellStart"/>
            <w:r w:rsidRPr="00740A3A">
              <w:rPr>
                <w:rFonts w:ascii="Times New Roman" w:eastAsia="Times New Roman" w:hAnsi="Times New Roman" w:cs="Times New Roman"/>
                <w:color w:val="000000"/>
                <w:lang w:val="sq-AL"/>
              </w:rPr>
              <w:t>fizibilitetit</w:t>
            </w:r>
            <w:proofErr w:type="spellEnd"/>
            <w:r w:rsidRPr="00740A3A">
              <w:rPr>
                <w:rFonts w:ascii="Times New Roman" w:eastAsia="Times New Roman" w:hAnsi="Times New Roman" w:cs="Times New Roman"/>
                <w:color w:val="000000"/>
                <w:lang w:val="sq-AL"/>
              </w:rPr>
              <w:t xml:space="preserve"> dhe dizajni për MRF në Pejë</w:t>
            </w:r>
          </w:p>
        </w:tc>
        <w:tc>
          <w:tcPr>
            <w:tcW w:w="673" w:type="pct"/>
            <w:shd w:val="clear" w:color="auto" w:fill="EEF1F7" w:themeFill="background2" w:themeFillTint="33"/>
            <w:noWrap/>
            <w:vAlign w:val="center"/>
          </w:tcPr>
          <w:p w14:paraId="67DD3CA1" w14:textId="09456E71" w:rsidR="00F65F66" w:rsidRPr="00740A3A" w:rsidRDefault="00F65F66" w:rsidP="00F65F66">
            <w:pPr>
              <w:spacing w:after="0" w:line="240" w:lineRule="auto"/>
              <w:jc w:val="center"/>
              <w:rPr>
                <w:rFonts w:ascii="Times New Roman" w:eastAsia="Times New Roman" w:hAnsi="Times New Roman" w:cs="Times New Roman"/>
                <w:color w:val="000000"/>
                <w:lang w:val="sq-AL"/>
              </w:rPr>
            </w:pPr>
            <w:r w:rsidRPr="00740A3A">
              <w:rPr>
                <w:rFonts w:ascii="Times New Roman" w:eastAsia="Times New Roman" w:hAnsi="Times New Roman" w:cs="Times New Roman"/>
                <w:color w:val="000000"/>
                <w:lang w:val="sq-AL"/>
              </w:rPr>
              <w:t>KOM</w:t>
            </w:r>
          </w:p>
        </w:tc>
        <w:tc>
          <w:tcPr>
            <w:tcW w:w="548" w:type="pct"/>
            <w:shd w:val="clear" w:color="auto" w:fill="FFFF00"/>
            <w:noWrap/>
            <w:vAlign w:val="center"/>
          </w:tcPr>
          <w:p w14:paraId="2D6BEDF7" w14:textId="27D28120" w:rsidR="00F65F66" w:rsidRPr="00740A3A" w:rsidRDefault="00B94490" w:rsidP="00F65F66">
            <w:pPr>
              <w:spacing w:after="0" w:line="240" w:lineRule="auto"/>
              <w:jc w:val="center"/>
              <w:rPr>
                <w:rFonts w:ascii="Times New Roman" w:eastAsia="Times New Roman" w:hAnsi="Times New Roman" w:cs="Times New Roman"/>
                <w:lang w:val="sq-AL"/>
              </w:rPr>
            </w:pPr>
            <w:r w:rsidRPr="00740A3A">
              <w:rPr>
                <w:rFonts w:ascii="Times New Roman" w:eastAsia="Times New Roman" w:hAnsi="Times New Roman" w:cs="Times New Roman"/>
                <w:lang w:val="sq-AL"/>
              </w:rPr>
              <w:t>p</w:t>
            </w:r>
            <w:r w:rsidR="002840F8" w:rsidRPr="00740A3A">
              <w:rPr>
                <w:rFonts w:ascii="Times New Roman" w:eastAsia="Times New Roman" w:hAnsi="Times New Roman" w:cs="Times New Roman"/>
                <w:lang w:val="sq-AL"/>
              </w:rPr>
              <w:t>jes</w:t>
            </w:r>
            <w:r w:rsidRPr="00740A3A">
              <w:rPr>
                <w:rFonts w:ascii="Times New Roman" w:eastAsia="Times New Roman" w:hAnsi="Times New Roman" w:cs="Times New Roman"/>
                <w:lang w:val="sq-AL"/>
              </w:rPr>
              <w:t>ë</w:t>
            </w:r>
            <w:r w:rsidR="002840F8" w:rsidRPr="00740A3A">
              <w:rPr>
                <w:rFonts w:ascii="Times New Roman" w:eastAsia="Times New Roman" w:hAnsi="Times New Roman" w:cs="Times New Roman"/>
                <w:lang w:val="sq-AL"/>
              </w:rPr>
              <w:t>r</w:t>
            </w:r>
            <w:r w:rsidRPr="00740A3A">
              <w:rPr>
                <w:rFonts w:ascii="Times New Roman" w:eastAsia="Times New Roman" w:hAnsi="Times New Roman" w:cs="Times New Roman"/>
                <w:lang w:val="sq-AL"/>
              </w:rPr>
              <w:t>isht i zbatuar</w:t>
            </w:r>
          </w:p>
        </w:tc>
        <w:tc>
          <w:tcPr>
            <w:tcW w:w="605" w:type="pct"/>
            <w:shd w:val="clear" w:color="auto" w:fill="EEF1F7" w:themeFill="background2" w:themeFillTint="33"/>
            <w:vAlign w:val="center"/>
          </w:tcPr>
          <w:p w14:paraId="2094F1C7" w14:textId="77777777" w:rsidR="00F65F66" w:rsidRPr="00740A3A" w:rsidRDefault="00F65F66" w:rsidP="00F65F66">
            <w:pPr>
              <w:spacing w:after="0" w:line="240" w:lineRule="auto"/>
              <w:ind w:right="26"/>
              <w:jc w:val="right"/>
              <w:rPr>
                <w:rFonts w:ascii="Times New Roman" w:eastAsia="Times New Roman" w:hAnsi="Times New Roman" w:cs="Times New Roman"/>
                <w:color w:val="000000"/>
                <w:lang w:val="sq-AL"/>
              </w:rPr>
            </w:pPr>
            <w:r w:rsidRPr="00740A3A">
              <w:rPr>
                <w:rFonts w:ascii="Times New Roman" w:eastAsia="Times New Roman" w:hAnsi="Times New Roman" w:cs="Times New Roman"/>
                <w:color w:val="000000"/>
                <w:lang w:val="sq-AL"/>
              </w:rPr>
              <w:t>0</w:t>
            </w:r>
          </w:p>
        </w:tc>
      </w:tr>
      <w:tr w:rsidR="00F65F66" w:rsidRPr="00740A3A" w14:paraId="65543A60" w14:textId="77777777" w:rsidTr="00740A3A">
        <w:trPr>
          <w:trHeight w:val="300"/>
        </w:trPr>
        <w:tc>
          <w:tcPr>
            <w:tcW w:w="378" w:type="pct"/>
            <w:shd w:val="clear" w:color="auto" w:fill="CCD7E7" w:themeFill="background2" w:themeFillTint="99"/>
            <w:vAlign w:val="center"/>
          </w:tcPr>
          <w:p w14:paraId="24277682" w14:textId="221958DB" w:rsidR="00F65F66" w:rsidRPr="00740A3A" w:rsidRDefault="00740A3A" w:rsidP="00AD531C">
            <w:pPr>
              <w:spacing w:after="0" w:line="240" w:lineRule="auto"/>
              <w:ind w:left="-120"/>
              <w:jc w:val="right"/>
              <w:rPr>
                <w:rFonts w:ascii="Times New Roman" w:eastAsia="Times New Roman" w:hAnsi="Times New Roman" w:cs="Times New Roman"/>
                <w:color w:val="000000"/>
                <w:lang w:val="sq-AL"/>
              </w:rPr>
            </w:pPr>
            <w:r>
              <w:rPr>
                <w:rFonts w:ascii="Times New Roman" w:eastAsia="Times New Roman" w:hAnsi="Times New Roman" w:cs="Times New Roman"/>
                <w:color w:val="000000"/>
                <w:lang w:val="sq-AL"/>
              </w:rPr>
              <w:t>4</w:t>
            </w:r>
            <w:r w:rsidR="00F65F66" w:rsidRPr="00740A3A">
              <w:rPr>
                <w:rFonts w:ascii="Times New Roman" w:eastAsia="Times New Roman" w:hAnsi="Times New Roman" w:cs="Times New Roman"/>
                <w:color w:val="000000"/>
                <w:lang w:val="sq-AL"/>
              </w:rPr>
              <w:t>.3.9</w:t>
            </w:r>
          </w:p>
        </w:tc>
        <w:tc>
          <w:tcPr>
            <w:tcW w:w="2796" w:type="pct"/>
            <w:shd w:val="clear" w:color="auto" w:fill="CCD7E7" w:themeFill="background2" w:themeFillTint="99"/>
            <w:noWrap/>
            <w:vAlign w:val="center"/>
          </w:tcPr>
          <w:p w14:paraId="18FA0F7A" w14:textId="7AFFEC92" w:rsidR="00F65F66" w:rsidRPr="00740A3A" w:rsidRDefault="00615CC8" w:rsidP="00AD531C">
            <w:pPr>
              <w:spacing w:after="0" w:line="240" w:lineRule="auto"/>
              <w:rPr>
                <w:rFonts w:ascii="Times New Roman" w:eastAsia="Times New Roman" w:hAnsi="Times New Roman" w:cs="Times New Roman"/>
                <w:color w:val="000000"/>
                <w:lang w:val="sq-AL"/>
              </w:rPr>
            </w:pPr>
            <w:r w:rsidRPr="00740A3A">
              <w:rPr>
                <w:rFonts w:ascii="Times New Roman" w:eastAsia="Times New Roman" w:hAnsi="Times New Roman" w:cs="Times New Roman"/>
                <w:color w:val="000000"/>
                <w:lang w:val="sq-AL"/>
              </w:rPr>
              <w:t xml:space="preserve">Studimi i </w:t>
            </w:r>
            <w:proofErr w:type="spellStart"/>
            <w:r w:rsidRPr="00740A3A">
              <w:rPr>
                <w:rFonts w:ascii="Times New Roman" w:eastAsia="Times New Roman" w:hAnsi="Times New Roman" w:cs="Times New Roman"/>
                <w:color w:val="000000"/>
                <w:lang w:val="sq-AL"/>
              </w:rPr>
              <w:t>fizibilitetit</w:t>
            </w:r>
            <w:proofErr w:type="spellEnd"/>
            <w:r w:rsidRPr="00740A3A">
              <w:rPr>
                <w:rFonts w:ascii="Times New Roman" w:eastAsia="Times New Roman" w:hAnsi="Times New Roman" w:cs="Times New Roman"/>
                <w:color w:val="000000"/>
                <w:lang w:val="sq-AL"/>
              </w:rPr>
              <w:t xml:space="preserve"> dhe dizajni për ngritjen e </w:t>
            </w:r>
            <w:r w:rsidR="00007912" w:rsidRPr="00740A3A">
              <w:rPr>
                <w:rFonts w:ascii="Times New Roman" w:eastAsia="Times New Roman" w:hAnsi="Times New Roman" w:cs="Times New Roman"/>
                <w:color w:val="000000"/>
                <w:lang w:val="sq-AL"/>
              </w:rPr>
              <w:t>Qendrën e ndarjes, klasifikimit dhe riciklimit</w:t>
            </w:r>
            <w:r w:rsidRPr="00740A3A">
              <w:rPr>
                <w:rFonts w:ascii="Times New Roman" w:eastAsia="Times New Roman" w:hAnsi="Times New Roman" w:cs="Times New Roman"/>
                <w:color w:val="000000"/>
                <w:lang w:val="sq-AL"/>
              </w:rPr>
              <w:t xml:space="preserve"> në Prishtinë</w:t>
            </w:r>
          </w:p>
        </w:tc>
        <w:tc>
          <w:tcPr>
            <w:tcW w:w="673" w:type="pct"/>
            <w:shd w:val="clear" w:color="auto" w:fill="EEF1F7" w:themeFill="background2" w:themeFillTint="33"/>
            <w:noWrap/>
            <w:vAlign w:val="center"/>
          </w:tcPr>
          <w:p w14:paraId="4C308247" w14:textId="3762B5D5" w:rsidR="00F65F66" w:rsidRPr="00740A3A" w:rsidRDefault="00F65F66" w:rsidP="00AD531C">
            <w:pPr>
              <w:spacing w:after="0" w:line="240" w:lineRule="auto"/>
              <w:jc w:val="center"/>
              <w:rPr>
                <w:rFonts w:ascii="Times New Roman" w:eastAsia="Times New Roman" w:hAnsi="Times New Roman" w:cs="Times New Roman"/>
                <w:color w:val="000000"/>
                <w:lang w:val="sq-AL"/>
              </w:rPr>
            </w:pPr>
            <w:r w:rsidRPr="00740A3A">
              <w:rPr>
                <w:rFonts w:ascii="Times New Roman" w:eastAsia="Times New Roman" w:hAnsi="Times New Roman" w:cs="Times New Roman"/>
                <w:color w:val="000000"/>
                <w:lang w:val="sq-AL"/>
              </w:rPr>
              <w:t>KOM</w:t>
            </w:r>
          </w:p>
        </w:tc>
        <w:tc>
          <w:tcPr>
            <w:tcW w:w="548" w:type="pct"/>
            <w:shd w:val="clear" w:color="auto" w:fill="FF0000"/>
            <w:noWrap/>
            <w:vAlign w:val="center"/>
          </w:tcPr>
          <w:p w14:paraId="7C02B827" w14:textId="51B072E1" w:rsidR="00F65F66" w:rsidRPr="00740A3A" w:rsidRDefault="00B94490" w:rsidP="00AD531C">
            <w:pPr>
              <w:spacing w:after="0" w:line="240" w:lineRule="auto"/>
              <w:jc w:val="center"/>
              <w:rPr>
                <w:rFonts w:ascii="Times New Roman" w:eastAsia="Times New Roman" w:hAnsi="Times New Roman" w:cs="Times New Roman"/>
                <w:color w:val="FFFFFF" w:themeColor="background1"/>
                <w:lang w:val="sq-AL"/>
              </w:rPr>
            </w:pPr>
            <w:r w:rsidRPr="00740A3A">
              <w:rPr>
                <w:rFonts w:ascii="Times New Roman" w:eastAsia="Times New Roman" w:hAnsi="Times New Roman" w:cs="Times New Roman"/>
                <w:color w:val="FFFFFF" w:themeColor="background1"/>
                <w:lang w:val="sq-AL"/>
              </w:rPr>
              <w:t>nuk ka filluar zbatimi</w:t>
            </w:r>
          </w:p>
        </w:tc>
        <w:tc>
          <w:tcPr>
            <w:tcW w:w="605" w:type="pct"/>
            <w:shd w:val="clear" w:color="auto" w:fill="EEF1F7" w:themeFill="background2" w:themeFillTint="33"/>
            <w:vAlign w:val="center"/>
          </w:tcPr>
          <w:p w14:paraId="0F5FB29F" w14:textId="77777777" w:rsidR="00F65F66" w:rsidRPr="00740A3A" w:rsidRDefault="00F65F66" w:rsidP="00AD531C">
            <w:pPr>
              <w:spacing w:after="0" w:line="240" w:lineRule="auto"/>
              <w:ind w:right="26"/>
              <w:jc w:val="right"/>
              <w:rPr>
                <w:rFonts w:ascii="Times New Roman" w:eastAsia="Times New Roman" w:hAnsi="Times New Roman" w:cs="Times New Roman"/>
                <w:color w:val="000000"/>
                <w:lang w:val="sq-AL"/>
              </w:rPr>
            </w:pPr>
            <w:r w:rsidRPr="00740A3A">
              <w:rPr>
                <w:rFonts w:ascii="Times New Roman" w:eastAsia="Times New Roman" w:hAnsi="Times New Roman" w:cs="Times New Roman"/>
                <w:color w:val="000000"/>
                <w:lang w:val="sq-AL"/>
              </w:rPr>
              <w:t>0</w:t>
            </w:r>
          </w:p>
        </w:tc>
      </w:tr>
      <w:tr w:rsidR="00740A3A" w:rsidRPr="00740A3A" w14:paraId="14C55B4B" w14:textId="77777777" w:rsidTr="00740A3A">
        <w:trPr>
          <w:trHeight w:val="300"/>
        </w:trPr>
        <w:tc>
          <w:tcPr>
            <w:tcW w:w="378" w:type="pct"/>
            <w:shd w:val="clear" w:color="auto" w:fill="CCD7E7" w:themeFill="background2" w:themeFillTint="99"/>
            <w:vAlign w:val="center"/>
          </w:tcPr>
          <w:p w14:paraId="6ADF353A" w14:textId="4DA740FF" w:rsidR="00740A3A" w:rsidRDefault="00740A3A" w:rsidP="00740A3A">
            <w:pPr>
              <w:spacing w:after="0" w:line="240" w:lineRule="auto"/>
              <w:ind w:left="-120"/>
              <w:jc w:val="right"/>
              <w:rPr>
                <w:rFonts w:ascii="Times New Roman" w:eastAsia="Times New Roman" w:hAnsi="Times New Roman" w:cs="Times New Roman"/>
                <w:color w:val="000000"/>
                <w:lang w:val="sq-AL"/>
              </w:rPr>
            </w:pPr>
            <w:r>
              <w:rPr>
                <w:rFonts w:ascii="Times New Roman" w:eastAsia="Times New Roman" w:hAnsi="Times New Roman" w:cs="Times New Roman"/>
                <w:color w:val="000000"/>
                <w:lang w:val="sq-AL"/>
              </w:rPr>
              <w:t>4</w:t>
            </w:r>
            <w:r w:rsidRPr="00740A3A">
              <w:rPr>
                <w:rFonts w:ascii="Times New Roman" w:eastAsia="Times New Roman" w:hAnsi="Times New Roman" w:cs="Times New Roman"/>
                <w:color w:val="000000"/>
                <w:lang w:val="sq-AL"/>
              </w:rPr>
              <w:t>.3.12</w:t>
            </w:r>
          </w:p>
        </w:tc>
        <w:tc>
          <w:tcPr>
            <w:tcW w:w="2796" w:type="pct"/>
            <w:shd w:val="clear" w:color="auto" w:fill="CCD7E7" w:themeFill="background2" w:themeFillTint="99"/>
            <w:noWrap/>
            <w:vAlign w:val="center"/>
          </w:tcPr>
          <w:p w14:paraId="1009F353" w14:textId="2475569F" w:rsidR="00740A3A" w:rsidRPr="00740A3A" w:rsidRDefault="00740A3A" w:rsidP="00740A3A">
            <w:pPr>
              <w:spacing w:after="0" w:line="240" w:lineRule="auto"/>
              <w:rPr>
                <w:rFonts w:ascii="Times New Roman" w:eastAsia="Times New Roman" w:hAnsi="Times New Roman" w:cs="Times New Roman"/>
                <w:color w:val="000000"/>
                <w:lang w:val="sq-AL"/>
              </w:rPr>
            </w:pPr>
            <w:r w:rsidRPr="00740A3A">
              <w:rPr>
                <w:rFonts w:ascii="Times New Roman" w:eastAsia="Times New Roman" w:hAnsi="Times New Roman" w:cs="Times New Roman"/>
                <w:color w:val="000000"/>
                <w:lang w:val="sq-AL"/>
              </w:rPr>
              <w:t xml:space="preserve">Studimi i </w:t>
            </w:r>
            <w:proofErr w:type="spellStart"/>
            <w:r w:rsidRPr="00740A3A">
              <w:rPr>
                <w:rFonts w:ascii="Times New Roman" w:eastAsia="Times New Roman" w:hAnsi="Times New Roman" w:cs="Times New Roman"/>
                <w:color w:val="000000"/>
                <w:lang w:val="sq-AL"/>
              </w:rPr>
              <w:t>fizibilitetit</w:t>
            </w:r>
            <w:proofErr w:type="spellEnd"/>
            <w:r w:rsidRPr="00740A3A">
              <w:rPr>
                <w:rFonts w:ascii="Times New Roman" w:eastAsia="Times New Roman" w:hAnsi="Times New Roman" w:cs="Times New Roman"/>
                <w:color w:val="000000"/>
                <w:lang w:val="sq-AL"/>
              </w:rPr>
              <w:t xml:space="preserve"> dhe dizajni për ngritjen e QRM në Mitrovicë</w:t>
            </w:r>
          </w:p>
        </w:tc>
        <w:tc>
          <w:tcPr>
            <w:tcW w:w="673" w:type="pct"/>
            <w:shd w:val="clear" w:color="auto" w:fill="EEF1F7" w:themeFill="background2" w:themeFillTint="33"/>
            <w:noWrap/>
            <w:vAlign w:val="center"/>
          </w:tcPr>
          <w:p w14:paraId="68C8775D" w14:textId="4488DF63" w:rsidR="00740A3A" w:rsidRPr="00740A3A" w:rsidRDefault="00740A3A" w:rsidP="00740A3A">
            <w:pPr>
              <w:spacing w:after="0" w:line="240" w:lineRule="auto"/>
              <w:jc w:val="center"/>
              <w:rPr>
                <w:rFonts w:ascii="Times New Roman" w:eastAsia="Times New Roman" w:hAnsi="Times New Roman" w:cs="Times New Roman"/>
                <w:color w:val="000000"/>
                <w:lang w:val="sq-AL"/>
              </w:rPr>
            </w:pPr>
            <w:r w:rsidRPr="00740A3A">
              <w:rPr>
                <w:rFonts w:ascii="Times New Roman" w:eastAsia="Times New Roman" w:hAnsi="Times New Roman" w:cs="Times New Roman"/>
                <w:color w:val="000000"/>
                <w:lang w:val="sq-AL"/>
              </w:rPr>
              <w:t>KOM</w:t>
            </w:r>
          </w:p>
        </w:tc>
        <w:tc>
          <w:tcPr>
            <w:tcW w:w="548" w:type="pct"/>
            <w:shd w:val="clear" w:color="auto" w:fill="FF0000"/>
            <w:noWrap/>
            <w:vAlign w:val="center"/>
          </w:tcPr>
          <w:p w14:paraId="6D981E2C" w14:textId="5C1B5187" w:rsidR="00740A3A" w:rsidRPr="00740A3A" w:rsidRDefault="00FF7715" w:rsidP="00740A3A">
            <w:pPr>
              <w:spacing w:after="0" w:line="240" w:lineRule="auto"/>
              <w:jc w:val="center"/>
              <w:rPr>
                <w:rFonts w:ascii="Times New Roman" w:eastAsia="Times New Roman" w:hAnsi="Times New Roman" w:cs="Times New Roman"/>
                <w:color w:val="FFFFFF" w:themeColor="background1"/>
                <w:lang w:val="sq-AL"/>
              </w:rPr>
            </w:pPr>
            <w:r>
              <w:rPr>
                <w:rFonts w:ascii="Times New Roman" w:eastAsia="Times New Roman" w:hAnsi="Times New Roman" w:cs="Times New Roman"/>
                <w:color w:val="FFFFFF" w:themeColor="background1"/>
                <w:lang w:val="sq-AL"/>
              </w:rPr>
              <w:t>n</w:t>
            </w:r>
            <w:r w:rsidR="00740A3A" w:rsidRPr="00740A3A">
              <w:rPr>
                <w:rFonts w:ascii="Times New Roman" w:eastAsia="Times New Roman" w:hAnsi="Times New Roman" w:cs="Times New Roman"/>
                <w:color w:val="FFFFFF" w:themeColor="background1"/>
                <w:lang w:val="sq-AL"/>
              </w:rPr>
              <w:t>uk ka filluar zbatimi</w:t>
            </w:r>
          </w:p>
        </w:tc>
        <w:tc>
          <w:tcPr>
            <w:tcW w:w="605" w:type="pct"/>
            <w:shd w:val="clear" w:color="auto" w:fill="EEF1F7" w:themeFill="background2" w:themeFillTint="33"/>
            <w:vAlign w:val="center"/>
          </w:tcPr>
          <w:p w14:paraId="7FCA73B1" w14:textId="4E56CE9C" w:rsidR="00740A3A" w:rsidRPr="00740A3A" w:rsidRDefault="00740A3A" w:rsidP="00740A3A">
            <w:pPr>
              <w:spacing w:after="0" w:line="240" w:lineRule="auto"/>
              <w:ind w:right="26"/>
              <w:jc w:val="right"/>
              <w:rPr>
                <w:rFonts w:ascii="Times New Roman" w:eastAsia="Times New Roman" w:hAnsi="Times New Roman" w:cs="Times New Roman"/>
                <w:color w:val="000000"/>
                <w:lang w:val="sq-AL"/>
              </w:rPr>
            </w:pPr>
            <w:r w:rsidRPr="00740A3A">
              <w:rPr>
                <w:rFonts w:ascii="Times New Roman" w:eastAsia="Times New Roman" w:hAnsi="Times New Roman" w:cs="Times New Roman"/>
                <w:color w:val="000000"/>
                <w:lang w:val="sq-AL"/>
              </w:rPr>
              <w:t>0</w:t>
            </w:r>
          </w:p>
        </w:tc>
      </w:tr>
      <w:tr w:rsidR="00740A3A" w:rsidRPr="00740A3A" w14:paraId="61BA2C95" w14:textId="77777777" w:rsidTr="00740A3A">
        <w:trPr>
          <w:trHeight w:val="300"/>
        </w:trPr>
        <w:tc>
          <w:tcPr>
            <w:tcW w:w="378" w:type="pct"/>
            <w:shd w:val="clear" w:color="auto" w:fill="CCD7E7" w:themeFill="background2" w:themeFillTint="99"/>
            <w:vAlign w:val="center"/>
          </w:tcPr>
          <w:p w14:paraId="1A549AB2" w14:textId="4C6F5D9A" w:rsidR="00740A3A" w:rsidRDefault="00740A3A" w:rsidP="00740A3A">
            <w:pPr>
              <w:spacing w:after="0" w:line="240" w:lineRule="auto"/>
              <w:ind w:left="-120"/>
              <w:jc w:val="right"/>
              <w:rPr>
                <w:rFonts w:ascii="Times New Roman" w:eastAsia="Times New Roman" w:hAnsi="Times New Roman" w:cs="Times New Roman"/>
                <w:color w:val="000000"/>
                <w:lang w:val="sq-AL"/>
              </w:rPr>
            </w:pPr>
            <w:r>
              <w:rPr>
                <w:rFonts w:ascii="Times New Roman" w:eastAsia="Times New Roman" w:hAnsi="Times New Roman" w:cs="Times New Roman"/>
                <w:color w:val="000000"/>
                <w:lang w:val="sq-AL"/>
              </w:rPr>
              <w:t>4</w:t>
            </w:r>
            <w:r w:rsidRPr="00740A3A">
              <w:rPr>
                <w:rFonts w:ascii="Times New Roman" w:eastAsia="Times New Roman" w:hAnsi="Times New Roman" w:cs="Times New Roman"/>
                <w:color w:val="000000"/>
                <w:lang w:val="sq-AL"/>
              </w:rPr>
              <w:t>.3.28</w:t>
            </w:r>
          </w:p>
        </w:tc>
        <w:tc>
          <w:tcPr>
            <w:tcW w:w="2796" w:type="pct"/>
            <w:shd w:val="clear" w:color="auto" w:fill="CCD7E7" w:themeFill="background2" w:themeFillTint="99"/>
            <w:noWrap/>
            <w:vAlign w:val="center"/>
          </w:tcPr>
          <w:p w14:paraId="3ABF6998" w14:textId="6766BA14" w:rsidR="00740A3A" w:rsidRPr="00740A3A" w:rsidRDefault="00740A3A" w:rsidP="00740A3A">
            <w:pPr>
              <w:spacing w:after="0" w:line="240" w:lineRule="auto"/>
              <w:rPr>
                <w:rFonts w:ascii="Times New Roman" w:eastAsia="Times New Roman" w:hAnsi="Times New Roman" w:cs="Times New Roman"/>
                <w:color w:val="000000"/>
                <w:lang w:val="sq-AL"/>
              </w:rPr>
            </w:pPr>
            <w:r w:rsidRPr="00740A3A">
              <w:rPr>
                <w:rFonts w:ascii="Times New Roman" w:eastAsia="Times New Roman" w:hAnsi="Times New Roman" w:cs="Times New Roman"/>
                <w:color w:val="000000"/>
                <w:lang w:val="sq-AL"/>
              </w:rPr>
              <w:t>Promovimi i ndarjes në burim dhe zinxhirëve të vlerës së riciklimit</w:t>
            </w:r>
          </w:p>
        </w:tc>
        <w:tc>
          <w:tcPr>
            <w:tcW w:w="673" w:type="pct"/>
            <w:shd w:val="clear" w:color="auto" w:fill="EEF1F7" w:themeFill="background2" w:themeFillTint="33"/>
            <w:noWrap/>
            <w:vAlign w:val="center"/>
          </w:tcPr>
          <w:p w14:paraId="5C42B845" w14:textId="6AFD8900" w:rsidR="00740A3A" w:rsidRPr="00740A3A" w:rsidRDefault="00740A3A" w:rsidP="00740A3A">
            <w:pPr>
              <w:spacing w:after="0" w:line="240" w:lineRule="auto"/>
              <w:jc w:val="center"/>
              <w:rPr>
                <w:rFonts w:ascii="Times New Roman" w:eastAsia="Times New Roman" w:hAnsi="Times New Roman" w:cs="Times New Roman"/>
                <w:color w:val="000000"/>
                <w:lang w:val="sq-AL"/>
              </w:rPr>
            </w:pPr>
            <w:r w:rsidRPr="00740A3A">
              <w:rPr>
                <w:rFonts w:ascii="Times New Roman" w:eastAsia="Times New Roman" w:hAnsi="Times New Roman" w:cs="Times New Roman"/>
                <w:color w:val="000000"/>
                <w:lang w:val="sq-AL"/>
              </w:rPr>
              <w:t xml:space="preserve">BE/GDC </w:t>
            </w:r>
            <w:r w:rsidRPr="00740A3A">
              <w:rPr>
                <w:rFonts w:ascii="Times New Roman" w:hAnsi="Times New Roman" w:cs="Times New Roman"/>
              </w:rPr>
              <w:t>(</w:t>
            </w:r>
            <w:proofErr w:type="spellStart"/>
            <w:r w:rsidRPr="00740A3A">
              <w:rPr>
                <w:rFonts w:ascii="Times New Roman" w:hAnsi="Times New Roman" w:cs="Times New Roman"/>
                <w:lang w:val="sq-AL"/>
              </w:rPr>
              <w:t>BGjZh</w:t>
            </w:r>
            <w:proofErr w:type="spellEnd"/>
            <w:r w:rsidRPr="00740A3A">
              <w:rPr>
                <w:rFonts w:ascii="Times New Roman" w:hAnsi="Times New Roman" w:cs="Times New Roman"/>
                <w:lang w:val="sq-AL"/>
              </w:rPr>
              <w:t>)</w:t>
            </w:r>
          </w:p>
        </w:tc>
        <w:tc>
          <w:tcPr>
            <w:tcW w:w="548" w:type="pct"/>
            <w:shd w:val="clear" w:color="auto" w:fill="FFFF00"/>
            <w:noWrap/>
            <w:vAlign w:val="center"/>
          </w:tcPr>
          <w:p w14:paraId="06A416EC" w14:textId="1B7DA8E2" w:rsidR="00740A3A" w:rsidRPr="00740A3A" w:rsidRDefault="00740A3A" w:rsidP="00740A3A">
            <w:pPr>
              <w:spacing w:after="0" w:line="240" w:lineRule="auto"/>
              <w:jc w:val="center"/>
              <w:rPr>
                <w:rFonts w:ascii="Times New Roman" w:eastAsia="Times New Roman" w:hAnsi="Times New Roman" w:cs="Times New Roman"/>
                <w:color w:val="FFFFFF" w:themeColor="background1"/>
                <w:lang w:val="sq-AL"/>
              </w:rPr>
            </w:pPr>
            <w:r w:rsidRPr="00740A3A">
              <w:rPr>
                <w:rFonts w:ascii="Times New Roman" w:eastAsia="Times New Roman" w:hAnsi="Times New Roman" w:cs="Times New Roman"/>
                <w:lang w:val="sq-AL"/>
              </w:rPr>
              <w:t>pjesërisht i zbatuar</w:t>
            </w:r>
          </w:p>
        </w:tc>
        <w:tc>
          <w:tcPr>
            <w:tcW w:w="605" w:type="pct"/>
            <w:shd w:val="clear" w:color="auto" w:fill="EEF1F7" w:themeFill="background2" w:themeFillTint="33"/>
            <w:vAlign w:val="center"/>
          </w:tcPr>
          <w:p w14:paraId="601005C4" w14:textId="3EC49E86" w:rsidR="00740A3A" w:rsidRPr="00740A3A" w:rsidRDefault="00740A3A" w:rsidP="00740A3A">
            <w:pPr>
              <w:spacing w:after="0" w:line="240" w:lineRule="auto"/>
              <w:ind w:right="26"/>
              <w:jc w:val="right"/>
              <w:rPr>
                <w:rFonts w:ascii="Times New Roman" w:eastAsia="Times New Roman" w:hAnsi="Times New Roman" w:cs="Times New Roman"/>
                <w:color w:val="000000"/>
                <w:lang w:val="sq-AL"/>
              </w:rPr>
            </w:pPr>
            <w:r w:rsidRPr="00740A3A">
              <w:rPr>
                <w:rFonts w:ascii="Times New Roman" w:eastAsia="Times New Roman" w:hAnsi="Times New Roman" w:cs="Times New Roman"/>
                <w:color w:val="000000"/>
                <w:lang w:val="sq-AL"/>
              </w:rPr>
              <w:t>143,770</w:t>
            </w:r>
          </w:p>
        </w:tc>
      </w:tr>
    </w:tbl>
    <w:p w14:paraId="2ED9A228" w14:textId="6E2EA016" w:rsidR="00F65F66" w:rsidRPr="00A74337" w:rsidRDefault="00F65F66" w:rsidP="003C67CA">
      <w:pPr>
        <w:rPr>
          <w:rFonts w:ascii="Times New Roman" w:eastAsia="Times New Roman" w:hAnsi="Times New Roman" w:cs="Times New Roman"/>
          <w:b/>
          <w:bCs/>
          <w:sz w:val="24"/>
          <w:szCs w:val="24"/>
          <w:lang w:val="sq-AL"/>
        </w:rPr>
      </w:pPr>
    </w:p>
    <w:p w14:paraId="0FAA451C" w14:textId="373EF5CA" w:rsidR="003654C7" w:rsidRPr="00A74337" w:rsidRDefault="002743DF" w:rsidP="00740A3A">
      <w:pPr>
        <w:spacing w:line="276" w:lineRule="auto"/>
        <w:jc w:val="both"/>
        <w:rPr>
          <w:rFonts w:ascii="Times New Roman" w:eastAsia="Times New Roman" w:hAnsi="Times New Roman" w:cs="Times New Roman"/>
          <w:b/>
          <w:sz w:val="24"/>
          <w:szCs w:val="24"/>
          <w:lang w:val="sq-AL"/>
        </w:rPr>
      </w:pPr>
      <w:r w:rsidRPr="00A74337">
        <w:rPr>
          <w:rFonts w:ascii="Times New Roman" w:hAnsi="Times New Roman" w:cs="Times New Roman"/>
          <w:sz w:val="24"/>
          <w:szCs w:val="24"/>
          <w:lang w:val="sq-AL"/>
        </w:rPr>
        <w:t xml:space="preserve">MMPHI-ja gjatë periudhës raportuese ka punuar </w:t>
      </w:r>
      <w:proofErr w:type="spellStart"/>
      <w:r w:rsidRPr="00A74337">
        <w:rPr>
          <w:rFonts w:ascii="Times New Roman" w:hAnsi="Times New Roman" w:cs="Times New Roman"/>
          <w:sz w:val="24"/>
          <w:szCs w:val="24"/>
          <w:lang w:val="sq-AL"/>
        </w:rPr>
        <w:t>intenzivisht</w:t>
      </w:r>
      <w:proofErr w:type="spellEnd"/>
      <w:r w:rsidRPr="00A74337">
        <w:rPr>
          <w:rFonts w:ascii="Times New Roman" w:hAnsi="Times New Roman" w:cs="Times New Roman"/>
          <w:sz w:val="24"/>
          <w:szCs w:val="24"/>
          <w:lang w:val="sq-AL"/>
        </w:rPr>
        <w:t xml:space="preserve"> në ndryshimin e </w:t>
      </w:r>
      <w:r w:rsidR="000E0CB7">
        <w:rPr>
          <w:rFonts w:ascii="Times New Roman" w:hAnsi="Times New Roman" w:cs="Times New Roman"/>
          <w:sz w:val="24"/>
          <w:szCs w:val="24"/>
          <w:lang w:val="sq-AL"/>
        </w:rPr>
        <w:t>L</w:t>
      </w:r>
      <w:r w:rsidRPr="00A74337">
        <w:rPr>
          <w:rFonts w:ascii="Times New Roman" w:hAnsi="Times New Roman" w:cs="Times New Roman"/>
          <w:sz w:val="24"/>
          <w:szCs w:val="24"/>
          <w:lang w:val="sq-AL"/>
        </w:rPr>
        <w:t xml:space="preserve">igjit për mbeturina. Me miratimin e Ligjit Nr. 08/L-071 për ndryshimin dhe plotësimin e Ligjit Nr. 04/L-060 për Mbeturina nga Kuvendi i Kosovës, është krijuar baza ligjore për krijimin e Sistemit të </w:t>
      </w:r>
      <w:proofErr w:type="spellStart"/>
      <w:r w:rsidRPr="00A74337">
        <w:rPr>
          <w:rFonts w:ascii="Times New Roman" w:hAnsi="Times New Roman" w:cs="Times New Roman"/>
          <w:sz w:val="24"/>
          <w:szCs w:val="24"/>
          <w:lang w:val="sq-AL"/>
        </w:rPr>
        <w:t>Rimbursimit</w:t>
      </w:r>
      <w:proofErr w:type="spellEnd"/>
      <w:r w:rsidRPr="00A74337">
        <w:rPr>
          <w:rFonts w:ascii="Times New Roman" w:hAnsi="Times New Roman" w:cs="Times New Roman"/>
          <w:sz w:val="24"/>
          <w:szCs w:val="24"/>
          <w:lang w:val="sq-AL"/>
        </w:rPr>
        <w:t xml:space="preserve"> të Depozitës si dhe është krijuar baza ligjore për krijimin e Përgjegjësisë së Zgjeruar të Prodhuesit. Në këtë drejtim, ligji i ri po ashtu ka përcaktuar dispozitat </w:t>
      </w:r>
      <w:proofErr w:type="spellStart"/>
      <w:r w:rsidRPr="00A74337">
        <w:rPr>
          <w:rFonts w:ascii="Times New Roman" w:hAnsi="Times New Roman" w:cs="Times New Roman"/>
          <w:sz w:val="24"/>
          <w:szCs w:val="24"/>
          <w:lang w:val="sq-AL"/>
        </w:rPr>
        <w:t>kundërvajtëse</w:t>
      </w:r>
      <w:proofErr w:type="spellEnd"/>
      <w:r w:rsidRPr="00A74337">
        <w:rPr>
          <w:rFonts w:ascii="Times New Roman" w:hAnsi="Times New Roman" w:cs="Times New Roman"/>
          <w:sz w:val="24"/>
          <w:szCs w:val="24"/>
          <w:lang w:val="sq-AL"/>
        </w:rPr>
        <w:t xml:space="preserve"> i cili është harmonizuar me Ligjin për Kundërvajtje. Pra, ligji i ri i miratuar</w:t>
      </w:r>
      <w:r w:rsidR="00041F1B">
        <w:rPr>
          <w:rFonts w:ascii="Times New Roman" w:hAnsi="Times New Roman" w:cs="Times New Roman"/>
          <w:sz w:val="24"/>
          <w:szCs w:val="24"/>
          <w:lang w:val="sq-AL"/>
        </w:rPr>
        <w:t xml:space="preserve"> </w:t>
      </w:r>
      <w:r w:rsidRPr="00A74337">
        <w:rPr>
          <w:rFonts w:ascii="Times New Roman" w:eastAsia="Times New Roman" w:hAnsi="Times New Roman" w:cs="Times New Roman"/>
          <w:b/>
          <w:sz w:val="24"/>
          <w:szCs w:val="24"/>
          <w:lang w:val="sq-AL"/>
        </w:rPr>
        <w:t xml:space="preserve">mundëson </w:t>
      </w:r>
      <w:r w:rsidR="003654C7" w:rsidRPr="00A74337">
        <w:rPr>
          <w:rFonts w:ascii="Times New Roman" w:eastAsia="Times New Roman" w:hAnsi="Times New Roman" w:cs="Times New Roman"/>
          <w:b/>
          <w:sz w:val="24"/>
          <w:szCs w:val="24"/>
          <w:lang w:val="sq-AL"/>
        </w:rPr>
        <w:t>miratimin e rregulloreve dhe skemave të nevojshme për mbeturinat e ambalazhit të bazuar në PZP.</w:t>
      </w:r>
      <w:r w:rsidR="00491E73" w:rsidRPr="00A74337">
        <w:rPr>
          <w:rFonts w:ascii="Times New Roman" w:eastAsia="Times New Roman" w:hAnsi="Times New Roman" w:cs="Times New Roman"/>
          <w:b/>
          <w:sz w:val="24"/>
          <w:szCs w:val="24"/>
          <w:lang w:val="sq-AL"/>
        </w:rPr>
        <w:t xml:space="preserve"> </w:t>
      </w:r>
      <w:r w:rsidR="003654C7" w:rsidRPr="00A74337">
        <w:rPr>
          <w:rFonts w:ascii="Times New Roman" w:eastAsia="Times New Roman" w:hAnsi="Times New Roman" w:cs="Times New Roman"/>
          <w:sz w:val="24"/>
          <w:szCs w:val="24"/>
          <w:lang w:val="sq-AL"/>
        </w:rPr>
        <w:t xml:space="preserve">Puna planifikuese është kryer gjatë vitit 2021 për zbatimin e skemës së </w:t>
      </w:r>
      <w:proofErr w:type="spellStart"/>
      <w:r w:rsidR="003654C7" w:rsidRPr="00A74337">
        <w:rPr>
          <w:rFonts w:ascii="Times New Roman" w:eastAsia="Times New Roman" w:hAnsi="Times New Roman" w:cs="Times New Roman"/>
          <w:sz w:val="24"/>
          <w:szCs w:val="24"/>
          <w:lang w:val="sq-AL"/>
        </w:rPr>
        <w:t>rimbursimit</w:t>
      </w:r>
      <w:proofErr w:type="spellEnd"/>
      <w:r w:rsidR="003654C7" w:rsidRPr="00A74337">
        <w:rPr>
          <w:rFonts w:ascii="Times New Roman" w:eastAsia="Times New Roman" w:hAnsi="Times New Roman" w:cs="Times New Roman"/>
          <w:sz w:val="24"/>
          <w:szCs w:val="24"/>
          <w:lang w:val="sq-AL"/>
        </w:rPr>
        <w:t xml:space="preserve"> të depozitave (</w:t>
      </w:r>
      <w:r w:rsidRPr="00A74337">
        <w:rPr>
          <w:rFonts w:ascii="Times New Roman" w:eastAsia="Times New Roman" w:hAnsi="Times New Roman" w:cs="Times New Roman"/>
          <w:sz w:val="24"/>
          <w:szCs w:val="24"/>
          <w:lang w:val="sq-AL"/>
        </w:rPr>
        <w:t>SRD</w:t>
      </w:r>
      <w:r w:rsidR="003654C7" w:rsidRPr="00A74337">
        <w:rPr>
          <w:rFonts w:ascii="Times New Roman" w:eastAsia="Times New Roman" w:hAnsi="Times New Roman" w:cs="Times New Roman"/>
          <w:sz w:val="24"/>
          <w:szCs w:val="24"/>
          <w:lang w:val="sq-AL"/>
        </w:rPr>
        <w:t xml:space="preserve">) për </w:t>
      </w:r>
      <w:r w:rsidR="00DE3AF2" w:rsidRPr="00A74337">
        <w:rPr>
          <w:rFonts w:ascii="Times New Roman" w:eastAsia="Times New Roman" w:hAnsi="Times New Roman" w:cs="Times New Roman"/>
          <w:sz w:val="24"/>
          <w:szCs w:val="24"/>
          <w:lang w:val="sq-AL"/>
        </w:rPr>
        <w:t xml:space="preserve">ambalazhet </w:t>
      </w:r>
      <w:r w:rsidR="003654C7" w:rsidRPr="00A74337">
        <w:rPr>
          <w:rFonts w:ascii="Times New Roman" w:eastAsia="Times New Roman" w:hAnsi="Times New Roman" w:cs="Times New Roman"/>
          <w:sz w:val="24"/>
          <w:szCs w:val="24"/>
          <w:lang w:val="sq-AL"/>
        </w:rPr>
        <w:t xml:space="preserve">e pijeve me mbështetjen e </w:t>
      </w:r>
      <w:r w:rsidR="00BB2108" w:rsidRPr="00A74337">
        <w:rPr>
          <w:rFonts w:ascii="Times New Roman" w:eastAsia="Times New Roman" w:hAnsi="Times New Roman" w:cs="Times New Roman"/>
          <w:sz w:val="24"/>
          <w:szCs w:val="24"/>
          <w:lang w:val="sq-AL"/>
        </w:rPr>
        <w:t>BE/</w:t>
      </w:r>
      <w:r w:rsidR="003648D8" w:rsidRPr="00A74337">
        <w:rPr>
          <w:rFonts w:ascii="Times New Roman" w:eastAsia="Times New Roman" w:hAnsi="Times New Roman" w:cs="Times New Roman"/>
          <w:sz w:val="24"/>
          <w:szCs w:val="24"/>
          <w:lang w:val="sq-AL"/>
        </w:rPr>
        <w:t>GDC(</w:t>
      </w:r>
      <w:proofErr w:type="spellStart"/>
      <w:r w:rsidR="00BB2108" w:rsidRPr="00A74337">
        <w:rPr>
          <w:rFonts w:ascii="Times New Roman" w:eastAsia="Times New Roman" w:hAnsi="Times New Roman" w:cs="Times New Roman"/>
          <w:sz w:val="24"/>
          <w:szCs w:val="24"/>
          <w:lang w:val="sq-AL"/>
        </w:rPr>
        <w:t>BG</w:t>
      </w:r>
      <w:r w:rsidR="003648D8" w:rsidRPr="00A74337">
        <w:rPr>
          <w:rFonts w:ascii="Times New Roman" w:eastAsia="Times New Roman" w:hAnsi="Times New Roman" w:cs="Times New Roman"/>
          <w:sz w:val="24"/>
          <w:szCs w:val="24"/>
          <w:lang w:val="sq-AL"/>
        </w:rPr>
        <w:t>j</w:t>
      </w:r>
      <w:r w:rsidR="00BB2108" w:rsidRPr="00A74337">
        <w:rPr>
          <w:rFonts w:ascii="Times New Roman" w:eastAsia="Times New Roman" w:hAnsi="Times New Roman" w:cs="Times New Roman"/>
          <w:sz w:val="24"/>
          <w:szCs w:val="24"/>
          <w:lang w:val="sq-AL"/>
        </w:rPr>
        <w:t>Z</w:t>
      </w:r>
      <w:r w:rsidR="003648D8" w:rsidRPr="00A74337">
        <w:rPr>
          <w:rFonts w:ascii="Times New Roman" w:eastAsia="Times New Roman" w:hAnsi="Times New Roman" w:cs="Times New Roman"/>
          <w:sz w:val="24"/>
          <w:szCs w:val="24"/>
          <w:lang w:val="sq-AL"/>
        </w:rPr>
        <w:t>h</w:t>
      </w:r>
      <w:proofErr w:type="spellEnd"/>
      <w:r w:rsidR="006B4E8E" w:rsidRPr="00A74337">
        <w:rPr>
          <w:rFonts w:ascii="Times New Roman" w:eastAsia="Times New Roman" w:hAnsi="Times New Roman" w:cs="Times New Roman"/>
          <w:sz w:val="24"/>
          <w:szCs w:val="24"/>
          <w:lang w:val="sq-AL"/>
        </w:rPr>
        <w:t>)</w:t>
      </w:r>
      <w:r w:rsidR="00BB2108" w:rsidRPr="00A74337">
        <w:rPr>
          <w:rFonts w:ascii="Times New Roman" w:eastAsia="Times New Roman" w:hAnsi="Times New Roman" w:cs="Times New Roman"/>
          <w:sz w:val="24"/>
          <w:szCs w:val="24"/>
          <w:lang w:val="sq-AL"/>
        </w:rPr>
        <w:t xml:space="preserve"> </w:t>
      </w:r>
      <w:r w:rsidR="003654C7" w:rsidRPr="00A74337">
        <w:rPr>
          <w:rFonts w:ascii="Times New Roman" w:eastAsia="Times New Roman" w:hAnsi="Times New Roman" w:cs="Times New Roman"/>
          <w:sz w:val="24"/>
          <w:szCs w:val="24"/>
          <w:lang w:val="sq-AL"/>
        </w:rPr>
        <w:t>të ofruar përmes Asistencës Teknike të jashtme</w:t>
      </w:r>
      <w:r w:rsidR="006B4E8E" w:rsidRPr="00A74337">
        <w:rPr>
          <w:rFonts w:ascii="Times New Roman" w:eastAsia="Times New Roman" w:hAnsi="Times New Roman" w:cs="Times New Roman"/>
          <w:sz w:val="24"/>
          <w:szCs w:val="24"/>
          <w:lang w:val="sq-AL"/>
        </w:rPr>
        <w:t xml:space="preserve"> nga GIZ</w:t>
      </w:r>
      <w:r w:rsidR="003654C7" w:rsidRPr="00A74337">
        <w:rPr>
          <w:rFonts w:ascii="Times New Roman" w:eastAsia="Times New Roman" w:hAnsi="Times New Roman" w:cs="Times New Roman"/>
          <w:sz w:val="24"/>
          <w:szCs w:val="24"/>
          <w:lang w:val="sq-AL"/>
        </w:rPr>
        <w:t xml:space="preserve">. Janë bërë analiza lidhur me kornizën ligjore dhe institucionale të </w:t>
      </w:r>
      <w:r w:rsidRPr="00A74337">
        <w:rPr>
          <w:rFonts w:ascii="Times New Roman" w:eastAsia="Times New Roman" w:hAnsi="Times New Roman" w:cs="Times New Roman"/>
          <w:sz w:val="24"/>
          <w:szCs w:val="24"/>
          <w:lang w:val="sq-AL"/>
        </w:rPr>
        <w:t>SRD</w:t>
      </w:r>
      <w:r w:rsidR="003654C7" w:rsidRPr="00A74337">
        <w:rPr>
          <w:rFonts w:ascii="Times New Roman" w:eastAsia="Times New Roman" w:hAnsi="Times New Roman" w:cs="Times New Roman"/>
          <w:sz w:val="24"/>
          <w:szCs w:val="24"/>
          <w:lang w:val="sq-AL"/>
        </w:rPr>
        <w:t>,</w:t>
      </w:r>
      <w:r w:rsidRPr="00A74337">
        <w:rPr>
          <w:rFonts w:ascii="Times New Roman" w:eastAsia="Times New Roman" w:hAnsi="Times New Roman" w:cs="Times New Roman"/>
          <w:sz w:val="24"/>
          <w:szCs w:val="24"/>
          <w:lang w:val="sq-AL"/>
        </w:rPr>
        <w:t xml:space="preserve"> dhe për këtë qëllim MMPHI e ka hartuar Projekt Udhëzimin Administrativ për </w:t>
      </w:r>
      <w:r w:rsidR="0060714B" w:rsidRPr="00A74337">
        <w:rPr>
          <w:rFonts w:ascii="Times New Roman" w:eastAsia="Times New Roman" w:hAnsi="Times New Roman" w:cs="Times New Roman"/>
          <w:sz w:val="24"/>
          <w:szCs w:val="24"/>
          <w:lang w:val="sq-AL"/>
        </w:rPr>
        <w:t>Ambalazhin dhe Mbeturinat e Ambalazhit</w:t>
      </w:r>
      <w:r w:rsidRPr="00A74337">
        <w:rPr>
          <w:rFonts w:ascii="Times New Roman" w:eastAsia="Times New Roman" w:hAnsi="Times New Roman" w:cs="Times New Roman"/>
          <w:sz w:val="24"/>
          <w:szCs w:val="24"/>
          <w:lang w:val="sq-AL"/>
        </w:rPr>
        <w:t xml:space="preserve"> për të cilin janë realizuar konsultimet paraprake dhe konsultimet me publikun. </w:t>
      </w:r>
      <w:r w:rsidR="003654C7" w:rsidRPr="00A74337">
        <w:rPr>
          <w:rFonts w:ascii="Times New Roman" w:eastAsia="Times New Roman" w:hAnsi="Times New Roman" w:cs="Times New Roman"/>
          <w:sz w:val="24"/>
          <w:szCs w:val="24"/>
          <w:lang w:val="sq-AL"/>
        </w:rPr>
        <w:t xml:space="preserve">Vonesat në </w:t>
      </w:r>
      <w:r w:rsidRPr="00A74337">
        <w:rPr>
          <w:rFonts w:ascii="Times New Roman" w:eastAsia="Times New Roman" w:hAnsi="Times New Roman" w:cs="Times New Roman"/>
          <w:sz w:val="24"/>
          <w:szCs w:val="24"/>
          <w:lang w:val="sq-AL"/>
        </w:rPr>
        <w:t xml:space="preserve">SRD </w:t>
      </w:r>
      <w:r w:rsidR="003654C7" w:rsidRPr="00A74337">
        <w:rPr>
          <w:rFonts w:ascii="Times New Roman" w:eastAsia="Times New Roman" w:hAnsi="Times New Roman" w:cs="Times New Roman"/>
          <w:sz w:val="24"/>
          <w:szCs w:val="24"/>
          <w:lang w:val="sq-AL"/>
        </w:rPr>
        <w:t xml:space="preserve">janë kryesisht për shkak të situatës me pandeminë dhe ndryshimit të afateve. Më 30 </w:t>
      </w:r>
      <w:r w:rsidR="007527B2">
        <w:rPr>
          <w:rFonts w:ascii="Times New Roman" w:eastAsia="Times New Roman" w:hAnsi="Times New Roman" w:cs="Times New Roman"/>
          <w:sz w:val="24"/>
          <w:szCs w:val="24"/>
          <w:lang w:val="sq-AL"/>
        </w:rPr>
        <w:t>Q</w:t>
      </w:r>
      <w:r w:rsidR="003654C7" w:rsidRPr="00A74337">
        <w:rPr>
          <w:rFonts w:ascii="Times New Roman" w:eastAsia="Times New Roman" w:hAnsi="Times New Roman" w:cs="Times New Roman"/>
          <w:sz w:val="24"/>
          <w:szCs w:val="24"/>
          <w:lang w:val="sq-AL"/>
        </w:rPr>
        <w:t>ershor 2022, janë shpenzuar EUR 39</w:t>
      </w:r>
      <w:r w:rsidR="00041F1B">
        <w:rPr>
          <w:rFonts w:ascii="Times New Roman" w:eastAsia="Times New Roman" w:hAnsi="Times New Roman" w:cs="Times New Roman"/>
          <w:sz w:val="24"/>
          <w:szCs w:val="24"/>
          <w:lang w:val="sq-AL"/>
        </w:rPr>
        <w:t>,</w:t>
      </w:r>
      <w:r w:rsidR="003654C7" w:rsidRPr="00A74337">
        <w:rPr>
          <w:rFonts w:ascii="Times New Roman" w:eastAsia="Times New Roman" w:hAnsi="Times New Roman" w:cs="Times New Roman"/>
          <w:sz w:val="24"/>
          <w:szCs w:val="24"/>
          <w:lang w:val="sq-AL"/>
        </w:rPr>
        <w:t>640</w:t>
      </w:r>
      <w:r w:rsidR="00041F1B">
        <w:rPr>
          <w:rFonts w:ascii="Times New Roman" w:eastAsia="Times New Roman" w:hAnsi="Times New Roman" w:cs="Times New Roman"/>
          <w:sz w:val="24"/>
          <w:szCs w:val="24"/>
          <w:lang w:val="sq-AL"/>
        </w:rPr>
        <w:t>.</w:t>
      </w:r>
      <w:r w:rsidR="003654C7" w:rsidRPr="00A74337">
        <w:rPr>
          <w:rFonts w:ascii="Times New Roman" w:eastAsia="Times New Roman" w:hAnsi="Times New Roman" w:cs="Times New Roman"/>
          <w:sz w:val="24"/>
          <w:szCs w:val="24"/>
          <w:lang w:val="sq-AL"/>
        </w:rPr>
        <w:t>72 nga shuma e përgjithshme prej EUR 91</w:t>
      </w:r>
      <w:r w:rsidR="00041F1B">
        <w:rPr>
          <w:rFonts w:ascii="Times New Roman" w:eastAsia="Times New Roman" w:hAnsi="Times New Roman" w:cs="Times New Roman"/>
          <w:sz w:val="24"/>
          <w:szCs w:val="24"/>
          <w:lang w:val="sq-AL"/>
        </w:rPr>
        <w:t>,</w:t>
      </w:r>
      <w:r w:rsidR="003654C7" w:rsidRPr="00A74337">
        <w:rPr>
          <w:rFonts w:ascii="Times New Roman" w:eastAsia="Times New Roman" w:hAnsi="Times New Roman" w:cs="Times New Roman"/>
          <w:sz w:val="24"/>
          <w:szCs w:val="24"/>
          <w:lang w:val="sq-AL"/>
        </w:rPr>
        <w:t>078</w:t>
      </w:r>
      <w:r w:rsidR="00041F1B">
        <w:rPr>
          <w:rFonts w:ascii="Times New Roman" w:eastAsia="Times New Roman" w:hAnsi="Times New Roman" w:cs="Times New Roman"/>
          <w:sz w:val="24"/>
          <w:szCs w:val="24"/>
          <w:lang w:val="sq-AL"/>
        </w:rPr>
        <w:t>.</w:t>
      </w:r>
      <w:r w:rsidR="003654C7" w:rsidRPr="00A74337">
        <w:rPr>
          <w:rFonts w:ascii="Times New Roman" w:eastAsia="Times New Roman" w:hAnsi="Times New Roman" w:cs="Times New Roman"/>
          <w:sz w:val="24"/>
          <w:szCs w:val="24"/>
          <w:lang w:val="sq-AL"/>
        </w:rPr>
        <w:t xml:space="preserve">00, të ndara për studimin përgatitor për </w:t>
      </w:r>
      <w:r w:rsidRPr="00A74337">
        <w:rPr>
          <w:rFonts w:ascii="Times New Roman" w:eastAsia="Times New Roman" w:hAnsi="Times New Roman" w:cs="Times New Roman"/>
          <w:sz w:val="24"/>
          <w:szCs w:val="24"/>
          <w:lang w:val="sq-AL"/>
        </w:rPr>
        <w:t xml:space="preserve">SRD </w:t>
      </w:r>
      <w:r w:rsidR="003654C7" w:rsidRPr="00A74337">
        <w:rPr>
          <w:rFonts w:ascii="Times New Roman" w:eastAsia="Times New Roman" w:hAnsi="Times New Roman" w:cs="Times New Roman"/>
          <w:sz w:val="24"/>
          <w:szCs w:val="24"/>
          <w:lang w:val="sq-AL"/>
        </w:rPr>
        <w:t>(duke mos mbuluar zbatimin e veprimeve përkatëse). Zbatimi i skemës së tillë të S</w:t>
      </w:r>
      <w:r w:rsidR="00041F1B">
        <w:rPr>
          <w:rFonts w:ascii="Times New Roman" w:eastAsia="Times New Roman" w:hAnsi="Times New Roman" w:cs="Times New Roman"/>
          <w:sz w:val="24"/>
          <w:szCs w:val="24"/>
          <w:lang w:val="sq-AL"/>
        </w:rPr>
        <w:t>R</w:t>
      </w:r>
      <w:r w:rsidR="003654C7" w:rsidRPr="00A74337">
        <w:rPr>
          <w:rFonts w:ascii="Times New Roman" w:eastAsia="Times New Roman" w:hAnsi="Times New Roman" w:cs="Times New Roman"/>
          <w:sz w:val="24"/>
          <w:szCs w:val="24"/>
          <w:lang w:val="sq-AL"/>
        </w:rPr>
        <w:t>D është planifikuar të përfundojë gjatë periudhës 2022-2024.</w:t>
      </w:r>
    </w:p>
    <w:p w14:paraId="122A06D6" w14:textId="513E66A3" w:rsidR="003654C7" w:rsidRPr="00A74337" w:rsidRDefault="003654C7" w:rsidP="00740A3A">
      <w:pPr>
        <w:spacing w:line="276" w:lineRule="auto"/>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sz w:val="24"/>
          <w:szCs w:val="24"/>
          <w:lang w:val="sq-AL"/>
        </w:rPr>
        <w:t xml:space="preserve">Për </w:t>
      </w:r>
      <w:r w:rsidRPr="00A74337">
        <w:rPr>
          <w:rFonts w:ascii="Times New Roman" w:eastAsia="Times New Roman" w:hAnsi="Times New Roman" w:cs="Times New Roman"/>
          <w:b/>
          <w:bCs/>
          <w:sz w:val="24"/>
          <w:szCs w:val="24"/>
          <w:lang w:val="sq-AL"/>
        </w:rPr>
        <w:t>kategoritë e tjera të produkteve</w:t>
      </w:r>
      <w:r w:rsidRPr="00A74337">
        <w:rPr>
          <w:rFonts w:ascii="Times New Roman" w:eastAsia="Times New Roman" w:hAnsi="Times New Roman" w:cs="Times New Roman"/>
          <w:sz w:val="24"/>
          <w:szCs w:val="24"/>
          <w:lang w:val="sq-AL"/>
        </w:rPr>
        <w:t>, GIZ do të mbështesë përpjekjet e Qeverisë duke ofruar asistencë teknike për krijimin e skemave PZP për MPEE, bateritë, automjetet e vjetruara deri në fund të vitit 2024.</w:t>
      </w:r>
      <w:r w:rsidR="002743DF" w:rsidRPr="00A74337">
        <w:rPr>
          <w:rFonts w:ascii="Times New Roman" w:eastAsia="Times New Roman" w:hAnsi="Times New Roman" w:cs="Times New Roman"/>
          <w:sz w:val="24"/>
          <w:szCs w:val="24"/>
          <w:lang w:val="sq-AL"/>
        </w:rPr>
        <w:t xml:space="preserve"> Gjatë vitit 2022 është përzgjedhur kompania e cila do të ofrojë </w:t>
      </w:r>
      <w:proofErr w:type="spellStart"/>
      <w:r w:rsidR="002743DF" w:rsidRPr="00A74337">
        <w:rPr>
          <w:rFonts w:ascii="Times New Roman" w:eastAsia="Times New Roman" w:hAnsi="Times New Roman" w:cs="Times New Roman"/>
          <w:sz w:val="24"/>
          <w:szCs w:val="24"/>
          <w:lang w:val="sq-AL"/>
        </w:rPr>
        <w:t>konsulencë</w:t>
      </w:r>
      <w:proofErr w:type="spellEnd"/>
      <w:r w:rsidR="002743DF" w:rsidRPr="00A74337">
        <w:rPr>
          <w:rFonts w:ascii="Times New Roman" w:eastAsia="Times New Roman" w:hAnsi="Times New Roman" w:cs="Times New Roman"/>
          <w:sz w:val="24"/>
          <w:szCs w:val="24"/>
          <w:lang w:val="sq-AL"/>
        </w:rPr>
        <w:t xml:space="preserve"> në analizimin e gjendjes ekzistuese, si dhe do të </w:t>
      </w:r>
      <w:proofErr w:type="spellStart"/>
      <w:r w:rsidR="002743DF" w:rsidRPr="00A74337">
        <w:rPr>
          <w:rFonts w:ascii="Times New Roman" w:eastAsia="Times New Roman" w:hAnsi="Times New Roman" w:cs="Times New Roman"/>
          <w:sz w:val="24"/>
          <w:szCs w:val="24"/>
          <w:lang w:val="sq-AL"/>
        </w:rPr>
        <w:t>përga</w:t>
      </w:r>
      <w:r w:rsidR="00221806">
        <w:rPr>
          <w:rFonts w:ascii="Times New Roman" w:eastAsia="Times New Roman" w:hAnsi="Times New Roman" w:cs="Times New Roman"/>
          <w:sz w:val="24"/>
          <w:szCs w:val="24"/>
          <w:lang w:val="sq-AL"/>
        </w:rPr>
        <w:t>d</w:t>
      </w:r>
      <w:r w:rsidR="002743DF" w:rsidRPr="00A74337">
        <w:rPr>
          <w:rFonts w:ascii="Times New Roman" w:eastAsia="Times New Roman" w:hAnsi="Times New Roman" w:cs="Times New Roman"/>
          <w:sz w:val="24"/>
          <w:szCs w:val="24"/>
          <w:lang w:val="sq-AL"/>
        </w:rPr>
        <w:t>isë</w:t>
      </w:r>
      <w:proofErr w:type="spellEnd"/>
      <w:r w:rsidR="002743DF" w:rsidRPr="00A74337">
        <w:rPr>
          <w:rFonts w:ascii="Times New Roman" w:eastAsia="Times New Roman" w:hAnsi="Times New Roman" w:cs="Times New Roman"/>
          <w:sz w:val="24"/>
          <w:szCs w:val="24"/>
          <w:lang w:val="sq-AL"/>
        </w:rPr>
        <w:t xml:space="preserve"> planin e studimit dhe ofroj mbështetje në hartimin e kornizës ligjore për krijimin e këtyre skemave. </w:t>
      </w:r>
      <w:r w:rsidRPr="00A74337">
        <w:rPr>
          <w:rFonts w:ascii="Times New Roman" w:eastAsia="Times New Roman" w:hAnsi="Times New Roman" w:cs="Times New Roman"/>
          <w:sz w:val="24"/>
          <w:szCs w:val="24"/>
          <w:lang w:val="sq-AL"/>
        </w:rPr>
        <w:t xml:space="preserve"> </w:t>
      </w:r>
    </w:p>
    <w:p w14:paraId="7154F40A" w14:textId="29A2CC9B" w:rsidR="003654C7" w:rsidRPr="00A74337" w:rsidRDefault="00B40441" w:rsidP="00740A3A">
      <w:pPr>
        <w:spacing w:line="276" w:lineRule="auto"/>
        <w:jc w:val="both"/>
        <w:rPr>
          <w:rFonts w:ascii="Times New Roman" w:eastAsia="Times New Roman" w:hAnsi="Times New Roman" w:cs="Times New Roman"/>
          <w:sz w:val="24"/>
          <w:szCs w:val="24"/>
          <w:lang w:val="sq-AL"/>
        </w:rPr>
      </w:pPr>
      <w:r w:rsidRPr="00740A3A">
        <w:rPr>
          <w:rFonts w:ascii="Times New Roman" w:eastAsia="Times New Roman" w:hAnsi="Times New Roman" w:cs="Times New Roman"/>
          <w:sz w:val="24"/>
          <w:szCs w:val="24"/>
          <w:lang w:val="sq-AL"/>
        </w:rPr>
        <w:t>Sa i përket</w:t>
      </w:r>
      <w:r w:rsidRPr="00A74337">
        <w:rPr>
          <w:rFonts w:ascii="Times New Roman" w:eastAsia="Times New Roman" w:hAnsi="Times New Roman" w:cs="Times New Roman"/>
          <w:sz w:val="24"/>
          <w:szCs w:val="24"/>
          <w:lang w:val="sq-AL"/>
        </w:rPr>
        <w:t xml:space="preserve"> </w:t>
      </w:r>
      <w:r w:rsidR="003654C7" w:rsidRPr="00A74337">
        <w:rPr>
          <w:rFonts w:ascii="Times New Roman" w:eastAsia="Times New Roman" w:hAnsi="Times New Roman" w:cs="Times New Roman"/>
          <w:b/>
          <w:bCs/>
          <w:sz w:val="24"/>
          <w:szCs w:val="24"/>
          <w:lang w:val="sq-AL"/>
        </w:rPr>
        <w:t>Promovimi</w:t>
      </w:r>
      <w:r w:rsidRPr="00A74337">
        <w:rPr>
          <w:rFonts w:ascii="Times New Roman" w:eastAsia="Times New Roman" w:hAnsi="Times New Roman" w:cs="Times New Roman"/>
          <w:b/>
          <w:bCs/>
          <w:sz w:val="24"/>
          <w:szCs w:val="24"/>
          <w:lang w:val="sq-AL"/>
        </w:rPr>
        <w:t>t</w:t>
      </w:r>
      <w:r w:rsidR="003654C7" w:rsidRPr="00A74337">
        <w:rPr>
          <w:rFonts w:ascii="Times New Roman" w:eastAsia="Times New Roman" w:hAnsi="Times New Roman" w:cs="Times New Roman"/>
          <w:b/>
          <w:bCs/>
          <w:sz w:val="24"/>
          <w:szCs w:val="24"/>
          <w:lang w:val="sq-AL"/>
        </w:rPr>
        <w:t xml:space="preserve"> </w:t>
      </w:r>
      <w:r w:rsidRPr="00A74337">
        <w:rPr>
          <w:rFonts w:ascii="Times New Roman" w:eastAsia="Times New Roman" w:hAnsi="Times New Roman" w:cs="Times New Roman"/>
          <w:b/>
          <w:bCs/>
          <w:sz w:val="24"/>
          <w:szCs w:val="24"/>
          <w:lang w:val="sq-AL"/>
        </w:rPr>
        <w:t>t</w:t>
      </w:r>
      <w:r w:rsidRPr="00221806">
        <w:rPr>
          <w:rFonts w:ascii="Times New Roman" w:eastAsia="Times New Roman" w:hAnsi="Times New Roman" w:cs="Times New Roman"/>
          <w:b/>
          <w:bCs/>
          <w:sz w:val="24"/>
          <w:szCs w:val="24"/>
          <w:lang w:val="sq-AL"/>
        </w:rPr>
        <w:t>ë</w:t>
      </w:r>
      <w:r w:rsidR="003654C7" w:rsidRPr="00A74337">
        <w:rPr>
          <w:rFonts w:ascii="Times New Roman" w:eastAsia="Times New Roman" w:hAnsi="Times New Roman" w:cs="Times New Roman"/>
          <w:b/>
          <w:bCs/>
          <w:sz w:val="24"/>
          <w:szCs w:val="24"/>
          <w:lang w:val="sq-AL"/>
        </w:rPr>
        <w:t xml:space="preserve"> </w:t>
      </w:r>
      <w:r w:rsidRPr="00A74337">
        <w:rPr>
          <w:rFonts w:ascii="Times New Roman" w:eastAsia="Times New Roman" w:hAnsi="Times New Roman" w:cs="Times New Roman"/>
          <w:b/>
          <w:bCs/>
          <w:sz w:val="24"/>
          <w:szCs w:val="24"/>
          <w:lang w:val="sq-AL"/>
        </w:rPr>
        <w:t>N</w:t>
      </w:r>
      <w:r w:rsidR="003654C7" w:rsidRPr="00A74337">
        <w:rPr>
          <w:rFonts w:ascii="Times New Roman" w:eastAsia="Times New Roman" w:hAnsi="Times New Roman" w:cs="Times New Roman"/>
          <w:b/>
          <w:bCs/>
          <w:sz w:val="24"/>
          <w:szCs w:val="24"/>
          <w:lang w:val="sq-AL"/>
        </w:rPr>
        <w:t xml:space="preserve">darjes </w:t>
      </w:r>
      <w:r w:rsidRPr="00A74337">
        <w:rPr>
          <w:rFonts w:ascii="Times New Roman" w:eastAsia="Times New Roman" w:hAnsi="Times New Roman" w:cs="Times New Roman"/>
          <w:b/>
          <w:bCs/>
          <w:sz w:val="24"/>
          <w:szCs w:val="24"/>
          <w:lang w:val="sq-AL"/>
        </w:rPr>
        <w:t>N</w:t>
      </w:r>
      <w:r w:rsidR="003654C7" w:rsidRPr="00A74337">
        <w:rPr>
          <w:rFonts w:ascii="Times New Roman" w:eastAsia="Times New Roman" w:hAnsi="Times New Roman" w:cs="Times New Roman"/>
          <w:b/>
          <w:bCs/>
          <w:sz w:val="24"/>
          <w:szCs w:val="24"/>
          <w:lang w:val="sq-AL"/>
        </w:rPr>
        <w:t xml:space="preserve">ë burim dhe zinxhirëve të vlerës së riciklimit </w:t>
      </w:r>
      <w:r w:rsidRPr="00A74337">
        <w:rPr>
          <w:rFonts w:ascii="Times New Roman" w:eastAsia="Times New Roman" w:hAnsi="Times New Roman" w:cs="Times New Roman"/>
          <w:bCs/>
          <w:sz w:val="24"/>
          <w:szCs w:val="24"/>
          <w:lang w:val="sq-AL"/>
        </w:rPr>
        <w:t xml:space="preserve">- studimi fillestar dëshmoi se masat e veçanta të Ndarjes në Burim ndërlikojnë dhe mund të dëmtojnë </w:t>
      </w:r>
      <w:r w:rsidRPr="00A74337">
        <w:rPr>
          <w:rFonts w:ascii="Times New Roman" w:eastAsia="Times New Roman" w:hAnsi="Times New Roman" w:cs="Times New Roman"/>
          <w:bCs/>
          <w:sz w:val="24"/>
          <w:szCs w:val="24"/>
          <w:lang w:val="sq-AL"/>
        </w:rPr>
        <w:lastRenderedPageBreak/>
        <w:t xml:space="preserve">përpjekjet që do të ndërmerren në kuadër të bashkëpunimit </w:t>
      </w:r>
      <w:proofErr w:type="spellStart"/>
      <w:r w:rsidRPr="00A74337">
        <w:rPr>
          <w:rFonts w:ascii="Times New Roman" w:eastAsia="Times New Roman" w:hAnsi="Times New Roman" w:cs="Times New Roman"/>
          <w:bCs/>
          <w:sz w:val="24"/>
          <w:szCs w:val="24"/>
          <w:lang w:val="sq-AL"/>
        </w:rPr>
        <w:t>ndërkomunal</w:t>
      </w:r>
      <w:proofErr w:type="spellEnd"/>
      <w:r w:rsidRPr="00A74337">
        <w:rPr>
          <w:rFonts w:ascii="Times New Roman" w:eastAsia="Times New Roman" w:hAnsi="Times New Roman" w:cs="Times New Roman"/>
          <w:bCs/>
          <w:sz w:val="24"/>
          <w:szCs w:val="24"/>
          <w:lang w:val="sq-AL"/>
        </w:rPr>
        <w:t xml:space="preserve"> për planet/sistemin e integruar të menaxhimit të mbeturinave të ngurta.</w:t>
      </w:r>
    </w:p>
    <w:p w14:paraId="54E668B7" w14:textId="65900CC8" w:rsidR="003654C7" w:rsidRDefault="003654C7" w:rsidP="00740A3A">
      <w:pPr>
        <w:spacing w:line="276" w:lineRule="auto"/>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sz w:val="24"/>
          <w:szCs w:val="24"/>
          <w:lang w:val="sq-AL"/>
        </w:rPr>
        <w:t xml:space="preserve">Si përfundim, mund të thuhet se nuk ka rrezik që </w:t>
      </w:r>
      <w:r w:rsidR="00EF367A" w:rsidRPr="00A74337">
        <w:rPr>
          <w:rFonts w:ascii="Times New Roman" w:eastAsia="Times New Roman" w:hAnsi="Times New Roman" w:cs="Times New Roman"/>
          <w:b/>
          <w:sz w:val="24"/>
          <w:szCs w:val="24"/>
          <w:lang w:val="sq-AL"/>
        </w:rPr>
        <w:t>indikatori</w:t>
      </w:r>
      <w:r w:rsidRPr="00A74337">
        <w:rPr>
          <w:rFonts w:ascii="Times New Roman" w:eastAsia="Times New Roman" w:hAnsi="Times New Roman" w:cs="Times New Roman"/>
          <w:b/>
          <w:sz w:val="24"/>
          <w:szCs w:val="24"/>
          <w:lang w:val="sq-AL"/>
        </w:rPr>
        <w:t xml:space="preserve"> për përmbushjen e këtij objektivi specifik të mos arrihet deri në vitin 2024.</w:t>
      </w:r>
      <w:r w:rsidR="00D17980" w:rsidRPr="00A74337">
        <w:rPr>
          <w:rFonts w:ascii="Times New Roman" w:eastAsia="Times New Roman" w:hAnsi="Times New Roman" w:cs="Times New Roman"/>
          <w:b/>
          <w:sz w:val="24"/>
          <w:szCs w:val="24"/>
          <w:lang w:val="sq-AL"/>
        </w:rPr>
        <w:t xml:space="preserve"> </w:t>
      </w:r>
      <w:r w:rsidRPr="00A74337">
        <w:rPr>
          <w:rFonts w:ascii="Times New Roman" w:eastAsia="Times New Roman" w:hAnsi="Times New Roman" w:cs="Times New Roman"/>
          <w:sz w:val="24"/>
          <w:szCs w:val="24"/>
          <w:lang w:val="sq-AL"/>
        </w:rPr>
        <w:t xml:space="preserve">Në terma afatmesëm, SMIMK parasheh investime në </w:t>
      </w:r>
      <w:r w:rsidR="00DE3AF2" w:rsidRPr="00A74337">
        <w:rPr>
          <w:rFonts w:ascii="Times New Roman" w:eastAsia="Times New Roman" w:hAnsi="Times New Roman" w:cs="Times New Roman"/>
          <w:sz w:val="24"/>
          <w:szCs w:val="24"/>
          <w:lang w:val="sq-AL"/>
        </w:rPr>
        <w:t xml:space="preserve">impiantet </w:t>
      </w:r>
      <w:r w:rsidRPr="00A74337">
        <w:rPr>
          <w:rFonts w:ascii="Times New Roman" w:eastAsia="Times New Roman" w:hAnsi="Times New Roman" w:cs="Times New Roman"/>
          <w:sz w:val="24"/>
          <w:szCs w:val="24"/>
          <w:lang w:val="sq-AL"/>
        </w:rPr>
        <w:t>e kompostimit në Prizren, Pejë dhe Gjilan dhe në objektet e riciklimit të materialeve në të njëjtat qytete</w:t>
      </w:r>
      <w:r w:rsidR="00C70609" w:rsidRPr="00A74337">
        <w:rPr>
          <w:rFonts w:ascii="Times New Roman" w:eastAsia="Times New Roman" w:hAnsi="Times New Roman" w:cs="Times New Roman"/>
          <w:sz w:val="24"/>
          <w:szCs w:val="24"/>
          <w:lang w:val="sq-AL"/>
        </w:rPr>
        <w:t xml:space="preserve">  dhe </w:t>
      </w:r>
      <w:r w:rsidRPr="00A74337">
        <w:rPr>
          <w:rFonts w:ascii="Times New Roman" w:eastAsia="Times New Roman" w:hAnsi="Times New Roman" w:cs="Times New Roman"/>
          <w:sz w:val="24"/>
          <w:szCs w:val="24"/>
          <w:lang w:val="sq-AL"/>
        </w:rPr>
        <w:t>në</w:t>
      </w:r>
      <w:r w:rsidR="00B40441" w:rsidRPr="00A74337">
        <w:rPr>
          <w:rFonts w:ascii="Times New Roman" w:eastAsia="Times New Roman" w:hAnsi="Times New Roman" w:cs="Times New Roman"/>
          <w:sz w:val="24"/>
          <w:szCs w:val="24"/>
          <w:lang w:val="sq-AL"/>
        </w:rPr>
        <w:t xml:space="preserve"> Prishtinë,</w:t>
      </w:r>
      <w:r w:rsidRPr="00A74337">
        <w:rPr>
          <w:rFonts w:ascii="Times New Roman" w:eastAsia="Times New Roman" w:hAnsi="Times New Roman" w:cs="Times New Roman"/>
          <w:sz w:val="24"/>
          <w:szCs w:val="24"/>
          <w:lang w:val="sq-AL"/>
        </w:rPr>
        <w:t xml:space="preserve"> Mitrovicë dhe Gjakovë. </w:t>
      </w:r>
    </w:p>
    <w:p w14:paraId="62473084" w14:textId="77777777" w:rsidR="00221806" w:rsidRPr="00A74337" w:rsidRDefault="00221806" w:rsidP="00740A3A">
      <w:pPr>
        <w:spacing w:line="276" w:lineRule="auto"/>
        <w:jc w:val="both"/>
        <w:rPr>
          <w:rFonts w:ascii="Times New Roman" w:eastAsia="Times New Roman" w:hAnsi="Times New Roman" w:cs="Times New Roman"/>
          <w:b/>
          <w:sz w:val="24"/>
          <w:szCs w:val="24"/>
          <w:lang w:val="sq-AL"/>
        </w:rPr>
      </w:pPr>
    </w:p>
    <w:p w14:paraId="7153BBED" w14:textId="12EB66DE" w:rsidR="00491E73" w:rsidRPr="00A74337" w:rsidRDefault="00EF367A" w:rsidP="00491E73">
      <w:pPr>
        <w:shd w:val="clear" w:color="auto" w:fill="F2F2F2" w:themeFill="background1" w:themeFillShade="F2"/>
        <w:spacing w:after="0"/>
        <w:jc w:val="both"/>
        <w:rPr>
          <w:rFonts w:ascii="Times New Roman" w:eastAsia="Times New Roman" w:hAnsi="Times New Roman" w:cs="Times New Roman"/>
          <w:b/>
          <w:bCs/>
          <w:sz w:val="24"/>
          <w:szCs w:val="24"/>
          <w:lang w:val="sq-AL"/>
        </w:rPr>
      </w:pPr>
      <w:r w:rsidRPr="00A74337">
        <w:rPr>
          <w:rFonts w:ascii="Times New Roman" w:eastAsia="Times New Roman" w:hAnsi="Times New Roman" w:cs="Times New Roman"/>
          <w:b/>
          <w:bCs/>
          <w:sz w:val="24"/>
          <w:szCs w:val="24"/>
          <w:lang w:val="sq-AL"/>
        </w:rPr>
        <w:t>Indikatori</w:t>
      </w:r>
      <w:r w:rsidR="003654C7" w:rsidRPr="00A74337">
        <w:rPr>
          <w:rFonts w:ascii="Times New Roman" w:eastAsia="Times New Roman" w:hAnsi="Times New Roman" w:cs="Times New Roman"/>
          <w:b/>
          <w:bCs/>
          <w:sz w:val="24"/>
          <w:szCs w:val="24"/>
          <w:lang w:val="sq-AL"/>
        </w:rPr>
        <w:t xml:space="preserve"> përkatës për këtë objektiv specifik: </w:t>
      </w:r>
    </w:p>
    <w:p w14:paraId="264C0DCC" w14:textId="3368D501" w:rsidR="003654C7" w:rsidRPr="00A74337" w:rsidRDefault="003654C7" w:rsidP="00714989">
      <w:pPr>
        <w:pStyle w:val="ListParagraph"/>
        <w:numPr>
          <w:ilvl w:val="0"/>
          <w:numId w:val="12"/>
        </w:numPr>
        <w:shd w:val="clear" w:color="auto" w:fill="F2F2F2" w:themeFill="background1" w:themeFillShade="F2"/>
        <w:spacing w:after="0"/>
        <w:ind w:left="284" w:hanging="284"/>
        <w:jc w:val="both"/>
        <w:rPr>
          <w:rFonts w:ascii="Times New Roman" w:eastAsia="Times New Roman" w:hAnsi="Times New Roman" w:cs="Times New Roman"/>
          <w:i/>
          <w:sz w:val="24"/>
          <w:szCs w:val="24"/>
          <w:lang w:val="sq-AL"/>
        </w:rPr>
      </w:pPr>
      <w:r w:rsidRPr="00A74337">
        <w:rPr>
          <w:rFonts w:ascii="Times New Roman" w:eastAsia="Times New Roman" w:hAnsi="Times New Roman" w:cs="Times New Roman"/>
          <w:bCs/>
          <w:i/>
          <w:sz w:val="24"/>
          <w:szCs w:val="24"/>
          <w:lang w:val="sq-AL"/>
        </w:rPr>
        <w:t>Përqindja e MN</w:t>
      </w:r>
      <w:r w:rsidR="00B305E0" w:rsidRPr="00A74337">
        <w:rPr>
          <w:rFonts w:ascii="Times New Roman" w:eastAsia="Times New Roman" w:hAnsi="Times New Roman" w:cs="Times New Roman"/>
          <w:bCs/>
          <w:i/>
          <w:sz w:val="24"/>
          <w:szCs w:val="24"/>
          <w:lang w:val="sq-AL"/>
        </w:rPr>
        <w:t>D</w:t>
      </w:r>
      <w:r w:rsidRPr="00A74337">
        <w:rPr>
          <w:rFonts w:ascii="Times New Roman" w:eastAsia="Times New Roman" w:hAnsi="Times New Roman" w:cs="Times New Roman"/>
          <w:bCs/>
          <w:i/>
          <w:sz w:val="24"/>
          <w:szCs w:val="24"/>
          <w:lang w:val="sq-AL"/>
        </w:rPr>
        <w:t xml:space="preserve"> të hedhura në vendet e caktuara dhe të ricikluara – 60% deri në vitin 2023</w:t>
      </w:r>
      <w:r w:rsidRPr="00A74337">
        <w:rPr>
          <w:rFonts w:ascii="Times New Roman" w:eastAsia="Times New Roman" w:hAnsi="Times New Roman" w:cs="Times New Roman"/>
          <w:i/>
          <w:sz w:val="24"/>
          <w:szCs w:val="24"/>
          <w:lang w:val="sq-AL"/>
        </w:rPr>
        <w:t>.</w:t>
      </w:r>
    </w:p>
    <w:p w14:paraId="44820493" w14:textId="77777777" w:rsidR="00935C15" w:rsidRPr="00A74337" w:rsidRDefault="00935C15">
      <w:pPr>
        <w:rPr>
          <w:rFonts w:ascii="Times New Roman" w:eastAsia="Times New Roman" w:hAnsi="Times New Roman" w:cs="Times New Roman"/>
          <w:b/>
          <w:bCs/>
          <w:color w:val="107DC5" w:themeColor="accent1" w:themeShade="BF"/>
          <w:sz w:val="24"/>
          <w:szCs w:val="24"/>
          <w:lang w:val="sq-AL"/>
        </w:rPr>
      </w:pPr>
      <w:bookmarkStart w:id="74" w:name="_Hlk108089901"/>
      <w:r w:rsidRPr="00A74337">
        <w:rPr>
          <w:rFonts w:ascii="Times New Roman" w:eastAsia="Times New Roman" w:hAnsi="Times New Roman" w:cs="Times New Roman"/>
          <w:sz w:val="24"/>
          <w:szCs w:val="24"/>
          <w:lang w:val="sq-AL"/>
        </w:rPr>
        <w:br w:type="page"/>
      </w:r>
    </w:p>
    <w:p w14:paraId="4EBA125E" w14:textId="464168FF" w:rsidR="003654C7" w:rsidRPr="001C548C" w:rsidRDefault="00FD457E" w:rsidP="001C548C">
      <w:pPr>
        <w:pStyle w:val="Heading1"/>
      </w:pPr>
      <w:bookmarkStart w:id="75" w:name="_Toc126876338"/>
      <w:r>
        <w:lastRenderedPageBreak/>
        <w:t xml:space="preserve">3. </w:t>
      </w:r>
      <w:r w:rsidR="003654C7" w:rsidRPr="001C548C">
        <w:t>Progresi financiar</w:t>
      </w:r>
      <w:bookmarkEnd w:id="75"/>
    </w:p>
    <w:p w14:paraId="535F7005" w14:textId="330C754E" w:rsidR="003654C7" w:rsidRPr="001C548C" w:rsidRDefault="00FD457E" w:rsidP="00FE3AC6">
      <w:pPr>
        <w:pStyle w:val="Heading2"/>
      </w:pPr>
      <w:bookmarkStart w:id="76" w:name="_Toc126876339"/>
      <w:r>
        <w:t xml:space="preserve">3.1. </w:t>
      </w:r>
      <w:r w:rsidR="003654C7" w:rsidRPr="001C548C">
        <w:t>Përdorimi i burimeve financiare (</w:t>
      </w:r>
      <w:r w:rsidR="009314AD" w:rsidRPr="001C548C">
        <w:t>Q</w:t>
      </w:r>
      <w:r w:rsidR="003654C7" w:rsidRPr="001C548C">
        <w:t>ershor 2021</w:t>
      </w:r>
      <w:r>
        <w:t xml:space="preserve"> - Dhjetor</w:t>
      </w:r>
      <w:r w:rsidR="003654C7" w:rsidRPr="001C548C">
        <w:t xml:space="preserve"> 2022)</w:t>
      </w:r>
      <w:bookmarkEnd w:id="76"/>
    </w:p>
    <w:p w14:paraId="73091A0F" w14:textId="35DE3F98" w:rsidR="003654C7" w:rsidRPr="00A74337" w:rsidRDefault="003654C7" w:rsidP="00FD457E">
      <w:pPr>
        <w:spacing w:after="0" w:line="276" w:lineRule="auto"/>
        <w:jc w:val="both"/>
        <w:rPr>
          <w:rFonts w:ascii="Times New Roman" w:eastAsia="Calibri" w:hAnsi="Times New Roman" w:cs="Times New Roman"/>
          <w:sz w:val="24"/>
          <w:szCs w:val="24"/>
          <w:lang w:val="sq-AL"/>
        </w:rPr>
      </w:pPr>
      <w:r w:rsidRPr="00A74337">
        <w:rPr>
          <w:rFonts w:ascii="Times New Roman" w:eastAsia="Calibri" w:hAnsi="Times New Roman" w:cs="Times New Roman"/>
          <w:sz w:val="24"/>
          <w:szCs w:val="24"/>
          <w:lang w:val="sq-AL"/>
        </w:rPr>
        <w:t xml:space="preserve">Zbatimi i SMIMK çon në përmirësime të mëdha në sektorin e menaxhimit dhe riciklimit të mbeturinave. Progresi financiar për zbatimin e Strategjisë dhe Planit të Veprimit është treguar në </w:t>
      </w:r>
      <w:r w:rsidR="00F65F66" w:rsidRPr="00A74337">
        <w:rPr>
          <w:rFonts w:ascii="Times New Roman" w:eastAsia="Calibri" w:hAnsi="Times New Roman" w:cs="Times New Roman"/>
          <w:sz w:val="24"/>
          <w:szCs w:val="24"/>
          <w:lang w:val="sq-AL"/>
        </w:rPr>
        <w:t>T</w:t>
      </w:r>
      <w:r w:rsidRPr="00A74337">
        <w:rPr>
          <w:rFonts w:ascii="Times New Roman" w:eastAsia="Calibri" w:hAnsi="Times New Roman" w:cs="Times New Roman"/>
          <w:sz w:val="24"/>
          <w:szCs w:val="24"/>
          <w:lang w:val="sq-AL"/>
        </w:rPr>
        <w:t xml:space="preserve">abelat </w:t>
      </w:r>
      <w:r w:rsidR="00EB7A67" w:rsidRPr="00A74337">
        <w:rPr>
          <w:rFonts w:ascii="Times New Roman" w:eastAsia="Calibri" w:hAnsi="Times New Roman" w:cs="Times New Roman"/>
          <w:sz w:val="24"/>
          <w:szCs w:val="24"/>
          <w:lang w:val="sq-AL"/>
        </w:rPr>
        <w:t>1</w:t>
      </w:r>
      <w:r w:rsidR="005C4064">
        <w:rPr>
          <w:rFonts w:ascii="Times New Roman" w:eastAsia="Calibri" w:hAnsi="Times New Roman" w:cs="Times New Roman"/>
          <w:sz w:val="24"/>
          <w:szCs w:val="24"/>
          <w:lang w:val="sq-AL"/>
        </w:rPr>
        <w:t>5</w:t>
      </w:r>
      <w:r w:rsidR="00EB7A67" w:rsidRPr="00A74337">
        <w:rPr>
          <w:rFonts w:ascii="Times New Roman" w:eastAsia="Calibri" w:hAnsi="Times New Roman" w:cs="Times New Roman"/>
          <w:sz w:val="24"/>
          <w:szCs w:val="24"/>
          <w:lang w:val="sq-AL"/>
        </w:rPr>
        <w:t xml:space="preserve"> dhe 1</w:t>
      </w:r>
      <w:r w:rsidR="005C4064">
        <w:rPr>
          <w:rFonts w:ascii="Times New Roman" w:eastAsia="Calibri" w:hAnsi="Times New Roman" w:cs="Times New Roman"/>
          <w:sz w:val="24"/>
          <w:szCs w:val="24"/>
          <w:lang w:val="sq-AL"/>
        </w:rPr>
        <w:t>6</w:t>
      </w:r>
      <w:r w:rsidR="00EB7A67" w:rsidRPr="00A74337">
        <w:rPr>
          <w:rFonts w:ascii="Times New Roman" w:eastAsia="Calibri" w:hAnsi="Times New Roman" w:cs="Times New Roman"/>
          <w:sz w:val="24"/>
          <w:szCs w:val="24"/>
          <w:lang w:val="sq-AL"/>
        </w:rPr>
        <w:t xml:space="preserve"> </w:t>
      </w:r>
      <w:r w:rsidRPr="00A74337">
        <w:rPr>
          <w:rFonts w:ascii="Times New Roman" w:eastAsia="Calibri" w:hAnsi="Times New Roman" w:cs="Times New Roman"/>
          <w:sz w:val="24"/>
          <w:szCs w:val="24"/>
          <w:lang w:val="sq-AL"/>
        </w:rPr>
        <w:t>e mëposhtme:</w:t>
      </w:r>
    </w:p>
    <w:p w14:paraId="3F399A93" w14:textId="77777777" w:rsidR="003654C7" w:rsidRPr="00A74337" w:rsidRDefault="003654C7" w:rsidP="003654C7">
      <w:pPr>
        <w:spacing w:after="0" w:line="240" w:lineRule="auto"/>
        <w:jc w:val="both"/>
        <w:rPr>
          <w:rFonts w:ascii="Times New Roman" w:eastAsia="Calibri" w:hAnsi="Times New Roman" w:cs="Times New Roman"/>
          <w:sz w:val="24"/>
          <w:szCs w:val="24"/>
          <w:lang w:val="sq-AL"/>
        </w:rPr>
      </w:pPr>
    </w:p>
    <w:p w14:paraId="1FEBCD40" w14:textId="6F2AB3CC" w:rsidR="003654C7" w:rsidRPr="001C548C" w:rsidRDefault="003654C7" w:rsidP="00D17980">
      <w:pPr>
        <w:spacing w:after="0"/>
        <w:rPr>
          <w:rFonts w:ascii="Times New Roman" w:eastAsia="Times New Roman" w:hAnsi="Times New Roman" w:cs="Times New Roman"/>
          <w:b/>
          <w:bCs/>
          <w:lang w:val="sq-AL"/>
        </w:rPr>
      </w:pPr>
      <w:r w:rsidRPr="001C548C">
        <w:rPr>
          <w:rFonts w:ascii="Times New Roman" w:eastAsia="Times New Roman" w:hAnsi="Times New Roman" w:cs="Times New Roman"/>
          <w:b/>
          <w:bCs/>
          <w:lang w:val="sq-AL"/>
        </w:rPr>
        <w:t xml:space="preserve">Tabela </w:t>
      </w:r>
      <w:r w:rsidR="001F1797" w:rsidRPr="001C548C">
        <w:rPr>
          <w:rFonts w:ascii="Times New Roman" w:eastAsia="Times New Roman" w:hAnsi="Times New Roman" w:cs="Times New Roman"/>
          <w:b/>
          <w:bCs/>
          <w:lang w:val="sq-AL"/>
        </w:rPr>
        <w:t>1</w:t>
      </w:r>
      <w:r w:rsidR="005C4064">
        <w:rPr>
          <w:rFonts w:ascii="Times New Roman" w:eastAsia="Times New Roman" w:hAnsi="Times New Roman" w:cs="Times New Roman"/>
          <w:b/>
          <w:bCs/>
          <w:lang w:val="sq-AL"/>
        </w:rPr>
        <w:t>5</w:t>
      </w:r>
      <w:r w:rsidRPr="001C548C">
        <w:rPr>
          <w:rFonts w:ascii="Times New Roman" w:eastAsia="Times New Roman" w:hAnsi="Times New Roman" w:cs="Times New Roman"/>
          <w:b/>
          <w:bCs/>
          <w:lang w:val="sq-AL"/>
        </w:rPr>
        <w:t xml:space="preserve">. </w:t>
      </w:r>
      <w:bookmarkStart w:id="77" w:name="_Hlk126910874"/>
      <w:r w:rsidRPr="001C548C">
        <w:rPr>
          <w:rFonts w:ascii="Times New Roman" w:eastAsia="Times New Roman" w:hAnsi="Times New Roman" w:cs="Times New Roman"/>
          <w:b/>
          <w:bCs/>
          <w:lang w:val="sq-AL"/>
        </w:rPr>
        <w:t>Progresi financiar drejt zbatimit të SMIMK</w:t>
      </w:r>
      <w:bookmarkEnd w:id="77"/>
    </w:p>
    <w:tbl>
      <w:tblPr>
        <w:tblW w:w="9489"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18" w:space="0" w:color="FFFFFF" w:themeColor="background1"/>
          <w:insideV w:val="single" w:sz="4" w:space="0" w:color="FFFFFF" w:themeColor="background1"/>
        </w:tblBorders>
        <w:tblCellMar>
          <w:left w:w="10" w:type="dxa"/>
          <w:right w:w="10" w:type="dxa"/>
        </w:tblCellMar>
        <w:tblLook w:val="0000" w:firstRow="0" w:lastRow="0" w:firstColumn="0" w:lastColumn="0" w:noHBand="0" w:noVBand="0"/>
      </w:tblPr>
      <w:tblGrid>
        <w:gridCol w:w="5075"/>
        <w:gridCol w:w="1538"/>
        <w:gridCol w:w="1538"/>
        <w:gridCol w:w="1338"/>
      </w:tblGrid>
      <w:tr w:rsidR="003654C7" w:rsidRPr="001C548C" w14:paraId="1636FCF2" w14:textId="77777777" w:rsidTr="00A5432A">
        <w:trPr>
          <w:trHeight w:val="397"/>
        </w:trPr>
        <w:tc>
          <w:tcPr>
            <w:tcW w:w="5075" w:type="dxa"/>
            <w:shd w:val="clear" w:color="auto" w:fill="3D5C83" w:themeFill="background2" w:themeFillShade="80"/>
            <w:tcMar>
              <w:left w:w="108" w:type="dxa"/>
              <w:right w:w="108" w:type="dxa"/>
            </w:tcMar>
            <w:vAlign w:val="center"/>
          </w:tcPr>
          <w:p w14:paraId="5C33174D" w14:textId="77777777" w:rsidR="003654C7" w:rsidRPr="001C548C" w:rsidRDefault="003654C7" w:rsidP="00A5432A">
            <w:pPr>
              <w:spacing w:after="0" w:line="240" w:lineRule="auto"/>
              <w:jc w:val="center"/>
              <w:rPr>
                <w:rFonts w:ascii="Times New Roman" w:eastAsia="Calibri" w:hAnsi="Times New Roman" w:cs="Times New Roman"/>
                <w:lang w:val="sq-AL"/>
              </w:rPr>
            </w:pPr>
            <w:r w:rsidRPr="001C548C">
              <w:rPr>
                <w:rFonts w:ascii="Times New Roman" w:eastAsia="Calibri" w:hAnsi="Times New Roman" w:cs="Times New Roman"/>
                <w:b/>
                <w:color w:val="FFFFFF"/>
                <w:lang w:val="sq-AL"/>
              </w:rPr>
              <w:t>Shpenzimet e zbatimit</w:t>
            </w:r>
          </w:p>
        </w:tc>
        <w:tc>
          <w:tcPr>
            <w:tcW w:w="1538" w:type="dxa"/>
            <w:shd w:val="clear" w:color="auto" w:fill="3D5C83" w:themeFill="background2" w:themeFillShade="80"/>
            <w:tcMar>
              <w:left w:w="108" w:type="dxa"/>
              <w:right w:w="108" w:type="dxa"/>
            </w:tcMar>
            <w:vAlign w:val="center"/>
          </w:tcPr>
          <w:p w14:paraId="2F11BB97" w14:textId="77777777" w:rsidR="003654C7" w:rsidRPr="001C548C" w:rsidRDefault="003654C7" w:rsidP="00FD457E">
            <w:pPr>
              <w:spacing w:after="0" w:line="240" w:lineRule="auto"/>
              <w:jc w:val="right"/>
              <w:rPr>
                <w:rFonts w:ascii="Times New Roman" w:eastAsia="Calibri" w:hAnsi="Times New Roman" w:cs="Times New Roman"/>
                <w:lang w:val="sq-AL"/>
              </w:rPr>
            </w:pPr>
            <w:r w:rsidRPr="001C548C">
              <w:rPr>
                <w:rFonts w:ascii="Times New Roman" w:eastAsia="Calibri" w:hAnsi="Times New Roman" w:cs="Times New Roman"/>
                <w:b/>
                <w:color w:val="FFFFFF"/>
                <w:lang w:val="sq-AL"/>
              </w:rPr>
              <w:t>Buxheti për SMIMK</w:t>
            </w:r>
          </w:p>
        </w:tc>
        <w:tc>
          <w:tcPr>
            <w:tcW w:w="1538" w:type="dxa"/>
            <w:shd w:val="clear" w:color="auto" w:fill="3D5C83" w:themeFill="background2" w:themeFillShade="80"/>
            <w:tcMar>
              <w:left w:w="108" w:type="dxa"/>
              <w:right w:w="108" w:type="dxa"/>
            </w:tcMar>
            <w:vAlign w:val="center"/>
          </w:tcPr>
          <w:p w14:paraId="565668CB" w14:textId="77777777" w:rsidR="003654C7" w:rsidRPr="001C548C" w:rsidRDefault="003654C7" w:rsidP="00FD457E">
            <w:pPr>
              <w:spacing w:after="0" w:line="240" w:lineRule="auto"/>
              <w:jc w:val="right"/>
              <w:rPr>
                <w:rFonts w:ascii="Times New Roman" w:eastAsia="Calibri" w:hAnsi="Times New Roman" w:cs="Times New Roman"/>
                <w:lang w:val="sq-AL"/>
              </w:rPr>
            </w:pPr>
            <w:r w:rsidRPr="001C548C">
              <w:rPr>
                <w:rFonts w:ascii="Times New Roman" w:eastAsia="Calibri" w:hAnsi="Times New Roman" w:cs="Times New Roman"/>
                <w:b/>
                <w:color w:val="FFFFFF"/>
                <w:lang w:val="sq-AL"/>
              </w:rPr>
              <w:t>Buxheti i shpenzuar</w:t>
            </w:r>
          </w:p>
        </w:tc>
        <w:tc>
          <w:tcPr>
            <w:tcW w:w="1338" w:type="dxa"/>
            <w:shd w:val="clear" w:color="auto" w:fill="3D5C83" w:themeFill="background2" w:themeFillShade="80"/>
            <w:tcMar>
              <w:left w:w="108" w:type="dxa"/>
              <w:right w:w="108" w:type="dxa"/>
            </w:tcMar>
            <w:vAlign w:val="center"/>
          </w:tcPr>
          <w:p w14:paraId="4BFF24E3" w14:textId="77777777" w:rsidR="003654C7" w:rsidRPr="001C548C" w:rsidRDefault="003654C7" w:rsidP="00FD457E">
            <w:pPr>
              <w:spacing w:after="0" w:line="240" w:lineRule="auto"/>
              <w:jc w:val="right"/>
              <w:rPr>
                <w:rFonts w:ascii="Times New Roman" w:eastAsia="Calibri" w:hAnsi="Times New Roman" w:cs="Times New Roman"/>
                <w:lang w:val="sq-AL"/>
              </w:rPr>
            </w:pPr>
            <w:r w:rsidRPr="001C548C">
              <w:rPr>
                <w:rFonts w:ascii="Times New Roman" w:eastAsia="Calibri" w:hAnsi="Times New Roman" w:cs="Times New Roman"/>
                <w:b/>
                <w:color w:val="FFFFFF"/>
                <w:lang w:val="sq-AL"/>
              </w:rPr>
              <w:t>Përqindja</w:t>
            </w:r>
          </w:p>
        </w:tc>
      </w:tr>
      <w:tr w:rsidR="00935C15" w:rsidRPr="001C548C" w14:paraId="6FE8ABED" w14:textId="77777777" w:rsidTr="00A5432A">
        <w:trPr>
          <w:trHeight w:val="397"/>
        </w:trPr>
        <w:tc>
          <w:tcPr>
            <w:tcW w:w="5075" w:type="dxa"/>
            <w:shd w:val="clear" w:color="auto" w:fill="DDE4EF" w:themeFill="background2" w:themeFillTint="66"/>
            <w:tcMar>
              <w:left w:w="108" w:type="dxa"/>
              <w:right w:w="108" w:type="dxa"/>
            </w:tcMar>
            <w:vAlign w:val="center"/>
          </w:tcPr>
          <w:p w14:paraId="569299A4" w14:textId="77777777" w:rsidR="00935C15" w:rsidRPr="001C548C" w:rsidRDefault="00935C15" w:rsidP="00935C15">
            <w:pPr>
              <w:spacing w:after="0" w:line="240" w:lineRule="auto"/>
              <w:rPr>
                <w:rFonts w:ascii="Times New Roman" w:eastAsia="Calibri" w:hAnsi="Times New Roman" w:cs="Times New Roman"/>
                <w:lang w:val="sq-AL"/>
              </w:rPr>
            </w:pPr>
            <w:r w:rsidRPr="001C548C">
              <w:rPr>
                <w:rFonts w:ascii="Times New Roman" w:eastAsia="Calibri" w:hAnsi="Times New Roman" w:cs="Times New Roman"/>
                <w:lang w:val="sq-AL"/>
              </w:rPr>
              <w:t>Objektivi Strategjik 1: Shërbimet dhe Infrastruktura</w:t>
            </w:r>
          </w:p>
        </w:tc>
        <w:tc>
          <w:tcPr>
            <w:tcW w:w="1538" w:type="dxa"/>
            <w:shd w:val="clear" w:color="auto" w:fill="EEF1F7" w:themeFill="background2" w:themeFillTint="33"/>
            <w:tcMar>
              <w:left w:w="108" w:type="dxa"/>
              <w:right w:w="108" w:type="dxa"/>
            </w:tcMar>
            <w:vAlign w:val="center"/>
          </w:tcPr>
          <w:p w14:paraId="511D1E97" w14:textId="65BCF80C" w:rsidR="00935C15" w:rsidRPr="001C548C" w:rsidRDefault="00C278E1" w:rsidP="00FD457E">
            <w:pPr>
              <w:spacing w:after="0" w:line="240" w:lineRule="auto"/>
              <w:jc w:val="right"/>
              <w:rPr>
                <w:rFonts w:ascii="Times New Roman" w:eastAsia="Calibri" w:hAnsi="Times New Roman" w:cs="Times New Roman"/>
                <w:lang w:val="sq-AL"/>
              </w:rPr>
            </w:pPr>
            <w:r w:rsidRPr="001C548C">
              <w:rPr>
                <w:rFonts w:ascii="Times New Roman" w:eastAsia="Calibri" w:hAnsi="Times New Roman" w:cs="Times New Roman"/>
                <w:color w:val="000000"/>
                <w:lang w:val="en-GB"/>
              </w:rPr>
              <w:t>63,533,892</w:t>
            </w:r>
          </w:p>
        </w:tc>
        <w:tc>
          <w:tcPr>
            <w:tcW w:w="1538" w:type="dxa"/>
            <w:shd w:val="clear" w:color="auto" w:fill="EEF1F7" w:themeFill="background2" w:themeFillTint="33"/>
            <w:tcMar>
              <w:left w:w="108" w:type="dxa"/>
              <w:right w:w="108" w:type="dxa"/>
            </w:tcMar>
            <w:vAlign w:val="center"/>
          </w:tcPr>
          <w:p w14:paraId="652B63EA" w14:textId="4EF70AA9" w:rsidR="00935C15" w:rsidRPr="001C548C" w:rsidRDefault="00930AF8" w:rsidP="00FD457E">
            <w:pPr>
              <w:spacing w:after="0" w:line="240" w:lineRule="auto"/>
              <w:jc w:val="right"/>
              <w:rPr>
                <w:rFonts w:ascii="Times New Roman" w:eastAsia="Calibri" w:hAnsi="Times New Roman" w:cs="Times New Roman"/>
                <w:lang w:val="sq-AL"/>
              </w:rPr>
            </w:pPr>
            <w:r w:rsidRPr="001C548C">
              <w:rPr>
                <w:rFonts w:ascii="Times New Roman" w:eastAsia="Calibri" w:hAnsi="Times New Roman" w:cs="Times New Roman"/>
                <w:lang w:val="en-GB"/>
              </w:rPr>
              <w:t>5,777,466</w:t>
            </w:r>
          </w:p>
        </w:tc>
        <w:tc>
          <w:tcPr>
            <w:tcW w:w="1338" w:type="dxa"/>
            <w:shd w:val="clear" w:color="auto" w:fill="EEF1F7" w:themeFill="background2" w:themeFillTint="33"/>
            <w:tcMar>
              <w:left w:w="108" w:type="dxa"/>
              <w:right w:w="108" w:type="dxa"/>
            </w:tcMar>
            <w:vAlign w:val="center"/>
          </w:tcPr>
          <w:p w14:paraId="4CA4F8C6" w14:textId="7660DA05" w:rsidR="00935C15" w:rsidRPr="001C548C" w:rsidRDefault="00930AF8" w:rsidP="00FD457E">
            <w:pPr>
              <w:spacing w:after="0" w:line="240" w:lineRule="auto"/>
              <w:jc w:val="right"/>
              <w:rPr>
                <w:rFonts w:ascii="Times New Roman" w:eastAsia="Calibri" w:hAnsi="Times New Roman" w:cs="Times New Roman"/>
                <w:lang w:val="sq-AL"/>
              </w:rPr>
            </w:pPr>
            <w:r w:rsidRPr="001C548C">
              <w:rPr>
                <w:rFonts w:ascii="Times New Roman" w:eastAsia="Calibri" w:hAnsi="Times New Roman" w:cs="Times New Roman"/>
                <w:color w:val="000000"/>
                <w:lang w:val="sq-AL"/>
              </w:rPr>
              <w:t>9</w:t>
            </w:r>
            <w:r w:rsidR="00935C15" w:rsidRPr="001C548C">
              <w:rPr>
                <w:rFonts w:ascii="Times New Roman" w:eastAsia="Calibri" w:hAnsi="Times New Roman" w:cs="Times New Roman"/>
                <w:color w:val="000000"/>
                <w:lang w:val="sq-AL"/>
              </w:rPr>
              <w:t>%</w:t>
            </w:r>
          </w:p>
        </w:tc>
      </w:tr>
      <w:tr w:rsidR="00935C15" w:rsidRPr="001C548C" w14:paraId="034465FC" w14:textId="77777777" w:rsidTr="00A5432A">
        <w:trPr>
          <w:trHeight w:val="397"/>
        </w:trPr>
        <w:tc>
          <w:tcPr>
            <w:tcW w:w="5075" w:type="dxa"/>
            <w:shd w:val="clear" w:color="auto" w:fill="DDE4EF" w:themeFill="background2" w:themeFillTint="66"/>
            <w:tcMar>
              <w:left w:w="108" w:type="dxa"/>
              <w:right w:w="108" w:type="dxa"/>
            </w:tcMar>
            <w:vAlign w:val="center"/>
          </w:tcPr>
          <w:p w14:paraId="4C18A7CC" w14:textId="77777777" w:rsidR="00935C15" w:rsidRPr="001C548C" w:rsidRDefault="00935C15" w:rsidP="00935C15">
            <w:pPr>
              <w:spacing w:after="0" w:line="240" w:lineRule="auto"/>
              <w:rPr>
                <w:rFonts w:ascii="Times New Roman" w:eastAsia="Calibri" w:hAnsi="Times New Roman" w:cs="Times New Roman"/>
                <w:lang w:val="sq-AL"/>
              </w:rPr>
            </w:pPr>
            <w:r w:rsidRPr="001C548C">
              <w:rPr>
                <w:rFonts w:ascii="Times New Roman" w:eastAsia="Calibri" w:hAnsi="Times New Roman" w:cs="Times New Roman"/>
                <w:lang w:val="sq-AL"/>
              </w:rPr>
              <w:t>Objektivi Strategjik 2: Profesionalizimi i sektorit të mbeturinave dhe riciklimit</w:t>
            </w:r>
          </w:p>
        </w:tc>
        <w:tc>
          <w:tcPr>
            <w:tcW w:w="1538" w:type="dxa"/>
            <w:shd w:val="clear" w:color="auto" w:fill="EEF1F7" w:themeFill="background2" w:themeFillTint="33"/>
            <w:tcMar>
              <w:left w:w="108" w:type="dxa"/>
              <w:right w:w="108" w:type="dxa"/>
            </w:tcMar>
            <w:vAlign w:val="center"/>
          </w:tcPr>
          <w:p w14:paraId="68EA0AF5" w14:textId="5EACD72B" w:rsidR="00935C15" w:rsidRPr="001C548C" w:rsidRDefault="00935C15" w:rsidP="00FD457E">
            <w:pPr>
              <w:spacing w:after="0" w:line="240" w:lineRule="auto"/>
              <w:jc w:val="right"/>
              <w:rPr>
                <w:rFonts w:ascii="Times New Roman" w:eastAsia="Calibri" w:hAnsi="Times New Roman" w:cs="Times New Roman"/>
                <w:lang w:val="sq-AL"/>
              </w:rPr>
            </w:pPr>
            <w:r w:rsidRPr="001C548C">
              <w:rPr>
                <w:rFonts w:ascii="Times New Roman" w:eastAsia="Calibri" w:hAnsi="Times New Roman" w:cs="Times New Roman"/>
                <w:color w:val="000000"/>
                <w:lang w:val="sq-AL"/>
              </w:rPr>
              <w:t>1.129.000</w:t>
            </w:r>
          </w:p>
        </w:tc>
        <w:tc>
          <w:tcPr>
            <w:tcW w:w="1538" w:type="dxa"/>
            <w:shd w:val="clear" w:color="auto" w:fill="EEF1F7" w:themeFill="background2" w:themeFillTint="33"/>
            <w:tcMar>
              <w:left w:w="108" w:type="dxa"/>
              <w:right w:w="108" w:type="dxa"/>
            </w:tcMar>
            <w:vAlign w:val="center"/>
          </w:tcPr>
          <w:p w14:paraId="75B34EA3" w14:textId="415F04C9" w:rsidR="00935C15" w:rsidRPr="001C548C" w:rsidRDefault="00935C15" w:rsidP="00FD457E">
            <w:pPr>
              <w:spacing w:after="0" w:line="240" w:lineRule="auto"/>
              <w:jc w:val="right"/>
              <w:rPr>
                <w:rFonts w:ascii="Times New Roman" w:eastAsia="Calibri" w:hAnsi="Times New Roman" w:cs="Times New Roman"/>
                <w:lang w:val="sq-AL"/>
              </w:rPr>
            </w:pPr>
            <w:r w:rsidRPr="001C548C">
              <w:rPr>
                <w:rFonts w:ascii="Times New Roman" w:eastAsia="Calibri" w:hAnsi="Times New Roman" w:cs="Times New Roman"/>
                <w:color w:val="000000"/>
                <w:lang w:val="sq-AL"/>
              </w:rPr>
              <w:t>42</w:t>
            </w:r>
            <w:r w:rsidR="00DC65A7" w:rsidRPr="001C548C">
              <w:rPr>
                <w:rFonts w:ascii="Times New Roman" w:eastAsia="Calibri" w:hAnsi="Times New Roman" w:cs="Times New Roman"/>
                <w:color w:val="000000"/>
                <w:lang w:val="sq-AL"/>
              </w:rPr>
              <w:t>8,160</w:t>
            </w:r>
          </w:p>
        </w:tc>
        <w:tc>
          <w:tcPr>
            <w:tcW w:w="1338" w:type="dxa"/>
            <w:shd w:val="clear" w:color="auto" w:fill="EEF1F7" w:themeFill="background2" w:themeFillTint="33"/>
            <w:tcMar>
              <w:left w:w="108" w:type="dxa"/>
              <w:right w:w="108" w:type="dxa"/>
            </w:tcMar>
            <w:vAlign w:val="center"/>
          </w:tcPr>
          <w:p w14:paraId="7ADCCA28" w14:textId="4803CA69" w:rsidR="00935C15" w:rsidRPr="001C548C" w:rsidRDefault="00935C15" w:rsidP="00FD457E">
            <w:pPr>
              <w:spacing w:after="0" w:line="240" w:lineRule="auto"/>
              <w:jc w:val="right"/>
              <w:rPr>
                <w:rFonts w:ascii="Times New Roman" w:eastAsia="Calibri" w:hAnsi="Times New Roman" w:cs="Times New Roman"/>
                <w:lang w:val="sq-AL"/>
              </w:rPr>
            </w:pPr>
            <w:r w:rsidRPr="001C548C">
              <w:rPr>
                <w:rFonts w:ascii="Times New Roman" w:eastAsia="Calibri" w:hAnsi="Times New Roman" w:cs="Times New Roman"/>
                <w:color w:val="000000"/>
                <w:lang w:val="sq-AL"/>
              </w:rPr>
              <w:t>38%</w:t>
            </w:r>
          </w:p>
        </w:tc>
      </w:tr>
      <w:tr w:rsidR="00935C15" w:rsidRPr="001C548C" w14:paraId="393D486A" w14:textId="77777777" w:rsidTr="00A5432A">
        <w:trPr>
          <w:trHeight w:val="397"/>
        </w:trPr>
        <w:tc>
          <w:tcPr>
            <w:tcW w:w="5075" w:type="dxa"/>
            <w:shd w:val="clear" w:color="auto" w:fill="DDE4EF" w:themeFill="background2" w:themeFillTint="66"/>
            <w:tcMar>
              <w:left w:w="108" w:type="dxa"/>
              <w:right w:w="108" w:type="dxa"/>
            </w:tcMar>
            <w:vAlign w:val="center"/>
          </w:tcPr>
          <w:p w14:paraId="720914FD" w14:textId="77777777" w:rsidR="00935C15" w:rsidRPr="001C548C" w:rsidRDefault="00935C15" w:rsidP="00935C15">
            <w:pPr>
              <w:spacing w:after="0" w:line="240" w:lineRule="auto"/>
              <w:rPr>
                <w:rFonts w:ascii="Times New Roman" w:eastAsia="Calibri" w:hAnsi="Times New Roman" w:cs="Times New Roman"/>
                <w:lang w:val="sq-AL"/>
              </w:rPr>
            </w:pPr>
            <w:r w:rsidRPr="001C548C">
              <w:rPr>
                <w:rFonts w:ascii="Times New Roman" w:eastAsia="Calibri" w:hAnsi="Times New Roman" w:cs="Times New Roman"/>
                <w:lang w:val="sq-AL"/>
              </w:rPr>
              <w:t>Objektivi Strategjik 3: Rregullimi dhe Kontrolli</w:t>
            </w:r>
          </w:p>
        </w:tc>
        <w:tc>
          <w:tcPr>
            <w:tcW w:w="1538" w:type="dxa"/>
            <w:shd w:val="clear" w:color="auto" w:fill="EEF1F7" w:themeFill="background2" w:themeFillTint="33"/>
            <w:tcMar>
              <w:left w:w="108" w:type="dxa"/>
              <w:right w:w="108" w:type="dxa"/>
            </w:tcMar>
            <w:vAlign w:val="center"/>
          </w:tcPr>
          <w:p w14:paraId="617720B3" w14:textId="4697D572" w:rsidR="00935C15" w:rsidRPr="001C548C" w:rsidRDefault="00C278E1" w:rsidP="00FD457E">
            <w:pPr>
              <w:spacing w:after="0" w:line="240" w:lineRule="auto"/>
              <w:jc w:val="right"/>
              <w:rPr>
                <w:rFonts w:ascii="Times New Roman" w:eastAsia="Calibri" w:hAnsi="Times New Roman" w:cs="Times New Roman"/>
                <w:lang w:val="sq-AL"/>
              </w:rPr>
            </w:pPr>
            <w:r w:rsidRPr="001C548C">
              <w:rPr>
                <w:rFonts w:ascii="Times New Roman" w:eastAsia="Calibri" w:hAnsi="Times New Roman" w:cs="Times New Roman"/>
                <w:color w:val="000000"/>
                <w:lang w:val="en-GB"/>
              </w:rPr>
              <w:t>13,097,250</w:t>
            </w:r>
          </w:p>
        </w:tc>
        <w:tc>
          <w:tcPr>
            <w:tcW w:w="1538" w:type="dxa"/>
            <w:shd w:val="clear" w:color="auto" w:fill="EEF1F7" w:themeFill="background2" w:themeFillTint="33"/>
            <w:tcMar>
              <w:left w:w="108" w:type="dxa"/>
              <w:right w:w="108" w:type="dxa"/>
            </w:tcMar>
            <w:vAlign w:val="center"/>
          </w:tcPr>
          <w:p w14:paraId="322E6E49" w14:textId="601D2C51" w:rsidR="00935C15" w:rsidRPr="001C548C" w:rsidRDefault="00C278E1" w:rsidP="00FD457E">
            <w:pPr>
              <w:spacing w:after="0" w:line="240" w:lineRule="auto"/>
              <w:jc w:val="right"/>
              <w:rPr>
                <w:rFonts w:ascii="Times New Roman" w:eastAsia="Calibri" w:hAnsi="Times New Roman" w:cs="Times New Roman"/>
                <w:lang w:val="sq-AL"/>
              </w:rPr>
            </w:pPr>
            <w:r w:rsidRPr="001C548C">
              <w:rPr>
                <w:rFonts w:ascii="Times New Roman" w:eastAsia="Calibri" w:hAnsi="Times New Roman" w:cs="Times New Roman"/>
                <w:color w:val="000000"/>
                <w:lang w:val="en-GB"/>
              </w:rPr>
              <w:t>1</w:t>
            </w:r>
            <w:r w:rsidR="00DC65A7" w:rsidRPr="001C548C">
              <w:rPr>
                <w:rFonts w:ascii="Times New Roman" w:eastAsia="Calibri" w:hAnsi="Times New Roman" w:cs="Times New Roman"/>
                <w:color w:val="000000"/>
                <w:lang w:val="en-GB"/>
              </w:rPr>
              <w:t>46,25</w:t>
            </w:r>
            <w:r w:rsidRPr="001C548C">
              <w:rPr>
                <w:rFonts w:ascii="Times New Roman" w:eastAsia="Calibri" w:hAnsi="Times New Roman" w:cs="Times New Roman"/>
                <w:color w:val="000000"/>
                <w:lang w:val="en-GB"/>
              </w:rPr>
              <w:t>0</w:t>
            </w:r>
          </w:p>
        </w:tc>
        <w:tc>
          <w:tcPr>
            <w:tcW w:w="1338" w:type="dxa"/>
            <w:shd w:val="clear" w:color="auto" w:fill="EEF1F7" w:themeFill="background2" w:themeFillTint="33"/>
            <w:tcMar>
              <w:left w:w="108" w:type="dxa"/>
              <w:right w:w="108" w:type="dxa"/>
            </w:tcMar>
            <w:vAlign w:val="center"/>
          </w:tcPr>
          <w:p w14:paraId="3A49B8A4" w14:textId="1C31D378" w:rsidR="00935C15" w:rsidRPr="001C548C" w:rsidRDefault="00C278E1" w:rsidP="00FD457E">
            <w:pPr>
              <w:spacing w:after="0" w:line="240" w:lineRule="auto"/>
              <w:jc w:val="right"/>
              <w:rPr>
                <w:rFonts w:ascii="Times New Roman" w:eastAsia="Calibri" w:hAnsi="Times New Roman" w:cs="Times New Roman"/>
                <w:lang w:val="sq-AL"/>
              </w:rPr>
            </w:pPr>
            <w:r w:rsidRPr="001C548C">
              <w:rPr>
                <w:rFonts w:ascii="Times New Roman" w:eastAsia="Calibri" w:hAnsi="Times New Roman" w:cs="Times New Roman"/>
                <w:color w:val="000000"/>
                <w:lang w:val="sq-AL"/>
              </w:rPr>
              <w:t>1</w:t>
            </w:r>
            <w:r w:rsidR="00935C15" w:rsidRPr="001C548C">
              <w:rPr>
                <w:rFonts w:ascii="Times New Roman" w:eastAsia="Calibri" w:hAnsi="Times New Roman" w:cs="Times New Roman"/>
                <w:color w:val="000000"/>
                <w:lang w:val="sq-AL"/>
              </w:rPr>
              <w:t>%</w:t>
            </w:r>
          </w:p>
        </w:tc>
      </w:tr>
      <w:tr w:rsidR="00935C15" w:rsidRPr="001C548C" w14:paraId="720AAB35" w14:textId="77777777" w:rsidTr="00A5432A">
        <w:trPr>
          <w:trHeight w:val="397"/>
        </w:trPr>
        <w:tc>
          <w:tcPr>
            <w:tcW w:w="5075" w:type="dxa"/>
            <w:shd w:val="clear" w:color="auto" w:fill="DDE4EF" w:themeFill="background2" w:themeFillTint="66"/>
            <w:tcMar>
              <w:left w:w="108" w:type="dxa"/>
              <w:right w:w="108" w:type="dxa"/>
            </w:tcMar>
            <w:vAlign w:val="center"/>
          </w:tcPr>
          <w:p w14:paraId="7F0FE65E" w14:textId="77777777" w:rsidR="00935C15" w:rsidRPr="001C548C" w:rsidRDefault="00935C15" w:rsidP="00935C15">
            <w:pPr>
              <w:spacing w:after="0" w:line="240" w:lineRule="auto"/>
              <w:rPr>
                <w:rFonts w:ascii="Times New Roman" w:eastAsia="Calibri" w:hAnsi="Times New Roman" w:cs="Times New Roman"/>
                <w:lang w:val="sq-AL"/>
              </w:rPr>
            </w:pPr>
            <w:r w:rsidRPr="001C548C">
              <w:rPr>
                <w:rFonts w:ascii="Times New Roman" w:eastAsia="Calibri" w:hAnsi="Times New Roman" w:cs="Times New Roman"/>
                <w:lang w:val="sq-AL"/>
              </w:rPr>
              <w:t>Objektivi Strategjik 4: Ekonomia qarkore</w:t>
            </w:r>
          </w:p>
        </w:tc>
        <w:tc>
          <w:tcPr>
            <w:tcW w:w="1538" w:type="dxa"/>
            <w:shd w:val="clear" w:color="auto" w:fill="EEF1F7" w:themeFill="background2" w:themeFillTint="33"/>
            <w:tcMar>
              <w:left w:w="108" w:type="dxa"/>
              <w:right w:w="108" w:type="dxa"/>
            </w:tcMar>
            <w:vAlign w:val="center"/>
          </w:tcPr>
          <w:p w14:paraId="20059884" w14:textId="15508AE7" w:rsidR="00935C15" w:rsidRPr="001C548C" w:rsidRDefault="00C278E1" w:rsidP="00FD457E">
            <w:pPr>
              <w:spacing w:after="0" w:line="240" w:lineRule="auto"/>
              <w:jc w:val="right"/>
              <w:rPr>
                <w:rFonts w:ascii="Times New Roman" w:eastAsia="Calibri" w:hAnsi="Times New Roman" w:cs="Times New Roman"/>
                <w:lang w:val="sq-AL"/>
              </w:rPr>
            </w:pPr>
            <w:r w:rsidRPr="001C548C">
              <w:rPr>
                <w:rFonts w:ascii="Times New Roman" w:eastAsia="Calibri" w:hAnsi="Times New Roman" w:cs="Times New Roman"/>
                <w:color w:val="000000"/>
                <w:lang w:val="en-GB"/>
              </w:rPr>
              <w:t>27,386,523</w:t>
            </w:r>
          </w:p>
        </w:tc>
        <w:tc>
          <w:tcPr>
            <w:tcW w:w="1538" w:type="dxa"/>
            <w:shd w:val="clear" w:color="auto" w:fill="EEF1F7" w:themeFill="background2" w:themeFillTint="33"/>
            <w:tcMar>
              <w:left w:w="108" w:type="dxa"/>
              <w:right w:w="108" w:type="dxa"/>
            </w:tcMar>
            <w:vAlign w:val="center"/>
          </w:tcPr>
          <w:p w14:paraId="11B8B6E1" w14:textId="40BB2927" w:rsidR="00935C15" w:rsidRPr="001C548C" w:rsidRDefault="00DC65A7" w:rsidP="00FD457E">
            <w:pPr>
              <w:spacing w:after="0" w:line="240" w:lineRule="auto"/>
              <w:jc w:val="right"/>
              <w:rPr>
                <w:rFonts w:ascii="Times New Roman" w:eastAsia="Calibri" w:hAnsi="Times New Roman" w:cs="Times New Roman"/>
                <w:lang w:val="sq-AL"/>
              </w:rPr>
            </w:pPr>
            <w:r w:rsidRPr="001C548C">
              <w:rPr>
                <w:rFonts w:ascii="Times New Roman" w:eastAsia="Calibri" w:hAnsi="Times New Roman" w:cs="Times New Roman"/>
                <w:color w:val="000000"/>
                <w:lang w:val="sq-AL"/>
              </w:rPr>
              <w:t>558,464</w:t>
            </w:r>
          </w:p>
        </w:tc>
        <w:tc>
          <w:tcPr>
            <w:tcW w:w="1338" w:type="dxa"/>
            <w:shd w:val="clear" w:color="auto" w:fill="EEF1F7" w:themeFill="background2" w:themeFillTint="33"/>
            <w:tcMar>
              <w:left w:w="108" w:type="dxa"/>
              <w:right w:w="108" w:type="dxa"/>
            </w:tcMar>
            <w:vAlign w:val="center"/>
          </w:tcPr>
          <w:p w14:paraId="764C8EAE" w14:textId="672693B5" w:rsidR="00935C15" w:rsidRPr="001C548C" w:rsidRDefault="00F06EE2" w:rsidP="00FD457E">
            <w:pPr>
              <w:spacing w:after="0" w:line="240" w:lineRule="auto"/>
              <w:jc w:val="right"/>
              <w:rPr>
                <w:rFonts w:ascii="Times New Roman" w:eastAsia="Calibri" w:hAnsi="Times New Roman" w:cs="Times New Roman"/>
                <w:lang w:val="sq-AL"/>
              </w:rPr>
            </w:pPr>
            <w:r w:rsidRPr="001C548C">
              <w:rPr>
                <w:rFonts w:ascii="Times New Roman" w:eastAsia="Calibri" w:hAnsi="Times New Roman" w:cs="Times New Roman"/>
                <w:color w:val="000000"/>
                <w:lang w:val="sq-AL"/>
              </w:rPr>
              <w:t>2</w:t>
            </w:r>
            <w:r w:rsidR="00935C15" w:rsidRPr="001C548C">
              <w:rPr>
                <w:rFonts w:ascii="Times New Roman" w:eastAsia="Calibri" w:hAnsi="Times New Roman" w:cs="Times New Roman"/>
                <w:color w:val="000000"/>
                <w:lang w:val="sq-AL"/>
              </w:rPr>
              <w:t>%</w:t>
            </w:r>
          </w:p>
        </w:tc>
      </w:tr>
      <w:tr w:rsidR="00935C15" w:rsidRPr="001C548C" w14:paraId="29341177" w14:textId="77777777" w:rsidTr="00A5432A">
        <w:trPr>
          <w:trHeight w:val="397"/>
        </w:trPr>
        <w:tc>
          <w:tcPr>
            <w:tcW w:w="5075" w:type="dxa"/>
            <w:shd w:val="clear" w:color="auto" w:fill="688BB8" w:themeFill="background2" w:themeFillShade="BF"/>
            <w:tcMar>
              <w:left w:w="108" w:type="dxa"/>
              <w:right w:w="108" w:type="dxa"/>
            </w:tcMar>
            <w:vAlign w:val="center"/>
          </w:tcPr>
          <w:p w14:paraId="1E571627" w14:textId="77777777" w:rsidR="00935C15" w:rsidRPr="001C548C" w:rsidRDefault="00935C15" w:rsidP="00935C15">
            <w:pPr>
              <w:spacing w:after="0" w:line="240" w:lineRule="auto"/>
              <w:rPr>
                <w:rFonts w:ascii="Times New Roman" w:eastAsia="Calibri" w:hAnsi="Times New Roman" w:cs="Times New Roman"/>
                <w:color w:val="FFFFFF"/>
                <w:lang w:val="sq-AL"/>
              </w:rPr>
            </w:pPr>
            <w:r w:rsidRPr="001C548C">
              <w:rPr>
                <w:rFonts w:ascii="Times New Roman" w:eastAsia="Calibri" w:hAnsi="Times New Roman" w:cs="Times New Roman"/>
                <w:b/>
                <w:color w:val="FFFFFF"/>
                <w:lang w:val="sq-AL"/>
              </w:rPr>
              <w:t>Gjithsej (në euro)</w:t>
            </w:r>
          </w:p>
        </w:tc>
        <w:tc>
          <w:tcPr>
            <w:tcW w:w="1538" w:type="dxa"/>
            <w:shd w:val="clear" w:color="auto" w:fill="688BB8" w:themeFill="background2" w:themeFillShade="BF"/>
            <w:tcMar>
              <w:left w:w="108" w:type="dxa"/>
              <w:right w:w="108" w:type="dxa"/>
            </w:tcMar>
            <w:vAlign w:val="center"/>
          </w:tcPr>
          <w:p w14:paraId="0DF9A06D" w14:textId="136F7EC9" w:rsidR="00935C15" w:rsidRPr="001C548C" w:rsidRDefault="00C278E1" w:rsidP="00FD457E">
            <w:pPr>
              <w:spacing w:after="0" w:line="240" w:lineRule="auto"/>
              <w:jc w:val="right"/>
              <w:rPr>
                <w:rFonts w:ascii="Times New Roman" w:eastAsia="Calibri" w:hAnsi="Times New Roman" w:cs="Times New Roman"/>
                <w:color w:val="FFFFFF"/>
                <w:lang w:val="sq-AL"/>
              </w:rPr>
            </w:pPr>
            <w:r w:rsidRPr="001C548C">
              <w:rPr>
                <w:rFonts w:ascii="Times New Roman" w:eastAsia="Calibri" w:hAnsi="Times New Roman" w:cs="Times New Roman"/>
                <w:b/>
                <w:color w:val="FFFFFF" w:themeColor="background1"/>
                <w:lang w:val="en-GB"/>
              </w:rPr>
              <w:t>105,146,665</w:t>
            </w:r>
          </w:p>
        </w:tc>
        <w:tc>
          <w:tcPr>
            <w:tcW w:w="1538" w:type="dxa"/>
            <w:shd w:val="clear" w:color="auto" w:fill="688BB8" w:themeFill="background2" w:themeFillShade="BF"/>
            <w:tcMar>
              <w:left w:w="108" w:type="dxa"/>
              <w:right w:w="108" w:type="dxa"/>
            </w:tcMar>
            <w:vAlign w:val="center"/>
          </w:tcPr>
          <w:p w14:paraId="3C8C294C" w14:textId="4DFD7F17" w:rsidR="00935C15" w:rsidRPr="001C548C" w:rsidRDefault="00930AF8" w:rsidP="00FD457E">
            <w:pPr>
              <w:spacing w:after="0" w:line="240" w:lineRule="auto"/>
              <w:jc w:val="right"/>
              <w:rPr>
                <w:rFonts w:ascii="Times New Roman" w:eastAsia="Calibri" w:hAnsi="Times New Roman" w:cs="Times New Roman"/>
                <w:color w:val="FFFFFF"/>
                <w:lang w:val="sq-AL"/>
              </w:rPr>
            </w:pPr>
            <w:r w:rsidRPr="001C548C">
              <w:rPr>
                <w:rFonts w:ascii="Times New Roman" w:eastAsia="Calibri" w:hAnsi="Times New Roman" w:cs="Times New Roman"/>
                <w:b/>
                <w:bCs/>
                <w:color w:val="FFFFFF" w:themeColor="background1"/>
                <w:lang w:val="en-GB"/>
              </w:rPr>
              <w:t>6,910,340</w:t>
            </w:r>
          </w:p>
        </w:tc>
        <w:tc>
          <w:tcPr>
            <w:tcW w:w="1338" w:type="dxa"/>
            <w:shd w:val="clear" w:color="auto" w:fill="688BB8" w:themeFill="background2" w:themeFillShade="BF"/>
            <w:tcMar>
              <w:left w:w="108" w:type="dxa"/>
              <w:right w:w="108" w:type="dxa"/>
            </w:tcMar>
            <w:vAlign w:val="center"/>
          </w:tcPr>
          <w:p w14:paraId="68192F2F" w14:textId="11016442" w:rsidR="00935C15" w:rsidRPr="001C548C" w:rsidRDefault="00930AF8" w:rsidP="00FD457E">
            <w:pPr>
              <w:spacing w:after="0" w:line="240" w:lineRule="auto"/>
              <w:jc w:val="right"/>
              <w:rPr>
                <w:rFonts w:ascii="Times New Roman" w:eastAsia="Calibri" w:hAnsi="Times New Roman" w:cs="Times New Roman"/>
                <w:color w:val="FFFFFF"/>
                <w:lang w:val="sq-AL"/>
              </w:rPr>
            </w:pPr>
            <w:r w:rsidRPr="001C548C">
              <w:rPr>
                <w:rFonts w:ascii="Times New Roman" w:eastAsia="Calibri" w:hAnsi="Times New Roman" w:cs="Times New Roman"/>
                <w:b/>
                <w:color w:val="FFFFFF" w:themeColor="background1"/>
                <w:lang w:val="sq-AL"/>
              </w:rPr>
              <w:t>6.5</w:t>
            </w:r>
            <w:r w:rsidR="00935C15" w:rsidRPr="001C548C">
              <w:rPr>
                <w:rFonts w:ascii="Times New Roman" w:eastAsia="Calibri" w:hAnsi="Times New Roman" w:cs="Times New Roman"/>
                <w:b/>
                <w:color w:val="FFFFFF" w:themeColor="background1"/>
                <w:lang w:val="sq-AL"/>
              </w:rPr>
              <w:t>%</w:t>
            </w:r>
          </w:p>
        </w:tc>
      </w:tr>
    </w:tbl>
    <w:p w14:paraId="4D8ED194" w14:textId="77777777" w:rsidR="003654C7" w:rsidRPr="00A74337" w:rsidRDefault="003654C7" w:rsidP="003654C7">
      <w:pPr>
        <w:spacing w:after="0"/>
        <w:rPr>
          <w:rFonts w:ascii="Times New Roman" w:eastAsia="Times New Roman" w:hAnsi="Times New Roman" w:cs="Times New Roman"/>
          <w:b/>
          <w:bCs/>
          <w:sz w:val="24"/>
          <w:szCs w:val="24"/>
          <w:lang w:val="sq-AL"/>
        </w:rPr>
      </w:pPr>
    </w:p>
    <w:p w14:paraId="7B0B0250" w14:textId="1FF7BB7F" w:rsidR="003654C7" w:rsidRPr="001C548C" w:rsidRDefault="003654C7" w:rsidP="003654C7">
      <w:pPr>
        <w:spacing w:after="0"/>
        <w:rPr>
          <w:rFonts w:ascii="Times New Roman" w:eastAsia="Times New Roman" w:hAnsi="Times New Roman" w:cs="Times New Roman"/>
          <w:b/>
          <w:bCs/>
          <w:lang w:val="sq-AL"/>
        </w:rPr>
      </w:pPr>
      <w:r w:rsidRPr="001C548C">
        <w:rPr>
          <w:rFonts w:ascii="Times New Roman" w:eastAsia="Times New Roman" w:hAnsi="Times New Roman" w:cs="Times New Roman"/>
          <w:b/>
          <w:bCs/>
          <w:lang w:val="sq-AL"/>
        </w:rPr>
        <w:t xml:space="preserve">Tabela </w:t>
      </w:r>
      <w:r w:rsidR="001F1797" w:rsidRPr="001C548C">
        <w:rPr>
          <w:rFonts w:ascii="Times New Roman" w:eastAsia="Times New Roman" w:hAnsi="Times New Roman" w:cs="Times New Roman"/>
          <w:b/>
          <w:bCs/>
          <w:lang w:val="sq-AL"/>
        </w:rPr>
        <w:t>1</w:t>
      </w:r>
      <w:r w:rsidR="005C4064">
        <w:rPr>
          <w:rFonts w:ascii="Times New Roman" w:eastAsia="Times New Roman" w:hAnsi="Times New Roman" w:cs="Times New Roman"/>
          <w:b/>
          <w:bCs/>
          <w:lang w:val="sq-AL"/>
        </w:rPr>
        <w:t>6</w:t>
      </w:r>
      <w:r w:rsidRPr="001C548C">
        <w:rPr>
          <w:rFonts w:ascii="Times New Roman" w:eastAsia="Times New Roman" w:hAnsi="Times New Roman" w:cs="Times New Roman"/>
          <w:b/>
          <w:bCs/>
          <w:lang w:val="sq-AL"/>
        </w:rPr>
        <w:t>. Progresi financiar drejt zbatimit të</w:t>
      </w:r>
      <w:r w:rsidR="00335F56" w:rsidRPr="001C548C">
        <w:rPr>
          <w:rFonts w:ascii="Times New Roman" w:eastAsia="Times New Roman" w:hAnsi="Times New Roman" w:cs="Times New Roman"/>
          <w:b/>
          <w:bCs/>
          <w:lang w:val="sq-AL"/>
        </w:rPr>
        <w:t xml:space="preserve"> aktiviteteve t</w:t>
      </w:r>
      <w:r w:rsidRPr="001C548C">
        <w:rPr>
          <w:rFonts w:ascii="Times New Roman" w:eastAsia="Times New Roman" w:hAnsi="Times New Roman" w:cs="Times New Roman"/>
          <w:b/>
          <w:bCs/>
          <w:lang w:val="sq-AL"/>
        </w:rPr>
        <w:t>ë</w:t>
      </w:r>
      <w:r w:rsidR="00335F56" w:rsidRPr="001C548C">
        <w:rPr>
          <w:rFonts w:ascii="Times New Roman" w:eastAsia="Times New Roman" w:hAnsi="Times New Roman" w:cs="Times New Roman"/>
          <w:b/>
          <w:bCs/>
          <w:lang w:val="sq-AL"/>
        </w:rPr>
        <w:t xml:space="preserve"> periudhës raport</w:t>
      </w:r>
      <w:r w:rsidR="00C278E1" w:rsidRPr="001C548C">
        <w:rPr>
          <w:rFonts w:ascii="Times New Roman" w:eastAsia="Times New Roman" w:hAnsi="Times New Roman" w:cs="Times New Roman"/>
          <w:b/>
          <w:bCs/>
          <w:lang w:val="sq-AL"/>
        </w:rPr>
        <w:t>uese</w:t>
      </w:r>
      <w:r w:rsidR="002B1249" w:rsidRPr="001C548C">
        <w:rPr>
          <w:rFonts w:ascii="Times New Roman" w:eastAsia="Times New Roman" w:hAnsi="Times New Roman" w:cs="Times New Roman"/>
          <w:b/>
          <w:bCs/>
          <w:lang w:val="sq-AL"/>
        </w:rPr>
        <w:t xml:space="preserve"> </w:t>
      </w:r>
      <w:r w:rsidR="00FD457E">
        <w:rPr>
          <w:rFonts w:ascii="Times New Roman" w:eastAsia="Times New Roman" w:hAnsi="Times New Roman" w:cs="Times New Roman"/>
          <w:b/>
          <w:bCs/>
          <w:lang w:val="sq-AL"/>
        </w:rPr>
        <w:t>Q</w:t>
      </w:r>
      <w:r w:rsidR="004819F0" w:rsidRPr="001C548C">
        <w:rPr>
          <w:rFonts w:ascii="Times New Roman" w:eastAsia="Times New Roman" w:hAnsi="Times New Roman" w:cs="Times New Roman"/>
          <w:b/>
          <w:bCs/>
          <w:lang w:val="sq-AL"/>
        </w:rPr>
        <w:t xml:space="preserve">ershor </w:t>
      </w:r>
      <w:r w:rsidR="002B1249" w:rsidRPr="001C548C">
        <w:rPr>
          <w:rFonts w:ascii="Times New Roman" w:eastAsia="Times New Roman" w:hAnsi="Times New Roman" w:cs="Times New Roman"/>
          <w:b/>
          <w:bCs/>
          <w:lang w:val="sq-AL"/>
        </w:rPr>
        <w:t>2021</w:t>
      </w:r>
      <w:r w:rsidR="004819F0" w:rsidRPr="001C548C">
        <w:rPr>
          <w:rFonts w:ascii="Times New Roman" w:eastAsia="Times New Roman" w:hAnsi="Times New Roman" w:cs="Times New Roman"/>
          <w:b/>
          <w:bCs/>
          <w:lang w:val="sq-AL"/>
        </w:rPr>
        <w:t xml:space="preserve"> </w:t>
      </w:r>
      <w:r w:rsidR="002B1249" w:rsidRPr="001C548C">
        <w:rPr>
          <w:rFonts w:ascii="Times New Roman" w:eastAsia="Times New Roman" w:hAnsi="Times New Roman" w:cs="Times New Roman"/>
          <w:b/>
          <w:bCs/>
          <w:lang w:val="sq-AL"/>
        </w:rPr>
        <w:t>-</w:t>
      </w:r>
      <w:r w:rsidR="004819F0" w:rsidRPr="001C548C">
        <w:rPr>
          <w:rFonts w:ascii="Times New Roman" w:eastAsia="Times New Roman" w:hAnsi="Times New Roman" w:cs="Times New Roman"/>
          <w:b/>
          <w:bCs/>
          <w:lang w:val="sq-AL"/>
        </w:rPr>
        <w:t xml:space="preserve"> </w:t>
      </w:r>
      <w:r w:rsidR="00FD457E">
        <w:rPr>
          <w:rFonts w:ascii="Times New Roman" w:eastAsia="Times New Roman" w:hAnsi="Times New Roman" w:cs="Times New Roman"/>
          <w:b/>
          <w:bCs/>
          <w:lang w:val="sq-AL"/>
        </w:rPr>
        <w:t>D</w:t>
      </w:r>
      <w:r w:rsidR="004819F0" w:rsidRPr="001C548C">
        <w:rPr>
          <w:rFonts w:ascii="Times New Roman" w:eastAsia="Times New Roman" w:hAnsi="Times New Roman" w:cs="Times New Roman"/>
          <w:b/>
          <w:bCs/>
          <w:lang w:val="sq-AL"/>
        </w:rPr>
        <w:t xml:space="preserve">hjetor </w:t>
      </w:r>
      <w:r w:rsidR="002B1249" w:rsidRPr="001C548C">
        <w:rPr>
          <w:rFonts w:ascii="Times New Roman" w:eastAsia="Times New Roman" w:hAnsi="Times New Roman" w:cs="Times New Roman"/>
          <w:b/>
          <w:bCs/>
          <w:lang w:val="sq-AL"/>
        </w:rPr>
        <w:t>2022</w:t>
      </w:r>
    </w:p>
    <w:tbl>
      <w:tblPr>
        <w:tblW w:w="9489"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18" w:space="0" w:color="FFFFFF" w:themeColor="background1"/>
          <w:insideV w:val="single" w:sz="4" w:space="0" w:color="FFFFFF" w:themeColor="background1"/>
        </w:tblBorders>
        <w:tblCellMar>
          <w:left w:w="10" w:type="dxa"/>
          <w:right w:w="10" w:type="dxa"/>
        </w:tblCellMar>
        <w:tblLook w:val="0000" w:firstRow="0" w:lastRow="0" w:firstColumn="0" w:lastColumn="0" w:noHBand="0" w:noVBand="0"/>
      </w:tblPr>
      <w:tblGrid>
        <w:gridCol w:w="5075"/>
        <w:gridCol w:w="1538"/>
        <w:gridCol w:w="1538"/>
        <w:gridCol w:w="1338"/>
      </w:tblGrid>
      <w:tr w:rsidR="003654C7" w:rsidRPr="001C548C" w14:paraId="2128CA7A" w14:textId="77777777" w:rsidTr="00A5432A">
        <w:trPr>
          <w:trHeight w:val="397"/>
        </w:trPr>
        <w:tc>
          <w:tcPr>
            <w:tcW w:w="5075" w:type="dxa"/>
            <w:shd w:val="clear" w:color="auto" w:fill="3D5C83" w:themeFill="background2" w:themeFillShade="80"/>
            <w:tcMar>
              <w:left w:w="108" w:type="dxa"/>
              <w:right w:w="108" w:type="dxa"/>
            </w:tcMar>
            <w:vAlign w:val="center"/>
          </w:tcPr>
          <w:p w14:paraId="7064B850" w14:textId="77777777" w:rsidR="003654C7" w:rsidRPr="001C548C" w:rsidRDefault="003654C7" w:rsidP="00A5432A">
            <w:pPr>
              <w:spacing w:after="0" w:line="240" w:lineRule="auto"/>
              <w:jc w:val="center"/>
              <w:rPr>
                <w:rFonts w:ascii="Times New Roman" w:eastAsia="Calibri" w:hAnsi="Times New Roman" w:cs="Times New Roman"/>
                <w:lang w:val="sq-AL"/>
              </w:rPr>
            </w:pPr>
            <w:r w:rsidRPr="001C548C">
              <w:rPr>
                <w:rFonts w:ascii="Times New Roman" w:eastAsia="Calibri" w:hAnsi="Times New Roman" w:cs="Times New Roman"/>
                <w:b/>
                <w:color w:val="FFFFFF"/>
                <w:lang w:val="sq-AL"/>
              </w:rPr>
              <w:t>Shpenzimet e zbatimit</w:t>
            </w:r>
          </w:p>
        </w:tc>
        <w:tc>
          <w:tcPr>
            <w:tcW w:w="1538" w:type="dxa"/>
            <w:shd w:val="clear" w:color="auto" w:fill="3D5C83" w:themeFill="background2" w:themeFillShade="80"/>
            <w:tcMar>
              <w:left w:w="108" w:type="dxa"/>
              <w:right w:w="108" w:type="dxa"/>
            </w:tcMar>
            <w:vAlign w:val="center"/>
          </w:tcPr>
          <w:p w14:paraId="62FFBBA3" w14:textId="542FD320" w:rsidR="003654C7" w:rsidRPr="001C548C" w:rsidRDefault="003654C7" w:rsidP="00FD457E">
            <w:pPr>
              <w:spacing w:after="0" w:line="240" w:lineRule="auto"/>
              <w:jc w:val="right"/>
              <w:rPr>
                <w:rFonts w:ascii="Times New Roman" w:eastAsia="Calibri" w:hAnsi="Times New Roman" w:cs="Times New Roman"/>
                <w:lang w:val="sq-AL"/>
              </w:rPr>
            </w:pPr>
            <w:r w:rsidRPr="001C548C">
              <w:rPr>
                <w:rFonts w:ascii="Times New Roman" w:eastAsia="Calibri" w:hAnsi="Times New Roman" w:cs="Times New Roman"/>
                <w:b/>
                <w:color w:val="FFFFFF"/>
                <w:lang w:val="sq-AL"/>
              </w:rPr>
              <w:t>Buxheti për P</w:t>
            </w:r>
            <w:r w:rsidR="00C278E1" w:rsidRPr="001C548C">
              <w:rPr>
                <w:rFonts w:ascii="Times New Roman" w:eastAsia="Calibri" w:hAnsi="Times New Roman" w:cs="Times New Roman"/>
                <w:b/>
                <w:color w:val="FFFFFF"/>
                <w:lang w:val="sq-AL"/>
              </w:rPr>
              <w:t>eriudhën Raportuese</w:t>
            </w:r>
            <w:r w:rsidRPr="001C548C">
              <w:rPr>
                <w:rFonts w:ascii="Times New Roman" w:eastAsia="Calibri" w:hAnsi="Times New Roman" w:cs="Times New Roman"/>
                <w:b/>
                <w:color w:val="FFFFFF"/>
                <w:lang w:val="sq-AL"/>
              </w:rPr>
              <w:t xml:space="preserve"> 2021-202</w:t>
            </w:r>
            <w:r w:rsidR="00C278E1" w:rsidRPr="001C548C">
              <w:rPr>
                <w:rFonts w:ascii="Times New Roman" w:eastAsia="Calibri" w:hAnsi="Times New Roman" w:cs="Times New Roman"/>
                <w:b/>
                <w:color w:val="FFFFFF"/>
                <w:lang w:val="sq-AL"/>
              </w:rPr>
              <w:t>2</w:t>
            </w:r>
          </w:p>
        </w:tc>
        <w:tc>
          <w:tcPr>
            <w:tcW w:w="1538" w:type="dxa"/>
            <w:shd w:val="clear" w:color="auto" w:fill="3D5C83" w:themeFill="background2" w:themeFillShade="80"/>
            <w:tcMar>
              <w:left w:w="108" w:type="dxa"/>
              <w:right w:w="108" w:type="dxa"/>
            </w:tcMar>
            <w:vAlign w:val="center"/>
          </w:tcPr>
          <w:p w14:paraId="07CE4FAF" w14:textId="77777777" w:rsidR="003654C7" w:rsidRPr="001C548C" w:rsidRDefault="003654C7" w:rsidP="00FD457E">
            <w:pPr>
              <w:spacing w:after="0" w:line="240" w:lineRule="auto"/>
              <w:jc w:val="right"/>
              <w:rPr>
                <w:rFonts w:ascii="Times New Roman" w:eastAsia="Calibri" w:hAnsi="Times New Roman" w:cs="Times New Roman"/>
                <w:lang w:val="sq-AL"/>
              </w:rPr>
            </w:pPr>
            <w:r w:rsidRPr="001C548C">
              <w:rPr>
                <w:rFonts w:ascii="Times New Roman" w:eastAsia="Calibri" w:hAnsi="Times New Roman" w:cs="Times New Roman"/>
                <w:b/>
                <w:color w:val="FFFFFF"/>
                <w:lang w:val="sq-AL"/>
              </w:rPr>
              <w:t>Buxheti i shpenzuar</w:t>
            </w:r>
          </w:p>
        </w:tc>
        <w:tc>
          <w:tcPr>
            <w:tcW w:w="1338" w:type="dxa"/>
            <w:shd w:val="clear" w:color="auto" w:fill="3D5C83" w:themeFill="background2" w:themeFillShade="80"/>
            <w:tcMar>
              <w:left w:w="108" w:type="dxa"/>
              <w:right w:w="108" w:type="dxa"/>
            </w:tcMar>
            <w:vAlign w:val="center"/>
          </w:tcPr>
          <w:p w14:paraId="10D39C88" w14:textId="77777777" w:rsidR="003654C7" w:rsidRPr="001C548C" w:rsidRDefault="003654C7" w:rsidP="00FD457E">
            <w:pPr>
              <w:spacing w:after="0" w:line="240" w:lineRule="auto"/>
              <w:jc w:val="right"/>
              <w:rPr>
                <w:rFonts w:ascii="Times New Roman" w:eastAsia="Calibri" w:hAnsi="Times New Roman" w:cs="Times New Roman"/>
                <w:lang w:val="sq-AL"/>
              </w:rPr>
            </w:pPr>
            <w:r w:rsidRPr="001C548C">
              <w:rPr>
                <w:rFonts w:ascii="Times New Roman" w:eastAsia="Calibri" w:hAnsi="Times New Roman" w:cs="Times New Roman"/>
                <w:b/>
                <w:color w:val="FFFFFF"/>
                <w:lang w:val="sq-AL"/>
              </w:rPr>
              <w:t>Përqindja</w:t>
            </w:r>
          </w:p>
        </w:tc>
      </w:tr>
      <w:tr w:rsidR="00935C15" w:rsidRPr="001C548C" w14:paraId="2C79F242" w14:textId="77777777" w:rsidTr="00A5432A">
        <w:trPr>
          <w:trHeight w:val="397"/>
        </w:trPr>
        <w:tc>
          <w:tcPr>
            <w:tcW w:w="5075" w:type="dxa"/>
            <w:shd w:val="clear" w:color="auto" w:fill="DDE4EF" w:themeFill="background2" w:themeFillTint="66"/>
            <w:tcMar>
              <w:left w:w="108" w:type="dxa"/>
              <w:right w:w="108" w:type="dxa"/>
            </w:tcMar>
            <w:vAlign w:val="center"/>
          </w:tcPr>
          <w:p w14:paraId="34EC5F38" w14:textId="77777777" w:rsidR="00935C15" w:rsidRPr="001C548C" w:rsidRDefault="00935C15" w:rsidP="00935C15">
            <w:pPr>
              <w:spacing w:after="0" w:line="240" w:lineRule="auto"/>
              <w:rPr>
                <w:rFonts w:ascii="Times New Roman" w:eastAsia="Calibri" w:hAnsi="Times New Roman" w:cs="Times New Roman"/>
                <w:lang w:val="sq-AL"/>
              </w:rPr>
            </w:pPr>
            <w:r w:rsidRPr="001C548C">
              <w:rPr>
                <w:rFonts w:ascii="Times New Roman" w:eastAsia="Calibri" w:hAnsi="Times New Roman" w:cs="Times New Roman"/>
                <w:lang w:val="sq-AL"/>
              </w:rPr>
              <w:t>Objektivi Strategjik 1: Shërbimet dhe Infrastruktura</w:t>
            </w:r>
          </w:p>
        </w:tc>
        <w:tc>
          <w:tcPr>
            <w:tcW w:w="1538" w:type="dxa"/>
            <w:shd w:val="clear" w:color="auto" w:fill="EEF1F7" w:themeFill="background2" w:themeFillTint="33"/>
            <w:tcMar>
              <w:left w:w="108" w:type="dxa"/>
              <w:right w:w="108" w:type="dxa"/>
            </w:tcMar>
            <w:vAlign w:val="center"/>
          </w:tcPr>
          <w:p w14:paraId="6B0DCA52" w14:textId="7D6FF5B7" w:rsidR="00935C15" w:rsidRPr="001C548C" w:rsidRDefault="00C278E1" w:rsidP="00FD457E">
            <w:pPr>
              <w:spacing w:after="0" w:line="240" w:lineRule="auto"/>
              <w:jc w:val="right"/>
              <w:rPr>
                <w:rFonts w:ascii="Times New Roman" w:eastAsia="Calibri" w:hAnsi="Times New Roman" w:cs="Times New Roman"/>
                <w:lang w:val="sq-AL"/>
              </w:rPr>
            </w:pPr>
            <w:r w:rsidRPr="001C548C">
              <w:rPr>
                <w:rFonts w:ascii="Times New Roman" w:eastAsia="Calibri" w:hAnsi="Times New Roman" w:cs="Times New Roman"/>
                <w:color w:val="000000"/>
                <w:lang w:val="en-GB"/>
              </w:rPr>
              <w:t>39,</w:t>
            </w:r>
            <w:r w:rsidR="00DC65A7" w:rsidRPr="001C548C">
              <w:rPr>
                <w:rFonts w:ascii="Times New Roman" w:eastAsia="Calibri" w:hAnsi="Times New Roman" w:cs="Times New Roman"/>
                <w:color w:val="000000"/>
                <w:lang w:val="en-GB"/>
              </w:rPr>
              <w:t>240,733</w:t>
            </w:r>
          </w:p>
        </w:tc>
        <w:tc>
          <w:tcPr>
            <w:tcW w:w="1538" w:type="dxa"/>
            <w:shd w:val="clear" w:color="auto" w:fill="EEF1F7" w:themeFill="background2" w:themeFillTint="33"/>
            <w:tcMar>
              <w:left w:w="108" w:type="dxa"/>
              <w:right w:w="108" w:type="dxa"/>
            </w:tcMar>
            <w:vAlign w:val="center"/>
          </w:tcPr>
          <w:p w14:paraId="0B17A9F9" w14:textId="4B326118" w:rsidR="00935C15" w:rsidRPr="001C548C" w:rsidRDefault="00FA6467" w:rsidP="00FD457E">
            <w:pPr>
              <w:spacing w:after="0" w:line="240" w:lineRule="auto"/>
              <w:jc w:val="right"/>
              <w:rPr>
                <w:rFonts w:ascii="Times New Roman" w:eastAsia="Calibri" w:hAnsi="Times New Roman" w:cs="Times New Roman"/>
                <w:lang w:val="sq-AL"/>
              </w:rPr>
            </w:pPr>
            <w:r w:rsidRPr="001C548C">
              <w:rPr>
                <w:rFonts w:ascii="Times New Roman" w:eastAsia="Calibri" w:hAnsi="Times New Roman" w:cs="Times New Roman"/>
                <w:lang w:val="en-GB"/>
              </w:rPr>
              <w:t>5,777,466</w:t>
            </w:r>
          </w:p>
        </w:tc>
        <w:tc>
          <w:tcPr>
            <w:tcW w:w="1338" w:type="dxa"/>
            <w:shd w:val="clear" w:color="auto" w:fill="EEF1F7" w:themeFill="background2" w:themeFillTint="33"/>
            <w:tcMar>
              <w:left w:w="108" w:type="dxa"/>
              <w:right w:w="108" w:type="dxa"/>
            </w:tcMar>
            <w:vAlign w:val="center"/>
          </w:tcPr>
          <w:p w14:paraId="25E06470" w14:textId="66C3BA0C" w:rsidR="00935C15" w:rsidRPr="001C548C" w:rsidRDefault="00C278E1" w:rsidP="00FD457E">
            <w:pPr>
              <w:spacing w:after="0" w:line="240" w:lineRule="auto"/>
              <w:jc w:val="right"/>
              <w:rPr>
                <w:rFonts w:ascii="Times New Roman" w:eastAsia="Calibri" w:hAnsi="Times New Roman" w:cs="Times New Roman"/>
                <w:lang w:val="sq-AL"/>
              </w:rPr>
            </w:pPr>
            <w:r w:rsidRPr="001C548C">
              <w:rPr>
                <w:rFonts w:ascii="Times New Roman" w:eastAsia="Calibri" w:hAnsi="Times New Roman" w:cs="Times New Roman"/>
                <w:color w:val="000000"/>
                <w:lang w:val="sq-AL"/>
              </w:rPr>
              <w:t>1</w:t>
            </w:r>
            <w:r w:rsidR="00FA6467" w:rsidRPr="001C548C">
              <w:rPr>
                <w:rFonts w:ascii="Times New Roman" w:eastAsia="Calibri" w:hAnsi="Times New Roman" w:cs="Times New Roman"/>
                <w:color w:val="000000"/>
                <w:lang w:val="sq-AL"/>
              </w:rPr>
              <w:t>5</w:t>
            </w:r>
            <w:r w:rsidR="00935C15" w:rsidRPr="001C548C">
              <w:rPr>
                <w:rFonts w:ascii="Times New Roman" w:eastAsia="Calibri" w:hAnsi="Times New Roman" w:cs="Times New Roman"/>
                <w:color w:val="000000"/>
                <w:lang w:val="sq-AL"/>
              </w:rPr>
              <w:t>%</w:t>
            </w:r>
          </w:p>
        </w:tc>
      </w:tr>
      <w:tr w:rsidR="00935C15" w:rsidRPr="001C548C" w14:paraId="534D6E51" w14:textId="77777777" w:rsidTr="00A5432A">
        <w:trPr>
          <w:trHeight w:val="397"/>
        </w:trPr>
        <w:tc>
          <w:tcPr>
            <w:tcW w:w="5075" w:type="dxa"/>
            <w:shd w:val="clear" w:color="auto" w:fill="DDE4EF" w:themeFill="background2" w:themeFillTint="66"/>
            <w:tcMar>
              <w:left w:w="108" w:type="dxa"/>
              <w:right w:w="108" w:type="dxa"/>
            </w:tcMar>
            <w:vAlign w:val="center"/>
          </w:tcPr>
          <w:p w14:paraId="5D4F9216" w14:textId="77777777" w:rsidR="00935C15" w:rsidRPr="001C548C" w:rsidRDefault="00935C15" w:rsidP="00935C15">
            <w:pPr>
              <w:spacing w:after="0" w:line="240" w:lineRule="auto"/>
              <w:rPr>
                <w:rFonts w:ascii="Times New Roman" w:eastAsia="Calibri" w:hAnsi="Times New Roman" w:cs="Times New Roman"/>
                <w:lang w:val="sq-AL"/>
              </w:rPr>
            </w:pPr>
            <w:r w:rsidRPr="001C548C">
              <w:rPr>
                <w:rFonts w:ascii="Times New Roman" w:eastAsia="Calibri" w:hAnsi="Times New Roman" w:cs="Times New Roman"/>
                <w:lang w:val="sq-AL"/>
              </w:rPr>
              <w:t>Objektivi Strategjik 2: Profesionalizimi i sektorit të mbeturinave dhe riciklimit</w:t>
            </w:r>
          </w:p>
        </w:tc>
        <w:tc>
          <w:tcPr>
            <w:tcW w:w="1538" w:type="dxa"/>
            <w:shd w:val="clear" w:color="auto" w:fill="EEF1F7" w:themeFill="background2" w:themeFillTint="33"/>
            <w:tcMar>
              <w:left w:w="108" w:type="dxa"/>
              <w:right w:w="108" w:type="dxa"/>
            </w:tcMar>
            <w:vAlign w:val="center"/>
          </w:tcPr>
          <w:p w14:paraId="50A4341A" w14:textId="2E6350AD" w:rsidR="00935C15" w:rsidRPr="001C548C" w:rsidRDefault="00C278E1" w:rsidP="00FD457E">
            <w:pPr>
              <w:spacing w:after="0" w:line="240" w:lineRule="auto"/>
              <w:jc w:val="right"/>
              <w:rPr>
                <w:rFonts w:ascii="Times New Roman" w:eastAsia="Calibri" w:hAnsi="Times New Roman" w:cs="Times New Roman"/>
                <w:lang w:val="sq-AL"/>
              </w:rPr>
            </w:pPr>
            <w:r w:rsidRPr="001C548C">
              <w:rPr>
                <w:rFonts w:ascii="Times New Roman" w:eastAsia="Calibri" w:hAnsi="Times New Roman" w:cs="Times New Roman"/>
                <w:color w:val="000000"/>
                <w:lang w:val="en-GB"/>
              </w:rPr>
              <w:t>1,129,000</w:t>
            </w:r>
          </w:p>
        </w:tc>
        <w:tc>
          <w:tcPr>
            <w:tcW w:w="1538" w:type="dxa"/>
            <w:shd w:val="clear" w:color="auto" w:fill="EEF1F7" w:themeFill="background2" w:themeFillTint="33"/>
            <w:tcMar>
              <w:left w:w="108" w:type="dxa"/>
              <w:right w:w="108" w:type="dxa"/>
            </w:tcMar>
            <w:vAlign w:val="center"/>
          </w:tcPr>
          <w:p w14:paraId="466FA8AE" w14:textId="6DC03DDA" w:rsidR="00935C15" w:rsidRPr="001C548C" w:rsidRDefault="00935C15" w:rsidP="00FD457E">
            <w:pPr>
              <w:spacing w:after="0" w:line="240" w:lineRule="auto"/>
              <w:jc w:val="right"/>
              <w:rPr>
                <w:rFonts w:ascii="Times New Roman" w:eastAsia="Calibri" w:hAnsi="Times New Roman" w:cs="Times New Roman"/>
                <w:lang w:val="sq-AL"/>
              </w:rPr>
            </w:pPr>
            <w:r w:rsidRPr="001C548C">
              <w:rPr>
                <w:rFonts w:ascii="Times New Roman" w:eastAsia="Calibri" w:hAnsi="Times New Roman" w:cs="Times New Roman"/>
                <w:color w:val="000000"/>
                <w:lang w:val="sq-AL"/>
              </w:rPr>
              <w:t>42</w:t>
            </w:r>
            <w:r w:rsidR="00DC65A7" w:rsidRPr="001C548C">
              <w:rPr>
                <w:rFonts w:ascii="Times New Roman" w:eastAsia="Calibri" w:hAnsi="Times New Roman" w:cs="Times New Roman"/>
                <w:color w:val="000000"/>
                <w:lang w:val="sq-AL"/>
              </w:rPr>
              <w:t>8,160</w:t>
            </w:r>
          </w:p>
        </w:tc>
        <w:tc>
          <w:tcPr>
            <w:tcW w:w="1338" w:type="dxa"/>
            <w:shd w:val="clear" w:color="auto" w:fill="EEF1F7" w:themeFill="background2" w:themeFillTint="33"/>
            <w:tcMar>
              <w:left w:w="108" w:type="dxa"/>
              <w:right w:w="108" w:type="dxa"/>
            </w:tcMar>
            <w:vAlign w:val="center"/>
          </w:tcPr>
          <w:p w14:paraId="44A6EFE1" w14:textId="0FAF8EBF" w:rsidR="00935C15" w:rsidRPr="001C548C" w:rsidRDefault="00C278E1" w:rsidP="00FD457E">
            <w:pPr>
              <w:spacing w:after="0" w:line="240" w:lineRule="auto"/>
              <w:jc w:val="right"/>
              <w:rPr>
                <w:rFonts w:ascii="Times New Roman" w:eastAsia="Calibri" w:hAnsi="Times New Roman" w:cs="Times New Roman"/>
                <w:lang w:val="sq-AL"/>
              </w:rPr>
            </w:pPr>
            <w:r w:rsidRPr="001C548C">
              <w:rPr>
                <w:rFonts w:ascii="Times New Roman" w:eastAsia="Calibri" w:hAnsi="Times New Roman" w:cs="Times New Roman"/>
                <w:color w:val="000000"/>
                <w:lang w:val="sq-AL"/>
              </w:rPr>
              <w:t>38</w:t>
            </w:r>
            <w:r w:rsidR="00935C15" w:rsidRPr="001C548C">
              <w:rPr>
                <w:rFonts w:ascii="Times New Roman" w:eastAsia="Calibri" w:hAnsi="Times New Roman" w:cs="Times New Roman"/>
                <w:color w:val="000000"/>
                <w:lang w:val="sq-AL"/>
              </w:rPr>
              <w:t>%</w:t>
            </w:r>
          </w:p>
        </w:tc>
      </w:tr>
      <w:tr w:rsidR="00935C15" w:rsidRPr="001C548C" w14:paraId="0664BBF0" w14:textId="77777777" w:rsidTr="00A5432A">
        <w:trPr>
          <w:trHeight w:val="397"/>
        </w:trPr>
        <w:tc>
          <w:tcPr>
            <w:tcW w:w="5075" w:type="dxa"/>
            <w:shd w:val="clear" w:color="auto" w:fill="DDE4EF" w:themeFill="background2" w:themeFillTint="66"/>
            <w:tcMar>
              <w:left w:w="108" w:type="dxa"/>
              <w:right w:w="108" w:type="dxa"/>
            </w:tcMar>
            <w:vAlign w:val="center"/>
          </w:tcPr>
          <w:p w14:paraId="5C8E02A0" w14:textId="77777777" w:rsidR="00935C15" w:rsidRPr="001C548C" w:rsidRDefault="00935C15" w:rsidP="00935C15">
            <w:pPr>
              <w:spacing w:after="0" w:line="240" w:lineRule="auto"/>
              <w:rPr>
                <w:rFonts w:ascii="Times New Roman" w:eastAsia="Calibri" w:hAnsi="Times New Roman" w:cs="Times New Roman"/>
                <w:lang w:val="sq-AL"/>
              </w:rPr>
            </w:pPr>
            <w:r w:rsidRPr="001C548C">
              <w:rPr>
                <w:rFonts w:ascii="Times New Roman" w:eastAsia="Calibri" w:hAnsi="Times New Roman" w:cs="Times New Roman"/>
                <w:lang w:val="sq-AL"/>
              </w:rPr>
              <w:t>Objektivi Strategjik 3: Rregullimi dhe Kontrolli</w:t>
            </w:r>
          </w:p>
        </w:tc>
        <w:tc>
          <w:tcPr>
            <w:tcW w:w="1538" w:type="dxa"/>
            <w:shd w:val="clear" w:color="auto" w:fill="EEF1F7" w:themeFill="background2" w:themeFillTint="33"/>
            <w:tcMar>
              <w:left w:w="108" w:type="dxa"/>
              <w:right w:w="108" w:type="dxa"/>
            </w:tcMar>
            <w:vAlign w:val="center"/>
          </w:tcPr>
          <w:p w14:paraId="4F078EDD" w14:textId="0311D2FA" w:rsidR="00935C15" w:rsidRPr="001C548C" w:rsidRDefault="00C278E1" w:rsidP="00FD457E">
            <w:pPr>
              <w:spacing w:after="0" w:line="240" w:lineRule="auto"/>
              <w:jc w:val="right"/>
              <w:rPr>
                <w:rFonts w:ascii="Times New Roman" w:eastAsia="Calibri" w:hAnsi="Times New Roman" w:cs="Times New Roman"/>
                <w:lang w:val="sq-AL"/>
              </w:rPr>
            </w:pPr>
            <w:r w:rsidRPr="001C548C">
              <w:rPr>
                <w:rFonts w:ascii="Times New Roman" w:eastAsia="Calibri" w:hAnsi="Times New Roman" w:cs="Times New Roman"/>
                <w:color w:val="000000"/>
                <w:lang w:val="en-GB"/>
              </w:rPr>
              <w:t>1,7</w:t>
            </w:r>
            <w:r w:rsidR="00DC65A7" w:rsidRPr="001C548C">
              <w:rPr>
                <w:rFonts w:ascii="Times New Roman" w:eastAsia="Calibri" w:hAnsi="Times New Roman" w:cs="Times New Roman"/>
                <w:color w:val="000000"/>
                <w:lang w:val="en-GB"/>
              </w:rPr>
              <w:t>27,250</w:t>
            </w:r>
          </w:p>
        </w:tc>
        <w:tc>
          <w:tcPr>
            <w:tcW w:w="1538" w:type="dxa"/>
            <w:shd w:val="clear" w:color="auto" w:fill="EEF1F7" w:themeFill="background2" w:themeFillTint="33"/>
            <w:tcMar>
              <w:left w:w="108" w:type="dxa"/>
              <w:right w:w="108" w:type="dxa"/>
            </w:tcMar>
            <w:vAlign w:val="center"/>
          </w:tcPr>
          <w:p w14:paraId="70008CD9" w14:textId="5DD7812F" w:rsidR="00935C15" w:rsidRPr="001C548C" w:rsidRDefault="00C278E1" w:rsidP="00FD457E">
            <w:pPr>
              <w:spacing w:after="0" w:line="240" w:lineRule="auto"/>
              <w:jc w:val="right"/>
              <w:rPr>
                <w:rFonts w:ascii="Times New Roman" w:eastAsia="Calibri" w:hAnsi="Times New Roman" w:cs="Times New Roman"/>
                <w:lang w:val="sq-AL"/>
              </w:rPr>
            </w:pPr>
            <w:r w:rsidRPr="001C548C">
              <w:rPr>
                <w:rFonts w:ascii="Times New Roman" w:eastAsia="Calibri" w:hAnsi="Times New Roman" w:cs="Times New Roman"/>
                <w:color w:val="000000"/>
                <w:lang w:val="en-GB"/>
              </w:rPr>
              <w:t>1</w:t>
            </w:r>
            <w:r w:rsidR="00DC65A7" w:rsidRPr="001C548C">
              <w:rPr>
                <w:rFonts w:ascii="Times New Roman" w:eastAsia="Calibri" w:hAnsi="Times New Roman" w:cs="Times New Roman"/>
                <w:color w:val="000000"/>
                <w:lang w:val="en-GB"/>
              </w:rPr>
              <w:t>46,250</w:t>
            </w:r>
          </w:p>
        </w:tc>
        <w:tc>
          <w:tcPr>
            <w:tcW w:w="1338" w:type="dxa"/>
            <w:shd w:val="clear" w:color="auto" w:fill="EEF1F7" w:themeFill="background2" w:themeFillTint="33"/>
            <w:tcMar>
              <w:left w:w="108" w:type="dxa"/>
              <w:right w:w="108" w:type="dxa"/>
            </w:tcMar>
            <w:vAlign w:val="center"/>
          </w:tcPr>
          <w:p w14:paraId="6028557E" w14:textId="2F83C30A" w:rsidR="00935C15" w:rsidRPr="001C548C" w:rsidRDefault="00DC65A7" w:rsidP="00FD457E">
            <w:pPr>
              <w:spacing w:after="0" w:line="240" w:lineRule="auto"/>
              <w:jc w:val="right"/>
              <w:rPr>
                <w:rFonts w:ascii="Times New Roman" w:eastAsia="Calibri" w:hAnsi="Times New Roman" w:cs="Times New Roman"/>
                <w:lang w:val="sq-AL"/>
              </w:rPr>
            </w:pPr>
            <w:r w:rsidRPr="001C548C">
              <w:rPr>
                <w:rFonts w:ascii="Times New Roman" w:eastAsia="Calibri" w:hAnsi="Times New Roman" w:cs="Times New Roman"/>
                <w:color w:val="000000"/>
                <w:lang w:val="sq-AL"/>
              </w:rPr>
              <w:t>8</w:t>
            </w:r>
            <w:r w:rsidR="00935C15" w:rsidRPr="001C548C">
              <w:rPr>
                <w:rFonts w:ascii="Times New Roman" w:eastAsia="Calibri" w:hAnsi="Times New Roman" w:cs="Times New Roman"/>
                <w:color w:val="000000"/>
                <w:lang w:val="sq-AL"/>
              </w:rPr>
              <w:t>%</w:t>
            </w:r>
          </w:p>
        </w:tc>
      </w:tr>
      <w:tr w:rsidR="00935C15" w:rsidRPr="001C548C" w14:paraId="32337D3F" w14:textId="77777777" w:rsidTr="00A5432A">
        <w:trPr>
          <w:trHeight w:val="397"/>
        </w:trPr>
        <w:tc>
          <w:tcPr>
            <w:tcW w:w="5075" w:type="dxa"/>
            <w:shd w:val="clear" w:color="auto" w:fill="DDE4EF" w:themeFill="background2" w:themeFillTint="66"/>
            <w:tcMar>
              <w:left w:w="108" w:type="dxa"/>
              <w:right w:w="108" w:type="dxa"/>
            </w:tcMar>
            <w:vAlign w:val="center"/>
          </w:tcPr>
          <w:p w14:paraId="618A8EA6" w14:textId="77777777" w:rsidR="00935C15" w:rsidRPr="001C548C" w:rsidRDefault="00935C15" w:rsidP="00935C15">
            <w:pPr>
              <w:spacing w:after="0" w:line="240" w:lineRule="auto"/>
              <w:rPr>
                <w:rFonts w:ascii="Times New Roman" w:eastAsia="Calibri" w:hAnsi="Times New Roman" w:cs="Times New Roman"/>
                <w:lang w:val="sq-AL"/>
              </w:rPr>
            </w:pPr>
            <w:r w:rsidRPr="001C548C">
              <w:rPr>
                <w:rFonts w:ascii="Times New Roman" w:eastAsia="Calibri" w:hAnsi="Times New Roman" w:cs="Times New Roman"/>
                <w:lang w:val="sq-AL"/>
              </w:rPr>
              <w:t>Objektivi Strategjik 4: Ekonomia qarkore</w:t>
            </w:r>
          </w:p>
        </w:tc>
        <w:tc>
          <w:tcPr>
            <w:tcW w:w="1538" w:type="dxa"/>
            <w:shd w:val="clear" w:color="auto" w:fill="EEF1F7" w:themeFill="background2" w:themeFillTint="33"/>
            <w:tcMar>
              <w:left w:w="108" w:type="dxa"/>
              <w:right w:w="108" w:type="dxa"/>
            </w:tcMar>
            <w:vAlign w:val="center"/>
          </w:tcPr>
          <w:p w14:paraId="1B8F5371" w14:textId="0534B343" w:rsidR="00935C15" w:rsidRPr="001C548C" w:rsidRDefault="00C278E1" w:rsidP="00FD457E">
            <w:pPr>
              <w:spacing w:after="0" w:line="240" w:lineRule="auto"/>
              <w:jc w:val="right"/>
              <w:rPr>
                <w:rFonts w:ascii="Times New Roman" w:eastAsia="Calibri" w:hAnsi="Times New Roman" w:cs="Times New Roman"/>
                <w:lang w:val="sq-AL"/>
              </w:rPr>
            </w:pPr>
            <w:r w:rsidRPr="001C548C">
              <w:rPr>
                <w:rFonts w:ascii="Times New Roman" w:eastAsia="Calibri" w:hAnsi="Times New Roman" w:cs="Times New Roman"/>
                <w:color w:val="000000"/>
                <w:lang w:val="en-GB"/>
              </w:rPr>
              <w:t>2,943,987</w:t>
            </w:r>
          </w:p>
        </w:tc>
        <w:tc>
          <w:tcPr>
            <w:tcW w:w="1538" w:type="dxa"/>
            <w:shd w:val="clear" w:color="auto" w:fill="EEF1F7" w:themeFill="background2" w:themeFillTint="33"/>
            <w:tcMar>
              <w:left w:w="108" w:type="dxa"/>
              <w:right w:w="108" w:type="dxa"/>
            </w:tcMar>
            <w:vAlign w:val="center"/>
          </w:tcPr>
          <w:p w14:paraId="6480E76C" w14:textId="681E7164" w:rsidR="00935C15" w:rsidRPr="001C548C" w:rsidRDefault="00DC65A7" w:rsidP="00FD457E">
            <w:pPr>
              <w:spacing w:after="0" w:line="240" w:lineRule="auto"/>
              <w:jc w:val="right"/>
              <w:rPr>
                <w:rFonts w:ascii="Times New Roman" w:eastAsia="Calibri" w:hAnsi="Times New Roman" w:cs="Times New Roman"/>
                <w:lang w:val="sq-AL"/>
              </w:rPr>
            </w:pPr>
            <w:r w:rsidRPr="001C548C">
              <w:rPr>
                <w:rFonts w:ascii="Times New Roman" w:eastAsia="Calibri" w:hAnsi="Times New Roman" w:cs="Times New Roman"/>
                <w:color w:val="000000"/>
                <w:lang w:val="sq-AL"/>
              </w:rPr>
              <w:t>558,464</w:t>
            </w:r>
          </w:p>
        </w:tc>
        <w:tc>
          <w:tcPr>
            <w:tcW w:w="1338" w:type="dxa"/>
            <w:shd w:val="clear" w:color="auto" w:fill="EEF1F7" w:themeFill="background2" w:themeFillTint="33"/>
            <w:tcMar>
              <w:left w:w="108" w:type="dxa"/>
              <w:right w:w="108" w:type="dxa"/>
            </w:tcMar>
            <w:vAlign w:val="center"/>
          </w:tcPr>
          <w:p w14:paraId="403AFE1D" w14:textId="72F0EE8E" w:rsidR="00935C15" w:rsidRPr="001C548C" w:rsidRDefault="00DC65A7" w:rsidP="00FD457E">
            <w:pPr>
              <w:spacing w:after="0" w:line="240" w:lineRule="auto"/>
              <w:jc w:val="right"/>
              <w:rPr>
                <w:rFonts w:ascii="Times New Roman" w:eastAsia="Calibri" w:hAnsi="Times New Roman" w:cs="Times New Roman"/>
                <w:lang w:val="sq-AL"/>
              </w:rPr>
            </w:pPr>
            <w:r w:rsidRPr="001C548C">
              <w:rPr>
                <w:rFonts w:ascii="Times New Roman" w:eastAsia="Calibri" w:hAnsi="Times New Roman" w:cs="Times New Roman"/>
                <w:color w:val="000000"/>
                <w:lang w:val="sq-AL"/>
              </w:rPr>
              <w:t>19</w:t>
            </w:r>
            <w:r w:rsidR="00935C15" w:rsidRPr="001C548C">
              <w:rPr>
                <w:rFonts w:ascii="Times New Roman" w:eastAsia="Calibri" w:hAnsi="Times New Roman" w:cs="Times New Roman"/>
                <w:color w:val="000000"/>
                <w:lang w:val="sq-AL"/>
              </w:rPr>
              <w:t>%</w:t>
            </w:r>
          </w:p>
        </w:tc>
      </w:tr>
      <w:tr w:rsidR="00935C15" w:rsidRPr="001C548C" w14:paraId="36A2C2AB" w14:textId="77777777" w:rsidTr="00A5432A">
        <w:trPr>
          <w:trHeight w:val="397"/>
        </w:trPr>
        <w:tc>
          <w:tcPr>
            <w:tcW w:w="5075" w:type="dxa"/>
            <w:shd w:val="clear" w:color="auto" w:fill="688BB8" w:themeFill="background2" w:themeFillShade="BF"/>
            <w:tcMar>
              <w:left w:w="108" w:type="dxa"/>
              <w:right w:w="108" w:type="dxa"/>
            </w:tcMar>
            <w:vAlign w:val="center"/>
          </w:tcPr>
          <w:p w14:paraId="7C58A423" w14:textId="77777777" w:rsidR="00935C15" w:rsidRPr="001C548C" w:rsidRDefault="00935C15" w:rsidP="00935C15">
            <w:pPr>
              <w:spacing w:after="0" w:line="240" w:lineRule="auto"/>
              <w:rPr>
                <w:rFonts w:ascii="Times New Roman" w:eastAsia="Calibri" w:hAnsi="Times New Roman" w:cs="Times New Roman"/>
                <w:color w:val="FFFFFF"/>
                <w:lang w:val="sq-AL"/>
              </w:rPr>
            </w:pPr>
            <w:r w:rsidRPr="001C548C">
              <w:rPr>
                <w:rFonts w:ascii="Times New Roman" w:eastAsia="Calibri" w:hAnsi="Times New Roman" w:cs="Times New Roman"/>
                <w:b/>
                <w:color w:val="FFFFFF"/>
                <w:lang w:val="sq-AL"/>
              </w:rPr>
              <w:t>Gjithsej (në euro)</w:t>
            </w:r>
          </w:p>
        </w:tc>
        <w:tc>
          <w:tcPr>
            <w:tcW w:w="1538" w:type="dxa"/>
            <w:shd w:val="clear" w:color="auto" w:fill="688BB8" w:themeFill="background2" w:themeFillShade="BF"/>
            <w:tcMar>
              <w:left w:w="108" w:type="dxa"/>
              <w:right w:w="108" w:type="dxa"/>
            </w:tcMar>
            <w:vAlign w:val="center"/>
          </w:tcPr>
          <w:p w14:paraId="6F9DD324" w14:textId="1FFCA6A3" w:rsidR="00935C15" w:rsidRPr="001C548C" w:rsidRDefault="00C278E1" w:rsidP="00FD457E">
            <w:pPr>
              <w:spacing w:after="0" w:line="240" w:lineRule="auto"/>
              <w:jc w:val="right"/>
              <w:rPr>
                <w:rFonts w:ascii="Times New Roman" w:eastAsia="Calibri" w:hAnsi="Times New Roman" w:cs="Times New Roman"/>
                <w:color w:val="FFFFFF"/>
                <w:lang w:val="sq-AL"/>
              </w:rPr>
            </w:pPr>
            <w:r w:rsidRPr="001C548C">
              <w:rPr>
                <w:rFonts w:ascii="Times New Roman" w:eastAsia="Calibri" w:hAnsi="Times New Roman" w:cs="Times New Roman"/>
                <w:b/>
                <w:color w:val="FFFFFF" w:themeColor="background1"/>
                <w:lang w:val="en-GB"/>
              </w:rPr>
              <w:t>45,</w:t>
            </w:r>
            <w:r w:rsidR="00DC65A7" w:rsidRPr="001C548C">
              <w:rPr>
                <w:rFonts w:ascii="Times New Roman" w:eastAsia="Calibri" w:hAnsi="Times New Roman" w:cs="Times New Roman"/>
                <w:b/>
                <w:color w:val="FFFFFF" w:themeColor="background1"/>
                <w:lang w:val="en-GB"/>
              </w:rPr>
              <w:t>040,970</w:t>
            </w:r>
          </w:p>
        </w:tc>
        <w:tc>
          <w:tcPr>
            <w:tcW w:w="1538" w:type="dxa"/>
            <w:shd w:val="clear" w:color="auto" w:fill="688BB8" w:themeFill="background2" w:themeFillShade="BF"/>
            <w:tcMar>
              <w:left w:w="108" w:type="dxa"/>
              <w:right w:w="108" w:type="dxa"/>
            </w:tcMar>
            <w:vAlign w:val="center"/>
          </w:tcPr>
          <w:p w14:paraId="14B9F2A8" w14:textId="3A91882B" w:rsidR="00935C15" w:rsidRPr="001C548C" w:rsidRDefault="00930AF8" w:rsidP="00FD457E">
            <w:pPr>
              <w:spacing w:after="0" w:line="240" w:lineRule="auto"/>
              <w:jc w:val="right"/>
              <w:rPr>
                <w:rFonts w:ascii="Times New Roman" w:eastAsia="Calibri" w:hAnsi="Times New Roman" w:cs="Times New Roman"/>
                <w:color w:val="FFFFFF"/>
                <w:lang w:val="sq-AL"/>
              </w:rPr>
            </w:pPr>
            <w:r w:rsidRPr="001C548C">
              <w:rPr>
                <w:rFonts w:ascii="Times New Roman" w:eastAsia="Calibri" w:hAnsi="Times New Roman" w:cs="Times New Roman"/>
                <w:b/>
                <w:bCs/>
                <w:color w:val="FFFFFF" w:themeColor="background1"/>
                <w:lang w:val="en-GB"/>
              </w:rPr>
              <w:t>6,910,340</w:t>
            </w:r>
          </w:p>
        </w:tc>
        <w:tc>
          <w:tcPr>
            <w:tcW w:w="1338" w:type="dxa"/>
            <w:shd w:val="clear" w:color="auto" w:fill="688BB8" w:themeFill="background2" w:themeFillShade="BF"/>
            <w:tcMar>
              <w:left w:w="108" w:type="dxa"/>
              <w:right w:w="108" w:type="dxa"/>
            </w:tcMar>
            <w:vAlign w:val="center"/>
          </w:tcPr>
          <w:p w14:paraId="3C9EE422" w14:textId="3150C5AC" w:rsidR="00935C15" w:rsidRPr="001C548C" w:rsidRDefault="00930AF8" w:rsidP="00FD457E">
            <w:pPr>
              <w:spacing w:after="0" w:line="240" w:lineRule="auto"/>
              <w:jc w:val="right"/>
              <w:rPr>
                <w:rFonts w:ascii="Times New Roman" w:eastAsia="Calibri" w:hAnsi="Times New Roman" w:cs="Times New Roman"/>
                <w:color w:val="FFFFFF"/>
                <w:lang w:val="sq-AL"/>
              </w:rPr>
            </w:pPr>
            <w:r w:rsidRPr="001C548C">
              <w:rPr>
                <w:rFonts w:ascii="Times New Roman" w:eastAsia="Calibri" w:hAnsi="Times New Roman" w:cs="Times New Roman"/>
                <w:b/>
                <w:color w:val="FFFFFF" w:themeColor="background1"/>
                <w:lang w:val="sq-AL"/>
              </w:rPr>
              <w:t>15</w:t>
            </w:r>
            <w:r w:rsidR="00935C15" w:rsidRPr="001C548C">
              <w:rPr>
                <w:rFonts w:ascii="Times New Roman" w:eastAsia="Calibri" w:hAnsi="Times New Roman" w:cs="Times New Roman"/>
                <w:b/>
                <w:color w:val="FFFFFF" w:themeColor="background1"/>
                <w:lang w:val="sq-AL"/>
              </w:rPr>
              <w:t>%</w:t>
            </w:r>
          </w:p>
        </w:tc>
      </w:tr>
    </w:tbl>
    <w:p w14:paraId="1D12FD8E" w14:textId="77777777" w:rsidR="003654C7" w:rsidRPr="00A74337" w:rsidRDefault="003654C7" w:rsidP="004E5EF2">
      <w:pPr>
        <w:spacing w:after="0"/>
        <w:jc w:val="both"/>
        <w:rPr>
          <w:rFonts w:ascii="Times New Roman" w:eastAsia="Times New Roman" w:hAnsi="Times New Roman" w:cs="Times New Roman"/>
          <w:sz w:val="24"/>
          <w:szCs w:val="24"/>
          <w:lang w:val="sq-AL"/>
        </w:rPr>
      </w:pPr>
    </w:p>
    <w:p w14:paraId="7D1F4336" w14:textId="77777777" w:rsidR="004E5EF2" w:rsidRPr="00A74337" w:rsidRDefault="003654C7" w:rsidP="00FD457E">
      <w:pPr>
        <w:spacing w:line="276" w:lineRule="auto"/>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sz w:val="24"/>
          <w:szCs w:val="24"/>
          <w:lang w:val="sq-AL"/>
        </w:rPr>
        <w:t xml:space="preserve">Një zbatim i tillë financiar, më i ulët se sa pritej, justifikohet kryesisht nga rritja enorme e kostove si pasojë e krizave të fundit botërore që karakterizuan periudhën 2020-2022, që bëri të nevojshëm një rishikim thelbësor të prioriteteve dhe ndarjes së buxhetit për të zbatuar SMIMK brenda një kornize të re financiare. </w:t>
      </w:r>
    </w:p>
    <w:p w14:paraId="1D91A908" w14:textId="69D8356D" w:rsidR="003654C7" w:rsidRPr="00A74337" w:rsidRDefault="003654C7" w:rsidP="00FD457E">
      <w:pPr>
        <w:spacing w:line="276" w:lineRule="auto"/>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sz w:val="24"/>
          <w:szCs w:val="24"/>
          <w:lang w:val="sq-AL"/>
        </w:rPr>
        <w:t xml:space="preserve">Pavarësisht se analiza e kryer deri në </w:t>
      </w:r>
      <w:r w:rsidR="007527B2">
        <w:rPr>
          <w:rFonts w:ascii="Times New Roman" w:eastAsia="Times New Roman" w:hAnsi="Times New Roman" w:cs="Times New Roman"/>
          <w:sz w:val="24"/>
          <w:szCs w:val="24"/>
          <w:lang w:val="sq-AL"/>
        </w:rPr>
        <w:t>Q</w:t>
      </w:r>
      <w:r w:rsidRPr="00A74337">
        <w:rPr>
          <w:rFonts w:ascii="Times New Roman" w:eastAsia="Times New Roman" w:hAnsi="Times New Roman" w:cs="Times New Roman"/>
          <w:sz w:val="24"/>
          <w:szCs w:val="24"/>
          <w:lang w:val="sq-AL"/>
        </w:rPr>
        <w:t xml:space="preserve">ershor 2022 duhet të integrohet me të dhëna shtesë, që ende mungojnë, raporti tashmë jep një pasqyrë të zbatimit të Strategjisë. </w:t>
      </w:r>
    </w:p>
    <w:p w14:paraId="780E496E" w14:textId="22758686" w:rsidR="003654C7" w:rsidRPr="00A74337" w:rsidRDefault="00D44DFD" w:rsidP="00FD457E">
      <w:pPr>
        <w:spacing w:line="276" w:lineRule="auto"/>
        <w:jc w:val="both"/>
        <w:rPr>
          <w:rFonts w:ascii="Times New Roman" w:eastAsia="Calibri" w:hAnsi="Times New Roman" w:cs="Times New Roman"/>
          <w:color w:val="00B050"/>
          <w:sz w:val="24"/>
          <w:szCs w:val="24"/>
          <w:u w:val="single"/>
          <w:lang w:val="sq-AL"/>
        </w:rPr>
      </w:pPr>
      <w:r w:rsidRPr="00A74337">
        <w:rPr>
          <w:rFonts w:ascii="Times New Roman" w:eastAsia="Times New Roman" w:hAnsi="Times New Roman" w:cs="Times New Roman"/>
          <w:sz w:val="24"/>
          <w:szCs w:val="24"/>
          <w:lang w:val="sq-AL"/>
        </w:rPr>
        <w:t xml:space="preserve">Varësisht nga nevojat dhe mundësitë buxhetore, në përputhje me kornizën ligjore në fuqi bëhet edhe rishikimi i planit të veprimit për aktivitetet e caktuara. </w:t>
      </w:r>
    </w:p>
    <w:p w14:paraId="37DAFF9F" w14:textId="77777777" w:rsidR="0028605C" w:rsidRPr="00A74337" w:rsidRDefault="0028605C">
      <w:pPr>
        <w:rPr>
          <w:rFonts w:ascii="Times New Roman" w:eastAsia="Times New Roman" w:hAnsi="Times New Roman" w:cs="Times New Roman"/>
          <w:b/>
          <w:bCs/>
          <w:color w:val="107DC5" w:themeColor="accent1" w:themeShade="BF"/>
          <w:sz w:val="24"/>
          <w:szCs w:val="24"/>
          <w:lang w:val="sq-AL"/>
        </w:rPr>
      </w:pPr>
      <w:r w:rsidRPr="00A74337">
        <w:rPr>
          <w:rFonts w:ascii="Times New Roman" w:hAnsi="Times New Roman" w:cs="Times New Roman"/>
          <w:sz w:val="24"/>
          <w:szCs w:val="24"/>
          <w:lang w:val="sq-AL"/>
        </w:rPr>
        <w:br w:type="page"/>
      </w:r>
    </w:p>
    <w:p w14:paraId="1BAC55AA" w14:textId="5346CA34" w:rsidR="003654C7" w:rsidRPr="00A74337" w:rsidRDefault="00FD457E" w:rsidP="00FE3AC6">
      <w:pPr>
        <w:pStyle w:val="Heading2"/>
      </w:pPr>
      <w:bookmarkStart w:id="78" w:name="_Toc126876340"/>
      <w:r>
        <w:lastRenderedPageBreak/>
        <w:t xml:space="preserve">3.2. </w:t>
      </w:r>
      <w:r w:rsidR="003654C7" w:rsidRPr="00A74337">
        <w:t>Buxheti i kërkuar për financimin e prioriteteve gjatë periudhës 2023-2025</w:t>
      </w:r>
      <w:bookmarkEnd w:id="78"/>
    </w:p>
    <w:p w14:paraId="053E681E" w14:textId="766082A7" w:rsidR="003654C7" w:rsidRPr="00A74337" w:rsidRDefault="003654C7" w:rsidP="004E5EF2">
      <w:pPr>
        <w:jc w:val="both"/>
        <w:rPr>
          <w:rFonts w:ascii="Times New Roman" w:eastAsia="Times New Roman" w:hAnsi="Times New Roman" w:cs="Times New Roman"/>
          <w:sz w:val="24"/>
          <w:szCs w:val="24"/>
          <w:lang w:val="sq-AL"/>
        </w:rPr>
      </w:pPr>
      <w:r w:rsidRPr="00A74337">
        <w:rPr>
          <w:rFonts w:ascii="Times New Roman" w:eastAsia="Calibri" w:hAnsi="Times New Roman" w:cs="Times New Roman"/>
          <w:sz w:val="24"/>
          <w:szCs w:val="24"/>
          <w:lang w:val="sq-AL"/>
        </w:rPr>
        <w:t>MMPHI,</w:t>
      </w:r>
      <w:r w:rsidR="0047310B">
        <w:rPr>
          <w:rFonts w:ascii="Times New Roman" w:eastAsia="Calibri" w:hAnsi="Times New Roman" w:cs="Times New Roman"/>
          <w:sz w:val="24"/>
          <w:szCs w:val="24"/>
          <w:lang w:val="sq-AL"/>
        </w:rPr>
        <w:t xml:space="preserve"> </w:t>
      </w:r>
      <w:r w:rsidRPr="00A74337">
        <w:rPr>
          <w:rFonts w:ascii="Times New Roman" w:eastAsia="Calibri" w:hAnsi="Times New Roman" w:cs="Times New Roman"/>
          <w:sz w:val="24"/>
          <w:szCs w:val="24"/>
          <w:lang w:val="sq-AL"/>
        </w:rPr>
        <w:t xml:space="preserve">në bashkëpunim të ngushtë me institucionet e përfshira, </w:t>
      </w:r>
      <w:r w:rsidR="000F5F64" w:rsidRPr="00A74337">
        <w:rPr>
          <w:rFonts w:ascii="Times New Roman" w:eastAsia="Calibri" w:hAnsi="Times New Roman" w:cs="Times New Roman"/>
          <w:sz w:val="24"/>
          <w:szCs w:val="24"/>
          <w:lang w:val="sq-AL"/>
        </w:rPr>
        <w:t xml:space="preserve">ka identifikuar </w:t>
      </w:r>
      <w:r w:rsidRPr="00A74337">
        <w:rPr>
          <w:rFonts w:ascii="Times New Roman" w:eastAsia="Calibri" w:hAnsi="Times New Roman" w:cs="Times New Roman"/>
          <w:sz w:val="24"/>
          <w:szCs w:val="24"/>
          <w:lang w:val="sq-AL"/>
        </w:rPr>
        <w:t xml:space="preserve">projektet </w:t>
      </w:r>
      <w:proofErr w:type="spellStart"/>
      <w:r w:rsidRPr="00A74337">
        <w:rPr>
          <w:rFonts w:ascii="Times New Roman" w:eastAsia="Calibri" w:hAnsi="Times New Roman" w:cs="Times New Roman"/>
          <w:sz w:val="24"/>
          <w:szCs w:val="24"/>
          <w:lang w:val="sq-AL"/>
        </w:rPr>
        <w:t>prioritare</w:t>
      </w:r>
      <w:proofErr w:type="spellEnd"/>
      <w:r w:rsidRPr="00A74337">
        <w:rPr>
          <w:rFonts w:ascii="Times New Roman" w:eastAsia="Calibri" w:hAnsi="Times New Roman" w:cs="Times New Roman"/>
          <w:sz w:val="24"/>
          <w:szCs w:val="24"/>
          <w:lang w:val="sq-AL"/>
        </w:rPr>
        <w:t xml:space="preserve"> me anë të 2 Plane</w:t>
      </w:r>
      <w:r w:rsidR="00D44DFD" w:rsidRPr="00A74337">
        <w:rPr>
          <w:rFonts w:ascii="Times New Roman" w:eastAsia="Calibri" w:hAnsi="Times New Roman" w:cs="Times New Roman"/>
          <w:sz w:val="24"/>
          <w:szCs w:val="24"/>
          <w:lang w:val="sq-AL"/>
        </w:rPr>
        <w:t>ve</w:t>
      </w:r>
      <w:r w:rsidRPr="00A74337">
        <w:rPr>
          <w:rFonts w:ascii="Times New Roman" w:eastAsia="Calibri" w:hAnsi="Times New Roman" w:cs="Times New Roman"/>
          <w:sz w:val="24"/>
          <w:szCs w:val="24"/>
          <w:lang w:val="sq-AL"/>
        </w:rPr>
        <w:t xml:space="preserve"> të reja të Veprimit që </w:t>
      </w:r>
      <w:r w:rsidR="000F5F64" w:rsidRPr="00A74337">
        <w:rPr>
          <w:rFonts w:ascii="Times New Roman" w:eastAsia="Calibri" w:hAnsi="Times New Roman" w:cs="Times New Roman"/>
          <w:sz w:val="24"/>
          <w:szCs w:val="24"/>
          <w:lang w:val="sq-AL"/>
        </w:rPr>
        <w:t xml:space="preserve">do të </w:t>
      </w:r>
      <w:r w:rsidRPr="00A74337">
        <w:rPr>
          <w:rFonts w:ascii="Times New Roman" w:eastAsia="Calibri" w:hAnsi="Times New Roman" w:cs="Times New Roman"/>
          <w:sz w:val="24"/>
          <w:szCs w:val="24"/>
          <w:lang w:val="sq-AL"/>
        </w:rPr>
        <w:t>mbulojnë periudhat 2024-2026 dhe 2027-2030. Duhet të theksohet se projektet dhe kostot shoqëruese të</w:t>
      </w:r>
      <w:r w:rsidR="00D44DFD" w:rsidRPr="00A74337">
        <w:rPr>
          <w:rFonts w:ascii="Times New Roman" w:eastAsia="Calibri" w:hAnsi="Times New Roman" w:cs="Times New Roman"/>
          <w:sz w:val="24"/>
          <w:szCs w:val="24"/>
          <w:lang w:val="sq-AL"/>
        </w:rPr>
        <w:t xml:space="preserve"> cilat do të</w:t>
      </w:r>
      <w:r w:rsidRPr="00A74337">
        <w:rPr>
          <w:rFonts w:ascii="Times New Roman" w:eastAsia="Calibri" w:hAnsi="Times New Roman" w:cs="Times New Roman"/>
          <w:sz w:val="24"/>
          <w:szCs w:val="24"/>
          <w:lang w:val="sq-AL"/>
        </w:rPr>
        <w:t xml:space="preserve"> </w:t>
      </w:r>
      <w:r w:rsidR="00D44DFD" w:rsidRPr="00A74337">
        <w:rPr>
          <w:rFonts w:ascii="Times New Roman" w:eastAsia="Calibri" w:hAnsi="Times New Roman" w:cs="Times New Roman"/>
          <w:sz w:val="24"/>
          <w:szCs w:val="24"/>
          <w:lang w:val="sq-AL"/>
        </w:rPr>
        <w:t xml:space="preserve">identifikohen </w:t>
      </w:r>
      <w:r w:rsidRPr="00A74337">
        <w:rPr>
          <w:rFonts w:ascii="Times New Roman" w:eastAsia="Calibri" w:hAnsi="Times New Roman" w:cs="Times New Roman"/>
          <w:sz w:val="24"/>
          <w:szCs w:val="24"/>
          <w:lang w:val="sq-AL"/>
        </w:rPr>
        <w:t>në SMIMK</w:t>
      </w:r>
      <w:r w:rsidR="00D44DFD" w:rsidRPr="00A74337">
        <w:rPr>
          <w:rFonts w:ascii="Times New Roman" w:eastAsia="Calibri" w:hAnsi="Times New Roman" w:cs="Times New Roman"/>
          <w:sz w:val="24"/>
          <w:szCs w:val="24"/>
          <w:lang w:val="sq-AL"/>
        </w:rPr>
        <w:t>,</w:t>
      </w:r>
      <w:r w:rsidRPr="00A74337">
        <w:rPr>
          <w:rFonts w:ascii="Times New Roman" w:eastAsia="Calibri" w:hAnsi="Times New Roman" w:cs="Times New Roman"/>
          <w:sz w:val="24"/>
          <w:szCs w:val="24"/>
          <w:lang w:val="sq-AL"/>
        </w:rPr>
        <w:t xml:space="preserve"> </w:t>
      </w:r>
      <w:r w:rsidR="00D44DFD" w:rsidRPr="00A74337">
        <w:rPr>
          <w:rFonts w:ascii="Times New Roman" w:eastAsia="Calibri" w:hAnsi="Times New Roman" w:cs="Times New Roman"/>
          <w:sz w:val="24"/>
          <w:szCs w:val="24"/>
          <w:lang w:val="sq-AL"/>
        </w:rPr>
        <w:t>do të kenë në konsideratë ndryshimet të cilat kanë ndodhur si pasojë e rritjes së</w:t>
      </w:r>
      <w:r w:rsidRPr="00A74337">
        <w:rPr>
          <w:rFonts w:ascii="Times New Roman" w:eastAsia="Calibri" w:hAnsi="Times New Roman" w:cs="Times New Roman"/>
          <w:sz w:val="24"/>
          <w:szCs w:val="24"/>
          <w:lang w:val="sq-AL"/>
        </w:rPr>
        <w:t xml:space="preserve"> çmimeve për njësi që pasuan nga krizat e fundit botërore (pandemia, furnizimi me gaz, lufta e cila është duke  vazhduar).</w:t>
      </w:r>
    </w:p>
    <w:bookmarkEnd w:id="74"/>
    <w:p w14:paraId="4DCEC65C" w14:textId="324854D1" w:rsidR="0028605C" w:rsidRPr="001C548C" w:rsidRDefault="0028605C" w:rsidP="0028605C">
      <w:pPr>
        <w:spacing w:after="0"/>
        <w:rPr>
          <w:rFonts w:ascii="Times New Roman" w:eastAsia="Times New Roman" w:hAnsi="Times New Roman" w:cs="Times New Roman"/>
          <w:b/>
          <w:bCs/>
          <w:lang w:val="sq-AL"/>
        </w:rPr>
      </w:pPr>
      <w:r w:rsidRPr="001C548C">
        <w:rPr>
          <w:rFonts w:ascii="Times New Roman" w:eastAsia="Times New Roman" w:hAnsi="Times New Roman" w:cs="Times New Roman"/>
          <w:b/>
          <w:bCs/>
          <w:lang w:val="sq-AL"/>
        </w:rPr>
        <w:t xml:space="preserve">Tabela </w:t>
      </w:r>
      <w:r w:rsidR="001F1797" w:rsidRPr="001C548C">
        <w:rPr>
          <w:rFonts w:ascii="Times New Roman" w:eastAsia="Times New Roman" w:hAnsi="Times New Roman" w:cs="Times New Roman"/>
          <w:b/>
          <w:bCs/>
          <w:lang w:val="sq-AL"/>
        </w:rPr>
        <w:t>1</w:t>
      </w:r>
      <w:r w:rsidR="005C4064">
        <w:rPr>
          <w:rFonts w:ascii="Times New Roman" w:eastAsia="Times New Roman" w:hAnsi="Times New Roman" w:cs="Times New Roman"/>
          <w:b/>
          <w:bCs/>
          <w:lang w:val="sq-AL"/>
        </w:rPr>
        <w:t>7</w:t>
      </w:r>
      <w:r w:rsidRPr="001C548C">
        <w:rPr>
          <w:rFonts w:ascii="Times New Roman" w:eastAsia="Times New Roman" w:hAnsi="Times New Roman" w:cs="Times New Roman"/>
          <w:b/>
          <w:bCs/>
          <w:lang w:val="sq-AL"/>
        </w:rPr>
        <w:t xml:space="preserve">. </w:t>
      </w:r>
      <w:bookmarkStart w:id="79" w:name="_Hlk126912729"/>
      <w:r w:rsidRPr="001C548C">
        <w:rPr>
          <w:rFonts w:ascii="Times New Roman" w:eastAsia="Times New Roman" w:hAnsi="Times New Roman" w:cs="Times New Roman"/>
          <w:b/>
          <w:bCs/>
          <w:lang w:val="sq-AL"/>
        </w:rPr>
        <w:t>Projektet e dorëzuara për financim me buxhete të rishikuara, 2023-2025</w:t>
      </w:r>
      <w:bookmarkEnd w:id="79"/>
    </w:p>
    <w:tbl>
      <w:tblPr>
        <w:tblStyle w:val="GridTable1LightAccent11"/>
        <w:tblW w:w="500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4" w:space="0" w:color="FFFFFF" w:themeColor="background1"/>
        </w:tblBorders>
        <w:tblLook w:val="04A0" w:firstRow="1" w:lastRow="0" w:firstColumn="1" w:lastColumn="0" w:noHBand="0" w:noVBand="1"/>
      </w:tblPr>
      <w:tblGrid>
        <w:gridCol w:w="526"/>
        <w:gridCol w:w="4440"/>
        <w:gridCol w:w="1420"/>
        <w:gridCol w:w="1435"/>
        <w:gridCol w:w="1546"/>
      </w:tblGrid>
      <w:tr w:rsidR="0028605C" w:rsidRPr="001C548C" w14:paraId="349B4F1B" w14:textId="77777777" w:rsidTr="006172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 w:type="pct"/>
            <w:tcBorders>
              <w:bottom w:val="none" w:sz="0" w:space="0" w:color="auto"/>
            </w:tcBorders>
            <w:shd w:val="clear" w:color="auto" w:fill="3D5C83" w:themeFill="background2" w:themeFillShade="80"/>
            <w:vAlign w:val="center"/>
          </w:tcPr>
          <w:p w14:paraId="109CA139" w14:textId="77777777" w:rsidR="0028605C" w:rsidRPr="001C548C" w:rsidRDefault="0028605C" w:rsidP="00617276">
            <w:pPr>
              <w:contextualSpacing/>
              <w:jc w:val="center"/>
              <w:rPr>
                <w:rFonts w:ascii="Times New Roman" w:eastAsia="Times New Roman" w:hAnsi="Times New Roman" w:cs="Times New Roman"/>
                <w:color w:val="FFFFFF"/>
                <w:lang w:val="sq-AL"/>
              </w:rPr>
            </w:pPr>
            <w:r w:rsidRPr="001C548C">
              <w:rPr>
                <w:rFonts w:ascii="Times New Roman" w:eastAsia="Times New Roman" w:hAnsi="Times New Roman" w:cs="Times New Roman"/>
                <w:color w:val="FFFFFF"/>
                <w:lang w:val="sq-AL"/>
              </w:rPr>
              <w:t>Nr.</w:t>
            </w:r>
          </w:p>
        </w:tc>
        <w:tc>
          <w:tcPr>
            <w:tcW w:w="2370" w:type="pct"/>
            <w:tcBorders>
              <w:bottom w:val="none" w:sz="0" w:space="0" w:color="auto"/>
            </w:tcBorders>
            <w:shd w:val="clear" w:color="auto" w:fill="3D5C83" w:themeFill="background2" w:themeFillShade="80"/>
            <w:vAlign w:val="center"/>
          </w:tcPr>
          <w:p w14:paraId="63E1CD77" w14:textId="77777777" w:rsidR="0028605C" w:rsidRPr="001C548C" w:rsidRDefault="0028605C" w:rsidP="00617276">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lang w:val="sq-AL"/>
              </w:rPr>
            </w:pPr>
            <w:r w:rsidRPr="001C548C">
              <w:rPr>
                <w:rFonts w:ascii="Times New Roman" w:eastAsia="Times New Roman" w:hAnsi="Times New Roman" w:cs="Times New Roman"/>
                <w:color w:val="FFFFFF"/>
                <w:lang w:val="sq-AL"/>
              </w:rPr>
              <w:t>Titulli i projektit</w:t>
            </w:r>
          </w:p>
        </w:tc>
        <w:tc>
          <w:tcPr>
            <w:tcW w:w="758" w:type="pct"/>
            <w:tcBorders>
              <w:bottom w:val="none" w:sz="0" w:space="0" w:color="auto"/>
            </w:tcBorders>
            <w:shd w:val="clear" w:color="auto" w:fill="3D5C83" w:themeFill="background2" w:themeFillShade="80"/>
            <w:vAlign w:val="center"/>
          </w:tcPr>
          <w:p w14:paraId="68942C30" w14:textId="77777777" w:rsidR="0028605C" w:rsidRPr="001C548C" w:rsidRDefault="0028605C" w:rsidP="00617276">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lang w:val="sq-AL"/>
              </w:rPr>
            </w:pPr>
            <w:r w:rsidRPr="001C548C">
              <w:rPr>
                <w:rFonts w:ascii="Times New Roman" w:eastAsia="Times New Roman" w:hAnsi="Times New Roman" w:cs="Times New Roman"/>
                <w:color w:val="FFFFFF"/>
                <w:lang w:val="sq-AL"/>
              </w:rPr>
              <w:t>Buxheti për SMIMK [Euro]</w:t>
            </w:r>
          </w:p>
        </w:tc>
        <w:tc>
          <w:tcPr>
            <w:tcW w:w="766" w:type="pct"/>
            <w:tcBorders>
              <w:bottom w:val="none" w:sz="0" w:space="0" w:color="auto"/>
            </w:tcBorders>
            <w:shd w:val="clear" w:color="auto" w:fill="3D5C83" w:themeFill="background2" w:themeFillShade="80"/>
            <w:vAlign w:val="center"/>
          </w:tcPr>
          <w:p w14:paraId="1770251A" w14:textId="77777777" w:rsidR="0028605C" w:rsidRPr="001C548C" w:rsidRDefault="0028605C" w:rsidP="00617276">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lang w:val="sq-AL"/>
              </w:rPr>
            </w:pPr>
            <w:r w:rsidRPr="001C548C">
              <w:rPr>
                <w:rFonts w:ascii="Times New Roman" w:eastAsia="Times New Roman" w:hAnsi="Times New Roman" w:cs="Times New Roman"/>
                <w:color w:val="FFFFFF"/>
                <w:lang w:val="sq-AL"/>
              </w:rPr>
              <w:t>Buxheti i kërkuar prej donatorëve [Euro]</w:t>
            </w:r>
          </w:p>
        </w:tc>
        <w:tc>
          <w:tcPr>
            <w:tcW w:w="825" w:type="pct"/>
            <w:tcBorders>
              <w:bottom w:val="none" w:sz="0" w:space="0" w:color="auto"/>
            </w:tcBorders>
            <w:shd w:val="clear" w:color="auto" w:fill="3D5C83" w:themeFill="background2" w:themeFillShade="80"/>
            <w:vAlign w:val="center"/>
          </w:tcPr>
          <w:p w14:paraId="444C0CFE" w14:textId="77777777" w:rsidR="0028605C" w:rsidRPr="001C548C" w:rsidRDefault="0028605C" w:rsidP="00617276">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lang w:val="sq-AL"/>
              </w:rPr>
            </w:pPr>
            <w:r w:rsidRPr="001C548C">
              <w:rPr>
                <w:rFonts w:ascii="Times New Roman" w:eastAsia="Times New Roman" w:hAnsi="Times New Roman" w:cs="Times New Roman"/>
                <w:color w:val="FFFFFF"/>
                <w:lang w:val="sq-AL"/>
              </w:rPr>
              <w:t>Periudha e zbatimit</w:t>
            </w:r>
          </w:p>
        </w:tc>
      </w:tr>
      <w:tr w:rsidR="0028605C" w:rsidRPr="001C548C" w14:paraId="32BF839D" w14:textId="77777777" w:rsidTr="00617276">
        <w:tc>
          <w:tcPr>
            <w:cnfStyle w:val="001000000000" w:firstRow="0" w:lastRow="0" w:firstColumn="1" w:lastColumn="0" w:oddVBand="0" w:evenVBand="0" w:oddHBand="0" w:evenHBand="0" w:firstRowFirstColumn="0" w:firstRowLastColumn="0" w:lastRowFirstColumn="0" w:lastRowLastColumn="0"/>
            <w:tcW w:w="281" w:type="pct"/>
            <w:shd w:val="clear" w:color="auto" w:fill="DDE4EF" w:themeFill="background2" w:themeFillTint="66"/>
            <w:vAlign w:val="center"/>
          </w:tcPr>
          <w:p w14:paraId="453688B0" w14:textId="77777777" w:rsidR="0028605C" w:rsidRPr="001C548C" w:rsidRDefault="0028605C" w:rsidP="00617276">
            <w:pPr>
              <w:contextualSpacing/>
              <w:jc w:val="center"/>
              <w:rPr>
                <w:rFonts w:ascii="Times New Roman" w:eastAsia="Times New Roman" w:hAnsi="Times New Roman" w:cs="Times New Roman"/>
                <w:b w:val="0"/>
                <w:bCs w:val="0"/>
                <w:lang w:val="sq-AL"/>
              </w:rPr>
            </w:pPr>
            <w:r w:rsidRPr="001C548C">
              <w:rPr>
                <w:rFonts w:ascii="Times New Roman" w:eastAsia="Times New Roman" w:hAnsi="Times New Roman" w:cs="Times New Roman"/>
                <w:b w:val="0"/>
                <w:bCs w:val="0"/>
                <w:lang w:val="sq-AL"/>
              </w:rPr>
              <w:t>1</w:t>
            </w:r>
          </w:p>
        </w:tc>
        <w:tc>
          <w:tcPr>
            <w:tcW w:w="2370" w:type="pct"/>
            <w:shd w:val="clear" w:color="auto" w:fill="DDE4EF" w:themeFill="background2" w:themeFillTint="66"/>
            <w:vAlign w:val="center"/>
          </w:tcPr>
          <w:p w14:paraId="5826A586" w14:textId="77777777" w:rsidR="0028605C" w:rsidRPr="001C548C" w:rsidRDefault="0028605C" w:rsidP="00617276">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sq-AL"/>
              </w:rPr>
            </w:pPr>
            <w:r w:rsidRPr="001C548C">
              <w:rPr>
                <w:rFonts w:ascii="Times New Roman" w:eastAsia="Times New Roman" w:hAnsi="Times New Roman" w:cs="Times New Roman"/>
                <w:lang w:val="sq-AL"/>
              </w:rPr>
              <w:t>Ndërtimi i qendrave të kompostimit, klasifikimit dhe riciklimit të mbeturinave në rajonin e Prizrenit, Gjakovës, Ferizajt, Gjilanit dhe Pejës</w:t>
            </w:r>
          </w:p>
        </w:tc>
        <w:tc>
          <w:tcPr>
            <w:tcW w:w="758" w:type="pct"/>
            <w:shd w:val="clear" w:color="auto" w:fill="EEF1F7" w:themeFill="background2" w:themeFillTint="33"/>
            <w:vAlign w:val="center"/>
          </w:tcPr>
          <w:p w14:paraId="5DA8DA7F" w14:textId="77777777" w:rsidR="0028605C" w:rsidRPr="001C548C" w:rsidRDefault="0028605C" w:rsidP="00617276">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sq-AL"/>
              </w:rPr>
            </w:pPr>
            <w:r w:rsidRPr="001C548C">
              <w:rPr>
                <w:rFonts w:ascii="Times New Roman" w:eastAsia="Times New Roman" w:hAnsi="Times New Roman" w:cs="Times New Roman"/>
                <w:lang w:val="sq-AL"/>
              </w:rPr>
              <w:t>14.927.235</w:t>
            </w:r>
          </w:p>
        </w:tc>
        <w:tc>
          <w:tcPr>
            <w:tcW w:w="766" w:type="pct"/>
            <w:shd w:val="clear" w:color="auto" w:fill="EEF1F7" w:themeFill="background2" w:themeFillTint="33"/>
            <w:vAlign w:val="center"/>
          </w:tcPr>
          <w:p w14:paraId="31D32BA7" w14:textId="6A6ED52D" w:rsidR="0028605C" w:rsidRPr="001C548C" w:rsidRDefault="0028605C" w:rsidP="00617276">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sq-AL"/>
              </w:rPr>
            </w:pPr>
            <w:r w:rsidRPr="001C548C">
              <w:rPr>
                <w:rFonts w:ascii="Times New Roman" w:eastAsia="Times New Roman" w:hAnsi="Times New Roman" w:cs="Times New Roman"/>
                <w:lang w:val="sq-AL"/>
              </w:rPr>
              <w:t>15.500.000</w:t>
            </w:r>
          </w:p>
        </w:tc>
        <w:tc>
          <w:tcPr>
            <w:tcW w:w="825" w:type="pct"/>
            <w:shd w:val="clear" w:color="auto" w:fill="EEF1F7" w:themeFill="background2" w:themeFillTint="33"/>
            <w:vAlign w:val="center"/>
          </w:tcPr>
          <w:p w14:paraId="0D3E86A1" w14:textId="77777777" w:rsidR="0028605C" w:rsidRPr="001C548C" w:rsidRDefault="0028605C" w:rsidP="00617276">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sq-AL"/>
              </w:rPr>
            </w:pPr>
            <w:r w:rsidRPr="001C548C">
              <w:rPr>
                <w:rFonts w:ascii="Times New Roman" w:eastAsia="Times New Roman" w:hAnsi="Times New Roman" w:cs="Times New Roman"/>
                <w:lang w:val="sq-AL"/>
              </w:rPr>
              <w:t>2023-2025</w:t>
            </w:r>
          </w:p>
        </w:tc>
      </w:tr>
      <w:tr w:rsidR="0028605C" w:rsidRPr="001C548C" w14:paraId="2A8CFCB6" w14:textId="77777777" w:rsidTr="00617276">
        <w:tc>
          <w:tcPr>
            <w:cnfStyle w:val="001000000000" w:firstRow="0" w:lastRow="0" w:firstColumn="1" w:lastColumn="0" w:oddVBand="0" w:evenVBand="0" w:oddHBand="0" w:evenHBand="0" w:firstRowFirstColumn="0" w:firstRowLastColumn="0" w:lastRowFirstColumn="0" w:lastRowLastColumn="0"/>
            <w:tcW w:w="281" w:type="pct"/>
            <w:shd w:val="clear" w:color="auto" w:fill="DDE4EF" w:themeFill="background2" w:themeFillTint="66"/>
            <w:vAlign w:val="center"/>
          </w:tcPr>
          <w:p w14:paraId="7828EF8E" w14:textId="77777777" w:rsidR="0028605C" w:rsidRPr="001C548C" w:rsidRDefault="0028605C" w:rsidP="00617276">
            <w:pPr>
              <w:contextualSpacing/>
              <w:jc w:val="center"/>
              <w:rPr>
                <w:rFonts w:ascii="Times New Roman" w:eastAsia="Times New Roman" w:hAnsi="Times New Roman" w:cs="Times New Roman"/>
                <w:b w:val="0"/>
                <w:bCs w:val="0"/>
                <w:lang w:val="sq-AL"/>
              </w:rPr>
            </w:pPr>
            <w:r w:rsidRPr="001C548C">
              <w:rPr>
                <w:rFonts w:ascii="Times New Roman" w:eastAsia="Times New Roman" w:hAnsi="Times New Roman" w:cs="Times New Roman"/>
                <w:b w:val="0"/>
                <w:bCs w:val="0"/>
                <w:lang w:val="sq-AL"/>
              </w:rPr>
              <w:t>2</w:t>
            </w:r>
          </w:p>
        </w:tc>
        <w:tc>
          <w:tcPr>
            <w:tcW w:w="2370" w:type="pct"/>
            <w:shd w:val="clear" w:color="auto" w:fill="DDE4EF" w:themeFill="background2" w:themeFillTint="66"/>
            <w:vAlign w:val="center"/>
          </w:tcPr>
          <w:p w14:paraId="557B0C67" w14:textId="7B79D5D0" w:rsidR="0028605C" w:rsidRPr="001C548C" w:rsidRDefault="0028605C" w:rsidP="00617276">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sq-AL"/>
              </w:rPr>
            </w:pPr>
            <w:r w:rsidRPr="001C548C">
              <w:rPr>
                <w:rFonts w:ascii="Times New Roman" w:eastAsia="Times New Roman" w:hAnsi="Times New Roman" w:cs="Times New Roman"/>
                <w:color w:val="000000"/>
                <w:lang w:val="sq-AL" w:eastAsia="en-GB"/>
              </w:rPr>
              <w:t xml:space="preserve">Ndërtimi i </w:t>
            </w:r>
            <w:proofErr w:type="spellStart"/>
            <w:r w:rsidR="00B305E0" w:rsidRPr="001C548C">
              <w:rPr>
                <w:rFonts w:ascii="Times New Roman" w:eastAsia="Times New Roman" w:hAnsi="Times New Roman" w:cs="Times New Roman"/>
                <w:color w:val="000000"/>
                <w:lang w:val="sq-AL" w:eastAsia="en-GB"/>
              </w:rPr>
              <w:t>magazines</w:t>
            </w:r>
            <w:r w:rsidRPr="001C548C">
              <w:rPr>
                <w:rFonts w:ascii="Times New Roman" w:eastAsia="Times New Roman" w:hAnsi="Times New Roman" w:cs="Times New Roman"/>
                <w:color w:val="000000"/>
                <w:lang w:val="sq-AL" w:eastAsia="en-GB"/>
              </w:rPr>
              <w:t>për</w:t>
            </w:r>
            <w:proofErr w:type="spellEnd"/>
            <w:r w:rsidRPr="001C548C">
              <w:rPr>
                <w:rFonts w:ascii="Times New Roman" w:eastAsia="Times New Roman" w:hAnsi="Times New Roman" w:cs="Times New Roman"/>
                <w:color w:val="000000"/>
                <w:lang w:val="sq-AL" w:eastAsia="en-GB"/>
              </w:rPr>
              <w:t xml:space="preserve"> menaxhimin e mbeturinave të rrezikshme</w:t>
            </w:r>
          </w:p>
        </w:tc>
        <w:tc>
          <w:tcPr>
            <w:tcW w:w="758" w:type="pct"/>
            <w:shd w:val="clear" w:color="auto" w:fill="EEF1F7" w:themeFill="background2" w:themeFillTint="33"/>
            <w:vAlign w:val="center"/>
          </w:tcPr>
          <w:p w14:paraId="6C97A1F5" w14:textId="77777777" w:rsidR="0028605C" w:rsidRPr="001C548C" w:rsidRDefault="0028605C" w:rsidP="00617276">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sq-AL"/>
              </w:rPr>
            </w:pPr>
            <w:r w:rsidRPr="001C548C">
              <w:rPr>
                <w:rFonts w:ascii="Times New Roman" w:eastAsia="Times New Roman" w:hAnsi="Times New Roman" w:cs="Times New Roman"/>
                <w:lang w:val="sq-AL"/>
              </w:rPr>
              <w:t>3.500.000</w:t>
            </w:r>
          </w:p>
        </w:tc>
        <w:tc>
          <w:tcPr>
            <w:tcW w:w="766" w:type="pct"/>
            <w:shd w:val="clear" w:color="auto" w:fill="EEF1F7" w:themeFill="background2" w:themeFillTint="33"/>
            <w:vAlign w:val="center"/>
          </w:tcPr>
          <w:p w14:paraId="102D2C58" w14:textId="5EE64F11" w:rsidR="0028605C" w:rsidRPr="001C548C" w:rsidRDefault="0028605C" w:rsidP="00617276">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sq-AL"/>
              </w:rPr>
            </w:pPr>
            <w:r w:rsidRPr="001C548C">
              <w:rPr>
                <w:rFonts w:ascii="Times New Roman" w:eastAsia="Times New Roman" w:hAnsi="Times New Roman" w:cs="Times New Roman"/>
                <w:lang w:val="sq-AL"/>
              </w:rPr>
              <w:t>13.000.000</w:t>
            </w:r>
          </w:p>
        </w:tc>
        <w:tc>
          <w:tcPr>
            <w:tcW w:w="825" w:type="pct"/>
            <w:shd w:val="clear" w:color="auto" w:fill="EEF1F7" w:themeFill="background2" w:themeFillTint="33"/>
            <w:vAlign w:val="center"/>
          </w:tcPr>
          <w:p w14:paraId="300AD4A8" w14:textId="77777777" w:rsidR="0028605C" w:rsidRPr="001C548C" w:rsidRDefault="0028605C" w:rsidP="00617276">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sq-AL"/>
              </w:rPr>
            </w:pPr>
            <w:r w:rsidRPr="001C548C">
              <w:rPr>
                <w:rFonts w:ascii="Times New Roman" w:eastAsia="Times New Roman" w:hAnsi="Times New Roman" w:cs="Times New Roman"/>
                <w:lang w:val="sq-AL"/>
              </w:rPr>
              <w:t>2023-2025</w:t>
            </w:r>
          </w:p>
        </w:tc>
      </w:tr>
      <w:tr w:rsidR="0028605C" w:rsidRPr="001C548C" w14:paraId="563DD4DF" w14:textId="77777777" w:rsidTr="00617276">
        <w:tc>
          <w:tcPr>
            <w:cnfStyle w:val="001000000000" w:firstRow="0" w:lastRow="0" w:firstColumn="1" w:lastColumn="0" w:oddVBand="0" w:evenVBand="0" w:oddHBand="0" w:evenHBand="0" w:firstRowFirstColumn="0" w:firstRowLastColumn="0" w:lastRowFirstColumn="0" w:lastRowLastColumn="0"/>
            <w:tcW w:w="281" w:type="pct"/>
            <w:shd w:val="clear" w:color="auto" w:fill="DDE4EF" w:themeFill="background2" w:themeFillTint="66"/>
            <w:vAlign w:val="center"/>
          </w:tcPr>
          <w:p w14:paraId="7DC7971F" w14:textId="77777777" w:rsidR="0028605C" w:rsidRPr="001C548C" w:rsidRDefault="0028605C" w:rsidP="00617276">
            <w:pPr>
              <w:contextualSpacing/>
              <w:jc w:val="center"/>
              <w:rPr>
                <w:rFonts w:ascii="Times New Roman" w:eastAsia="Times New Roman" w:hAnsi="Times New Roman" w:cs="Times New Roman"/>
                <w:b w:val="0"/>
                <w:bCs w:val="0"/>
                <w:lang w:val="sq-AL"/>
              </w:rPr>
            </w:pPr>
            <w:r w:rsidRPr="001C548C">
              <w:rPr>
                <w:rFonts w:ascii="Times New Roman" w:eastAsia="Times New Roman" w:hAnsi="Times New Roman" w:cs="Times New Roman"/>
                <w:b w:val="0"/>
                <w:bCs w:val="0"/>
                <w:lang w:val="sq-AL"/>
              </w:rPr>
              <w:t>3</w:t>
            </w:r>
          </w:p>
        </w:tc>
        <w:tc>
          <w:tcPr>
            <w:tcW w:w="2370" w:type="pct"/>
            <w:shd w:val="clear" w:color="auto" w:fill="DDE4EF" w:themeFill="background2" w:themeFillTint="66"/>
            <w:vAlign w:val="center"/>
          </w:tcPr>
          <w:p w14:paraId="6CFD8BA0" w14:textId="77777777" w:rsidR="0028605C" w:rsidRPr="001C548C" w:rsidRDefault="0028605C" w:rsidP="00617276">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sq-AL"/>
              </w:rPr>
            </w:pPr>
            <w:r w:rsidRPr="001C548C">
              <w:rPr>
                <w:rFonts w:ascii="Times New Roman" w:eastAsia="Times New Roman" w:hAnsi="Times New Roman" w:cs="Times New Roman"/>
                <w:lang w:val="sq-AL"/>
              </w:rPr>
              <w:t>Ndërtimi i një qendre për klasifikimin dhe riciklimin e mbeturinave në rajonin e Prishtinës</w:t>
            </w:r>
          </w:p>
        </w:tc>
        <w:tc>
          <w:tcPr>
            <w:tcW w:w="758" w:type="pct"/>
            <w:shd w:val="clear" w:color="auto" w:fill="EEF1F7" w:themeFill="background2" w:themeFillTint="33"/>
            <w:vAlign w:val="center"/>
          </w:tcPr>
          <w:p w14:paraId="55E273A2" w14:textId="77777777" w:rsidR="0028605C" w:rsidRPr="001C548C" w:rsidRDefault="0028605C" w:rsidP="00617276">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sq-AL"/>
              </w:rPr>
            </w:pPr>
            <w:r w:rsidRPr="001C548C">
              <w:rPr>
                <w:rFonts w:ascii="Times New Roman" w:eastAsia="Times New Roman" w:hAnsi="Times New Roman" w:cs="Times New Roman"/>
                <w:lang w:val="sq-AL"/>
              </w:rPr>
              <w:t>3.500.000</w:t>
            </w:r>
          </w:p>
        </w:tc>
        <w:tc>
          <w:tcPr>
            <w:tcW w:w="766" w:type="pct"/>
            <w:shd w:val="clear" w:color="auto" w:fill="EEF1F7" w:themeFill="background2" w:themeFillTint="33"/>
            <w:vAlign w:val="center"/>
          </w:tcPr>
          <w:p w14:paraId="6B7AE717" w14:textId="4F18C20B" w:rsidR="0028605C" w:rsidRPr="001C548C" w:rsidRDefault="0028605C" w:rsidP="00617276">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sq-AL"/>
              </w:rPr>
            </w:pPr>
            <w:r w:rsidRPr="001C548C">
              <w:rPr>
                <w:rFonts w:ascii="Times New Roman" w:eastAsia="Times New Roman" w:hAnsi="Times New Roman" w:cs="Times New Roman"/>
                <w:lang w:val="sq-AL"/>
              </w:rPr>
              <w:t>5.000.000</w:t>
            </w:r>
          </w:p>
        </w:tc>
        <w:tc>
          <w:tcPr>
            <w:tcW w:w="825" w:type="pct"/>
            <w:shd w:val="clear" w:color="auto" w:fill="EEF1F7" w:themeFill="background2" w:themeFillTint="33"/>
            <w:vAlign w:val="center"/>
          </w:tcPr>
          <w:p w14:paraId="65004401" w14:textId="77777777" w:rsidR="0028605C" w:rsidRPr="001C548C" w:rsidRDefault="0028605C" w:rsidP="00617276">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sq-AL"/>
              </w:rPr>
            </w:pPr>
            <w:r w:rsidRPr="001C548C">
              <w:rPr>
                <w:rFonts w:ascii="Times New Roman" w:eastAsia="Times New Roman" w:hAnsi="Times New Roman" w:cs="Times New Roman"/>
                <w:lang w:val="sq-AL"/>
              </w:rPr>
              <w:t>2023-2025</w:t>
            </w:r>
          </w:p>
        </w:tc>
      </w:tr>
      <w:tr w:rsidR="0028605C" w:rsidRPr="001C548C" w14:paraId="689F24AA" w14:textId="77777777" w:rsidTr="00617276">
        <w:tc>
          <w:tcPr>
            <w:cnfStyle w:val="001000000000" w:firstRow="0" w:lastRow="0" w:firstColumn="1" w:lastColumn="0" w:oddVBand="0" w:evenVBand="0" w:oddHBand="0" w:evenHBand="0" w:firstRowFirstColumn="0" w:firstRowLastColumn="0" w:lastRowFirstColumn="0" w:lastRowLastColumn="0"/>
            <w:tcW w:w="281" w:type="pct"/>
            <w:shd w:val="clear" w:color="auto" w:fill="DDE4EF" w:themeFill="background2" w:themeFillTint="66"/>
            <w:vAlign w:val="center"/>
          </w:tcPr>
          <w:p w14:paraId="1D1C482E" w14:textId="77777777" w:rsidR="0028605C" w:rsidRPr="001C548C" w:rsidRDefault="0028605C" w:rsidP="00617276">
            <w:pPr>
              <w:contextualSpacing/>
              <w:jc w:val="center"/>
              <w:rPr>
                <w:rFonts w:ascii="Times New Roman" w:eastAsia="Times New Roman" w:hAnsi="Times New Roman" w:cs="Times New Roman"/>
                <w:b w:val="0"/>
                <w:bCs w:val="0"/>
                <w:lang w:val="sq-AL"/>
              </w:rPr>
            </w:pPr>
            <w:r w:rsidRPr="001C548C">
              <w:rPr>
                <w:rFonts w:ascii="Times New Roman" w:eastAsia="Times New Roman" w:hAnsi="Times New Roman" w:cs="Times New Roman"/>
                <w:b w:val="0"/>
                <w:bCs w:val="0"/>
                <w:lang w:val="sq-AL"/>
              </w:rPr>
              <w:t>4</w:t>
            </w:r>
          </w:p>
        </w:tc>
        <w:tc>
          <w:tcPr>
            <w:tcW w:w="2370" w:type="pct"/>
            <w:shd w:val="clear" w:color="auto" w:fill="DDE4EF" w:themeFill="background2" w:themeFillTint="66"/>
            <w:vAlign w:val="center"/>
          </w:tcPr>
          <w:p w14:paraId="6109C608" w14:textId="77777777" w:rsidR="0028605C" w:rsidRPr="001C548C" w:rsidRDefault="0028605C" w:rsidP="00617276">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sq-AL"/>
              </w:rPr>
            </w:pPr>
            <w:r w:rsidRPr="001C548C">
              <w:rPr>
                <w:rFonts w:ascii="Times New Roman" w:eastAsia="Times New Roman" w:hAnsi="Times New Roman" w:cs="Times New Roman"/>
                <w:lang w:val="sq-AL"/>
              </w:rPr>
              <w:t>Krijimi i qendrave për trajtimin e mbeturinave të ndërtimit dhe rrënimit të prodhuara në territorin e Kosovës</w:t>
            </w:r>
          </w:p>
        </w:tc>
        <w:tc>
          <w:tcPr>
            <w:tcW w:w="758" w:type="pct"/>
            <w:shd w:val="clear" w:color="auto" w:fill="EEF1F7" w:themeFill="background2" w:themeFillTint="33"/>
            <w:vAlign w:val="center"/>
          </w:tcPr>
          <w:p w14:paraId="4EFEF905" w14:textId="77777777" w:rsidR="0028605C" w:rsidRPr="001C548C" w:rsidRDefault="0028605C" w:rsidP="00617276">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sq-AL"/>
              </w:rPr>
            </w:pPr>
            <w:r w:rsidRPr="001C548C">
              <w:rPr>
                <w:rFonts w:ascii="Times New Roman" w:eastAsia="Times New Roman" w:hAnsi="Times New Roman" w:cs="Times New Roman"/>
                <w:lang w:val="sq-AL"/>
              </w:rPr>
              <w:t>5.875.000</w:t>
            </w:r>
          </w:p>
        </w:tc>
        <w:tc>
          <w:tcPr>
            <w:tcW w:w="766" w:type="pct"/>
            <w:shd w:val="clear" w:color="auto" w:fill="EEF1F7" w:themeFill="background2" w:themeFillTint="33"/>
            <w:vAlign w:val="center"/>
          </w:tcPr>
          <w:p w14:paraId="26A42609" w14:textId="41AC430C" w:rsidR="0028605C" w:rsidRPr="001C548C" w:rsidRDefault="0028605C" w:rsidP="00617276">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sq-AL"/>
              </w:rPr>
            </w:pPr>
            <w:r w:rsidRPr="001C548C">
              <w:rPr>
                <w:rFonts w:ascii="Times New Roman" w:eastAsia="Times New Roman" w:hAnsi="Times New Roman" w:cs="Times New Roman"/>
                <w:lang w:val="sq-AL"/>
              </w:rPr>
              <w:t>10.900.000</w:t>
            </w:r>
          </w:p>
        </w:tc>
        <w:tc>
          <w:tcPr>
            <w:tcW w:w="825" w:type="pct"/>
            <w:shd w:val="clear" w:color="auto" w:fill="EEF1F7" w:themeFill="background2" w:themeFillTint="33"/>
            <w:vAlign w:val="center"/>
          </w:tcPr>
          <w:p w14:paraId="0253EC5C" w14:textId="77777777" w:rsidR="0028605C" w:rsidRPr="001C548C" w:rsidRDefault="0028605C" w:rsidP="00617276">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sq-AL"/>
              </w:rPr>
            </w:pPr>
            <w:r w:rsidRPr="001C548C">
              <w:rPr>
                <w:rFonts w:ascii="Times New Roman" w:eastAsia="Times New Roman" w:hAnsi="Times New Roman" w:cs="Times New Roman"/>
                <w:lang w:val="sq-AL"/>
              </w:rPr>
              <w:t>2023-2025</w:t>
            </w:r>
          </w:p>
        </w:tc>
      </w:tr>
      <w:tr w:rsidR="0028605C" w:rsidRPr="001C548C" w14:paraId="3C18135C" w14:textId="77777777" w:rsidTr="00617276">
        <w:tc>
          <w:tcPr>
            <w:cnfStyle w:val="001000000000" w:firstRow="0" w:lastRow="0" w:firstColumn="1" w:lastColumn="0" w:oddVBand="0" w:evenVBand="0" w:oddHBand="0" w:evenHBand="0" w:firstRowFirstColumn="0" w:firstRowLastColumn="0" w:lastRowFirstColumn="0" w:lastRowLastColumn="0"/>
            <w:tcW w:w="281" w:type="pct"/>
            <w:shd w:val="clear" w:color="auto" w:fill="DDE4EF" w:themeFill="background2" w:themeFillTint="66"/>
            <w:vAlign w:val="center"/>
          </w:tcPr>
          <w:p w14:paraId="3C4E8426" w14:textId="77777777" w:rsidR="0028605C" w:rsidRPr="001C548C" w:rsidRDefault="0028605C" w:rsidP="00617276">
            <w:pPr>
              <w:contextualSpacing/>
              <w:jc w:val="center"/>
              <w:rPr>
                <w:rFonts w:ascii="Times New Roman" w:eastAsia="Times New Roman" w:hAnsi="Times New Roman" w:cs="Times New Roman"/>
                <w:b w:val="0"/>
                <w:bCs w:val="0"/>
                <w:lang w:val="sq-AL"/>
              </w:rPr>
            </w:pPr>
            <w:r w:rsidRPr="001C548C">
              <w:rPr>
                <w:rFonts w:ascii="Times New Roman" w:eastAsia="Times New Roman" w:hAnsi="Times New Roman" w:cs="Times New Roman"/>
                <w:b w:val="0"/>
                <w:bCs w:val="0"/>
                <w:lang w:val="sq-AL"/>
              </w:rPr>
              <w:t>5</w:t>
            </w:r>
          </w:p>
        </w:tc>
        <w:tc>
          <w:tcPr>
            <w:tcW w:w="2370" w:type="pct"/>
            <w:shd w:val="clear" w:color="auto" w:fill="DDE4EF" w:themeFill="background2" w:themeFillTint="66"/>
            <w:vAlign w:val="center"/>
          </w:tcPr>
          <w:p w14:paraId="2B306FFC" w14:textId="77777777" w:rsidR="0028605C" w:rsidRPr="001C548C" w:rsidRDefault="0028605C" w:rsidP="00617276">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sq-AL"/>
              </w:rPr>
            </w:pPr>
            <w:r w:rsidRPr="001C548C">
              <w:rPr>
                <w:rFonts w:ascii="Times New Roman" w:eastAsia="Times New Roman" w:hAnsi="Times New Roman" w:cs="Times New Roman"/>
                <w:iCs/>
                <w:color w:val="212121"/>
                <w:lang w:val="sq-AL"/>
              </w:rPr>
              <w:t xml:space="preserve">Përmirësimi dhe zgjerimi i </w:t>
            </w:r>
            <w:proofErr w:type="spellStart"/>
            <w:r w:rsidRPr="001C548C">
              <w:rPr>
                <w:rFonts w:ascii="Times New Roman" w:eastAsia="Times New Roman" w:hAnsi="Times New Roman" w:cs="Times New Roman"/>
                <w:iCs/>
                <w:color w:val="212121"/>
                <w:lang w:val="sq-AL"/>
              </w:rPr>
              <w:t>deponisë</w:t>
            </w:r>
            <w:proofErr w:type="spellEnd"/>
            <w:r w:rsidRPr="001C548C">
              <w:rPr>
                <w:rFonts w:ascii="Times New Roman" w:eastAsia="Times New Roman" w:hAnsi="Times New Roman" w:cs="Times New Roman"/>
                <w:iCs/>
                <w:color w:val="212121"/>
                <w:lang w:val="sq-AL"/>
              </w:rPr>
              <w:t xml:space="preserve"> ekzistuese në Mitrovicën e Jugut</w:t>
            </w:r>
          </w:p>
        </w:tc>
        <w:tc>
          <w:tcPr>
            <w:tcW w:w="758" w:type="pct"/>
            <w:shd w:val="clear" w:color="auto" w:fill="EEF1F7" w:themeFill="background2" w:themeFillTint="33"/>
            <w:vAlign w:val="center"/>
          </w:tcPr>
          <w:p w14:paraId="7C44E9A4" w14:textId="77777777" w:rsidR="0028605C" w:rsidRPr="001C548C" w:rsidRDefault="0028605C" w:rsidP="00617276">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sq-AL"/>
              </w:rPr>
            </w:pPr>
            <w:r w:rsidRPr="001C548C">
              <w:rPr>
                <w:rFonts w:ascii="Times New Roman" w:eastAsia="Times New Roman" w:hAnsi="Times New Roman" w:cs="Times New Roman"/>
                <w:lang w:val="sq-AL"/>
              </w:rPr>
              <w:t>3.000.000</w:t>
            </w:r>
          </w:p>
        </w:tc>
        <w:tc>
          <w:tcPr>
            <w:tcW w:w="766" w:type="pct"/>
            <w:shd w:val="clear" w:color="auto" w:fill="EEF1F7" w:themeFill="background2" w:themeFillTint="33"/>
            <w:vAlign w:val="center"/>
          </w:tcPr>
          <w:p w14:paraId="7AC42346" w14:textId="3DE549A7" w:rsidR="0028605C" w:rsidRPr="001C548C" w:rsidRDefault="0028605C" w:rsidP="00617276">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sq-AL"/>
              </w:rPr>
            </w:pPr>
            <w:r w:rsidRPr="001C548C">
              <w:rPr>
                <w:rFonts w:ascii="Times New Roman" w:eastAsia="Times New Roman" w:hAnsi="Times New Roman" w:cs="Times New Roman"/>
                <w:lang w:val="sq-AL"/>
              </w:rPr>
              <w:t>4.410.000</w:t>
            </w:r>
          </w:p>
        </w:tc>
        <w:tc>
          <w:tcPr>
            <w:tcW w:w="825" w:type="pct"/>
            <w:shd w:val="clear" w:color="auto" w:fill="EEF1F7" w:themeFill="background2" w:themeFillTint="33"/>
            <w:vAlign w:val="center"/>
          </w:tcPr>
          <w:p w14:paraId="518A2772" w14:textId="77777777" w:rsidR="0028605C" w:rsidRPr="001C548C" w:rsidRDefault="0028605C" w:rsidP="00617276">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sq-AL"/>
              </w:rPr>
            </w:pPr>
            <w:r w:rsidRPr="001C548C">
              <w:rPr>
                <w:rFonts w:ascii="Times New Roman" w:eastAsia="Times New Roman" w:hAnsi="Times New Roman" w:cs="Times New Roman"/>
                <w:lang w:val="sq-AL"/>
              </w:rPr>
              <w:t>2023-2025</w:t>
            </w:r>
          </w:p>
        </w:tc>
      </w:tr>
      <w:tr w:rsidR="0028605C" w:rsidRPr="001C548C" w14:paraId="047975A2" w14:textId="77777777" w:rsidTr="00617276">
        <w:tc>
          <w:tcPr>
            <w:cnfStyle w:val="001000000000" w:firstRow="0" w:lastRow="0" w:firstColumn="1" w:lastColumn="0" w:oddVBand="0" w:evenVBand="0" w:oddHBand="0" w:evenHBand="0" w:firstRowFirstColumn="0" w:firstRowLastColumn="0" w:lastRowFirstColumn="0" w:lastRowLastColumn="0"/>
            <w:tcW w:w="281" w:type="pct"/>
            <w:shd w:val="clear" w:color="auto" w:fill="DDE4EF" w:themeFill="background2" w:themeFillTint="66"/>
            <w:vAlign w:val="center"/>
          </w:tcPr>
          <w:p w14:paraId="02AB8D30" w14:textId="77777777" w:rsidR="0028605C" w:rsidRPr="001C548C" w:rsidRDefault="0028605C" w:rsidP="00617276">
            <w:pPr>
              <w:contextualSpacing/>
              <w:jc w:val="center"/>
              <w:rPr>
                <w:rFonts w:ascii="Times New Roman" w:eastAsia="Times New Roman" w:hAnsi="Times New Roman" w:cs="Times New Roman"/>
                <w:b w:val="0"/>
                <w:bCs w:val="0"/>
                <w:lang w:val="sq-AL"/>
              </w:rPr>
            </w:pPr>
            <w:r w:rsidRPr="001C548C">
              <w:rPr>
                <w:rFonts w:ascii="Times New Roman" w:eastAsia="Times New Roman" w:hAnsi="Times New Roman" w:cs="Times New Roman"/>
                <w:b w:val="0"/>
                <w:bCs w:val="0"/>
                <w:lang w:val="sq-AL"/>
              </w:rPr>
              <w:t>6</w:t>
            </w:r>
          </w:p>
        </w:tc>
        <w:tc>
          <w:tcPr>
            <w:tcW w:w="2370" w:type="pct"/>
            <w:shd w:val="clear" w:color="auto" w:fill="DDE4EF" w:themeFill="background2" w:themeFillTint="66"/>
            <w:vAlign w:val="center"/>
          </w:tcPr>
          <w:p w14:paraId="0A5418F9" w14:textId="77777777" w:rsidR="0028605C" w:rsidRPr="001C548C" w:rsidRDefault="0028605C" w:rsidP="00617276">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lang w:val="sq-AL"/>
              </w:rPr>
            </w:pPr>
            <w:r w:rsidRPr="001C548C">
              <w:rPr>
                <w:rFonts w:ascii="Times New Roman" w:eastAsia="Times New Roman" w:hAnsi="Times New Roman" w:cs="Times New Roman"/>
                <w:bCs/>
                <w:iCs/>
                <w:color w:val="212121"/>
                <w:lang w:val="sq-AL"/>
              </w:rPr>
              <w:t xml:space="preserve">Përmirësimi dhe zgjerimi i </w:t>
            </w:r>
            <w:proofErr w:type="spellStart"/>
            <w:r w:rsidRPr="001C548C">
              <w:rPr>
                <w:rFonts w:ascii="Times New Roman" w:eastAsia="Times New Roman" w:hAnsi="Times New Roman" w:cs="Times New Roman"/>
                <w:bCs/>
                <w:iCs/>
                <w:color w:val="212121"/>
                <w:lang w:val="sq-AL"/>
              </w:rPr>
              <w:t>deponisë</w:t>
            </w:r>
            <w:proofErr w:type="spellEnd"/>
            <w:r w:rsidRPr="001C548C">
              <w:rPr>
                <w:rFonts w:ascii="Times New Roman" w:eastAsia="Times New Roman" w:hAnsi="Times New Roman" w:cs="Times New Roman"/>
                <w:bCs/>
                <w:iCs/>
                <w:color w:val="212121"/>
                <w:lang w:val="sq-AL"/>
              </w:rPr>
              <w:t xml:space="preserve"> ekzistuese në Dragash</w:t>
            </w:r>
          </w:p>
        </w:tc>
        <w:tc>
          <w:tcPr>
            <w:tcW w:w="758" w:type="pct"/>
            <w:shd w:val="clear" w:color="auto" w:fill="EEF1F7" w:themeFill="background2" w:themeFillTint="33"/>
            <w:vAlign w:val="center"/>
          </w:tcPr>
          <w:p w14:paraId="574EB437" w14:textId="77777777" w:rsidR="0028605C" w:rsidRPr="001C548C" w:rsidRDefault="0028605C" w:rsidP="00617276">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sq-AL"/>
              </w:rPr>
            </w:pPr>
            <w:r w:rsidRPr="001C548C">
              <w:rPr>
                <w:rFonts w:ascii="Times New Roman" w:eastAsia="Times New Roman" w:hAnsi="Times New Roman" w:cs="Times New Roman"/>
                <w:lang w:val="sq-AL"/>
              </w:rPr>
              <w:t>2.090.000</w:t>
            </w:r>
          </w:p>
        </w:tc>
        <w:tc>
          <w:tcPr>
            <w:tcW w:w="766" w:type="pct"/>
            <w:shd w:val="clear" w:color="auto" w:fill="EEF1F7" w:themeFill="background2" w:themeFillTint="33"/>
            <w:vAlign w:val="center"/>
          </w:tcPr>
          <w:p w14:paraId="016495D0" w14:textId="2A053221" w:rsidR="0028605C" w:rsidRPr="001C548C" w:rsidRDefault="0028605C" w:rsidP="00617276">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sq-AL"/>
              </w:rPr>
            </w:pPr>
            <w:r w:rsidRPr="001C548C">
              <w:rPr>
                <w:rFonts w:ascii="Times New Roman" w:eastAsia="Times New Roman" w:hAnsi="Times New Roman" w:cs="Times New Roman"/>
                <w:lang w:val="sq-AL"/>
              </w:rPr>
              <w:t>3.090.000</w:t>
            </w:r>
          </w:p>
        </w:tc>
        <w:tc>
          <w:tcPr>
            <w:tcW w:w="825" w:type="pct"/>
            <w:shd w:val="clear" w:color="auto" w:fill="EEF1F7" w:themeFill="background2" w:themeFillTint="33"/>
            <w:vAlign w:val="center"/>
          </w:tcPr>
          <w:p w14:paraId="0AD41014" w14:textId="77777777" w:rsidR="0028605C" w:rsidRPr="001C548C" w:rsidRDefault="0028605C" w:rsidP="00617276">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sq-AL"/>
              </w:rPr>
            </w:pPr>
            <w:r w:rsidRPr="001C548C">
              <w:rPr>
                <w:rFonts w:ascii="Times New Roman" w:eastAsia="Times New Roman" w:hAnsi="Times New Roman" w:cs="Times New Roman"/>
                <w:lang w:val="sq-AL"/>
              </w:rPr>
              <w:t>2023-2024</w:t>
            </w:r>
          </w:p>
        </w:tc>
      </w:tr>
      <w:tr w:rsidR="0028605C" w:rsidRPr="001C548C" w14:paraId="0BA99B98" w14:textId="77777777" w:rsidTr="00617276">
        <w:tc>
          <w:tcPr>
            <w:cnfStyle w:val="001000000000" w:firstRow="0" w:lastRow="0" w:firstColumn="1" w:lastColumn="0" w:oddVBand="0" w:evenVBand="0" w:oddHBand="0" w:evenHBand="0" w:firstRowFirstColumn="0" w:firstRowLastColumn="0" w:lastRowFirstColumn="0" w:lastRowLastColumn="0"/>
            <w:tcW w:w="281" w:type="pct"/>
            <w:shd w:val="clear" w:color="auto" w:fill="DDE4EF" w:themeFill="background2" w:themeFillTint="66"/>
            <w:vAlign w:val="center"/>
          </w:tcPr>
          <w:p w14:paraId="42A286D4" w14:textId="77777777" w:rsidR="0028605C" w:rsidRPr="001C548C" w:rsidRDefault="0028605C" w:rsidP="00617276">
            <w:pPr>
              <w:contextualSpacing/>
              <w:jc w:val="center"/>
              <w:rPr>
                <w:rFonts w:ascii="Times New Roman" w:eastAsia="Times New Roman" w:hAnsi="Times New Roman" w:cs="Times New Roman"/>
                <w:b w:val="0"/>
                <w:bCs w:val="0"/>
                <w:lang w:val="sq-AL"/>
              </w:rPr>
            </w:pPr>
            <w:r w:rsidRPr="001C548C">
              <w:rPr>
                <w:rFonts w:ascii="Times New Roman" w:eastAsia="Times New Roman" w:hAnsi="Times New Roman" w:cs="Times New Roman"/>
                <w:b w:val="0"/>
                <w:bCs w:val="0"/>
                <w:lang w:val="sq-AL"/>
              </w:rPr>
              <w:t>7</w:t>
            </w:r>
          </w:p>
        </w:tc>
        <w:tc>
          <w:tcPr>
            <w:tcW w:w="2370" w:type="pct"/>
            <w:shd w:val="clear" w:color="auto" w:fill="DDE4EF" w:themeFill="background2" w:themeFillTint="66"/>
            <w:vAlign w:val="center"/>
          </w:tcPr>
          <w:p w14:paraId="701B5355" w14:textId="77777777" w:rsidR="0028605C" w:rsidRPr="001C548C" w:rsidRDefault="0028605C" w:rsidP="00617276">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sq-AL"/>
              </w:rPr>
            </w:pPr>
            <w:r w:rsidRPr="001C548C">
              <w:rPr>
                <w:rFonts w:ascii="Times New Roman" w:eastAsia="Times New Roman" w:hAnsi="Times New Roman" w:cs="Times New Roman"/>
                <w:lang w:val="sq-AL"/>
              </w:rPr>
              <w:t xml:space="preserve">Përmirësimi i gjendjes teknike dhe operative në </w:t>
            </w:r>
            <w:proofErr w:type="spellStart"/>
            <w:r w:rsidRPr="001C548C">
              <w:rPr>
                <w:rFonts w:ascii="Times New Roman" w:eastAsia="Times New Roman" w:hAnsi="Times New Roman" w:cs="Times New Roman"/>
                <w:lang w:val="sq-AL"/>
              </w:rPr>
              <w:t>deponinë</w:t>
            </w:r>
            <w:proofErr w:type="spellEnd"/>
            <w:r w:rsidRPr="001C548C">
              <w:rPr>
                <w:rFonts w:ascii="Times New Roman" w:eastAsia="Times New Roman" w:hAnsi="Times New Roman" w:cs="Times New Roman"/>
                <w:lang w:val="sq-AL"/>
              </w:rPr>
              <w:t xml:space="preserve"> e rajonit të Prishtinës në Mirash-</w:t>
            </w:r>
            <w:proofErr w:type="spellStart"/>
            <w:r w:rsidRPr="001C548C">
              <w:rPr>
                <w:rFonts w:ascii="Times New Roman" w:eastAsia="Times New Roman" w:hAnsi="Times New Roman" w:cs="Times New Roman"/>
                <w:lang w:val="sq-AL"/>
              </w:rPr>
              <w:t>Obliq</w:t>
            </w:r>
            <w:proofErr w:type="spellEnd"/>
          </w:p>
        </w:tc>
        <w:tc>
          <w:tcPr>
            <w:tcW w:w="758" w:type="pct"/>
            <w:shd w:val="clear" w:color="auto" w:fill="EEF1F7" w:themeFill="background2" w:themeFillTint="33"/>
            <w:vAlign w:val="center"/>
          </w:tcPr>
          <w:p w14:paraId="6358E401" w14:textId="77777777" w:rsidR="0028605C" w:rsidRPr="001C548C" w:rsidRDefault="0028605C" w:rsidP="00617276">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sq-AL"/>
              </w:rPr>
            </w:pPr>
            <w:r w:rsidRPr="001C548C">
              <w:rPr>
                <w:rFonts w:ascii="Times New Roman" w:eastAsia="Times New Roman" w:hAnsi="Times New Roman" w:cs="Times New Roman"/>
                <w:lang w:val="sq-AL"/>
              </w:rPr>
              <w:t>1.400.000</w:t>
            </w:r>
          </w:p>
        </w:tc>
        <w:tc>
          <w:tcPr>
            <w:tcW w:w="766" w:type="pct"/>
            <w:shd w:val="clear" w:color="auto" w:fill="EEF1F7" w:themeFill="background2" w:themeFillTint="33"/>
            <w:vAlign w:val="center"/>
          </w:tcPr>
          <w:p w14:paraId="642FEB94" w14:textId="23613670" w:rsidR="0028605C" w:rsidRPr="001C548C" w:rsidRDefault="0028605C" w:rsidP="00617276">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sq-AL"/>
              </w:rPr>
            </w:pPr>
            <w:r w:rsidRPr="001C548C">
              <w:rPr>
                <w:rFonts w:ascii="Times New Roman" w:eastAsia="Times New Roman" w:hAnsi="Times New Roman" w:cs="Times New Roman"/>
                <w:lang w:val="sq-AL"/>
              </w:rPr>
              <w:t>5.220.000</w:t>
            </w:r>
          </w:p>
        </w:tc>
        <w:tc>
          <w:tcPr>
            <w:tcW w:w="825" w:type="pct"/>
            <w:shd w:val="clear" w:color="auto" w:fill="EEF1F7" w:themeFill="background2" w:themeFillTint="33"/>
            <w:vAlign w:val="center"/>
          </w:tcPr>
          <w:p w14:paraId="1D6D7837" w14:textId="77777777" w:rsidR="0028605C" w:rsidRPr="001C548C" w:rsidRDefault="0028605C" w:rsidP="00617276">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sq-AL"/>
              </w:rPr>
            </w:pPr>
            <w:r w:rsidRPr="001C548C">
              <w:rPr>
                <w:rFonts w:ascii="Times New Roman" w:eastAsia="Times New Roman" w:hAnsi="Times New Roman" w:cs="Times New Roman"/>
                <w:lang w:val="sq-AL"/>
              </w:rPr>
              <w:t>2023-2024</w:t>
            </w:r>
          </w:p>
        </w:tc>
      </w:tr>
      <w:tr w:rsidR="0028605C" w:rsidRPr="001C548C" w14:paraId="3D7361AE" w14:textId="77777777" w:rsidTr="00617276">
        <w:trPr>
          <w:trHeight w:val="454"/>
        </w:trPr>
        <w:tc>
          <w:tcPr>
            <w:cnfStyle w:val="001000000000" w:firstRow="0" w:lastRow="0" w:firstColumn="1" w:lastColumn="0" w:oddVBand="0" w:evenVBand="0" w:oddHBand="0" w:evenHBand="0" w:firstRowFirstColumn="0" w:firstRowLastColumn="0" w:lastRowFirstColumn="0" w:lastRowLastColumn="0"/>
            <w:tcW w:w="2650" w:type="pct"/>
            <w:gridSpan w:val="2"/>
            <w:shd w:val="clear" w:color="auto" w:fill="688BB8" w:themeFill="background2" w:themeFillShade="BF"/>
            <w:vAlign w:val="center"/>
          </w:tcPr>
          <w:p w14:paraId="04C2BFE2" w14:textId="77777777" w:rsidR="0028605C" w:rsidRPr="001C548C" w:rsidRDefault="0028605C" w:rsidP="00617276">
            <w:pPr>
              <w:contextualSpacing/>
              <w:jc w:val="right"/>
              <w:rPr>
                <w:rFonts w:ascii="Times New Roman" w:eastAsia="Times New Roman" w:hAnsi="Times New Roman" w:cs="Times New Roman"/>
                <w:color w:val="FFFFFF"/>
                <w:lang w:val="sq-AL"/>
              </w:rPr>
            </w:pPr>
            <w:r w:rsidRPr="001C548C">
              <w:rPr>
                <w:rFonts w:ascii="Times New Roman" w:eastAsia="Times New Roman" w:hAnsi="Times New Roman" w:cs="Times New Roman"/>
                <w:color w:val="FFFFFF"/>
                <w:lang w:val="sq-AL"/>
              </w:rPr>
              <w:t>TOTALI</w:t>
            </w:r>
          </w:p>
        </w:tc>
        <w:tc>
          <w:tcPr>
            <w:tcW w:w="758" w:type="pct"/>
            <w:shd w:val="clear" w:color="auto" w:fill="688BB8" w:themeFill="background2" w:themeFillShade="BF"/>
            <w:vAlign w:val="center"/>
          </w:tcPr>
          <w:p w14:paraId="3E47F447" w14:textId="3EBAE1F1" w:rsidR="0028605C" w:rsidRPr="001C548C" w:rsidRDefault="0028605C" w:rsidP="00617276">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FFFFFF"/>
                <w:lang w:val="sq-AL"/>
              </w:rPr>
            </w:pPr>
            <w:r w:rsidRPr="001C548C">
              <w:rPr>
                <w:rFonts w:ascii="Times New Roman" w:eastAsia="Times New Roman" w:hAnsi="Times New Roman" w:cs="Times New Roman"/>
                <w:b/>
                <w:bCs/>
                <w:color w:val="FFFFFF"/>
                <w:lang w:val="sq-AL"/>
              </w:rPr>
              <w:t>34.292.235</w:t>
            </w:r>
          </w:p>
        </w:tc>
        <w:tc>
          <w:tcPr>
            <w:tcW w:w="766" w:type="pct"/>
            <w:shd w:val="clear" w:color="auto" w:fill="688BB8" w:themeFill="background2" w:themeFillShade="BF"/>
            <w:vAlign w:val="center"/>
          </w:tcPr>
          <w:p w14:paraId="697323F4" w14:textId="77777777" w:rsidR="0028605C" w:rsidRPr="001C548C" w:rsidRDefault="0028605C" w:rsidP="00617276">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FFFFFF"/>
                <w:lang w:val="sq-AL"/>
              </w:rPr>
            </w:pPr>
            <w:r w:rsidRPr="001C548C">
              <w:rPr>
                <w:rFonts w:ascii="Times New Roman" w:eastAsia="Times New Roman" w:hAnsi="Times New Roman" w:cs="Times New Roman"/>
                <w:b/>
                <w:bCs/>
                <w:color w:val="FFFFFF"/>
                <w:lang w:val="sq-AL"/>
              </w:rPr>
              <w:t>57.120.000</w:t>
            </w:r>
          </w:p>
        </w:tc>
        <w:tc>
          <w:tcPr>
            <w:tcW w:w="825" w:type="pct"/>
            <w:shd w:val="clear" w:color="auto" w:fill="688BB8" w:themeFill="background2" w:themeFillShade="BF"/>
            <w:vAlign w:val="center"/>
          </w:tcPr>
          <w:p w14:paraId="01373185" w14:textId="77777777" w:rsidR="0028605C" w:rsidRPr="001C548C" w:rsidRDefault="0028605C" w:rsidP="00617276">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FFFFFF"/>
                <w:lang w:val="sq-AL"/>
              </w:rPr>
            </w:pPr>
            <w:r w:rsidRPr="001C548C">
              <w:rPr>
                <w:rFonts w:ascii="Times New Roman" w:eastAsia="Times New Roman" w:hAnsi="Times New Roman" w:cs="Times New Roman"/>
                <w:b/>
                <w:bCs/>
                <w:color w:val="FFFFFF"/>
                <w:lang w:val="sq-AL"/>
              </w:rPr>
              <w:t>2023-2025</w:t>
            </w:r>
          </w:p>
        </w:tc>
      </w:tr>
    </w:tbl>
    <w:p w14:paraId="0E772A0E" w14:textId="77777777" w:rsidR="0028605C" w:rsidRPr="001C548C" w:rsidRDefault="0028605C" w:rsidP="0028605C">
      <w:pPr>
        <w:jc w:val="both"/>
        <w:rPr>
          <w:rFonts w:ascii="Times New Roman" w:eastAsia="Times New Roman" w:hAnsi="Times New Roman" w:cs="Times New Roman"/>
          <w:lang w:val="sq-AL"/>
        </w:rPr>
      </w:pPr>
    </w:p>
    <w:p w14:paraId="4DDAF64B" w14:textId="111DCC09" w:rsidR="0028605C" w:rsidRPr="00A74337" w:rsidRDefault="0028605C" w:rsidP="00D44DFD">
      <w:pPr>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sz w:val="24"/>
          <w:szCs w:val="24"/>
          <w:lang w:val="sq-AL"/>
        </w:rPr>
        <w:t>Duhet theksuar se</w:t>
      </w:r>
      <w:r w:rsidR="00D44DFD" w:rsidRPr="00A74337">
        <w:rPr>
          <w:rFonts w:ascii="Times New Roman" w:eastAsia="Times New Roman" w:hAnsi="Times New Roman" w:cs="Times New Roman"/>
          <w:sz w:val="24"/>
          <w:szCs w:val="24"/>
          <w:lang w:val="sq-AL"/>
        </w:rPr>
        <w:t xml:space="preserve"> zbatimi i plotë dhe i drejtë i projekteve të lartcekura kërkon </w:t>
      </w:r>
      <w:proofErr w:type="spellStart"/>
      <w:r w:rsidR="00D44DFD" w:rsidRPr="00A74337">
        <w:rPr>
          <w:rFonts w:ascii="Times New Roman" w:eastAsia="Times New Roman" w:hAnsi="Times New Roman" w:cs="Times New Roman"/>
          <w:sz w:val="24"/>
          <w:szCs w:val="24"/>
          <w:lang w:val="sq-AL"/>
        </w:rPr>
        <w:t>alokimin</w:t>
      </w:r>
      <w:proofErr w:type="spellEnd"/>
      <w:r w:rsidR="00D44DFD" w:rsidRPr="00A74337">
        <w:rPr>
          <w:rFonts w:ascii="Times New Roman" w:eastAsia="Times New Roman" w:hAnsi="Times New Roman" w:cs="Times New Roman"/>
          <w:sz w:val="24"/>
          <w:szCs w:val="24"/>
          <w:lang w:val="sq-AL"/>
        </w:rPr>
        <w:t xml:space="preserve"> e buxhetit të nevojshëm nga institucionet përgjegjëse bartëse të projekteve për investimet që kërkohen të bëhen në këtë sektor. </w:t>
      </w:r>
      <w:r w:rsidRPr="00A74337">
        <w:rPr>
          <w:rFonts w:ascii="Times New Roman" w:eastAsia="Times New Roman" w:hAnsi="Times New Roman" w:cs="Times New Roman"/>
          <w:sz w:val="24"/>
          <w:szCs w:val="24"/>
          <w:lang w:val="sq-AL"/>
        </w:rPr>
        <w:t xml:space="preserve"> </w:t>
      </w:r>
    </w:p>
    <w:p w14:paraId="7E03BCE5" w14:textId="0795711C" w:rsidR="00BE5E3A" w:rsidRPr="00A74337" w:rsidRDefault="00BE5E3A">
      <w:pPr>
        <w:rPr>
          <w:rFonts w:ascii="Times New Roman" w:eastAsia="Times New Roman" w:hAnsi="Times New Roman" w:cs="Times New Roman"/>
          <w:b/>
          <w:bCs/>
          <w:color w:val="107DC5" w:themeColor="accent1" w:themeShade="BF"/>
          <w:sz w:val="24"/>
          <w:szCs w:val="24"/>
          <w:lang w:val="sq-AL"/>
        </w:rPr>
      </w:pPr>
    </w:p>
    <w:p w14:paraId="32574142" w14:textId="77777777" w:rsidR="0028605C" w:rsidRPr="00A74337" w:rsidRDefault="0028605C">
      <w:pPr>
        <w:rPr>
          <w:rFonts w:ascii="Times New Roman" w:eastAsia="Times New Roman" w:hAnsi="Times New Roman" w:cs="Times New Roman"/>
          <w:b/>
          <w:bCs/>
          <w:color w:val="107DC5" w:themeColor="accent1" w:themeShade="BF"/>
          <w:sz w:val="24"/>
          <w:szCs w:val="24"/>
          <w:lang w:val="sq-AL"/>
        </w:rPr>
      </w:pPr>
      <w:r w:rsidRPr="00A74337">
        <w:rPr>
          <w:rFonts w:ascii="Times New Roman" w:eastAsia="Times New Roman" w:hAnsi="Times New Roman" w:cs="Times New Roman"/>
          <w:sz w:val="24"/>
          <w:szCs w:val="24"/>
          <w:lang w:val="sq-AL"/>
        </w:rPr>
        <w:br w:type="page"/>
      </w:r>
    </w:p>
    <w:p w14:paraId="652FAC57" w14:textId="5D63CE9D" w:rsidR="003654C7" w:rsidRPr="001C548C" w:rsidRDefault="00FD457E" w:rsidP="001C548C">
      <w:pPr>
        <w:pStyle w:val="Heading1"/>
      </w:pPr>
      <w:bookmarkStart w:id="80" w:name="_Toc126876341"/>
      <w:r>
        <w:lastRenderedPageBreak/>
        <w:t xml:space="preserve">4. </w:t>
      </w:r>
      <w:r w:rsidR="003654C7" w:rsidRPr="001C548C">
        <w:t>Rreziqet dhe hapat për adresimin e tyre</w:t>
      </w:r>
      <w:bookmarkEnd w:id="80"/>
      <w:r w:rsidR="003654C7" w:rsidRPr="001C548C">
        <w:t xml:space="preserve"> </w:t>
      </w:r>
    </w:p>
    <w:p w14:paraId="70F373AC" w14:textId="203FCF21" w:rsidR="003654C7" w:rsidRPr="001C548C" w:rsidRDefault="00FD457E" w:rsidP="00FE3AC6">
      <w:pPr>
        <w:pStyle w:val="Heading2"/>
      </w:pPr>
      <w:bookmarkStart w:id="81" w:name="_Toc126876342"/>
      <w:r>
        <w:t xml:space="preserve">4.1. </w:t>
      </w:r>
      <w:r w:rsidR="003654C7" w:rsidRPr="001C548C">
        <w:t>Pengesat kryesore të zbatimit, rreziqet dhe zgjidhjet e propozuara</w:t>
      </w:r>
      <w:bookmarkEnd w:id="81"/>
    </w:p>
    <w:p w14:paraId="70B355DC" w14:textId="129CE3F3" w:rsidR="003654C7" w:rsidRPr="00A74337" w:rsidRDefault="003654C7" w:rsidP="003654C7">
      <w:pPr>
        <w:rPr>
          <w:rFonts w:ascii="Times New Roman" w:eastAsia="Times New Roman" w:hAnsi="Times New Roman" w:cs="Times New Roman"/>
          <w:sz w:val="24"/>
          <w:szCs w:val="24"/>
          <w:lang w:val="sq-AL"/>
        </w:rPr>
      </w:pPr>
      <w:r w:rsidRPr="00A74337">
        <w:rPr>
          <w:rFonts w:ascii="Times New Roman" w:eastAsia="Times New Roman" w:hAnsi="Times New Roman" w:cs="Times New Roman"/>
          <w:sz w:val="24"/>
          <w:szCs w:val="24"/>
          <w:lang w:val="sq-AL"/>
        </w:rPr>
        <w:t xml:space="preserve">Tabela </w:t>
      </w:r>
      <w:r w:rsidR="00FB6C75" w:rsidRPr="00A74337">
        <w:rPr>
          <w:rFonts w:ascii="Times New Roman" w:eastAsia="Times New Roman" w:hAnsi="Times New Roman" w:cs="Times New Roman"/>
          <w:sz w:val="24"/>
          <w:szCs w:val="24"/>
          <w:lang w:val="sq-AL"/>
        </w:rPr>
        <w:t>1</w:t>
      </w:r>
      <w:r w:rsidR="005C4064">
        <w:rPr>
          <w:rFonts w:ascii="Times New Roman" w:eastAsia="Times New Roman" w:hAnsi="Times New Roman" w:cs="Times New Roman"/>
          <w:sz w:val="24"/>
          <w:szCs w:val="24"/>
          <w:lang w:val="sq-AL"/>
        </w:rPr>
        <w:t>8</w:t>
      </w:r>
      <w:r w:rsidRPr="00A74337">
        <w:rPr>
          <w:rFonts w:ascii="Times New Roman" w:eastAsia="Times New Roman" w:hAnsi="Times New Roman" w:cs="Times New Roman"/>
          <w:sz w:val="24"/>
          <w:szCs w:val="24"/>
          <w:lang w:val="sq-AL"/>
        </w:rPr>
        <w:t xml:space="preserve"> paraqet pengesat kryesore të zbatimit, rreziqet dhe zgjidhjet e propozuara.</w:t>
      </w:r>
    </w:p>
    <w:p w14:paraId="2AF1BF93" w14:textId="17B21825" w:rsidR="003654C7" w:rsidRPr="001C548C" w:rsidRDefault="003654C7" w:rsidP="003654C7">
      <w:pPr>
        <w:spacing w:after="0"/>
        <w:rPr>
          <w:rFonts w:ascii="Times New Roman" w:eastAsia="Times New Roman" w:hAnsi="Times New Roman" w:cs="Times New Roman"/>
          <w:b/>
          <w:bCs/>
          <w:lang w:val="sq-AL"/>
        </w:rPr>
      </w:pPr>
      <w:r w:rsidRPr="001C548C">
        <w:rPr>
          <w:rFonts w:ascii="Times New Roman" w:eastAsia="Times New Roman" w:hAnsi="Times New Roman" w:cs="Times New Roman"/>
          <w:b/>
          <w:bCs/>
          <w:lang w:val="sq-AL"/>
        </w:rPr>
        <w:t xml:space="preserve">Tabela </w:t>
      </w:r>
      <w:r w:rsidR="001F1797" w:rsidRPr="001C548C">
        <w:rPr>
          <w:rFonts w:ascii="Times New Roman" w:eastAsia="Times New Roman" w:hAnsi="Times New Roman" w:cs="Times New Roman"/>
          <w:b/>
          <w:bCs/>
          <w:lang w:val="sq-AL"/>
        </w:rPr>
        <w:t>1</w:t>
      </w:r>
      <w:r w:rsidR="005C4064">
        <w:rPr>
          <w:rFonts w:ascii="Times New Roman" w:eastAsia="Times New Roman" w:hAnsi="Times New Roman" w:cs="Times New Roman"/>
          <w:b/>
          <w:bCs/>
          <w:lang w:val="sq-AL"/>
        </w:rPr>
        <w:t>8</w:t>
      </w:r>
      <w:r w:rsidRPr="001C548C">
        <w:rPr>
          <w:rFonts w:ascii="Times New Roman" w:eastAsia="Times New Roman" w:hAnsi="Times New Roman" w:cs="Times New Roman"/>
          <w:b/>
          <w:bCs/>
          <w:lang w:val="sq-AL"/>
        </w:rPr>
        <w:t xml:space="preserve">. </w:t>
      </w:r>
      <w:bookmarkStart w:id="82" w:name="_Hlk126912797"/>
      <w:r w:rsidRPr="001C548C">
        <w:rPr>
          <w:rFonts w:ascii="Times New Roman" w:eastAsia="Times New Roman" w:hAnsi="Times New Roman" w:cs="Times New Roman"/>
          <w:b/>
          <w:bCs/>
          <w:lang w:val="sq-AL"/>
        </w:rPr>
        <w:t>Pengesat kryesore të zbatimit, rreziqet dhe zgjidhjet e propozuara</w:t>
      </w:r>
      <w:bookmarkEnd w:id="82"/>
    </w:p>
    <w:tbl>
      <w:tblPr>
        <w:tblStyle w:val="TableGrid2"/>
        <w:tblW w:w="946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2376"/>
        <w:gridCol w:w="3261"/>
        <w:gridCol w:w="3828"/>
      </w:tblGrid>
      <w:tr w:rsidR="003654C7" w:rsidRPr="001C548C" w14:paraId="5DE390FE" w14:textId="77777777" w:rsidTr="008E555C">
        <w:trPr>
          <w:trHeight w:val="397"/>
          <w:tblHeader/>
        </w:trPr>
        <w:tc>
          <w:tcPr>
            <w:tcW w:w="2376" w:type="dxa"/>
            <w:shd w:val="clear" w:color="auto" w:fill="688BB8" w:themeFill="background2" w:themeFillShade="BF"/>
            <w:vAlign w:val="center"/>
          </w:tcPr>
          <w:p w14:paraId="174F3E66" w14:textId="77777777" w:rsidR="003654C7" w:rsidRPr="001C548C" w:rsidRDefault="003654C7" w:rsidP="00BE5E3A">
            <w:pPr>
              <w:spacing w:after="0"/>
              <w:jc w:val="center"/>
              <w:rPr>
                <w:rFonts w:ascii="Times New Roman" w:eastAsia="Times New Roman" w:hAnsi="Times New Roman" w:cs="Times New Roman"/>
                <w:b/>
                <w:bCs/>
                <w:color w:val="FFFFFF"/>
                <w:lang w:val="sq-AL"/>
              </w:rPr>
            </w:pPr>
            <w:r w:rsidRPr="001C548C">
              <w:rPr>
                <w:rFonts w:ascii="Times New Roman" w:eastAsia="Times New Roman" w:hAnsi="Times New Roman" w:cs="Times New Roman"/>
                <w:b/>
                <w:bCs/>
                <w:color w:val="FFFFFF"/>
                <w:lang w:val="sq-AL"/>
              </w:rPr>
              <w:t>Pengesat kryesore të zbatimit</w:t>
            </w:r>
          </w:p>
        </w:tc>
        <w:tc>
          <w:tcPr>
            <w:tcW w:w="3261" w:type="dxa"/>
            <w:shd w:val="clear" w:color="auto" w:fill="688BB8" w:themeFill="background2" w:themeFillShade="BF"/>
            <w:vAlign w:val="center"/>
          </w:tcPr>
          <w:p w14:paraId="56199A48" w14:textId="77777777" w:rsidR="003654C7" w:rsidRPr="001C548C" w:rsidRDefault="003654C7" w:rsidP="00BE5E3A">
            <w:pPr>
              <w:spacing w:after="0"/>
              <w:jc w:val="center"/>
              <w:rPr>
                <w:rFonts w:ascii="Times New Roman" w:eastAsia="Times New Roman" w:hAnsi="Times New Roman" w:cs="Times New Roman"/>
                <w:b/>
                <w:bCs/>
                <w:color w:val="FFFFFF"/>
                <w:lang w:val="sq-AL"/>
              </w:rPr>
            </w:pPr>
            <w:r w:rsidRPr="001C548C">
              <w:rPr>
                <w:rFonts w:ascii="Times New Roman" w:eastAsia="Times New Roman" w:hAnsi="Times New Roman" w:cs="Times New Roman"/>
                <w:b/>
                <w:bCs/>
                <w:color w:val="FFFFFF"/>
                <w:lang w:val="sq-AL"/>
              </w:rPr>
              <w:t>Rreziqet dhe supozimet</w:t>
            </w:r>
          </w:p>
        </w:tc>
        <w:tc>
          <w:tcPr>
            <w:tcW w:w="3828" w:type="dxa"/>
            <w:shd w:val="clear" w:color="auto" w:fill="688BB8" w:themeFill="background2" w:themeFillShade="BF"/>
            <w:vAlign w:val="center"/>
          </w:tcPr>
          <w:p w14:paraId="2F40A415" w14:textId="77777777" w:rsidR="003654C7" w:rsidRPr="001C548C" w:rsidRDefault="003654C7" w:rsidP="00BE5E3A">
            <w:pPr>
              <w:spacing w:after="0"/>
              <w:jc w:val="center"/>
              <w:rPr>
                <w:rFonts w:ascii="Times New Roman" w:eastAsia="Times New Roman" w:hAnsi="Times New Roman" w:cs="Times New Roman"/>
                <w:b/>
                <w:bCs/>
                <w:color w:val="FFFFFF"/>
                <w:lang w:val="sq-AL"/>
              </w:rPr>
            </w:pPr>
            <w:r w:rsidRPr="001C548C">
              <w:rPr>
                <w:rFonts w:ascii="Times New Roman" w:eastAsia="Times New Roman" w:hAnsi="Times New Roman" w:cs="Times New Roman"/>
                <w:b/>
                <w:bCs/>
                <w:color w:val="FFFFFF"/>
                <w:lang w:val="sq-AL"/>
              </w:rPr>
              <w:t>Zgjidhjet e propozuara</w:t>
            </w:r>
          </w:p>
        </w:tc>
      </w:tr>
      <w:tr w:rsidR="003654C7" w:rsidRPr="00E403CB" w14:paraId="67B9387D" w14:textId="77777777" w:rsidTr="008E555C">
        <w:tc>
          <w:tcPr>
            <w:tcW w:w="2376" w:type="dxa"/>
            <w:shd w:val="clear" w:color="auto" w:fill="DDE4EF" w:themeFill="background2" w:themeFillTint="66"/>
            <w:vAlign w:val="center"/>
          </w:tcPr>
          <w:p w14:paraId="7E3E5888" w14:textId="77777777" w:rsidR="003654C7" w:rsidRPr="001C548C" w:rsidRDefault="003654C7" w:rsidP="008E555C">
            <w:pPr>
              <w:spacing w:after="0"/>
              <w:rPr>
                <w:rFonts w:ascii="Times New Roman" w:eastAsia="Times New Roman" w:hAnsi="Times New Roman" w:cs="Times New Roman"/>
                <w:lang w:val="sq-AL"/>
              </w:rPr>
            </w:pPr>
            <w:r w:rsidRPr="001C548C">
              <w:rPr>
                <w:rFonts w:ascii="Times New Roman" w:eastAsia="Times New Roman" w:hAnsi="Times New Roman" w:cs="Times New Roman"/>
                <w:b/>
                <w:bCs/>
                <w:lang w:val="sq-AL"/>
              </w:rPr>
              <w:t xml:space="preserve">Rrethanat e forcës madhore (Covid-19). </w:t>
            </w:r>
            <w:r w:rsidRPr="001C548C">
              <w:rPr>
                <w:rFonts w:ascii="Times New Roman" w:eastAsia="Times New Roman" w:hAnsi="Times New Roman" w:cs="Times New Roman"/>
                <w:bCs/>
                <w:lang w:val="sq-AL"/>
              </w:rPr>
              <w:t>Pandemia ka penguar miratimin në kohë të SMIMK dhe zbatimin e shumë prej aktiviteteve të parashikuara</w:t>
            </w:r>
            <w:r w:rsidRPr="001C548C">
              <w:rPr>
                <w:rFonts w:ascii="Times New Roman" w:eastAsia="Times New Roman" w:hAnsi="Times New Roman" w:cs="Times New Roman"/>
                <w:lang w:val="sq-AL"/>
              </w:rPr>
              <w:t>.</w:t>
            </w:r>
          </w:p>
        </w:tc>
        <w:tc>
          <w:tcPr>
            <w:tcW w:w="3261" w:type="dxa"/>
            <w:shd w:val="clear" w:color="auto" w:fill="EEF1F7" w:themeFill="background2" w:themeFillTint="33"/>
            <w:vAlign w:val="center"/>
          </w:tcPr>
          <w:p w14:paraId="38D747B4" w14:textId="04045E7D" w:rsidR="003654C7" w:rsidRPr="001C548C" w:rsidRDefault="003654C7" w:rsidP="008E555C">
            <w:pPr>
              <w:spacing w:after="0"/>
              <w:rPr>
                <w:rFonts w:ascii="Times New Roman" w:eastAsia="Times New Roman" w:hAnsi="Times New Roman" w:cs="Times New Roman"/>
                <w:lang w:val="sq-AL"/>
              </w:rPr>
            </w:pPr>
            <w:r w:rsidRPr="001C548C">
              <w:rPr>
                <w:rFonts w:ascii="Times New Roman" w:eastAsia="Times New Roman" w:hAnsi="Times New Roman" w:cs="Times New Roman"/>
                <w:lang w:val="sq-AL"/>
              </w:rPr>
              <w:t xml:space="preserve">Vonesa në zbatimin e projekteve dhe rreziqet për dështimin e arritjes së objektivave të përcaktuara dhe </w:t>
            </w:r>
            <w:r w:rsidR="00EF367A" w:rsidRPr="001C548C">
              <w:rPr>
                <w:rFonts w:ascii="Times New Roman" w:eastAsia="Times New Roman" w:hAnsi="Times New Roman" w:cs="Times New Roman"/>
                <w:lang w:val="sq-AL"/>
              </w:rPr>
              <w:t>indikatorëve</w:t>
            </w:r>
            <w:r w:rsidRPr="001C548C">
              <w:rPr>
                <w:rFonts w:ascii="Times New Roman" w:eastAsia="Times New Roman" w:hAnsi="Times New Roman" w:cs="Times New Roman"/>
                <w:lang w:val="sq-AL"/>
              </w:rPr>
              <w:t xml:space="preserve"> të </w:t>
            </w:r>
            <w:proofErr w:type="spellStart"/>
            <w:r w:rsidRPr="001C548C">
              <w:rPr>
                <w:rFonts w:ascii="Times New Roman" w:eastAsia="Times New Roman" w:hAnsi="Times New Roman" w:cs="Times New Roman"/>
                <w:lang w:val="sq-AL"/>
              </w:rPr>
              <w:t>performancës</w:t>
            </w:r>
            <w:proofErr w:type="spellEnd"/>
          </w:p>
        </w:tc>
        <w:tc>
          <w:tcPr>
            <w:tcW w:w="3828" w:type="dxa"/>
            <w:shd w:val="clear" w:color="auto" w:fill="EEF1F7" w:themeFill="background2" w:themeFillTint="33"/>
            <w:vAlign w:val="center"/>
          </w:tcPr>
          <w:p w14:paraId="35E68641" w14:textId="2AE183FB" w:rsidR="003654C7" w:rsidRPr="001C548C" w:rsidRDefault="003654C7" w:rsidP="008E555C">
            <w:pPr>
              <w:spacing w:after="0"/>
              <w:rPr>
                <w:rFonts w:ascii="Times New Roman" w:eastAsia="Times New Roman" w:hAnsi="Times New Roman" w:cs="Times New Roman"/>
                <w:lang w:val="sq-AL"/>
              </w:rPr>
            </w:pPr>
            <w:r w:rsidRPr="001C548C">
              <w:rPr>
                <w:rFonts w:ascii="Times New Roman" w:eastAsia="Times New Roman" w:hAnsi="Times New Roman" w:cs="Times New Roman"/>
                <w:lang w:val="sq-AL"/>
              </w:rPr>
              <w:t xml:space="preserve">Edhe pse është e vështirë të parashikohen rrethanat e forcës madhore, pandemia e Covid-19 ka dëshmuar se institucionet prapë se prapë mund të përshtaten me kushtet dhe të ndërmarrin masa për zbatimin e aktiviteteve. </w:t>
            </w:r>
          </w:p>
        </w:tc>
      </w:tr>
      <w:tr w:rsidR="003654C7" w:rsidRPr="00E403CB" w14:paraId="27562391" w14:textId="77777777" w:rsidTr="008E555C">
        <w:tc>
          <w:tcPr>
            <w:tcW w:w="2376" w:type="dxa"/>
            <w:shd w:val="clear" w:color="auto" w:fill="DDE4EF" w:themeFill="background2" w:themeFillTint="66"/>
            <w:vAlign w:val="center"/>
          </w:tcPr>
          <w:p w14:paraId="47B8FB30" w14:textId="77777777" w:rsidR="003654C7" w:rsidRPr="001C548C" w:rsidRDefault="003654C7" w:rsidP="008E555C">
            <w:pPr>
              <w:spacing w:after="0"/>
              <w:rPr>
                <w:rFonts w:ascii="Times New Roman" w:eastAsia="Times New Roman" w:hAnsi="Times New Roman" w:cs="Times New Roman"/>
                <w:lang w:val="sq-AL"/>
              </w:rPr>
            </w:pPr>
            <w:r w:rsidRPr="001C548C">
              <w:rPr>
                <w:rFonts w:ascii="Times New Roman" w:eastAsia="Times New Roman" w:hAnsi="Times New Roman" w:cs="Times New Roman"/>
                <w:b/>
                <w:bCs/>
                <w:lang w:val="sq-AL"/>
              </w:rPr>
              <w:t xml:space="preserve">Rritja e çmimeve për njësi. </w:t>
            </w:r>
            <w:r w:rsidRPr="001C548C">
              <w:rPr>
                <w:rFonts w:ascii="Times New Roman" w:eastAsia="Times New Roman" w:hAnsi="Times New Roman" w:cs="Times New Roman"/>
                <w:bCs/>
                <w:lang w:val="sq-AL"/>
              </w:rPr>
              <w:t>Çmimet e njësive janë rritur ndjeshëm në vitet 2021-2022, për shkak të krizave të energjisë dhe luftës, gjë që bëri të nevojshme një rishikim thelbësor të buxhetit të përgjithshëm të pritshëm për disa projekte infrastrukturore.</w:t>
            </w:r>
          </w:p>
        </w:tc>
        <w:tc>
          <w:tcPr>
            <w:tcW w:w="3261" w:type="dxa"/>
            <w:shd w:val="clear" w:color="auto" w:fill="EEF1F7" w:themeFill="background2" w:themeFillTint="33"/>
            <w:vAlign w:val="center"/>
          </w:tcPr>
          <w:p w14:paraId="1E8929DF" w14:textId="77777777" w:rsidR="003654C7" w:rsidRPr="001C548C" w:rsidRDefault="003654C7" w:rsidP="008E555C">
            <w:pPr>
              <w:spacing w:after="0"/>
              <w:rPr>
                <w:rFonts w:ascii="Times New Roman" w:eastAsia="Times New Roman" w:hAnsi="Times New Roman" w:cs="Times New Roman"/>
                <w:lang w:val="sq-AL"/>
              </w:rPr>
            </w:pPr>
            <w:r w:rsidRPr="001C548C">
              <w:rPr>
                <w:rFonts w:ascii="Times New Roman" w:eastAsia="Times New Roman" w:hAnsi="Times New Roman" w:cs="Times New Roman"/>
                <w:lang w:val="sq-AL"/>
              </w:rPr>
              <w:t>Ndërprerja e procedurave të prokurimit për projektet infrastrukturore duke shkaktuar vonesa në zbatimin e projektit dhe pamundësi për të absorbuar burimet e dedikuara të financimit. Kjo sjell rreziqe të zvarritjes serioze të zbatimit të projekteve infrastrukturore me ndikim të madh në arritjen e objektivave strategjike.</w:t>
            </w:r>
          </w:p>
        </w:tc>
        <w:tc>
          <w:tcPr>
            <w:tcW w:w="3828" w:type="dxa"/>
            <w:shd w:val="clear" w:color="auto" w:fill="EEF1F7" w:themeFill="background2" w:themeFillTint="33"/>
            <w:vAlign w:val="center"/>
          </w:tcPr>
          <w:p w14:paraId="0F1803CA" w14:textId="05648C14" w:rsidR="003654C7" w:rsidRPr="001C548C" w:rsidRDefault="00BB259B" w:rsidP="008E555C">
            <w:pPr>
              <w:spacing w:after="0"/>
              <w:rPr>
                <w:rFonts w:ascii="Times New Roman" w:eastAsia="Times New Roman" w:hAnsi="Times New Roman" w:cs="Times New Roman"/>
                <w:lang w:val="sq-AL"/>
              </w:rPr>
            </w:pPr>
            <w:r w:rsidRPr="001C548C">
              <w:rPr>
                <w:rFonts w:ascii="Times New Roman" w:eastAsia="Times New Roman" w:hAnsi="Times New Roman" w:cs="Times New Roman"/>
                <w:lang w:val="sq-AL"/>
              </w:rPr>
              <w:t xml:space="preserve">Ministritë dhe institucionet përgjegjëse bartëse të projekteve duhet të koordinohen me Ministrinë e Financave, Punës dhe </w:t>
            </w:r>
            <w:proofErr w:type="spellStart"/>
            <w:r w:rsidRPr="001C548C">
              <w:rPr>
                <w:rFonts w:ascii="Times New Roman" w:eastAsia="Times New Roman" w:hAnsi="Times New Roman" w:cs="Times New Roman"/>
                <w:lang w:val="sq-AL"/>
              </w:rPr>
              <w:t>Transfereve</w:t>
            </w:r>
            <w:proofErr w:type="spellEnd"/>
            <w:r w:rsidRPr="001C548C">
              <w:rPr>
                <w:rFonts w:ascii="Times New Roman" w:eastAsia="Times New Roman" w:hAnsi="Times New Roman" w:cs="Times New Roman"/>
                <w:lang w:val="sq-AL"/>
              </w:rPr>
              <w:t xml:space="preserve"> për të gjetur zgjidhje apo alternativa brenda kornizës ligjore të Prokurimit Publik dhe Menaxhimit të Financave Publike dhe Përgjegjësitë për të mundësuar rishikimin e kontratave dhe zbatimin e projekteve të përcaktuara në planin e veprimit. </w:t>
            </w:r>
          </w:p>
        </w:tc>
      </w:tr>
      <w:tr w:rsidR="003654C7" w:rsidRPr="00E403CB" w14:paraId="36B6075B" w14:textId="77777777" w:rsidTr="008E555C">
        <w:tc>
          <w:tcPr>
            <w:tcW w:w="2376" w:type="dxa"/>
            <w:shd w:val="clear" w:color="auto" w:fill="DDE4EF" w:themeFill="background2" w:themeFillTint="66"/>
            <w:vAlign w:val="center"/>
          </w:tcPr>
          <w:p w14:paraId="2E9F3A95" w14:textId="42BAAD06" w:rsidR="003654C7" w:rsidRPr="001C548C" w:rsidRDefault="003654C7" w:rsidP="008E555C">
            <w:pPr>
              <w:spacing w:after="0"/>
              <w:rPr>
                <w:rFonts w:ascii="Times New Roman" w:eastAsia="Times New Roman" w:hAnsi="Times New Roman" w:cs="Times New Roman"/>
                <w:lang w:val="sq-AL"/>
              </w:rPr>
            </w:pPr>
            <w:r w:rsidRPr="001C548C">
              <w:rPr>
                <w:rFonts w:ascii="Times New Roman" w:eastAsia="Times New Roman" w:hAnsi="Times New Roman" w:cs="Times New Roman"/>
                <w:bCs/>
                <w:lang w:val="sq-AL"/>
              </w:rPr>
              <w:t>Projektet për të cilat institucionet publike janë identifikuar si përgjegjëse duhet të kishin filluar tashmë, por zbatimi i tyre është vonuar.</w:t>
            </w:r>
          </w:p>
        </w:tc>
        <w:tc>
          <w:tcPr>
            <w:tcW w:w="3261" w:type="dxa"/>
            <w:shd w:val="clear" w:color="auto" w:fill="EEF1F7" w:themeFill="background2" w:themeFillTint="33"/>
            <w:vAlign w:val="center"/>
          </w:tcPr>
          <w:p w14:paraId="2D9735DB" w14:textId="758912A6" w:rsidR="003654C7" w:rsidRPr="001C548C" w:rsidRDefault="003654C7" w:rsidP="008E555C">
            <w:pPr>
              <w:spacing w:after="0"/>
              <w:rPr>
                <w:rFonts w:ascii="Times New Roman" w:eastAsia="Times New Roman" w:hAnsi="Times New Roman" w:cs="Times New Roman"/>
                <w:lang w:val="sq-AL"/>
              </w:rPr>
            </w:pPr>
            <w:r w:rsidRPr="001C548C">
              <w:rPr>
                <w:rFonts w:ascii="Times New Roman" w:eastAsia="Times New Roman" w:hAnsi="Times New Roman" w:cs="Times New Roman"/>
                <w:lang w:val="sq-AL"/>
              </w:rPr>
              <w:t>Rreziqet për mos përmbushjen e afateve për zbatimin e projektit dhe</w:t>
            </w:r>
            <w:r w:rsidR="00F7493A" w:rsidRPr="001C548C">
              <w:rPr>
                <w:rFonts w:ascii="Times New Roman" w:eastAsia="Times New Roman" w:hAnsi="Times New Roman" w:cs="Times New Roman"/>
                <w:lang w:val="sq-AL"/>
              </w:rPr>
              <w:t xml:space="preserve"> </w:t>
            </w:r>
            <w:r w:rsidRPr="001C548C">
              <w:rPr>
                <w:rFonts w:ascii="Times New Roman" w:eastAsia="Times New Roman" w:hAnsi="Times New Roman" w:cs="Times New Roman"/>
                <w:lang w:val="sq-AL"/>
              </w:rPr>
              <w:t xml:space="preserve">dështimi për të përmbushur </w:t>
            </w:r>
            <w:r w:rsidR="00EF367A" w:rsidRPr="001C548C">
              <w:rPr>
                <w:rFonts w:ascii="Times New Roman" w:eastAsia="Times New Roman" w:hAnsi="Times New Roman" w:cs="Times New Roman"/>
                <w:lang w:val="sq-AL"/>
              </w:rPr>
              <w:t>indikatorët</w:t>
            </w:r>
            <w:r w:rsidRPr="001C548C">
              <w:rPr>
                <w:rFonts w:ascii="Times New Roman" w:eastAsia="Times New Roman" w:hAnsi="Times New Roman" w:cs="Times New Roman"/>
                <w:lang w:val="sq-AL"/>
              </w:rPr>
              <w:t xml:space="preserve"> dhe objektivat e përcaktuara, veçanërisht për Objektivat Strategjike 2 dhe 3.</w:t>
            </w:r>
          </w:p>
        </w:tc>
        <w:tc>
          <w:tcPr>
            <w:tcW w:w="3828" w:type="dxa"/>
            <w:shd w:val="clear" w:color="auto" w:fill="EEF1F7" w:themeFill="background2" w:themeFillTint="33"/>
            <w:vAlign w:val="center"/>
          </w:tcPr>
          <w:p w14:paraId="1CF9D03A" w14:textId="77777777" w:rsidR="003654C7" w:rsidRPr="001C548C" w:rsidRDefault="003654C7" w:rsidP="008E555C">
            <w:pPr>
              <w:spacing w:after="0"/>
              <w:rPr>
                <w:rFonts w:ascii="Times New Roman" w:eastAsia="Times New Roman" w:hAnsi="Times New Roman" w:cs="Times New Roman"/>
                <w:lang w:val="sq-AL"/>
              </w:rPr>
            </w:pPr>
            <w:r w:rsidRPr="001C548C">
              <w:rPr>
                <w:rFonts w:ascii="Times New Roman" w:eastAsia="Times New Roman" w:hAnsi="Times New Roman" w:cs="Times New Roman"/>
                <w:lang w:val="sq-AL"/>
              </w:rPr>
              <w:t>MMPHI synon të iniciojë diskutime me institucionet përkatëse përgjegjëse dhe të lehtësojë fillimin e procesit të zbatimit.</w:t>
            </w:r>
          </w:p>
        </w:tc>
      </w:tr>
      <w:tr w:rsidR="003654C7" w:rsidRPr="00E403CB" w14:paraId="777880EC" w14:textId="77777777" w:rsidTr="008E555C">
        <w:tc>
          <w:tcPr>
            <w:tcW w:w="2376" w:type="dxa"/>
            <w:shd w:val="clear" w:color="auto" w:fill="DDE4EF" w:themeFill="background2" w:themeFillTint="66"/>
            <w:vAlign w:val="center"/>
          </w:tcPr>
          <w:p w14:paraId="0044F013" w14:textId="3BB35DAA" w:rsidR="003654C7" w:rsidRPr="001C548C" w:rsidRDefault="002A7C2C" w:rsidP="008E555C">
            <w:pPr>
              <w:spacing w:after="0"/>
              <w:rPr>
                <w:rFonts w:ascii="Times New Roman" w:eastAsia="Times New Roman" w:hAnsi="Times New Roman" w:cs="Times New Roman"/>
                <w:lang w:val="sq-AL"/>
              </w:rPr>
            </w:pPr>
            <w:r w:rsidRPr="001C548C">
              <w:rPr>
                <w:rFonts w:ascii="Times New Roman" w:eastAsia="Times New Roman" w:hAnsi="Times New Roman" w:cs="Times New Roman"/>
                <w:b/>
                <w:bCs/>
                <w:lang w:val="sq-AL"/>
              </w:rPr>
              <w:t>Komunat</w:t>
            </w:r>
            <w:r w:rsidR="003654C7" w:rsidRPr="001C548C">
              <w:rPr>
                <w:rFonts w:ascii="Times New Roman" w:eastAsia="Times New Roman" w:hAnsi="Times New Roman" w:cs="Times New Roman"/>
                <w:b/>
                <w:bCs/>
                <w:lang w:val="sq-AL"/>
              </w:rPr>
              <w:t xml:space="preserve"> nuk janë aktive</w:t>
            </w:r>
            <w:r w:rsidR="00714595" w:rsidRPr="001C548C">
              <w:rPr>
                <w:rFonts w:ascii="Times New Roman" w:eastAsia="Times New Roman" w:hAnsi="Times New Roman" w:cs="Times New Roman"/>
                <w:b/>
                <w:bCs/>
                <w:lang w:val="sq-AL"/>
              </w:rPr>
              <w:t xml:space="preserve"> aq sa duhet</w:t>
            </w:r>
            <w:r w:rsidR="003654C7" w:rsidRPr="001C548C">
              <w:rPr>
                <w:rFonts w:ascii="Times New Roman" w:eastAsia="Times New Roman" w:hAnsi="Times New Roman" w:cs="Times New Roman"/>
                <w:b/>
                <w:bCs/>
                <w:lang w:val="sq-AL"/>
              </w:rPr>
              <w:t xml:space="preserve">. </w:t>
            </w:r>
            <w:r w:rsidR="003654C7" w:rsidRPr="001C548C">
              <w:rPr>
                <w:rFonts w:ascii="Times New Roman" w:eastAsia="Times New Roman" w:hAnsi="Times New Roman" w:cs="Times New Roman"/>
                <w:bCs/>
                <w:lang w:val="sq-AL"/>
              </w:rPr>
              <w:t xml:space="preserve">Komunat zakonisht nuk janë </w:t>
            </w:r>
            <w:proofErr w:type="spellStart"/>
            <w:r w:rsidR="003654C7" w:rsidRPr="001C548C">
              <w:rPr>
                <w:rFonts w:ascii="Times New Roman" w:eastAsia="Times New Roman" w:hAnsi="Times New Roman" w:cs="Times New Roman"/>
                <w:bCs/>
                <w:lang w:val="sq-AL"/>
              </w:rPr>
              <w:t>proaktive</w:t>
            </w:r>
            <w:proofErr w:type="spellEnd"/>
            <w:r w:rsidR="003654C7" w:rsidRPr="001C548C">
              <w:rPr>
                <w:rFonts w:ascii="Times New Roman" w:eastAsia="Times New Roman" w:hAnsi="Times New Roman" w:cs="Times New Roman"/>
                <w:bCs/>
                <w:lang w:val="sq-AL"/>
              </w:rPr>
              <w:t xml:space="preserve"> çoftë për shkak të mungesës së burimeve financiare, ose për shkak të dështimit për të </w:t>
            </w:r>
            <w:proofErr w:type="spellStart"/>
            <w:r w:rsidR="003654C7" w:rsidRPr="001C548C">
              <w:rPr>
                <w:rFonts w:ascii="Times New Roman" w:eastAsia="Times New Roman" w:hAnsi="Times New Roman" w:cs="Times New Roman"/>
                <w:bCs/>
                <w:lang w:val="sq-AL"/>
              </w:rPr>
              <w:t>prioritizuar</w:t>
            </w:r>
            <w:proofErr w:type="spellEnd"/>
            <w:r w:rsidR="003654C7" w:rsidRPr="001C548C">
              <w:rPr>
                <w:rFonts w:ascii="Times New Roman" w:eastAsia="Times New Roman" w:hAnsi="Times New Roman" w:cs="Times New Roman"/>
                <w:bCs/>
                <w:lang w:val="sq-AL"/>
              </w:rPr>
              <w:t xml:space="preserve"> përmirësimin e menaxhimit të mbeturinave si një fushë e përmirësimit.</w:t>
            </w:r>
          </w:p>
        </w:tc>
        <w:tc>
          <w:tcPr>
            <w:tcW w:w="3261" w:type="dxa"/>
            <w:shd w:val="clear" w:color="auto" w:fill="EEF1F7" w:themeFill="background2" w:themeFillTint="33"/>
            <w:vAlign w:val="center"/>
          </w:tcPr>
          <w:p w14:paraId="6FBABD59" w14:textId="0E8CA3F6" w:rsidR="003654C7" w:rsidRPr="001C548C" w:rsidRDefault="003654C7" w:rsidP="008E555C">
            <w:pPr>
              <w:spacing w:after="0"/>
              <w:rPr>
                <w:rFonts w:ascii="Times New Roman" w:eastAsia="Times New Roman" w:hAnsi="Times New Roman" w:cs="Times New Roman"/>
                <w:lang w:val="sq-AL"/>
              </w:rPr>
            </w:pPr>
            <w:r w:rsidRPr="001C548C">
              <w:rPr>
                <w:rFonts w:ascii="Times New Roman" w:eastAsia="Times New Roman" w:hAnsi="Times New Roman" w:cs="Times New Roman"/>
                <w:lang w:val="sq-AL"/>
              </w:rPr>
              <w:t xml:space="preserve">Rreziqet për mos përmbushjen e afateve për zbatimin e projektit dështimi për të përmbushur </w:t>
            </w:r>
            <w:r w:rsidR="00EF367A" w:rsidRPr="001C548C">
              <w:rPr>
                <w:rFonts w:ascii="Times New Roman" w:eastAsia="Times New Roman" w:hAnsi="Times New Roman" w:cs="Times New Roman"/>
                <w:lang w:val="sq-AL"/>
              </w:rPr>
              <w:t>indikatorët</w:t>
            </w:r>
            <w:r w:rsidRPr="001C548C">
              <w:rPr>
                <w:rFonts w:ascii="Times New Roman" w:eastAsia="Times New Roman" w:hAnsi="Times New Roman" w:cs="Times New Roman"/>
                <w:lang w:val="sq-AL"/>
              </w:rPr>
              <w:t xml:space="preserve"> dhe objektivat e përcaktuara, veçanërisht për Objektivat Strategjike 1 dhe 4.</w:t>
            </w:r>
          </w:p>
        </w:tc>
        <w:tc>
          <w:tcPr>
            <w:tcW w:w="3828" w:type="dxa"/>
            <w:shd w:val="clear" w:color="auto" w:fill="EEF1F7" w:themeFill="background2" w:themeFillTint="33"/>
            <w:vAlign w:val="center"/>
          </w:tcPr>
          <w:p w14:paraId="247DB4FC" w14:textId="77777777" w:rsidR="003654C7" w:rsidRPr="001C548C" w:rsidRDefault="003654C7" w:rsidP="008E555C">
            <w:pPr>
              <w:spacing w:after="0"/>
              <w:rPr>
                <w:rFonts w:ascii="Times New Roman" w:eastAsia="Times New Roman" w:hAnsi="Times New Roman" w:cs="Times New Roman"/>
                <w:lang w:val="sq-AL"/>
              </w:rPr>
            </w:pPr>
            <w:r w:rsidRPr="001C548C">
              <w:rPr>
                <w:rFonts w:ascii="Times New Roman" w:eastAsia="Times New Roman" w:hAnsi="Times New Roman" w:cs="Times New Roman"/>
                <w:lang w:val="sq-AL"/>
              </w:rPr>
              <w:t xml:space="preserve">MMPHI do të vazhdojë të monitorojë zbatimin në kohë të SMIMK dhe PV, dhe do të veprojë si ndërmjetësues konsensusi me komunat në formulimin e projekteve dhe identifikimin e burimeve të financimit. </w:t>
            </w:r>
          </w:p>
          <w:p w14:paraId="69FF053A" w14:textId="3FC28C2C" w:rsidR="002A7C2C" w:rsidRPr="001C548C" w:rsidRDefault="002A7C2C" w:rsidP="008E555C">
            <w:pPr>
              <w:spacing w:after="0"/>
              <w:rPr>
                <w:rFonts w:ascii="Times New Roman" w:eastAsia="Times New Roman" w:hAnsi="Times New Roman" w:cs="Times New Roman"/>
                <w:lang w:val="sq-AL"/>
              </w:rPr>
            </w:pPr>
            <w:r w:rsidRPr="001C548C">
              <w:rPr>
                <w:rFonts w:ascii="Times New Roman" w:eastAsia="Times New Roman" w:hAnsi="Times New Roman" w:cs="Times New Roman"/>
                <w:lang w:val="sq-AL"/>
              </w:rPr>
              <w:t xml:space="preserve">Gjatë fazës së rishikimit të Strategjisë dhe Planit të Veprimit do të merren në konsideratë kapacitetet aktuale për të projektuar planifikimin realist të zbatimit të SMIMK. </w:t>
            </w:r>
          </w:p>
        </w:tc>
      </w:tr>
      <w:tr w:rsidR="003654C7" w:rsidRPr="00E403CB" w14:paraId="31FB437F" w14:textId="77777777" w:rsidTr="008E555C">
        <w:tc>
          <w:tcPr>
            <w:tcW w:w="2376" w:type="dxa"/>
            <w:shd w:val="clear" w:color="auto" w:fill="DDE4EF" w:themeFill="background2" w:themeFillTint="66"/>
            <w:vAlign w:val="center"/>
          </w:tcPr>
          <w:p w14:paraId="64F6CB6D" w14:textId="77777777" w:rsidR="003654C7" w:rsidRPr="001C548C" w:rsidRDefault="003654C7" w:rsidP="008E555C">
            <w:pPr>
              <w:spacing w:after="0"/>
              <w:rPr>
                <w:rFonts w:ascii="Times New Roman" w:eastAsia="Times New Roman" w:hAnsi="Times New Roman" w:cs="Times New Roman"/>
                <w:lang w:val="sq-AL"/>
              </w:rPr>
            </w:pPr>
            <w:r w:rsidRPr="001C548C">
              <w:rPr>
                <w:rFonts w:ascii="Times New Roman" w:eastAsia="Times New Roman" w:hAnsi="Times New Roman" w:cs="Times New Roman"/>
                <w:b/>
                <w:bCs/>
                <w:lang w:val="sq-AL"/>
              </w:rPr>
              <w:t xml:space="preserve">Mungesa e burimeve brenda MMPHI. </w:t>
            </w:r>
            <w:r w:rsidRPr="001C548C">
              <w:rPr>
                <w:rFonts w:ascii="Times New Roman" w:eastAsia="Times New Roman" w:hAnsi="Times New Roman" w:cs="Times New Roman"/>
                <w:bCs/>
                <w:lang w:val="sq-AL"/>
              </w:rPr>
              <w:t xml:space="preserve">Stafi i MMPHI (3 zyrtarë) dhe AMMK (1 zyrtar) i përfshirë në të dhënat e menaxhimit të mbeturinave dhe në zbatimin dhe monitorimin e SMIMK nuk është i mjaftueshëm dhe ka nevojë për trajnime </w:t>
            </w:r>
            <w:r w:rsidRPr="001C548C">
              <w:rPr>
                <w:rFonts w:ascii="Times New Roman" w:eastAsia="Times New Roman" w:hAnsi="Times New Roman" w:cs="Times New Roman"/>
                <w:bCs/>
                <w:lang w:val="sq-AL"/>
              </w:rPr>
              <w:lastRenderedPageBreak/>
              <w:t>specifike shtesë, duke synuar gjithashtu reduktimin progresiv të AT të jashtme kryesisht të ofruar nga GIZ.</w:t>
            </w:r>
          </w:p>
        </w:tc>
        <w:tc>
          <w:tcPr>
            <w:tcW w:w="3261" w:type="dxa"/>
            <w:shd w:val="clear" w:color="auto" w:fill="EEF1F7" w:themeFill="background2" w:themeFillTint="33"/>
            <w:vAlign w:val="center"/>
          </w:tcPr>
          <w:p w14:paraId="72C7B700" w14:textId="0651B9EC" w:rsidR="00BB259B" w:rsidRPr="001C548C" w:rsidRDefault="003654C7" w:rsidP="008E555C">
            <w:pPr>
              <w:spacing w:after="0"/>
              <w:rPr>
                <w:rFonts w:ascii="Times New Roman" w:eastAsia="Times New Roman" w:hAnsi="Times New Roman" w:cs="Times New Roman"/>
                <w:lang w:val="sq-AL"/>
              </w:rPr>
            </w:pPr>
            <w:r w:rsidRPr="001C548C">
              <w:rPr>
                <w:rFonts w:ascii="Times New Roman" w:eastAsia="Times New Roman" w:hAnsi="Times New Roman" w:cs="Times New Roman"/>
                <w:lang w:val="sq-AL"/>
              </w:rPr>
              <w:lastRenderedPageBreak/>
              <w:t>Burimet e pamjaftueshme njerëzore në kuadër të M</w:t>
            </w:r>
            <w:r w:rsidR="00CB6A93" w:rsidRPr="001C548C">
              <w:rPr>
                <w:rFonts w:ascii="Times New Roman" w:eastAsia="Times New Roman" w:hAnsi="Times New Roman" w:cs="Times New Roman"/>
                <w:lang w:val="sq-AL"/>
              </w:rPr>
              <w:t>MPHI</w:t>
            </w:r>
            <w:r w:rsidRPr="001C548C">
              <w:rPr>
                <w:rFonts w:ascii="Times New Roman" w:eastAsia="Times New Roman" w:hAnsi="Times New Roman" w:cs="Times New Roman"/>
                <w:lang w:val="sq-AL"/>
              </w:rPr>
              <w:t xml:space="preserve"> dhe AMMK-së e bëjnë shumë të vështirë për MMPHI-në përmbushjen e rolit të saj si institucion udhëheqës në zbatimin e SMIMK dhe PV. Vonesat në mbledhjen e të dhënave e bëjnë të vështirë </w:t>
            </w:r>
            <w:r w:rsidR="00BB259B" w:rsidRPr="001C548C">
              <w:rPr>
                <w:rFonts w:ascii="Times New Roman" w:eastAsia="Times New Roman" w:hAnsi="Times New Roman" w:cs="Times New Roman"/>
                <w:lang w:val="sq-AL"/>
              </w:rPr>
              <w:t xml:space="preserve">identifikimin </w:t>
            </w:r>
            <w:r w:rsidRPr="001C548C">
              <w:rPr>
                <w:rFonts w:ascii="Times New Roman" w:eastAsia="Times New Roman" w:hAnsi="Times New Roman" w:cs="Times New Roman"/>
                <w:lang w:val="sq-AL"/>
              </w:rPr>
              <w:t xml:space="preserve">e statusit </w:t>
            </w:r>
            <w:r w:rsidR="00BB259B" w:rsidRPr="001C548C">
              <w:rPr>
                <w:rFonts w:ascii="Times New Roman" w:eastAsia="Times New Roman" w:hAnsi="Times New Roman" w:cs="Times New Roman"/>
                <w:lang w:val="sq-AL"/>
              </w:rPr>
              <w:t xml:space="preserve">të </w:t>
            </w:r>
            <w:r w:rsidRPr="001C548C">
              <w:rPr>
                <w:rFonts w:ascii="Times New Roman" w:eastAsia="Times New Roman" w:hAnsi="Times New Roman" w:cs="Times New Roman"/>
                <w:lang w:val="sq-AL"/>
              </w:rPr>
              <w:t>zbatimi</w:t>
            </w:r>
            <w:r w:rsidR="00BB259B" w:rsidRPr="001C548C">
              <w:rPr>
                <w:rFonts w:ascii="Times New Roman" w:eastAsia="Times New Roman" w:hAnsi="Times New Roman" w:cs="Times New Roman"/>
                <w:lang w:val="sq-AL"/>
              </w:rPr>
              <w:t>t</w:t>
            </w:r>
            <w:r w:rsidRPr="001C548C">
              <w:rPr>
                <w:rFonts w:ascii="Times New Roman" w:eastAsia="Times New Roman" w:hAnsi="Times New Roman" w:cs="Times New Roman"/>
                <w:lang w:val="sq-AL"/>
              </w:rPr>
              <w:t xml:space="preserve"> </w:t>
            </w:r>
            <w:r w:rsidR="00BB259B" w:rsidRPr="001C548C">
              <w:rPr>
                <w:rFonts w:ascii="Times New Roman" w:eastAsia="Times New Roman" w:hAnsi="Times New Roman" w:cs="Times New Roman"/>
                <w:lang w:val="sq-AL"/>
              </w:rPr>
              <w:t>të</w:t>
            </w:r>
            <w:r w:rsidRPr="001C548C">
              <w:rPr>
                <w:rFonts w:ascii="Times New Roman" w:eastAsia="Times New Roman" w:hAnsi="Times New Roman" w:cs="Times New Roman"/>
                <w:lang w:val="sq-AL"/>
              </w:rPr>
              <w:t xml:space="preserve"> projekt</w:t>
            </w:r>
            <w:r w:rsidR="00BB259B" w:rsidRPr="001C548C">
              <w:rPr>
                <w:rFonts w:ascii="Times New Roman" w:eastAsia="Times New Roman" w:hAnsi="Times New Roman" w:cs="Times New Roman"/>
                <w:lang w:val="sq-AL"/>
              </w:rPr>
              <w:t xml:space="preserve">eve. </w:t>
            </w:r>
          </w:p>
          <w:p w14:paraId="6AE711CD" w14:textId="69B5C698" w:rsidR="003654C7" w:rsidRPr="001C548C" w:rsidRDefault="003654C7" w:rsidP="008E555C">
            <w:pPr>
              <w:spacing w:after="0"/>
              <w:rPr>
                <w:rFonts w:ascii="Times New Roman" w:eastAsia="Times New Roman" w:hAnsi="Times New Roman" w:cs="Times New Roman"/>
                <w:lang w:val="sq-AL"/>
              </w:rPr>
            </w:pPr>
          </w:p>
        </w:tc>
        <w:tc>
          <w:tcPr>
            <w:tcW w:w="3828" w:type="dxa"/>
            <w:shd w:val="clear" w:color="auto" w:fill="EEF1F7" w:themeFill="background2" w:themeFillTint="33"/>
            <w:vAlign w:val="center"/>
          </w:tcPr>
          <w:p w14:paraId="2A91AF35" w14:textId="3172A822" w:rsidR="003654C7" w:rsidRPr="001C548C" w:rsidRDefault="003654C7" w:rsidP="008E555C">
            <w:pPr>
              <w:spacing w:after="0"/>
              <w:rPr>
                <w:rFonts w:ascii="Times New Roman" w:eastAsia="Times New Roman" w:hAnsi="Times New Roman" w:cs="Times New Roman"/>
                <w:lang w:val="sq-AL"/>
              </w:rPr>
            </w:pPr>
            <w:r w:rsidRPr="001C548C">
              <w:rPr>
                <w:rFonts w:ascii="Times New Roman" w:eastAsia="Times New Roman" w:hAnsi="Times New Roman" w:cs="Times New Roman"/>
                <w:lang w:val="sq-AL"/>
              </w:rPr>
              <w:t>Me mbështetjen e BE-së dhe GIZ-it, MMPHI ka zhvilluar një mjet monitorimi për të monitoruar zbatimin e SMIMK dhe PV, i cili ndihmon jashtëzakonisht shumë në gjurmimin e zhvillimit në kohë të aktiviteteve dhe raportimin për çdo pengesë madhore.</w:t>
            </w:r>
            <w:r w:rsidR="001366B0" w:rsidRPr="001C548C">
              <w:rPr>
                <w:rFonts w:ascii="Times New Roman" w:eastAsia="Times New Roman" w:hAnsi="Times New Roman" w:cs="Times New Roman"/>
                <w:lang w:val="sq-AL"/>
              </w:rPr>
              <w:t xml:space="preserve"> </w:t>
            </w:r>
            <w:r w:rsidR="00C510F7" w:rsidRPr="001C548C">
              <w:rPr>
                <w:rFonts w:ascii="Times New Roman" w:eastAsia="Times New Roman" w:hAnsi="Times New Roman" w:cs="Times New Roman"/>
                <w:lang w:val="sq-AL"/>
              </w:rPr>
              <w:t>Rritja e numrit të</w:t>
            </w:r>
            <w:r w:rsidRPr="001C548C">
              <w:rPr>
                <w:rFonts w:ascii="Times New Roman" w:eastAsia="Times New Roman" w:hAnsi="Times New Roman" w:cs="Times New Roman"/>
                <w:lang w:val="sq-AL"/>
              </w:rPr>
              <w:t xml:space="preserve"> stafit të trajnuar, brenda </w:t>
            </w:r>
            <w:r w:rsidR="00C510F7" w:rsidRPr="001C548C">
              <w:rPr>
                <w:rFonts w:ascii="Times New Roman" w:eastAsia="Times New Roman" w:hAnsi="Times New Roman" w:cs="Times New Roman"/>
                <w:lang w:val="sq-AL"/>
              </w:rPr>
              <w:t xml:space="preserve">Ministrisë </w:t>
            </w:r>
            <w:r w:rsidRPr="001C548C">
              <w:rPr>
                <w:rFonts w:ascii="Times New Roman" w:eastAsia="Times New Roman" w:hAnsi="Times New Roman" w:cs="Times New Roman"/>
                <w:lang w:val="sq-AL"/>
              </w:rPr>
              <w:t xml:space="preserve">dhe AMMK do të sigurojë mbledhjen në kohë të </w:t>
            </w:r>
            <w:proofErr w:type="spellStart"/>
            <w:r w:rsidRPr="001C548C">
              <w:rPr>
                <w:rFonts w:ascii="Times New Roman" w:eastAsia="Times New Roman" w:hAnsi="Times New Roman" w:cs="Times New Roman"/>
                <w:lang w:val="sq-AL"/>
              </w:rPr>
              <w:t>të</w:t>
            </w:r>
            <w:proofErr w:type="spellEnd"/>
            <w:r w:rsidRPr="001C548C">
              <w:rPr>
                <w:rFonts w:ascii="Times New Roman" w:eastAsia="Times New Roman" w:hAnsi="Times New Roman" w:cs="Times New Roman"/>
                <w:lang w:val="sq-AL"/>
              </w:rPr>
              <w:t xml:space="preserve"> dhënave, monitorimin e zbatimit të SMIMK dhe lehtësimin e procesit me të gjitha </w:t>
            </w:r>
            <w:r w:rsidRPr="001C548C">
              <w:rPr>
                <w:rFonts w:ascii="Times New Roman" w:eastAsia="Times New Roman" w:hAnsi="Times New Roman" w:cs="Times New Roman"/>
                <w:lang w:val="sq-AL"/>
              </w:rPr>
              <w:lastRenderedPageBreak/>
              <w:t>institucionet publike dhe palët e tjera të interes</w:t>
            </w:r>
            <w:r w:rsidR="000C3C3F" w:rsidRPr="001C548C">
              <w:rPr>
                <w:rFonts w:ascii="Times New Roman" w:eastAsia="Times New Roman" w:hAnsi="Times New Roman" w:cs="Times New Roman"/>
                <w:lang w:val="sq-AL"/>
              </w:rPr>
              <w:t xml:space="preserve">it </w:t>
            </w:r>
            <w:r w:rsidRPr="001C548C">
              <w:rPr>
                <w:rFonts w:ascii="Times New Roman" w:eastAsia="Times New Roman" w:hAnsi="Times New Roman" w:cs="Times New Roman"/>
                <w:lang w:val="sq-AL"/>
              </w:rPr>
              <w:t xml:space="preserve">të përfshira. </w:t>
            </w:r>
          </w:p>
        </w:tc>
      </w:tr>
    </w:tbl>
    <w:p w14:paraId="3F30CC2F" w14:textId="4E15F5D3" w:rsidR="000059BB" w:rsidRPr="00A74337" w:rsidRDefault="000059BB" w:rsidP="000059BB">
      <w:pPr>
        <w:rPr>
          <w:rFonts w:ascii="Times New Roman" w:hAnsi="Times New Roman" w:cs="Times New Roman"/>
          <w:sz w:val="24"/>
          <w:szCs w:val="24"/>
          <w:lang w:val="sq-AL"/>
        </w:rPr>
      </w:pPr>
    </w:p>
    <w:p w14:paraId="68EC4E88" w14:textId="7D52A152" w:rsidR="003654C7" w:rsidRPr="00A74337" w:rsidRDefault="00FD457E" w:rsidP="00FE3AC6">
      <w:pPr>
        <w:pStyle w:val="Heading2"/>
      </w:pPr>
      <w:bookmarkStart w:id="83" w:name="_Toc126876343"/>
      <w:r>
        <w:t xml:space="preserve">4.2. </w:t>
      </w:r>
      <w:r w:rsidR="003654C7" w:rsidRPr="00A74337">
        <w:t>Konsideratat për periudhën e ardhshme raportuese</w:t>
      </w:r>
      <w:bookmarkEnd w:id="83"/>
    </w:p>
    <w:p w14:paraId="6F5D204C" w14:textId="6515BA8A" w:rsidR="003654C7" w:rsidRPr="00A74337" w:rsidRDefault="003654C7" w:rsidP="00FD457E">
      <w:pPr>
        <w:spacing w:line="276" w:lineRule="auto"/>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sz w:val="24"/>
          <w:szCs w:val="24"/>
          <w:lang w:val="sq-AL"/>
        </w:rPr>
        <w:t xml:space="preserve">Siç u përmend tashmë, periudha </w:t>
      </w:r>
      <w:r w:rsidR="002A7C2C" w:rsidRPr="00A74337">
        <w:rPr>
          <w:rFonts w:ascii="Times New Roman" w:eastAsia="Times New Roman" w:hAnsi="Times New Roman" w:cs="Times New Roman"/>
          <w:sz w:val="24"/>
          <w:szCs w:val="24"/>
          <w:lang w:val="sq-AL"/>
        </w:rPr>
        <w:t xml:space="preserve">raportuese </w:t>
      </w:r>
      <w:r w:rsidRPr="00A74337">
        <w:rPr>
          <w:rFonts w:ascii="Times New Roman" w:eastAsia="Times New Roman" w:hAnsi="Times New Roman" w:cs="Times New Roman"/>
          <w:sz w:val="24"/>
          <w:szCs w:val="24"/>
          <w:lang w:val="sq-AL"/>
        </w:rPr>
        <w:t xml:space="preserve">ka qenë një periudhë sfiduese e paprecedentë për zbatimin e SMIMK dhe projekteve </w:t>
      </w:r>
      <w:proofErr w:type="spellStart"/>
      <w:r w:rsidRPr="00A74337">
        <w:rPr>
          <w:rFonts w:ascii="Times New Roman" w:eastAsia="Times New Roman" w:hAnsi="Times New Roman" w:cs="Times New Roman"/>
          <w:sz w:val="24"/>
          <w:szCs w:val="24"/>
          <w:lang w:val="sq-AL"/>
        </w:rPr>
        <w:t>prioritare</w:t>
      </w:r>
      <w:proofErr w:type="spellEnd"/>
      <w:r w:rsidRPr="00A74337">
        <w:rPr>
          <w:rFonts w:ascii="Times New Roman" w:eastAsia="Times New Roman" w:hAnsi="Times New Roman" w:cs="Times New Roman"/>
          <w:sz w:val="24"/>
          <w:szCs w:val="24"/>
          <w:lang w:val="sq-AL"/>
        </w:rPr>
        <w:t xml:space="preserve"> të menaxhimit të mbeturinave, për shkak të kufizimeve të pandemisë nga C</w:t>
      </w:r>
      <w:r w:rsidR="00806306">
        <w:rPr>
          <w:rFonts w:ascii="Times New Roman" w:eastAsia="Times New Roman" w:hAnsi="Times New Roman" w:cs="Times New Roman"/>
          <w:sz w:val="24"/>
          <w:szCs w:val="24"/>
          <w:lang w:val="sq-AL"/>
        </w:rPr>
        <w:t>OVID</w:t>
      </w:r>
      <w:r w:rsidRPr="00A74337">
        <w:rPr>
          <w:rFonts w:ascii="Times New Roman" w:eastAsia="Times New Roman" w:hAnsi="Times New Roman" w:cs="Times New Roman"/>
          <w:sz w:val="24"/>
          <w:szCs w:val="24"/>
          <w:lang w:val="sq-AL"/>
        </w:rPr>
        <w:t>-19 që kanë vazhduar edhe pas vitit 2020</w:t>
      </w:r>
      <w:r w:rsidR="002A7C2C" w:rsidRPr="00A74337">
        <w:rPr>
          <w:rFonts w:ascii="Times New Roman" w:eastAsia="Times New Roman" w:hAnsi="Times New Roman" w:cs="Times New Roman"/>
          <w:sz w:val="24"/>
          <w:szCs w:val="24"/>
          <w:lang w:val="sq-AL"/>
        </w:rPr>
        <w:t xml:space="preserve"> të kombinuara me kapacitetet e limituara në të gjitha nivelet.</w:t>
      </w:r>
    </w:p>
    <w:p w14:paraId="62ACE96F" w14:textId="276ABFA4" w:rsidR="003654C7" w:rsidRPr="00A74337" w:rsidRDefault="003654C7" w:rsidP="00FD457E">
      <w:pPr>
        <w:spacing w:line="276" w:lineRule="auto"/>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sz w:val="24"/>
          <w:szCs w:val="24"/>
          <w:lang w:val="sq-AL"/>
        </w:rPr>
        <w:t>Pavarësisht sfidave dhe objektivave ambicioze të Strategjisë së Menaxhimit të Integruar të Mbeturinave në Kosovë 2021-2030 dhe Planit të Veprimit 2021-2023, është shënuar progres</w:t>
      </w:r>
      <w:r w:rsidR="00C510F7" w:rsidRPr="00A74337">
        <w:rPr>
          <w:rFonts w:ascii="Times New Roman" w:eastAsia="Times New Roman" w:hAnsi="Times New Roman" w:cs="Times New Roman"/>
          <w:sz w:val="24"/>
          <w:szCs w:val="24"/>
          <w:lang w:val="sq-AL"/>
        </w:rPr>
        <w:t xml:space="preserve"> në zbatimin e Strategjisë. </w:t>
      </w:r>
    </w:p>
    <w:p w14:paraId="1E8441D6" w14:textId="77777777" w:rsidR="003654C7" w:rsidRPr="00A74337" w:rsidRDefault="003654C7" w:rsidP="00FD457E">
      <w:pPr>
        <w:spacing w:line="276" w:lineRule="auto"/>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sz w:val="24"/>
          <w:szCs w:val="24"/>
          <w:lang w:val="sq-AL"/>
        </w:rPr>
        <w:t>Objektivi që lidhet me mbulimin prej 80% të shërbimeve të menaxhimit të mbeturinave është arritur gjithashtu plotësisht, duke shkuar drejt mbulimit të plotë prej 100%, që pritet të realizohet në vitin 2024, pra 2 vite përpara afatit të planifikuar të vitit 2026.</w:t>
      </w:r>
    </w:p>
    <w:p w14:paraId="55F4D96F" w14:textId="4AAD083A" w:rsidR="0056015A" w:rsidRPr="00A74337" w:rsidRDefault="003654C7" w:rsidP="00FD457E">
      <w:pPr>
        <w:spacing w:line="276" w:lineRule="auto"/>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sz w:val="24"/>
          <w:szCs w:val="24"/>
          <w:lang w:val="sq-AL"/>
        </w:rPr>
        <w:t>Sistemi për monitorimin e zbatimit të SMIMK është krijuar, dhe pavarësisht</w:t>
      </w:r>
      <w:r w:rsidR="0056015A" w:rsidRPr="00A74337">
        <w:rPr>
          <w:rFonts w:ascii="Times New Roman" w:eastAsia="Times New Roman" w:hAnsi="Times New Roman" w:cs="Times New Roman"/>
          <w:sz w:val="24"/>
          <w:szCs w:val="24"/>
          <w:lang w:val="sq-AL"/>
        </w:rPr>
        <w:t xml:space="preserve"> sfidave në mbledhjen e të dhënave</w:t>
      </w:r>
      <w:r w:rsidRPr="00A74337">
        <w:rPr>
          <w:rFonts w:ascii="Times New Roman" w:eastAsia="Times New Roman" w:hAnsi="Times New Roman" w:cs="Times New Roman"/>
          <w:sz w:val="24"/>
          <w:szCs w:val="24"/>
          <w:lang w:val="sq-AL"/>
        </w:rPr>
        <w:t xml:space="preserve">, veçanërisht nga komunat, </w:t>
      </w:r>
      <w:r w:rsidR="0056015A" w:rsidRPr="00A74337">
        <w:rPr>
          <w:rFonts w:ascii="Times New Roman" w:eastAsia="Times New Roman" w:hAnsi="Times New Roman" w:cs="Times New Roman"/>
          <w:sz w:val="24"/>
          <w:szCs w:val="24"/>
          <w:lang w:val="sq-AL"/>
        </w:rPr>
        <w:t xml:space="preserve">sipas diskutimeve të zhvilluara nga përfaqësuesit e grupit punues për monitorimin e zbatimit të SMIMK, mjeti i monitorimit duhet të thjeshtohet dhe të realizohen më shumë takime për t’u aftësuar në zbatimin e plotë të mjetit të monitorimit. </w:t>
      </w:r>
    </w:p>
    <w:p w14:paraId="52DE618B" w14:textId="67A98751" w:rsidR="003654C7" w:rsidRPr="00A74337" w:rsidRDefault="0056015A" w:rsidP="00FD457E">
      <w:pPr>
        <w:spacing w:line="276" w:lineRule="auto"/>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sz w:val="24"/>
          <w:szCs w:val="24"/>
          <w:lang w:val="sq-AL"/>
        </w:rPr>
        <w:t>Pavarësisht sfidave të lartpërmendura,</w:t>
      </w:r>
      <w:r w:rsidR="003654C7" w:rsidRPr="00A74337">
        <w:rPr>
          <w:rFonts w:ascii="Times New Roman" w:eastAsia="Times New Roman" w:hAnsi="Times New Roman" w:cs="Times New Roman"/>
          <w:sz w:val="24"/>
          <w:szCs w:val="24"/>
          <w:lang w:val="sq-AL"/>
        </w:rPr>
        <w:t xml:space="preserve"> zbatimi i përgjithshëm i SMIMK dhe Planit të Veprimit përkatës 2021-2023 konsiderohet </w:t>
      </w:r>
      <w:r w:rsidRPr="00A74337">
        <w:rPr>
          <w:rFonts w:ascii="Times New Roman" w:eastAsia="Times New Roman" w:hAnsi="Times New Roman" w:cs="Times New Roman"/>
          <w:sz w:val="24"/>
          <w:szCs w:val="24"/>
          <w:lang w:val="sq-AL"/>
        </w:rPr>
        <w:t xml:space="preserve">të jetë i </w:t>
      </w:r>
      <w:r w:rsidR="003654C7" w:rsidRPr="00A74337">
        <w:rPr>
          <w:rFonts w:ascii="Times New Roman" w:eastAsia="Times New Roman" w:hAnsi="Times New Roman" w:cs="Times New Roman"/>
          <w:sz w:val="24"/>
          <w:szCs w:val="24"/>
          <w:lang w:val="sq-AL"/>
        </w:rPr>
        <w:t xml:space="preserve">kënaqshëm, duke marrë parasysh se </w:t>
      </w:r>
      <w:r w:rsidR="00271D66" w:rsidRPr="00A74337">
        <w:rPr>
          <w:rFonts w:ascii="Times New Roman" w:eastAsia="Times New Roman" w:hAnsi="Times New Roman" w:cs="Times New Roman"/>
          <w:sz w:val="24"/>
          <w:szCs w:val="24"/>
          <w:lang w:val="sq-AL"/>
        </w:rPr>
        <w:t>3</w:t>
      </w:r>
      <w:r w:rsidR="001952EF" w:rsidRPr="00A74337">
        <w:rPr>
          <w:rFonts w:ascii="Times New Roman" w:eastAsia="Times New Roman" w:hAnsi="Times New Roman" w:cs="Times New Roman"/>
          <w:sz w:val="24"/>
          <w:szCs w:val="24"/>
          <w:lang w:val="sq-AL"/>
        </w:rPr>
        <w:t>5</w:t>
      </w:r>
      <w:r w:rsidR="003654C7" w:rsidRPr="00A74337">
        <w:rPr>
          <w:rFonts w:ascii="Times New Roman" w:eastAsia="Times New Roman" w:hAnsi="Times New Roman" w:cs="Times New Roman"/>
          <w:sz w:val="24"/>
          <w:szCs w:val="24"/>
          <w:lang w:val="sq-AL"/>
        </w:rPr>
        <w:t xml:space="preserve"> (</w:t>
      </w:r>
      <w:r w:rsidR="00271D66" w:rsidRPr="00A74337">
        <w:rPr>
          <w:rFonts w:ascii="Times New Roman" w:eastAsia="Times New Roman" w:hAnsi="Times New Roman" w:cs="Times New Roman"/>
          <w:sz w:val="24"/>
          <w:szCs w:val="24"/>
          <w:lang w:val="sq-AL"/>
        </w:rPr>
        <w:t>5</w:t>
      </w:r>
      <w:r w:rsidR="001952EF" w:rsidRPr="00A74337">
        <w:rPr>
          <w:rFonts w:ascii="Times New Roman" w:eastAsia="Times New Roman" w:hAnsi="Times New Roman" w:cs="Times New Roman"/>
          <w:sz w:val="24"/>
          <w:szCs w:val="24"/>
          <w:lang w:val="sq-AL"/>
        </w:rPr>
        <w:t>1</w:t>
      </w:r>
      <w:r w:rsidR="003654C7" w:rsidRPr="00A74337">
        <w:rPr>
          <w:rFonts w:ascii="Times New Roman" w:eastAsia="Times New Roman" w:hAnsi="Times New Roman" w:cs="Times New Roman"/>
          <w:sz w:val="24"/>
          <w:szCs w:val="24"/>
          <w:lang w:val="sq-AL"/>
        </w:rPr>
        <w:t>%) nga 69 aktivitetet e parashikuara</w:t>
      </w:r>
      <w:r w:rsidR="000E6029" w:rsidRPr="00A74337">
        <w:rPr>
          <w:rFonts w:ascii="Times New Roman" w:eastAsia="Times New Roman" w:hAnsi="Times New Roman" w:cs="Times New Roman"/>
          <w:sz w:val="24"/>
          <w:szCs w:val="24"/>
          <w:lang w:val="sq-AL"/>
        </w:rPr>
        <w:t xml:space="preserve"> në tërësi,</w:t>
      </w:r>
      <w:r w:rsidR="003654C7" w:rsidRPr="00A74337">
        <w:rPr>
          <w:rFonts w:ascii="Times New Roman" w:eastAsia="Times New Roman" w:hAnsi="Times New Roman" w:cs="Times New Roman"/>
          <w:sz w:val="24"/>
          <w:szCs w:val="24"/>
          <w:lang w:val="sq-AL"/>
        </w:rPr>
        <w:t xml:space="preserve"> tashmë kanë filluar (</w:t>
      </w:r>
      <w:r w:rsidR="00271D66" w:rsidRPr="00A74337">
        <w:rPr>
          <w:rFonts w:ascii="Times New Roman" w:eastAsia="Times New Roman" w:hAnsi="Times New Roman" w:cs="Times New Roman"/>
          <w:sz w:val="24"/>
          <w:szCs w:val="24"/>
          <w:lang w:val="sq-AL"/>
        </w:rPr>
        <w:t>14</w:t>
      </w:r>
      <w:r w:rsidR="003654C7" w:rsidRPr="00A74337">
        <w:rPr>
          <w:rFonts w:ascii="Times New Roman" w:eastAsia="Times New Roman" w:hAnsi="Times New Roman" w:cs="Times New Roman"/>
          <w:sz w:val="24"/>
          <w:szCs w:val="24"/>
          <w:lang w:val="sq-AL"/>
        </w:rPr>
        <w:t xml:space="preserve"> të përfunduara</w:t>
      </w:r>
      <w:r w:rsidR="000A4322" w:rsidRPr="00A74337">
        <w:rPr>
          <w:rFonts w:ascii="Times New Roman" w:eastAsia="Times New Roman" w:hAnsi="Times New Roman" w:cs="Times New Roman"/>
          <w:sz w:val="24"/>
          <w:szCs w:val="24"/>
          <w:lang w:val="sq-AL"/>
        </w:rPr>
        <w:t>)</w:t>
      </w:r>
      <w:r w:rsidR="003654C7" w:rsidRPr="00A74337">
        <w:rPr>
          <w:rFonts w:ascii="Times New Roman" w:eastAsia="Times New Roman" w:hAnsi="Times New Roman" w:cs="Times New Roman"/>
          <w:sz w:val="24"/>
          <w:szCs w:val="24"/>
          <w:lang w:val="sq-AL"/>
        </w:rPr>
        <w:t xml:space="preserve"> në periudhën 2021-2022. Pavarësisht buxhetit të përgjithshëm të paraparë për SMIMK prej </w:t>
      </w:r>
      <w:r w:rsidR="000A4322" w:rsidRPr="00A74337">
        <w:rPr>
          <w:rFonts w:ascii="Times New Roman" w:eastAsia="Times New Roman" w:hAnsi="Times New Roman" w:cs="Times New Roman"/>
          <w:sz w:val="24"/>
          <w:szCs w:val="24"/>
          <w:lang w:val="sq-AL"/>
        </w:rPr>
        <w:t>105.1</w:t>
      </w:r>
      <w:r w:rsidR="003654C7" w:rsidRPr="00A74337">
        <w:rPr>
          <w:rFonts w:ascii="Times New Roman" w:eastAsia="Times New Roman" w:hAnsi="Times New Roman" w:cs="Times New Roman"/>
          <w:sz w:val="24"/>
          <w:szCs w:val="24"/>
          <w:lang w:val="sq-AL"/>
        </w:rPr>
        <w:t xml:space="preserve"> milionë</w:t>
      </w:r>
      <w:r w:rsidR="000A4322" w:rsidRPr="00A74337">
        <w:rPr>
          <w:rFonts w:ascii="Times New Roman" w:eastAsia="Times New Roman" w:hAnsi="Times New Roman" w:cs="Times New Roman"/>
          <w:sz w:val="24"/>
          <w:szCs w:val="24"/>
          <w:lang w:val="sq-AL"/>
        </w:rPr>
        <w:t xml:space="preserve"> Euro</w:t>
      </w:r>
      <w:r w:rsidR="003654C7" w:rsidRPr="00A74337">
        <w:rPr>
          <w:rFonts w:ascii="Times New Roman" w:eastAsia="Times New Roman" w:hAnsi="Times New Roman" w:cs="Times New Roman"/>
          <w:sz w:val="24"/>
          <w:szCs w:val="24"/>
          <w:lang w:val="sq-AL"/>
        </w:rPr>
        <w:t>, deri më tani buxheti i shpenzuar për zbatimin e Strategjisë mbetet relativisht i kufizuar në rreth (</w:t>
      </w:r>
      <w:r w:rsidR="00271D66" w:rsidRPr="00A74337">
        <w:rPr>
          <w:rFonts w:ascii="Times New Roman" w:eastAsia="Times New Roman" w:hAnsi="Times New Roman" w:cs="Times New Roman"/>
          <w:sz w:val="24"/>
          <w:szCs w:val="24"/>
          <w:lang w:val="sq-AL"/>
        </w:rPr>
        <w:t>7</w:t>
      </w:r>
      <w:r w:rsidR="003654C7" w:rsidRPr="00A74337">
        <w:rPr>
          <w:rFonts w:ascii="Times New Roman" w:eastAsia="Times New Roman" w:hAnsi="Times New Roman" w:cs="Times New Roman"/>
          <w:sz w:val="24"/>
          <w:szCs w:val="24"/>
          <w:lang w:val="sq-AL"/>
        </w:rPr>
        <w:t xml:space="preserve">%) ose </w:t>
      </w:r>
      <w:r w:rsidR="00271D66" w:rsidRPr="00A74337">
        <w:rPr>
          <w:rFonts w:ascii="Times New Roman" w:eastAsia="Times New Roman" w:hAnsi="Times New Roman" w:cs="Times New Roman"/>
          <w:sz w:val="24"/>
          <w:szCs w:val="24"/>
          <w:lang w:val="sq-AL"/>
        </w:rPr>
        <w:t>7.6</w:t>
      </w:r>
      <w:r w:rsidR="003654C7" w:rsidRPr="00A74337">
        <w:rPr>
          <w:rFonts w:ascii="Times New Roman" w:eastAsia="Times New Roman" w:hAnsi="Times New Roman" w:cs="Times New Roman"/>
          <w:sz w:val="24"/>
          <w:szCs w:val="24"/>
          <w:lang w:val="sq-AL"/>
        </w:rPr>
        <w:t xml:space="preserve"> milionë</w:t>
      </w:r>
      <w:r w:rsidR="000A4322" w:rsidRPr="00A74337">
        <w:rPr>
          <w:rFonts w:ascii="Times New Roman" w:eastAsia="Times New Roman" w:hAnsi="Times New Roman" w:cs="Times New Roman"/>
          <w:sz w:val="24"/>
          <w:szCs w:val="24"/>
          <w:lang w:val="sq-AL"/>
        </w:rPr>
        <w:t xml:space="preserve"> Euro</w:t>
      </w:r>
      <w:r w:rsidRPr="00A74337">
        <w:rPr>
          <w:rFonts w:ascii="Times New Roman" w:eastAsia="Times New Roman" w:hAnsi="Times New Roman" w:cs="Times New Roman"/>
          <w:sz w:val="24"/>
          <w:szCs w:val="24"/>
          <w:lang w:val="sq-AL"/>
        </w:rPr>
        <w:t>. Për më tepër, grupi punues ka hasur në vështirësi të identifikoj</w:t>
      </w:r>
      <w:r w:rsidR="00271D66" w:rsidRPr="00A74337">
        <w:rPr>
          <w:rFonts w:ascii="Times New Roman" w:hAnsi="Times New Roman" w:cs="Times New Roman"/>
          <w:color w:val="000000"/>
          <w:sz w:val="24"/>
          <w:szCs w:val="24"/>
          <w:lang w:val="sq-AL"/>
        </w:rPr>
        <w:t>ë</w:t>
      </w:r>
      <w:r w:rsidRPr="00A74337">
        <w:rPr>
          <w:rFonts w:ascii="Times New Roman" w:eastAsia="Times New Roman" w:hAnsi="Times New Roman" w:cs="Times New Roman"/>
          <w:sz w:val="24"/>
          <w:szCs w:val="24"/>
          <w:lang w:val="sq-AL"/>
        </w:rPr>
        <w:t xml:space="preserve"> buxhetin real të </w:t>
      </w:r>
      <w:proofErr w:type="spellStart"/>
      <w:r w:rsidRPr="00A74337">
        <w:rPr>
          <w:rFonts w:ascii="Times New Roman" w:eastAsia="Times New Roman" w:hAnsi="Times New Roman" w:cs="Times New Roman"/>
          <w:sz w:val="24"/>
          <w:szCs w:val="24"/>
          <w:lang w:val="sq-AL"/>
        </w:rPr>
        <w:t>alokuar</w:t>
      </w:r>
      <w:proofErr w:type="spellEnd"/>
      <w:r w:rsidRPr="00A74337">
        <w:rPr>
          <w:rFonts w:ascii="Times New Roman" w:eastAsia="Times New Roman" w:hAnsi="Times New Roman" w:cs="Times New Roman"/>
          <w:sz w:val="24"/>
          <w:szCs w:val="24"/>
          <w:lang w:val="sq-AL"/>
        </w:rPr>
        <w:t xml:space="preserve"> për zbatimin e aktiviteteve të </w:t>
      </w:r>
      <w:r w:rsidR="00CB207F" w:rsidRPr="00A74337">
        <w:rPr>
          <w:rFonts w:ascii="Times New Roman" w:eastAsia="Times New Roman" w:hAnsi="Times New Roman" w:cs="Times New Roman"/>
          <w:sz w:val="24"/>
          <w:szCs w:val="24"/>
          <w:lang w:val="sq-AL"/>
        </w:rPr>
        <w:t>SMIMK.</w:t>
      </w:r>
    </w:p>
    <w:p w14:paraId="660B3E2A" w14:textId="274E7D0E" w:rsidR="00CB207F" w:rsidRPr="00A74337" w:rsidRDefault="00CB207F" w:rsidP="00FD457E">
      <w:pPr>
        <w:spacing w:line="276" w:lineRule="auto"/>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sz w:val="24"/>
          <w:szCs w:val="24"/>
          <w:lang w:val="sq-AL"/>
        </w:rPr>
        <w:t>MMPHI, në bazë të diskutimeve dhe përvojës së krijuar në monitorimin e zbatimit të SMIMK, do të bë</w:t>
      </w:r>
      <w:r w:rsidR="009133F9" w:rsidRPr="00A74337">
        <w:rPr>
          <w:rFonts w:ascii="Times New Roman" w:eastAsia="Times New Roman" w:hAnsi="Times New Roman" w:cs="Times New Roman"/>
          <w:sz w:val="24"/>
          <w:szCs w:val="24"/>
          <w:lang w:val="sq-AL"/>
        </w:rPr>
        <w:t>j</w:t>
      </w:r>
      <w:r w:rsidRPr="00A74337">
        <w:rPr>
          <w:rFonts w:ascii="Times New Roman" w:eastAsia="Times New Roman" w:hAnsi="Times New Roman" w:cs="Times New Roman"/>
          <w:sz w:val="24"/>
          <w:szCs w:val="24"/>
          <w:lang w:val="sq-AL"/>
        </w:rPr>
        <w:t xml:space="preserve">ë rishikimin e mjetit të monitorimit për ta thjeshtuar më tutje mjetin si dhe do të organizoj takime më të shpeshta me palët e përfshira në zbatim të SMIMK. Në këtë drejtim, do të analizohen mënyrat më të </w:t>
      </w:r>
      <w:proofErr w:type="spellStart"/>
      <w:r w:rsidRPr="00A74337">
        <w:rPr>
          <w:rFonts w:ascii="Times New Roman" w:eastAsia="Times New Roman" w:hAnsi="Times New Roman" w:cs="Times New Roman"/>
          <w:sz w:val="24"/>
          <w:szCs w:val="24"/>
          <w:lang w:val="sq-AL"/>
        </w:rPr>
        <w:t>përshatshme</w:t>
      </w:r>
      <w:proofErr w:type="spellEnd"/>
      <w:r w:rsidRPr="00A74337">
        <w:rPr>
          <w:rFonts w:ascii="Times New Roman" w:eastAsia="Times New Roman" w:hAnsi="Times New Roman" w:cs="Times New Roman"/>
          <w:sz w:val="24"/>
          <w:szCs w:val="24"/>
          <w:lang w:val="sq-AL"/>
        </w:rPr>
        <w:t xml:space="preserve"> të mbledhjes së të dhënave për sa i përket nivelit qendror dhe atij lokal. </w:t>
      </w:r>
    </w:p>
    <w:p w14:paraId="2788BE0F" w14:textId="142108CD" w:rsidR="009133F9" w:rsidRPr="00A74337" w:rsidRDefault="00CB207F" w:rsidP="00FD457E">
      <w:pPr>
        <w:spacing w:line="276" w:lineRule="auto"/>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sz w:val="24"/>
          <w:szCs w:val="24"/>
          <w:lang w:val="sq-AL"/>
        </w:rPr>
        <w:t>MMPHI do të vazhdoj</w:t>
      </w:r>
      <w:r w:rsidR="00271D66" w:rsidRPr="00A74337">
        <w:rPr>
          <w:rFonts w:ascii="Times New Roman" w:hAnsi="Times New Roman" w:cs="Times New Roman"/>
          <w:color w:val="000000"/>
          <w:sz w:val="24"/>
          <w:szCs w:val="24"/>
          <w:lang w:val="sq-AL"/>
        </w:rPr>
        <w:t>ë</w:t>
      </w:r>
      <w:r w:rsidRPr="00A74337">
        <w:rPr>
          <w:rFonts w:ascii="Times New Roman" w:eastAsia="Times New Roman" w:hAnsi="Times New Roman" w:cs="Times New Roman"/>
          <w:sz w:val="24"/>
          <w:szCs w:val="24"/>
          <w:lang w:val="sq-AL"/>
        </w:rPr>
        <w:t xml:space="preserve"> angazhimin e saj në krijimin e kornizës ligjore dhe institucionale për përgjegjësinë e zgj</w:t>
      </w:r>
      <w:r w:rsidR="00271D66" w:rsidRPr="00A74337">
        <w:rPr>
          <w:rFonts w:ascii="Times New Roman" w:eastAsia="Times New Roman" w:hAnsi="Times New Roman" w:cs="Times New Roman"/>
          <w:sz w:val="24"/>
          <w:szCs w:val="24"/>
          <w:lang w:val="sq-AL"/>
        </w:rPr>
        <w:t>e</w:t>
      </w:r>
      <w:r w:rsidRPr="00A74337">
        <w:rPr>
          <w:rFonts w:ascii="Times New Roman" w:eastAsia="Times New Roman" w:hAnsi="Times New Roman" w:cs="Times New Roman"/>
          <w:sz w:val="24"/>
          <w:szCs w:val="24"/>
          <w:lang w:val="sq-AL"/>
        </w:rPr>
        <w:t>ruar të prodhuesit. Në këtë drejtim, do të analizohen katër fraksione të mbeturinave sikurse</w:t>
      </w:r>
      <w:r w:rsidR="00AF061F" w:rsidRPr="00A74337">
        <w:rPr>
          <w:rFonts w:ascii="Times New Roman" w:eastAsia="Times New Roman" w:hAnsi="Times New Roman" w:cs="Times New Roman"/>
          <w:sz w:val="24"/>
          <w:szCs w:val="24"/>
          <w:lang w:val="sq-AL"/>
        </w:rPr>
        <w:t xml:space="preserve">: pajisjet elektrike dhe elektronike, bateritë dhe akumulatorët, vajrat dhe </w:t>
      </w:r>
      <w:r w:rsidR="009133F9" w:rsidRPr="00A74337">
        <w:rPr>
          <w:rFonts w:ascii="Times New Roman" w:eastAsia="Times New Roman" w:hAnsi="Times New Roman" w:cs="Times New Roman"/>
          <w:sz w:val="24"/>
          <w:szCs w:val="24"/>
          <w:lang w:val="sq-AL"/>
        </w:rPr>
        <w:t>automjetet jashtë</w:t>
      </w:r>
      <w:r w:rsidR="00271D66" w:rsidRPr="00A74337">
        <w:rPr>
          <w:rFonts w:ascii="Times New Roman" w:eastAsia="Times New Roman" w:hAnsi="Times New Roman" w:cs="Times New Roman"/>
          <w:sz w:val="24"/>
          <w:szCs w:val="24"/>
          <w:lang w:val="sq-AL"/>
        </w:rPr>
        <w:t xml:space="preserve"> </w:t>
      </w:r>
      <w:r w:rsidR="009133F9" w:rsidRPr="00A74337">
        <w:rPr>
          <w:rFonts w:ascii="Times New Roman" w:eastAsia="Times New Roman" w:hAnsi="Times New Roman" w:cs="Times New Roman"/>
          <w:sz w:val="24"/>
          <w:szCs w:val="24"/>
          <w:lang w:val="sq-AL"/>
        </w:rPr>
        <w:t xml:space="preserve">përdorimit </w:t>
      </w:r>
      <w:r w:rsidRPr="00A74337">
        <w:rPr>
          <w:rFonts w:ascii="Times New Roman" w:eastAsia="Times New Roman" w:hAnsi="Times New Roman" w:cs="Times New Roman"/>
          <w:sz w:val="24"/>
          <w:szCs w:val="24"/>
          <w:lang w:val="sq-AL"/>
        </w:rPr>
        <w:t xml:space="preserve">ku nga katër këto fraksione </w:t>
      </w:r>
      <w:r w:rsidR="00271D66" w:rsidRPr="00A74337">
        <w:rPr>
          <w:rFonts w:ascii="Times New Roman" w:eastAsia="Times New Roman" w:hAnsi="Times New Roman" w:cs="Times New Roman"/>
          <w:sz w:val="24"/>
          <w:szCs w:val="24"/>
          <w:lang w:val="sq-AL"/>
        </w:rPr>
        <w:t xml:space="preserve">- </w:t>
      </w:r>
      <w:r w:rsidRPr="00A74337">
        <w:rPr>
          <w:rFonts w:ascii="Times New Roman" w:eastAsia="Times New Roman" w:hAnsi="Times New Roman" w:cs="Times New Roman"/>
          <w:sz w:val="24"/>
          <w:szCs w:val="24"/>
          <w:lang w:val="sq-AL"/>
        </w:rPr>
        <w:t xml:space="preserve">tre </w:t>
      </w:r>
      <w:r w:rsidR="009133F9" w:rsidRPr="00A74337">
        <w:rPr>
          <w:rFonts w:ascii="Times New Roman" w:eastAsia="Times New Roman" w:hAnsi="Times New Roman" w:cs="Times New Roman"/>
          <w:sz w:val="24"/>
          <w:szCs w:val="24"/>
          <w:lang w:val="sq-AL"/>
        </w:rPr>
        <w:t>d</w:t>
      </w:r>
      <w:r w:rsidRPr="00A74337">
        <w:rPr>
          <w:rFonts w:ascii="Times New Roman" w:eastAsia="Times New Roman" w:hAnsi="Times New Roman" w:cs="Times New Roman"/>
          <w:sz w:val="24"/>
          <w:szCs w:val="24"/>
          <w:lang w:val="sq-AL"/>
        </w:rPr>
        <w:t xml:space="preserve">o </w:t>
      </w:r>
      <w:r w:rsidR="009133F9" w:rsidRPr="00A74337">
        <w:rPr>
          <w:rFonts w:ascii="Times New Roman" w:eastAsia="Times New Roman" w:hAnsi="Times New Roman" w:cs="Times New Roman"/>
          <w:sz w:val="24"/>
          <w:szCs w:val="24"/>
          <w:lang w:val="sq-AL"/>
        </w:rPr>
        <w:t>të krijohen</w:t>
      </w:r>
      <w:r w:rsidRPr="00A74337">
        <w:rPr>
          <w:rFonts w:ascii="Times New Roman" w:eastAsia="Times New Roman" w:hAnsi="Times New Roman" w:cs="Times New Roman"/>
          <w:sz w:val="24"/>
          <w:szCs w:val="24"/>
          <w:lang w:val="sq-AL"/>
        </w:rPr>
        <w:t xml:space="preserve">. </w:t>
      </w:r>
    </w:p>
    <w:p w14:paraId="69586051" w14:textId="245CF6FC" w:rsidR="009133F9" w:rsidRPr="00A74337" w:rsidRDefault="009133F9" w:rsidP="00FD457E">
      <w:pPr>
        <w:spacing w:line="276" w:lineRule="auto"/>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sz w:val="24"/>
          <w:szCs w:val="24"/>
          <w:lang w:val="sq-AL"/>
        </w:rPr>
        <w:t xml:space="preserve">Vlen të theksohet fakti se sikurse sistemi i </w:t>
      </w:r>
      <w:proofErr w:type="spellStart"/>
      <w:r w:rsidRPr="00A74337">
        <w:rPr>
          <w:rFonts w:ascii="Times New Roman" w:eastAsia="Times New Roman" w:hAnsi="Times New Roman" w:cs="Times New Roman"/>
          <w:sz w:val="24"/>
          <w:szCs w:val="24"/>
          <w:lang w:val="sq-AL"/>
        </w:rPr>
        <w:t>rimbursimit</w:t>
      </w:r>
      <w:proofErr w:type="spellEnd"/>
      <w:r w:rsidRPr="00A74337">
        <w:rPr>
          <w:rFonts w:ascii="Times New Roman" w:eastAsia="Times New Roman" w:hAnsi="Times New Roman" w:cs="Times New Roman"/>
          <w:sz w:val="24"/>
          <w:szCs w:val="24"/>
          <w:lang w:val="sq-AL"/>
        </w:rPr>
        <w:t xml:space="preserve"> të depozitave, po ashtu edhe iniciativa e reduktimit të përdorimit të qeseve të plastikës dhe krijimi i skemave për</w:t>
      </w:r>
      <w:r w:rsidR="000706A6" w:rsidRPr="00A74337">
        <w:rPr>
          <w:rFonts w:ascii="Times New Roman" w:eastAsia="Times New Roman" w:hAnsi="Times New Roman" w:cs="Times New Roman"/>
          <w:sz w:val="24"/>
          <w:szCs w:val="24"/>
          <w:lang w:val="sq-AL"/>
        </w:rPr>
        <w:t xml:space="preserve"> tre nga katër fraksionet e</w:t>
      </w:r>
      <w:r w:rsidRPr="00A74337">
        <w:rPr>
          <w:rFonts w:ascii="Times New Roman" w:eastAsia="Times New Roman" w:hAnsi="Times New Roman" w:cs="Times New Roman"/>
          <w:sz w:val="24"/>
          <w:szCs w:val="24"/>
          <w:lang w:val="sq-AL"/>
        </w:rPr>
        <w:t xml:space="preserve"> </w:t>
      </w:r>
      <w:r w:rsidR="000706A6" w:rsidRPr="00A74337">
        <w:rPr>
          <w:rFonts w:ascii="Times New Roman" w:eastAsia="Times New Roman" w:hAnsi="Times New Roman" w:cs="Times New Roman"/>
          <w:sz w:val="24"/>
          <w:szCs w:val="24"/>
          <w:lang w:val="sq-AL"/>
        </w:rPr>
        <w:t xml:space="preserve">mbeturinave e: </w:t>
      </w:r>
      <w:proofErr w:type="spellStart"/>
      <w:r w:rsidR="000706A6" w:rsidRPr="00A74337">
        <w:rPr>
          <w:rFonts w:ascii="Times New Roman" w:eastAsia="Times New Roman" w:hAnsi="Times New Roman" w:cs="Times New Roman"/>
          <w:sz w:val="24"/>
          <w:szCs w:val="24"/>
          <w:lang w:val="sq-AL"/>
        </w:rPr>
        <w:t>Paisjeve</w:t>
      </w:r>
      <w:proofErr w:type="spellEnd"/>
      <w:r w:rsidR="000706A6" w:rsidRPr="00A74337">
        <w:rPr>
          <w:rFonts w:ascii="Times New Roman" w:eastAsia="Times New Roman" w:hAnsi="Times New Roman" w:cs="Times New Roman"/>
          <w:sz w:val="24"/>
          <w:szCs w:val="24"/>
          <w:lang w:val="sq-AL"/>
        </w:rPr>
        <w:t xml:space="preserve"> Elektrike dhe Elektronike, </w:t>
      </w:r>
      <w:r w:rsidRPr="00A74337">
        <w:rPr>
          <w:rFonts w:ascii="Times New Roman" w:eastAsia="Times New Roman" w:hAnsi="Times New Roman" w:cs="Times New Roman"/>
          <w:sz w:val="24"/>
          <w:szCs w:val="24"/>
          <w:lang w:val="sq-AL"/>
        </w:rPr>
        <w:t>Bateritë</w:t>
      </w:r>
      <w:r w:rsidR="000706A6" w:rsidRPr="00A74337">
        <w:rPr>
          <w:rFonts w:ascii="Times New Roman" w:eastAsia="Times New Roman" w:hAnsi="Times New Roman" w:cs="Times New Roman"/>
          <w:sz w:val="24"/>
          <w:szCs w:val="24"/>
          <w:lang w:val="sq-AL"/>
        </w:rPr>
        <w:t xml:space="preserve"> dhe Akumulatorët</w:t>
      </w:r>
      <w:r w:rsidRPr="00A74337">
        <w:rPr>
          <w:rFonts w:ascii="Times New Roman" w:eastAsia="Times New Roman" w:hAnsi="Times New Roman" w:cs="Times New Roman"/>
          <w:sz w:val="24"/>
          <w:szCs w:val="24"/>
          <w:lang w:val="sq-AL"/>
        </w:rPr>
        <w:t xml:space="preserve"> </w:t>
      </w:r>
      <w:r w:rsidR="000706A6" w:rsidRPr="00A74337">
        <w:rPr>
          <w:rFonts w:ascii="Times New Roman" w:eastAsia="Times New Roman" w:hAnsi="Times New Roman" w:cs="Times New Roman"/>
          <w:sz w:val="24"/>
          <w:szCs w:val="24"/>
          <w:lang w:val="sq-AL"/>
        </w:rPr>
        <w:t>V</w:t>
      </w:r>
      <w:r w:rsidRPr="00A74337">
        <w:rPr>
          <w:rFonts w:ascii="Times New Roman" w:eastAsia="Times New Roman" w:hAnsi="Times New Roman" w:cs="Times New Roman"/>
          <w:sz w:val="24"/>
          <w:szCs w:val="24"/>
          <w:lang w:val="sq-AL"/>
        </w:rPr>
        <w:t xml:space="preserve">ajrat dhe </w:t>
      </w:r>
      <w:r w:rsidR="000706A6" w:rsidRPr="00A74337">
        <w:rPr>
          <w:rFonts w:ascii="Times New Roman" w:eastAsia="Times New Roman" w:hAnsi="Times New Roman" w:cs="Times New Roman"/>
          <w:sz w:val="24"/>
          <w:szCs w:val="24"/>
          <w:lang w:val="sq-AL"/>
        </w:rPr>
        <w:t>A</w:t>
      </w:r>
      <w:r w:rsidRPr="00A74337">
        <w:rPr>
          <w:rFonts w:ascii="Times New Roman" w:eastAsia="Times New Roman" w:hAnsi="Times New Roman" w:cs="Times New Roman"/>
          <w:sz w:val="24"/>
          <w:szCs w:val="24"/>
          <w:lang w:val="sq-AL"/>
        </w:rPr>
        <w:t xml:space="preserve">utomjetet </w:t>
      </w:r>
      <w:r w:rsidR="000706A6" w:rsidRPr="00A74337">
        <w:rPr>
          <w:rFonts w:ascii="Times New Roman" w:eastAsia="Times New Roman" w:hAnsi="Times New Roman" w:cs="Times New Roman"/>
          <w:sz w:val="24"/>
          <w:szCs w:val="24"/>
          <w:lang w:val="sq-AL"/>
        </w:rPr>
        <w:t>J</w:t>
      </w:r>
      <w:r w:rsidRPr="00A74337">
        <w:rPr>
          <w:rFonts w:ascii="Times New Roman" w:eastAsia="Times New Roman" w:hAnsi="Times New Roman" w:cs="Times New Roman"/>
          <w:sz w:val="24"/>
          <w:szCs w:val="24"/>
          <w:lang w:val="sq-AL"/>
        </w:rPr>
        <w:t>ashtë</w:t>
      </w:r>
      <w:r w:rsidR="00271D66" w:rsidRPr="00A74337">
        <w:rPr>
          <w:rFonts w:ascii="Times New Roman" w:eastAsia="Times New Roman" w:hAnsi="Times New Roman" w:cs="Times New Roman"/>
          <w:sz w:val="24"/>
          <w:szCs w:val="24"/>
          <w:lang w:val="sq-AL"/>
        </w:rPr>
        <w:t xml:space="preserve"> </w:t>
      </w:r>
      <w:r w:rsidR="000706A6" w:rsidRPr="00A74337">
        <w:rPr>
          <w:rFonts w:ascii="Times New Roman" w:eastAsia="Times New Roman" w:hAnsi="Times New Roman" w:cs="Times New Roman"/>
          <w:sz w:val="24"/>
          <w:szCs w:val="24"/>
          <w:lang w:val="sq-AL"/>
        </w:rPr>
        <w:t>P</w:t>
      </w:r>
      <w:r w:rsidRPr="00A74337">
        <w:rPr>
          <w:rFonts w:ascii="Times New Roman" w:eastAsia="Times New Roman" w:hAnsi="Times New Roman" w:cs="Times New Roman"/>
          <w:sz w:val="24"/>
          <w:szCs w:val="24"/>
          <w:lang w:val="sq-AL"/>
        </w:rPr>
        <w:t>ërdorimit</w:t>
      </w:r>
      <w:r w:rsidR="000706A6" w:rsidRPr="00A74337">
        <w:rPr>
          <w:rFonts w:ascii="Times New Roman" w:eastAsia="Times New Roman" w:hAnsi="Times New Roman" w:cs="Times New Roman"/>
          <w:sz w:val="24"/>
          <w:szCs w:val="24"/>
          <w:lang w:val="sq-AL"/>
        </w:rPr>
        <w:t>,</w:t>
      </w:r>
      <w:r w:rsidRPr="00A74337">
        <w:rPr>
          <w:rFonts w:ascii="Times New Roman" w:eastAsia="Times New Roman" w:hAnsi="Times New Roman" w:cs="Times New Roman"/>
          <w:sz w:val="24"/>
          <w:szCs w:val="24"/>
          <w:lang w:val="sq-AL"/>
        </w:rPr>
        <w:t xml:space="preserve"> bëhet për herë të parë në vend. Në këtë drejtim, ka mungesë të përvojës dhe njohurive </w:t>
      </w:r>
      <w:r w:rsidR="00970804" w:rsidRPr="00A74337">
        <w:rPr>
          <w:rFonts w:ascii="Times New Roman" w:eastAsia="Times New Roman" w:hAnsi="Times New Roman" w:cs="Times New Roman"/>
          <w:sz w:val="24"/>
          <w:szCs w:val="24"/>
          <w:lang w:val="sq-AL"/>
        </w:rPr>
        <w:t xml:space="preserve">nga institucionet e nivelit qendror dhe atij lokal shto faktin se korniza ligjore </w:t>
      </w:r>
      <w:r w:rsidR="00970804" w:rsidRPr="00A74337">
        <w:rPr>
          <w:rFonts w:ascii="Times New Roman" w:eastAsia="Times New Roman" w:hAnsi="Times New Roman" w:cs="Times New Roman"/>
          <w:sz w:val="24"/>
          <w:szCs w:val="24"/>
          <w:lang w:val="sq-AL"/>
        </w:rPr>
        <w:lastRenderedPageBreak/>
        <w:t xml:space="preserve">për krijimin e entiteteve ligjore jofitimprurëse del të jetë e mangët, ku </w:t>
      </w:r>
      <w:r w:rsidRPr="00A74337">
        <w:rPr>
          <w:rFonts w:ascii="Times New Roman" w:eastAsia="Times New Roman" w:hAnsi="Times New Roman" w:cs="Times New Roman"/>
          <w:sz w:val="24"/>
          <w:szCs w:val="24"/>
          <w:lang w:val="sq-AL"/>
        </w:rPr>
        <w:t xml:space="preserve">si rrjedhojë realizimi i këtyre aktiviteteve </w:t>
      </w:r>
      <w:r w:rsidR="00970804" w:rsidRPr="00A74337">
        <w:rPr>
          <w:rFonts w:ascii="Times New Roman" w:eastAsia="Times New Roman" w:hAnsi="Times New Roman" w:cs="Times New Roman"/>
          <w:sz w:val="24"/>
          <w:szCs w:val="24"/>
          <w:lang w:val="sq-AL"/>
        </w:rPr>
        <w:t xml:space="preserve">shihet si sfidë që mund të shpie në vonesa për krijimin e këtyre mekanizmave. Për të adresuar këto </w:t>
      </w:r>
      <w:r w:rsidR="00806306" w:rsidRPr="00806306">
        <w:rPr>
          <w:rFonts w:ascii="Times New Roman" w:hAnsi="Times New Roman" w:cs="Times New Roman"/>
          <w:sz w:val="24"/>
          <w:szCs w:val="24"/>
          <w:lang w:val="sq-AL"/>
        </w:rPr>
        <w:t>ç</w:t>
      </w:r>
      <w:r w:rsidR="00970804" w:rsidRPr="00A74337">
        <w:rPr>
          <w:rFonts w:ascii="Times New Roman" w:eastAsia="Times New Roman" w:hAnsi="Times New Roman" w:cs="Times New Roman"/>
          <w:sz w:val="24"/>
          <w:szCs w:val="24"/>
          <w:lang w:val="sq-AL"/>
        </w:rPr>
        <w:t xml:space="preserve">ështje, MMPHI do të zhvillojë analiza </w:t>
      </w:r>
      <w:proofErr w:type="spellStart"/>
      <w:r w:rsidR="00970804" w:rsidRPr="00A74337">
        <w:rPr>
          <w:rFonts w:ascii="Times New Roman" w:eastAsia="Times New Roman" w:hAnsi="Times New Roman" w:cs="Times New Roman"/>
          <w:sz w:val="24"/>
          <w:szCs w:val="24"/>
          <w:lang w:val="sq-AL"/>
        </w:rPr>
        <w:t>krahasimore</w:t>
      </w:r>
      <w:proofErr w:type="spellEnd"/>
      <w:r w:rsidR="00970804" w:rsidRPr="00A74337">
        <w:rPr>
          <w:rFonts w:ascii="Times New Roman" w:eastAsia="Times New Roman" w:hAnsi="Times New Roman" w:cs="Times New Roman"/>
          <w:sz w:val="24"/>
          <w:szCs w:val="24"/>
          <w:lang w:val="sq-AL"/>
        </w:rPr>
        <w:t xml:space="preserve"> me vendet tjera të cilat kanë kaluar nëpër këtë fazë në mënyrë që nxjerrë mësime si dhe të përafroj legjislacionin vendor me atë të Bashkimit Evropian. </w:t>
      </w:r>
    </w:p>
    <w:p w14:paraId="27BA14DF" w14:textId="19BBED9C" w:rsidR="003654C7" w:rsidRPr="00A74337" w:rsidRDefault="003654C7" w:rsidP="00FD457E">
      <w:pPr>
        <w:spacing w:line="276" w:lineRule="auto"/>
        <w:jc w:val="both"/>
        <w:rPr>
          <w:rFonts w:ascii="Times New Roman" w:eastAsia="Times New Roman" w:hAnsi="Times New Roman" w:cs="Times New Roman"/>
          <w:sz w:val="24"/>
          <w:szCs w:val="24"/>
          <w:lang w:val="sq-AL"/>
        </w:rPr>
      </w:pPr>
    </w:p>
    <w:p w14:paraId="28BF7419" w14:textId="36B8AA09" w:rsidR="003654C7" w:rsidRPr="00A74337" w:rsidRDefault="00970804" w:rsidP="00FD457E">
      <w:pPr>
        <w:spacing w:line="276" w:lineRule="auto"/>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sz w:val="24"/>
          <w:szCs w:val="24"/>
          <w:lang w:val="sq-AL"/>
        </w:rPr>
        <w:t xml:space="preserve">Për sa i përket procesit të reduktimit të përdorimit të qeseve të plastikës dhe sistemit të </w:t>
      </w:r>
      <w:proofErr w:type="spellStart"/>
      <w:r w:rsidRPr="00A74337">
        <w:rPr>
          <w:rFonts w:ascii="Times New Roman" w:eastAsia="Times New Roman" w:hAnsi="Times New Roman" w:cs="Times New Roman"/>
          <w:sz w:val="24"/>
          <w:szCs w:val="24"/>
          <w:lang w:val="sq-AL"/>
        </w:rPr>
        <w:t>rimbursimit</w:t>
      </w:r>
      <w:proofErr w:type="spellEnd"/>
      <w:r w:rsidRPr="00A74337">
        <w:rPr>
          <w:rFonts w:ascii="Times New Roman" w:eastAsia="Times New Roman" w:hAnsi="Times New Roman" w:cs="Times New Roman"/>
          <w:sz w:val="24"/>
          <w:szCs w:val="24"/>
          <w:lang w:val="sq-AL"/>
        </w:rPr>
        <w:t xml:space="preserve"> të depozitës, MMPHI është në fazën e finalizimit të Udhëzimit Administrativ për Ambalazhin dhe Mbeturinat e Ambalazhit me </w:t>
      </w:r>
      <w:proofErr w:type="spellStart"/>
      <w:r w:rsidR="00806306" w:rsidRPr="00806306">
        <w:rPr>
          <w:rFonts w:ascii="Times New Roman" w:hAnsi="Times New Roman" w:cs="Times New Roman"/>
          <w:sz w:val="24"/>
          <w:szCs w:val="24"/>
          <w:lang w:val="sq-AL"/>
        </w:rPr>
        <w:t>ç</w:t>
      </w:r>
      <w:r w:rsidRPr="00A74337">
        <w:rPr>
          <w:rFonts w:ascii="Times New Roman" w:eastAsia="Times New Roman" w:hAnsi="Times New Roman" w:cs="Times New Roman"/>
          <w:sz w:val="24"/>
          <w:szCs w:val="24"/>
          <w:lang w:val="sq-AL"/>
        </w:rPr>
        <w:t>rast</w:t>
      </w:r>
      <w:proofErr w:type="spellEnd"/>
      <w:r w:rsidRPr="00A74337">
        <w:rPr>
          <w:rFonts w:ascii="Times New Roman" w:eastAsia="Times New Roman" w:hAnsi="Times New Roman" w:cs="Times New Roman"/>
          <w:sz w:val="24"/>
          <w:szCs w:val="24"/>
          <w:lang w:val="sq-AL"/>
        </w:rPr>
        <w:t xml:space="preserve">, reduktimi i përdorimit të qeseve të plastikës do të filloj së zbatuari në vitin 2023 ndërsa, sistemi i </w:t>
      </w:r>
      <w:proofErr w:type="spellStart"/>
      <w:r w:rsidRPr="00A74337">
        <w:rPr>
          <w:rFonts w:ascii="Times New Roman" w:eastAsia="Times New Roman" w:hAnsi="Times New Roman" w:cs="Times New Roman"/>
          <w:sz w:val="24"/>
          <w:szCs w:val="24"/>
          <w:lang w:val="sq-AL"/>
        </w:rPr>
        <w:t>rimbursimit</w:t>
      </w:r>
      <w:proofErr w:type="spellEnd"/>
      <w:r w:rsidRPr="00A74337">
        <w:rPr>
          <w:rFonts w:ascii="Times New Roman" w:eastAsia="Times New Roman" w:hAnsi="Times New Roman" w:cs="Times New Roman"/>
          <w:sz w:val="24"/>
          <w:szCs w:val="24"/>
          <w:lang w:val="sq-AL"/>
        </w:rPr>
        <w:t xml:space="preserve"> të depozitave do të bëhet funksional në vitin 2025 përderisa bisedimet dhe aktivitetet për krijimin e këtij sistemi do të fillojnë nga pjesa e dytë e vitit 2023. I tërë sistemi i </w:t>
      </w:r>
      <w:proofErr w:type="spellStart"/>
      <w:r w:rsidRPr="00A74337">
        <w:rPr>
          <w:rFonts w:ascii="Times New Roman" w:eastAsia="Times New Roman" w:hAnsi="Times New Roman" w:cs="Times New Roman"/>
          <w:sz w:val="24"/>
          <w:szCs w:val="24"/>
          <w:lang w:val="sq-AL"/>
        </w:rPr>
        <w:t>rimbursimit</w:t>
      </w:r>
      <w:proofErr w:type="spellEnd"/>
      <w:r w:rsidRPr="00A74337">
        <w:rPr>
          <w:rFonts w:ascii="Times New Roman" w:eastAsia="Times New Roman" w:hAnsi="Times New Roman" w:cs="Times New Roman"/>
          <w:sz w:val="24"/>
          <w:szCs w:val="24"/>
          <w:lang w:val="sq-AL"/>
        </w:rPr>
        <w:t xml:space="preserve"> të depozitës do të bazohet në </w:t>
      </w:r>
      <w:r w:rsidR="00C510F7" w:rsidRPr="00A74337">
        <w:rPr>
          <w:rFonts w:ascii="Times New Roman" w:eastAsia="Times New Roman" w:hAnsi="Times New Roman" w:cs="Times New Roman"/>
          <w:sz w:val="24"/>
          <w:szCs w:val="24"/>
          <w:lang w:val="sq-AL"/>
        </w:rPr>
        <w:t>plani</w:t>
      </w:r>
      <w:r w:rsidRPr="00A74337">
        <w:rPr>
          <w:rFonts w:ascii="Times New Roman" w:eastAsia="Times New Roman" w:hAnsi="Times New Roman" w:cs="Times New Roman"/>
          <w:sz w:val="24"/>
          <w:szCs w:val="24"/>
          <w:lang w:val="sq-AL"/>
        </w:rPr>
        <w:t>n</w:t>
      </w:r>
      <w:r w:rsidR="00C510F7" w:rsidRPr="00A74337">
        <w:rPr>
          <w:rFonts w:ascii="Times New Roman" w:eastAsia="Times New Roman" w:hAnsi="Times New Roman" w:cs="Times New Roman"/>
          <w:sz w:val="24"/>
          <w:szCs w:val="24"/>
          <w:lang w:val="sq-AL"/>
        </w:rPr>
        <w:t xml:space="preserve"> </w:t>
      </w:r>
      <w:proofErr w:type="spellStart"/>
      <w:r w:rsidR="00C510F7" w:rsidRPr="00A74337">
        <w:rPr>
          <w:rFonts w:ascii="Times New Roman" w:eastAsia="Times New Roman" w:hAnsi="Times New Roman" w:cs="Times New Roman"/>
          <w:sz w:val="24"/>
          <w:szCs w:val="24"/>
          <w:lang w:val="sq-AL"/>
        </w:rPr>
        <w:t>biznesor</w:t>
      </w:r>
      <w:proofErr w:type="spellEnd"/>
      <w:r w:rsidRPr="00A74337">
        <w:rPr>
          <w:rFonts w:ascii="Times New Roman" w:eastAsia="Times New Roman" w:hAnsi="Times New Roman" w:cs="Times New Roman"/>
          <w:sz w:val="24"/>
          <w:szCs w:val="24"/>
          <w:lang w:val="sq-AL"/>
        </w:rPr>
        <w:t xml:space="preserve"> si dhe në kornizën ligjore përkatëse </w:t>
      </w:r>
      <w:r w:rsidR="003654C7" w:rsidRPr="00A74337">
        <w:rPr>
          <w:rFonts w:ascii="Times New Roman" w:eastAsia="Times New Roman" w:hAnsi="Times New Roman" w:cs="Times New Roman"/>
          <w:sz w:val="24"/>
          <w:szCs w:val="24"/>
          <w:lang w:val="sq-AL"/>
        </w:rPr>
        <w:t>për të garantuar qëndrueshmërinë financiare</w:t>
      </w:r>
      <w:r w:rsidR="00154F30" w:rsidRPr="00A74337">
        <w:rPr>
          <w:rFonts w:ascii="Times New Roman" w:eastAsia="Times New Roman" w:hAnsi="Times New Roman" w:cs="Times New Roman"/>
          <w:sz w:val="24"/>
          <w:szCs w:val="24"/>
          <w:lang w:val="sq-AL"/>
        </w:rPr>
        <w:t xml:space="preserve"> të sistemit</w:t>
      </w:r>
      <w:r w:rsidR="003654C7" w:rsidRPr="00A74337">
        <w:rPr>
          <w:rFonts w:ascii="Times New Roman" w:eastAsia="Times New Roman" w:hAnsi="Times New Roman" w:cs="Times New Roman"/>
          <w:sz w:val="24"/>
          <w:szCs w:val="24"/>
          <w:lang w:val="sq-AL"/>
        </w:rPr>
        <w:t>.</w:t>
      </w:r>
    </w:p>
    <w:p w14:paraId="53D5A8B1" w14:textId="77777777" w:rsidR="003654C7" w:rsidRPr="00A74337" w:rsidRDefault="003654C7" w:rsidP="00FD457E">
      <w:pPr>
        <w:spacing w:line="276" w:lineRule="auto"/>
        <w:jc w:val="both"/>
        <w:rPr>
          <w:rFonts w:ascii="Times New Roman" w:eastAsia="Times New Roman" w:hAnsi="Times New Roman" w:cs="Times New Roman"/>
          <w:sz w:val="24"/>
          <w:szCs w:val="24"/>
          <w:lang w:val="sq-AL"/>
        </w:rPr>
      </w:pPr>
      <w:r w:rsidRPr="00A74337">
        <w:rPr>
          <w:rFonts w:ascii="Times New Roman" w:eastAsia="Times New Roman" w:hAnsi="Times New Roman" w:cs="Times New Roman"/>
          <w:sz w:val="24"/>
          <w:szCs w:val="24"/>
          <w:lang w:val="sq-AL"/>
        </w:rPr>
        <w:br w:type="page"/>
      </w:r>
    </w:p>
    <w:p w14:paraId="542C8FA1" w14:textId="08034E17" w:rsidR="00F202FB" w:rsidRPr="001C548C" w:rsidRDefault="00F202FB" w:rsidP="00FD457E">
      <w:pPr>
        <w:pStyle w:val="Heading1"/>
        <w:ind w:left="0" w:firstLine="0"/>
      </w:pPr>
      <w:bookmarkStart w:id="84" w:name="_Toc126876344"/>
      <w:r w:rsidRPr="001C548C">
        <w:lastRenderedPageBreak/>
        <w:t>Anekset</w:t>
      </w:r>
      <w:bookmarkEnd w:id="84"/>
    </w:p>
    <w:p w14:paraId="4144A8EE" w14:textId="77777777" w:rsidR="00F202FB" w:rsidRPr="001C548C" w:rsidRDefault="00F202FB" w:rsidP="00FE3AC6">
      <w:pPr>
        <w:pStyle w:val="Heading2"/>
      </w:pPr>
      <w:bookmarkStart w:id="85" w:name="_Toc126876345"/>
      <w:r w:rsidRPr="001C548C">
        <w:t>Shtojca 1. Aktivitetet e zhvillimit të kapaciteteve</w:t>
      </w:r>
      <w:bookmarkEnd w:id="85"/>
    </w:p>
    <w:tbl>
      <w:tblPr>
        <w:tblW w:w="5135" w:type="pct"/>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431"/>
        <w:gridCol w:w="5234"/>
        <w:gridCol w:w="3992"/>
      </w:tblGrid>
      <w:tr w:rsidR="003654C7" w:rsidRPr="00E403CB" w14:paraId="69869ABF" w14:textId="77777777" w:rsidTr="00F202FB">
        <w:trPr>
          <w:trHeight w:val="390"/>
          <w:tblHeader/>
        </w:trPr>
        <w:tc>
          <w:tcPr>
            <w:tcW w:w="223" w:type="pct"/>
            <w:shd w:val="clear" w:color="auto" w:fill="3D5C83" w:themeFill="background2" w:themeFillShade="80"/>
            <w:noWrap/>
            <w:vAlign w:val="center"/>
            <w:hideMark/>
          </w:tcPr>
          <w:p w14:paraId="36F06FB1" w14:textId="14D9096D" w:rsidR="003654C7" w:rsidRPr="00FD457E" w:rsidRDefault="003654C7" w:rsidP="00B6591F">
            <w:pPr>
              <w:spacing w:after="0" w:line="240" w:lineRule="auto"/>
              <w:ind w:left="-19" w:right="-14"/>
              <w:jc w:val="center"/>
              <w:rPr>
                <w:rFonts w:ascii="Times New Roman" w:eastAsia="Times New Roman" w:hAnsi="Times New Roman" w:cs="Times New Roman"/>
                <w:b/>
                <w:bCs/>
                <w:color w:val="FFFFFF"/>
                <w:sz w:val="16"/>
                <w:szCs w:val="16"/>
                <w:lang w:val="sq-AL"/>
              </w:rPr>
            </w:pPr>
            <w:r w:rsidRPr="00FD457E">
              <w:rPr>
                <w:rFonts w:ascii="Times New Roman" w:eastAsia="Times New Roman" w:hAnsi="Times New Roman" w:cs="Times New Roman"/>
                <w:b/>
                <w:bCs/>
                <w:color w:val="FFFFFF"/>
                <w:sz w:val="16"/>
                <w:szCs w:val="16"/>
                <w:lang w:val="sq-AL"/>
              </w:rPr>
              <w:t>Nr</w:t>
            </w:r>
            <w:r w:rsidR="00FD457E" w:rsidRPr="00FD457E">
              <w:rPr>
                <w:rFonts w:ascii="Times New Roman" w:eastAsia="Times New Roman" w:hAnsi="Times New Roman" w:cs="Times New Roman"/>
                <w:b/>
                <w:bCs/>
                <w:color w:val="FFFFFF"/>
                <w:sz w:val="16"/>
                <w:szCs w:val="16"/>
                <w:lang w:val="sq-AL"/>
              </w:rPr>
              <w:t>.</w:t>
            </w:r>
          </w:p>
        </w:tc>
        <w:tc>
          <w:tcPr>
            <w:tcW w:w="2710" w:type="pct"/>
            <w:shd w:val="clear" w:color="auto" w:fill="3D5C83" w:themeFill="background2" w:themeFillShade="80"/>
            <w:noWrap/>
            <w:vAlign w:val="center"/>
            <w:hideMark/>
          </w:tcPr>
          <w:p w14:paraId="40F9B576" w14:textId="77777777" w:rsidR="003654C7" w:rsidRPr="001C548C" w:rsidRDefault="003654C7" w:rsidP="00B6591F">
            <w:pPr>
              <w:spacing w:after="0" w:line="240" w:lineRule="auto"/>
              <w:jc w:val="center"/>
              <w:rPr>
                <w:rFonts w:ascii="Times New Roman" w:eastAsia="Times New Roman" w:hAnsi="Times New Roman" w:cs="Times New Roman"/>
                <w:b/>
                <w:bCs/>
                <w:color w:val="FFFFFF"/>
                <w:lang w:val="sq-AL"/>
              </w:rPr>
            </w:pPr>
            <w:r w:rsidRPr="001C548C">
              <w:rPr>
                <w:rFonts w:ascii="Times New Roman" w:eastAsia="Times New Roman" w:hAnsi="Times New Roman" w:cs="Times New Roman"/>
                <w:b/>
                <w:bCs/>
                <w:color w:val="FFFFFF"/>
                <w:lang w:val="sq-AL"/>
              </w:rPr>
              <w:t>Fusha e zhvillimit të kapaciteteve</w:t>
            </w:r>
          </w:p>
        </w:tc>
        <w:tc>
          <w:tcPr>
            <w:tcW w:w="2067" w:type="pct"/>
            <w:shd w:val="clear" w:color="auto" w:fill="3D5C83" w:themeFill="background2" w:themeFillShade="80"/>
            <w:noWrap/>
            <w:vAlign w:val="center"/>
            <w:hideMark/>
          </w:tcPr>
          <w:p w14:paraId="46B359BE" w14:textId="77777777" w:rsidR="003654C7" w:rsidRPr="001C548C" w:rsidRDefault="003654C7" w:rsidP="00B6591F">
            <w:pPr>
              <w:spacing w:after="0" w:line="240" w:lineRule="auto"/>
              <w:jc w:val="center"/>
              <w:rPr>
                <w:rFonts w:ascii="Times New Roman" w:eastAsia="Times New Roman" w:hAnsi="Times New Roman" w:cs="Times New Roman"/>
                <w:b/>
                <w:bCs/>
                <w:color w:val="FFFFFF"/>
                <w:lang w:val="sq-AL"/>
              </w:rPr>
            </w:pPr>
            <w:r w:rsidRPr="001C548C">
              <w:rPr>
                <w:rFonts w:ascii="Times New Roman" w:eastAsia="Times New Roman" w:hAnsi="Times New Roman" w:cs="Times New Roman"/>
                <w:b/>
                <w:bCs/>
                <w:color w:val="FFFFFF"/>
                <w:lang w:val="sq-AL"/>
              </w:rPr>
              <w:t>Grupi i synuar i përfshirë</w:t>
            </w:r>
          </w:p>
        </w:tc>
      </w:tr>
      <w:tr w:rsidR="003654C7" w:rsidRPr="00E403CB" w14:paraId="0EFA0B8D" w14:textId="77777777" w:rsidTr="00F202FB">
        <w:trPr>
          <w:trHeight w:val="404"/>
        </w:trPr>
        <w:tc>
          <w:tcPr>
            <w:tcW w:w="223" w:type="pct"/>
            <w:shd w:val="clear" w:color="auto" w:fill="EEF1F7" w:themeFill="background2" w:themeFillTint="33"/>
            <w:vAlign w:val="center"/>
            <w:hideMark/>
          </w:tcPr>
          <w:p w14:paraId="6BEB9196" w14:textId="77777777" w:rsidR="003654C7" w:rsidRPr="001C548C" w:rsidRDefault="003654C7" w:rsidP="00B6591F">
            <w:pPr>
              <w:spacing w:after="0" w:line="240" w:lineRule="auto"/>
              <w:ind w:left="-19" w:right="-14"/>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1</w:t>
            </w:r>
          </w:p>
        </w:tc>
        <w:tc>
          <w:tcPr>
            <w:tcW w:w="2710" w:type="pct"/>
            <w:shd w:val="clear" w:color="auto" w:fill="EEF1F7" w:themeFill="background2" w:themeFillTint="33"/>
            <w:noWrap/>
            <w:vAlign w:val="center"/>
            <w:hideMark/>
          </w:tcPr>
          <w:p w14:paraId="473D1F87" w14:textId="6DABC0D6" w:rsidR="003654C7"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 xml:space="preserve">Hartimi i objektivave të planeve të menaxhimit të </w:t>
            </w:r>
            <w:r w:rsidR="00C510F7" w:rsidRPr="001C548C">
              <w:rPr>
                <w:rFonts w:ascii="Times New Roman" w:eastAsia="Times New Roman" w:hAnsi="Times New Roman" w:cs="Times New Roman"/>
                <w:color w:val="000000"/>
                <w:lang w:val="sq-AL"/>
              </w:rPr>
              <w:t>mbeturinave</w:t>
            </w:r>
          </w:p>
        </w:tc>
        <w:tc>
          <w:tcPr>
            <w:tcW w:w="2067" w:type="pct"/>
            <w:shd w:val="clear" w:color="auto" w:fill="EEF1F7" w:themeFill="background2" w:themeFillTint="33"/>
            <w:noWrap/>
            <w:vAlign w:val="center"/>
            <w:hideMark/>
          </w:tcPr>
          <w:p w14:paraId="0EEF5770" w14:textId="4867FE14" w:rsidR="003654C7"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Zyrtar</w:t>
            </w:r>
            <w:r w:rsidR="00C007AE" w:rsidRPr="001C548C">
              <w:rPr>
                <w:rFonts w:ascii="Times New Roman" w:eastAsia="Times New Roman" w:hAnsi="Times New Roman" w:cs="Times New Roman"/>
                <w:color w:val="000000"/>
                <w:lang w:val="sq-AL"/>
              </w:rPr>
              <w:t>ët</w:t>
            </w:r>
            <w:r w:rsidRPr="001C548C">
              <w:rPr>
                <w:rFonts w:ascii="Times New Roman" w:eastAsia="Times New Roman" w:hAnsi="Times New Roman" w:cs="Times New Roman"/>
                <w:color w:val="000000"/>
                <w:lang w:val="sq-AL"/>
              </w:rPr>
              <w:t xml:space="preserve"> komuna</w:t>
            </w:r>
            <w:r w:rsidR="000059BB" w:rsidRPr="001C548C">
              <w:rPr>
                <w:rFonts w:ascii="Times New Roman" w:eastAsia="Times New Roman" w:hAnsi="Times New Roman" w:cs="Times New Roman"/>
                <w:color w:val="000000"/>
                <w:lang w:val="sq-AL"/>
              </w:rPr>
              <w:t>lë</w:t>
            </w:r>
            <w:r w:rsidRPr="001C548C">
              <w:rPr>
                <w:rFonts w:ascii="Times New Roman" w:eastAsia="Times New Roman" w:hAnsi="Times New Roman" w:cs="Times New Roman"/>
                <w:color w:val="000000"/>
                <w:lang w:val="sq-AL"/>
              </w:rPr>
              <w:t xml:space="preserve"> </w:t>
            </w:r>
            <w:r w:rsidR="00C007AE" w:rsidRPr="001C548C">
              <w:rPr>
                <w:rFonts w:ascii="Times New Roman" w:eastAsia="Times New Roman" w:hAnsi="Times New Roman" w:cs="Times New Roman"/>
                <w:color w:val="000000"/>
                <w:lang w:val="sq-AL"/>
              </w:rPr>
              <w:t>të</w:t>
            </w:r>
            <w:r w:rsidRPr="001C548C">
              <w:rPr>
                <w:rFonts w:ascii="Times New Roman" w:eastAsia="Times New Roman" w:hAnsi="Times New Roman" w:cs="Times New Roman"/>
                <w:color w:val="000000"/>
                <w:lang w:val="sq-AL"/>
              </w:rPr>
              <w:t xml:space="preserve"> komun</w:t>
            </w:r>
            <w:r w:rsidR="00C007AE" w:rsidRPr="001C548C">
              <w:rPr>
                <w:rFonts w:ascii="Times New Roman" w:eastAsia="Times New Roman" w:hAnsi="Times New Roman" w:cs="Times New Roman"/>
                <w:color w:val="000000"/>
                <w:lang w:val="sq-AL"/>
              </w:rPr>
              <w:t>ave</w:t>
            </w:r>
            <w:r w:rsidRPr="001C548C">
              <w:rPr>
                <w:rFonts w:ascii="Times New Roman" w:eastAsia="Times New Roman" w:hAnsi="Times New Roman" w:cs="Times New Roman"/>
                <w:color w:val="000000"/>
                <w:lang w:val="sq-AL"/>
              </w:rPr>
              <w:t xml:space="preserve"> </w:t>
            </w:r>
            <w:r w:rsidR="00C007AE" w:rsidRPr="001C548C">
              <w:rPr>
                <w:rFonts w:ascii="Times New Roman" w:eastAsia="Times New Roman" w:hAnsi="Times New Roman" w:cs="Times New Roman"/>
                <w:color w:val="000000"/>
                <w:lang w:val="sq-AL"/>
              </w:rPr>
              <w:t>t</w:t>
            </w:r>
            <w:r w:rsidRPr="001C548C">
              <w:rPr>
                <w:rFonts w:ascii="Times New Roman" w:eastAsia="Times New Roman" w:hAnsi="Times New Roman" w:cs="Times New Roman"/>
                <w:color w:val="000000"/>
                <w:lang w:val="sq-AL"/>
              </w:rPr>
              <w:t>ë Gjakovës, Junikut,</w:t>
            </w:r>
            <w:r w:rsidR="00B6591F" w:rsidRPr="001C548C">
              <w:rPr>
                <w:rFonts w:ascii="Times New Roman" w:eastAsia="Times New Roman" w:hAnsi="Times New Roman" w:cs="Times New Roman"/>
                <w:color w:val="000000"/>
                <w:lang w:val="sq-AL"/>
              </w:rPr>
              <w:t xml:space="preserve"> </w:t>
            </w:r>
            <w:proofErr w:type="spellStart"/>
            <w:r w:rsidRPr="001C548C">
              <w:rPr>
                <w:rFonts w:ascii="Times New Roman" w:eastAsia="Times New Roman" w:hAnsi="Times New Roman" w:cs="Times New Roman"/>
                <w:color w:val="000000"/>
                <w:lang w:val="sq-AL"/>
              </w:rPr>
              <w:t>Mamushës</w:t>
            </w:r>
            <w:proofErr w:type="spellEnd"/>
            <w:r w:rsidRPr="001C548C">
              <w:rPr>
                <w:rFonts w:ascii="Times New Roman" w:eastAsia="Times New Roman" w:hAnsi="Times New Roman" w:cs="Times New Roman"/>
                <w:color w:val="000000"/>
                <w:lang w:val="sq-AL"/>
              </w:rPr>
              <w:t xml:space="preserve">, </w:t>
            </w:r>
            <w:proofErr w:type="spellStart"/>
            <w:r w:rsidRPr="001C548C">
              <w:rPr>
                <w:rFonts w:ascii="Times New Roman" w:eastAsia="Times New Roman" w:hAnsi="Times New Roman" w:cs="Times New Roman"/>
                <w:color w:val="000000"/>
                <w:lang w:val="sq-AL"/>
              </w:rPr>
              <w:t>Parteshit</w:t>
            </w:r>
            <w:proofErr w:type="spellEnd"/>
            <w:r w:rsidRPr="001C548C">
              <w:rPr>
                <w:rFonts w:ascii="Times New Roman" w:eastAsia="Times New Roman" w:hAnsi="Times New Roman" w:cs="Times New Roman"/>
                <w:color w:val="000000"/>
                <w:lang w:val="sq-AL"/>
              </w:rPr>
              <w:t xml:space="preserve"> dhe Vitisë</w:t>
            </w:r>
          </w:p>
        </w:tc>
      </w:tr>
      <w:tr w:rsidR="003654C7" w:rsidRPr="001C548C" w14:paraId="60B0B7CA" w14:textId="77777777" w:rsidTr="00F202FB">
        <w:trPr>
          <w:trHeight w:val="251"/>
        </w:trPr>
        <w:tc>
          <w:tcPr>
            <w:tcW w:w="223" w:type="pct"/>
            <w:shd w:val="clear" w:color="auto" w:fill="EEF1F7" w:themeFill="background2" w:themeFillTint="33"/>
            <w:noWrap/>
            <w:vAlign w:val="center"/>
            <w:hideMark/>
          </w:tcPr>
          <w:p w14:paraId="2999EBFA" w14:textId="77777777" w:rsidR="003654C7" w:rsidRPr="001C548C" w:rsidRDefault="003654C7" w:rsidP="00B6591F">
            <w:pPr>
              <w:spacing w:after="0" w:line="240" w:lineRule="auto"/>
              <w:ind w:left="-19" w:right="-14"/>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2</w:t>
            </w:r>
          </w:p>
        </w:tc>
        <w:tc>
          <w:tcPr>
            <w:tcW w:w="2710" w:type="pct"/>
            <w:shd w:val="clear" w:color="auto" w:fill="EEF1F7" w:themeFill="background2" w:themeFillTint="33"/>
            <w:noWrap/>
            <w:vAlign w:val="center"/>
            <w:hideMark/>
          </w:tcPr>
          <w:p w14:paraId="10FEA1CD" w14:textId="77777777" w:rsidR="003654C7"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Trajnimi i Trajnerëve të IKAP</w:t>
            </w:r>
          </w:p>
        </w:tc>
        <w:tc>
          <w:tcPr>
            <w:tcW w:w="2067" w:type="pct"/>
            <w:shd w:val="clear" w:color="auto" w:fill="EEF1F7" w:themeFill="background2" w:themeFillTint="33"/>
            <w:noWrap/>
            <w:vAlign w:val="center"/>
            <w:hideMark/>
          </w:tcPr>
          <w:p w14:paraId="1391EFFF" w14:textId="0D388A91" w:rsidR="003654C7" w:rsidRPr="001C548C" w:rsidRDefault="003654C7" w:rsidP="00B6591F">
            <w:pPr>
              <w:spacing w:after="0" w:line="240" w:lineRule="auto"/>
              <w:rPr>
                <w:rFonts w:ascii="Times New Roman" w:eastAsia="Times New Roman" w:hAnsi="Times New Roman" w:cs="Times New Roman"/>
                <w:color w:val="000000"/>
                <w:lang w:val="sq-AL"/>
              </w:rPr>
            </w:pPr>
            <w:proofErr w:type="spellStart"/>
            <w:r w:rsidRPr="001C548C">
              <w:rPr>
                <w:rFonts w:ascii="Times New Roman" w:eastAsia="Times New Roman" w:hAnsi="Times New Roman" w:cs="Times New Roman"/>
                <w:color w:val="000000"/>
                <w:lang w:val="sq-AL"/>
              </w:rPr>
              <w:t>T</w:t>
            </w:r>
            <w:r w:rsidR="00C007AE" w:rsidRPr="001C548C">
              <w:rPr>
                <w:rFonts w:ascii="Times New Roman" w:eastAsia="Times New Roman" w:hAnsi="Times New Roman" w:cs="Times New Roman"/>
                <w:color w:val="000000"/>
                <w:lang w:val="sq-AL"/>
              </w:rPr>
              <w:t>i</w:t>
            </w:r>
            <w:r w:rsidRPr="001C548C">
              <w:rPr>
                <w:rFonts w:ascii="Times New Roman" w:eastAsia="Times New Roman" w:hAnsi="Times New Roman" w:cs="Times New Roman"/>
                <w:color w:val="000000"/>
                <w:lang w:val="sq-AL"/>
              </w:rPr>
              <w:t>T</w:t>
            </w:r>
            <w:proofErr w:type="spellEnd"/>
            <w:r w:rsidR="009314AD" w:rsidRPr="001C548C">
              <w:rPr>
                <w:rFonts w:ascii="Times New Roman" w:eastAsia="Times New Roman" w:hAnsi="Times New Roman" w:cs="Times New Roman"/>
                <w:color w:val="000000"/>
                <w:lang w:val="sq-AL"/>
              </w:rPr>
              <w:t xml:space="preserve"> (Trajnimi i Trajnerëve)</w:t>
            </w:r>
          </w:p>
        </w:tc>
      </w:tr>
      <w:tr w:rsidR="003654C7" w:rsidRPr="001C548C" w14:paraId="4039A32D" w14:textId="77777777" w:rsidTr="00F202FB">
        <w:trPr>
          <w:trHeight w:val="134"/>
        </w:trPr>
        <w:tc>
          <w:tcPr>
            <w:tcW w:w="223" w:type="pct"/>
            <w:shd w:val="clear" w:color="auto" w:fill="EEF1F7" w:themeFill="background2" w:themeFillTint="33"/>
            <w:noWrap/>
            <w:vAlign w:val="center"/>
            <w:hideMark/>
          </w:tcPr>
          <w:p w14:paraId="7687BC63" w14:textId="77777777" w:rsidR="003654C7" w:rsidRPr="001C548C" w:rsidRDefault="003654C7" w:rsidP="00B6591F">
            <w:pPr>
              <w:spacing w:after="0" w:line="240" w:lineRule="auto"/>
              <w:ind w:left="-19" w:right="-14"/>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3</w:t>
            </w:r>
          </w:p>
        </w:tc>
        <w:tc>
          <w:tcPr>
            <w:tcW w:w="2710" w:type="pct"/>
            <w:shd w:val="clear" w:color="auto" w:fill="EEF1F7" w:themeFill="background2" w:themeFillTint="33"/>
            <w:noWrap/>
            <w:vAlign w:val="center"/>
            <w:hideMark/>
          </w:tcPr>
          <w:p w14:paraId="50531368" w14:textId="77777777" w:rsidR="003654C7"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 xml:space="preserve">Punëtori për analizën organizative dhe financiare të KRM Uniteti </w:t>
            </w:r>
            <w:proofErr w:type="spellStart"/>
            <w:r w:rsidRPr="001C548C">
              <w:rPr>
                <w:rFonts w:ascii="Times New Roman" w:eastAsia="Times New Roman" w:hAnsi="Times New Roman" w:cs="Times New Roman"/>
                <w:color w:val="000000"/>
                <w:lang w:val="sq-AL"/>
              </w:rPr>
              <w:t>sh.a</w:t>
            </w:r>
            <w:proofErr w:type="spellEnd"/>
          </w:p>
        </w:tc>
        <w:tc>
          <w:tcPr>
            <w:tcW w:w="2067" w:type="pct"/>
            <w:shd w:val="clear" w:color="auto" w:fill="EEF1F7" w:themeFill="background2" w:themeFillTint="33"/>
            <w:noWrap/>
            <w:vAlign w:val="center"/>
            <w:hideMark/>
          </w:tcPr>
          <w:p w14:paraId="1E1C56C6" w14:textId="77777777" w:rsidR="003654C7"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Anëtarët e KRM Uniteti</w:t>
            </w:r>
          </w:p>
        </w:tc>
      </w:tr>
      <w:tr w:rsidR="003654C7" w:rsidRPr="00E403CB" w14:paraId="5D137017" w14:textId="77777777" w:rsidTr="00F202FB">
        <w:trPr>
          <w:trHeight w:val="224"/>
        </w:trPr>
        <w:tc>
          <w:tcPr>
            <w:tcW w:w="223" w:type="pct"/>
            <w:shd w:val="clear" w:color="auto" w:fill="EEF1F7" w:themeFill="background2" w:themeFillTint="33"/>
            <w:vAlign w:val="center"/>
            <w:hideMark/>
          </w:tcPr>
          <w:p w14:paraId="7E35C67E" w14:textId="77777777" w:rsidR="003654C7" w:rsidRPr="001C548C" w:rsidRDefault="003654C7" w:rsidP="00B6591F">
            <w:pPr>
              <w:spacing w:after="0" w:line="240" w:lineRule="auto"/>
              <w:ind w:left="-19" w:right="-14"/>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4</w:t>
            </w:r>
          </w:p>
        </w:tc>
        <w:tc>
          <w:tcPr>
            <w:tcW w:w="2710" w:type="pct"/>
            <w:shd w:val="clear" w:color="auto" w:fill="EEF1F7" w:themeFill="background2" w:themeFillTint="33"/>
            <w:noWrap/>
            <w:vAlign w:val="center"/>
            <w:hideMark/>
          </w:tcPr>
          <w:p w14:paraId="700CC51C" w14:textId="77777777" w:rsidR="003654C7"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 xml:space="preserve">Punëtori për manualin e AMMK-së dhe shabllonet e raportimit për </w:t>
            </w:r>
            <w:proofErr w:type="spellStart"/>
            <w:r w:rsidRPr="001C548C">
              <w:rPr>
                <w:rFonts w:ascii="Times New Roman" w:eastAsia="Times New Roman" w:hAnsi="Times New Roman" w:cs="Times New Roman"/>
                <w:color w:val="000000"/>
                <w:lang w:val="sq-AL"/>
              </w:rPr>
              <w:t>Grantin</w:t>
            </w:r>
            <w:proofErr w:type="spellEnd"/>
            <w:r w:rsidRPr="001C548C">
              <w:rPr>
                <w:rFonts w:ascii="Times New Roman" w:eastAsia="Times New Roman" w:hAnsi="Times New Roman" w:cs="Times New Roman"/>
                <w:color w:val="000000"/>
                <w:lang w:val="sq-AL"/>
              </w:rPr>
              <w:t xml:space="preserve"> e </w:t>
            </w:r>
            <w:proofErr w:type="spellStart"/>
            <w:r w:rsidRPr="001C548C">
              <w:rPr>
                <w:rFonts w:ascii="Times New Roman" w:eastAsia="Times New Roman" w:hAnsi="Times New Roman" w:cs="Times New Roman"/>
                <w:color w:val="000000"/>
                <w:lang w:val="sq-AL"/>
              </w:rPr>
              <w:t>Performancës</w:t>
            </w:r>
            <w:proofErr w:type="spellEnd"/>
          </w:p>
        </w:tc>
        <w:tc>
          <w:tcPr>
            <w:tcW w:w="2067" w:type="pct"/>
            <w:shd w:val="clear" w:color="auto" w:fill="EEF1F7" w:themeFill="background2" w:themeFillTint="33"/>
            <w:noWrap/>
            <w:vAlign w:val="center"/>
            <w:hideMark/>
          </w:tcPr>
          <w:p w14:paraId="34F2AE3F" w14:textId="77777777" w:rsidR="003654C7"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AMMK, KMDK, MMPHI, KR-të</w:t>
            </w:r>
          </w:p>
        </w:tc>
      </w:tr>
      <w:tr w:rsidR="003654C7" w:rsidRPr="00E403CB" w14:paraId="1AD078A3" w14:textId="77777777" w:rsidTr="00F202FB">
        <w:trPr>
          <w:trHeight w:val="530"/>
        </w:trPr>
        <w:tc>
          <w:tcPr>
            <w:tcW w:w="223" w:type="pct"/>
            <w:shd w:val="clear" w:color="auto" w:fill="EEF1F7" w:themeFill="background2" w:themeFillTint="33"/>
            <w:noWrap/>
            <w:vAlign w:val="center"/>
            <w:hideMark/>
          </w:tcPr>
          <w:p w14:paraId="4DC00DF4" w14:textId="77777777" w:rsidR="003654C7" w:rsidRPr="001C548C" w:rsidRDefault="003654C7" w:rsidP="00B6591F">
            <w:pPr>
              <w:spacing w:after="0" w:line="240" w:lineRule="auto"/>
              <w:ind w:left="-19" w:right="-14"/>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5</w:t>
            </w:r>
          </w:p>
        </w:tc>
        <w:tc>
          <w:tcPr>
            <w:tcW w:w="2710" w:type="pct"/>
            <w:shd w:val="clear" w:color="auto" w:fill="EEF1F7" w:themeFill="background2" w:themeFillTint="33"/>
            <w:noWrap/>
            <w:vAlign w:val="center"/>
            <w:hideMark/>
          </w:tcPr>
          <w:p w14:paraId="5BE41D2F" w14:textId="77777777" w:rsidR="003654C7"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 xml:space="preserve">Punëtori me 9 komuna për vlerësimin e nevojave të </w:t>
            </w:r>
            <w:proofErr w:type="spellStart"/>
            <w:r w:rsidRPr="001C548C">
              <w:rPr>
                <w:rFonts w:ascii="Times New Roman" w:eastAsia="Times New Roman" w:hAnsi="Times New Roman" w:cs="Times New Roman"/>
                <w:color w:val="000000"/>
                <w:lang w:val="sq-AL"/>
              </w:rPr>
              <w:t>Granteve</w:t>
            </w:r>
            <w:proofErr w:type="spellEnd"/>
            <w:r w:rsidRPr="001C548C">
              <w:rPr>
                <w:rFonts w:ascii="Times New Roman" w:eastAsia="Times New Roman" w:hAnsi="Times New Roman" w:cs="Times New Roman"/>
                <w:color w:val="000000"/>
                <w:lang w:val="sq-AL"/>
              </w:rPr>
              <w:t xml:space="preserve"> të </w:t>
            </w:r>
            <w:proofErr w:type="spellStart"/>
            <w:r w:rsidRPr="001C548C">
              <w:rPr>
                <w:rFonts w:ascii="Times New Roman" w:eastAsia="Times New Roman" w:hAnsi="Times New Roman" w:cs="Times New Roman"/>
                <w:color w:val="000000"/>
                <w:lang w:val="sq-AL"/>
              </w:rPr>
              <w:t>Performancës</w:t>
            </w:r>
            <w:proofErr w:type="spellEnd"/>
            <w:r w:rsidRPr="001C548C">
              <w:rPr>
                <w:rFonts w:ascii="Times New Roman" w:eastAsia="Times New Roman" w:hAnsi="Times New Roman" w:cs="Times New Roman"/>
                <w:color w:val="000000"/>
                <w:lang w:val="sq-AL"/>
              </w:rPr>
              <w:t xml:space="preserve"> për Mjedis të Pastër</w:t>
            </w:r>
          </w:p>
        </w:tc>
        <w:tc>
          <w:tcPr>
            <w:tcW w:w="2067" w:type="pct"/>
            <w:shd w:val="clear" w:color="auto" w:fill="EEF1F7" w:themeFill="background2" w:themeFillTint="33"/>
            <w:noWrap/>
            <w:vAlign w:val="center"/>
            <w:hideMark/>
          </w:tcPr>
          <w:p w14:paraId="59408238" w14:textId="54C4460A" w:rsidR="003654C7"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Komunat: Viti, Suharek</w:t>
            </w:r>
            <w:r w:rsidR="00C007AE" w:rsidRPr="001C548C">
              <w:rPr>
                <w:rFonts w:ascii="Times New Roman" w:eastAsia="Times New Roman" w:hAnsi="Times New Roman" w:cs="Times New Roman"/>
                <w:color w:val="000000"/>
                <w:lang w:val="sq-AL"/>
              </w:rPr>
              <w:t>ë</w:t>
            </w:r>
            <w:r w:rsidRPr="001C548C">
              <w:rPr>
                <w:rFonts w:ascii="Times New Roman" w:eastAsia="Times New Roman" w:hAnsi="Times New Roman" w:cs="Times New Roman"/>
                <w:color w:val="000000"/>
                <w:lang w:val="sq-AL"/>
              </w:rPr>
              <w:t xml:space="preserve">, Han i </w:t>
            </w:r>
            <w:proofErr w:type="spellStart"/>
            <w:r w:rsidRPr="001C548C">
              <w:rPr>
                <w:rFonts w:ascii="Times New Roman" w:eastAsia="Times New Roman" w:hAnsi="Times New Roman" w:cs="Times New Roman"/>
                <w:color w:val="000000"/>
                <w:lang w:val="sq-AL"/>
              </w:rPr>
              <w:t>Elezit</w:t>
            </w:r>
            <w:proofErr w:type="spellEnd"/>
            <w:r w:rsidRPr="001C548C">
              <w:rPr>
                <w:rFonts w:ascii="Times New Roman" w:eastAsia="Times New Roman" w:hAnsi="Times New Roman" w:cs="Times New Roman"/>
                <w:color w:val="000000"/>
                <w:lang w:val="sq-AL"/>
              </w:rPr>
              <w:t xml:space="preserve">, </w:t>
            </w:r>
            <w:proofErr w:type="spellStart"/>
            <w:r w:rsidRPr="001C548C">
              <w:rPr>
                <w:rFonts w:ascii="Times New Roman" w:eastAsia="Times New Roman" w:hAnsi="Times New Roman" w:cs="Times New Roman"/>
                <w:color w:val="000000"/>
                <w:lang w:val="sq-AL"/>
              </w:rPr>
              <w:t>Mamush</w:t>
            </w:r>
            <w:r w:rsidR="00C007AE" w:rsidRPr="001C548C">
              <w:rPr>
                <w:rFonts w:ascii="Times New Roman" w:eastAsia="Times New Roman" w:hAnsi="Times New Roman" w:cs="Times New Roman"/>
                <w:color w:val="000000"/>
                <w:lang w:val="sq-AL"/>
              </w:rPr>
              <w:t>ë</w:t>
            </w:r>
            <w:proofErr w:type="spellEnd"/>
            <w:r w:rsidRPr="001C548C">
              <w:rPr>
                <w:rFonts w:ascii="Times New Roman" w:eastAsia="Times New Roman" w:hAnsi="Times New Roman" w:cs="Times New Roman"/>
                <w:color w:val="000000"/>
                <w:lang w:val="sq-AL"/>
              </w:rPr>
              <w:t xml:space="preserve">, Rahovec, Gjilan, Junik, </w:t>
            </w:r>
            <w:proofErr w:type="spellStart"/>
            <w:r w:rsidRPr="001C548C">
              <w:rPr>
                <w:rFonts w:ascii="Times New Roman" w:eastAsia="Times New Roman" w:hAnsi="Times New Roman" w:cs="Times New Roman"/>
                <w:color w:val="000000"/>
                <w:lang w:val="sq-AL"/>
              </w:rPr>
              <w:t>Ranillug</w:t>
            </w:r>
            <w:proofErr w:type="spellEnd"/>
          </w:p>
        </w:tc>
      </w:tr>
      <w:tr w:rsidR="003654C7" w:rsidRPr="001C548C" w14:paraId="12066249" w14:textId="77777777" w:rsidTr="00F202FB">
        <w:trPr>
          <w:trHeight w:val="251"/>
        </w:trPr>
        <w:tc>
          <w:tcPr>
            <w:tcW w:w="223" w:type="pct"/>
            <w:shd w:val="clear" w:color="auto" w:fill="EEF1F7" w:themeFill="background2" w:themeFillTint="33"/>
            <w:noWrap/>
            <w:vAlign w:val="center"/>
            <w:hideMark/>
          </w:tcPr>
          <w:p w14:paraId="4AB0B3F8" w14:textId="77777777" w:rsidR="003654C7" w:rsidRPr="001C548C" w:rsidRDefault="003654C7" w:rsidP="00B6591F">
            <w:pPr>
              <w:spacing w:after="0" w:line="240" w:lineRule="auto"/>
              <w:ind w:left="-19" w:right="-14"/>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6</w:t>
            </w:r>
          </w:p>
        </w:tc>
        <w:tc>
          <w:tcPr>
            <w:tcW w:w="2710" w:type="pct"/>
            <w:shd w:val="clear" w:color="auto" w:fill="EEF1F7" w:themeFill="background2" w:themeFillTint="33"/>
            <w:noWrap/>
            <w:vAlign w:val="center"/>
            <w:hideMark/>
          </w:tcPr>
          <w:p w14:paraId="77F5181E" w14:textId="77777777" w:rsidR="003654C7" w:rsidRPr="001C548C" w:rsidRDefault="003654C7" w:rsidP="00B6591F">
            <w:pPr>
              <w:spacing w:after="0" w:line="240" w:lineRule="auto"/>
              <w:rPr>
                <w:rFonts w:ascii="Times New Roman" w:eastAsia="Times New Roman" w:hAnsi="Times New Roman" w:cs="Times New Roman"/>
                <w:color w:val="000000"/>
                <w:lang w:val="sq-AL"/>
              </w:rPr>
            </w:pPr>
            <w:proofErr w:type="spellStart"/>
            <w:r w:rsidRPr="001C548C">
              <w:rPr>
                <w:rFonts w:ascii="Times New Roman" w:eastAsia="Times New Roman" w:hAnsi="Times New Roman" w:cs="Times New Roman"/>
                <w:color w:val="000000"/>
                <w:lang w:val="sq-AL"/>
              </w:rPr>
              <w:t>TiT</w:t>
            </w:r>
            <w:proofErr w:type="spellEnd"/>
            <w:r w:rsidRPr="001C548C">
              <w:rPr>
                <w:rFonts w:ascii="Times New Roman" w:eastAsia="Times New Roman" w:hAnsi="Times New Roman" w:cs="Times New Roman"/>
                <w:color w:val="000000"/>
                <w:lang w:val="sq-AL"/>
              </w:rPr>
              <w:t xml:space="preserve"> - Vlerësimi i nevojave (</w:t>
            </w:r>
            <w:proofErr w:type="spellStart"/>
            <w:r w:rsidRPr="001C548C">
              <w:rPr>
                <w:rFonts w:ascii="Times New Roman" w:eastAsia="Times New Roman" w:hAnsi="Times New Roman" w:cs="Times New Roman"/>
                <w:color w:val="000000"/>
                <w:lang w:val="sq-AL"/>
              </w:rPr>
              <w:t>Granti</w:t>
            </w:r>
            <w:proofErr w:type="spellEnd"/>
            <w:r w:rsidRPr="001C548C">
              <w:rPr>
                <w:rFonts w:ascii="Times New Roman" w:eastAsia="Times New Roman" w:hAnsi="Times New Roman" w:cs="Times New Roman"/>
                <w:color w:val="000000"/>
                <w:lang w:val="sq-AL"/>
              </w:rPr>
              <w:t xml:space="preserve"> i </w:t>
            </w:r>
            <w:proofErr w:type="spellStart"/>
            <w:r w:rsidRPr="001C548C">
              <w:rPr>
                <w:rFonts w:ascii="Times New Roman" w:eastAsia="Times New Roman" w:hAnsi="Times New Roman" w:cs="Times New Roman"/>
                <w:color w:val="000000"/>
                <w:lang w:val="sq-AL"/>
              </w:rPr>
              <w:t>Performancës</w:t>
            </w:r>
            <w:proofErr w:type="spellEnd"/>
            <w:r w:rsidRPr="001C548C">
              <w:rPr>
                <w:rFonts w:ascii="Times New Roman" w:eastAsia="Times New Roman" w:hAnsi="Times New Roman" w:cs="Times New Roman"/>
                <w:color w:val="000000"/>
                <w:lang w:val="sq-AL"/>
              </w:rPr>
              <w:t>)</w:t>
            </w:r>
          </w:p>
        </w:tc>
        <w:tc>
          <w:tcPr>
            <w:tcW w:w="2067" w:type="pct"/>
            <w:shd w:val="clear" w:color="auto" w:fill="EEF1F7" w:themeFill="background2" w:themeFillTint="33"/>
            <w:noWrap/>
            <w:vAlign w:val="center"/>
            <w:hideMark/>
          </w:tcPr>
          <w:p w14:paraId="10AB2DBD" w14:textId="77777777" w:rsidR="003654C7"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AMMK</w:t>
            </w:r>
          </w:p>
        </w:tc>
      </w:tr>
      <w:tr w:rsidR="003654C7" w:rsidRPr="00E403CB" w14:paraId="28B0B67B" w14:textId="77777777" w:rsidTr="00F202FB">
        <w:trPr>
          <w:trHeight w:val="539"/>
        </w:trPr>
        <w:tc>
          <w:tcPr>
            <w:tcW w:w="223" w:type="pct"/>
            <w:shd w:val="clear" w:color="auto" w:fill="EEF1F7" w:themeFill="background2" w:themeFillTint="33"/>
            <w:vAlign w:val="center"/>
            <w:hideMark/>
          </w:tcPr>
          <w:p w14:paraId="19F54DF5" w14:textId="77777777" w:rsidR="003654C7" w:rsidRPr="001C548C" w:rsidRDefault="003654C7" w:rsidP="00B6591F">
            <w:pPr>
              <w:spacing w:after="0" w:line="240" w:lineRule="auto"/>
              <w:ind w:left="-19" w:right="-14"/>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7</w:t>
            </w:r>
          </w:p>
        </w:tc>
        <w:tc>
          <w:tcPr>
            <w:tcW w:w="2710" w:type="pct"/>
            <w:shd w:val="clear" w:color="auto" w:fill="EEF1F7" w:themeFill="background2" w:themeFillTint="33"/>
            <w:noWrap/>
            <w:vAlign w:val="center"/>
            <w:hideMark/>
          </w:tcPr>
          <w:p w14:paraId="72BC75C2" w14:textId="77777777" w:rsidR="003654C7"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Analiza e ndarjes së mbeturinave komunale</w:t>
            </w:r>
          </w:p>
        </w:tc>
        <w:tc>
          <w:tcPr>
            <w:tcW w:w="2067" w:type="pct"/>
            <w:shd w:val="clear" w:color="auto" w:fill="EEF1F7" w:themeFill="background2" w:themeFillTint="33"/>
            <w:noWrap/>
            <w:vAlign w:val="center"/>
            <w:hideMark/>
          </w:tcPr>
          <w:p w14:paraId="42FE97CD" w14:textId="77777777" w:rsidR="003654C7"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Nivel lokal dhe qendror</w:t>
            </w:r>
          </w:p>
          <w:p w14:paraId="3C1264C5" w14:textId="77777777" w:rsidR="003654C7"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(Drejtorët, Zyrtarët e shërbimeve publike dhe AKMM)</w:t>
            </w:r>
          </w:p>
        </w:tc>
      </w:tr>
      <w:tr w:rsidR="003654C7" w:rsidRPr="001C548C" w14:paraId="194EAEC9" w14:textId="77777777" w:rsidTr="00F202FB">
        <w:trPr>
          <w:trHeight w:val="908"/>
        </w:trPr>
        <w:tc>
          <w:tcPr>
            <w:tcW w:w="223" w:type="pct"/>
            <w:shd w:val="clear" w:color="auto" w:fill="EEF1F7" w:themeFill="background2" w:themeFillTint="33"/>
            <w:noWrap/>
            <w:vAlign w:val="center"/>
            <w:hideMark/>
          </w:tcPr>
          <w:p w14:paraId="1E554927" w14:textId="77777777" w:rsidR="003654C7" w:rsidRPr="001C548C" w:rsidRDefault="003654C7" w:rsidP="00B6591F">
            <w:pPr>
              <w:spacing w:after="0" w:line="240" w:lineRule="auto"/>
              <w:ind w:left="-19" w:right="-14"/>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8</w:t>
            </w:r>
          </w:p>
        </w:tc>
        <w:tc>
          <w:tcPr>
            <w:tcW w:w="2710" w:type="pct"/>
            <w:shd w:val="clear" w:color="auto" w:fill="EEF1F7" w:themeFill="background2" w:themeFillTint="33"/>
            <w:noWrap/>
            <w:vAlign w:val="center"/>
            <w:hideMark/>
          </w:tcPr>
          <w:p w14:paraId="48E4270C" w14:textId="71B5CD9A" w:rsidR="003654C7"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Ngritja e kapaciteteve në nivel lokal dhe qendror për kryerjen e analizave të fraksioneve të mbet</w:t>
            </w:r>
            <w:r w:rsidR="00E16470" w:rsidRPr="001C548C">
              <w:rPr>
                <w:rFonts w:ascii="Times New Roman" w:eastAsia="Times New Roman" w:hAnsi="Times New Roman" w:cs="Times New Roman"/>
                <w:color w:val="000000"/>
                <w:lang w:val="sq-AL"/>
              </w:rPr>
              <w:t>urinave</w:t>
            </w:r>
          </w:p>
        </w:tc>
        <w:tc>
          <w:tcPr>
            <w:tcW w:w="2067" w:type="pct"/>
            <w:shd w:val="clear" w:color="auto" w:fill="EEF1F7" w:themeFill="background2" w:themeFillTint="33"/>
            <w:noWrap/>
            <w:vAlign w:val="center"/>
            <w:hideMark/>
          </w:tcPr>
          <w:p w14:paraId="73BAD4F1" w14:textId="59813611" w:rsidR="003654C7" w:rsidRPr="001C548C" w:rsidRDefault="003654C7" w:rsidP="00714989">
            <w:pPr>
              <w:numPr>
                <w:ilvl w:val="0"/>
                <w:numId w:val="10"/>
              </w:numPr>
              <w:spacing w:after="0" w:line="240" w:lineRule="auto"/>
              <w:ind w:left="180" w:hanging="180"/>
              <w:contextualSpacing/>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Drejtor</w:t>
            </w:r>
            <w:r w:rsidR="000A4322" w:rsidRPr="001C548C">
              <w:rPr>
                <w:rFonts w:ascii="Times New Roman" w:eastAsia="Times New Roman" w:hAnsi="Times New Roman" w:cs="Times New Roman"/>
                <w:color w:val="000000"/>
                <w:lang w:val="sq-AL"/>
              </w:rPr>
              <w:t>ët</w:t>
            </w:r>
            <w:r w:rsidRPr="001C548C">
              <w:rPr>
                <w:rFonts w:ascii="Times New Roman" w:eastAsia="Times New Roman" w:hAnsi="Times New Roman" w:cs="Times New Roman"/>
                <w:color w:val="000000"/>
                <w:lang w:val="sq-AL"/>
              </w:rPr>
              <w:t xml:space="preserve"> </w:t>
            </w:r>
            <w:r w:rsidR="000A4322" w:rsidRPr="001C548C">
              <w:rPr>
                <w:rFonts w:ascii="Times New Roman" w:eastAsia="Times New Roman" w:hAnsi="Times New Roman" w:cs="Times New Roman"/>
                <w:color w:val="000000"/>
                <w:lang w:val="sq-AL"/>
              </w:rPr>
              <w:t>e</w:t>
            </w:r>
            <w:r w:rsidRPr="001C548C">
              <w:rPr>
                <w:rFonts w:ascii="Times New Roman" w:eastAsia="Times New Roman" w:hAnsi="Times New Roman" w:cs="Times New Roman"/>
                <w:color w:val="000000"/>
                <w:lang w:val="sq-AL"/>
              </w:rPr>
              <w:t xml:space="preserve"> shërbimeve publike;</w:t>
            </w:r>
          </w:p>
          <w:p w14:paraId="61881CBB" w14:textId="6AE65529" w:rsidR="003654C7" w:rsidRPr="001C548C" w:rsidRDefault="003654C7" w:rsidP="00714989">
            <w:pPr>
              <w:numPr>
                <w:ilvl w:val="0"/>
                <w:numId w:val="10"/>
              </w:numPr>
              <w:spacing w:after="0" w:line="240" w:lineRule="auto"/>
              <w:ind w:left="180" w:hanging="180"/>
              <w:contextualSpacing/>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Zyrtarë të shërbimeve publike, sektori i menaxhimit të mbet</w:t>
            </w:r>
            <w:r w:rsidR="00E16470" w:rsidRPr="001C548C">
              <w:rPr>
                <w:rFonts w:ascii="Times New Roman" w:eastAsia="Times New Roman" w:hAnsi="Times New Roman" w:cs="Times New Roman"/>
                <w:color w:val="000000"/>
                <w:lang w:val="sq-AL"/>
              </w:rPr>
              <w:t>urinave</w:t>
            </w:r>
            <w:r w:rsidRPr="001C548C">
              <w:rPr>
                <w:rFonts w:ascii="Times New Roman" w:eastAsia="Times New Roman" w:hAnsi="Times New Roman" w:cs="Times New Roman"/>
                <w:color w:val="000000"/>
                <w:lang w:val="sq-AL"/>
              </w:rPr>
              <w:t>;</w:t>
            </w:r>
          </w:p>
          <w:p w14:paraId="3DC32373" w14:textId="4D0404EA" w:rsidR="003654C7" w:rsidRPr="001C548C" w:rsidRDefault="000A4322" w:rsidP="00714989">
            <w:pPr>
              <w:numPr>
                <w:ilvl w:val="0"/>
                <w:numId w:val="10"/>
              </w:numPr>
              <w:spacing w:after="0" w:line="240" w:lineRule="auto"/>
              <w:ind w:left="180" w:hanging="180"/>
              <w:contextualSpacing/>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M</w:t>
            </w:r>
            <w:r w:rsidR="003654C7" w:rsidRPr="001C548C">
              <w:rPr>
                <w:rFonts w:ascii="Times New Roman" w:eastAsia="Times New Roman" w:hAnsi="Times New Roman" w:cs="Times New Roman"/>
                <w:color w:val="000000"/>
                <w:lang w:val="sq-AL"/>
              </w:rPr>
              <w:t xml:space="preserve">enaxherët e njësive brenda NP-së </w:t>
            </w:r>
          </w:p>
          <w:p w14:paraId="0233D3BD" w14:textId="2E3D5D93" w:rsidR="003654C7" w:rsidRPr="001C548C" w:rsidRDefault="000A4322" w:rsidP="00714989">
            <w:pPr>
              <w:numPr>
                <w:ilvl w:val="0"/>
                <w:numId w:val="10"/>
              </w:numPr>
              <w:spacing w:after="0" w:line="240" w:lineRule="auto"/>
              <w:ind w:left="180" w:hanging="180"/>
              <w:contextualSpacing/>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S</w:t>
            </w:r>
            <w:r w:rsidR="003654C7" w:rsidRPr="001C548C">
              <w:rPr>
                <w:rFonts w:ascii="Times New Roman" w:eastAsia="Times New Roman" w:hAnsi="Times New Roman" w:cs="Times New Roman"/>
                <w:color w:val="000000"/>
                <w:lang w:val="sq-AL"/>
              </w:rPr>
              <w:t>tafi nga NP</w:t>
            </w:r>
          </w:p>
        </w:tc>
      </w:tr>
      <w:tr w:rsidR="003654C7" w:rsidRPr="00E403CB" w14:paraId="3F5C3BD3" w14:textId="77777777" w:rsidTr="00F202FB">
        <w:trPr>
          <w:trHeight w:val="179"/>
        </w:trPr>
        <w:tc>
          <w:tcPr>
            <w:tcW w:w="223" w:type="pct"/>
            <w:shd w:val="clear" w:color="auto" w:fill="EEF1F7" w:themeFill="background2" w:themeFillTint="33"/>
            <w:noWrap/>
            <w:vAlign w:val="center"/>
            <w:hideMark/>
          </w:tcPr>
          <w:p w14:paraId="7A94268A" w14:textId="77777777" w:rsidR="003654C7" w:rsidRPr="001C548C" w:rsidRDefault="003654C7" w:rsidP="00B6591F">
            <w:pPr>
              <w:spacing w:after="0" w:line="240" w:lineRule="auto"/>
              <w:ind w:left="-19" w:right="-14"/>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9</w:t>
            </w:r>
          </w:p>
        </w:tc>
        <w:tc>
          <w:tcPr>
            <w:tcW w:w="2710" w:type="pct"/>
            <w:shd w:val="clear" w:color="auto" w:fill="EEF1F7" w:themeFill="background2" w:themeFillTint="33"/>
            <w:noWrap/>
            <w:vAlign w:val="center"/>
            <w:hideMark/>
          </w:tcPr>
          <w:p w14:paraId="209784F4" w14:textId="77777777" w:rsidR="003654C7"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 xml:space="preserve">Hartimi i udhëzuesit kombëtar për kategorizimin e </w:t>
            </w:r>
            <w:proofErr w:type="spellStart"/>
            <w:r w:rsidRPr="001C548C">
              <w:rPr>
                <w:rFonts w:ascii="Times New Roman" w:eastAsia="Times New Roman" w:hAnsi="Times New Roman" w:cs="Times New Roman"/>
                <w:color w:val="000000"/>
                <w:lang w:val="sq-AL"/>
              </w:rPr>
              <w:t>deponive</w:t>
            </w:r>
            <w:proofErr w:type="spellEnd"/>
            <w:r w:rsidRPr="001C548C">
              <w:rPr>
                <w:rFonts w:ascii="Times New Roman" w:eastAsia="Times New Roman" w:hAnsi="Times New Roman" w:cs="Times New Roman"/>
                <w:color w:val="000000"/>
                <w:lang w:val="sq-AL"/>
              </w:rPr>
              <w:t xml:space="preserve"> ilegale</w:t>
            </w:r>
          </w:p>
        </w:tc>
        <w:tc>
          <w:tcPr>
            <w:tcW w:w="2067" w:type="pct"/>
            <w:shd w:val="clear" w:color="auto" w:fill="EEF1F7" w:themeFill="background2" w:themeFillTint="33"/>
            <w:noWrap/>
            <w:vAlign w:val="center"/>
            <w:hideMark/>
          </w:tcPr>
          <w:p w14:paraId="6FD4520A" w14:textId="77777777" w:rsidR="003654C7"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Drejtorët, Zyrtarët e shërbimeve publike dhe AKMM</w:t>
            </w:r>
          </w:p>
        </w:tc>
      </w:tr>
      <w:tr w:rsidR="003654C7" w:rsidRPr="00E403CB" w14:paraId="6EC9787C" w14:textId="77777777" w:rsidTr="00F202FB">
        <w:trPr>
          <w:trHeight w:val="323"/>
        </w:trPr>
        <w:tc>
          <w:tcPr>
            <w:tcW w:w="223" w:type="pct"/>
            <w:shd w:val="clear" w:color="auto" w:fill="EEF1F7" w:themeFill="background2" w:themeFillTint="33"/>
            <w:vAlign w:val="center"/>
            <w:hideMark/>
          </w:tcPr>
          <w:p w14:paraId="506FE099" w14:textId="77777777" w:rsidR="003654C7" w:rsidRPr="001C548C" w:rsidRDefault="003654C7" w:rsidP="00B6591F">
            <w:pPr>
              <w:spacing w:after="0" w:line="240" w:lineRule="auto"/>
              <w:ind w:left="-19" w:right="-14"/>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10</w:t>
            </w:r>
          </w:p>
        </w:tc>
        <w:tc>
          <w:tcPr>
            <w:tcW w:w="2710" w:type="pct"/>
            <w:shd w:val="clear" w:color="auto" w:fill="EEF1F7" w:themeFill="background2" w:themeFillTint="33"/>
            <w:noWrap/>
            <w:vAlign w:val="center"/>
            <w:hideMark/>
          </w:tcPr>
          <w:p w14:paraId="6F082A57" w14:textId="77777777" w:rsidR="003654C7"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 xml:space="preserve">Përdorimi i mjeteve të planifikimit dhe hartimi i planeve të veprimit për eliminimin e </w:t>
            </w:r>
            <w:proofErr w:type="spellStart"/>
            <w:r w:rsidRPr="001C548C">
              <w:rPr>
                <w:rFonts w:ascii="Times New Roman" w:eastAsia="Times New Roman" w:hAnsi="Times New Roman" w:cs="Times New Roman"/>
                <w:color w:val="000000"/>
                <w:lang w:val="sq-AL"/>
              </w:rPr>
              <w:t>deponive</w:t>
            </w:r>
            <w:proofErr w:type="spellEnd"/>
            <w:r w:rsidRPr="001C548C">
              <w:rPr>
                <w:rFonts w:ascii="Times New Roman" w:eastAsia="Times New Roman" w:hAnsi="Times New Roman" w:cs="Times New Roman"/>
                <w:color w:val="000000"/>
                <w:lang w:val="sq-AL"/>
              </w:rPr>
              <w:t xml:space="preserve"> ilegale</w:t>
            </w:r>
          </w:p>
        </w:tc>
        <w:tc>
          <w:tcPr>
            <w:tcW w:w="2067" w:type="pct"/>
            <w:shd w:val="clear" w:color="auto" w:fill="EEF1F7" w:themeFill="background2" w:themeFillTint="33"/>
            <w:noWrap/>
            <w:vAlign w:val="center"/>
            <w:hideMark/>
          </w:tcPr>
          <w:p w14:paraId="274D46DD" w14:textId="77777777" w:rsidR="003654C7" w:rsidRPr="001C548C" w:rsidRDefault="003654C7" w:rsidP="00714989">
            <w:pPr>
              <w:numPr>
                <w:ilvl w:val="0"/>
                <w:numId w:val="10"/>
              </w:numPr>
              <w:spacing w:after="0" w:line="240" w:lineRule="auto"/>
              <w:ind w:left="180" w:hanging="180"/>
              <w:contextualSpacing/>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Drejtori i shërbimeve publike;</w:t>
            </w:r>
          </w:p>
          <w:p w14:paraId="5AA45E7B" w14:textId="77777777" w:rsidR="003654C7" w:rsidRPr="001C548C" w:rsidRDefault="003654C7" w:rsidP="00714989">
            <w:pPr>
              <w:numPr>
                <w:ilvl w:val="0"/>
                <w:numId w:val="10"/>
              </w:numPr>
              <w:spacing w:after="0" w:line="240" w:lineRule="auto"/>
              <w:ind w:left="180" w:hanging="180"/>
              <w:contextualSpacing/>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Zyrtarët e shërbimeve publike, sektori i menaxhimit të mbetjeve;</w:t>
            </w:r>
          </w:p>
        </w:tc>
      </w:tr>
      <w:tr w:rsidR="003654C7" w:rsidRPr="001C548C" w14:paraId="21D5C211" w14:textId="77777777" w:rsidTr="00F202FB">
        <w:trPr>
          <w:trHeight w:val="143"/>
        </w:trPr>
        <w:tc>
          <w:tcPr>
            <w:tcW w:w="223" w:type="pct"/>
            <w:shd w:val="clear" w:color="auto" w:fill="EEF1F7" w:themeFill="background2" w:themeFillTint="33"/>
            <w:noWrap/>
            <w:vAlign w:val="center"/>
            <w:hideMark/>
          </w:tcPr>
          <w:p w14:paraId="42202B27" w14:textId="77777777" w:rsidR="003654C7" w:rsidRPr="001C548C" w:rsidRDefault="003654C7" w:rsidP="00B6591F">
            <w:pPr>
              <w:spacing w:after="0" w:line="240" w:lineRule="auto"/>
              <w:ind w:left="-19" w:right="-14"/>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11</w:t>
            </w:r>
          </w:p>
        </w:tc>
        <w:tc>
          <w:tcPr>
            <w:tcW w:w="2710" w:type="pct"/>
            <w:shd w:val="clear" w:color="auto" w:fill="EEF1F7" w:themeFill="background2" w:themeFillTint="33"/>
            <w:noWrap/>
            <w:vAlign w:val="center"/>
            <w:hideMark/>
          </w:tcPr>
          <w:p w14:paraId="6724459E" w14:textId="77777777" w:rsidR="003654C7"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Punëtori për Planin e Menaxhimit të Mbeturinave Komunale</w:t>
            </w:r>
          </w:p>
        </w:tc>
        <w:tc>
          <w:tcPr>
            <w:tcW w:w="2067" w:type="pct"/>
            <w:shd w:val="clear" w:color="auto" w:fill="EEF1F7" w:themeFill="background2" w:themeFillTint="33"/>
            <w:noWrap/>
            <w:vAlign w:val="center"/>
            <w:hideMark/>
          </w:tcPr>
          <w:p w14:paraId="758F9F0E" w14:textId="77777777" w:rsidR="003654C7"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Komuna e Dragashit</w:t>
            </w:r>
          </w:p>
        </w:tc>
      </w:tr>
      <w:tr w:rsidR="003654C7" w:rsidRPr="001C548C" w14:paraId="5D34CA2A" w14:textId="77777777" w:rsidTr="00F202FB">
        <w:trPr>
          <w:trHeight w:val="287"/>
        </w:trPr>
        <w:tc>
          <w:tcPr>
            <w:tcW w:w="223" w:type="pct"/>
            <w:shd w:val="clear" w:color="auto" w:fill="EEF1F7" w:themeFill="background2" w:themeFillTint="33"/>
            <w:vAlign w:val="center"/>
            <w:hideMark/>
          </w:tcPr>
          <w:p w14:paraId="2082C1E5" w14:textId="77777777" w:rsidR="003654C7" w:rsidRPr="001C548C" w:rsidRDefault="003654C7" w:rsidP="00B6591F">
            <w:pPr>
              <w:spacing w:after="0" w:line="240" w:lineRule="auto"/>
              <w:ind w:left="-19" w:right="-14"/>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12</w:t>
            </w:r>
          </w:p>
        </w:tc>
        <w:tc>
          <w:tcPr>
            <w:tcW w:w="2710" w:type="pct"/>
            <w:shd w:val="clear" w:color="auto" w:fill="EEF1F7" w:themeFill="background2" w:themeFillTint="33"/>
            <w:noWrap/>
            <w:vAlign w:val="center"/>
            <w:hideMark/>
          </w:tcPr>
          <w:p w14:paraId="53553F1D" w14:textId="77777777" w:rsidR="003654C7"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Punëtori për Planin Operativ të Menaxhimit të Mbeturinave për Komunën e Prishtinës</w:t>
            </w:r>
          </w:p>
        </w:tc>
        <w:tc>
          <w:tcPr>
            <w:tcW w:w="2067" w:type="pct"/>
            <w:shd w:val="clear" w:color="auto" w:fill="EEF1F7" w:themeFill="background2" w:themeFillTint="33"/>
            <w:noWrap/>
            <w:vAlign w:val="center"/>
            <w:hideMark/>
          </w:tcPr>
          <w:p w14:paraId="08631BF9" w14:textId="77777777" w:rsidR="003654C7"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Komuna e Prishtinës</w:t>
            </w:r>
          </w:p>
        </w:tc>
      </w:tr>
      <w:tr w:rsidR="003654C7" w:rsidRPr="001C548C" w14:paraId="2F303EA6" w14:textId="77777777" w:rsidTr="00F202FB">
        <w:trPr>
          <w:trHeight w:val="80"/>
        </w:trPr>
        <w:tc>
          <w:tcPr>
            <w:tcW w:w="223" w:type="pct"/>
            <w:shd w:val="clear" w:color="auto" w:fill="EEF1F7" w:themeFill="background2" w:themeFillTint="33"/>
            <w:noWrap/>
            <w:vAlign w:val="center"/>
            <w:hideMark/>
          </w:tcPr>
          <w:p w14:paraId="4D3C9BA0" w14:textId="77777777" w:rsidR="003654C7" w:rsidRPr="001C548C" w:rsidRDefault="003654C7" w:rsidP="00B6591F">
            <w:pPr>
              <w:spacing w:after="0" w:line="240" w:lineRule="auto"/>
              <w:ind w:left="-19" w:right="-14"/>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13</w:t>
            </w:r>
          </w:p>
        </w:tc>
        <w:tc>
          <w:tcPr>
            <w:tcW w:w="2710" w:type="pct"/>
            <w:shd w:val="clear" w:color="auto" w:fill="EEF1F7" w:themeFill="background2" w:themeFillTint="33"/>
            <w:noWrap/>
            <w:vAlign w:val="center"/>
            <w:hideMark/>
          </w:tcPr>
          <w:p w14:paraId="292B3852" w14:textId="77777777" w:rsidR="003654C7"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Punëtori për Planin e Menaxhimit të Mbeturinave Komunale</w:t>
            </w:r>
          </w:p>
        </w:tc>
        <w:tc>
          <w:tcPr>
            <w:tcW w:w="2067" w:type="pct"/>
            <w:shd w:val="clear" w:color="auto" w:fill="EEF1F7" w:themeFill="background2" w:themeFillTint="33"/>
            <w:noWrap/>
            <w:vAlign w:val="center"/>
            <w:hideMark/>
          </w:tcPr>
          <w:p w14:paraId="7A1C6A8B" w14:textId="77777777" w:rsidR="003654C7"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Komuna e Dragashit</w:t>
            </w:r>
          </w:p>
        </w:tc>
      </w:tr>
      <w:tr w:rsidR="003654C7" w:rsidRPr="001C548C" w14:paraId="41DF0E76" w14:textId="77777777" w:rsidTr="00F202FB">
        <w:trPr>
          <w:trHeight w:val="386"/>
        </w:trPr>
        <w:tc>
          <w:tcPr>
            <w:tcW w:w="223" w:type="pct"/>
            <w:shd w:val="clear" w:color="auto" w:fill="EEF1F7" w:themeFill="background2" w:themeFillTint="33"/>
            <w:noWrap/>
            <w:vAlign w:val="center"/>
            <w:hideMark/>
          </w:tcPr>
          <w:p w14:paraId="68E02C36" w14:textId="77777777" w:rsidR="003654C7" w:rsidRPr="001C548C" w:rsidRDefault="003654C7" w:rsidP="00B6591F">
            <w:pPr>
              <w:spacing w:after="0" w:line="240" w:lineRule="auto"/>
              <w:ind w:left="-19" w:right="-14"/>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14</w:t>
            </w:r>
          </w:p>
        </w:tc>
        <w:tc>
          <w:tcPr>
            <w:tcW w:w="2710" w:type="pct"/>
            <w:shd w:val="clear" w:color="auto" w:fill="EEF1F7" w:themeFill="background2" w:themeFillTint="33"/>
            <w:noWrap/>
            <w:vAlign w:val="center"/>
            <w:hideMark/>
          </w:tcPr>
          <w:p w14:paraId="7B0CFF83" w14:textId="77777777" w:rsidR="003654C7"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Punëtoria "Finalizimi i Planit Operativ për Menaxhimin e Mbeturinave për Komunën e Prishtinës"</w:t>
            </w:r>
          </w:p>
        </w:tc>
        <w:tc>
          <w:tcPr>
            <w:tcW w:w="2067" w:type="pct"/>
            <w:shd w:val="clear" w:color="auto" w:fill="EEF1F7" w:themeFill="background2" w:themeFillTint="33"/>
            <w:noWrap/>
            <w:vAlign w:val="center"/>
            <w:hideMark/>
          </w:tcPr>
          <w:p w14:paraId="3CB33402" w14:textId="77777777" w:rsidR="003654C7"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Zyrtarët komunalë të Prishtinës</w:t>
            </w:r>
          </w:p>
        </w:tc>
      </w:tr>
      <w:tr w:rsidR="003654C7" w:rsidRPr="001C548C" w14:paraId="2FF80544" w14:textId="77777777" w:rsidTr="00F202FB">
        <w:trPr>
          <w:trHeight w:val="116"/>
        </w:trPr>
        <w:tc>
          <w:tcPr>
            <w:tcW w:w="223" w:type="pct"/>
            <w:shd w:val="clear" w:color="auto" w:fill="EEF1F7" w:themeFill="background2" w:themeFillTint="33"/>
            <w:vAlign w:val="center"/>
            <w:hideMark/>
          </w:tcPr>
          <w:p w14:paraId="253AA7A0" w14:textId="77777777" w:rsidR="003654C7" w:rsidRPr="001C548C" w:rsidRDefault="003654C7" w:rsidP="00B6591F">
            <w:pPr>
              <w:spacing w:after="0" w:line="240" w:lineRule="auto"/>
              <w:ind w:left="-19" w:right="-14"/>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15</w:t>
            </w:r>
          </w:p>
        </w:tc>
        <w:tc>
          <w:tcPr>
            <w:tcW w:w="2710" w:type="pct"/>
            <w:shd w:val="clear" w:color="auto" w:fill="EEF1F7" w:themeFill="background2" w:themeFillTint="33"/>
            <w:noWrap/>
            <w:vAlign w:val="center"/>
            <w:hideMark/>
          </w:tcPr>
          <w:p w14:paraId="563D6809" w14:textId="77777777" w:rsidR="003654C7"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Punëtoria për procesin e përcaktimit të tarifave për TKL dhe asgjësimin për Komunën e Junikut</w:t>
            </w:r>
          </w:p>
        </w:tc>
        <w:tc>
          <w:tcPr>
            <w:tcW w:w="2067" w:type="pct"/>
            <w:shd w:val="clear" w:color="auto" w:fill="EEF1F7" w:themeFill="background2" w:themeFillTint="33"/>
            <w:noWrap/>
            <w:vAlign w:val="center"/>
            <w:hideMark/>
          </w:tcPr>
          <w:p w14:paraId="0CCD02FB" w14:textId="77777777" w:rsidR="003654C7"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Zyrtarët komunalë të Junikut</w:t>
            </w:r>
          </w:p>
        </w:tc>
      </w:tr>
      <w:tr w:rsidR="003654C7" w:rsidRPr="00E403CB" w14:paraId="3A826F1A" w14:textId="77777777" w:rsidTr="00F202FB">
        <w:trPr>
          <w:trHeight w:val="476"/>
        </w:trPr>
        <w:tc>
          <w:tcPr>
            <w:tcW w:w="223" w:type="pct"/>
            <w:shd w:val="clear" w:color="auto" w:fill="EEF1F7" w:themeFill="background2" w:themeFillTint="33"/>
            <w:noWrap/>
            <w:vAlign w:val="center"/>
            <w:hideMark/>
          </w:tcPr>
          <w:p w14:paraId="58EED060" w14:textId="77777777" w:rsidR="003654C7" w:rsidRPr="001C548C" w:rsidRDefault="003654C7" w:rsidP="00B6591F">
            <w:pPr>
              <w:spacing w:after="0" w:line="240" w:lineRule="auto"/>
              <w:ind w:left="-19" w:right="-14"/>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16</w:t>
            </w:r>
          </w:p>
        </w:tc>
        <w:tc>
          <w:tcPr>
            <w:tcW w:w="2710" w:type="pct"/>
            <w:shd w:val="clear" w:color="auto" w:fill="EEF1F7" w:themeFill="background2" w:themeFillTint="33"/>
            <w:noWrap/>
            <w:vAlign w:val="center"/>
            <w:hideMark/>
          </w:tcPr>
          <w:p w14:paraId="5CBCE870" w14:textId="77777777" w:rsidR="003654C7"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Punëtori për procesin e përcaktimit të tarifave për TKL dhe hedhjen për Komunën e Kamenicës</w:t>
            </w:r>
          </w:p>
        </w:tc>
        <w:tc>
          <w:tcPr>
            <w:tcW w:w="2067" w:type="pct"/>
            <w:shd w:val="clear" w:color="auto" w:fill="EEF1F7" w:themeFill="background2" w:themeFillTint="33"/>
            <w:noWrap/>
            <w:vAlign w:val="center"/>
            <w:hideMark/>
          </w:tcPr>
          <w:p w14:paraId="562DEA4D" w14:textId="77777777" w:rsidR="003654C7"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 xml:space="preserve">Zyrtarët komunalë të Kamenicës, </w:t>
            </w:r>
            <w:proofErr w:type="spellStart"/>
            <w:r w:rsidRPr="001C548C">
              <w:rPr>
                <w:rFonts w:ascii="Times New Roman" w:eastAsia="Times New Roman" w:hAnsi="Times New Roman" w:cs="Times New Roman"/>
                <w:color w:val="000000"/>
                <w:lang w:val="sq-AL"/>
              </w:rPr>
              <w:t>Ekohigjiena</w:t>
            </w:r>
            <w:proofErr w:type="spellEnd"/>
          </w:p>
        </w:tc>
      </w:tr>
      <w:tr w:rsidR="003654C7" w:rsidRPr="00E403CB" w14:paraId="33A86F44" w14:textId="77777777" w:rsidTr="00F202FB">
        <w:trPr>
          <w:trHeight w:val="512"/>
        </w:trPr>
        <w:tc>
          <w:tcPr>
            <w:tcW w:w="223" w:type="pct"/>
            <w:shd w:val="clear" w:color="auto" w:fill="EEF1F7" w:themeFill="background2" w:themeFillTint="33"/>
            <w:noWrap/>
            <w:vAlign w:val="center"/>
            <w:hideMark/>
          </w:tcPr>
          <w:p w14:paraId="38ED1E33" w14:textId="77777777" w:rsidR="003654C7" w:rsidRPr="001C548C" w:rsidRDefault="003654C7" w:rsidP="00B6591F">
            <w:pPr>
              <w:spacing w:after="0" w:line="240" w:lineRule="auto"/>
              <w:ind w:left="-19" w:right="-14"/>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17</w:t>
            </w:r>
          </w:p>
        </w:tc>
        <w:tc>
          <w:tcPr>
            <w:tcW w:w="2710" w:type="pct"/>
            <w:shd w:val="clear" w:color="auto" w:fill="EEF1F7" w:themeFill="background2" w:themeFillTint="33"/>
            <w:noWrap/>
            <w:vAlign w:val="center"/>
            <w:hideMark/>
          </w:tcPr>
          <w:p w14:paraId="7BAC57A0" w14:textId="77777777" w:rsidR="003654C7"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Punëtoria mbi procesin e përcaktimit të tarifave për TKL dhe hedhjen për Komunën e Vitisë</w:t>
            </w:r>
          </w:p>
        </w:tc>
        <w:tc>
          <w:tcPr>
            <w:tcW w:w="2067" w:type="pct"/>
            <w:shd w:val="clear" w:color="auto" w:fill="EEF1F7" w:themeFill="background2" w:themeFillTint="33"/>
            <w:noWrap/>
            <w:vAlign w:val="center"/>
            <w:hideMark/>
          </w:tcPr>
          <w:p w14:paraId="1DAA91CF" w14:textId="77777777" w:rsidR="003654C7"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 xml:space="preserve">Zyrtarët komunalë të Vitisë, </w:t>
            </w:r>
            <w:proofErr w:type="spellStart"/>
            <w:r w:rsidRPr="001C548C">
              <w:rPr>
                <w:rFonts w:ascii="Times New Roman" w:eastAsia="Times New Roman" w:hAnsi="Times New Roman" w:cs="Times New Roman"/>
                <w:color w:val="000000"/>
                <w:lang w:val="sq-AL"/>
              </w:rPr>
              <w:t>Partesh</w:t>
            </w:r>
            <w:proofErr w:type="spellEnd"/>
          </w:p>
        </w:tc>
      </w:tr>
      <w:tr w:rsidR="003654C7" w:rsidRPr="001C548C" w14:paraId="22439B2B" w14:textId="77777777" w:rsidTr="00F202FB">
        <w:trPr>
          <w:trHeight w:val="350"/>
        </w:trPr>
        <w:tc>
          <w:tcPr>
            <w:tcW w:w="223" w:type="pct"/>
            <w:shd w:val="clear" w:color="auto" w:fill="EEF1F7" w:themeFill="background2" w:themeFillTint="33"/>
            <w:vAlign w:val="center"/>
            <w:hideMark/>
          </w:tcPr>
          <w:p w14:paraId="5FC15EF7" w14:textId="77777777" w:rsidR="003654C7" w:rsidRPr="001C548C" w:rsidRDefault="003654C7" w:rsidP="00B6591F">
            <w:pPr>
              <w:spacing w:after="0" w:line="240" w:lineRule="auto"/>
              <w:ind w:left="-19" w:right="-14"/>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18</w:t>
            </w:r>
          </w:p>
        </w:tc>
        <w:tc>
          <w:tcPr>
            <w:tcW w:w="2710" w:type="pct"/>
            <w:shd w:val="clear" w:color="auto" w:fill="EEF1F7" w:themeFill="background2" w:themeFillTint="33"/>
            <w:noWrap/>
            <w:vAlign w:val="center"/>
            <w:hideMark/>
          </w:tcPr>
          <w:p w14:paraId="18650CB7" w14:textId="77777777" w:rsidR="003654C7"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 xml:space="preserve">Punëtoria mbi procesin e përcaktimit të tarifave për TKL dhe hedhjen për Komunën e </w:t>
            </w:r>
            <w:proofErr w:type="spellStart"/>
            <w:r w:rsidRPr="001C548C">
              <w:rPr>
                <w:rFonts w:ascii="Times New Roman" w:eastAsia="Times New Roman" w:hAnsi="Times New Roman" w:cs="Times New Roman"/>
                <w:color w:val="000000"/>
                <w:lang w:val="sq-AL"/>
              </w:rPr>
              <w:t>Mamushës</w:t>
            </w:r>
            <w:proofErr w:type="spellEnd"/>
          </w:p>
        </w:tc>
        <w:tc>
          <w:tcPr>
            <w:tcW w:w="2067" w:type="pct"/>
            <w:shd w:val="clear" w:color="auto" w:fill="EEF1F7" w:themeFill="background2" w:themeFillTint="33"/>
            <w:noWrap/>
            <w:vAlign w:val="center"/>
            <w:hideMark/>
          </w:tcPr>
          <w:p w14:paraId="77A579EE" w14:textId="3DC37EAC" w:rsidR="003654C7"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Zyrtarët komunal</w:t>
            </w:r>
            <w:r w:rsidR="000A4322" w:rsidRPr="001C548C">
              <w:rPr>
                <w:rFonts w:ascii="Times New Roman" w:eastAsia="Times New Roman" w:hAnsi="Times New Roman" w:cs="Times New Roman"/>
                <w:color w:val="000000"/>
                <w:lang w:val="sq-AL"/>
              </w:rPr>
              <w:t>ë</w:t>
            </w:r>
            <w:r w:rsidRPr="001C548C">
              <w:rPr>
                <w:rFonts w:ascii="Times New Roman" w:eastAsia="Times New Roman" w:hAnsi="Times New Roman" w:cs="Times New Roman"/>
                <w:color w:val="000000"/>
                <w:lang w:val="sq-AL"/>
              </w:rPr>
              <w:t xml:space="preserve"> të </w:t>
            </w:r>
            <w:proofErr w:type="spellStart"/>
            <w:r w:rsidRPr="001C548C">
              <w:rPr>
                <w:rFonts w:ascii="Times New Roman" w:eastAsia="Times New Roman" w:hAnsi="Times New Roman" w:cs="Times New Roman"/>
                <w:color w:val="000000"/>
                <w:lang w:val="sq-AL"/>
              </w:rPr>
              <w:t>Mamushës</w:t>
            </w:r>
            <w:proofErr w:type="spellEnd"/>
          </w:p>
        </w:tc>
      </w:tr>
      <w:tr w:rsidR="003654C7" w:rsidRPr="001C548C" w14:paraId="7EA0E48C" w14:textId="77777777" w:rsidTr="00F202FB">
        <w:trPr>
          <w:trHeight w:val="179"/>
        </w:trPr>
        <w:tc>
          <w:tcPr>
            <w:tcW w:w="223" w:type="pct"/>
            <w:shd w:val="clear" w:color="auto" w:fill="EEF1F7" w:themeFill="background2" w:themeFillTint="33"/>
            <w:noWrap/>
            <w:vAlign w:val="center"/>
            <w:hideMark/>
          </w:tcPr>
          <w:p w14:paraId="16A49644" w14:textId="77777777" w:rsidR="003654C7" w:rsidRPr="001C548C" w:rsidRDefault="003654C7" w:rsidP="00B6591F">
            <w:pPr>
              <w:spacing w:after="0" w:line="240" w:lineRule="auto"/>
              <w:ind w:left="-19" w:right="-14"/>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19</w:t>
            </w:r>
          </w:p>
        </w:tc>
        <w:tc>
          <w:tcPr>
            <w:tcW w:w="2710" w:type="pct"/>
            <w:shd w:val="clear" w:color="auto" w:fill="EEF1F7" w:themeFill="background2" w:themeFillTint="33"/>
            <w:noWrap/>
            <w:vAlign w:val="center"/>
            <w:hideMark/>
          </w:tcPr>
          <w:p w14:paraId="432579C8" w14:textId="77777777" w:rsidR="003654C7"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Trajnim për Zhvillimin e Kapaciteteve të Organizatave të Shoqërisë Civile</w:t>
            </w:r>
          </w:p>
        </w:tc>
        <w:tc>
          <w:tcPr>
            <w:tcW w:w="2067" w:type="pct"/>
            <w:shd w:val="clear" w:color="auto" w:fill="EEF1F7" w:themeFill="background2" w:themeFillTint="33"/>
            <w:noWrap/>
            <w:vAlign w:val="center"/>
            <w:hideMark/>
          </w:tcPr>
          <w:p w14:paraId="0FBDC7A6" w14:textId="77777777" w:rsidR="003654C7"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Shoqëritë Civile</w:t>
            </w:r>
          </w:p>
        </w:tc>
      </w:tr>
      <w:tr w:rsidR="003654C7" w:rsidRPr="00E403CB" w14:paraId="24F6B928" w14:textId="77777777" w:rsidTr="00F202FB">
        <w:trPr>
          <w:trHeight w:val="287"/>
        </w:trPr>
        <w:tc>
          <w:tcPr>
            <w:tcW w:w="223" w:type="pct"/>
            <w:shd w:val="clear" w:color="auto" w:fill="EEF1F7" w:themeFill="background2" w:themeFillTint="33"/>
            <w:noWrap/>
            <w:vAlign w:val="center"/>
            <w:hideMark/>
          </w:tcPr>
          <w:p w14:paraId="7D6CC65E" w14:textId="77777777" w:rsidR="003654C7" w:rsidRPr="001C548C" w:rsidRDefault="003654C7" w:rsidP="00B6591F">
            <w:pPr>
              <w:spacing w:after="0" w:line="240" w:lineRule="auto"/>
              <w:ind w:left="-19" w:right="-14"/>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20</w:t>
            </w:r>
          </w:p>
        </w:tc>
        <w:tc>
          <w:tcPr>
            <w:tcW w:w="2710" w:type="pct"/>
            <w:shd w:val="clear" w:color="auto" w:fill="EEF1F7" w:themeFill="background2" w:themeFillTint="33"/>
            <w:noWrap/>
            <w:vAlign w:val="center"/>
            <w:hideMark/>
          </w:tcPr>
          <w:p w14:paraId="5102F98F" w14:textId="77777777" w:rsidR="003654C7"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 xml:space="preserve">Punëtoria e KIPA </w:t>
            </w:r>
            <w:proofErr w:type="spellStart"/>
            <w:r w:rsidRPr="001C548C">
              <w:rPr>
                <w:rFonts w:ascii="Times New Roman" w:eastAsia="Times New Roman" w:hAnsi="Times New Roman" w:cs="Times New Roman"/>
                <w:color w:val="000000"/>
                <w:lang w:val="sq-AL"/>
              </w:rPr>
              <w:t>TiT</w:t>
            </w:r>
            <w:proofErr w:type="spellEnd"/>
            <w:r w:rsidRPr="001C548C">
              <w:rPr>
                <w:rFonts w:ascii="Times New Roman" w:eastAsia="Times New Roman" w:hAnsi="Times New Roman" w:cs="Times New Roman"/>
                <w:color w:val="000000"/>
                <w:lang w:val="sq-AL"/>
              </w:rPr>
              <w:t xml:space="preserve"> Faza II</w:t>
            </w:r>
          </w:p>
        </w:tc>
        <w:tc>
          <w:tcPr>
            <w:tcW w:w="2067" w:type="pct"/>
            <w:shd w:val="clear" w:color="auto" w:fill="EEF1F7" w:themeFill="background2" w:themeFillTint="33"/>
            <w:noWrap/>
            <w:vAlign w:val="center"/>
            <w:hideMark/>
          </w:tcPr>
          <w:p w14:paraId="7A2CD510" w14:textId="77777777" w:rsidR="003654C7"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Zyrtarë komunalë nga të gjitha komunat</w:t>
            </w:r>
          </w:p>
        </w:tc>
      </w:tr>
      <w:tr w:rsidR="003654C7" w:rsidRPr="001C548C" w14:paraId="1023C1C7" w14:textId="77777777" w:rsidTr="00F202FB">
        <w:trPr>
          <w:trHeight w:val="251"/>
        </w:trPr>
        <w:tc>
          <w:tcPr>
            <w:tcW w:w="223" w:type="pct"/>
            <w:shd w:val="clear" w:color="auto" w:fill="EEF1F7" w:themeFill="background2" w:themeFillTint="33"/>
            <w:vAlign w:val="center"/>
            <w:hideMark/>
          </w:tcPr>
          <w:p w14:paraId="2829EE0D" w14:textId="77777777" w:rsidR="003654C7" w:rsidRPr="001C548C" w:rsidRDefault="003654C7" w:rsidP="00B6591F">
            <w:pPr>
              <w:spacing w:after="0" w:line="240" w:lineRule="auto"/>
              <w:ind w:left="-19" w:right="-14"/>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21</w:t>
            </w:r>
          </w:p>
        </w:tc>
        <w:tc>
          <w:tcPr>
            <w:tcW w:w="2710" w:type="pct"/>
            <w:shd w:val="clear" w:color="auto" w:fill="EEF1F7" w:themeFill="background2" w:themeFillTint="33"/>
            <w:noWrap/>
            <w:vAlign w:val="center"/>
            <w:hideMark/>
          </w:tcPr>
          <w:p w14:paraId="6B9E3D3D" w14:textId="77777777" w:rsidR="003654C7"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Punëtori për zbatimin dhe monitorimin e Strategjisë për Menaxhimin e Integruar të Mbeturinave</w:t>
            </w:r>
          </w:p>
        </w:tc>
        <w:tc>
          <w:tcPr>
            <w:tcW w:w="2067" w:type="pct"/>
            <w:shd w:val="clear" w:color="auto" w:fill="EEF1F7" w:themeFill="background2" w:themeFillTint="33"/>
            <w:noWrap/>
            <w:vAlign w:val="center"/>
            <w:hideMark/>
          </w:tcPr>
          <w:p w14:paraId="30A0492B" w14:textId="77777777" w:rsidR="003654C7"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MMPHI, ME, PTA</w:t>
            </w:r>
          </w:p>
        </w:tc>
      </w:tr>
      <w:tr w:rsidR="003654C7" w:rsidRPr="00E403CB" w14:paraId="7D0C14B5" w14:textId="77777777" w:rsidTr="00F202FB">
        <w:trPr>
          <w:trHeight w:val="656"/>
        </w:trPr>
        <w:tc>
          <w:tcPr>
            <w:tcW w:w="223" w:type="pct"/>
            <w:shd w:val="clear" w:color="auto" w:fill="EEF1F7" w:themeFill="background2" w:themeFillTint="33"/>
            <w:noWrap/>
            <w:vAlign w:val="center"/>
            <w:hideMark/>
          </w:tcPr>
          <w:p w14:paraId="46CDA9E3" w14:textId="77777777" w:rsidR="003654C7" w:rsidRPr="001C548C" w:rsidRDefault="003654C7" w:rsidP="00B6591F">
            <w:pPr>
              <w:spacing w:after="0" w:line="240" w:lineRule="auto"/>
              <w:ind w:left="-19" w:right="-14"/>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22</w:t>
            </w:r>
          </w:p>
        </w:tc>
        <w:tc>
          <w:tcPr>
            <w:tcW w:w="2710" w:type="pct"/>
            <w:shd w:val="clear" w:color="auto" w:fill="EEF1F7" w:themeFill="background2" w:themeFillTint="33"/>
            <w:noWrap/>
            <w:vAlign w:val="center"/>
            <w:hideMark/>
          </w:tcPr>
          <w:p w14:paraId="5AFB44F3" w14:textId="77777777" w:rsidR="003654C7"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Monitorimi i zbatimit të Strategjisë së Kosovës për Menaxhimin e Integruar të Mbeturinave</w:t>
            </w:r>
          </w:p>
        </w:tc>
        <w:tc>
          <w:tcPr>
            <w:tcW w:w="2067" w:type="pct"/>
            <w:shd w:val="clear" w:color="auto" w:fill="EEF1F7" w:themeFill="background2" w:themeFillTint="33"/>
            <w:noWrap/>
            <w:vAlign w:val="center"/>
            <w:hideMark/>
          </w:tcPr>
          <w:p w14:paraId="74911629" w14:textId="77777777" w:rsidR="003654C7"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Përfaqësues të MMPHI-së, përfaqësues nga ministritë e tjera të linjës përgjegjëse për zbatimin e aktiviteteve të planit të veprimit</w:t>
            </w:r>
          </w:p>
        </w:tc>
      </w:tr>
      <w:tr w:rsidR="003654C7" w:rsidRPr="001C548C" w14:paraId="59ED385A" w14:textId="77777777" w:rsidTr="00F202FB">
        <w:trPr>
          <w:trHeight w:val="179"/>
        </w:trPr>
        <w:tc>
          <w:tcPr>
            <w:tcW w:w="223" w:type="pct"/>
            <w:shd w:val="clear" w:color="auto" w:fill="EEF1F7" w:themeFill="background2" w:themeFillTint="33"/>
            <w:vAlign w:val="center"/>
            <w:hideMark/>
          </w:tcPr>
          <w:p w14:paraId="538360A9" w14:textId="77777777" w:rsidR="003654C7" w:rsidRPr="001C548C" w:rsidRDefault="003654C7" w:rsidP="00B6591F">
            <w:pPr>
              <w:spacing w:after="0" w:line="240" w:lineRule="auto"/>
              <w:ind w:left="-19" w:right="-14"/>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23</w:t>
            </w:r>
          </w:p>
        </w:tc>
        <w:tc>
          <w:tcPr>
            <w:tcW w:w="2710" w:type="pct"/>
            <w:shd w:val="clear" w:color="auto" w:fill="EEF1F7" w:themeFill="background2" w:themeFillTint="33"/>
            <w:noWrap/>
            <w:vAlign w:val="center"/>
            <w:hideMark/>
          </w:tcPr>
          <w:p w14:paraId="72200570" w14:textId="77777777" w:rsidR="003654C7"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Raportimi vjetor i AMMK</w:t>
            </w:r>
          </w:p>
        </w:tc>
        <w:tc>
          <w:tcPr>
            <w:tcW w:w="2067" w:type="pct"/>
            <w:shd w:val="clear" w:color="auto" w:fill="EEF1F7" w:themeFill="background2" w:themeFillTint="33"/>
            <w:noWrap/>
            <w:vAlign w:val="center"/>
            <w:hideMark/>
          </w:tcPr>
          <w:p w14:paraId="517D95EB" w14:textId="77777777" w:rsidR="003654C7"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 xml:space="preserve">DSHPK, ZMM, KRM </w:t>
            </w:r>
          </w:p>
        </w:tc>
      </w:tr>
      <w:tr w:rsidR="003654C7" w:rsidRPr="001C548C" w14:paraId="0B75E2EA" w14:textId="77777777" w:rsidTr="00F202FB">
        <w:trPr>
          <w:trHeight w:val="458"/>
        </w:trPr>
        <w:tc>
          <w:tcPr>
            <w:tcW w:w="223" w:type="pct"/>
            <w:shd w:val="clear" w:color="auto" w:fill="EEF1F7" w:themeFill="background2" w:themeFillTint="33"/>
            <w:noWrap/>
            <w:vAlign w:val="center"/>
            <w:hideMark/>
          </w:tcPr>
          <w:p w14:paraId="7C97C8AE" w14:textId="77777777" w:rsidR="003654C7" w:rsidRPr="001C548C" w:rsidRDefault="003654C7" w:rsidP="00B6591F">
            <w:pPr>
              <w:spacing w:after="0" w:line="240" w:lineRule="auto"/>
              <w:ind w:left="-19" w:right="-14"/>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24</w:t>
            </w:r>
          </w:p>
        </w:tc>
        <w:tc>
          <w:tcPr>
            <w:tcW w:w="2710" w:type="pct"/>
            <w:shd w:val="clear" w:color="auto" w:fill="EEF1F7" w:themeFill="background2" w:themeFillTint="33"/>
            <w:noWrap/>
            <w:vAlign w:val="center"/>
            <w:hideMark/>
          </w:tcPr>
          <w:p w14:paraId="65FAC24E" w14:textId="77777777" w:rsidR="003654C7"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 xml:space="preserve">Ngritja e kapaciteteve në ndërmarrjet publike përmes kualifikimit të komisionit profesional për ligj, financa dhe </w:t>
            </w:r>
            <w:proofErr w:type="spellStart"/>
            <w:r w:rsidRPr="001C548C">
              <w:rPr>
                <w:rFonts w:ascii="Times New Roman" w:eastAsia="Times New Roman" w:hAnsi="Times New Roman" w:cs="Times New Roman"/>
                <w:color w:val="000000"/>
                <w:lang w:val="sq-AL"/>
              </w:rPr>
              <w:t>operacional</w:t>
            </w:r>
            <w:proofErr w:type="spellEnd"/>
            <w:r w:rsidRPr="001C548C">
              <w:rPr>
                <w:rFonts w:ascii="Times New Roman" w:eastAsia="Times New Roman" w:hAnsi="Times New Roman" w:cs="Times New Roman"/>
                <w:color w:val="000000"/>
                <w:lang w:val="sq-AL"/>
              </w:rPr>
              <w:t xml:space="preserve"> në NP dhe KLMC</w:t>
            </w:r>
          </w:p>
        </w:tc>
        <w:tc>
          <w:tcPr>
            <w:tcW w:w="2067" w:type="pct"/>
            <w:shd w:val="clear" w:color="auto" w:fill="EEF1F7" w:themeFill="background2" w:themeFillTint="33"/>
            <w:noWrap/>
            <w:vAlign w:val="center"/>
            <w:hideMark/>
          </w:tcPr>
          <w:p w14:paraId="5FFD175B" w14:textId="77777777" w:rsidR="003654C7"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PAMKOS- KRM</w:t>
            </w:r>
          </w:p>
        </w:tc>
      </w:tr>
      <w:tr w:rsidR="003654C7" w:rsidRPr="001C548C" w14:paraId="3382C6B7" w14:textId="77777777" w:rsidTr="00F202FB">
        <w:trPr>
          <w:trHeight w:val="125"/>
        </w:trPr>
        <w:tc>
          <w:tcPr>
            <w:tcW w:w="223" w:type="pct"/>
            <w:shd w:val="clear" w:color="auto" w:fill="EEF1F7" w:themeFill="background2" w:themeFillTint="33"/>
            <w:noWrap/>
            <w:vAlign w:val="center"/>
            <w:hideMark/>
          </w:tcPr>
          <w:p w14:paraId="448EF137" w14:textId="77777777" w:rsidR="003654C7" w:rsidRPr="001C548C" w:rsidRDefault="003654C7" w:rsidP="00B6591F">
            <w:pPr>
              <w:spacing w:after="0" w:line="240" w:lineRule="auto"/>
              <w:ind w:left="-19" w:right="-14"/>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25</w:t>
            </w:r>
          </w:p>
        </w:tc>
        <w:tc>
          <w:tcPr>
            <w:tcW w:w="2710" w:type="pct"/>
            <w:shd w:val="clear" w:color="auto" w:fill="EEF1F7" w:themeFill="background2" w:themeFillTint="33"/>
            <w:noWrap/>
            <w:vAlign w:val="center"/>
            <w:hideMark/>
          </w:tcPr>
          <w:p w14:paraId="3AC8AC63" w14:textId="77777777" w:rsidR="003654C7"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 xml:space="preserve">Rritja e </w:t>
            </w:r>
            <w:proofErr w:type="spellStart"/>
            <w:r w:rsidRPr="001C548C">
              <w:rPr>
                <w:rFonts w:ascii="Times New Roman" w:eastAsia="Times New Roman" w:hAnsi="Times New Roman" w:cs="Times New Roman"/>
                <w:color w:val="000000"/>
                <w:lang w:val="sq-AL"/>
              </w:rPr>
              <w:t>performancës</w:t>
            </w:r>
            <w:proofErr w:type="spellEnd"/>
            <w:r w:rsidRPr="001C548C">
              <w:rPr>
                <w:rFonts w:ascii="Times New Roman" w:eastAsia="Times New Roman" w:hAnsi="Times New Roman" w:cs="Times New Roman"/>
                <w:color w:val="000000"/>
                <w:lang w:val="sq-AL"/>
              </w:rPr>
              <w:t xml:space="preserve"> së shërbimeve komunale</w:t>
            </w:r>
          </w:p>
        </w:tc>
        <w:tc>
          <w:tcPr>
            <w:tcW w:w="2067" w:type="pct"/>
            <w:shd w:val="clear" w:color="auto" w:fill="EEF1F7" w:themeFill="background2" w:themeFillTint="33"/>
            <w:noWrap/>
            <w:vAlign w:val="center"/>
            <w:hideMark/>
          </w:tcPr>
          <w:p w14:paraId="3F8A30E6" w14:textId="77777777" w:rsidR="003654C7"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PAMKOS- KRM</w:t>
            </w:r>
          </w:p>
        </w:tc>
      </w:tr>
      <w:tr w:rsidR="003654C7" w:rsidRPr="001C548C" w14:paraId="779F905A" w14:textId="77777777" w:rsidTr="00F202FB">
        <w:trPr>
          <w:trHeight w:val="161"/>
        </w:trPr>
        <w:tc>
          <w:tcPr>
            <w:tcW w:w="223" w:type="pct"/>
            <w:shd w:val="clear" w:color="auto" w:fill="EEF1F7" w:themeFill="background2" w:themeFillTint="33"/>
            <w:vAlign w:val="center"/>
            <w:hideMark/>
          </w:tcPr>
          <w:p w14:paraId="3B0E282F" w14:textId="77777777" w:rsidR="003654C7" w:rsidRPr="001C548C" w:rsidRDefault="003654C7" w:rsidP="00B6591F">
            <w:pPr>
              <w:spacing w:after="0" w:line="240" w:lineRule="auto"/>
              <w:ind w:left="-19" w:right="-14"/>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26</w:t>
            </w:r>
          </w:p>
        </w:tc>
        <w:tc>
          <w:tcPr>
            <w:tcW w:w="2710" w:type="pct"/>
            <w:shd w:val="clear" w:color="auto" w:fill="EEF1F7" w:themeFill="background2" w:themeFillTint="33"/>
            <w:noWrap/>
            <w:vAlign w:val="center"/>
            <w:hideMark/>
          </w:tcPr>
          <w:p w14:paraId="2928546A" w14:textId="77777777" w:rsidR="003654C7"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Politikat e menaxhimit</w:t>
            </w:r>
          </w:p>
        </w:tc>
        <w:tc>
          <w:tcPr>
            <w:tcW w:w="2067" w:type="pct"/>
            <w:shd w:val="clear" w:color="auto" w:fill="EEF1F7" w:themeFill="background2" w:themeFillTint="33"/>
            <w:noWrap/>
            <w:vAlign w:val="center"/>
            <w:hideMark/>
          </w:tcPr>
          <w:p w14:paraId="0B3B28F9" w14:textId="77777777" w:rsidR="003654C7"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PAMKOS- KRM</w:t>
            </w:r>
          </w:p>
        </w:tc>
      </w:tr>
      <w:tr w:rsidR="003654C7" w:rsidRPr="001C548C" w14:paraId="4D9AC27B" w14:textId="77777777" w:rsidTr="00F202FB">
        <w:trPr>
          <w:trHeight w:val="179"/>
        </w:trPr>
        <w:tc>
          <w:tcPr>
            <w:tcW w:w="223" w:type="pct"/>
            <w:shd w:val="clear" w:color="auto" w:fill="EEF1F7" w:themeFill="background2" w:themeFillTint="33"/>
            <w:noWrap/>
            <w:vAlign w:val="center"/>
            <w:hideMark/>
          </w:tcPr>
          <w:p w14:paraId="3F71B9DE" w14:textId="77777777" w:rsidR="003654C7" w:rsidRPr="001C548C" w:rsidRDefault="003654C7" w:rsidP="00B6591F">
            <w:pPr>
              <w:spacing w:after="0" w:line="240" w:lineRule="auto"/>
              <w:ind w:left="-19" w:right="-14"/>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27</w:t>
            </w:r>
          </w:p>
        </w:tc>
        <w:tc>
          <w:tcPr>
            <w:tcW w:w="2710" w:type="pct"/>
            <w:shd w:val="clear" w:color="auto" w:fill="EEF1F7" w:themeFill="background2" w:themeFillTint="33"/>
            <w:noWrap/>
            <w:vAlign w:val="center"/>
            <w:hideMark/>
          </w:tcPr>
          <w:p w14:paraId="08F44627" w14:textId="77777777" w:rsidR="003654C7"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Vlerësimi i nevojave për mbrojtjen dhe sigurinë në punë</w:t>
            </w:r>
          </w:p>
        </w:tc>
        <w:tc>
          <w:tcPr>
            <w:tcW w:w="2067" w:type="pct"/>
            <w:shd w:val="clear" w:color="auto" w:fill="EEF1F7" w:themeFill="background2" w:themeFillTint="33"/>
            <w:noWrap/>
            <w:vAlign w:val="center"/>
            <w:hideMark/>
          </w:tcPr>
          <w:p w14:paraId="1E340B1B" w14:textId="77777777" w:rsidR="003654C7"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PAMKOS- KRM</w:t>
            </w:r>
          </w:p>
        </w:tc>
      </w:tr>
      <w:tr w:rsidR="003654C7" w:rsidRPr="001C548C" w14:paraId="770823F5" w14:textId="77777777" w:rsidTr="00F202FB">
        <w:trPr>
          <w:trHeight w:val="188"/>
        </w:trPr>
        <w:tc>
          <w:tcPr>
            <w:tcW w:w="223" w:type="pct"/>
            <w:shd w:val="clear" w:color="auto" w:fill="EEF1F7" w:themeFill="background2" w:themeFillTint="33"/>
            <w:noWrap/>
            <w:vAlign w:val="center"/>
            <w:hideMark/>
          </w:tcPr>
          <w:p w14:paraId="4523C0F3" w14:textId="77777777" w:rsidR="003654C7" w:rsidRPr="001C548C" w:rsidRDefault="003654C7" w:rsidP="00B6591F">
            <w:pPr>
              <w:spacing w:after="0" w:line="240" w:lineRule="auto"/>
              <w:ind w:left="-19" w:right="-14"/>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lastRenderedPageBreak/>
              <w:t>28</w:t>
            </w:r>
          </w:p>
        </w:tc>
        <w:tc>
          <w:tcPr>
            <w:tcW w:w="2710" w:type="pct"/>
            <w:shd w:val="clear" w:color="auto" w:fill="EEF1F7" w:themeFill="background2" w:themeFillTint="33"/>
            <w:noWrap/>
            <w:vAlign w:val="center"/>
            <w:hideMark/>
          </w:tcPr>
          <w:p w14:paraId="07AE0312" w14:textId="77777777" w:rsidR="003654C7"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 xml:space="preserve">Rritja e </w:t>
            </w:r>
            <w:proofErr w:type="spellStart"/>
            <w:r w:rsidRPr="001C548C">
              <w:rPr>
                <w:rFonts w:ascii="Times New Roman" w:eastAsia="Times New Roman" w:hAnsi="Times New Roman" w:cs="Times New Roman"/>
                <w:color w:val="000000"/>
                <w:lang w:val="sq-AL"/>
              </w:rPr>
              <w:t>performancës</w:t>
            </w:r>
            <w:proofErr w:type="spellEnd"/>
            <w:r w:rsidRPr="001C548C">
              <w:rPr>
                <w:rFonts w:ascii="Times New Roman" w:eastAsia="Times New Roman" w:hAnsi="Times New Roman" w:cs="Times New Roman"/>
                <w:color w:val="000000"/>
                <w:lang w:val="sq-AL"/>
              </w:rPr>
              <w:t xml:space="preserve"> së ndërmarrjeve</w:t>
            </w:r>
          </w:p>
        </w:tc>
        <w:tc>
          <w:tcPr>
            <w:tcW w:w="2067" w:type="pct"/>
            <w:shd w:val="clear" w:color="auto" w:fill="EEF1F7" w:themeFill="background2" w:themeFillTint="33"/>
            <w:noWrap/>
            <w:vAlign w:val="center"/>
            <w:hideMark/>
          </w:tcPr>
          <w:p w14:paraId="39B88662" w14:textId="77777777" w:rsidR="003654C7"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PAMKOS- KRM</w:t>
            </w:r>
          </w:p>
        </w:tc>
      </w:tr>
      <w:tr w:rsidR="003654C7" w:rsidRPr="00E403CB" w14:paraId="1F9D4D04" w14:textId="77777777" w:rsidTr="00F202FB">
        <w:trPr>
          <w:trHeight w:val="377"/>
        </w:trPr>
        <w:tc>
          <w:tcPr>
            <w:tcW w:w="223" w:type="pct"/>
            <w:shd w:val="clear" w:color="auto" w:fill="EEF1F7" w:themeFill="background2" w:themeFillTint="33"/>
            <w:vAlign w:val="center"/>
            <w:hideMark/>
          </w:tcPr>
          <w:p w14:paraId="0E585D5A" w14:textId="77777777" w:rsidR="003654C7" w:rsidRPr="001C548C" w:rsidRDefault="003654C7" w:rsidP="00B6591F">
            <w:pPr>
              <w:spacing w:after="0" w:line="240" w:lineRule="auto"/>
              <w:ind w:left="-19" w:right="-14"/>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29</w:t>
            </w:r>
          </w:p>
        </w:tc>
        <w:tc>
          <w:tcPr>
            <w:tcW w:w="2710" w:type="pct"/>
            <w:shd w:val="clear" w:color="auto" w:fill="EEF1F7" w:themeFill="background2" w:themeFillTint="33"/>
            <w:noWrap/>
            <w:vAlign w:val="center"/>
            <w:hideMark/>
          </w:tcPr>
          <w:p w14:paraId="6F01F606" w14:textId="77777777" w:rsidR="003654C7"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Punëtori/vizitë studimore për DSHPK- Mali i Zi</w:t>
            </w:r>
          </w:p>
        </w:tc>
        <w:tc>
          <w:tcPr>
            <w:tcW w:w="2067" w:type="pct"/>
            <w:shd w:val="clear" w:color="auto" w:fill="EEF1F7" w:themeFill="background2" w:themeFillTint="33"/>
            <w:noWrap/>
            <w:vAlign w:val="center"/>
            <w:hideMark/>
          </w:tcPr>
          <w:p w14:paraId="39482417" w14:textId="77777777" w:rsidR="003654C7"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Drejtorët Komunal të Departamenteve të Shërbimit Publik, MMPHI, MAPL, AMMK, AKK</w:t>
            </w:r>
          </w:p>
        </w:tc>
      </w:tr>
      <w:tr w:rsidR="003654C7" w:rsidRPr="00E403CB" w14:paraId="6FEF76EC" w14:textId="77777777" w:rsidTr="00F202FB">
        <w:trPr>
          <w:trHeight w:val="251"/>
        </w:trPr>
        <w:tc>
          <w:tcPr>
            <w:tcW w:w="223" w:type="pct"/>
            <w:shd w:val="clear" w:color="auto" w:fill="EEF1F7" w:themeFill="background2" w:themeFillTint="33"/>
            <w:noWrap/>
            <w:vAlign w:val="center"/>
            <w:hideMark/>
          </w:tcPr>
          <w:p w14:paraId="70A050F1" w14:textId="77777777" w:rsidR="003654C7" w:rsidRPr="001C548C" w:rsidRDefault="003654C7" w:rsidP="00B6591F">
            <w:pPr>
              <w:spacing w:after="0" w:line="240" w:lineRule="auto"/>
              <w:ind w:left="-19" w:right="-14"/>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30</w:t>
            </w:r>
          </w:p>
        </w:tc>
        <w:tc>
          <w:tcPr>
            <w:tcW w:w="2710" w:type="pct"/>
            <w:shd w:val="clear" w:color="auto" w:fill="EEF1F7" w:themeFill="background2" w:themeFillTint="33"/>
            <w:noWrap/>
            <w:vAlign w:val="center"/>
            <w:hideMark/>
          </w:tcPr>
          <w:p w14:paraId="514E1A1F" w14:textId="77777777" w:rsidR="003654C7"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Punëtori/vizitë studimore për ZMM- Bullgari</w:t>
            </w:r>
          </w:p>
        </w:tc>
        <w:tc>
          <w:tcPr>
            <w:tcW w:w="2067" w:type="pct"/>
            <w:shd w:val="clear" w:color="auto" w:fill="EEF1F7" w:themeFill="background2" w:themeFillTint="33"/>
            <w:noWrap/>
            <w:vAlign w:val="center"/>
            <w:hideMark/>
          </w:tcPr>
          <w:p w14:paraId="3C4CF8BE" w14:textId="77777777" w:rsidR="003654C7"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Zyrtarë për Menaxhimin e Mbeturinave Komunale, MMPHI, MAPL, AMMK, AKK</w:t>
            </w:r>
          </w:p>
        </w:tc>
      </w:tr>
      <w:tr w:rsidR="003654C7" w:rsidRPr="001C548C" w14:paraId="7257546B" w14:textId="77777777" w:rsidTr="00F202FB">
        <w:trPr>
          <w:trHeight w:val="260"/>
        </w:trPr>
        <w:tc>
          <w:tcPr>
            <w:tcW w:w="223" w:type="pct"/>
            <w:shd w:val="clear" w:color="auto" w:fill="EEF1F7" w:themeFill="background2" w:themeFillTint="33"/>
            <w:noWrap/>
            <w:vAlign w:val="center"/>
            <w:hideMark/>
          </w:tcPr>
          <w:p w14:paraId="50B23D23" w14:textId="77777777" w:rsidR="003654C7" w:rsidRPr="001C548C" w:rsidRDefault="003654C7" w:rsidP="00B6591F">
            <w:pPr>
              <w:spacing w:after="0" w:line="240" w:lineRule="auto"/>
              <w:ind w:left="-19" w:right="-14"/>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31</w:t>
            </w:r>
          </w:p>
        </w:tc>
        <w:tc>
          <w:tcPr>
            <w:tcW w:w="2710" w:type="pct"/>
            <w:shd w:val="clear" w:color="auto" w:fill="EEF1F7" w:themeFill="background2" w:themeFillTint="33"/>
            <w:noWrap/>
            <w:vAlign w:val="center"/>
            <w:hideMark/>
          </w:tcPr>
          <w:p w14:paraId="60E035DD" w14:textId="77777777" w:rsidR="003654C7"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Trajnimi për digjitalizimin e AKMM</w:t>
            </w:r>
          </w:p>
        </w:tc>
        <w:tc>
          <w:tcPr>
            <w:tcW w:w="2067" w:type="pct"/>
            <w:shd w:val="clear" w:color="auto" w:fill="EEF1F7" w:themeFill="background2" w:themeFillTint="33"/>
            <w:noWrap/>
            <w:vAlign w:val="center"/>
            <w:hideMark/>
          </w:tcPr>
          <w:p w14:paraId="147F4A70" w14:textId="77777777" w:rsidR="003654C7"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AMMK, MMPHI</w:t>
            </w:r>
          </w:p>
        </w:tc>
      </w:tr>
      <w:tr w:rsidR="003654C7" w:rsidRPr="00E403CB" w14:paraId="0D1DB705" w14:textId="77777777" w:rsidTr="00F202FB">
        <w:trPr>
          <w:trHeight w:val="260"/>
        </w:trPr>
        <w:tc>
          <w:tcPr>
            <w:tcW w:w="223" w:type="pct"/>
            <w:shd w:val="clear" w:color="auto" w:fill="EEF1F7" w:themeFill="background2" w:themeFillTint="33"/>
            <w:vAlign w:val="center"/>
            <w:hideMark/>
          </w:tcPr>
          <w:p w14:paraId="1B4E93BF" w14:textId="77777777" w:rsidR="003654C7" w:rsidRPr="001C548C" w:rsidRDefault="003654C7" w:rsidP="00B6591F">
            <w:pPr>
              <w:spacing w:after="0" w:line="240" w:lineRule="auto"/>
              <w:ind w:left="-19" w:right="-14"/>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32</w:t>
            </w:r>
          </w:p>
        </w:tc>
        <w:tc>
          <w:tcPr>
            <w:tcW w:w="2710" w:type="pct"/>
            <w:shd w:val="clear" w:color="auto" w:fill="EEF1F7" w:themeFill="background2" w:themeFillTint="33"/>
            <w:noWrap/>
            <w:vAlign w:val="center"/>
            <w:hideMark/>
          </w:tcPr>
          <w:p w14:paraId="3086B811" w14:textId="77777777" w:rsidR="003654C7" w:rsidRPr="001C548C" w:rsidRDefault="003654C7" w:rsidP="00B6591F">
            <w:pPr>
              <w:spacing w:after="0" w:line="240" w:lineRule="auto"/>
              <w:rPr>
                <w:rFonts w:ascii="Times New Roman" w:eastAsia="Times New Roman" w:hAnsi="Times New Roman" w:cs="Times New Roman"/>
                <w:color w:val="000000"/>
                <w:lang w:val="sq-AL"/>
              </w:rPr>
            </w:pPr>
            <w:proofErr w:type="spellStart"/>
            <w:r w:rsidRPr="001C548C">
              <w:rPr>
                <w:rFonts w:ascii="Times New Roman" w:eastAsia="Times New Roman" w:hAnsi="Times New Roman" w:cs="Times New Roman"/>
                <w:color w:val="000000"/>
                <w:lang w:val="sq-AL"/>
              </w:rPr>
              <w:t>Granti</w:t>
            </w:r>
            <w:proofErr w:type="spellEnd"/>
            <w:r w:rsidRPr="001C548C">
              <w:rPr>
                <w:rFonts w:ascii="Times New Roman" w:eastAsia="Times New Roman" w:hAnsi="Times New Roman" w:cs="Times New Roman"/>
                <w:color w:val="000000"/>
                <w:lang w:val="sq-AL"/>
              </w:rPr>
              <w:t xml:space="preserve"> i </w:t>
            </w:r>
            <w:proofErr w:type="spellStart"/>
            <w:r w:rsidRPr="001C548C">
              <w:rPr>
                <w:rFonts w:ascii="Times New Roman" w:eastAsia="Times New Roman" w:hAnsi="Times New Roman" w:cs="Times New Roman"/>
                <w:color w:val="000000"/>
                <w:lang w:val="sq-AL"/>
              </w:rPr>
              <w:t>Performancës</w:t>
            </w:r>
            <w:proofErr w:type="spellEnd"/>
            <w:r w:rsidRPr="001C548C">
              <w:rPr>
                <w:rFonts w:ascii="Times New Roman" w:eastAsia="Times New Roman" w:hAnsi="Times New Roman" w:cs="Times New Roman"/>
                <w:color w:val="000000"/>
                <w:lang w:val="sq-AL"/>
              </w:rPr>
              <w:t xml:space="preserve"> Komunale - Mjedis i pastër - trajnim për përdorimin e kamionëve</w:t>
            </w:r>
          </w:p>
        </w:tc>
        <w:tc>
          <w:tcPr>
            <w:tcW w:w="2067" w:type="pct"/>
            <w:shd w:val="clear" w:color="auto" w:fill="EEF1F7" w:themeFill="background2" w:themeFillTint="33"/>
            <w:noWrap/>
            <w:vAlign w:val="center"/>
            <w:hideMark/>
          </w:tcPr>
          <w:p w14:paraId="3B502810" w14:textId="7D65234E" w:rsidR="00FD457E" w:rsidRPr="001C548C" w:rsidRDefault="003654C7" w:rsidP="00B6591F">
            <w:pPr>
              <w:spacing w:after="0" w:line="240" w:lineRule="auto"/>
              <w:rPr>
                <w:rFonts w:ascii="Times New Roman" w:eastAsia="Times New Roman" w:hAnsi="Times New Roman" w:cs="Times New Roman"/>
                <w:color w:val="000000"/>
                <w:lang w:val="sq-AL"/>
              </w:rPr>
            </w:pPr>
            <w:r w:rsidRPr="001C548C">
              <w:rPr>
                <w:rFonts w:ascii="Times New Roman" w:eastAsia="Times New Roman" w:hAnsi="Times New Roman" w:cs="Times New Roman"/>
                <w:color w:val="000000"/>
                <w:lang w:val="sq-AL"/>
              </w:rPr>
              <w:t>Zyrtarë komunalë, vozitës dhe mekanikë të KRM-ve</w:t>
            </w:r>
          </w:p>
        </w:tc>
      </w:tr>
      <w:tr w:rsidR="00FD457E" w:rsidRPr="00D65AED" w14:paraId="1BC36153" w14:textId="77777777" w:rsidTr="00F202FB">
        <w:trPr>
          <w:trHeight w:val="260"/>
        </w:trPr>
        <w:tc>
          <w:tcPr>
            <w:tcW w:w="223" w:type="pct"/>
            <w:shd w:val="clear" w:color="auto" w:fill="EEF1F7" w:themeFill="background2" w:themeFillTint="33"/>
            <w:vAlign w:val="center"/>
          </w:tcPr>
          <w:p w14:paraId="4E51C8E6" w14:textId="1CBB6147" w:rsidR="00FD457E" w:rsidRPr="001C548C" w:rsidRDefault="00FD457E" w:rsidP="00B6591F">
            <w:pPr>
              <w:spacing w:after="0" w:line="240" w:lineRule="auto"/>
              <w:ind w:left="-19" w:right="-14"/>
              <w:rPr>
                <w:rFonts w:ascii="Times New Roman" w:eastAsia="Times New Roman" w:hAnsi="Times New Roman" w:cs="Times New Roman"/>
                <w:color w:val="000000"/>
                <w:lang w:val="sq-AL"/>
              </w:rPr>
            </w:pPr>
            <w:r>
              <w:rPr>
                <w:rFonts w:ascii="Times New Roman" w:eastAsia="Times New Roman" w:hAnsi="Times New Roman" w:cs="Times New Roman"/>
                <w:color w:val="000000"/>
                <w:lang w:val="sq-AL"/>
              </w:rPr>
              <w:t>33</w:t>
            </w:r>
          </w:p>
        </w:tc>
        <w:tc>
          <w:tcPr>
            <w:tcW w:w="2710" w:type="pct"/>
            <w:shd w:val="clear" w:color="auto" w:fill="EEF1F7" w:themeFill="background2" w:themeFillTint="33"/>
            <w:noWrap/>
            <w:vAlign w:val="center"/>
          </w:tcPr>
          <w:p w14:paraId="3295090E" w14:textId="227946AC" w:rsidR="00FD457E" w:rsidRPr="001C548C" w:rsidRDefault="00FD457E" w:rsidP="00B6591F">
            <w:pPr>
              <w:spacing w:after="0" w:line="240" w:lineRule="auto"/>
              <w:rPr>
                <w:rFonts w:ascii="Times New Roman" w:eastAsia="Times New Roman" w:hAnsi="Times New Roman" w:cs="Times New Roman"/>
                <w:color w:val="000000"/>
                <w:lang w:val="sq-AL"/>
              </w:rPr>
            </w:pPr>
            <w:r>
              <w:rPr>
                <w:rFonts w:ascii="Times New Roman" w:eastAsia="Times New Roman" w:hAnsi="Times New Roman" w:cs="Times New Roman"/>
                <w:color w:val="000000"/>
                <w:lang w:val="sq-AL"/>
              </w:rPr>
              <w:t>Vizit</w:t>
            </w:r>
            <w:r w:rsidRPr="001C548C">
              <w:rPr>
                <w:rFonts w:ascii="Times New Roman" w:eastAsia="Times New Roman" w:hAnsi="Times New Roman" w:cs="Times New Roman"/>
                <w:color w:val="000000"/>
                <w:lang w:val="sq-AL"/>
              </w:rPr>
              <w:t>ë</w:t>
            </w:r>
            <w:r>
              <w:rPr>
                <w:rFonts w:ascii="Times New Roman" w:eastAsia="Times New Roman" w:hAnsi="Times New Roman" w:cs="Times New Roman"/>
                <w:color w:val="000000"/>
                <w:lang w:val="sq-AL"/>
              </w:rPr>
              <w:t xml:space="preserve"> studimore n</w:t>
            </w:r>
            <w:r w:rsidRPr="001C548C">
              <w:rPr>
                <w:rFonts w:ascii="Times New Roman" w:eastAsia="Times New Roman" w:hAnsi="Times New Roman" w:cs="Times New Roman"/>
                <w:color w:val="000000"/>
                <w:lang w:val="sq-AL"/>
              </w:rPr>
              <w:t>ë</w:t>
            </w:r>
            <w:r>
              <w:rPr>
                <w:rFonts w:ascii="Times New Roman" w:eastAsia="Times New Roman" w:hAnsi="Times New Roman" w:cs="Times New Roman"/>
                <w:color w:val="000000"/>
                <w:lang w:val="sq-AL"/>
              </w:rPr>
              <w:t xml:space="preserve"> Turqi p</w:t>
            </w:r>
            <w:r w:rsidRPr="001C548C">
              <w:rPr>
                <w:rFonts w:ascii="Times New Roman" w:eastAsia="Times New Roman" w:hAnsi="Times New Roman" w:cs="Times New Roman"/>
                <w:color w:val="000000"/>
                <w:lang w:val="sq-AL"/>
              </w:rPr>
              <w:t>ë</w:t>
            </w:r>
            <w:r>
              <w:rPr>
                <w:rFonts w:ascii="Times New Roman" w:eastAsia="Times New Roman" w:hAnsi="Times New Roman" w:cs="Times New Roman"/>
                <w:color w:val="000000"/>
                <w:lang w:val="sq-AL"/>
              </w:rPr>
              <w:t>r BNK</w:t>
            </w:r>
          </w:p>
        </w:tc>
        <w:tc>
          <w:tcPr>
            <w:tcW w:w="2067" w:type="pct"/>
            <w:shd w:val="clear" w:color="auto" w:fill="EEF1F7" w:themeFill="background2" w:themeFillTint="33"/>
            <w:noWrap/>
            <w:vAlign w:val="center"/>
          </w:tcPr>
          <w:p w14:paraId="1A892E56" w14:textId="6C7E25CA" w:rsidR="00FD457E" w:rsidRPr="001C548C" w:rsidRDefault="00FD457E" w:rsidP="00B6591F">
            <w:pPr>
              <w:spacing w:after="0" w:line="240" w:lineRule="auto"/>
              <w:rPr>
                <w:rFonts w:ascii="Times New Roman" w:eastAsia="Times New Roman" w:hAnsi="Times New Roman" w:cs="Times New Roman"/>
                <w:color w:val="000000"/>
                <w:lang w:val="sq-AL"/>
              </w:rPr>
            </w:pPr>
            <w:r>
              <w:rPr>
                <w:rFonts w:ascii="Times New Roman" w:eastAsia="Times New Roman" w:hAnsi="Times New Roman" w:cs="Times New Roman"/>
                <w:color w:val="000000"/>
                <w:lang w:val="sq-AL"/>
              </w:rPr>
              <w:t>Kryetar</w:t>
            </w:r>
            <w:r w:rsidRPr="001C548C">
              <w:rPr>
                <w:rFonts w:ascii="Times New Roman" w:eastAsia="Times New Roman" w:hAnsi="Times New Roman" w:cs="Times New Roman"/>
                <w:color w:val="000000"/>
                <w:lang w:val="sq-AL"/>
              </w:rPr>
              <w:t>ë</w:t>
            </w:r>
            <w:r>
              <w:rPr>
                <w:rFonts w:ascii="Times New Roman" w:eastAsia="Times New Roman" w:hAnsi="Times New Roman" w:cs="Times New Roman"/>
                <w:color w:val="000000"/>
                <w:lang w:val="sq-AL"/>
              </w:rPr>
              <w:t>t e komunave</w:t>
            </w:r>
          </w:p>
        </w:tc>
      </w:tr>
      <w:tr w:rsidR="00FD457E" w:rsidRPr="00740C79" w14:paraId="5B20BC48" w14:textId="77777777" w:rsidTr="00F202FB">
        <w:trPr>
          <w:trHeight w:val="260"/>
        </w:trPr>
        <w:tc>
          <w:tcPr>
            <w:tcW w:w="223" w:type="pct"/>
            <w:shd w:val="clear" w:color="auto" w:fill="EEF1F7" w:themeFill="background2" w:themeFillTint="33"/>
            <w:vAlign w:val="center"/>
          </w:tcPr>
          <w:p w14:paraId="27864ACF" w14:textId="6FAEC47D" w:rsidR="00FD457E" w:rsidRDefault="00FD457E" w:rsidP="00B6591F">
            <w:pPr>
              <w:spacing w:after="0" w:line="240" w:lineRule="auto"/>
              <w:ind w:left="-19" w:right="-14"/>
              <w:rPr>
                <w:rFonts w:ascii="Times New Roman" w:eastAsia="Times New Roman" w:hAnsi="Times New Roman" w:cs="Times New Roman"/>
                <w:color w:val="000000"/>
                <w:lang w:val="sq-AL"/>
              </w:rPr>
            </w:pPr>
            <w:r>
              <w:rPr>
                <w:rFonts w:ascii="Times New Roman" w:eastAsia="Times New Roman" w:hAnsi="Times New Roman" w:cs="Times New Roman"/>
                <w:color w:val="000000"/>
                <w:lang w:val="sq-AL"/>
              </w:rPr>
              <w:t>34</w:t>
            </w:r>
          </w:p>
        </w:tc>
        <w:tc>
          <w:tcPr>
            <w:tcW w:w="2710" w:type="pct"/>
            <w:shd w:val="clear" w:color="auto" w:fill="EEF1F7" w:themeFill="background2" w:themeFillTint="33"/>
            <w:noWrap/>
            <w:vAlign w:val="center"/>
          </w:tcPr>
          <w:p w14:paraId="65F0B2F3" w14:textId="163D5C4B" w:rsidR="00FD457E" w:rsidRDefault="00FD457E" w:rsidP="00B6591F">
            <w:pPr>
              <w:spacing w:after="0" w:line="240" w:lineRule="auto"/>
              <w:rPr>
                <w:rFonts w:ascii="Times New Roman" w:eastAsia="Times New Roman" w:hAnsi="Times New Roman" w:cs="Times New Roman"/>
                <w:color w:val="000000"/>
                <w:lang w:val="sq-AL"/>
              </w:rPr>
            </w:pPr>
            <w:r>
              <w:rPr>
                <w:rFonts w:ascii="Times New Roman" w:eastAsia="Times New Roman" w:hAnsi="Times New Roman" w:cs="Times New Roman"/>
                <w:color w:val="000000"/>
                <w:lang w:val="sq-AL"/>
              </w:rPr>
              <w:t>Vizit</w:t>
            </w:r>
            <w:r w:rsidRPr="001C548C">
              <w:rPr>
                <w:rFonts w:ascii="Times New Roman" w:eastAsia="Times New Roman" w:hAnsi="Times New Roman" w:cs="Times New Roman"/>
                <w:color w:val="000000"/>
                <w:lang w:val="sq-AL"/>
              </w:rPr>
              <w:t>ë</w:t>
            </w:r>
            <w:r>
              <w:rPr>
                <w:rFonts w:ascii="Times New Roman" w:eastAsia="Times New Roman" w:hAnsi="Times New Roman" w:cs="Times New Roman"/>
                <w:color w:val="000000"/>
                <w:lang w:val="sq-AL"/>
              </w:rPr>
              <w:t xml:space="preserve"> studimore n</w:t>
            </w:r>
            <w:r w:rsidRPr="001C548C">
              <w:rPr>
                <w:rFonts w:ascii="Times New Roman" w:eastAsia="Times New Roman" w:hAnsi="Times New Roman" w:cs="Times New Roman"/>
                <w:color w:val="000000"/>
                <w:lang w:val="sq-AL"/>
              </w:rPr>
              <w:t>ë</w:t>
            </w:r>
            <w:r>
              <w:rPr>
                <w:rFonts w:ascii="Times New Roman" w:eastAsia="Times New Roman" w:hAnsi="Times New Roman" w:cs="Times New Roman"/>
                <w:color w:val="000000"/>
                <w:lang w:val="sq-AL"/>
              </w:rPr>
              <w:t xml:space="preserve"> Estoni p</w:t>
            </w:r>
            <w:r w:rsidRPr="001C548C">
              <w:rPr>
                <w:rFonts w:ascii="Times New Roman" w:eastAsia="Times New Roman" w:hAnsi="Times New Roman" w:cs="Times New Roman"/>
                <w:color w:val="000000"/>
                <w:lang w:val="sq-AL"/>
              </w:rPr>
              <w:t>ë</w:t>
            </w:r>
            <w:r>
              <w:rPr>
                <w:rFonts w:ascii="Times New Roman" w:eastAsia="Times New Roman" w:hAnsi="Times New Roman" w:cs="Times New Roman"/>
                <w:color w:val="000000"/>
                <w:lang w:val="sq-AL"/>
              </w:rPr>
              <w:t>r SRD</w:t>
            </w:r>
          </w:p>
        </w:tc>
        <w:tc>
          <w:tcPr>
            <w:tcW w:w="2067" w:type="pct"/>
            <w:shd w:val="clear" w:color="auto" w:fill="EEF1F7" w:themeFill="background2" w:themeFillTint="33"/>
            <w:noWrap/>
            <w:vAlign w:val="center"/>
          </w:tcPr>
          <w:p w14:paraId="5E0E069E" w14:textId="5B1B27BF" w:rsidR="00FD457E" w:rsidRDefault="00FD457E" w:rsidP="00B6591F">
            <w:pPr>
              <w:spacing w:after="0" w:line="240" w:lineRule="auto"/>
              <w:rPr>
                <w:rFonts w:ascii="Times New Roman" w:eastAsia="Times New Roman" w:hAnsi="Times New Roman" w:cs="Times New Roman"/>
                <w:color w:val="000000"/>
                <w:lang w:val="sq-AL"/>
              </w:rPr>
            </w:pPr>
            <w:r>
              <w:rPr>
                <w:rFonts w:ascii="Times New Roman" w:eastAsia="Times New Roman" w:hAnsi="Times New Roman" w:cs="Times New Roman"/>
                <w:color w:val="000000"/>
                <w:lang w:val="sq-AL"/>
              </w:rPr>
              <w:t xml:space="preserve">MMPHI (Ministri, </w:t>
            </w:r>
            <w:proofErr w:type="spellStart"/>
            <w:r>
              <w:rPr>
                <w:rFonts w:ascii="Times New Roman" w:eastAsia="Times New Roman" w:hAnsi="Times New Roman" w:cs="Times New Roman"/>
                <w:color w:val="000000"/>
                <w:lang w:val="sq-AL"/>
              </w:rPr>
              <w:t>Zv.Ministri</w:t>
            </w:r>
            <w:proofErr w:type="spellEnd"/>
            <w:r>
              <w:rPr>
                <w:rFonts w:ascii="Times New Roman" w:eastAsia="Times New Roman" w:hAnsi="Times New Roman" w:cs="Times New Roman"/>
                <w:color w:val="000000"/>
                <w:lang w:val="sq-AL"/>
              </w:rPr>
              <w:t>, DKM)</w:t>
            </w:r>
          </w:p>
        </w:tc>
      </w:tr>
      <w:tr w:rsidR="00FD457E" w:rsidRPr="00D65AED" w14:paraId="37B90BAA" w14:textId="77777777" w:rsidTr="00F202FB">
        <w:trPr>
          <w:trHeight w:val="260"/>
        </w:trPr>
        <w:tc>
          <w:tcPr>
            <w:tcW w:w="223" w:type="pct"/>
            <w:shd w:val="clear" w:color="auto" w:fill="EEF1F7" w:themeFill="background2" w:themeFillTint="33"/>
            <w:vAlign w:val="center"/>
          </w:tcPr>
          <w:p w14:paraId="34B272B0" w14:textId="37553116" w:rsidR="00FD457E" w:rsidRDefault="00FD457E" w:rsidP="00B6591F">
            <w:pPr>
              <w:spacing w:after="0" w:line="240" w:lineRule="auto"/>
              <w:ind w:left="-19" w:right="-14"/>
              <w:rPr>
                <w:rFonts w:ascii="Times New Roman" w:eastAsia="Times New Roman" w:hAnsi="Times New Roman" w:cs="Times New Roman"/>
                <w:color w:val="000000"/>
                <w:lang w:val="sq-AL"/>
              </w:rPr>
            </w:pPr>
            <w:r>
              <w:rPr>
                <w:rFonts w:ascii="Times New Roman" w:eastAsia="Times New Roman" w:hAnsi="Times New Roman" w:cs="Times New Roman"/>
                <w:color w:val="000000"/>
                <w:lang w:val="sq-AL"/>
              </w:rPr>
              <w:t>35</w:t>
            </w:r>
          </w:p>
        </w:tc>
        <w:tc>
          <w:tcPr>
            <w:tcW w:w="2710" w:type="pct"/>
            <w:shd w:val="clear" w:color="auto" w:fill="EEF1F7" w:themeFill="background2" w:themeFillTint="33"/>
            <w:noWrap/>
            <w:vAlign w:val="center"/>
          </w:tcPr>
          <w:p w14:paraId="3CE699D0" w14:textId="1B3C4E29" w:rsidR="00FD457E" w:rsidRDefault="00FD457E" w:rsidP="00B6591F">
            <w:pPr>
              <w:spacing w:after="0" w:line="240" w:lineRule="auto"/>
              <w:rPr>
                <w:rFonts w:ascii="Times New Roman" w:eastAsia="Times New Roman" w:hAnsi="Times New Roman" w:cs="Times New Roman"/>
                <w:color w:val="000000"/>
                <w:lang w:val="sq-AL"/>
              </w:rPr>
            </w:pPr>
            <w:r>
              <w:rPr>
                <w:rFonts w:ascii="Times New Roman" w:eastAsia="Times New Roman" w:hAnsi="Times New Roman" w:cs="Times New Roman"/>
                <w:color w:val="000000"/>
                <w:lang w:val="sq-AL"/>
              </w:rPr>
              <w:t>Vizit</w:t>
            </w:r>
            <w:r w:rsidRPr="001C548C">
              <w:rPr>
                <w:rFonts w:ascii="Times New Roman" w:eastAsia="Times New Roman" w:hAnsi="Times New Roman" w:cs="Times New Roman"/>
                <w:color w:val="000000"/>
                <w:lang w:val="sq-AL"/>
              </w:rPr>
              <w:t>ë</w:t>
            </w:r>
            <w:r>
              <w:rPr>
                <w:rFonts w:ascii="Times New Roman" w:eastAsia="Times New Roman" w:hAnsi="Times New Roman" w:cs="Times New Roman"/>
                <w:color w:val="000000"/>
                <w:lang w:val="sq-AL"/>
              </w:rPr>
              <w:t xml:space="preserve"> studimore n</w:t>
            </w:r>
            <w:r w:rsidRPr="001C548C">
              <w:rPr>
                <w:rFonts w:ascii="Times New Roman" w:eastAsia="Times New Roman" w:hAnsi="Times New Roman" w:cs="Times New Roman"/>
                <w:color w:val="000000"/>
                <w:lang w:val="sq-AL"/>
              </w:rPr>
              <w:t>ë</w:t>
            </w:r>
            <w:r>
              <w:rPr>
                <w:rFonts w:ascii="Times New Roman" w:eastAsia="Times New Roman" w:hAnsi="Times New Roman" w:cs="Times New Roman"/>
                <w:color w:val="000000"/>
                <w:lang w:val="sq-AL"/>
              </w:rPr>
              <w:t xml:space="preserve"> Estoni p</w:t>
            </w:r>
            <w:r w:rsidRPr="001C548C">
              <w:rPr>
                <w:rFonts w:ascii="Times New Roman" w:eastAsia="Times New Roman" w:hAnsi="Times New Roman" w:cs="Times New Roman"/>
                <w:color w:val="000000"/>
                <w:lang w:val="sq-AL"/>
              </w:rPr>
              <w:t>ë</w:t>
            </w:r>
            <w:r>
              <w:rPr>
                <w:rFonts w:ascii="Times New Roman" w:eastAsia="Times New Roman" w:hAnsi="Times New Roman" w:cs="Times New Roman"/>
                <w:color w:val="000000"/>
                <w:lang w:val="sq-AL"/>
              </w:rPr>
              <w:t xml:space="preserve">r </w:t>
            </w:r>
            <w:proofErr w:type="spellStart"/>
            <w:r>
              <w:rPr>
                <w:rFonts w:ascii="Times New Roman" w:eastAsia="Times New Roman" w:hAnsi="Times New Roman" w:cs="Times New Roman"/>
                <w:color w:val="000000"/>
                <w:lang w:val="sq-AL"/>
              </w:rPr>
              <w:t>dixhitalizimin</w:t>
            </w:r>
            <w:proofErr w:type="spellEnd"/>
            <w:r>
              <w:rPr>
                <w:rFonts w:ascii="Times New Roman" w:eastAsia="Times New Roman" w:hAnsi="Times New Roman" w:cs="Times New Roman"/>
                <w:color w:val="000000"/>
                <w:lang w:val="sq-AL"/>
              </w:rPr>
              <w:t xml:space="preserve"> e sistemit t</w:t>
            </w:r>
            <w:r w:rsidRPr="001C548C">
              <w:rPr>
                <w:rFonts w:ascii="Times New Roman" w:eastAsia="Times New Roman" w:hAnsi="Times New Roman" w:cs="Times New Roman"/>
                <w:color w:val="000000"/>
                <w:lang w:val="sq-AL"/>
              </w:rPr>
              <w:t>ë</w:t>
            </w:r>
            <w:r>
              <w:rPr>
                <w:rFonts w:ascii="Times New Roman" w:eastAsia="Times New Roman" w:hAnsi="Times New Roman" w:cs="Times New Roman"/>
                <w:color w:val="000000"/>
                <w:lang w:val="sq-AL"/>
              </w:rPr>
              <w:t xml:space="preserve"> raportimit</w:t>
            </w:r>
          </w:p>
        </w:tc>
        <w:tc>
          <w:tcPr>
            <w:tcW w:w="2067" w:type="pct"/>
            <w:shd w:val="clear" w:color="auto" w:fill="EEF1F7" w:themeFill="background2" w:themeFillTint="33"/>
            <w:noWrap/>
            <w:vAlign w:val="center"/>
          </w:tcPr>
          <w:p w14:paraId="75A78C2A" w14:textId="43FC5D1D" w:rsidR="00FD457E" w:rsidRDefault="00FD457E" w:rsidP="00B6591F">
            <w:pPr>
              <w:spacing w:after="0" w:line="240" w:lineRule="auto"/>
              <w:rPr>
                <w:rFonts w:ascii="Times New Roman" w:eastAsia="Times New Roman" w:hAnsi="Times New Roman" w:cs="Times New Roman"/>
                <w:color w:val="000000"/>
                <w:lang w:val="sq-AL"/>
              </w:rPr>
            </w:pPr>
            <w:r>
              <w:rPr>
                <w:rFonts w:ascii="Times New Roman" w:eastAsia="Times New Roman" w:hAnsi="Times New Roman" w:cs="Times New Roman"/>
                <w:color w:val="000000"/>
                <w:lang w:val="sq-AL"/>
              </w:rPr>
              <w:t>AMMK</w:t>
            </w:r>
          </w:p>
        </w:tc>
      </w:tr>
    </w:tbl>
    <w:p w14:paraId="02FE9EFC" w14:textId="0B39BC0D" w:rsidR="00714595" w:rsidRPr="001C548C" w:rsidRDefault="00714595">
      <w:pPr>
        <w:rPr>
          <w:rFonts w:ascii="Times New Roman" w:hAnsi="Times New Roman" w:cs="Times New Roman"/>
          <w:bCs/>
          <w:color w:val="FF0000"/>
          <w:lang w:val="sq-AL"/>
        </w:rPr>
      </w:pPr>
      <w:r w:rsidRPr="001C548C">
        <w:rPr>
          <w:rFonts w:ascii="Times New Roman" w:hAnsi="Times New Roman" w:cs="Times New Roman"/>
          <w:bCs/>
          <w:color w:val="FF0000"/>
          <w:lang w:val="sq-AL"/>
        </w:rPr>
        <w:br w:type="page"/>
      </w:r>
    </w:p>
    <w:p w14:paraId="447C9330" w14:textId="28D603CD" w:rsidR="00714595" w:rsidRPr="001C548C" w:rsidRDefault="00714595" w:rsidP="00FE3AC6">
      <w:pPr>
        <w:pStyle w:val="Heading2"/>
      </w:pPr>
      <w:bookmarkStart w:id="86" w:name="_Toc111919094"/>
      <w:bookmarkStart w:id="87" w:name="_Toc126876346"/>
      <w:r w:rsidRPr="001C548C">
        <w:lastRenderedPageBreak/>
        <w:t>Shtojca 2. Tabela e statusit të zbatimit të aktivitete</w:t>
      </w:r>
      <w:r w:rsidR="001A0BCF">
        <w:t>ve</w:t>
      </w:r>
      <w:r w:rsidRPr="001C548C">
        <w:t xml:space="preserve"> të </w:t>
      </w:r>
      <w:bookmarkEnd w:id="86"/>
      <w:r w:rsidRPr="001C548C">
        <w:t>SMIMK</w:t>
      </w:r>
      <w:bookmarkEnd w:id="87"/>
    </w:p>
    <w:tbl>
      <w:tblPr>
        <w:tblStyle w:val="TableGrid1"/>
        <w:tblW w:w="9742" w:type="dxa"/>
        <w:tblInd w:w="-44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828"/>
        <w:gridCol w:w="3125"/>
        <w:gridCol w:w="1555"/>
        <w:gridCol w:w="1195"/>
        <w:gridCol w:w="3039"/>
      </w:tblGrid>
      <w:tr w:rsidR="00EE6C1B" w:rsidRPr="00044B8A" w14:paraId="1148F904" w14:textId="77777777" w:rsidTr="00190D5F">
        <w:trPr>
          <w:trHeight w:val="290"/>
          <w:tblHeader/>
        </w:trPr>
        <w:tc>
          <w:tcPr>
            <w:tcW w:w="828" w:type="dxa"/>
            <w:shd w:val="clear" w:color="auto" w:fill="002060"/>
            <w:noWrap/>
            <w:vAlign w:val="center"/>
            <w:hideMark/>
          </w:tcPr>
          <w:p w14:paraId="7A277280" w14:textId="0061D79B" w:rsidR="00EE6C1B" w:rsidRPr="00044B8A" w:rsidRDefault="00EE6C1B" w:rsidP="00AD531C">
            <w:pPr>
              <w:jc w:val="center"/>
              <w:rPr>
                <w:rFonts w:ascii="Times New Roman" w:hAnsi="Times New Roman" w:cs="Times New Roman"/>
                <w:color w:val="FFFFFF" w:themeColor="background1"/>
                <w:sz w:val="20"/>
                <w:szCs w:val="20"/>
                <w:lang w:val="sq-AL"/>
              </w:rPr>
            </w:pPr>
            <w:proofErr w:type="spellStart"/>
            <w:r w:rsidRPr="00044B8A">
              <w:rPr>
                <w:rFonts w:ascii="Times New Roman" w:hAnsi="Times New Roman" w:cs="Times New Roman"/>
                <w:color w:val="FFFFFF" w:themeColor="background1"/>
                <w:sz w:val="20"/>
                <w:szCs w:val="20"/>
                <w:lang w:val="sq-AL"/>
              </w:rPr>
              <w:t>Nr</w:t>
            </w:r>
            <w:proofErr w:type="spellEnd"/>
          </w:p>
        </w:tc>
        <w:tc>
          <w:tcPr>
            <w:tcW w:w="3125" w:type="dxa"/>
            <w:shd w:val="clear" w:color="auto" w:fill="002060"/>
            <w:noWrap/>
            <w:vAlign w:val="center"/>
            <w:hideMark/>
          </w:tcPr>
          <w:p w14:paraId="56607F13" w14:textId="198F1A04" w:rsidR="00EE6C1B" w:rsidRPr="00044B8A" w:rsidRDefault="00EE6C1B" w:rsidP="00AD531C">
            <w:pPr>
              <w:jc w:val="center"/>
              <w:rPr>
                <w:rFonts w:ascii="Times New Roman" w:hAnsi="Times New Roman" w:cs="Times New Roman"/>
                <w:b/>
                <w:bCs/>
                <w:color w:val="FFFFFF" w:themeColor="background1"/>
                <w:sz w:val="20"/>
                <w:szCs w:val="20"/>
                <w:lang w:val="sq-AL"/>
              </w:rPr>
            </w:pPr>
            <w:r w:rsidRPr="00044B8A">
              <w:rPr>
                <w:rFonts w:ascii="Times New Roman" w:hAnsi="Times New Roman" w:cs="Times New Roman"/>
                <w:b/>
                <w:bCs/>
                <w:color w:val="FFFFFF" w:themeColor="background1"/>
                <w:sz w:val="20"/>
                <w:szCs w:val="20"/>
                <w:lang w:val="sq-AL"/>
              </w:rPr>
              <w:t>Aktiviteti</w:t>
            </w:r>
          </w:p>
        </w:tc>
        <w:tc>
          <w:tcPr>
            <w:tcW w:w="1555" w:type="dxa"/>
            <w:shd w:val="clear" w:color="auto" w:fill="002060"/>
            <w:noWrap/>
            <w:vAlign w:val="center"/>
          </w:tcPr>
          <w:p w14:paraId="4EF7EF5E" w14:textId="6AC48DD9" w:rsidR="00EE6C1B" w:rsidRPr="00044B8A" w:rsidRDefault="00EE6C1B" w:rsidP="00AD531C">
            <w:pPr>
              <w:jc w:val="center"/>
              <w:rPr>
                <w:rFonts w:ascii="Times New Roman" w:hAnsi="Times New Roman" w:cs="Times New Roman"/>
                <w:b/>
                <w:bCs/>
                <w:color w:val="FFFFFF" w:themeColor="background1"/>
                <w:sz w:val="20"/>
                <w:szCs w:val="20"/>
                <w:lang w:val="sq-AL"/>
              </w:rPr>
            </w:pPr>
            <w:r w:rsidRPr="00044B8A">
              <w:rPr>
                <w:rFonts w:ascii="Times New Roman" w:hAnsi="Times New Roman" w:cs="Times New Roman"/>
                <w:b/>
                <w:bCs/>
                <w:color w:val="FFFFFF" w:themeColor="background1"/>
                <w:sz w:val="20"/>
                <w:szCs w:val="20"/>
                <w:lang w:val="sq-AL"/>
              </w:rPr>
              <w:t>Statusi</w:t>
            </w:r>
            <w:r w:rsidR="001A0BCF">
              <w:rPr>
                <w:rFonts w:ascii="Times New Roman" w:hAnsi="Times New Roman" w:cs="Times New Roman"/>
                <w:b/>
                <w:bCs/>
                <w:color w:val="FFFFFF" w:themeColor="background1"/>
                <w:sz w:val="20"/>
                <w:szCs w:val="20"/>
                <w:lang w:val="sq-AL"/>
              </w:rPr>
              <w:t xml:space="preserve"> i progresit</w:t>
            </w:r>
          </w:p>
        </w:tc>
        <w:tc>
          <w:tcPr>
            <w:tcW w:w="1195" w:type="dxa"/>
            <w:shd w:val="clear" w:color="auto" w:fill="002060"/>
            <w:noWrap/>
            <w:vAlign w:val="center"/>
          </w:tcPr>
          <w:p w14:paraId="18A6BF78" w14:textId="34503FEB" w:rsidR="00EE6C1B" w:rsidRPr="00044B8A" w:rsidRDefault="00EE6C1B" w:rsidP="00AD531C">
            <w:pPr>
              <w:jc w:val="center"/>
              <w:rPr>
                <w:rFonts w:ascii="Times New Roman" w:hAnsi="Times New Roman" w:cs="Times New Roman"/>
                <w:b/>
                <w:bCs/>
                <w:color w:val="FFFFFF" w:themeColor="background1"/>
                <w:sz w:val="20"/>
                <w:szCs w:val="20"/>
                <w:lang w:val="sq-AL"/>
              </w:rPr>
            </w:pPr>
            <w:r w:rsidRPr="00044B8A">
              <w:rPr>
                <w:rFonts w:ascii="Times New Roman" w:hAnsi="Times New Roman" w:cs="Times New Roman"/>
                <w:b/>
                <w:bCs/>
                <w:color w:val="FFFFFF" w:themeColor="background1"/>
                <w:sz w:val="20"/>
                <w:szCs w:val="20"/>
                <w:lang w:val="sq-AL"/>
              </w:rPr>
              <w:t>Institucioni përgjegjës</w:t>
            </w:r>
          </w:p>
        </w:tc>
        <w:tc>
          <w:tcPr>
            <w:tcW w:w="3039" w:type="dxa"/>
            <w:shd w:val="clear" w:color="auto" w:fill="002060"/>
            <w:noWrap/>
            <w:vAlign w:val="center"/>
          </w:tcPr>
          <w:p w14:paraId="500C1BA9" w14:textId="11446D2A" w:rsidR="00EE6C1B" w:rsidRPr="00044B8A" w:rsidRDefault="00EE6C1B" w:rsidP="00AD531C">
            <w:pPr>
              <w:jc w:val="center"/>
              <w:rPr>
                <w:rFonts w:ascii="Times New Roman" w:hAnsi="Times New Roman" w:cs="Times New Roman"/>
                <w:b/>
                <w:bCs/>
                <w:color w:val="FFFFFF" w:themeColor="background1"/>
                <w:sz w:val="20"/>
                <w:szCs w:val="20"/>
                <w:lang w:val="sq-AL"/>
              </w:rPr>
            </w:pPr>
            <w:r w:rsidRPr="00044B8A">
              <w:rPr>
                <w:rFonts w:ascii="Times New Roman" w:hAnsi="Times New Roman" w:cs="Times New Roman"/>
                <w:b/>
                <w:bCs/>
                <w:color w:val="FFFFFF" w:themeColor="background1"/>
                <w:sz w:val="20"/>
                <w:szCs w:val="20"/>
                <w:lang w:val="sq-AL"/>
              </w:rPr>
              <w:t>Sqarim i shkurtër i progresit</w:t>
            </w:r>
          </w:p>
        </w:tc>
      </w:tr>
      <w:tr w:rsidR="00F75C5D" w:rsidRPr="00E403CB" w14:paraId="5171C595" w14:textId="77777777" w:rsidTr="00190D5F">
        <w:trPr>
          <w:trHeight w:val="290"/>
        </w:trPr>
        <w:tc>
          <w:tcPr>
            <w:tcW w:w="828" w:type="dxa"/>
            <w:shd w:val="clear" w:color="auto" w:fill="3D5C83" w:themeFill="background2" w:themeFillShade="80"/>
            <w:noWrap/>
            <w:vAlign w:val="center"/>
            <w:hideMark/>
          </w:tcPr>
          <w:p w14:paraId="3785BFFB" w14:textId="7F633063" w:rsidR="00F75C5D" w:rsidRPr="00044B8A" w:rsidRDefault="00044B8A" w:rsidP="00F75C5D">
            <w:pPr>
              <w:jc w:val="right"/>
              <w:rPr>
                <w:rFonts w:ascii="Times New Roman" w:hAnsi="Times New Roman" w:cs="Times New Roman"/>
                <w:b/>
                <w:bCs/>
                <w:color w:val="FFFFFF" w:themeColor="background1"/>
                <w:sz w:val="20"/>
                <w:szCs w:val="20"/>
                <w:lang w:val="sq-AL"/>
              </w:rPr>
            </w:pPr>
            <w:r>
              <w:rPr>
                <w:rFonts w:ascii="Times New Roman" w:hAnsi="Times New Roman" w:cs="Times New Roman"/>
                <w:b/>
                <w:bCs/>
                <w:color w:val="FFFFFF" w:themeColor="background1"/>
                <w:sz w:val="20"/>
                <w:szCs w:val="20"/>
                <w:lang w:val="sq-AL"/>
              </w:rPr>
              <w:t>1</w:t>
            </w:r>
          </w:p>
        </w:tc>
        <w:tc>
          <w:tcPr>
            <w:tcW w:w="8914" w:type="dxa"/>
            <w:gridSpan w:val="4"/>
            <w:shd w:val="clear" w:color="auto" w:fill="3D5C83" w:themeFill="background2" w:themeFillShade="80"/>
            <w:noWrap/>
            <w:vAlign w:val="center"/>
            <w:hideMark/>
          </w:tcPr>
          <w:p w14:paraId="2122DC7F" w14:textId="72037813" w:rsidR="00F75C5D" w:rsidRPr="00044B8A" w:rsidRDefault="00812225" w:rsidP="00F75C5D">
            <w:pPr>
              <w:rPr>
                <w:rFonts w:ascii="Times New Roman" w:hAnsi="Times New Roman" w:cs="Times New Roman"/>
                <w:b/>
                <w:bCs/>
                <w:color w:val="FFFFFF" w:themeColor="background1"/>
                <w:sz w:val="20"/>
                <w:szCs w:val="20"/>
                <w:lang w:val="sq-AL"/>
              </w:rPr>
            </w:pPr>
            <w:r w:rsidRPr="00044B8A">
              <w:rPr>
                <w:rFonts w:ascii="Times New Roman" w:hAnsi="Times New Roman" w:cs="Times New Roman"/>
                <w:b/>
                <w:bCs/>
                <w:color w:val="FFFFFF"/>
                <w:sz w:val="20"/>
                <w:szCs w:val="20"/>
                <w:lang w:val="sq-AL"/>
              </w:rPr>
              <w:t>Objektivi Strategjik 1: Zhvillimi i një gjenerate të re të shërbimeve dhe infrastrukturës së menaxhimit të integruar të mbeturinave</w:t>
            </w:r>
          </w:p>
        </w:tc>
      </w:tr>
      <w:tr w:rsidR="00F75C5D" w:rsidRPr="00E403CB" w14:paraId="61FC7AC5" w14:textId="77777777" w:rsidTr="00190D5F">
        <w:trPr>
          <w:trHeight w:val="290"/>
        </w:trPr>
        <w:tc>
          <w:tcPr>
            <w:tcW w:w="828" w:type="dxa"/>
            <w:shd w:val="clear" w:color="auto" w:fill="688BB8" w:themeFill="background2" w:themeFillShade="BF"/>
            <w:noWrap/>
            <w:vAlign w:val="center"/>
            <w:hideMark/>
          </w:tcPr>
          <w:p w14:paraId="14B5CFFB" w14:textId="269AC20E" w:rsidR="00F75C5D" w:rsidRPr="00044B8A" w:rsidRDefault="00044B8A" w:rsidP="00F75C5D">
            <w:pPr>
              <w:jc w:val="right"/>
              <w:rPr>
                <w:rFonts w:ascii="Times New Roman" w:hAnsi="Times New Roman" w:cs="Times New Roman"/>
                <w:color w:val="FFFFFF" w:themeColor="background1"/>
                <w:sz w:val="20"/>
                <w:szCs w:val="20"/>
                <w:lang w:val="sq-AL"/>
              </w:rPr>
            </w:pPr>
            <w:r>
              <w:rPr>
                <w:rFonts w:ascii="Times New Roman" w:hAnsi="Times New Roman" w:cs="Times New Roman"/>
                <w:color w:val="FFFFFF" w:themeColor="background1"/>
                <w:sz w:val="20"/>
                <w:szCs w:val="20"/>
                <w:lang w:val="sq-AL"/>
              </w:rPr>
              <w:t>1</w:t>
            </w:r>
            <w:r w:rsidR="00F75C5D" w:rsidRPr="00044B8A">
              <w:rPr>
                <w:rFonts w:ascii="Times New Roman" w:hAnsi="Times New Roman" w:cs="Times New Roman"/>
                <w:color w:val="FFFFFF" w:themeColor="background1"/>
                <w:sz w:val="20"/>
                <w:szCs w:val="20"/>
                <w:lang w:val="sq-AL"/>
              </w:rPr>
              <w:t>.1</w:t>
            </w:r>
          </w:p>
        </w:tc>
        <w:tc>
          <w:tcPr>
            <w:tcW w:w="8914" w:type="dxa"/>
            <w:gridSpan w:val="4"/>
            <w:shd w:val="clear" w:color="auto" w:fill="688BB8" w:themeFill="background2" w:themeFillShade="BF"/>
            <w:noWrap/>
            <w:vAlign w:val="center"/>
            <w:hideMark/>
          </w:tcPr>
          <w:p w14:paraId="1DF88469" w14:textId="4078EA75" w:rsidR="00F75C5D" w:rsidRPr="00044B8A" w:rsidRDefault="00F75C5D" w:rsidP="00F75C5D">
            <w:pPr>
              <w:rPr>
                <w:rFonts w:ascii="Times New Roman" w:hAnsi="Times New Roman" w:cs="Times New Roman"/>
                <w:color w:val="FFFFFF" w:themeColor="background1"/>
                <w:sz w:val="20"/>
                <w:szCs w:val="20"/>
                <w:lang w:val="sq-AL"/>
              </w:rPr>
            </w:pPr>
            <w:r w:rsidRPr="00044B8A">
              <w:rPr>
                <w:rFonts w:ascii="Times New Roman" w:hAnsi="Times New Roman" w:cs="Times New Roman"/>
                <w:b/>
                <w:bCs/>
                <w:color w:val="FFFFFF"/>
                <w:sz w:val="20"/>
                <w:szCs w:val="20"/>
                <w:lang w:val="sq-AL"/>
              </w:rPr>
              <w:t>Objektivi specifik: Ofrimi i shërbimeve të rregullta dhe të besueshme të mbledhjes së mbeturinave të ngurta komunale për tërë popullatën</w:t>
            </w:r>
          </w:p>
        </w:tc>
      </w:tr>
      <w:tr w:rsidR="00EE6C1B" w:rsidRPr="00E403CB" w14:paraId="1AAA0515" w14:textId="77777777" w:rsidTr="00190D5F">
        <w:trPr>
          <w:trHeight w:val="290"/>
        </w:trPr>
        <w:tc>
          <w:tcPr>
            <w:tcW w:w="828" w:type="dxa"/>
            <w:shd w:val="clear" w:color="auto" w:fill="EEF1F7" w:themeFill="background2" w:themeFillTint="33"/>
            <w:noWrap/>
            <w:vAlign w:val="center"/>
          </w:tcPr>
          <w:p w14:paraId="30BC57DD" w14:textId="101D476C" w:rsidR="00EE6C1B" w:rsidRPr="00044B8A" w:rsidRDefault="00044B8A" w:rsidP="00F75C5D">
            <w:pPr>
              <w:jc w:val="right"/>
              <w:rPr>
                <w:rFonts w:ascii="Times New Roman" w:hAnsi="Times New Roman" w:cs="Times New Roman"/>
                <w:sz w:val="20"/>
                <w:szCs w:val="20"/>
                <w:lang w:val="sq-AL"/>
              </w:rPr>
            </w:pPr>
            <w:r>
              <w:rPr>
                <w:rFonts w:ascii="Times New Roman" w:hAnsi="Times New Roman" w:cs="Times New Roman"/>
                <w:sz w:val="20"/>
                <w:szCs w:val="20"/>
                <w:lang w:val="sq-AL"/>
              </w:rPr>
              <w:t>1</w:t>
            </w:r>
            <w:r w:rsidR="00EE6C1B" w:rsidRPr="00044B8A">
              <w:rPr>
                <w:rFonts w:ascii="Times New Roman" w:hAnsi="Times New Roman" w:cs="Times New Roman"/>
                <w:sz w:val="20"/>
                <w:szCs w:val="20"/>
                <w:lang w:val="sq-AL"/>
              </w:rPr>
              <w:t>.1.1</w:t>
            </w:r>
          </w:p>
        </w:tc>
        <w:tc>
          <w:tcPr>
            <w:tcW w:w="3125" w:type="dxa"/>
            <w:shd w:val="clear" w:color="auto" w:fill="EEF1F7" w:themeFill="background2" w:themeFillTint="33"/>
            <w:noWrap/>
            <w:vAlign w:val="center"/>
          </w:tcPr>
          <w:p w14:paraId="44839586" w14:textId="42A21C07" w:rsidR="00EE6C1B" w:rsidRPr="00044B8A" w:rsidRDefault="00EE6C1B" w:rsidP="00F75C5D">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 xml:space="preserve">Zbatimi i </w:t>
            </w:r>
            <w:proofErr w:type="spellStart"/>
            <w:r w:rsidRPr="00044B8A">
              <w:rPr>
                <w:rFonts w:ascii="Times New Roman" w:hAnsi="Times New Roman" w:cs="Times New Roman"/>
                <w:color w:val="000000"/>
                <w:sz w:val="20"/>
                <w:szCs w:val="20"/>
                <w:lang w:val="sq-AL"/>
              </w:rPr>
              <w:t>granteve</w:t>
            </w:r>
            <w:proofErr w:type="spellEnd"/>
            <w:r w:rsidRPr="00044B8A">
              <w:rPr>
                <w:rFonts w:ascii="Times New Roman" w:hAnsi="Times New Roman" w:cs="Times New Roman"/>
                <w:color w:val="000000"/>
                <w:sz w:val="20"/>
                <w:szCs w:val="20"/>
                <w:lang w:val="sq-AL"/>
              </w:rPr>
              <w:t xml:space="preserve"> të </w:t>
            </w:r>
            <w:proofErr w:type="spellStart"/>
            <w:r w:rsidRPr="00044B8A">
              <w:rPr>
                <w:rFonts w:ascii="Times New Roman" w:hAnsi="Times New Roman" w:cs="Times New Roman"/>
                <w:color w:val="000000"/>
                <w:sz w:val="20"/>
                <w:szCs w:val="20"/>
                <w:lang w:val="sq-AL"/>
              </w:rPr>
              <w:t>performancës</w:t>
            </w:r>
            <w:proofErr w:type="spellEnd"/>
            <w:r w:rsidRPr="00044B8A">
              <w:rPr>
                <w:rFonts w:ascii="Times New Roman" w:hAnsi="Times New Roman" w:cs="Times New Roman"/>
                <w:color w:val="000000"/>
                <w:sz w:val="20"/>
                <w:szCs w:val="20"/>
                <w:lang w:val="sq-AL"/>
              </w:rPr>
              <w:t xml:space="preserve"> sipas IKP-ve për shërbimet e mbeturinave komunale</w:t>
            </w:r>
            <w:r w:rsidRPr="00044B8A">
              <w:rPr>
                <w:rFonts w:ascii="Times New Roman" w:hAnsi="Times New Roman" w:cs="Times New Roman"/>
                <w:color w:val="000000" w:themeColor="text1"/>
                <w:sz w:val="20"/>
                <w:szCs w:val="20"/>
                <w:lang w:val="sq-AL"/>
              </w:rPr>
              <w:t xml:space="preserve"> </w:t>
            </w:r>
          </w:p>
        </w:tc>
        <w:tc>
          <w:tcPr>
            <w:tcW w:w="1555" w:type="dxa"/>
            <w:shd w:val="clear" w:color="auto" w:fill="92D050"/>
            <w:noWrap/>
            <w:vAlign w:val="center"/>
          </w:tcPr>
          <w:p w14:paraId="070C002A" w14:textId="45D2F795" w:rsidR="00EE6C1B" w:rsidRPr="00044B8A" w:rsidRDefault="00740C79" w:rsidP="00FD457E">
            <w:pPr>
              <w:jc w:val="center"/>
              <w:rPr>
                <w:rFonts w:ascii="Times New Roman" w:hAnsi="Times New Roman" w:cs="Times New Roman"/>
                <w:color w:val="000000" w:themeColor="text1"/>
                <w:sz w:val="20"/>
                <w:szCs w:val="20"/>
                <w:lang w:val="sq-AL"/>
              </w:rPr>
            </w:pPr>
            <w:r>
              <w:rPr>
                <w:rFonts w:ascii="Times New Roman" w:eastAsia="Times New Roman" w:hAnsi="Times New Roman" w:cs="Times New Roman"/>
                <w:color w:val="000000" w:themeColor="text1"/>
                <w:sz w:val="20"/>
                <w:szCs w:val="20"/>
                <w:lang w:val="sq-AL"/>
              </w:rPr>
              <w:t>p</w:t>
            </w:r>
            <w:r w:rsidR="00E76051" w:rsidRPr="00044B8A">
              <w:rPr>
                <w:rFonts w:ascii="Times New Roman" w:eastAsia="Times New Roman" w:hAnsi="Times New Roman" w:cs="Times New Roman"/>
                <w:color w:val="000000" w:themeColor="text1"/>
                <w:sz w:val="20"/>
                <w:szCs w:val="20"/>
                <w:lang w:val="sq-AL"/>
              </w:rPr>
              <w:t>lot</w:t>
            </w:r>
            <w:r w:rsidR="00E76051" w:rsidRPr="00044B8A">
              <w:rPr>
                <w:rFonts w:ascii="Times New Roman" w:hAnsi="Times New Roman" w:cs="Times New Roman"/>
                <w:color w:val="000000"/>
                <w:sz w:val="20"/>
                <w:szCs w:val="20"/>
                <w:lang w:val="sq-AL"/>
              </w:rPr>
              <w:t>ësish</w:t>
            </w:r>
            <w:r w:rsidR="00EE6C1B" w:rsidRPr="00044B8A">
              <w:rPr>
                <w:rFonts w:ascii="Times New Roman" w:eastAsia="Times New Roman" w:hAnsi="Times New Roman" w:cs="Times New Roman"/>
                <w:color w:val="000000" w:themeColor="text1"/>
                <w:sz w:val="20"/>
                <w:szCs w:val="20"/>
                <w:lang w:val="sq-AL"/>
              </w:rPr>
              <w:t>t i zbatuar</w:t>
            </w:r>
          </w:p>
        </w:tc>
        <w:tc>
          <w:tcPr>
            <w:tcW w:w="1195" w:type="dxa"/>
            <w:shd w:val="clear" w:color="auto" w:fill="EEF1F7" w:themeFill="background2" w:themeFillTint="33"/>
            <w:noWrap/>
            <w:vAlign w:val="center"/>
          </w:tcPr>
          <w:p w14:paraId="726EED7F" w14:textId="4F525389" w:rsidR="00EE6C1B" w:rsidRPr="00044B8A" w:rsidRDefault="00EE6C1B" w:rsidP="00F75C5D">
            <w:pPr>
              <w:jc w:val="cente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MMPHI</w:t>
            </w:r>
          </w:p>
        </w:tc>
        <w:tc>
          <w:tcPr>
            <w:tcW w:w="3039" w:type="dxa"/>
            <w:shd w:val="clear" w:color="auto" w:fill="EEF1F7" w:themeFill="background2" w:themeFillTint="33"/>
            <w:noWrap/>
            <w:vAlign w:val="center"/>
          </w:tcPr>
          <w:p w14:paraId="166E6B51" w14:textId="4E0DFD6E" w:rsidR="00EE6C1B" w:rsidRPr="00044B8A" w:rsidRDefault="00F239D7" w:rsidP="00FE5A47">
            <w:pPr>
              <w:rPr>
                <w:rFonts w:ascii="Times New Roman" w:hAnsi="Times New Roman" w:cs="Times New Roman"/>
                <w:sz w:val="20"/>
                <w:szCs w:val="20"/>
                <w:lang w:val="sq-AL"/>
              </w:rPr>
            </w:pPr>
            <w:r w:rsidRPr="00044B8A">
              <w:rPr>
                <w:rFonts w:ascii="Times New Roman" w:hAnsi="Times New Roman" w:cs="Times New Roman"/>
                <w:sz w:val="20"/>
                <w:szCs w:val="20"/>
                <w:lang w:val="sq-AL"/>
              </w:rPr>
              <w:t>28</w:t>
            </w:r>
            <w:r w:rsidR="00EE6C1B" w:rsidRPr="00044B8A">
              <w:rPr>
                <w:rFonts w:ascii="Times New Roman" w:hAnsi="Times New Roman" w:cs="Times New Roman"/>
                <w:sz w:val="20"/>
                <w:szCs w:val="20"/>
                <w:lang w:val="sq-AL"/>
              </w:rPr>
              <w:t xml:space="preserve"> komuna janë mbështetur nga BE/GDC </w:t>
            </w:r>
            <w:r w:rsidR="00E2315C" w:rsidRPr="00044B8A">
              <w:rPr>
                <w:rFonts w:ascii="Times New Roman" w:hAnsi="Times New Roman" w:cs="Times New Roman"/>
                <w:sz w:val="20"/>
                <w:szCs w:val="20"/>
                <w:lang w:val="sq-AL"/>
              </w:rPr>
              <w:t>(</w:t>
            </w:r>
            <w:proofErr w:type="spellStart"/>
            <w:r w:rsidR="00E2315C" w:rsidRPr="00044B8A">
              <w:rPr>
                <w:rFonts w:ascii="Times New Roman" w:hAnsi="Times New Roman" w:cs="Times New Roman"/>
                <w:sz w:val="20"/>
                <w:szCs w:val="20"/>
                <w:lang w:val="sq-AL"/>
              </w:rPr>
              <w:t>BGjZh</w:t>
            </w:r>
            <w:proofErr w:type="spellEnd"/>
            <w:r w:rsidR="00E2315C" w:rsidRPr="00044B8A">
              <w:rPr>
                <w:rFonts w:ascii="Times New Roman" w:hAnsi="Times New Roman" w:cs="Times New Roman"/>
                <w:sz w:val="20"/>
                <w:szCs w:val="20"/>
                <w:lang w:val="sq-AL"/>
              </w:rPr>
              <w:t>)</w:t>
            </w:r>
            <w:r w:rsidR="00EE6C1B" w:rsidRPr="00044B8A">
              <w:rPr>
                <w:rFonts w:ascii="Times New Roman" w:hAnsi="Times New Roman" w:cs="Times New Roman"/>
                <w:sz w:val="20"/>
                <w:szCs w:val="20"/>
                <w:lang w:val="sq-AL"/>
              </w:rPr>
              <w:t>në hartimin e planeve të tyre për Menaxhimin e Mbeturinave Komunale</w:t>
            </w:r>
            <w:r w:rsidR="00340984" w:rsidRPr="00044B8A">
              <w:rPr>
                <w:rFonts w:ascii="Times New Roman" w:hAnsi="Times New Roman" w:cs="Times New Roman"/>
                <w:sz w:val="20"/>
                <w:szCs w:val="20"/>
                <w:lang w:val="sq-AL"/>
              </w:rPr>
              <w:t xml:space="preserve">. Ndërsa, për të gjitha komunat është përgatitur Rregullorja Model për Menaxhimin e Mbeturinave në nivel të Komunës ku tanimë komunat i kanë përgatitur draftet e tyre në përputhje me Rregulloren Model e cila është në harmoni me Ligjin për Mbeturina dhe Ligjin për Kundërvajtje. </w:t>
            </w:r>
          </w:p>
        </w:tc>
      </w:tr>
      <w:tr w:rsidR="007670FE" w:rsidRPr="00E403CB" w14:paraId="3A9CC1B3" w14:textId="77777777" w:rsidTr="00190D5F">
        <w:trPr>
          <w:trHeight w:val="290"/>
        </w:trPr>
        <w:tc>
          <w:tcPr>
            <w:tcW w:w="828" w:type="dxa"/>
            <w:shd w:val="clear" w:color="auto" w:fill="EEF1F7" w:themeFill="background2" w:themeFillTint="33"/>
            <w:noWrap/>
            <w:vAlign w:val="center"/>
          </w:tcPr>
          <w:p w14:paraId="7513CF1D" w14:textId="3FEC36A1" w:rsidR="007670FE" w:rsidRPr="00044B8A" w:rsidRDefault="007670FE" w:rsidP="00F75C5D">
            <w:pPr>
              <w:jc w:val="right"/>
              <w:rPr>
                <w:rFonts w:ascii="Times New Roman" w:hAnsi="Times New Roman" w:cs="Times New Roman"/>
                <w:sz w:val="20"/>
                <w:szCs w:val="20"/>
                <w:lang w:val="sq-AL"/>
              </w:rPr>
            </w:pPr>
            <w:r w:rsidRPr="00044B8A">
              <w:rPr>
                <w:rFonts w:ascii="Times New Roman" w:hAnsi="Times New Roman" w:cs="Times New Roman"/>
                <w:sz w:val="20"/>
                <w:szCs w:val="20"/>
                <w:lang w:val="sq-AL"/>
              </w:rPr>
              <w:t>1.1.2</w:t>
            </w:r>
          </w:p>
        </w:tc>
        <w:tc>
          <w:tcPr>
            <w:tcW w:w="3125" w:type="dxa"/>
            <w:shd w:val="clear" w:color="auto" w:fill="EEF1F7" w:themeFill="background2" w:themeFillTint="33"/>
            <w:noWrap/>
            <w:vAlign w:val="center"/>
          </w:tcPr>
          <w:p w14:paraId="13FD73B0" w14:textId="4910A03C" w:rsidR="007670FE" w:rsidRPr="00044B8A" w:rsidRDefault="007670FE" w:rsidP="00F75C5D">
            <w:pPr>
              <w:rPr>
                <w:rFonts w:ascii="Times New Roman" w:hAnsi="Times New Roman" w:cs="Times New Roman"/>
                <w:color w:val="000000"/>
                <w:sz w:val="20"/>
                <w:szCs w:val="20"/>
                <w:lang w:val="sq-AL"/>
              </w:rPr>
            </w:pPr>
            <w:r w:rsidRPr="00044B8A">
              <w:rPr>
                <w:rFonts w:ascii="Times New Roman" w:hAnsi="Times New Roman" w:cs="Times New Roman"/>
                <w:color w:val="000000"/>
                <w:sz w:val="20"/>
                <w:szCs w:val="20"/>
                <w:lang w:val="sq-AL"/>
              </w:rPr>
              <w:t>Zgjerimi i shërbimeve të mbledhjes së mbeturinave</w:t>
            </w:r>
          </w:p>
        </w:tc>
        <w:tc>
          <w:tcPr>
            <w:tcW w:w="1555" w:type="dxa"/>
            <w:shd w:val="clear" w:color="auto" w:fill="FFFF00"/>
            <w:noWrap/>
            <w:vAlign w:val="center"/>
          </w:tcPr>
          <w:p w14:paraId="7D4BECFE" w14:textId="0B2209B8" w:rsidR="007670FE" w:rsidRPr="00044B8A" w:rsidRDefault="00740C79" w:rsidP="00FD457E">
            <w:pPr>
              <w:jc w:val="center"/>
              <w:rPr>
                <w:rFonts w:ascii="Times New Roman" w:eastAsia="Times New Roman" w:hAnsi="Times New Roman" w:cs="Times New Roman"/>
                <w:color w:val="000000" w:themeColor="text1"/>
                <w:sz w:val="20"/>
                <w:szCs w:val="20"/>
                <w:lang w:val="sq-AL"/>
              </w:rPr>
            </w:pPr>
            <w:r>
              <w:rPr>
                <w:rFonts w:ascii="Times New Roman" w:eastAsia="Times New Roman" w:hAnsi="Times New Roman" w:cs="Times New Roman"/>
                <w:color w:val="000000" w:themeColor="text1"/>
                <w:sz w:val="20"/>
                <w:szCs w:val="20"/>
                <w:lang w:val="sq-AL"/>
              </w:rPr>
              <w:t>p</w:t>
            </w:r>
            <w:r w:rsidR="007670FE" w:rsidRPr="00044B8A">
              <w:rPr>
                <w:rFonts w:ascii="Times New Roman" w:eastAsia="Times New Roman" w:hAnsi="Times New Roman" w:cs="Times New Roman"/>
                <w:color w:val="000000" w:themeColor="text1"/>
                <w:sz w:val="20"/>
                <w:szCs w:val="20"/>
                <w:lang w:val="sq-AL"/>
              </w:rPr>
              <w:t>jes</w:t>
            </w:r>
            <w:r w:rsidR="007670FE" w:rsidRPr="00044B8A">
              <w:rPr>
                <w:rFonts w:ascii="Times New Roman" w:hAnsi="Times New Roman" w:cs="Times New Roman"/>
                <w:color w:val="000000"/>
                <w:sz w:val="20"/>
                <w:szCs w:val="20"/>
                <w:lang w:val="sq-AL"/>
              </w:rPr>
              <w:t>ërisht i zbatuar</w:t>
            </w:r>
          </w:p>
        </w:tc>
        <w:tc>
          <w:tcPr>
            <w:tcW w:w="1195" w:type="dxa"/>
            <w:shd w:val="clear" w:color="auto" w:fill="EEF1F7" w:themeFill="background2" w:themeFillTint="33"/>
            <w:noWrap/>
            <w:vAlign w:val="center"/>
          </w:tcPr>
          <w:p w14:paraId="64CFC61B" w14:textId="3A0DBF8F" w:rsidR="007670FE" w:rsidRPr="00044B8A" w:rsidRDefault="00E76051" w:rsidP="00F75C5D">
            <w:pPr>
              <w:jc w:val="center"/>
              <w:rPr>
                <w:rFonts w:ascii="Times New Roman" w:hAnsi="Times New Roman" w:cs="Times New Roman"/>
                <w:color w:val="000000"/>
                <w:sz w:val="20"/>
                <w:szCs w:val="20"/>
                <w:lang w:val="sq-AL"/>
              </w:rPr>
            </w:pPr>
            <w:r w:rsidRPr="00044B8A">
              <w:rPr>
                <w:rFonts w:ascii="Times New Roman" w:hAnsi="Times New Roman" w:cs="Times New Roman"/>
                <w:color w:val="000000"/>
                <w:sz w:val="20"/>
                <w:szCs w:val="20"/>
                <w:lang w:val="sq-AL"/>
              </w:rPr>
              <w:t>MMPHI</w:t>
            </w:r>
          </w:p>
        </w:tc>
        <w:tc>
          <w:tcPr>
            <w:tcW w:w="3039" w:type="dxa"/>
            <w:shd w:val="clear" w:color="auto" w:fill="EEF1F7" w:themeFill="background2" w:themeFillTint="33"/>
            <w:noWrap/>
            <w:vAlign w:val="center"/>
          </w:tcPr>
          <w:p w14:paraId="11EFE123" w14:textId="1635C07E" w:rsidR="007670FE" w:rsidRPr="00044B8A" w:rsidRDefault="002E70C5" w:rsidP="00FE5A47">
            <w:pPr>
              <w:rPr>
                <w:rFonts w:ascii="Times New Roman" w:hAnsi="Times New Roman" w:cs="Times New Roman"/>
                <w:sz w:val="20"/>
                <w:szCs w:val="20"/>
                <w:lang w:val="sq-AL"/>
              </w:rPr>
            </w:pPr>
            <w:r w:rsidRPr="00044B8A">
              <w:rPr>
                <w:rFonts w:ascii="Times New Roman" w:hAnsi="Times New Roman" w:cs="Times New Roman"/>
                <w:sz w:val="20"/>
                <w:szCs w:val="20"/>
                <w:lang w:val="sq-AL"/>
              </w:rPr>
              <w:t xml:space="preserve">Progres i konsiderueshëm është bërë në zgjerimin e mbulimit të shërbimeve të mbledhjes, që raportohet të jetë mbi 90.2% e popullsisë që në vitin 2021, duke përmbushur kështu cakun e ndërmjetëm për vitin 2023, por jo ende 100% (caku për vitin 2030). </w:t>
            </w:r>
            <w:r w:rsidR="00E76051" w:rsidRPr="00044B8A">
              <w:rPr>
                <w:rFonts w:ascii="Times New Roman" w:hAnsi="Times New Roman" w:cs="Times New Roman"/>
                <w:sz w:val="20"/>
                <w:szCs w:val="20"/>
                <w:lang w:val="sq-AL"/>
              </w:rPr>
              <w:t xml:space="preserve">GIZ mbështeti AMMK-në në </w:t>
            </w:r>
            <w:proofErr w:type="spellStart"/>
            <w:r w:rsidR="00E76051" w:rsidRPr="00044B8A">
              <w:rPr>
                <w:rFonts w:ascii="Times New Roman" w:hAnsi="Times New Roman" w:cs="Times New Roman"/>
                <w:sz w:val="20"/>
                <w:szCs w:val="20"/>
                <w:lang w:val="sq-AL"/>
              </w:rPr>
              <w:t>dizajnimin</w:t>
            </w:r>
            <w:proofErr w:type="spellEnd"/>
            <w:r w:rsidR="00E76051" w:rsidRPr="00044B8A">
              <w:rPr>
                <w:rFonts w:ascii="Times New Roman" w:hAnsi="Times New Roman" w:cs="Times New Roman"/>
                <w:sz w:val="20"/>
                <w:szCs w:val="20"/>
                <w:lang w:val="sq-AL"/>
              </w:rPr>
              <w:t xml:space="preserve"> e shablloneve të standardizuara të raportimit, duke çuar në struktura të standardizuara raportuese si dhe në krijimin institucional të Treguesve të </w:t>
            </w:r>
            <w:proofErr w:type="spellStart"/>
            <w:r w:rsidR="00E76051" w:rsidRPr="00044B8A">
              <w:rPr>
                <w:rFonts w:ascii="Times New Roman" w:hAnsi="Times New Roman" w:cs="Times New Roman"/>
                <w:sz w:val="20"/>
                <w:szCs w:val="20"/>
                <w:lang w:val="sq-AL"/>
              </w:rPr>
              <w:t>Performancës</w:t>
            </w:r>
            <w:proofErr w:type="spellEnd"/>
            <w:r w:rsidR="00E76051" w:rsidRPr="00044B8A">
              <w:rPr>
                <w:rFonts w:ascii="Times New Roman" w:hAnsi="Times New Roman" w:cs="Times New Roman"/>
                <w:sz w:val="20"/>
                <w:szCs w:val="20"/>
                <w:lang w:val="sq-AL"/>
              </w:rPr>
              <w:t xml:space="preserve"> në menaxhimin e mbeturinave</w:t>
            </w:r>
            <w:r w:rsidRPr="00044B8A">
              <w:rPr>
                <w:rFonts w:ascii="Times New Roman" w:hAnsi="Times New Roman" w:cs="Times New Roman"/>
                <w:sz w:val="20"/>
                <w:szCs w:val="20"/>
                <w:lang w:val="sq-AL"/>
              </w:rPr>
              <w:t xml:space="preserve">. </w:t>
            </w:r>
            <w:r w:rsidR="00E76051" w:rsidRPr="00044B8A">
              <w:rPr>
                <w:rFonts w:ascii="Times New Roman" w:hAnsi="Times New Roman" w:cs="Times New Roman"/>
                <w:sz w:val="20"/>
                <w:szCs w:val="20"/>
                <w:lang w:val="sq-AL"/>
              </w:rPr>
              <w:t>Janë mbajtur një sërë trajnimesh dhe disa takime për kapacitetin e ZMM-ve, DSHP-ve dhe KRM-ve për të shfrytëzuar shabllonet e raportimit.</w:t>
            </w:r>
          </w:p>
        </w:tc>
      </w:tr>
      <w:tr w:rsidR="00EE6C1B" w:rsidRPr="00E403CB" w14:paraId="7209F6C8" w14:textId="77777777" w:rsidTr="00190D5F">
        <w:trPr>
          <w:trHeight w:val="290"/>
        </w:trPr>
        <w:tc>
          <w:tcPr>
            <w:tcW w:w="828" w:type="dxa"/>
            <w:shd w:val="clear" w:color="auto" w:fill="DDE4EF" w:themeFill="background2" w:themeFillTint="66"/>
            <w:noWrap/>
            <w:vAlign w:val="center"/>
          </w:tcPr>
          <w:p w14:paraId="0791BA85" w14:textId="77777777" w:rsidR="00EE6C1B" w:rsidRPr="00044B8A" w:rsidRDefault="00EE6C1B" w:rsidP="00050559">
            <w:pPr>
              <w:jc w:val="right"/>
              <w:rPr>
                <w:rFonts w:ascii="Times New Roman" w:hAnsi="Times New Roman" w:cs="Times New Roman"/>
                <w:sz w:val="20"/>
                <w:szCs w:val="20"/>
                <w:lang w:val="sq-AL"/>
              </w:rPr>
            </w:pPr>
            <w:r w:rsidRPr="00044B8A">
              <w:rPr>
                <w:rFonts w:ascii="Times New Roman" w:hAnsi="Times New Roman" w:cs="Times New Roman"/>
                <w:sz w:val="20"/>
                <w:szCs w:val="20"/>
                <w:lang w:val="sq-AL"/>
              </w:rPr>
              <w:t>I.1.1a</w:t>
            </w:r>
          </w:p>
        </w:tc>
        <w:tc>
          <w:tcPr>
            <w:tcW w:w="3125" w:type="dxa"/>
            <w:shd w:val="clear" w:color="auto" w:fill="DDE4EF" w:themeFill="background2" w:themeFillTint="66"/>
            <w:noWrap/>
            <w:vAlign w:val="center"/>
          </w:tcPr>
          <w:p w14:paraId="7CAD2328" w14:textId="4EA7305B" w:rsidR="00EE6C1B" w:rsidRPr="00044B8A" w:rsidRDefault="00EE6C1B" w:rsidP="00050559">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 xml:space="preserve">Asistenca teknike për zbatimin e </w:t>
            </w:r>
            <w:proofErr w:type="spellStart"/>
            <w:r w:rsidRPr="00044B8A">
              <w:rPr>
                <w:rFonts w:ascii="Times New Roman" w:hAnsi="Times New Roman" w:cs="Times New Roman"/>
                <w:color w:val="000000"/>
                <w:sz w:val="20"/>
                <w:szCs w:val="20"/>
                <w:lang w:val="sq-AL"/>
              </w:rPr>
              <w:t>granteve</w:t>
            </w:r>
            <w:proofErr w:type="spellEnd"/>
            <w:r w:rsidRPr="00044B8A">
              <w:rPr>
                <w:rFonts w:ascii="Times New Roman" w:hAnsi="Times New Roman" w:cs="Times New Roman"/>
                <w:color w:val="000000"/>
                <w:sz w:val="20"/>
                <w:szCs w:val="20"/>
                <w:lang w:val="sq-AL"/>
              </w:rPr>
              <w:t xml:space="preserve"> të </w:t>
            </w:r>
            <w:proofErr w:type="spellStart"/>
            <w:r w:rsidRPr="00044B8A">
              <w:rPr>
                <w:rFonts w:ascii="Times New Roman" w:hAnsi="Times New Roman" w:cs="Times New Roman"/>
                <w:color w:val="000000"/>
                <w:sz w:val="20"/>
                <w:szCs w:val="20"/>
                <w:lang w:val="sq-AL"/>
              </w:rPr>
              <w:t>performancës</w:t>
            </w:r>
            <w:proofErr w:type="spellEnd"/>
            <w:r w:rsidRPr="00044B8A">
              <w:rPr>
                <w:rFonts w:ascii="Times New Roman" w:hAnsi="Times New Roman" w:cs="Times New Roman"/>
                <w:color w:val="000000"/>
                <w:sz w:val="20"/>
                <w:szCs w:val="20"/>
                <w:lang w:val="sq-AL"/>
              </w:rPr>
              <w:t xml:space="preserve"> sipas IKP-ve për shërbimet e mbeturinave komunale</w:t>
            </w:r>
          </w:p>
        </w:tc>
        <w:tc>
          <w:tcPr>
            <w:tcW w:w="1555" w:type="dxa"/>
            <w:shd w:val="clear" w:color="auto" w:fill="92D050"/>
            <w:noWrap/>
            <w:vAlign w:val="center"/>
          </w:tcPr>
          <w:p w14:paraId="192AA122" w14:textId="08151F1F" w:rsidR="00EE6C1B" w:rsidRPr="00044B8A" w:rsidRDefault="00740C79" w:rsidP="00FD457E">
            <w:pPr>
              <w:jc w:val="center"/>
              <w:rPr>
                <w:rFonts w:ascii="Times New Roman" w:hAnsi="Times New Roman" w:cs="Times New Roman"/>
                <w:color w:val="000000" w:themeColor="text1"/>
                <w:sz w:val="20"/>
                <w:szCs w:val="20"/>
                <w:lang w:val="sq-AL"/>
              </w:rPr>
            </w:pPr>
            <w:r>
              <w:rPr>
                <w:rFonts w:ascii="Times New Roman" w:eastAsia="Times New Roman" w:hAnsi="Times New Roman" w:cs="Times New Roman"/>
                <w:color w:val="000000" w:themeColor="text1"/>
                <w:sz w:val="20"/>
                <w:szCs w:val="20"/>
                <w:lang w:val="sq-AL"/>
              </w:rPr>
              <w:t>plot</w:t>
            </w:r>
            <w:r w:rsidR="00EE6C1B" w:rsidRPr="00044B8A">
              <w:rPr>
                <w:rFonts w:ascii="Times New Roman" w:eastAsia="Times New Roman" w:hAnsi="Times New Roman" w:cs="Times New Roman"/>
                <w:color w:val="000000" w:themeColor="text1"/>
                <w:sz w:val="20"/>
                <w:szCs w:val="20"/>
                <w:lang w:val="sq-AL"/>
              </w:rPr>
              <w:t>ë</w:t>
            </w:r>
            <w:r>
              <w:rPr>
                <w:rFonts w:ascii="Times New Roman" w:eastAsia="Times New Roman" w:hAnsi="Times New Roman" w:cs="Times New Roman"/>
                <w:color w:val="000000" w:themeColor="text1"/>
                <w:sz w:val="20"/>
                <w:szCs w:val="20"/>
                <w:lang w:val="sq-AL"/>
              </w:rPr>
              <w:t>s</w:t>
            </w:r>
            <w:r w:rsidR="00EE6C1B" w:rsidRPr="00044B8A">
              <w:rPr>
                <w:rFonts w:ascii="Times New Roman" w:eastAsia="Times New Roman" w:hAnsi="Times New Roman" w:cs="Times New Roman"/>
                <w:color w:val="000000" w:themeColor="text1"/>
                <w:sz w:val="20"/>
                <w:szCs w:val="20"/>
                <w:lang w:val="sq-AL"/>
              </w:rPr>
              <w:t>isht i zbatuar</w:t>
            </w:r>
          </w:p>
        </w:tc>
        <w:tc>
          <w:tcPr>
            <w:tcW w:w="1195" w:type="dxa"/>
            <w:shd w:val="clear" w:color="auto" w:fill="DDE4EF" w:themeFill="background2" w:themeFillTint="66"/>
            <w:noWrap/>
            <w:vAlign w:val="center"/>
          </w:tcPr>
          <w:p w14:paraId="13744289" w14:textId="312479E7" w:rsidR="00EE6C1B" w:rsidRPr="00044B8A" w:rsidRDefault="00340984" w:rsidP="00050559">
            <w:pPr>
              <w:jc w:val="cente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BE</w:t>
            </w:r>
            <w:r w:rsidR="00EE6C1B" w:rsidRPr="00044B8A">
              <w:rPr>
                <w:rFonts w:ascii="Times New Roman" w:hAnsi="Times New Roman" w:cs="Times New Roman"/>
                <w:color w:val="000000"/>
                <w:sz w:val="20"/>
                <w:szCs w:val="20"/>
                <w:lang w:val="sq-AL"/>
              </w:rPr>
              <w:t>/GDC</w:t>
            </w:r>
            <w:r w:rsidR="00E2315C" w:rsidRPr="00044B8A">
              <w:rPr>
                <w:rFonts w:ascii="Times New Roman" w:hAnsi="Times New Roman" w:cs="Times New Roman"/>
                <w:color w:val="000000"/>
                <w:sz w:val="20"/>
                <w:szCs w:val="20"/>
                <w:lang w:val="sq-AL"/>
              </w:rPr>
              <w:t xml:space="preserve"> </w:t>
            </w:r>
            <w:r w:rsidR="00E2315C" w:rsidRPr="00044B8A">
              <w:rPr>
                <w:rFonts w:ascii="Times New Roman" w:hAnsi="Times New Roman" w:cs="Times New Roman"/>
                <w:sz w:val="20"/>
                <w:szCs w:val="20"/>
                <w:lang w:val="sq-AL"/>
              </w:rPr>
              <w:t>(</w:t>
            </w:r>
            <w:proofErr w:type="spellStart"/>
            <w:r w:rsidR="00E2315C" w:rsidRPr="00044B8A">
              <w:rPr>
                <w:rFonts w:ascii="Times New Roman" w:hAnsi="Times New Roman" w:cs="Times New Roman"/>
                <w:sz w:val="20"/>
                <w:szCs w:val="20"/>
                <w:lang w:val="sq-AL"/>
              </w:rPr>
              <w:t>BGjZh</w:t>
            </w:r>
            <w:proofErr w:type="spellEnd"/>
            <w:r w:rsidR="00E2315C" w:rsidRPr="00044B8A">
              <w:rPr>
                <w:rFonts w:ascii="Times New Roman" w:hAnsi="Times New Roman" w:cs="Times New Roman"/>
                <w:sz w:val="20"/>
                <w:szCs w:val="20"/>
                <w:lang w:val="sq-AL"/>
              </w:rPr>
              <w:t>)</w:t>
            </w:r>
          </w:p>
        </w:tc>
        <w:tc>
          <w:tcPr>
            <w:tcW w:w="3039" w:type="dxa"/>
            <w:shd w:val="clear" w:color="auto" w:fill="DDE4EF" w:themeFill="background2" w:themeFillTint="66"/>
            <w:noWrap/>
            <w:vAlign w:val="center"/>
          </w:tcPr>
          <w:p w14:paraId="6E29498C" w14:textId="648F6B06" w:rsidR="00EE6C1B" w:rsidRPr="00044B8A" w:rsidRDefault="00EE6C1B" w:rsidP="00050559">
            <w:pPr>
              <w:rPr>
                <w:rFonts w:ascii="Times New Roman" w:hAnsi="Times New Roman" w:cs="Times New Roman"/>
                <w:sz w:val="20"/>
                <w:szCs w:val="20"/>
                <w:lang w:val="sq-AL"/>
              </w:rPr>
            </w:pPr>
            <w:r w:rsidRPr="00044B8A">
              <w:rPr>
                <w:rFonts w:ascii="Times New Roman" w:hAnsi="Times New Roman" w:cs="Times New Roman"/>
                <w:sz w:val="20"/>
                <w:szCs w:val="20"/>
                <w:lang w:val="sq-AL"/>
              </w:rPr>
              <w:t xml:space="preserve">BE/GIZ </w:t>
            </w:r>
            <w:r w:rsidR="002E70C5" w:rsidRPr="00044B8A">
              <w:rPr>
                <w:rFonts w:ascii="Times New Roman" w:hAnsi="Times New Roman" w:cs="Times New Roman"/>
                <w:sz w:val="20"/>
                <w:szCs w:val="20"/>
                <w:lang w:val="sq-AL"/>
              </w:rPr>
              <w:t>kanë mb</w:t>
            </w:r>
            <w:r w:rsidRPr="00044B8A">
              <w:rPr>
                <w:rFonts w:ascii="Times New Roman" w:hAnsi="Times New Roman" w:cs="Times New Roman"/>
                <w:sz w:val="20"/>
                <w:szCs w:val="20"/>
                <w:lang w:val="sq-AL"/>
              </w:rPr>
              <w:t>ësht</w:t>
            </w:r>
            <w:r w:rsidR="002E70C5" w:rsidRPr="00044B8A">
              <w:rPr>
                <w:rFonts w:ascii="Times New Roman" w:hAnsi="Times New Roman" w:cs="Times New Roman"/>
                <w:sz w:val="20"/>
                <w:szCs w:val="20"/>
                <w:lang w:val="sq-AL"/>
              </w:rPr>
              <w:t>etur</w:t>
            </w:r>
            <w:r w:rsidRPr="00044B8A">
              <w:rPr>
                <w:rFonts w:ascii="Times New Roman" w:hAnsi="Times New Roman" w:cs="Times New Roman"/>
                <w:sz w:val="20"/>
                <w:szCs w:val="20"/>
                <w:lang w:val="sq-AL"/>
              </w:rPr>
              <w:t xml:space="preserve"> në vazhdim</w:t>
            </w:r>
            <w:r w:rsidR="002E70C5" w:rsidRPr="00044B8A">
              <w:rPr>
                <w:rFonts w:ascii="Times New Roman" w:hAnsi="Times New Roman" w:cs="Times New Roman"/>
                <w:sz w:val="20"/>
                <w:szCs w:val="20"/>
                <w:lang w:val="sq-AL"/>
              </w:rPr>
              <w:t>ësi</w:t>
            </w:r>
            <w:r w:rsidRPr="00044B8A">
              <w:rPr>
                <w:rFonts w:ascii="Times New Roman" w:hAnsi="Times New Roman" w:cs="Times New Roman"/>
                <w:sz w:val="20"/>
                <w:szCs w:val="20"/>
                <w:lang w:val="sq-AL"/>
              </w:rPr>
              <w:t xml:space="preserve"> </w:t>
            </w:r>
            <w:r w:rsidR="002E70C5" w:rsidRPr="00044B8A">
              <w:rPr>
                <w:rFonts w:ascii="Times New Roman" w:hAnsi="Times New Roman" w:cs="Times New Roman"/>
                <w:sz w:val="20"/>
                <w:szCs w:val="20"/>
                <w:lang w:val="sq-AL"/>
              </w:rPr>
              <w:t xml:space="preserve">procesin e zbatimit të </w:t>
            </w:r>
            <w:proofErr w:type="spellStart"/>
            <w:r w:rsidR="002E70C5" w:rsidRPr="00044B8A">
              <w:rPr>
                <w:rFonts w:ascii="Times New Roman" w:hAnsi="Times New Roman" w:cs="Times New Roman"/>
                <w:sz w:val="20"/>
                <w:szCs w:val="20"/>
                <w:lang w:val="sq-AL"/>
              </w:rPr>
              <w:t>grantit</w:t>
            </w:r>
            <w:proofErr w:type="spellEnd"/>
            <w:r w:rsidR="002E70C5" w:rsidRPr="00044B8A">
              <w:rPr>
                <w:rFonts w:ascii="Times New Roman" w:hAnsi="Times New Roman" w:cs="Times New Roman"/>
                <w:sz w:val="20"/>
                <w:szCs w:val="20"/>
                <w:lang w:val="sq-AL"/>
              </w:rPr>
              <w:t xml:space="preserve"> të </w:t>
            </w:r>
            <w:proofErr w:type="spellStart"/>
            <w:r w:rsidR="002E70C5" w:rsidRPr="00044B8A">
              <w:rPr>
                <w:rFonts w:ascii="Times New Roman" w:hAnsi="Times New Roman" w:cs="Times New Roman"/>
                <w:sz w:val="20"/>
                <w:szCs w:val="20"/>
                <w:lang w:val="sq-AL"/>
              </w:rPr>
              <w:t>performancës</w:t>
            </w:r>
            <w:proofErr w:type="spellEnd"/>
            <w:r w:rsidR="002E70C5" w:rsidRPr="00044B8A">
              <w:rPr>
                <w:rFonts w:ascii="Times New Roman" w:hAnsi="Times New Roman" w:cs="Times New Roman"/>
                <w:sz w:val="20"/>
                <w:szCs w:val="20"/>
                <w:lang w:val="sq-AL"/>
              </w:rPr>
              <w:t xml:space="preserve"> deri në përfundimin e plotë të tij, kur edhe kanë organizuar ceremoninë e ndarjes së </w:t>
            </w:r>
            <w:r w:rsidR="00806306" w:rsidRPr="00806306">
              <w:rPr>
                <w:rFonts w:ascii="Times New Roman" w:hAnsi="Times New Roman" w:cs="Times New Roman"/>
                <w:sz w:val="20"/>
                <w:szCs w:val="20"/>
                <w:lang w:val="sq-AL"/>
              </w:rPr>
              <w:t>ç</w:t>
            </w:r>
            <w:r w:rsidR="002E70C5" w:rsidRPr="00044B8A">
              <w:rPr>
                <w:rFonts w:ascii="Times New Roman" w:hAnsi="Times New Roman" w:cs="Times New Roman"/>
                <w:sz w:val="20"/>
                <w:szCs w:val="20"/>
                <w:lang w:val="sq-AL"/>
              </w:rPr>
              <w:t>mimeve për komunat përfituese dhe përmbylljes së aktivitetit. .</w:t>
            </w:r>
          </w:p>
        </w:tc>
      </w:tr>
      <w:tr w:rsidR="00EE6C1B" w:rsidRPr="00E403CB" w14:paraId="65110C72" w14:textId="77777777" w:rsidTr="00190D5F">
        <w:trPr>
          <w:trHeight w:val="290"/>
        </w:trPr>
        <w:tc>
          <w:tcPr>
            <w:tcW w:w="828" w:type="dxa"/>
            <w:shd w:val="clear" w:color="auto" w:fill="EEF1F7" w:themeFill="background2" w:themeFillTint="33"/>
            <w:noWrap/>
            <w:vAlign w:val="center"/>
          </w:tcPr>
          <w:p w14:paraId="034D44A8" w14:textId="77777777" w:rsidR="00EE6C1B" w:rsidRPr="00044B8A" w:rsidRDefault="00EE6C1B" w:rsidP="00050559">
            <w:pPr>
              <w:jc w:val="right"/>
              <w:rPr>
                <w:rFonts w:ascii="Times New Roman" w:hAnsi="Times New Roman" w:cs="Times New Roman"/>
                <w:sz w:val="20"/>
                <w:szCs w:val="20"/>
                <w:lang w:val="sq-AL"/>
              </w:rPr>
            </w:pPr>
            <w:r w:rsidRPr="00044B8A">
              <w:rPr>
                <w:rFonts w:ascii="Times New Roman" w:hAnsi="Times New Roman" w:cs="Times New Roman"/>
                <w:sz w:val="20"/>
                <w:szCs w:val="20"/>
                <w:lang w:val="sq-AL"/>
              </w:rPr>
              <w:t>I.1.3</w:t>
            </w:r>
          </w:p>
        </w:tc>
        <w:tc>
          <w:tcPr>
            <w:tcW w:w="3125" w:type="dxa"/>
            <w:shd w:val="clear" w:color="auto" w:fill="EEF1F7" w:themeFill="background2" w:themeFillTint="33"/>
            <w:noWrap/>
            <w:vAlign w:val="center"/>
          </w:tcPr>
          <w:p w14:paraId="464F8705" w14:textId="71CC6B8E" w:rsidR="00EE6C1B" w:rsidRPr="00044B8A" w:rsidRDefault="00EE6C1B" w:rsidP="00050559">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Mbështetje për të gjitha komunat për t’i realizuar shërbimet themelore të menaxhimit të mbeturinave në përputhje me Ligjin dhe drejt qëndrueshmërisë</w:t>
            </w:r>
          </w:p>
        </w:tc>
        <w:tc>
          <w:tcPr>
            <w:tcW w:w="1555" w:type="dxa"/>
            <w:shd w:val="clear" w:color="auto" w:fill="FFFF00"/>
            <w:noWrap/>
            <w:vAlign w:val="center"/>
          </w:tcPr>
          <w:p w14:paraId="73FBA82D" w14:textId="1429BCE8" w:rsidR="00EE6C1B" w:rsidRPr="00044B8A" w:rsidRDefault="00740C79" w:rsidP="00FD457E">
            <w:pPr>
              <w:jc w:val="center"/>
              <w:rPr>
                <w:rFonts w:ascii="Times New Roman" w:hAnsi="Times New Roman" w:cs="Times New Roman"/>
                <w:color w:val="000000" w:themeColor="text1"/>
                <w:sz w:val="20"/>
                <w:szCs w:val="20"/>
                <w:lang w:val="sq-AL"/>
              </w:rPr>
            </w:pPr>
            <w:r>
              <w:rPr>
                <w:rFonts w:ascii="Times New Roman" w:eastAsia="Times New Roman" w:hAnsi="Times New Roman" w:cs="Times New Roman"/>
                <w:color w:val="000000" w:themeColor="text1"/>
                <w:sz w:val="20"/>
                <w:szCs w:val="20"/>
                <w:lang w:val="sq-AL"/>
              </w:rPr>
              <w:t>p</w:t>
            </w:r>
            <w:r w:rsidR="00EE6C1B" w:rsidRPr="00044B8A">
              <w:rPr>
                <w:rFonts w:ascii="Times New Roman" w:eastAsia="Times New Roman" w:hAnsi="Times New Roman" w:cs="Times New Roman"/>
                <w:color w:val="000000" w:themeColor="text1"/>
                <w:sz w:val="20"/>
                <w:szCs w:val="20"/>
                <w:lang w:val="sq-AL"/>
              </w:rPr>
              <w:t>jesërisht i zbatuar</w:t>
            </w:r>
          </w:p>
        </w:tc>
        <w:tc>
          <w:tcPr>
            <w:tcW w:w="1195" w:type="dxa"/>
            <w:shd w:val="clear" w:color="auto" w:fill="EEF1F7" w:themeFill="background2" w:themeFillTint="33"/>
            <w:noWrap/>
            <w:vAlign w:val="center"/>
          </w:tcPr>
          <w:p w14:paraId="186FC3A1" w14:textId="241EC613" w:rsidR="00EE6C1B" w:rsidRPr="00044B8A" w:rsidRDefault="00340984" w:rsidP="00050559">
            <w:pPr>
              <w:jc w:val="cente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BE</w:t>
            </w:r>
            <w:r w:rsidR="00EE6C1B" w:rsidRPr="00044B8A">
              <w:rPr>
                <w:rFonts w:ascii="Times New Roman" w:hAnsi="Times New Roman" w:cs="Times New Roman"/>
                <w:color w:val="000000"/>
                <w:sz w:val="20"/>
                <w:szCs w:val="20"/>
                <w:lang w:val="sq-AL"/>
              </w:rPr>
              <w:t>/GDC</w:t>
            </w:r>
            <w:r w:rsidR="00E2315C" w:rsidRPr="00044B8A">
              <w:rPr>
                <w:rFonts w:ascii="Times New Roman" w:hAnsi="Times New Roman" w:cs="Times New Roman"/>
                <w:color w:val="000000"/>
                <w:sz w:val="20"/>
                <w:szCs w:val="20"/>
                <w:lang w:val="sq-AL"/>
              </w:rPr>
              <w:t xml:space="preserve"> </w:t>
            </w:r>
            <w:r w:rsidR="00E2315C" w:rsidRPr="00044B8A">
              <w:rPr>
                <w:rFonts w:ascii="Times New Roman" w:hAnsi="Times New Roman" w:cs="Times New Roman"/>
                <w:sz w:val="20"/>
                <w:szCs w:val="20"/>
                <w:lang w:val="sq-AL"/>
              </w:rPr>
              <w:t>(</w:t>
            </w:r>
            <w:proofErr w:type="spellStart"/>
            <w:r w:rsidR="00E2315C" w:rsidRPr="00044B8A">
              <w:rPr>
                <w:rFonts w:ascii="Times New Roman" w:hAnsi="Times New Roman" w:cs="Times New Roman"/>
                <w:sz w:val="20"/>
                <w:szCs w:val="20"/>
                <w:lang w:val="sq-AL"/>
              </w:rPr>
              <w:t>BGjZh</w:t>
            </w:r>
            <w:proofErr w:type="spellEnd"/>
            <w:r w:rsidR="00E2315C" w:rsidRPr="00044B8A">
              <w:rPr>
                <w:rFonts w:ascii="Times New Roman" w:hAnsi="Times New Roman" w:cs="Times New Roman"/>
                <w:sz w:val="20"/>
                <w:szCs w:val="20"/>
                <w:lang w:val="sq-AL"/>
              </w:rPr>
              <w:t>)</w:t>
            </w:r>
          </w:p>
        </w:tc>
        <w:tc>
          <w:tcPr>
            <w:tcW w:w="3039" w:type="dxa"/>
            <w:shd w:val="clear" w:color="auto" w:fill="EEF1F7" w:themeFill="background2" w:themeFillTint="33"/>
            <w:noWrap/>
            <w:vAlign w:val="center"/>
          </w:tcPr>
          <w:p w14:paraId="12B0C5F1" w14:textId="221E894E" w:rsidR="00EE6C1B" w:rsidRPr="00044B8A" w:rsidRDefault="00340984" w:rsidP="00050559">
            <w:pPr>
              <w:rPr>
                <w:rFonts w:ascii="Times New Roman" w:hAnsi="Times New Roman" w:cs="Times New Roman"/>
                <w:sz w:val="20"/>
                <w:szCs w:val="20"/>
                <w:lang w:val="sq-AL"/>
              </w:rPr>
            </w:pPr>
            <w:r w:rsidRPr="00044B8A">
              <w:rPr>
                <w:rFonts w:ascii="Times New Roman" w:hAnsi="Times New Roman" w:cs="Times New Roman"/>
                <w:sz w:val="20"/>
                <w:szCs w:val="20"/>
                <w:lang w:val="sq-AL"/>
              </w:rPr>
              <w:t xml:space="preserve">Gjatë vitit 2021 dhe vitit 2022 BE/GIZ ka organizuar trajnime dhe sesione të ndryshme me drejtorët e drejtorive të shërbimeve publike, udhëheqësit e sektorëve si dhe zyrtarët përkatës për menaxhimin e mbeturinave të cilat kanë pasur qëllim ngritjen e kapaciteteve të </w:t>
            </w:r>
            <w:r w:rsidR="00A44AE7" w:rsidRPr="00044B8A">
              <w:rPr>
                <w:rFonts w:ascii="Times New Roman" w:hAnsi="Times New Roman" w:cs="Times New Roman"/>
                <w:sz w:val="20"/>
                <w:szCs w:val="20"/>
                <w:lang w:val="sq-AL"/>
              </w:rPr>
              <w:t>nëpunësve në:</w:t>
            </w:r>
            <w:r w:rsidRPr="00044B8A">
              <w:rPr>
                <w:rFonts w:ascii="Times New Roman" w:hAnsi="Times New Roman" w:cs="Times New Roman"/>
                <w:sz w:val="20"/>
                <w:szCs w:val="20"/>
                <w:lang w:val="sq-AL"/>
              </w:rPr>
              <w:t xml:space="preserve"> planifikimi</w:t>
            </w:r>
            <w:r w:rsidR="00A44AE7" w:rsidRPr="00044B8A">
              <w:rPr>
                <w:rFonts w:ascii="Times New Roman" w:hAnsi="Times New Roman" w:cs="Times New Roman"/>
                <w:sz w:val="20"/>
                <w:szCs w:val="20"/>
                <w:lang w:val="sq-AL"/>
              </w:rPr>
              <w:t>n</w:t>
            </w:r>
            <w:r w:rsidRPr="00044B8A">
              <w:rPr>
                <w:rFonts w:ascii="Times New Roman" w:hAnsi="Times New Roman" w:cs="Times New Roman"/>
                <w:sz w:val="20"/>
                <w:szCs w:val="20"/>
                <w:lang w:val="sq-AL"/>
              </w:rPr>
              <w:t>, realizimi</w:t>
            </w:r>
            <w:r w:rsidR="00A44AE7" w:rsidRPr="00044B8A">
              <w:rPr>
                <w:rFonts w:ascii="Times New Roman" w:hAnsi="Times New Roman" w:cs="Times New Roman"/>
                <w:sz w:val="20"/>
                <w:szCs w:val="20"/>
                <w:lang w:val="sq-AL"/>
              </w:rPr>
              <w:t>n si dhe</w:t>
            </w:r>
            <w:r w:rsidRPr="00044B8A">
              <w:rPr>
                <w:rFonts w:ascii="Times New Roman" w:hAnsi="Times New Roman" w:cs="Times New Roman"/>
                <w:sz w:val="20"/>
                <w:szCs w:val="20"/>
                <w:lang w:val="sq-AL"/>
              </w:rPr>
              <w:t xml:space="preserve"> menaxhimi</w:t>
            </w:r>
            <w:r w:rsidR="00A44AE7" w:rsidRPr="00044B8A">
              <w:rPr>
                <w:rFonts w:ascii="Times New Roman" w:hAnsi="Times New Roman" w:cs="Times New Roman"/>
                <w:sz w:val="20"/>
                <w:szCs w:val="20"/>
                <w:lang w:val="sq-AL"/>
              </w:rPr>
              <w:t>n</w:t>
            </w:r>
            <w:r w:rsidRPr="00044B8A">
              <w:rPr>
                <w:rFonts w:ascii="Times New Roman" w:hAnsi="Times New Roman" w:cs="Times New Roman"/>
                <w:sz w:val="20"/>
                <w:szCs w:val="20"/>
                <w:lang w:val="sq-AL"/>
              </w:rPr>
              <w:t xml:space="preserve"> </w:t>
            </w:r>
            <w:r w:rsidR="00A44AE7" w:rsidRPr="00044B8A">
              <w:rPr>
                <w:rFonts w:ascii="Times New Roman" w:hAnsi="Times New Roman" w:cs="Times New Roman"/>
                <w:sz w:val="20"/>
                <w:szCs w:val="20"/>
                <w:lang w:val="sq-AL"/>
              </w:rPr>
              <w:t>e</w:t>
            </w:r>
            <w:r w:rsidRPr="00044B8A">
              <w:rPr>
                <w:rFonts w:ascii="Times New Roman" w:hAnsi="Times New Roman" w:cs="Times New Roman"/>
                <w:sz w:val="20"/>
                <w:szCs w:val="20"/>
                <w:lang w:val="sq-AL"/>
              </w:rPr>
              <w:t xml:space="preserve"> proceseve në kuadër të komunës. </w:t>
            </w:r>
          </w:p>
        </w:tc>
      </w:tr>
      <w:tr w:rsidR="00050559" w:rsidRPr="00E403CB" w14:paraId="2327B5FE" w14:textId="77777777" w:rsidTr="00190D5F">
        <w:trPr>
          <w:trHeight w:val="290"/>
        </w:trPr>
        <w:tc>
          <w:tcPr>
            <w:tcW w:w="828" w:type="dxa"/>
            <w:shd w:val="clear" w:color="auto" w:fill="688BB8" w:themeFill="background2" w:themeFillShade="BF"/>
            <w:noWrap/>
            <w:vAlign w:val="center"/>
            <w:hideMark/>
          </w:tcPr>
          <w:p w14:paraId="5A17536B" w14:textId="7B241617" w:rsidR="00050559" w:rsidRPr="00044B8A" w:rsidRDefault="00044B8A" w:rsidP="00050559">
            <w:pPr>
              <w:jc w:val="right"/>
              <w:rPr>
                <w:rFonts w:ascii="Times New Roman" w:hAnsi="Times New Roman" w:cs="Times New Roman"/>
                <w:color w:val="FFFFFF" w:themeColor="background1"/>
                <w:sz w:val="20"/>
                <w:szCs w:val="20"/>
                <w:lang w:val="sq-AL"/>
              </w:rPr>
            </w:pPr>
            <w:r>
              <w:rPr>
                <w:rFonts w:ascii="Times New Roman" w:hAnsi="Times New Roman" w:cs="Times New Roman"/>
                <w:color w:val="FFFFFF" w:themeColor="background1"/>
                <w:sz w:val="20"/>
                <w:szCs w:val="20"/>
                <w:lang w:val="sq-AL"/>
              </w:rPr>
              <w:lastRenderedPageBreak/>
              <w:t>1</w:t>
            </w:r>
            <w:r w:rsidR="00050559" w:rsidRPr="00044B8A">
              <w:rPr>
                <w:rFonts w:ascii="Times New Roman" w:hAnsi="Times New Roman" w:cs="Times New Roman"/>
                <w:color w:val="FFFFFF" w:themeColor="background1"/>
                <w:sz w:val="20"/>
                <w:szCs w:val="20"/>
                <w:lang w:val="sq-AL"/>
              </w:rPr>
              <w:t>.2</w:t>
            </w:r>
          </w:p>
        </w:tc>
        <w:tc>
          <w:tcPr>
            <w:tcW w:w="8914" w:type="dxa"/>
            <w:gridSpan w:val="4"/>
            <w:shd w:val="clear" w:color="auto" w:fill="688BB8" w:themeFill="background2" w:themeFillShade="BF"/>
            <w:noWrap/>
            <w:vAlign w:val="center"/>
            <w:hideMark/>
          </w:tcPr>
          <w:p w14:paraId="4BE82030" w14:textId="1E5F9777" w:rsidR="00050559" w:rsidRPr="00044B8A" w:rsidRDefault="00050559" w:rsidP="00050559">
            <w:pPr>
              <w:rPr>
                <w:rFonts w:ascii="Times New Roman" w:hAnsi="Times New Roman" w:cs="Times New Roman"/>
                <w:color w:val="FFFFFF" w:themeColor="background1"/>
                <w:sz w:val="20"/>
                <w:szCs w:val="20"/>
                <w:lang w:val="sq-AL"/>
              </w:rPr>
            </w:pPr>
            <w:r w:rsidRPr="00044B8A">
              <w:rPr>
                <w:rFonts w:ascii="Times New Roman" w:hAnsi="Times New Roman" w:cs="Times New Roman"/>
                <w:b/>
                <w:bCs/>
                <w:color w:val="FFFFFF"/>
                <w:sz w:val="20"/>
                <w:szCs w:val="20"/>
                <w:lang w:val="sq-AL"/>
              </w:rPr>
              <w:t>Objektivi specifik: Zhvillimi i rrjetit të integruar të qendrave të menaxhimit të mbeturinave</w:t>
            </w:r>
          </w:p>
        </w:tc>
      </w:tr>
      <w:tr w:rsidR="00EE6C1B" w:rsidRPr="00E403CB" w14:paraId="6D9A0B82" w14:textId="77777777" w:rsidTr="00190D5F">
        <w:trPr>
          <w:trHeight w:val="290"/>
        </w:trPr>
        <w:tc>
          <w:tcPr>
            <w:tcW w:w="828" w:type="dxa"/>
            <w:shd w:val="clear" w:color="auto" w:fill="DDE4EF" w:themeFill="background2" w:themeFillTint="66"/>
            <w:noWrap/>
            <w:vAlign w:val="center"/>
          </w:tcPr>
          <w:p w14:paraId="457DA1F9" w14:textId="1B1CF7D8" w:rsidR="00EE6C1B" w:rsidRPr="00044B8A" w:rsidRDefault="00044B8A" w:rsidP="00050559">
            <w:pPr>
              <w:jc w:val="right"/>
              <w:rPr>
                <w:rFonts w:ascii="Times New Roman" w:hAnsi="Times New Roman" w:cs="Times New Roman"/>
                <w:sz w:val="20"/>
                <w:szCs w:val="20"/>
                <w:lang w:val="sq-AL"/>
              </w:rPr>
            </w:pPr>
            <w:r>
              <w:rPr>
                <w:rFonts w:ascii="Times New Roman" w:hAnsi="Times New Roman" w:cs="Times New Roman"/>
                <w:sz w:val="20"/>
                <w:szCs w:val="20"/>
                <w:lang w:val="sq-AL"/>
              </w:rPr>
              <w:t>1</w:t>
            </w:r>
            <w:r w:rsidR="00EE6C1B" w:rsidRPr="00044B8A">
              <w:rPr>
                <w:rFonts w:ascii="Times New Roman" w:hAnsi="Times New Roman" w:cs="Times New Roman"/>
                <w:sz w:val="20"/>
                <w:szCs w:val="20"/>
                <w:lang w:val="sq-AL"/>
              </w:rPr>
              <w:t>.2.1</w:t>
            </w:r>
          </w:p>
        </w:tc>
        <w:tc>
          <w:tcPr>
            <w:tcW w:w="3125" w:type="dxa"/>
            <w:shd w:val="clear" w:color="auto" w:fill="DDE4EF" w:themeFill="background2" w:themeFillTint="66"/>
            <w:noWrap/>
            <w:vAlign w:val="center"/>
          </w:tcPr>
          <w:p w14:paraId="7FBB98FB" w14:textId="68C8ADB0" w:rsidR="00EE6C1B" w:rsidRPr="00044B8A" w:rsidRDefault="00EE6C1B" w:rsidP="00050559">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 xml:space="preserve">Studimi i </w:t>
            </w:r>
            <w:proofErr w:type="spellStart"/>
            <w:r w:rsidRPr="00044B8A">
              <w:rPr>
                <w:rFonts w:ascii="Times New Roman" w:hAnsi="Times New Roman" w:cs="Times New Roman"/>
                <w:color w:val="000000"/>
                <w:sz w:val="20"/>
                <w:szCs w:val="20"/>
                <w:lang w:val="sq-AL"/>
              </w:rPr>
              <w:t>fizibilitetit</w:t>
            </w:r>
            <w:proofErr w:type="spellEnd"/>
            <w:r w:rsidRPr="00044B8A">
              <w:rPr>
                <w:rFonts w:ascii="Times New Roman" w:hAnsi="Times New Roman" w:cs="Times New Roman"/>
                <w:color w:val="000000"/>
                <w:sz w:val="20"/>
                <w:szCs w:val="20"/>
                <w:lang w:val="sq-AL"/>
              </w:rPr>
              <w:t xml:space="preserve"> dhe dizajni për </w:t>
            </w:r>
            <w:proofErr w:type="spellStart"/>
            <w:r w:rsidRPr="00044B8A">
              <w:rPr>
                <w:rFonts w:ascii="Times New Roman" w:hAnsi="Times New Roman" w:cs="Times New Roman"/>
                <w:color w:val="000000"/>
                <w:sz w:val="20"/>
                <w:szCs w:val="20"/>
                <w:lang w:val="sq-AL"/>
              </w:rPr>
              <w:t>transfer</w:t>
            </w:r>
            <w:proofErr w:type="spellEnd"/>
            <w:r w:rsidRPr="00044B8A">
              <w:rPr>
                <w:rFonts w:ascii="Times New Roman" w:hAnsi="Times New Roman" w:cs="Times New Roman"/>
                <w:color w:val="000000"/>
                <w:sz w:val="20"/>
                <w:szCs w:val="20"/>
                <w:lang w:val="sq-AL"/>
              </w:rPr>
              <w:t xml:space="preserve"> stacionet dhe qendrat e ndarjes në Klinë, Istog, Skenderaj, Novobërdë</w:t>
            </w:r>
          </w:p>
        </w:tc>
        <w:tc>
          <w:tcPr>
            <w:tcW w:w="1555" w:type="dxa"/>
            <w:shd w:val="clear" w:color="auto" w:fill="FFFF00"/>
            <w:noWrap/>
            <w:vAlign w:val="center"/>
          </w:tcPr>
          <w:p w14:paraId="5AE8D8FB" w14:textId="4BA18073" w:rsidR="00EE6C1B" w:rsidRPr="00044B8A" w:rsidRDefault="00E76051" w:rsidP="001C27E3">
            <w:pPr>
              <w:jc w:val="center"/>
              <w:rPr>
                <w:rFonts w:ascii="Times New Roman" w:hAnsi="Times New Roman" w:cs="Times New Roman"/>
                <w:color w:val="FFFFFF" w:themeColor="background1"/>
                <w:sz w:val="20"/>
                <w:szCs w:val="20"/>
                <w:lang w:val="sq-AL"/>
              </w:rPr>
            </w:pPr>
            <w:r w:rsidRPr="00044B8A">
              <w:rPr>
                <w:rFonts w:ascii="Times New Roman" w:hAnsi="Times New Roman" w:cs="Times New Roman"/>
                <w:sz w:val="20"/>
                <w:szCs w:val="20"/>
                <w:lang w:val="sq-AL"/>
              </w:rPr>
              <w:t>pjesërisht i zbatuar</w:t>
            </w:r>
          </w:p>
        </w:tc>
        <w:tc>
          <w:tcPr>
            <w:tcW w:w="1195" w:type="dxa"/>
            <w:shd w:val="clear" w:color="auto" w:fill="DDE4EF" w:themeFill="background2" w:themeFillTint="66"/>
            <w:noWrap/>
            <w:vAlign w:val="center"/>
          </w:tcPr>
          <w:p w14:paraId="31D90281" w14:textId="7DF35CEB" w:rsidR="00EE6C1B" w:rsidRPr="00044B8A" w:rsidRDefault="00EE6C1B" w:rsidP="00050559">
            <w:pPr>
              <w:jc w:val="center"/>
              <w:rPr>
                <w:rFonts w:ascii="Times New Roman" w:hAnsi="Times New Roman" w:cs="Times New Roman"/>
                <w:sz w:val="20"/>
                <w:szCs w:val="20"/>
                <w:lang w:val="sq-AL"/>
              </w:rPr>
            </w:pPr>
            <w:r w:rsidRPr="00044B8A">
              <w:rPr>
                <w:rFonts w:ascii="Times New Roman" w:hAnsi="Times New Roman" w:cs="Times New Roman"/>
                <w:sz w:val="20"/>
                <w:szCs w:val="20"/>
                <w:lang w:val="sq-AL"/>
              </w:rPr>
              <w:t>KOM</w:t>
            </w:r>
          </w:p>
        </w:tc>
        <w:tc>
          <w:tcPr>
            <w:tcW w:w="3039" w:type="dxa"/>
            <w:shd w:val="clear" w:color="auto" w:fill="DDE4EF" w:themeFill="background2" w:themeFillTint="66"/>
            <w:noWrap/>
            <w:vAlign w:val="center"/>
          </w:tcPr>
          <w:p w14:paraId="6D41E939" w14:textId="58128F76" w:rsidR="00EE6C1B" w:rsidRPr="00044B8A" w:rsidRDefault="00EE6C1B" w:rsidP="00050559">
            <w:pPr>
              <w:rPr>
                <w:rFonts w:ascii="Times New Roman" w:hAnsi="Times New Roman" w:cs="Times New Roman"/>
                <w:sz w:val="20"/>
                <w:szCs w:val="20"/>
                <w:lang w:val="sq-AL"/>
              </w:rPr>
            </w:pPr>
            <w:r w:rsidRPr="00044B8A">
              <w:rPr>
                <w:rFonts w:ascii="Times New Roman" w:hAnsi="Times New Roman" w:cs="Times New Roman"/>
                <w:sz w:val="20"/>
                <w:szCs w:val="20"/>
                <w:lang w:val="sq-AL"/>
              </w:rPr>
              <w:t xml:space="preserve">Termat e Referencës për stacionin e transferimit të Istogut </w:t>
            </w:r>
            <w:r w:rsidR="00A44AE7" w:rsidRPr="00044B8A">
              <w:rPr>
                <w:rFonts w:ascii="Times New Roman" w:hAnsi="Times New Roman" w:cs="Times New Roman"/>
                <w:sz w:val="20"/>
                <w:szCs w:val="20"/>
                <w:lang w:val="sq-AL"/>
              </w:rPr>
              <w:t xml:space="preserve">janë </w:t>
            </w:r>
            <w:proofErr w:type="spellStart"/>
            <w:r w:rsidR="00A44AE7" w:rsidRPr="00044B8A">
              <w:rPr>
                <w:rFonts w:ascii="Times New Roman" w:hAnsi="Times New Roman" w:cs="Times New Roman"/>
                <w:sz w:val="20"/>
                <w:szCs w:val="20"/>
                <w:lang w:val="sq-AL"/>
              </w:rPr>
              <w:t>përga</w:t>
            </w:r>
            <w:r w:rsidR="00806306">
              <w:rPr>
                <w:rFonts w:ascii="Times New Roman" w:hAnsi="Times New Roman" w:cs="Times New Roman"/>
                <w:sz w:val="20"/>
                <w:szCs w:val="20"/>
                <w:lang w:val="sq-AL"/>
              </w:rPr>
              <w:t>d</w:t>
            </w:r>
            <w:r w:rsidR="00A44AE7" w:rsidRPr="00044B8A">
              <w:rPr>
                <w:rFonts w:ascii="Times New Roman" w:hAnsi="Times New Roman" w:cs="Times New Roman"/>
                <w:sz w:val="20"/>
                <w:szCs w:val="20"/>
                <w:lang w:val="sq-AL"/>
              </w:rPr>
              <w:t>itur</w:t>
            </w:r>
            <w:proofErr w:type="spellEnd"/>
            <w:r w:rsidR="00A44AE7" w:rsidRPr="00044B8A">
              <w:rPr>
                <w:rFonts w:ascii="Times New Roman" w:hAnsi="Times New Roman" w:cs="Times New Roman"/>
                <w:sz w:val="20"/>
                <w:szCs w:val="20"/>
                <w:lang w:val="sq-AL"/>
              </w:rPr>
              <w:t>.</w:t>
            </w:r>
          </w:p>
        </w:tc>
      </w:tr>
      <w:tr w:rsidR="00A44AE7" w:rsidRPr="00044B8A" w14:paraId="3A599013" w14:textId="77777777" w:rsidTr="00190D5F">
        <w:trPr>
          <w:trHeight w:val="290"/>
        </w:trPr>
        <w:tc>
          <w:tcPr>
            <w:tcW w:w="828" w:type="dxa"/>
            <w:shd w:val="clear" w:color="auto" w:fill="DDE4EF" w:themeFill="background2" w:themeFillTint="66"/>
            <w:noWrap/>
            <w:vAlign w:val="center"/>
          </w:tcPr>
          <w:p w14:paraId="203A4468" w14:textId="2276B756" w:rsidR="00A44AE7" w:rsidRPr="00044B8A" w:rsidRDefault="00044B8A" w:rsidP="00A44AE7">
            <w:pPr>
              <w:jc w:val="right"/>
              <w:rPr>
                <w:rFonts w:ascii="Times New Roman" w:hAnsi="Times New Roman" w:cs="Times New Roman"/>
                <w:sz w:val="20"/>
                <w:szCs w:val="20"/>
                <w:lang w:val="sq-AL"/>
              </w:rPr>
            </w:pPr>
            <w:r>
              <w:rPr>
                <w:rFonts w:ascii="Times New Roman" w:hAnsi="Times New Roman" w:cs="Times New Roman"/>
                <w:sz w:val="20"/>
                <w:szCs w:val="20"/>
                <w:lang w:val="sq-AL"/>
              </w:rPr>
              <w:t>1</w:t>
            </w:r>
            <w:r w:rsidR="00A44AE7" w:rsidRPr="00044B8A">
              <w:rPr>
                <w:rFonts w:ascii="Times New Roman" w:hAnsi="Times New Roman" w:cs="Times New Roman"/>
                <w:sz w:val="20"/>
                <w:szCs w:val="20"/>
                <w:lang w:val="sq-AL"/>
              </w:rPr>
              <w:t>.2.2</w:t>
            </w:r>
          </w:p>
        </w:tc>
        <w:tc>
          <w:tcPr>
            <w:tcW w:w="3125" w:type="dxa"/>
            <w:shd w:val="clear" w:color="auto" w:fill="DDE4EF" w:themeFill="background2" w:themeFillTint="66"/>
            <w:noWrap/>
            <w:vAlign w:val="center"/>
          </w:tcPr>
          <w:p w14:paraId="765F06EB" w14:textId="7A6B907E" w:rsidR="00A44AE7" w:rsidRPr="00044B8A" w:rsidRDefault="00A44AE7" w:rsidP="00A44AE7">
            <w:pPr>
              <w:rPr>
                <w:rFonts w:ascii="Times New Roman" w:hAnsi="Times New Roman" w:cs="Times New Roman"/>
                <w:color w:val="000000"/>
                <w:sz w:val="20"/>
                <w:szCs w:val="20"/>
                <w:lang w:val="sq-AL"/>
              </w:rPr>
            </w:pPr>
            <w:r w:rsidRPr="00044B8A">
              <w:rPr>
                <w:rFonts w:ascii="Times New Roman" w:hAnsi="Times New Roman" w:cs="Times New Roman"/>
                <w:color w:val="000000"/>
                <w:sz w:val="20"/>
                <w:szCs w:val="20"/>
                <w:lang w:val="sq-AL"/>
              </w:rPr>
              <w:t xml:space="preserve">Ndërtimi i </w:t>
            </w:r>
            <w:proofErr w:type="spellStart"/>
            <w:r w:rsidRPr="00044B8A">
              <w:rPr>
                <w:rFonts w:ascii="Times New Roman" w:hAnsi="Times New Roman" w:cs="Times New Roman"/>
                <w:color w:val="000000"/>
                <w:sz w:val="20"/>
                <w:szCs w:val="20"/>
                <w:lang w:val="sq-AL"/>
              </w:rPr>
              <w:t>transfer</w:t>
            </w:r>
            <w:proofErr w:type="spellEnd"/>
            <w:r w:rsidRPr="00044B8A">
              <w:rPr>
                <w:rFonts w:ascii="Times New Roman" w:hAnsi="Times New Roman" w:cs="Times New Roman"/>
                <w:color w:val="000000"/>
                <w:sz w:val="20"/>
                <w:szCs w:val="20"/>
                <w:lang w:val="sq-AL"/>
              </w:rPr>
              <w:t xml:space="preserve"> stacioneve dhe qendrave të ndarjes në Klinë, Istog, Skenderaj, Novobërdë</w:t>
            </w:r>
          </w:p>
        </w:tc>
        <w:tc>
          <w:tcPr>
            <w:tcW w:w="1555" w:type="dxa"/>
            <w:shd w:val="clear" w:color="auto" w:fill="FF0000"/>
            <w:noWrap/>
            <w:vAlign w:val="center"/>
          </w:tcPr>
          <w:p w14:paraId="36996DF7" w14:textId="0B933A4C" w:rsidR="00A44AE7" w:rsidRPr="00044B8A" w:rsidRDefault="00A44AE7" w:rsidP="00A44AE7">
            <w:pPr>
              <w:jc w:val="center"/>
              <w:rPr>
                <w:rFonts w:ascii="Times New Roman" w:hAnsi="Times New Roman" w:cs="Times New Roman"/>
                <w:color w:val="FFFFFF" w:themeColor="background1"/>
                <w:sz w:val="20"/>
                <w:szCs w:val="20"/>
                <w:lang w:val="sq-AL"/>
              </w:rPr>
            </w:pPr>
            <w:r w:rsidRPr="00044B8A">
              <w:rPr>
                <w:rFonts w:ascii="Times New Roman" w:hAnsi="Times New Roman" w:cs="Times New Roman"/>
                <w:color w:val="FFFFFF" w:themeColor="background1"/>
                <w:sz w:val="20"/>
                <w:szCs w:val="20"/>
                <w:lang w:val="sq-AL"/>
              </w:rPr>
              <w:t>nuk ka filluar zbatimi</w:t>
            </w:r>
          </w:p>
        </w:tc>
        <w:tc>
          <w:tcPr>
            <w:tcW w:w="1195" w:type="dxa"/>
            <w:shd w:val="clear" w:color="auto" w:fill="DDE4EF" w:themeFill="background2" w:themeFillTint="66"/>
            <w:noWrap/>
            <w:vAlign w:val="center"/>
          </w:tcPr>
          <w:p w14:paraId="371C7BAA" w14:textId="2A30274A" w:rsidR="00A44AE7" w:rsidRPr="00044B8A" w:rsidRDefault="00A44AE7" w:rsidP="00A44AE7">
            <w:pPr>
              <w:jc w:val="center"/>
              <w:rPr>
                <w:rFonts w:ascii="Times New Roman" w:hAnsi="Times New Roman" w:cs="Times New Roman"/>
                <w:sz w:val="20"/>
                <w:szCs w:val="20"/>
                <w:lang w:val="sq-AL"/>
              </w:rPr>
            </w:pPr>
            <w:r w:rsidRPr="00044B8A">
              <w:rPr>
                <w:rFonts w:ascii="Times New Roman" w:hAnsi="Times New Roman" w:cs="Times New Roman"/>
                <w:sz w:val="20"/>
                <w:szCs w:val="20"/>
                <w:lang w:val="sq-AL"/>
              </w:rPr>
              <w:t>KOM</w:t>
            </w:r>
          </w:p>
        </w:tc>
        <w:tc>
          <w:tcPr>
            <w:tcW w:w="3039" w:type="dxa"/>
            <w:shd w:val="clear" w:color="auto" w:fill="DDE4EF" w:themeFill="background2" w:themeFillTint="66"/>
            <w:noWrap/>
            <w:vAlign w:val="center"/>
          </w:tcPr>
          <w:p w14:paraId="5AC107EA" w14:textId="77777777" w:rsidR="00A44AE7" w:rsidRPr="00044B8A" w:rsidRDefault="00A44AE7" w:rsidP="00A44AE7">
            <w:pPr>
              <w:rPr>
                <w:rFonts w:ascii="Times New Roman" w:hAnsi="Times New Roman" w:cs="Times New Roman"/>
                <w:sz w:val="20"/>
                <w:szCs w:val="20"/>
                <w:lang w:val="sq-AL"/>
              </w:rPr>
            </w:pPr>
          </w:p>
        </w:tc>
      </w:tr>
      <w:tr w:rsidR="00A44AE7" w:rsidRPr="00E403CB" w14:paraId="0A4618D2" w14:textId="77777777" w:rsidTr="00044B8A">
        <w:trPr>
          <w:trHeight w:val="290"/>
        </w:trPr>
        <w:tc>
          <w:tcPr>
            <w:tcW w:w="828" w:type="dxa"/>
            <w:shd w:val="clear" w:color="auto" w:fill="EEF1F7" w:themeFill="background2" w:themeFillTint="33"/>
            <w:noWrap/>
            <w:vAlign w:val="center"/>
          </w:tcPr>
          <w:p w14:paraId="49B87868" w14:textId="7E13E57C" w:rsidR="00A44AE7" w:rsidRPr="00044B8A" w:rsidRDefault="00044B8A" w:rsidP="00A44AE7">
            <w:pPr>
              <w:jc w:val="right"/>
              <w:rPr>
                <w:rFonts w:ascii="Times New Roman" w:hAnsi="Times New Roman" w:cs="Times New Roman"/>
                <w:sz w:val="20"/>
                <w:szCs w:val="20"/>
                <w:lang w:val="sq-AL"/>
              </w:rPr>
            </w:pPr>
            <w:r>
              <w:rPr>
                <w:rFonts w:ascii="Times New Roman" w:hAnsi="Times New Roman" w:cs="Times New Roman"/>
                <w:sz w:val="20"/>
                <w:szCs w:val="20"/>
                <w:lang w:val="sq-AL"/>
              </w:rPr>
              <w:t>1</w:t>
            </w:r>
            <w:r w:rsidR="00A44AE7" w:rsidRPr="00044B8A">
              <w:rPr>
                <w:rFonts w:ascii="Times New Roman" w:hAnsi="Times New Roman" w:cs="Times New Roman"/>
                <w:sz w:val="20"/>
                <w:szCs w:val="20"/>
                <w:lang w:val="sq-AL"/>
              </w:rPr>
              <w:t>.2.10</w:t>
            </w:r>
          </w:p>
        </w:tc>
        <w:tc>
          <w:tcPr>
            <w:tcW w:w="3125" w:type="dxa"/>
            <w:shd w:val="clear" w:color="auto" w:fill="EEF1F7" w:themeFill="background2" w:themeFillTint="33"/>
            <w:noWrap/>
            <w:vAlign w:val="center"/>
          </w:tcPr>
          <w:p w14:paraId="44F00320" w14:textId="62E1FF5B"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 xml:space="preserve">Studimi i </w:t>
            </w:r>
            <w:proofErr w:type="spellStart"/>
            <w:r w:rsidRPr="00044B8A">
              <w:rPr>
                <w:rFonts w:ascii="Times New Roman" w:hAnsi="Times New Roman" w:cs="Times New Roman"/>
                <w:color w:val="000000"/>
                <w:sz w:val="20"/>
                <w:szCs w:val="20"/>
                <w:lang w:val="sq-AL"/>
              </w:rPr>
              <w:t>fizibilitetit</w:t>
            </w:r>
            <w:proofErr w:type="spellEnd"/>
            <w:r w:rsidRPr="00044B8A">
              <w:rPr>
                <w:rFonts w:ascii="Times New Roman" w:hAnsi="Times New Roman" w:cs="Times New Roman"/>
                <w:color w:val="000000"/>
                <w:sz w:val="20"/>
                <w:szCs w:val="20"/>
                <w:lang w:val="sq-AL"/>
              </w:rPr>
              <w:t xml:space="preserve"> për përmirësimin dhe zgjerimin e </w:t>
            </w:r>
            <w:proofErr w:type="spellStart"/>
            <w:r w:rsidRPr="00044B8A">
              <w:rPr>
                <w:rFonts w:ascii="Times New Roman" w:hAnsi="Times New Roman" w:cs="Times New Roman"/>
                <w:color w:val="000000"/>
                <w:sz w:val="20"/>
                <w:szCs w:val="20"/>
                <w:lang w:val="sq-AL"/>
              </w:rPr>
              <w:t>deponisë</w:t>
            </w:r>
            <w:proofErr w:type="spellEnd"/>
            <w:r w:rsidRPr="00044B8A">
              <w:rPr>
                <w:rFonts w:ascii="Times New Roman" w:hAnsi="Times New Roman" w:cs="Times New Roman"/>
                <w:color w:val="000000"/>
                <w:sz w:val="20"/>
                <w:szCs w:val="20"/>
                <w:lang w:val="sq-AL"/>
              </w:rPr>
              <w:t xml:space="preserve"> ekzistuese në Pejë</w:t>
            </w:r>
          </w:p>
        </w:tc>
        <w:tc>
          <w:tcPr>
            <w:tcW w:w="1555" w:type="dxa"/>
            <w:shd w:val="clear" w:color="auto" w:fill="92D050"/>
            <w:noWrap/>
            <w:vAlign w:val="center"/>
          </w:tcPr>
          <w:p w14:paraId="46B4B831" w14:textId="764FAFD8" w:rsidR="00A44AE7" w:rsidRPr="00044B8A" w:rsidRDefault="00A44AE7" w:rsidP="001C27E3">
            <w:pPr>
              <w:jc w:val="center"/>
              <w:rPr>
                <w:rFonts w:ascii="Times New Roman" w:hAnsi="Times New Roman" w:cs="Times New Roman"/>
                <w:color w:val="000000" w:themeColor="text1"/>
                <w:sz w:val="20"/>
                <w:szCs w:val="20"/>
                <w:lang w:val="sq-AL"/>
              </w:rPr>
            </w:pPr>
            <w:r w:rsidRPr="00044B8A">
              <w:rPr>
                <w:rFonts w:ascii="Times New Roman" w:hAnsi="Times New Roman" w:cs="Times New Roman"/>
                <w:color w:val="000000" w:themeColor="text1"/>
                <w:sz w:val="20"/>
                <w:szCs w:val="20"/>
                <w:lang w:val="sq-AL"/>
              </w:rPr>
              <w:t>plotësisht i zbatuar</w:t>
            </w:r>
          </w:p>
        </w:tc>
        <w:tc>
          <w:tcPr>
            <w:tcW w:w="1195" w:type="dxa"/>
            <w:shd w:val="clear" w:color="auto" w:fill="EEF1F7" w:themeFill="background2" w:themeFillTint="33"/>
            <w:noWrap/>
            <w:vAlign w:val="center"/>
          </w:tcPr>
          <w:p w14:paraId="1E0B1A47" w14:textId="3686908E" w:rsidR="00A44AE7" w:rsidRPr="00044B8A" w:rsidRDefault="00A44AE7" w:rsidP="00A44AE7">
            <w:pPr>
              <w:jc w:val="center"/>
              <w:rPr>
                <w:rFonts w:ascii="Times New Roman" w:hAnsi="Times New Roman" w:cs="Times New Roman"/>
                <w:sz w:val="20"/>
                <w:szCs w:val="20"/>
                <w:lang w:val="sq-AL"/>
              </w:rPr>
            </w:pPr>
            <w:r w:rsidRPr="00044B8A">
              <w:rPr>
                <w:rFonts w:ascii="Times New Roman" w:hAnsi="Times New Roman" w:cs="Times New Roman"/>
                <w:sz w:val="20"/>
                <w:szCs w:val="20"/>
                <w:lang w:val="sq-AL"/>
              </w:rPr>
              <w:t>KOM</w:t>
            </w:r>
          </w:p>
        </w:tc>
        <w:tc>
          <w:tcPr>
            <w:tcW w:w="3039" w:type="dxa"/>
            <w:shd w:val="clear" w:color="auto" w:fill="EEF1F7" w:themeFill="background2" w:themeFillTint="33"/>
            <w:noWrap/>
            <w:vAlign w:val="center"/>
          </w:tcPr>
          <w:p w14:paraId="2AFBCD8B" w14:textId="7580F1ED"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sz w:val="20"/>
                <w:szCs w:val="20"/>
                <w:lang w:val="sq-AL"/>
              </w:rPr>
              <w:t xml:space="preserve">Studimi i </w:t>
            </w:r>
            <w:proofErr w:type="spellStart"/>
            <w:r w:rsidRPr="00044B8A">
              <w:rPr>
                <w:rFonts w:ascii="Times New Roman" w:hAnsi="Times New Roman" w:cs="Times New Roman"/>
                <w:sz w:val="20"/>
                <w:szCs w:val="20"/>
                <w:lang w:val="sq-AL"/>
              </w:rPr>
              <w:t>fizibilitetit</w:t>
            </w:r>
            <w:proofErr w:type="spellEnd"/>
            <w:r w:rsidRPr="00044B8A">
              <w:rPr>
                <w:rFonts w:ascii="Times New Roman" w:hAnsi="Times New Roman" w:cs="Times New Roman"/>
                <w:sz w:val="20"/>
                <w:szCs w:val="20"/>
                <w:lang w:val="sq-AL"/>
              </w:rPr>
              <w:t xml:space="preserve"> është hartuar dhe finalizuar. </w:t>
            </w:r>
          </w:p>
        </w:tc>
      </w:tr>
      <w:tr w:rsidR="00A44AE7" w:rsidRPr="00E403CB" w14:paraId="1EEFE6C2" w14:textId="77777777" w:rsidTr="00190D5F">
        <w:trPr>
          <w:trHeight w:val="290"/>
        </w:trPr>
        <w:tc>
          <w:tcPr>
            <w:tcW w:w="828" w:type="dxa"/>
            <w:shd w:val="clear" w:color="auto" w:fill="DDE4EF" w:themeFill="background2" w:themeFillTint="66"/>
            <w:noWrap/>
            <w:vAlign w:val="center"/>
          </w:tcPr>
          <w:p w14:paraId="3E32ED82" w14:textId="2E5A7734" w:rsidR="00A44AE7" w:rsidRPr="00044B8A" w:rsidRDefault="00044B8A" w:rsidP="00A44AE7">
            <w:pPr>
              <w:jc w:val="right"/>
              <w:rPr>
                <w:rFonts w:ascii="Times New Roman" w:hAnsi="Times New Roman" w:cs="Times New Roman"/>
                <w:sz w:val="20"/>
                <w:szCs w:val="20"/>
                <w:lang w:val="sq-AL"/>
              </w:rPr>
            </w:pPr>
            <w:r>
              <w:rPr>
                <w:rFonts w:ascii="Times New Roman" w:hAnsi="Times New Roman" w:cs="Times New Roman"/>
                <w:sz w:val="20"/>
                <w:szCs w:val="20"/>
                <w:lang w:val="sq-AL"/>
              </w:rPr>
              <w:t>1</w:t>
            </w:r>
            <w:r w:rsidR="00A44AE7" w:rsidRPr="00044B8A">
              <w:rPr>
                <w:rFonts w:ascii="Times New Roman" w:hAnsi="Times New Roman" w:cs="Times New Roman"/>
                <w:sz w:val="20"/>
                <w:szCs w:val="20"/>
                <w:lang w:val="sq-AL"/>
              </w:rPr>
              <w:t>.2.11</w:t>
            </w:r>
          </w:p>
        </w:tc>
        <w:tc>
          <w:tcPr>
            <w:tcW w:w="3125" w:type="dxa"/>
            <w:shd w:val="clear" w:color="auto" w:fill="DDE4EF" w:themeFill="background2" w:themeFillTint="66"/>
            <w:noWrap/>
            <w:vAlign w:val="center"/>
          </w:tcPr>
          <w:p w14:paraId="42CE5710" w14:textId="008DB31D"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 xml:space="preserve">Përmirësimi dhe zgjerimi i </w:t>
            </w:r>
            <w:proofErr w:type="spellStart"/>
            <w:r w:rsidRPr="00044B8A">
              <w:rPr>
                <w:rFonts w:ascii="Times New Roman" w:hAnsi="Times New Roman" w:cs="Times New Roman"/>
                <w:color w:val="000000"/>
                <w:sz w:val="20"/>
                <w:szCs w:val="20"/>
                <w:lang w:val="sq-AL"/>
              </w:rPr>
              <w:t>deponisë</w:t>
            </w:r>
            <w:proofErr w:type="spellEnd"/>
            <w:r w:rsidRPr="00044B8A">
              <w:rPr>
                <w:rFonts w:ascii="Times New Roman" w:hAnsi="Times New Roman" w:cs="Times New Roman"/>
                <w:color w:val="000000"/>
                <w:sz w:val="20"/>
                <w:szCs w:val="20"/>
                <w:lang w:val="sq-AL"/>
              </w:rPr>
              <w:t xml:space="preserve"> ekzistuese në Pejë</w:t>
            </w:r>
          </w:p>
        </w:tc>
        <w:tc>
          <w:tcPr>
            <w:tcW w:w="1555" w:type="dxa"/>
            <w:shd w:val="clear" w:color="auto" w:fill="FFFF00"/>
            <w:noWrap/>
            <w:vAlign w:val="center"/>
          </w:tcPr>
          <w:p w14:paraId="00EEDB8E" w14:textId="6ECDF9D8" w:rsidR="00A44AE7" w:rsidRPr="00044B8A" w:rsidRDefault="00A44AE7" w:rsidP="00190D5F">
            <w:pPr>
              <w:jc w:val="center"/>
              <w:rPr>
                <w:rFonts w:ascii="Times New Roman" w:hAnsi="Times New Roman" w:cs="Times New Roman"/>
                <w:color w:val="FFFFFF" w:themeColor="background1"/>
                <w:sz w:val="20"/>
                <w:szCs w:val="20"/>
                <w:lang w:val="sq-AL"/>
              </w:rPr>
            </w:pPr>
            <w:r w:rsidRPr="00044B8A">
              <w:rPr>
                <w:rFonts w:ascii="Times New Roman" w:hAnsi="Times New Roman" w:cs="Times New Roman"/>
                <w:sz w:val="20"/>
                <w:szCs w:val="20"/>
                <w:lang w:val="sq-AL"/>
              </w:rPr>
              <w:t>pjesërisht i zbatuar</w:t>
            </w:r>
          </w:p>
        </w:tc>
        <w:tc>
          <w:tcPr>
            <w:tcW w:w="1195" w:type="dxa"/>
            <w:shd w:val="clear" w:color="auto" w:fill="DDE4EF" w:themeFill="background2" w:themeFillTint="66"/>
            <w:noWrap/>
            <w:vAlign w:val="center"/>
          </w:tcPr>
          <w:p w14:paraId="666988C9" w14:textId="6B411649" w:rsidR="00A44AE7" w:rsidRPr="00044B8A" w:rsidRDefault="00A44AE7" w:rsidP="00A44AE7">
            <w:pPr>
              <w:jc w:val="center"/>
              <w:rPr>
                <w:rFonts w:ascii="Times New Roman" w:hAnsi="Times New Roman" w:cs="Times New Roman"/>
                <w:sz w:val="20"/>
                <w:szCs w:val="20"/>
                <w:lang w:val="sq-AL"/>
              </w:rPr>
            </w:pPr>
            <w:r w:rsidRPr="00044B8A">
              <w:rPr>
                <w:rFonts w:ascii="Times New Roman" w:hAnsi="Times New Roman" w:cs="Times New Roman"/>
                <w:sz w:val="20"/>
                <w:szCs w:val="20"/>
                <w:lang w:val="sq-AL"/>
              </w:rPr>
              <w:t>KOM</w:t>
            </w:r>
          </w:p>
        </w:tc>
        <w:tc>
          <w:tcPr>
            <w:tcW w:w="3039" w:type="dxa"/>
            <w:shd w:val="clear" w:color="auto" w:fill="DDE4EF" w:themeFill="background2" w:themeFillTint="66"/>
            <w:noWrap/>
            <w:vAlign w:val="center"/>
          </w:tcPr>
          <w:p w14:paraId="79B17BAE" w14:textId="0E5A0AC8"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sz w:val="20"/>
                <w:szCs w:val="20"/>
                <w:lang w:val="sq-AL"/>
              </w:rPr>
              <w:t xml:space="preserve">Nga informacionet e marra, për shkak të rrethanave të krijuara nga pandemia COVID 19 dhe krizave të fundit për furnizimin me produkte të caktuara (dru, çelik, energji, pajisje pune dhe makineri etj.), rritja e çmimeve përkatëse të materialeve të ndërtimit ka ndikuar në mënyrë të konsiderueshme në këtë projekt. Komuna e Pejës me mbështetjen e </w:t>
            </w:r>
            <w:proofErr w:type="spellStart"/>
            <w:r w:rsidRPr="00044B8A">
              <w:rPr>
                <w:rFonts w:ascii="Times New Roman" w:hAnsi="Times New Roman" w:cs="Times New Roman"/>
                <w:sz w:val="20"/>
                <w:szCs w:val="20"/>
                <w:lang w:val="sq-AL"/>
              </w:rPr>
              <w:t>KfW</w:t>
            </w:r>
            <w:proofErr w:type="spellEnd"/>
            <w:r w:rsidRPr="00044B8A">
              <w:rPr>
                <w:rFonts w:ascii="Times New Roman" w:hAnsi="Times New Roman" w:cs="Times New Roman"/>
                <w:sz w:val="20"/>
                <w:szCs w:val="20"/>
                <w:lang w:val="sq-AL"/>
              </w:rPr>
              <w:t xml:space="preserve">-së është në fazën e përzgjedhjes së </w:t>
            </w:r>
            <w:proofErr w:type="spellStart"/>
            <w:r w:rsidRPr="00044B8A">
              <w:rPr>
                <w:rFonts w:ascii="Times New Roman" w:hAnsi="Times New Roman" w:cs="Times New Roman"/>
                <w:sz w:val="20"/>
                <w:szCs w:val="20"/>
                <w:lang w:val="sq-AL"/>
              </w:rPr>
              <w:t>konsulencës</w:t>
            </w:r>
            <w:proofErr w:type="spellEnd"/>
            <w:r w:rsidRPr="00044B8A">
              <w:rPr>
                <w:rFonts w:ascii="Times New Roman" w:hAnsi="Times New Roman" w:cs="Times New Roman"/>
                <w:sz w:val="20"/>
                <w:szCs w:val="20"/>
                <w:lang w:val="sq-AL"/>
              </w:rPr>
              <w:t xml:space="preserve"> për zhvillimin e vlerësimit të studimit. Bazuar në këtë studim, do të fillohet me realizimin e punëve konkrete për </w:t>
            </w:r>
            <w:r w:rsidR="00806306" w:rsidRPr="00806306">
              <w:rPr>
                <w:rFonts w:ascii="Times New Roman" w:hAnsi="Times New Roman" w:cs="Times New Roman"/>
                <w:sz w:val="20"/>
                <w:szCs w:val="20"/>
                <w:lang w:val="sq-AL"/>
              </w:rPr>
              <w:t>ç</w:t>
            </w:r>
            <w:r w:rsidRPr="00044B8A">
              <w:rPr>
                <w:rFonts w:ascii="Times New Roman" w:hAnsi="Times New Roman" w:cs="Times New Roman"/>
                <w:sz w:val="20"/>
                <w:szCs w:val="20"/>
                <w:lang w:val="sq-AL"/>
              </w:rPr>
              <w:t>ka edhe është nënshkruar Memorandum Bashkëfinancimi tre-palësh me KFW dhe BE.</w:t>
            </w:r>
          </w:p>
        </w:tc>
      </w:tr>
      <w:tr w:rsidR="00A44AE7" w:rsidRPr="00E403CB" w14:paraId="3C470DA8" w14:textId="77777777" w:rsidTr="00190D5F">
        <w:trPr>
          <w:trHeight w:val="290"/>
        </w:trPr>
        <w:tc>
          <w:tcPr>
            <w:tcW w:w="828" w:type="dxa"/>
            <w:shd w:val="clear" w:color="auto" w:fill="EEF1F7" w:themeFill="background2" w:themeFillTint="33"/>
            <w:noWrap/>
            <w:vAlign w:val="center"/>
          </w:tcPr>
          <w:p w14:paraId="747451A0" w14:textId="1490EA17" w:rsidR="00A44AE7" w:rsidRPr="00044B8A" w:rsidRDefault="00044B8A" w:rsidP="00A44AE7">
            <w:pPr>
              <w:jc w:val="right"/>
              <w:rPr>
                <w:rFonts w:ascii="Times New Roman" w:hAnsi="Times New Roman" w:cs="Times New Roman"/>
                <w:sz w:val="20"/>
                <w:szCs w:val="20"/>
                <w:lang w:val="sq-AL"/>
              </w:rPr>
            </w:pPr>
            <w:r>
              <w:rPr>
                <w:rFonts w:ascii="Times New Roman" w:hAnsi="Times New Roman" w:cs="Times New Roman"/>
                <w:sz w:val="20"/>
                <w:szCs w:val="20"/>
                <w:lang w:val="sq-AL"/>
              </w:rPr>
              <w:t>1</w:t>
            </w:r>
            <w:r w:rsidR="00A44AE7" w:rsidRPr="00044B8A">
              <w:rPr>
                <w:rFonts w:ascii="Times New Roman" w:hAnsi="Times New Roman" w:cs="Times New Roman"/>
                <w:sz w:val="20"/>
                <w:szCs w:val="20"/>
                <w:lang w:val="sq-AL"/>
              </w:rPr>
              <w:t>.2.12</w:t>
            </w:r>
          </w:p>
        </w:tc>
        <w:tc>
          <w:tcPr>
            <w:tcW w:w="3125" w:type="dxa"/>
            <w:shd w:val="clear" w:color="auto" w:fill="EEF1F7" w:themeFill="background2" w:themeFillTint="33"/>
            <w:noWrap/>
            <w:vAlign w:val="center"/>
          </w:tcPr>
          <w:p w14:paraId="2D6C6D53" w14:textId="5EF6EC5E"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 xml:space="preserve">Mbikëqyrja për përmirësimin dhe zgjerimin e </w:t>
            </w:r>
            <w:proofErr w:type="spellStart"/>
            <w:r w:rsidRPr="00044B8A">
              <w:rPr>
                <w:rFonts w:ascii="Times New Roman" w:hAnsi="Times New Roman" w:cs="Times New Roman"/>
                <w:color w:val="000000"/>
                <w:sz w:val="20"/>
                <w:szCs w:val="20"/>
                <w:lang w:val="sq-AL"/>
              </w:rPr>
              <w:t>deponisë</w:t>
            </w:r>
            <w:proofErr w:type="spellEnd"/>
            <w:r w:rsidRPr="00044B8A">
              <w:rPr>
                <w:rFonts w:ascii="Times New Roman" w:hAnsi="Times New Roman" w:cs="Times New Roman"/>
                <w:color w:val="000000"/>
                <w:sz w:val="20"/>
                <w:szCs w:val="20"/>
                <w:lang w:val="sq-AL"/>
              </w:rPr>
              <w:t xml:space="preserve"> ekzistuese në Pejë</w:t>
            </w:r>
          </w:p>
        </w:tc>
        <w:tc>
          <w:tcPr>
            <w:tcW w:w="1555" w:type="dxa"/>
            <w:shd w:val="clear" w:color="auto" w:fill="FF0000"/>
            <w:noWrap/>
            <w:vAlign w:val="center"/>
          </w:tcPr>
          <w:p w14:paraId="33AAC8EB" w14:textId="0DC7435F" w:rsidR="00A44AE7" w:rsidRPr="00044B8A" w:rsidRDefault="00A44AE7" w:rsidP="00190D5F">
            <w:pPr>
              <w:jc w:val="center"/>
              <w:rPr>
                <w:rFonts w:ascii="Times New Roman" w:hAnsi="Times New Roman" w:cs="Times New Roman"/>
                <w:color w:val="FFFFFF" w:themeColor="background1"/>
                <w:sz w:val="20"/>
                <w:szCs w:val="20"/>
                <w:lang w:val="sq-AL"/>
              </w:rPr>
            </w:pPr>
            <w:r w:rsidRPr="00044B8A">
              <w:rPr>
                <w:rFonts w:ascii="Times New Roman" w:hAnsi="Times New Roman" w:cs="Times New Roman"/>
                <w:color w:val="FFFFFF" w:themeColor="background1"/>
                <w:sz w:val="20"/>
                <w:szCs w:val="20"/>
                <w:lang w:val="sq-AL"/>
              </w:rPr>
              <w:t>nuk ka filluar zbatimi</w:t>
            </w:r>
          </w:p>
        </w:tc>
        <w:tc>
          <w:tcPr>
            <w:tcW w:w="1195" w:type="dxa"/>
            <w:shd w:val="clear" w:color="auto" w:fill="EEF1F7" w:themeFill="background2" w:themeFillTint="33"/>
            <w:noWrap/>
            <w:vAlign w:val="center"/>
          </w:tcPr>
          <w:p w14:paraId="39EAA8F4" w14:textId="692A7E1E" w:rsidR="00A44AE7" w:rsidRPr="00044B8A" w:rsidRDefault="00A44AE7" w:rsidP="00A44AE7">
            <w:pPr>
              <w:jc w:val="center"/>
              <w:rPr>
                <w:rFonts w:ascii="Times New Roman" w:hAnsi="Times New Roman" w:cs="Times New Roman"/>
                <w:sz w:val="20"/>
                <w:szCs w:val="20"/>
                <w:lang w:val="sq-AL"/>
              </w:rPr>
            </w:pPr>
            <w:r w:rsidRPr="00044B8A">
              <w:rPr>
                <w:rFonts w:ascii="Times New Roman" w:hAnsi="Times New Roman" w:cs="Times New Roman"/>
                <w:sz w:val="20"/>
                <w:szCs w:val="20"/>
                <w:lang w:val="sq-AL"/>
              </w:rPr>
              <w:t>KOM</w:t>
            </w:r>
          </w:p>
        </w:tc>
        <w:tc>
          <w:tcPr>
            <w:tcW w:w="3039" w:type="dxa"/>
            <w:shd w:val="clear" w:color="auto" w:fill="EEF1F7" w:themeFill="background2" w:themeFillTint="33"/>
            <w:noWrap/>
            <w:vAlign w:val="center"/>
          </w:tcPr>
          <w:p w14:paraId="7A605A59" w14:textId="46783E48" w:rsidR="00A44AE7" w:rsidRPr="00044B8A" w:rsidRDefault="00A44AE7" w:rsidP="00A44AE7">
            <w:pPr>
              <w:pStyle w:val="HTMLPreformatted"/>
              <w:shd w:val="clear" w:color="auto" w:fill="F8F9FA"/>
              <w:spacing w:line="264" w:lineRule="auto"/>
              <w:rPr>
                <w:rFonts w:ascii="Times New Roman" w:hAnsi="Times New Roman" w:cs="Times New Roman"/>
                <w:sz w:val="20"/>
                <w:szCs w:val="20"/>
                <w:lang w:val="sq-AL"/>
              </w:rPr>
            </w:pPr>
            <w:r w:rsidRPr="00044B8A">
              <w:rPr>
                <w:rStyle w:val="y2iqfc"/>
                <w:rFonts w:ascii="Times New Roman" w:hAnsi="Times New Roman" w:cs="Times New Roman"/>
                <w:color w:val="202124"/>
                <w:sz w:val="20"/>
                <w:szCs w:val="20"/>
                <w:lang w:val="sq-AL"/>
              </w:rPr>
              <w:t>Ky aktivitet mund të fillojë vetëm pasi të nënshkruhet kontrata për punimet si dhe është i lidhur me aktivitetin</w:t>
            </w:r>
            <w:r w:rsidRPr="00044B8A">
              <w:rPr>
                <w:rFonts w:ascii="Times New Roman" w:eastAsia="Calibri" w:hAnsi="Times New Roman" w:cs="Times New Roman"/>
                <w:sz w:val="20"/>
                <w:szCs w:val="20"/>
                <w:lang w:val="sq-AL" w:eastAsia="en-US"/>
              </w:rPr>
              <w:t xml:space="preserve"> 1.2.11</w:t>
            </w:r>
          </w:p>
        </w:tc>
      </w:tr>
      <w:tr w:rsidR="00A44AE7" w:rsidRPr="00E403CB" w14:paraId="31877B8B" w14:textId="77777777" w:rsidTr="00190D5F">
        <w:trPr>
          <w:trHeight w:val="290"/>
        </w:trPr>
        <w:tc>
          <w:tcPr>
            <w:tcW w:w="828" w:type="dxa"/>
            <w:shd w:val="clear" w:color="auto" w:fill="DDE4EF" w:themeFill="background2" w:themeFillTint="66"/>
            <w:noWrap/>
            <w:vAlign w:val="center"/>
          </w:tcPr>
          <w:p w14:paraId="0CE3AEB7" w14:textId="76C69E6D" w:rsidR="00A44AE7" w:rsidRPr="00044B8A" w:rsidRDefault="00044B8A" w:rsidP="00A44AE7">
            <w:pPr>
              <w:jc w:val="right"/>
              <w:rPr>
                <w:rFonts w:ascii="Times New Roman" w:hAnsi="Times New Roman" w:cs="Times New Roman"/>
                <w:sz w:val="20"/>
                <w:szCs w:val="20"/>
                <w:lang w:val="sq-AL"/>
              </w:rPr>
            </w:pPr>
            <w:r>
              <w:rPr>
                <w:rFonts w:ascii="Times New Roman" w:hAnsi="Times New Roman" w:cs="Times New Roman"/>
                <w:sz w:val="20"/>
                <w:szCs w:val="20"/>
                <w:lang w:val="sq-AL"/>
              </w:rPr>
              <w:t>1</w:t>
            </w:r>
            <w:r w:rsidR="00A44AE7" w:rsidRPr="00044B8A">
              <w:rPr>
                <w:rFonts w:ascii="Times New Roman" w:hAnsi="Times New Roman" w:cs="Times New Roman"/>
                <w:sz w:val="20"/>
                <w:szCs w:val="20"/>
                <w:lang w:val="sq-AL"/>
              </w:rPr>
              <w:t>.2.13</w:t>
            </w:r>
          </w:p>
        </w:tc>
        <w:tc>
          <w:tcPr>
            <w:tcW w:w="3125" w:type="dxa"/>
            <w:shd w:val="clear" w:color="auto" w:fill="DDE4EF" w:themeFill="background2" w:themeFillTint="66"/>
            <w:noWrap/>
            <w:vAlign w:val="center"/>
          </w:tcPr>
          <w:p w14:paraId="15B25D4D" w14:textId="3F59B075"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 xml:space="preserve">Përmirësimi dhe zgjerimi i </w:t>
            </w:r>
            <w:proofErr w:type="spellStart"/>
            <w:r w:rsidRPr="00044B8A">
              <w:rPr>
                <w:rFonts w:ascii="Times New Roman" w:hAnsi="Times New Roman" w:cs="Times New Roman"/>
                <w:color w:val="000000"/>
                <w:sz w:val="20"/>
                <w:szCs w:val="20"/>
                <w:lang w:val="sq-AL"/>
              </w:rPr>
              <w:t>deponisë</w:t>
            </w:r>
            <w:proofErr w:type="spellEnd"/>
            <w:r w:rsidRPr="00044B8A">
              <w:rPr>
                <w:rFonts w:ascii="Times New Roman" w:hAnsi="Times New Roman" w:cs="Times New Roman"/>
                <w:color w:val="000000"/>
                <w:sz w:val="20"/>
                <w:szCs w:val="20"/>
                <w:lang w:val="sq-AL"/>
              </w:rPr>
              <w:t xml:space="preserve"> ekzistuese në Dragash</w:t>
            </w:r>
          </w:p>
        </w:tc>
        <w:tc>
          <w:tcPr>
            <w:tcW w:w="1555" w:type="dxa"/>
            <w:shd w:val="clear" w:color="auto" w:fill="FFFF00"/>
            <w:noWrap/>
            <w:vAlign w:val="center"/>
          </w:tcPr>
          <w:p w14:paraId="76B21D00" w14:textId="30705E5E" w:rsidR="00A44AE7" w:rsidRPr="00044B8A" w:rsidRDefault="00A44AE7" w:rsidP="00190D5F">
            <w:pPr>
              <w:jc w:val="center"/>
              <w:rPr>
                <w:rFonts w:ascii="Times New Roman" w:hAnsi="Times New Roman" w:cs="Times New Roman"/>
                <w:color w:val="FFFFFF" w:themeColor="background1"/>
                <w:sz w:val="20"/>
                <w:szCs w:val="20"/>
                <w:lang w:val="sq-AL"/>
              </w:rPr>
            </w:pPr>
            <w:r w:rsidRPr="00044B8A">
              <w:rPr>
                <w:rFonts w:ascii="Times New Roman" w:hAnsi="Times New Roman" w:cs="Times New Roman"/>
                <w:sz w:val="20"/>
                <w:szCs w:val="20"/>
                <w:lang w:val="sq-AL"/>
              </w:rPr>
              <w:t>pjesërisht i zbatuar</w:t>
            </w:r>
          </w:p>
        </w:tc>
        <w:tc>
          <w:tcPr>
            <w:tcW w:w="1195" w:type="dxa"/>
            <w:shd w:val="clear" w:color="auto" w:fill="DDE4EF" w:themeFill="background2" w:themeFillTint="66"/>
            <w:noWrap/>
            <w:vAlign w:val="center"/>
          </w:tcPr>
          <w:p w14:paraId="2A0F7486" w14:textId="7A99E680" w:rsidR="00A44AE7" w:rsidRPr="00044B8A" w:rsidRDefault="00A44AE7" w:rsidP="00A44AE7">
            <w:pPr>
              <w:jc w:val="center"/>
              <w:rPr>
                <w:rFonts w:ascii="Times New Roman" w:hAnsi="Times New Roman" w:cs="Times New Roman"/>
                <w:sz w:val="20"/>
                <w:szCs w:val="20"/>
                <w:lang w:val="sq-AL"/>
              </w:rPr>
            </w:pPr>
            <w:r w:rsidRPr="00044B8A">
              <w:rPr>
                <w:rFonts w:ascii="Times New Roman" w:hAnsi="Times New Roman" w:cs="Times New Roman"/>
                <w:sz w:val="20"/>
                <w:szCs w:val="20"/>
                <w:lang w:val="sq-AL"/>
              </w:rPr>
              <w:t>KOM</w:t>
            </w:r>
          </w:p>
        </w:tc>
        <w:tc>
          <w:tcPr>
            <w:tcW w:w="3039" w:type="dxa"/>
            <w:shd w:val="clear" w:color="auto" w:fill="DDE4EF" w:themeFill="background2" w:themeFillTint="66"/>
            <w:noWrap/>
            <w:vAlign w:val="center"/>
          </w:tcPr>
          <w:p w14:paraId="2DF60555" w14:textId="02B48961"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sz w:val="20"/>
                <w:szCs w:val="20"/>
                <w:lang w:val="sq-AL"/>
              </w:rPr>
              <w:t xml:space="preserve">Deri më tani është identifikuar  lokacioni për përmirësimin dhe zgjerimin e </w:t>
            </w:r>
            <w:proofErr w:type="spellStart"/>
            <w:r w:rsidRPr="00044B8A">
              <w:rPr>
                <w:rFonts w:ascii="Times New Roman" w:hAnsi="Times New Roman" w:cs="Times New Roman"/>
                <w:sz w:val="20"/>
                <w:szCs w:val="20"/>
                <w:lang w:val="sq-AL"/>
              </w:rPr>
              <w:t>deponisë</w:t>
            </w:r>
            <w:proofErr w:type="spellEnd"/>
            <w:r w:rsidRPr="00044B8A">
              <w:rPr>
                <w:rFonts w:ascii="Times New Roman" w:hAnsi="Times New Roman" w:cs="Times New Roman"/>
                <w:sz w:val="20"/>
                <w:szCs w:val="20"/>
                <w:lang w:val="sq-AL"/>
              </w:rPr>
              <w:t xml:space="preserve"> si dhe me mbështetjen e JICA janë siguruar disa nga mjetet e nevojshme teknike për kryerjen e veprimeve në </w:t>
            </w:r>
            <w:proofErr w:type="spellStart"/>
            <w:r w:rsidRPr="00044B8A">
              <w:rPr>
                <w:rFonts w:ascii="Times New Roman" w:hAnsi="Times New Roman" w:cs="Times New Roman"/>
                <w:sz w:val="20"/>
                <w:szCs w:val="20"/>
                <w:lang w:val="sq-AL"/>
              </w:rPr>
              <w:t>deponi</w:t>
            </w:r>
            <w:proofErr w:type="spellEnd"/>
            <w:r w:rsidRPr="00044B8A">
              <w:rPr>
                <w:rFonts w:ascii="Times New Roman" w:hAnsi="Times New Roman" w:cs="Times New Roman"/>
                <w:sz w:val="20"/>
                <w:szCs w:val="20"/>
                <w:lang w:val="sq-AL"/>
              </w:rPr>
              <w:t xml:space="preserve">. Po ashtu, komuna e Dragashit ka ndërmarrë veprime përkatëse në përmirësimin e </w:t>
            </w:r>
            <w:proofErr w:type="spellStart"/>
            <w:r w:rsidRPr="00044B8A">
              <w:rPr>
                <w:rFonts w:ascii="Times New Roman" w:hAnsi="Times New Roman" w:cs="Times New Roman"/>
                <w:sz w:val="20"/>
                <w:szCs w:val="20"/>
                <w:lang w:val="sq-AL"/>
              </w:rPr>
              <w:t>deponisë</w:t>
            </w:r>
            <w:proofErr w:type="spellEnd"/>
            <w:r w:rsidRPr="00044B8A">
              <w:rPr>
                <w:rFonts w:ascii="Times New Roman" w:hAnsi="Times New Roman" w:cs="Times New Roman"/>
                <w:sz w:val="20"/>
                <w:szCs w:val="20"/>
                <w:lang w:val="sq-AL"/>
              </w:rPr>
              <w:t>.</w:t>
            </w:r>
          </w:p>
        </w:tc>
      </w:tr>
      <w:tr w:rsidR="00A44AE7" w:rsidRPr="00E403CB" w14:paraId="5F9EC3F2" w14:textId="77777777" w:rsidTr="00190D5F">
        <w:trPr>
          <w:trHeight w:val="290"/>
        </w:trPr>
        <w:tc>
          <w:tcPr>
            <w:tcW w:w="828" w:type="dxa"/>
            <w:shd w:val="clear" w:color="auto" w:fill="EEF1F7" w:themeFill="background2" w:themeFillTint="33"/>
            <w:noWrap/>
            <w:vAlign w:val="center"/>
          </w:tcPr>
          <w:p w14:paraId="359B5C83" w14:textId="0E6B040C" w:rsidR="00A44AE7" w:rsidRPr="00044B8A" w:rsidRDefault="00044B8A" w:rsidP="00A44AE7">
            <w:pPr>
              <w:jc w:val="right"/>
              <w:rPr>
                <w:rFonts w:ascii="Times New Roman" w:hAnsi="Times New Roman" w:cs="Times New Roman"/>
                <w:sz w:val="20"/>
                <w:szCs w:val="20"/>
                <w:lang w:val="sq-AL"/>
              </w:rPr>
            </w:pPr>
            <w:r>
              <w:rPr>
                <w:rFonts w:ascii="Times New Roman" w:hAnsi="Times New Roman" w:cs="Times New Roman"/>
                <w:sz w:val="20"/>
                <w:szCs w:val="20"/>
                <w:lang w:val="sq-AL"/>
              </w:rPr>
              <w:t>1</w:t>
            </w:r>
            <w:r w:rsidR="00A44AE7" w:rsidRPr="00044B8A">
              <w:rPr>
                <w:rFonts w:ascii="Times New Roman" w:hAnsi="Times New Roman" w:cs="Times New Roman"/>
                <w:sz w:val="20"/>
                <w:szCs w:val="20"/>
                <w:lang w:val="sq-AL"/>
              </w:rPr>
              <w:t>.2.14</w:t>
            </w:r>
          </w:p>
        </w:tc>
        <w:tc>
          <w:tcPr>
            <w:tcW w:w="3125" w:type="dxa"/>
            <w:shd w:val="clear" w:color="auto" w:fill="EEF1F7" w:themeFill="background2" w:themeFillTint="33"/>
            <w:noWrap/>
            <w:vAlign w:val="center"/>
          </w:tcPr>
          <w:p w14:paraId="2438DF57" w14:textId="7EE00BCE" w:rsidR="00A44AE7" w:rsidRPr="00044B8A" w:rsidRDefault="00A44AE7" w:rsidP="00A44AE7">
            <w:pPr>
              <w:rPr>
                <w:rFonts w:ascii="Times New Roman" w:hAnsi="Times New Roman" w:cs="Times New Roman"/>
                <w:color w:val="000000"/>
                <w:sz w:val="20"/>
                <w:szCs w:val="20"/>
                <w:lang w:val="sq-AL"/>
              </w:rPr>
            </w:pPr>
            <w:r w:rsidRPr="00044B8A">
              <w:rPr>
                <w:rFonts w:ascii="Times New Roman" w:hAnsi="Times New Roman" w:cs="Times New Roman"/>
                <w:color w:val="000000"/>
                <w:sz w:val="20"/>
                <w:szCs w:val="20"/>
                <w:lang w:val="sq-AL"/>
              </w:rPr>
              <w:t xml:space="preserve">Mbikëqyrja për përmirësimin dhe zgjerimin e </w:t>
            </w:r>
            <w:proofErr w:type="spellStart"/>
            <w:r w:rsidRPr="00044B8A">
              <w:rPr>
                <w:rFonts w:ascii="Times New Roman" w:hAnsi="Times New Roman" w:cs="Times New Roman"/>
                <w:color w:val="000000"/>
                <w:sz w:val="20"/>
                <w:szCs w:val="20"/>
                <w:lang w:val="sq-AL"/>
              </w:rPr>
              <w:t>deponisë</w:t>
            </w:r>
            <w:proofErr w:type="spellEnd"/>
            <w:r w:rsidRPr="00044B8A">
              <w:rPr>
                <w:rFonts w:ascii="Times New Roman" w:hAnsi="Times New Roman" w:cs="Times New Roman"/>
                <w:color w:val="000000"/>
                <w:sz w:val="20"/>
                <w:szCs w:val="20"/>
                <w:lang w:val="sq-AL"/>
              </w:rPr>
              <w:t xml:space="preserve"> ekzistuese në Dragash</w:t>
            </w:r>
          </w:p>
        </w:tc>
        <w:tc>
          <w:tcPr>
            <w:tcW w:w="1555" w:type="dxa"/>
            <w:shd w:val="clear" w:color="auto" w:fill="BFBFBF" w:themeFill="background1" w:themeFillShade="BF"/>
            <w:noWrap/>
            <w:vAlign w:val="center"/>
          </w:tcPr>
          <w:p w14:paraId="34DCC69A" w14:textId="7A6DB47D" w:rsidR="00A44AE7" w:rsidRPr="00044B8A" w:rsidRDefault="00740C79" w:rsidP="00190D5F">
            <w:pPr>
              <w:jc w:val="center"/>
              <w:rPr>
                <w:rFonts w:ascii="Times New Roman" w:hAnsi="Times New Roman" w:cs="Times New Roman"/>
                <w:color w:val="000000" w:themeColor="text1"/>
                <w:sz w:val="20"/>
                <w:szCs w:val="20"/>
                <w:lang w:val="sq-AL"/>
              </w:rPr>
            </w:pPr>
            <w:r>
              <w:rPr>
                <w:rFonts w:ascii="Times New Roman" w:hAnsi="Times New Roman" w:cs="Times New Roman"/>
                <w:color w:val="000000" w:themeColor="text1"/>
                <w:sz w:val="20"/>
                <w:szCs w:val="20"/>
                <w:lang w:val="sq-AL"/>
              </w:rPr>
              <w:t>t</w:t>
            </w:r>
            <w:r w:rsidR="00A44AE7" w:rsidRPr="00044B8A">
              <w:rPr>
                <w:rFonts w:ascii="Times New Roman" w:hAnsi="Times New Roman" w:cs="Times New Roman"/>
                <w:color w:val="000000" w:themeColor="text1"/>
                <w:sz w:val="20"/>
                <w:szCs w:val="20"/>
                <w:lang w:val="sq-AL"/>
              </w:rPr>
              <w:t xml:space="preserve">ë fillojë pas vitit 2022 </w:t>
            </w:r>
          </w:p>
        </w:tc>
        <w:tc>
          <w:tcPr>
            <w:tcW w:w="1195" w:type="dxa"/>
            <w:shd w:val="clear" w:color="auto" w:fill="EEF1F7" w:themeFill="background2" w:themeFillTint="33"/>
            <w:noWrap/>
            <w:vAlign w:val="center"/>
          </w:tcPr>
          <w:p w14:paraId="14BBCC0D" w14:textId="3CF4B5B9" w:rsidR="00A44AE7" w:rsidRPr="00044B8A" w:rsidRDefault="00A44AE7" w:rsidP="00A44AE7">
            <w:pPr>
              <w:jc w:val="center"/>
              <w:rPr>
                <w:rFonts w:ascii="Times New Roman" w:hAnsi="Times New Roman" w:cs="Times New Roman"/>
                <w:color w:val="000000"/>
                <w:sz w:val="20"/>
                <w:szCs w:val="20"/>
                <w:lang w:val="sq-AL"/>
              </w:rPr>
            </w:pPr>
            <w:r w:rsidRPr="00044B8A">
              <w:rPr>
                <w:rFonts w:ascii="Times New Roman" w:hAnsi="Times New Roman" w:cs="Times New Roman"/>
                <w:color w:val="000000"/>
                <w:sz w:val="20"/>
                <w:szCs w:val="20"/>
                <w:lang w:val="sq-AL"/>
              </w:rPr>
              <w:t>KOM</w:t>
            </w:r>
          </w:p>
        </w:tc>
        <w:tc>
          <w:tcPr>
            <w:tcW w:w="3039" w:type="dxa"/>
            <w:shd w:val="clear" w:color="auto" w:fill="EEF1F7" w:themeFill="background2" w:themeFillTint="33"/>
            <w:noWrap/>
            <w:vAlign w:val="center"/>
          </w:tcPr>
          <w:p w14:paraId="038FDADB" w14:textId="708687BA" w:rsidR="00A44AE7" w:rsidRPr="00044B8A" w:rsidRDefault="00A44AE7" w:rsidP="001C27E3">
            <w:pPr>
              <w:jc w:val="both"/>
              <w:rPr>
                <w:rFonts w:ascii="Times New Roman" w:hAnsi="Times New Roman" w:cs="Times New Roman"/>
                <w:sz w:val="20"/>
                <w:szCs w:val="20"/>
                <w:lang w:val="sq-AL"/>
              </w:rPr>
            </w:pPr>
            <w:r w:rsidRPr="00044B8A">
              <w:rPr>
                <w:rFonts w:ascii="Times New Roman" w:hAnsi="Times New Roman" w:cs="Times New Roman"/>
                <w:sz w:val="20"/>
                <w:szCs w:val="20"/>
                <w:lang w:val="sq-AL"/>
              </w:rPr>
              <w:t xml:space="preserve">Ky aktivitet është i lidhur me zbatimin e aktivitetit 1.2.13 dhe si rrjedhojë do të zbatohet gjatë vitit 2023. </w:t>
            </w:r>
          </w:p>
        </w:tc>
      </w:tr>
      <w:tr w:rsidR="00A44AE7" w:rsidRPr="00044B8A" w14:paraId="358937FD" w14:textId="77777777" w:rsidTr="00190D5F">
        <w:trPr>
          <w:trHeight w:val="290"/>
        </w:trPr>
        <w:tc>
          <w:tcPr>
            <w:tcW w:w="828" w:type="dxa"/>
            <w:shd w:val="clear" w:color="auto" w:fill="DDE4EF" w:themeFill="background2" w:themeFillTint="66"/>
            <w:noWrap/>
            <w:vAlign w:val="center"/>
          </w:tcPr>
          <w:p w14:paraId="68CFF14E" w14:textId="644E210B" w:rsidR="00A44AE7" w:rsidRPr="00044B8A" w:rsidRDefault="00044B8A" w:rsidP="00A44AE7">
            <w:pPr>
              <w:jc w:val="right"/>
              <w:rPr>
                <w:rFonts w:ascii="Times New Roman" w:hAnsi="Times New Roman" w:cs="Times New Roman"/>
                <w:sz w:val="20"/>
                <w:szCs w:val="20"/>
                <w:lang w:val="sq-AL"/>
              </w:rPr>
            </w:pPr>
            <w:r>
              <w:rPr>
                <w:rFonts w:ascii="Times New Roman" w:hAnsi="Times New Roman" w:cs="Times New Roman"/>
                <w:sz w:val="20"/>
                <w:szCs w:val="20"/>
                <w:lang w:val="sq-AL"/>
              </w:rPr>
              <w:t>1</w:t>
            </w:r>
            <w:r w:rsidR="00A44AE7" w:rsidRPr="00044B8A">
              <w:rPr>
                <w:rFonts w:ascii="Times New Roman" w:hAnsi="Times New Roman" w:cs="Times New Roman"/>
                <w:sz w:val="20"/>
                <w:szCs w:val="20"/>
                <w:lang w:val="sq-AL"/>
              </w:rPr>
              <w:t>.2.15</w:t>
            </w:r>
          </w:p>
        </w:tc>
        <w:tc>
          <w:tcPr>
            <w:tcW w:w="3125" w:type="dxa"/>
            <w:shd w:val="clear" w:color="auto" w:fill="DDE4EF" w:themeFill="background2" w:themeFillTint="66"/>
            <w:noWrap/>
            <w:vAlign w:val="center"/>
          </w:tcPr>
          <w:p w14:paraId="0C6927BD" w14:textId="77A8EA2B"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 xml:space="preserve">Studimi i </w:t>
            </w:r>
            <w:proofErr w:type="spellStart"/>
            <w:r w:rsidRPr="00044B8A">
              <w:rPr>
                <w:rFonts w:ascii="Times New Roman" w:hAnsi="Times New Roman" w:cs="Times New Roman"/>
                <w:color w:val="000000"/>
                <w:sz w:val="20"/>
                <w:szCs w:val="20"/>
                <w:lang w:val="sq-AL"/>
              </w:rPr>
              <w:t>fizibilitetit</w:t>
            </w:r>
            <w:proofErr w:type="spellEnd"/>
            <w:r w:rsidRPr="00044B8A">
              <w:rPr>
                <w:rFonts w:ascii="Times New Roman" w:hAnsi="Times New Roman" w:cs="Times New Roman"/>
                <w:color w:val="000000"/>
                <w:sz w:val="20"/>
                <w:szCs w:val="20"/>
                <w:lang w:val="sq-AL"/>
              </w:rPr>
              <w:t xml:space="preserve"> për vlerësimin e </w:t>
            </w:r>
            <w:proofErr w:type="spellStart"/>
            <w:r w:rsidRPr="00044B8A">
              <w:rPr>
                <w:rFonts w:ascii="Times New Roman" w:hAnsi="Times New Roman" w:cs="Times New Roman"/>
                <w:color w:val="000000"/>
                <w:sz w:val="20"/>
                <w:szCs w:val="20"/>
                <w:lang w:val="sq-AL"/>
              </w:rPr>
              <w:t>deponisë</w:t>
            </w:r>
            <w:proofErr w:type="spellEnd"/>
            <w:r w:rsidRPr="00044B8A">
              <w:rPr>
                <w:rFonts w:ascii="Times New Roman" w:hAnsi="Times New Roman" w:cs="Times New Roman"/>
                <w:color w:val="000000"/>
                <w:sz w:val="20"/>
                <w:szCs w:val="20"/>
                <w:lang w:val="sq-AL"/>
              </w:rPr>
              <w:t xml:space="preserve"> në Mirash - Obiliq dhe zhvillimi i konceptit</w:t>
            </w:r>
          </w:p>
        </w:tc>
        <w:tc>
          <w:tcPr>
            <w:tcW w:w="1555" w:type="dxa"/>
            <w:shd w:val="clear" w:color="auto" w:fill="FFFF00"/>
            <w:noWrap/>
            <w:vAlign w:val="center"/>
          </w:tcPr>
          <w:p w14:paraId="39262E70" w14:textId="00BE4AFE" w:rsidR="00A44AE7" w:rsidRPr="00044B8A" w:rsidRDefault="00190D5F" w:rsidP="00190D5F">
            <w:pPr>
              <w:jc w:val="center"/>
              <w:rPr>
                <w:rFonts w:ascii="Times New Roman" w:hAnsi="Times New Roman" w:cs="Times New Roman"/>
                <w:color w:val="000000" w:themeColor="text1"/>
                <w:sz w:val="20"/>
                <w:szCs w:val="20"/>
                <w:lang w:val="sq-AL"/>
              </w:rPr>
            </w:pPr>
            <w:r w:rsidRPr="00044B8A">
              <w:rPr>
                <w:rFonts w:ascii="Times New Roman" w:hAnsi="Times New Roman" w:cs="Times New Roman"/>
                <w:color w:val="000000" w:themeColor="text1"/>
                <w:sz w:val="20"/>
                <w:szCs w:val="20"/>
                <w:lang w:val="sq-AL"/>
              </w:rPr>
              <w:t>p</w:t>
            </w:r>
            <w:r w:rsidR="00A44AE7" w:rsidRPr="00044B8A">
              <w:rPr>
                <w:rFonts w:ascii="Times New Roman" w:hAnsi="Times New Roman" w:cs="Times New Roman"/>
                <w:color w:val="000000" w:themeColor="text1"/>
                <w:sz w:val="20"/>
                <w:szCs w:val="20"/>
                <w:lang w:val="sq-AL"/>
              </w:rPr>
              <w:t>jesërisht</w:t>
            </w:r>
            <w:r w:rsidRPr="00044B8A">
              <w:rPr>
                <w:rFonts w:ascii="Times New Roman" w:hAnsi="Times New Roman" w:cs="Times New Roman"/>
                <w:color w:val="000000" w:themeColor="text1"/>
                <w:sz w:val="20"/>
                <w:szCs w:val="20"/>
                <w:lang w:val="sq-AL"/>
              </w:rPr>
              <w:t xml:space="preserve"> </w:t>
            </w:r>
            <w:r w:rsidR="00A44AE7" w:rsidRPr="00044B8A">
              <w:rPr>
                <w:rFonts w:ascii="Times New Roman" w:hAnsi="Times New Roman" w:cs="Times New Roman"/>
                <w:color w:val="000000" w:themeColor="text1"/>
                <w:sz w:val="20"/>
                <w:szCs w:val="20"/>
                <w:lang w:val="sq-AL"/>
              </w:rPr>
              <w:t>i zbatuar</w:t>
            </w:r>
          </w:p>
        </w:tc>
        <w:tc>
          <w:tcPr>
            <w:tcW w:w="1195" w:type="dxa"/>
            <w:shd w:val="clear" w:color="auto" w:fill="DDE4EF" w:themeFill="background2" w:themeFillTint="66"/>
            <w:noWrap/>
            <w:vAlign w:val="center"/>
          </w:tcPr>
          <w:p w14:paraId="08D0620C" w14:textId="7AE83266" w:rsidR="00A44AE7" w:rsidRPr="00044B8A" w:rsidRDefault="00A44AE7" w:rsidP="00A44AE7">
            <w:pPr>
              <w:jc w:val="cente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MMPHI</w:t>
            </w:r>
          </w:p>
        </w:tc>
        <w:tc>
          <w:tcPr>
            <w:tcW w:w="3039" w:type="dxa"/>
            <w:shd w:val="clear" w:color="auto" w:fill="DDE4EF" w:themeFill="background2" w:themeFillTint="66"/>
            <w:noWrap/>
            <w:vAlign w:val="center"/>
          </w:tcPr>
          <w:p w14:paraId="3D4E144A" w14:textId="3D314675" w:rsidR="00A44AE7" w:rsidRPr="00044B8A" w:rsidRDefault="003E1D34" w:rsidP="001C27E3">
            <w:pPr>
              <w:jc w:val="both"/>
              <w:rPr>
                <w:rFonts w:ascii="Times New Roman" w:hAnsi="Times New Roman" w:cs="Times New Roman"/>
                <w:sz w:val="20"/>
                <w:szCs w:val="20"/>
                <w:lang w:val="sq-AL"/>
              </w:rPr>
            </w:pPr>
            <w:proofErr w:type="spellStart"/>
            <w:r>
              <w:rPr>
                <w:rFonts w:ascii="Times New Roman" w:hAnsi="Times New Roman" w:cs="Times New Roman"/>
                <w:sz w:val="20"/>
                <w:szCs w:val="20"/>
                <w:lang w:val="sq-AL"/>
              </w:rPr>
              <w:t>Ështe</w:t>
            </w:r>
            <w:proofErr w:type="spellEnd"/>
            <w:r>
              <w:rPr>
                <w:rFonts w:ascii="Times New Roman" w:hAnsi="Times New Roman" w:cs="Times New Roman"/>
                <w:sz w:val="20"/>
                <w:szCs w:val="20"/>
                <w:lang w:val="sq-AL"/>
              </w:rPr>
              <w:t xml:space="preserve"> hartuar drafti i pare fillestar i Studimit të </w:t>
            </w:r>
            <w:proofErr w:type="spellStart"/>
            <w:r>
              <w:rPr>
                <w:rFonts w:ascii="Times New Roman" w:hAnsi="Times New Roman" w:cs="Times New Roman"/>
                <w:sz w:val="20"/>
                <w:szCs w:val="20"/>
                <w:lang w:val="sq-AL"/>
              </w:rPr>
              <w:t>fizibilitetit</w:t>
            </w:r>
            <w:proofErr w:type="spellEnd"/>
            <w:r>
              <w:rPr>
                <w:rFonts w:ascii="Times New Roman" w:hAnsi="Times New Roman" w:cs="Times New Roman"/>
                <w:sz w:val="20"/>
                <w:szCs w:val="20"/>
                <w:lang w:val="sq-AL"/>
              </w:rPr>
              <w:t xml:space="preserve"> </w:t>
            </w:r>
            <w:proofErr w:type="spellStart"/>
            <w:r>
              <w:rPr>
                <w:rFonts w:ascii="Times New Roman" w:hAnsi="Times New Roman" w:cs="Times New Roman"/>
                <w:sz w:val="20"/>
                <w:szCs w:val="20"/>
                <w:lang w:val="sq-AL"/>
              </w:rPr>
              <w:t>pë</w:t>
            </w:r>
            <w:proofErr w:type="spellEnd"/>
            <w:r>
              <w:rPr>
                <w:rFonts w:ascii="Times New Roman" w:hAnsi="Times New Roman" w:cs="Times New Roman"/>
                <w:sz w:val="20"/>
                <w:szCs w:val="20"/>
                <w:lang w:val="sq-AL"/>
              </w:rPr>
              <w:t xml:space="preserve"> </w:t>
            </w:r>
            <w:proofErr w:type="spellStart"/>
            <w:r>
              <w:rPr>
                <w:rFonts w:ascii="Times New Roman" w:hAnsi="Times New Roman" w:cs="Times New Roman"/>
                <w:sz w:val="20"/>
                <w:szCs w:val="20"/>
                <w:lang w:val="sq-AL"/>
              </w:rPr>
              <w:t>deponinë</w:t>
            </w:r>
            <w:proofErr w:type="spellEnd"/>
            <w:r>
              <w:rPr>
                <w:rFonts w:ascii="Times New Roman" w:hAnsi="Times New Roman" w:cs="Times New Roman"/>
                <w:sz w:val="20"/>
                <w:szCs w:val="20"/>
                <w:lang w:val="sq-AL"/>
              </w:rPr>
              <w:t xml:space="preserve"> Mirash-Obiliq</w:t>
            </w:r>
          </w:p>
        </w:tc>
      </w:tr>
      <w:tr w:rsidR="00A44AE7" w:rsidRPr="00044B8A" w14:paraId="4A176158" w14:textId="77777777" w:rsidTr="00190D5F">
        <w:trPr>
          <w:trHeight w:val="290"/>
        </w:trPr>
        <w:tc>
          <w:tcPr>
            <w:tcW w:w="828" w:type="dxa"/>
            <w:shd w:val="clear" w:color="auto" w:fill="EEF1F7" w:themeFill="background2" w:themeFillTint="33"/>
            <w:noWrap/>
            <w:vAlign w:val="center"/>
          </w:tcPr>
          <w:p w14:paraId="6C35BDD9" w14:textId="29865B4C" w:rsidR="00A44AE7" w:rsidRPr="00044B8A" w:rsidRDefault="00044B8A" w:rsidP="00A44AE7">
            <w:pPr>
              <w:jc w:val="right"/>
              <w:rPr>
                <w:rFonts w:ascii="Times New Roman" w:hAnsi="Times New Roman" w:cs="Times New Roman"/>
                <w:sz w:val="20"/>
                <w:szCs w:val="20"/>
                <w:lang w:val="sq-AL"/>
              </w:rPr>
            </w:pPr>
            <w:r>
              <w:rPr>
                <w:rFonts w:ascii="Times New Roman" w:hAnsi="Times New Roman" w:cs="Times New Roman"/>
                <w:sz w:val="20"/>
                <w:szCs w:val="20"/>
                <w:lang w:val="sq-AL"/>
              </w:rPr>
              <w:t>1</w:t>
            </w:r>
            <w:r w:rsidR="00A44AE7" w:rsidRPr="00044B8A">
              <w:rPr>
                <w:rFonts w:ascii="Times New Roman" w:hAnsi="Times New Roman" w:cs="Times New Roman"/>
                <w:sz w:val="20"/>
                <w:szCs w:val="20"/>
                <w:lang w:val="sq-AL"/>
              </w:rPr>
              <w:t>.2.16</w:t>
            </w:r>
          </w:p>
        </w:tc>
        <w:tc>
          <w:tcPr>
            <w:tcW w:w="3125" w:type="dxa"/>
            <w:shd w:val="clear" w:color="auto" w:fill="EEF1F7" w:themeFill="background2" w:themeFillTint="33"/>
            <w:noWrap/>
            <w:vAlign w:val="center"/>
          </w:tcPr>
          <w:p w14:paraId="64C11EF9" w14:textId="012E8BA0"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 xml:space="preserve">Përmirësimi i gjendjes teknike dhe operative në </w:t>
            </w:r>
            <w:proofErr w:type="spellStart"/>
            <w:r w:rsidRPr="00044B8A">
              <w:rPr>
                <w:rFonts w:ascii="Times New Roman" w:hAnsi="Times New Roman" w:cs="Times New Roman"/>
                <w:color w:val="000000"/>
                <w:sz w:val="20"/>
                <w:szCs w:val="20"/>
                <w:lang w:val="sq-AL"/>
              </w:rPr>
              <w:t>deponinë</w:t>
            </w:r>
            <w:proofErr w:type="spellEnd"/>
            <w:r w:rsidRPr="00044B8A">
              <w:rPr>
                <w:rFonts w:ascii="Times New Roman" w:hAnsi="Times New Roman" w:cs="Times New Roman"/>
                <w:color w:val="000000"/>
                <w:sz w:val="20"/>
                <w:szCs w:val="20"/>
                <w:lang w:val="sq-AL"/>
              </w:rPr>
              <w:t xml:space="preserve"> e rajonit të Prishtinës në Mirash - Obiliq</w:t>
            </w:r>
          </w:p>
        </w:tc>
        <w:tc>
          <w:tcPr>
            <w:tcW w:w="1555" w:type="dxa"/>
            <w:shd w:val="clear" w:color="auto" w:fill="FF0000"/>
            <w:noWrap/>
            <w:vAlign w:val="center"/>
          </w:tcPr>
          <w:p w14:paraId="5FCE1B16" w14:textId="244C248F" w:rsidR="00A44AE7" w:rsidRPr="00044B8A" w:rsidRDefault="00A44AE7" w:rsidP="00190D5F">
            <w:pPr>
              <w:jc w:val="center"/>
              <w:rPr>
                <w:rFonts w:ascii="Times New Roman" w:hAnsi="Times New Roman" w:cs="Times New Roman"/>
                <w:color w:val="000000" w:themeColor="text1"/>
                <w:sz w:val="20"/>
                <w:szCs w:val="20"/>
                <w:lang w:val="sq-AL"/>
              </w:rPr>
            </w:pPr>
            <w:r w:rsidRPr="00044B8A">
              <w:rPr>
                <w:rFonts w:ascii="Times New Roman" w:hAnsi="Times New Roman" w:cs="Times New Roman"/>
                <w:color w:val="FFFFFF" w:themeColor="background1"/>
                <w:sz w:val="20"/>
                <w:szCs w:val="20"/>
                <w:lang w:val="sq-AL"/>
              </w:rPr>
              <w:t>nuk ka filluar zbatimi</w:t>
            </w:r>
          </w:p>
        </w:tc>
        <w:tc>
          <w:tcPr>
            <w:tcW w:w="1195" w:type="dxa"/>
            <w:shd w:val="clear" w:color="auto" w:fill="EEF1F7" w:themeFill="background2" w:themeFillTint="33"/>
            <w:noWrap/>
            <w:vAlign w:val="center"/>
          </w:tcPr>
          <w:p w14:paraId="00F1F2AA" w14:textId="691B5914" w:rsidR="00A44AE7" w:rsidRPr="00044B8A" w:rsidRDefault="00A44AE7" w:rsidP="00A44AE7">
            <w:pPr>
              <w:jc w:val="cente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KMDK</w:t>
            </w:r>
          </w:p>
        </w:tc>
        <w:tc>
          <w:tcPr>
            <w:tcW w:w="3039" w:type="dxa"/>
            <w:shd w:val="clear" w:color="auto" w:fill="EEF1F7" w:themeFill="background2" w:themeFillTint="33"/>
            <w:noWrap/>
            <w:vAlign w:val="center"/>
          </w:tcPr>
          <w:p w14:paraId="5CF704CD" w14:textId="77777777" w:rsidR="00A44AE7" w:rsidRPr="00044B8A" w:rsidRDefault="00A44AE7" w:rsidP="001C27E3">
            <w:pPr>
              <w:jc w:val="both"/>
              <w:rPr>
                <w:rFonts w:ascii="Times New Roman" w:hAnsi="Times New Roman" w:cs="Times New Roman"/>
                <w:sz w:val="20"/>
                <w:szCs w:val="20"/>
                <w:lang w:val="sq-AL"/>
              </w:rPr>
            </w:pPr>
          </w:p>
        </w:tc>
      </w:tr>
      <w:tr w:rsidR="00A44AE7" w:rsidRPr="00E403CB" w14:paraId="058DD800" w14:textId="77777777" w:rsidTr="00190D5F">
        <w:trPr>
          <w:trHeight w:val="290"/>
        </w:trPr>
        <w:tc>
          <w:tcPr>
            <w:tcW w:w="828" w:type="dxa"/>
            <w:shd w:val="clear" w:color="auto" w:fill="DDE4EF" w:themeFill="background2" w:themeFillTint="66"/>
            <w:noWrap/>
            <w:vAlign w:val="center"/>
          </w:tcPr>
          <w:p w14:paraId="7DFE4A1A" w14:textId="3AE91D7F" w:rsidR="00A44AE7" w:rsidRPr="00044B8A" w:rsidRDefault="00044B8A" w:rsidP="00A44AE7">
            <w:pPr>
              <w:jc w:val="right"/>
              <w:rPr>
                <w:rFonts w:ascii="Times New Roman" w:hAnsi="Times New Roman" w:cs="Times New Roman"/>
                <w:sz w:val="20"/>
                <w:szCs w:val="20"/>
                <w:lang w:val="sq-AL"/>
              </w:rPr>
            </w:pPr>
            <w:r>
              <w:rPr>
                <w:rFonts w:ascii="Times New Roman" w:hAnsi="Times New Roman" w:cs="Times New Roman"/>
                <w:sz w:val="20"/>
                <w:szCs w:val="20"/>
                <w:lang w:val="sq-AL"/>
              </w:rPr>
              <w:t>1</w:t>
            </w:r>
            <w:r w:rsidR="00A44AE7" w:rsidRPr="00044B8A">
              <w:rPr>
                <w:rFonts w:ascii="Times New Roman" w:hAnsi="Times New Roman" w:cs="Times New Roman"/>
                <w:sz w:val="20"/>
                <w:szCs w:val="20"/>
                <w:lang w:val="sq-AL"/>
              </w:rPr>
              <w:t>.2.17</w:t>
            </w:r>
          </w:p>
        </w:tc>
        <w:tc>
          <w:tcPr>
            <w:tcW w:w="3125" w:type="dxa"/>
            <w:shd w:val="clear" w:color="auto" w:fill="DDE4EF" w:themeFill="background2" w:themeFillTint="66"/>
            <w:noWrap/>
            <w:vAlign w:val="center"/>
          </w:tcPr>
          <w:p w14:paraId="77F1FA4F" w14:textId="5D8DCF03" w:rsidR="00A44AE7" w:rsidRPr="00044B8A" w:rsidRDefault="00A44AE7" w:rsidP="00A44AE7">
            <w:pPr>
              <w:rPr>
                <w:rFonts w:ascii="Times New Roman" w:hAnsi="Times New Roman" w:cs="Times New Roman"/>
                <w:color w:val="000000" w:themeColor="text1"/>
                <w:sz w:val="20"/>
                <w:szCs w:val="20"/>
                <w:lang w:val="sq-AL"/>
              </w:rPr>
            </w:pPr>
            <w:r w:rsidRPr="00044B8A">
              <w:rPr>
                <w:rFonts w:ascii="Times New Roman" w:hAnsi="Times New Roman" w:cs="Times New Roman"/>
                <w:color w:val="000000" w:themeColor="text1"/>
                <w:sz w:val="20"/>
                <w:szCs w:val="20"/>
                <w:lang w:val="sq-AL"/>
              </w:rPr>
              <w:t xml:space="preserve">Mbikëqyrja e punëve për përmirësimin e </w:t>
            </w:r>
          </w:p>
          <w:p w14:paraId="2EF0C1AD" w14:textId="12A1EE97" w:rsidR="00A44AE7" w:rsidRPr="00044B8A" w:rsidRDefault="00A44AE7" w:rsidP="00A44AE7">
            <w:pPr>
              <w:rPr>
                <w:rFonts w:ascii="Times New Roman" w:hAnsi="Times New Roman" w:cs="Times New Roman"/>
                <w:color w:val="000000" w:themeColor="text1"/>
                <w:sz w:val="20"/>
                <w:szCs w:val="20"/>
                <w:lang w:val="sq-AL"/>
              </w:rPr>
            </w:pPr>
            <w:r w:rsidRPr="00044B8A">
              <w:rPr>
                <w:rFonts w:ascii="Times New Roman" w:hAnsi="Times New Roman" w:cs="Times New Roman"/>
                <w:color w:val="000000" w:themeColor="text1"/>
                <w:sz w:val="20"/>
                <w:szCs w:val="20"/>
                <w:lang w:val="sq-AL"/>
              </w:rPr>
              <w:lastRenderedPageBreak/>
              <w:t xml:space="preserve">gjendjes teknike dhe operative në </w:t>
            </w:r>
            <w:proofErr w:type="spellStart"/>
            <w:r w:rsidRPr="00044B8A">
              <w:rPr>
                <w:rFonts w:ascii="Times New Roman" w:hAnsi="Times New Roman" w:cs="Times New Roman"/>
                <w:color w:val="000000" w:themeColor="text1"/>
                <w:sz w:val="20"/>
                <w:szCs w:val="20"/>
                <w:lang w:val="sq-AL"/>
              </w:rPr>
              <w:t>deponinë</w:t>
            </w:r>
            <w:proofErr w:type="spellEnd"/>
            <w:r w:rsidRPr="00044B8A">
              <w:rPr>
                <w:rFonts w:ascii="Times New Roman" w:hAnsi="Times New Roman" w:cs="Times New Roman"/>
                <w:color w:val="000000" w:themeColor="text1"/>
                <w:sz w:val="20"/>
                <w:szCs w:val="20"/>
                <w:lang w:val="sq-AL"/>
              </w:rPr>
              <w:t xml:space="preserve"> e rajonit të Prishtinës në </w:t>
            </w:r>
          </w:p>
          <w:p w14:paraId="1F6DBF2F" w14:textId="18233CFF" w:rsidR="00A44AE7" w:rsidRPr="00044B8A" w:rsidRDefault="00A44AE7" w:rsidP="00A44AE7">
            <w:pPr>
              <w:rPr>
                <w:rFonts w:ascii="Times New Roman" w:hAnsi="Times New Roman" w:cs="Times New Roman"/>
                <w:color w:val="000000" w:themeColor="text1"/>
                <w:sz w:val="20"/>
                <w:szCs w:val="20"/>
                <w:lang w:val="sq-AL"/>
              </w:rPr>
            </w:pPr>
            <w:r w:rsidRPr="00044B8A">
              <w:rPr>
                <w:rFonts w:ascii="Times New Roman" w:hAnsi="Times New Roman" w:cs="Times New Roman"/>
                <w:color w:val="000000" w:themeColor="text1"/>
                <w:sz w:val="20"/>
                <w:szCs w:val="20"/>
                <w:lang w:val="sq-AL"/>
              </w:rPr>
              <w:t>Mirash - Obiliq</w:t>
            </w:r>
          </w:p>
        </w:tc>
        <w:tc>
          <w:tcPr>
            <w:tcW w:w="1555" w:type="dxa"/>
            <w:shd w:val="clear" w:color="auto" w:fill="BFBFBF" w:themeFill="background1" w:themeFillShade="BF"/>
            <w:noWrap/>
            <w:vAlign w:val="center"/>
          </w:tcPr>
          <w:p w14:paraId="504C2BBD" w14:textId="18ADA10C" w:rsidR="00A44AE7" w:rsidRPr="00044B8A" w:rsidRDefault="00190D5F" w:rsidP="00190D5F">
            <w:pPr>
              <w:jc w:val="center"/>
              <w:rPr>
                <w:rFonts w:ascii="Times New Roman" w:hAnsi="Times New Roman" w:cs="Times New Roman"/>
                <w:color w:val="000000" w:themeColor="text1"/>
                <w:sz w:val="20"/>
                <w:szCs w:val="20"/>
                <w:lang w:val="sq-AL"/>
              </w:rPr>
            </w:pPr>
            <w:r w:rsidRPr="00044B8A">
              <w:rPr>
                <w:rFonts w:ascii="Times New Roman" w:hAnsi="Times New Roman" w:cs="Times New Roman"/>
                <w:color w:val="000000" w:themeColor="text1"/>
                <w:sz w:val="20"/>
                <w:szCs w:val="20"/>
                <w:lang w:val="sq-AL"/>
              </w:rPr>
              <w:lastRenderedPageBreak/>
              <w:t>t</w:t>
            </w:r>
            <w:r w:rsidR="00A44AE7" w:rsidRPr="00044B8A">
              <w:rPr>
                <w:rFonts w:ascii="Times New Roman" w:hAnsi="Times New Roman" w:cs="Times New Roman"/>
                <w:color w:val="000000" w:themeColor="text1"/>
                <w:sz w:val="20"/>
                <w:szCs w:val="20"/>
                <w:lang w:val="sq-AL"/>
              </w:rPr>
              <w:t>ë fillojë pas vitit 2022</w:t>
            </w:r>
          </w:p>
        </w:tc>
        <w:tc>
          <w:tcPr>
            <w:tcW w:w="1195" w:type="dxa"/>
            <w:shd w:val="clear" w:color="auto" w:fill="DDE4EF" w:themeFill="background2" w:themeFillTint="66"/>
            <w:noWrap/>
            <w:vAlign w:val="center"/>
          </w:tcPr>
          <w:p w14:paraId="1536DE4F" w14:textId="228BA711" w:rsidR="00A44AE7" w:rsidRPr="00044B8A" w:rsidRDefault="00A44AE7" w:rsidP="00A44AE7">
            <w:pPr>
              <w:jc w:val="center"/>
              <w:rPr>
                <w:rFonts w:ascii="Times New Roman" w:hAnsi="Times New Roman" w:cs="Times New Roman"/>
                <w:color w:val="000000"/>
                <w:sz w:val="20"/>
                <w:szCs w:val="20"/>
                <w:lang w:val="sq-AL"/>
              </w:rPr>
            </w:pPr>
            <w:r w:rsidRPr="00044B8A">
              <w:rPr>
                <w:rFonts w:ascii="Times New Roman" w:hAnsi="Times New Roman" w:cs="Times New Roman"/>
                <w:color w:val="000000"/>
                <w:sz w:val="20"/>
                <w:szCs w:val="20"/>
                <w:lang w:val="sq-AL"/>
              </w:rPr>
              <w:t>KMDK</w:t>
            </w:r>
          </w:p>
        </w:tc>
        <w:tc>
          <w:tcPr>
            <w:tcW w:w="3039" w:type="dxa"/>
            <w:shd w:val="clear" w:color="auto" w:fill="DDE4EF" w:themeFill="background2" w:themeFillTint="66"/>
            <w:noWrap/>
            <w:vAlign w:val="center"/>
          </w:tcPr>
          <w:p w14:paraId="74FB3EB5" w14:textId="51500B0C" w:rsidR="00A44AE7" w:rsidRPr="00044B8A" w:rsidRDefault="00A44AE7" w:rsidP="00A44AE7">
            <w:pPr>
              <w:rPr>
                <w:rFonts w:ascii="Times New Roman" w:hAnsi="Times New Roman" w:cs="Times New Roman"/>
                <w:sz w:val="20"/>
                <w:szCs w:val="20"/>
                <w:lang w:val="sq-AL"/>
              </w:rPr>
            </w:pPr>
            <w:r w:rsidRPr="00044B8A">
              <w:rPr>
                <w:rStyle w:val="y2iqfc"/>
                <w:rFonts w:ascii="Times New Roman" w:hAnsi="Times New Roman" w:cs="Times New Roman"/>
                <w:color w:val="202124"/>
                <w:sz w:val="20"/>
                <w:szCs w:val="20"/>
                <w:lang w:val="sq-AL"/>
              </w:rPr>
              <w:t>Ky aktivitet mund të fillojë vetëm pasi të nënshkruhet kontrata për punimet</w:t>
            </w:r>
          </w:p>
        </w:tc>
      </w:tr>
      <w:tr w:rsidR="00A44AE7" w:rsidRPr="00E403CB" w14:paraId="569F86E1" w14:textId="77777777" w:rsidTr="00190D5F">
        <w:trPr>
          <w:trHeight w:val="290"/>
        </w:trPr>
        <w:tc>
          <w:tcPr>
            <w:tcW w:w="828" w:type="dxa"/>
            <w:shd w:val="clear" w:color="auto" w:fill="EEF1F7" w:themeFill="background2" w:themeFillTint="33"/>
            <w:noWrap/>
            <w:vAlign w:val="center"/>
          </w:tcPr>
          <w:p w14:paraId="2DA41BD1" w14:textId="2D8A026B" w:rsidR="00A44AE7" w:rsidRPr="00044B8A" w:rsidRDefault="00044B8A" w:rsidP="00A44AE7">
            <w:pPr>
              <w:jc w:val="right"/>
              <w:rPr>
                <w:rFonts w:ascii="Times New Roman" w:hAnsi="Times New Roman" w:cs="Times New Roman"/>
                <w:sz w:val="20"/>
                <w:szCs w:val="20"/>
                <w:lang w:val="sq-AL"/>
              </w:rPr>
            </w:pPr>
            <w:r>
              <w:rPr>
                <w:rFonts w:ascii="Times New Roman" w:hAnsi="Times New Roman" w:cs="Times New Roman"/>
                <w:sz w:val="20"/>
                <w:szCs w:val="20"/>
                <w:lang w:val="sq-AL"/>
              </w:rPr>
              <w:lastRenderedPageBreak/>
              <w:t>1</w:t>
            </w:r>
            <w:r w:rsidR="00A44AE7" w:rsidRPr="00044B8A">
              <w:rPr>
                <w:rFonts w:ascii="Times New Roman" w:hAnsi="Times New Roman" w:cs="Times New Roman"/>
                <w:sz w:val="20"/>
                <w:szCs w:val="20"/>
                <w:lang w:val="sq-AL"/>
              </w:rPr>
              <w:t>.2.18</w:t>
            </w:r>
          </w:p>
        </w:tc>
        <w:tc>
          <w:tcPr>
            <w:tcW w:w="3125" w:type="dxa"/>
            <w:shd w:val="clear" w:color="auto" w:fill="EEF1F7" w:themeFill="background2" w:themeFillTint="33"/>
            <w:noWrap/>
            <w:vAlign w:val="center"/>
          </w:tcPr>
          <w:p w14:paraId="0BCBF406" w14:textId="7D622A07"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 xml:space="preserve">Përmirësimi dhe zgjerimi i </w:t>
            </w:r>
            <w:proofErr w:type="spellStart"/>
            <w:r w:rsidRPr="00044B8A">
              <w:rPr>
                <w:rFonts w:ascii="Times New Roman" w:hAnsi="Times New Roman" w:cs="Times New Roman"/>
                <w:color w:val="000000"/>
                <w:sz w:val="20"/>
                <w:szCs w:val="20"/>
                <w:lang w:val="sq-AL"/>
              </w:rPr>
              <w:t>deponisë</w:t>
            </w:r>
            <w:proofErr w:type="spellEnd"/>
            <w:r w:rsidRPr="00044B8A">
              <w:rPr>
                <w:rFonts w:ascii="Times New Roman" w:hAnsi="Times New Roman" w:cs="Times New Roman"/>
                <w:color w:val="000000"/>
                <w:sz w:val="20"/>
                <w:szCs w:val="20"/>
                <w:lang w:val="sq-AL"/>
              </w:rPr>
              <w:t xml:space="preserve"> së Gjilanit</w:t>
            </w:r>
          </w:p>
        </w:tc>
        <w:tc>
          <w:tcPr>
            <w:tcW w:w="1555" w:type="dxa"/>
            <w:shd w:val="clear" w:color="auto" w:fill="FF0000"/>
            <w:noWrap/>
            <w:vAlign w:val="center"/>
          </w:tcPr>
          <w:p w14:paraId="2A5D4E84" w14:textId="4F7C9F7D" w:rsidR="00A44AE7" w:rsidRPr="00044B8A" w:rsidRDefault="00A44AE7" w:rsidP="00190D5F">
            <w:pPr>
              <w:jc w:val="center"/>
              <w:rPr>
                <w:rFonts w:ascii="Times New Roman" w:hAnsi="Times New Roman" w:cs="Times New Roman"/>
                <w:color w:val="000000" w:themeColor="text1"/>
                <w:sz w:val="20"/>
                <w:szCs w:val="20"/>
                <w:lang w:val="sq-AL"/>
              </w:rPr>
            </w:pPr>
            <w:r w:rsidRPr="00044B8A">
              <w:rPr>
                <w:rFonts w:ascii="Times New Roman" w:eastAsia="Times New Roman" w:hAnsi="Times New Roman" w:cs="Times New Roman"/>
                <w:color w:val="FFFFFF" w:themeColor="background1"/>
                <w:sz w:val="20"/>
                <w:szCs w:val="20"/>
                <w:lang w:val="sq-AL"/>
              </w:rPr>
              <w:t>nuk ka filluar zbatimi</w:t>
            </w:r>
          </w:p>
        </w:tc>
        <w:tc>
          <w:tcPr>
            <w:tcW w:w="1195" w:type="dxa"/>
            <w:shd w:val="clear" w:color="auto" w:fill="EEF1F7" w:themeFill="background2" w:themeFillTint="33"/>
            <w:noWrap/>
            <w:vAlign w:val="center"/>
          </w:tcPr>
          <w:p w14:paraId="5899EA9B" w14:textId="70063576" w:rsidR="00A44AE7" w:rsidRPr="00044B8A" w:rsidRDefault="00A44AE7" w:rsidP="00A44AE7">
            <w:pPr>
              <w:jc w:val="cente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KMDK</w:t>
            </w:r>
          </w:p>
        </w:tc>
        <w:tc>
          <w:tcPr>
            <w:tcW w:w="3039" w:type="dxa"/>
            <w:shd w:val="clear" w:color="auto" w:fill="EEF1F7" w:themeFill="background2" w:themeFillTint="33"/>
            <w:noWrap/>
            <w:vAlign w:val="center"/>
          </w:tcPr>
          <w:p w14:paraId="23CA0F2E" w14:textId="5DB21173" w:rsidR="00A44AE7" w:rsidRPr="00044B8A" w:rsidRDefault="00A44AE7" w:rsidP="00A44AE7">
            <w:pPr>
              <w:jc w:val="center"/>
              <w:rPr>
                <w:rFonts w:ascii="Times New Roman" w:hAnsi="Times New Roman" w:cs="Times New Roman"/>
                <w:sz w:val="20"/>
                <w:szCs w:val="20"/>
                <w:lang w:val="sq-AL"/>
              </w:rPr>
            </w:pPr>
            <w:r w:rsidRPr="00044B8A">
              <w:rPr>
                <w:rFonts w:ascii="Times New Roman" w:hAnsi="Times New Roman" w:cs="Times New Roman"/>
                <w:sz w:val="20"/>
                <w:szCs w:val="20"/>
                <w:lang w:val="sq-AL"/>
              </w:rPr>
              <w:t>Vet</w:t>
            </w:r>
            <w:r w:rsidRPr="00044B8A">
              <w:rPr>
                <w:rFonts w:ascii="Times New Roman" w:hAnsi="Times New Roman" w:cs="Times New Roman"/>
                <w:color w:val="000000"/>
                <w:sz w:val="20"/>
                <w:szCs w:val="20"/>
                <w:lang w:val="sq-AL"/>
              </w:rPr>
              <w:t xml:space="preserve">ëm studimi i </w:t>
            </w:r>
            <w:proofErr w:type="spellStart"/>
            <w:r w:rsidRPr="00044B8A">
              <w:rPr>
                <w:rFonts w:ascii="Times New Roman" w:hAnsi="Times New Roman" w:cs="Times New Roman"/>
                <w:color w:val="000000"/>
                <w:sz w:val="20"/>
                <w:szCs w:val="20"/>
                <w:lang w:val="sq-AL"/>
              </w:rPr>
              <w:t>fizibilitetit</w:t>
            </w:r>
            <w:proofErr w:type="spellEnd"/>
            <w:r w:rsidRPr="00044B8A">
              <w:rPr>
                <w:rFonts w:ascii="Times New Roman" w:hAnsi="Times New Roman" w:cs="Times New Roman"/>
                <w:color w:val="000000"/>
                <w:sz w:val="20"/>
                <w:szCs w:val="20"/>
                <w:lang w:val="sq-AL"/>
              </w:rPr>
              <w:t xml:space="preserve"> është zhvilluar</w:t>
            </w:r>
            <w:r w:rsidR="00740C79">
              <w:rPr>
                <w:rFonts w:ascii="Times New Roman" w:hAnsi="Times New Roman" w:cs="Times New Roman"/>
                <w:color w:val="000000"/>
                <w:sz w:val="20"/>
                <w:szCs w:val="20"/>
                <w:lang w:val="sq-AL"/>
              </w:rPr>
              <w:t>.</w:t>
            </w:r>
          </w:p>
        </w:tc>
      </w:tr>
      <w:tr w:rsidR="00A44AE7" w:rsidRPr="00044B8A" w14:paraId="243D4CE4" w14:textId="77777777" w:rsidTr="00190D5F">
        <w:trPr>
          <w:trHeight w:val="290"/>
        </w:trPr>
        <w:tc>
          <w:tcPr>
            <w:tcW w:w="828" w:type="dxa"/>
            <w:shd w:val="clear" w:color="auto" w:fill="DDE4EF" w:themeFill="background2" w:themeFillTint="66"/>
            <w:noWrap/>
            <w:vAlign w:val="center"/>
          </w:tcPr>
          <w:p w14:paraId="4106377C" w14:textId="603BACF8" w:rsidR="00A44AE7" w:rsidRPr="00044B8A" w:rsidRDefault="00044B8A" w:rsidP="00A44AE7">
            <w:pPr>
              <w:jc w:val="right"/>
              <w:rPr>
                <w:rFonts w:ascii="Times New Roman" w:hAnsi="Times New Roman" w:cs="Times New Roman"/>
                <w:sz w:val="20"/>
                <w:szCs w:val="20"/>
                <w:lang w:val="sq-AL"/>
              </w:rPr>
            </w:pPr>
            <w:r>
              <w:rPr>
                <w:rFonts w:ascii="Times New Roman" w:hAnsi="Times New Roman" w:cs="Times New Roman"/>
                <w:sz w:val="20"/>
                <w:szCs w:val="20"/>
                <w:lang w:val="sq-AL"/>
              </w:rPr>
              <w:t>1</w:t>
            </w:r>
            <w:r w:rsidR="00A44AE7" w:rsidRPr="00044B8A">
              <w:rPr>
                <w:rFonts w:ascii="Times New Roman" w:hAnsi="Times New Roman" w:cs="Times New Roman"/>
                <w:sz w:val="20"/>
                <w:szCs w:val="20"/>
                <w:lang w:val="sq-AL"/>
              </w:rPr>
              <w:t>.2.19</w:t>
            </w:r>
          </w:p>
        </w:tc>
        <w:tc>
          <w:tcPr>
            <w:tcW w:w="3125" w:type="dxa"/>
            <w:shd w:val="clear" w:color="auto" w:fill="DDE4EF" w:themeFill="background2" w:themeFillTint="66"/>
            <w:noWrap/>
            <w:vAlign w:val="center"/>
          </w:tcPr>
          <w:p w14:paraId="268B7068" w14:textId="6B7BD739"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 xml:space="preserve">Mbikëqyrja për përmirësimin dhe zgjerimin e </w:t>
            </w:r>
            <w:proofErr w:type="spellStart"/>
            <w:r w:rsidRPr="00044B8A">
              <w:rPr>
                <w:rFonts w:ascii="Times New Roman" w:hAnsi="Times New Roman" w:cs="Times New Roman"/>
                <w:color w:val="000000"/>
                <w:sz w:val="20"/>
                <w:szCs w:val="20"/>
                <w:lang w:val="sq-AL"/>
              </w:rPr>
              <w:t>deponisë</w:t>
            </w:r>
            <w:proofErr w:type="spellEnd"/>
            <w:r w:rsidRPr="00044B8A">
              <w:rPr>
                <w:rFonts w:ascii="Times New Roman" w:hAnsi="Times New Roman" w:cs="Times New Roman"/>
                <w:color w:val="000000"/>
                <w:sz w:val="20"/>
                <w:szCs w:val="20"/>
                <w:lang w:val="sq-AL"/>
              </w:rPr>
              <w:t xml:space="preserve"> së Gjilanit</w:t>
            </w:r>
          </w:p>
        </w:tc>
        <w:tc>
          <w:tcPr>
            <w:tcW w:w="1555" w:type="dxa"/>
            <w:shd w:val="clear" w:color="auto" w:fill="A6A6A6" w:themeFill="background1" w:themeFillShade="A6"/>
            <w:noWrap/>
            <w:vAlign w:val="center"/>
          </w:tcPr>
          <w:p w14:paraId="4E640FE3" w14:textId="49C4C92A" w:rsidR="00A44AE7" w:rsidRPr="00044B8A" w:rsidRDefault="00A44AE7" w:rsidP="00190D5F">
            <w:pPr>
              <w:jc w:val="center"/>
              <w:rPr>
                <w:rFonts w:ascii="Times New Roman" w:hAnsi="Times New Roman" w:cs="Times New Roman"/>
                <w:color w:val="FFFFFF" w:themeColor="background1"/>
                <w:sz w:val="20"/>
                <w:szCs w:val="20"/>
                <w:lang w:val="sq-AL"/>
              </w:rPr>
            </w:pPr>
            <w:r w:rsidRPr="00044B8A">
              <w:rPr>
                <w:rFonts w:ascii="Times New Roman" w:hAnsi="Times New Roman" w:cs="Times New Roman"/>
                <w:color w:val="000000"/>
                <w:sz w:val="20"/>
                <w:szCs w:val="20"/>
                <w:lang w:val="sq-AL"/>
              </w:rPr>
              <w:t>të fillojë pas vitit 2022</w:t>
            </w:r>
          </w:p>
        </w:tc>
        <w:tc>
          <w:tcPr>
            <w:tcW w:w="1195" w:type="dxa"/>
            <w:shd w:val="clear" w:color="auto" w:fill="DDE4EF" w:themeFill="background2" w:themeFillTint="66"/>
            <w:noWrap/>
            <w:vAlign w:val="center"/>
          </w:tcPr>
          <w:p w14:paraId="6FC24397" w14:textId="2378EAF0" w:rsidR="00A44AE7" w:rsidRPr="00044B8A" w:rsidRDefault="00A44AE7" w:rsidP="00A44AE7">
            <w:pPr>
              <w:jc w:val="cente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KMDK</w:t>
            </w:r>
          </w:p>
        </w:tc>
        <w:tc>
          <w:tcPr>
            <w:tcW w:w="3039" w:type="dxa"/>
            <w:shd w:val="clear" w:color="auto" w:fill="DDE4EF" w:themeFill="background2" w:themeFillTint="66"/>
            <w:noWrap/>
            <w:vAlign w:val="center"/>
          </w:tcPr>
          <w:p w14:paraId="0AA7E6AE" w14:textId="77777777" w:rsidR="00A44AE7" w:rsidRPr="00044B8A" w:rsidRDefault="00A44AE7" w:rsidP="00A44AE7">
            <w:pPr>
              <w:jc w:val="center"/>
              <w:rPr>
                <w:rFonts w:ascii="Times New Roman" w:hAnsi="Times New Roman" w:cs="Times New Roman"/>
                <w:sz w:val="20"/>
                <w:szCs w:val="20"/>
                <w:lang w:val="sq-AL"/>
              </w:rPr>
            </w:pPr>
          </w:p>
        </w:tc>
      </w:tr>
      <w:tr w:rsidR="00A44AE7" w:rsidRPr="00E403CB" w14:paraId="09E8AC77" w14:textId="77777777" w:rsidTr="00190D5F">
        <w:trPr>
          <w:trHeight w:val="290"/>
        </w:trPr>
        <w:tc>
          <w:tcPr>
            <w:tcW w:w="828" w:type="dxa"/>
            <w:shd w:val="clear" w:color="auto" w:fill="DDE4EF" w:themeFill="background2" w:themeFillTint="66"/>
            <w:noWrap/>
            <w:vAlign w:val="center"/>
          </w:tcPr>
          <w:p w14:paraId="4B39690A" w14:textId="5D2D3CC2" w:rsidR="00A44AE7" w:rsidRPr="00044B8A" w:rsidRDefault="00044B8A" w:rsidP="00A44AE7">
            <w:pPr>
              <w:jc w:val="right"/>
              <w:rPr>
                <w:rFonts w:ascii="Times New Roman" w:hAnsi="Times New Roman" w:cs="Times New Roman"/>
                <w:sz w:val="20"/>
                <w:szCs w:val="20"/>
                <w:lang w:val="sq-AL"/>
              </w:rPr>
            </w:pPr>
            <w:r>
              <w:rPr>
                <w:rFonts w:ascii="Times New Roman" w:hAnsi="Times New Roman" w:cs="Times New Roman"/>
                <w:sz w:val="20"/>
                <w:szCs w:val="20"/>
                <w:lang w:val="sq-AL"/>
              </w:rPr>
              <w:t>1</w:t>
            </w:r>
            <w:r w:rsidR="00A44AE7" w:rsidRPr="00044B8A">
              <w:rPr>
                <w:rFonts w:ascii="Times New Roman" w:hAnsi="Times New Roman" w:cs="Times New Roman"/>
                <w:sz w:val="20"/>
                <w:szCs w:val="20"/>
                <w:lang w:val="sq-AL"/>
              </w:rPr>
              <w:t>.2.</w:t>
            </w:r>
            <w:r w:rsidR="00560576" w:rsidRPr="00044B8A">
              <w:rPr>
                <w:rFonts w:ascii="Times New Roman" w:hAnsi="Times New Roman" w:cs="Times New Roman"/>
                <w:sz w:val="20"/>
                <w:szCs w:val="20"/>
                <w:lang w:val="sq-AL"/>
              </w:rPr>
              <w:t>3</w:t>
            </w:r>
            <w:r w:rsidR="00A44AE7" w:rsidRPr="00044B8A">
              <w:rPr>
                <w:rFonts w:ascii="Times New Roman" w:hAnsi="Times New Roman" w:cs="Times New Roman"/>
                <w:sz w:val="20"/>
                <w:szCs w:val="20"/>
                <w:lang w:val="sq-AL"/>
              </w:rPr>
              <w:t>0</w:t>
            </w:r>
          </w:p>
        </w:tc>
        <w:tc>
          <w:tcPr>
            <w:tcW w:w="3125" w:type="dxa"/>
            <w:shd w:val="clear" w:color="auto" w:fill="DDE4EF" w:themeFill="background2" w:themeFillTint="66"/>
            <w:noWrap/>
            <w:vAlign w:val="center"/>
          </w:tcPr>
          <w:p w14:paraId="747F81EA" w14:textId="7EA18975"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 xml:space="preserve">Eliminimi ose rehabilitimi i </w:t>
            </w:r>
            <w:proofErr w:type="spellStart"/>
            <w:r w:rsidRPr="00044B8A">
              <w:rPr>
                <w:rFonts w:ascii="Times New Roman" w:hAnsi="Times New Roman" w:cs="Times New Roman"/>
                <w:color w:val="000000"/>
                <w:sz w:val="20"/>
                <w:szCs w:val="20"/>
                <w:lang w:val="sq-AL"/>
              </w:rPr>
              <w:t>deponive</w:t>
            </w:r>
            <w:proofErr w:type="spellEnd"/>
            <w:r w:rsidRPr="00044B8A">
              <w:rPr>
                <w:rFonts w:ascii="Times New Roman" w:hAnsi="Times New Roman" w:cs="Times New Roman"/>
                <w:color w:val="000000"/>
                <w:sz w:val="20"/>
                <w:szCs w:val="20"/>
                <w:lang w:val="sq-AL"/>
              </w:rPr>
              <w:t xml:space="preserve"> të paligjshme dhe të pakontrolluara të mbeturinave</w:t>
            </w:r>
          </w:p>
        </w:tc>
        <w:tc>
          <w:tcPr>
            <w:tcW w:w="1555" w:type="dxa"/>
            <w:shd w:val="clear" w:color="auto" w:fill="FFFF00"/>
            <w:noWrap/>
            <w:vAlign w:val="center"/>
          </w:tcPr>
          <w:p w14:paraId="5AA7F3AE" w14:textId="4AD538C6" w:rsidR="00A44AE7" w:rsidRPr="00044B8A" w:rsidRDefault="00A44AE7" w:rsidP="00190D5F">
            <w:pPr>
              <w:jc w:val="center"/>
              <w:rPr>
                <w:rFonts w:ascii="Times New Roman" w:hAnsi="Times New Roman" w:cs="Times New Roman"/>
                <w:color w:val="000000" w:themeColor="text1"/>
                <w:sz w:val="20"/>
                <w:szCs w:val="20"/>
                <w:lang w:val="sq-AL"/>
              </w:rPr>
            </w:pPr>
            <w:r w:rsidRPr="00044B8A">
              <w:rPr>
                <w:rFonts w:ascii="Times New Roman" w:eastAsia="Times New Roman" w:hAnsi="Times New Roman" w:cs="Times New Roman"/>
                <w:color w:val="000000" w:themeColor="text1"/>
                <w:sz w:val="20"/>
                <w:szCs w:val="20"/>
                <w:lang w:val="sq-AL"/>
              </w:rPr>
              <w:t>pjesërisht i zbatuar</w:t>
            </w:r>
          </w:p>
        </w:tc>
        <w:tc>
          <w:tcPr>
            <w:tcW w:w="1195" w:type="dxa"/>
            <w:shd w:val="clear" w:color="auto" w:fill="DDE4EF" w:themeFill="background2" w:themeFillTint="66"/>
            <w:noWrap/>
            <w:vAlign w:val="center"/>
          </w:tcPr>
          <w:p w14:paraId="783C35D8" w14:textId="35F5CCD5" w:rsidR="00A44AE7" w:rsidRPr="00044B8A" w:rsidRDefault="00A44AE7" w:rsidP="00A44AE7">
            <w:pPr>
              <w:jc w:val="center"/>
              <w:rPr>
                <w:rFonts w:ascii="Times New Roman" w:hAnsi="Times New Roman" w:cs="Times New Roman"/>
                <w:sz w:val="20"/>
                <w:szCs w:val="20"/>
                <w:lang w:val="sq-AL"/>
              </w:rPr>
            </w:pPr>
            <w:r w:rsidRPr="00044B8A">
              <w:rPr>
                <w:rFonts w:ascii="Times New Roman" w:hAnsi="Times New Roman" w:cs="Times New Roman"/>
                <w:sz w:val="20"/>
                <w:szCs w:val="20"/>
                <w:lang w:val="sq-AL"/>
              </w:rPr>
              <w:t>KOM</w:t>
            </w:r>
          </w:p>
        </w:tc>
        <w:tc>
          <w:tcPr>
            <w:tcW w:w="3039" w:type="dxa"/>
            <w:shd w:val="clear" w:color="auto" w:fill="DDE4EF" w:themeFill="background2" w:themeFillTint="66"/>
            <w:noWrap/>
            <w:vAlign w:val="center"/>
          </w:tcPr>
          <w:p w14:paraId="38EAA54B" w14:textId="5798F0CF"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sz w:val="20"/>
                <w:szCs w:val="20"/>
                <w:lang w:val="sq-AL"/>
              </w:rPr>
              <w:t xml:space="preserve">Numri i </w:t>
            </w:r>
            <w:proofErr w:type="spellStart"/>
            <w:r w:rsidR="001C27E3" w:rsidRPr="00044B8A">
              <w:rPr>
                <w:rFonts w:ascii="Times New Roman" w:hAnsi="Times New Roman" w:cs="Times New Roman"/>
                <w:sz w:val="20"/>
                <w:szCs w:val="20"/>
                <w:lang w:val="sq-AL"/>
              </w:rPr>
              <w:t>deponive</w:t>
            </w:r>
            <w:proofErr w:type="spellEnd"/>
            <w:r w:rsidRPr="00044B8A">
              <w:rPr>
                <w:rFonts w:ascii="Times New Roman" w:hAnsi="Times New Roman" w:cs="Times New Roman"/>
                <w:sz w:val="20"/>
                <w:szCs w:val="20"/>
                <w:lang w:val="sq-AL"/>
              </w:rPr>
              <w:t xml:space="preserve"> ilegale është zvogëluar falë përpjekjeve të bëra nga shumë komuna të Kosovës duke shfrytëzuar buxhetin e tyre. Përpjekje të mëtejshme janë në zbatim sepse mbyllja e </w:t>
            </w:r>
            <w:proofErr w:type="spellStart"/>
            <w:r w:rsidR="001C27E3" w:rsidRPr="00044B8A">
              <w:rPr>
                <w:rFonts w:ascii="Times New Roman" w:hAnsi="Times New Roman" w:cs="Times New Roman"/>
                <w:sz w:val="20"/>
                <w:szCs w:val="20"/>
                <w:lang w:val="sq-AL"/>
              </w:rPr>
              <w:t>deponive</w:t>
            </w:r>
            <w:proofErr w:type="spellEnd"/>
            <w:r w:rsidRPr="00044B8A">
              <w:rPr>
                <w:rFonts w:ascii="Times New Roman" w:hAnsi="Times New Roman" w:cs="Times New Roman"/>
                <w:sz w:val="20"/>
                <w:szCs w:val="20"/>
                <w:lang w:val="sq-AL"/>
              </w:rPr>
              <w:t xml:space="preserve"> ilegale mbetet brenda prioriteteve kryesore të  zbatimit të SMIMK. Komunat raportuan se 304 </w:t>
            </w:r>
            <w:proofErr w:type="spellStart"/>
            <w:r w:rsidR="001C27E3" w:rsidRPr="00044B8A">
              <w:rPr>
                <w:rFonts w:ascii="Times New Roman" w:hAnsi="Times New Roman" w:cs="Times New Roman"/>
                <w:sz w:val="20"/>
                <w:szCs w:val="20"/>
                <w:lang w:val="sq-AL"/>
              </w:rPr>
              <w:t>deponive</w:t>
            </w:r>
            <w:proofErr w:type="spellEnd"/>
            <w:r w:rsidRPr="00044B8A">
              <w:rPr>
                <w:rFonts w:ascii="Times New Roman" w:hAnsi="Times New Roman" w:cs="Times New Roman"/>
                <w:sz w:val="20"/>
                <w:szCs w:val="20"/>
                <w:lang w:val="sq-AL"/>
              </w:rPr>
              <w:t xml:space="preserve"> të tjera ilegale u mbyllën në periudhën 2020-2021, duke arritur cakun e pritshëm. Të dhënat e mbledhura në teren nga AMMK, tregojnë se në vitin 2022 numri i </w:t>
            </w:r>
            <w:proofErr w:type="spellStart"/>
            <w:r w:rsidRPr="00044B8A">
              <w:rPr>
                <w:rFonts w:ascii="Times New Roman" w:hAnsi="Times New Roman" w:cs="Times New Roman"/>
                <w:sz w:val="20"/>
                <w:szCs w:val="20"/>
                <w:lang w:val="sq-AL"/>
              </w:rPr>
              <w:t>deponive</w:t>
            </w:r>
            <w:proofErr w:type="spellEnd"/>
            <w:r w:rsidRPr="00044B8A">
              <w:rPr>
                <w:rFonts w:ascii="Times New Roman" w:hAnsi="Times New Roman" w:cs="Times New Roman"/>
                <w:sz w:val="20"/>
                <w:szCs w:val="20"/>
                <w:lang w:val="sq-AL"/>
              </w:rPr>
              <w:t xml:space="preserve"> ilegale është gjithsej 763. Të dhënat lidhur me numrin e </w:t>
            </w:r>
            <w:proofErr w:type="spellStart"/>
            <w:r w:rsidRPr="00044B8A">
              <w:rPr>
                <w:rFonts w:ascii="Times New Roman" w:hAnsi="Times New Roman" w:cs="Times New Roman"/>
                <w:sz w:val="20"/>
                <w:szCs w:val="20"/>
                <w:lang w:val="sq-AL"/>
              </w:rPr>
              <w:t>deponive</w:t>
            </w:r>
            <w:proofErr w:type="spellEnd"/>
            <w:r w:rsidRPr="00044B8A">
              <w:rPr>
                <w:rFonts w:ascii="Times New Roman" w:hAnsi="Times New Roman" w:cs="Times New Roman"/>
                <w:sz w:val="20"/>
                <w:szCs w:val="20"/>
                <w:lang w:val="sq-AL"/>
              </w:rPr>
              <w:t xml:space="preserve"> ilegale do të </w:t>
            </w:r>
            <w:proofErr w:type="spellStart"/>
            <w:r w:rsidRPr="00044B8A">
              <w:rPr>
                <w:rFonts w:ascii="Times New Roman" w:hAnsi="Times New Roman" w:cs="Times New Roman"/>
                <w:sz w:val="20"/>
                <w:szCs w:val="20"/>
                <w:lang w:val="sq-AL"/>
              </w:rPr>
              <w:t>zyrtarizohen</w:t>
            </w:r>
            <w:proofErr w:type="spellEnd"/>
            <w:r w:rsidRPr="00044B8A">
              <w:rPr>
                <w:rFonts w:ascii="Times New Roman" w:hAnsi="Times New Roman" w:cs="Times New Roman"/>
                <w:sz w:val="20"/>
                <w:szCs w:val="20"/>
                <w:lang w:val="sq-AL"/>
              </w:rPr>
              <w:t xml:space="preserve"> me publikimin e raportit vjetor të sektorit të menaxhimit të mbeturinave i cili publikohet në tre mujorin e parë të vitit 2023.</w:t>
            </w:r>
          </w:p>
        </w:tc>
      </w:tr>
      <w:tr w:rsidR="00A44AE7" w:rsidRPr="00E403CB" w14:paraId="62FF2A60" w14:textId="77777777" w:rsidTr="00190D5F">
        <w:trPr>
          <w:trHeight w:val="290"/>
        </w:trPr>
        <w:tc>
          <w:tcPr>
            <w:tcW w:w="828" w:type="dxa"/>
            <w:shd w:val="clear" w:color="auto" w:fill="EEF1F7" w:themeFill="background2" w:themeFillTint="33"/>
            <w:noWrap/>
            <w:vAlign w:val="center"/>
          </w:tcPr>
          <w:p w14:paraId="3E2D0CF3" w14:textId="050C0304" w:rsidR="00A44AE7" w:rsidRPr="00044B8A" w:rsidRDefault="00044B8A" w:rsidP="00A44AE7">
            <w:pPr>
              <w:jc w:val="right"/>
              <w:rPr>
                <w:rFonts w:ascii="Times New Roman" w:hAnsi="Times New Roman" w:cs="Times New Roman"/>
                <w:sz w:val="20"/>
                <w:szCs w:val="20"/>
                <w:lang w:val="sq-AL"/>
              </w:rPr>
            </w:pPr>
            <w:r>
              <w:rPr>
                <w:rFonts w:ascii="Times New Roman" w:hAnsi="Times New Roman" w:cs="Times New Roman"/>
                <w:sz w:val="20"/>
                <w:szCs w:val="20"/>
                <w:lang w:val="sq-AL"/>
              </w:rPr>
              <w:t>1</w:t>
            </w:r>
            <w:r w:rsidR="00A44AE7" w:rsidRPr="00044B8A">
              <w:rPr>
                <w:rFonts w:ascii="Times New Roman" w:hAnsi="Times New Roman" w:cs="Times New Roman"/>
                <w:sz w:val="20"/>
                <w:szCs w:val="20"/>
                <w:lang w:val="sq-AL"/>
              </w:rPr>
              <w:t>.2.</w:t>
            </w:r>
            <w:r w:rsidR="00560576" w:rsidRPr="00044B8A">
              <w:rPr>
                <w:rFonts w:ascii="Times New Roman" w:hAnsi="Times New Roman" w:cs="Times New Roman"/>
                <w:sz w:val="20"/>
                <w:szCs w:val="20"/>
                <w:lang w:val="sq-AL"/>
              </w:rPr>
              <w:t>3</w:t>
            </w:r>
            <w:r w:rsidR="00A44AE7" w:rsidRPr="00044B8A">
              <w:rPr>
                <w:rFonts w:ascii="Times New Roman" w:hAnsi="Times New Roman" w:cs="Times New Roman"/>
                <w:sz w:val="20"/>
                <w:szCs w:val="20"/>
                <w:lang w:val="sq-AL"/>
              </w:rPr>
              <w:t>0a</w:t>
            </w:r>
          </w:p>
        </w:tc>
        <w:tc>
          <w:tcPr>
            <w:tcW w:w="3125" w:type="dxa"/>
            <w:shd w:val="clear" w:color="auto" w:fill="EEF1F7" w:themeFill="background2" w:themeFillTint="33"/>
            <w:noWrap/>
            <w:vAlign w:val="center"/>
          </w:tcPr>
          <w:p w14:paraId="61569733" w14:textId="3CAE2E45"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Asistenca Teknike p</w:t>
            </w:r>
            <w:r w:rsidRPr="00044B8A">
              <w:rPr>
                <w:rFonts w:ascii="Times New Roman" w:hAnsi="Times New Roman" w:cs="Times New Roman"/>
                <w:sz w:val="20"/>
                <w:szCs w:val="20"/>
                <w:lang w:val="sq-AL"/>
              </w:rPr>
              <w:t>ër</w:t>
            </w:r>
            <w:r w:rsidRPr="00044B8A">
              <w:rPr>
                <w:rFonts w:ascii="Times New Roman" w:hAnsi="Times New Roman" w:cs="Times New Roman"/>
                <w:color w:val="000000"/>
                <w:sz w:val="20"/>
                <w:szCs w:val="20"/>
                <w:lang w:val="sq-AL"/>
              </w:rPr>
              <w:t xml:space="preserve"> 1.2.</w:t>
            </w:r>
            <w:r w:rsidR="00560576" w:rsidRPr="00044B8A">
              <w:rPr>
                <w:rFonts w:ascii="Times New Roman" w:hAnsi="Times New Roman" w:cs="Times New Roman"/>
                <w:color w:val="000000"/>
                <w:sz w:val="20"/>
                <w:szCs w:val="20"/>
                <w:lang w:val="sq-AL"/>
              </w:rPr>
              <w:t>3</w:t>
            </w:r>
            <w:r w:rsidRPr="00044B8A">
              <w:rPr>
                <w:rFonts w:ascii="Times New Roman" w:hAnsi="Times New Roman" w:cs="Times New Roman"/>
                <w:color w:val="000000"/>
                <w:sz w:val="20"/>
                <w:szCs w:val="20"/>
                <w:lang w:val="sq-AL"/>
              </w:rPr>
              <w:t>0</w:t>
            </w:r>
          </w:p>
        </w:tc>
        <w:tc>
          <w:tcPr>
            <w:tcW w:w="1555" w:type="dxa"/>
            <w:shd w:val="clear" w:color="auto" w:fill="FFFF00"/>
            <w:noWrap/>
            <w:vAlign w:val="center"/>
          </w:tcPr>
          <w:p w14:paraId="51F35FF6" w14:textId="70EFE722" w:rsidR="00A44AE7" w:rsidRPr="00044B8A" w:rsidRDefault="00A44AE7" w:rsidP="00190D5F">
            <w:pPr>
              <w:jc w:val="center"/>
              <w:rPr>
                <w:rFonts w:ascii="Times New Roman" w:hAnsi="Times New Roman" w:cs="Times New Roman"/>
                <w:color w:val="000000" w:themeColor="text1"/>
                <w:sz w:val="20"/>
                <w:szCs w:val="20"/>
                <w:lang w:val="sq-AL"/>
              </w:rPr>
            </w:pPr>
            <w:r w:rsidRPr="00044B8A">
              <w:rPr>
                <w:rFonts w:ascii="Times New Roman" w:eastAsia="Times New Roman" w:hAnsi="Times New Roman" w:cs="Times New Roman"/>
                <w:color w:val="000000" w:themeColor="text1"/>
                <w:sz w:val="20"/>
                <w:szCs w:val="20"/>
                <w:lang w:val="sq-AL"/>
              </w:rPr>
              <w:t>pjesërisht i zbatuar</w:t>
            </w:r>
          </w:p>
        </w:tc>
        <w:tc>
          <w:tcPr>
            <w:tcW w:w="1195" w:type="dxa"/>
            <w:shd w:val="clear" w:color="auto" w:fill="EEF1F7" w:themeFill="background2" w:themeFillTint="33"/>
            <w:noWrap/>
            <w:vAlign w:val="center"/>
          </w:tcPr>
          <w:p w14:paraId="00B53172" w14:textId="28845B95" w:rsidR="00A44AE7" w:rsidRPr="00044B8A" w:rsidRDefault="00A44AE7" w:rsidP="00A44AE7">
            <w:pPr>
              <w:jc w:val="cente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 xml:space="preserve">BE/GDC </w:t>
            </w:r>
            <w:r w:rsidRPr="00044B8A">
              <w:rPr>
                <w:rFonts w:ascii="Times New Roman" w:hAnsi="Times New Roman" w:cs="Times New Roman"/>
                <w:sz w:val="20"/>
                <w:szCs w:val="20"/>
                <w:lang w:val="sq-AL"/>
              </w:rPr>
              <w:t>(</w:t>
            </w:r>
            <w:proofErr w:type="spellStart"/>
            <w:r w:rsidRPr="00044B8A">
              <w:rPr>
                <w:rFonts w:ascii="Times New Roman" w:hAnsi="Times New Roman" w:cs="Times New Roman"/>
                <w:sz w:val="20"/>
                <w:szCs w:val="20"/>
                <w:lang w:val="sq-AL"/>
              </w:rPr>
              <w:t>BGjZh</w:t>
            </w:r>
            <w:proofErr w:type="spellEnd"/>
            <w:r w:rsidRPr="00044B8A">
              <w:rPr>
                <w:rFonts w:ascii="Times New Roman" w:hAnsi="Times New Roman" w:cs="Times New Roman"/>
                <w:sz w:val="20"/>
                <w:szCs w:val="20"/>
                <w:lang w:val="sq-AL"/>
              </w:rPr>
              <w:t>)</w:t>
            </w:r>
          </w:p>
        </w:tc>
        <w:tc>
          <w:tcPr>
            <w:tcW w:w="3039" w:type="dxa"/>
            <w:shd w:val="clear" w:color="auto" w:fill="EEF1F7" w:themeFill="background2" w:themeFillTint="33"/>
            <w:noWrap/>
            <w:vAlign w:val="center"/>
          </w:tcPr>
          <w:p w14:paraId="4236840F" w14:textId="0CE6A503" w:rsidR="00A44AE7" w:rsidRPr="00044B8A" w:rsidRDefault="00560576" w:rsidP="00A44AE7">
            <w:pPr>
              <w:rPr>
                <w:rFonts w:ascii="Times New Roman" w:hAnsi="Times New Roman" w:cs="Times New Roman"/>
                <w:sz w:val="20"/>
                <w:szCs w:val="20"/>
                <w:lang w:val="sq-AL"/>
              </w:rPr>
            </w:pPr>
            <w:r w:rsidRPr="00044B8A">
              <w:rPr>
                <w:rFonts w:ascii="Times New Roman" w:hAnsi="Times New Roman" w:cs="Times New Roman"/>
                <w:sz w:val="20"/>
                <w:szCs w:val="20"/>
                <w:lang w:val="sq-AL"/>
              </w:rPr>
              <w:t xml:space="preserve">Ky aktivitet është i ndërlidhur me zbatimin e aktivitetit 1.2.30 ku BE/GIZ ka ofruar asistencë teknike për realizimin e këtij aktiviteti. </w:t>
            </w:r>
          </w:p>
        </w:tc>
      </w:tr>
      <w:tr w:rsidR="00A44AE7" w:rsidRPr="00044B8A" w14:paraId="2225241C" w14:textId="77777777" w:rsidTr="00190D5F">
        <w:trPr>
          <w:trHeight w:val="290"/>
        </w:trPr>
        <w:tc>
          <w:tcPr>
            <w:tcW w:w="828" w:type="dxa"/>
            <w:shd w:val="clear" w:color="auto" w:fill="DDE4EF" w:themeFill="background2" w:themeFillTint="66"/>
            <w:noWrap/>
            <w:vAlign w:val="center"/>
          </w:tcPr>
          <w:p w14:paraId="72098501" w14:textId="121876C6" w:rsidR="00A44AE7" w:rsidRPr="00044B8A" w:rsidRDefault="00044B8A" w:rsidP="00A44AE7">
            <w:pPr>
              <w:jc w:val="right"/>
              <w:rPr>
                <w:rFonts w:ascii="Times New Roman" w:hAnsi="Times New Roman" w:cs="Times New Roman"/>
                <w:sz w:val="20"/>
                <w:szCs w:val="20"/>
                <w:lang w:val="sq-AL"/>
              </w:rPr>
            </w:pPr>
            <w:r>
              <w:rPr>
                <w:rFonts w:ascii="Times New Roman" w:hAnsi="Times New Roman" w:cs="Times New Roman"/>
                <w:sz w:val="20"/>
                <w:szCs w:val="20"/>
                <w:lang w:val="sq-AL"/>
              </w:rPr>
              <w:t>1</w:t>
            </w:r>
            <w:r w:rsidR="00A44AE7" w:rsidRPr="00044B8A">
              <w:rPr>
                <w:rFonts w:ascii="Times New Roman" w:hAnsi="Times New Roman" w:cs="Times New Roman"/>
                <w:sz w:val="20"/>
                <w:szCs w:val="20"/>
                <w:lang w:val="sq-AL"/>
              </w:rPr>
              <w:t>.2.3</w:t>
            </w:r>
          </w:p>
        </w:tc>
        <w:tc>
          <w:tcPr>
            <w:tcW w:w="3125" w:type="dxa"/>
            <w:shd w:val="clear" w:color="auto" w:fill="DDE4EF" w:themeFill="background2" w:themeFillTint="66"/>
            <w:noWrap/>
            <w:vAlign w:val="center"/>
          </w:tcPr>
          <w:p w14:paraId="72407949" w14:textId="24852298"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 xml:space="preserve">Mbikëqyrja për ndërtimin e </w:t>
            </w:r>
            <w:proofErr w:type="spellStart"/>
            <w:r w:rsidRPr="00044B8A">
              <w:rPr>
                <w:rFonts w:ascii="Times New Roman" w:hAnsi="Times New Roman" w:cs="Times New Roman"/>
                <w:color w:val="000000"/>
                <w:sz w:val="20"/>
                <w:szCs w:val="20"/>
                <w:lang w:val="sq-AL"/>
              </w:rPr>
              <w:t>transfer</w:t>
            </w:r>
            <w:proofErr w:type="spellEnd"/>
            <w:r w:rsidRPr="00044B8A">
              <w:rPr>
                <w:rFonts w:ascii="Times New Roman" w:hAnsi="Times New Roman" w:cs="Times New Roman"/>
                <w:color w:val="000000"/>
                <w:sz w:val="20"/>
                <w:szCs w:val="20"/>
                <w:lang w:val="sq-AL"/>
              </w:rPr>
              <w:t xml:space="preserve"> stacioneve dhe qendrave të ndarjes në Klinë, Istog, Skenderaj, Novobërdë</w:t>
            </w:r>
          </w:p>
        </w:tc>
        <w:tc>
          <w:tcPr>
            <w:tcW w:w="1555" w:type="dxa"/>
            <w:shd w:val="clear" w:color="auto" w:fill="D9D9D9" w:themeFill="background1" w:themeFillShade="D9"/>
            <w:noWrap/>
            <w:vAlign w:val="center"/>
          </w:tcPr>
          <w:p w14:paraId="2E79E486" w14:textId="0B259AC1" w:rsidR="00A44AE7" w:rsidRPr="00044B8A" w:rsidRDefault="00190D5F" w:rsidP="00190D5F">
            <w:pPr>
              <w:jc w:val="center"/>
              <w:rPr>
                <w:rFonts w:ascii="Times New Roman" w:hAnsi="Times New Roman" w:cs="Times New Roman"/>
                <w:color w:val="000000" w:themeColor="text1"/>
                <w:sz w:val="20"/>
                <w:szCs w:val="20"/>
                <w:lang w:val="sq-AL"/>
              </w:rPr>
            </w:pPr>
            <w:r w:rsidRPr="00044B8A">
              <w:rPr>
                <w:rFonts w:ascii="Times New Roman" w:hAnsi="Times New Roman" w:cs="Times New Roman"/>
                <w:color w:val="000000" w:themeColor="text1"/>
                <w:sz w:val="20"/>
                <w:szCs w:val="20"/>
                <w:lang w:val="sq-AL"/>
              </w:rPr>
              <w:t>t</w:t>
            </w:r>
            <w:r w:rsidR="00A44AE7" w:rsidRPr="00044B8A">
              <w:rPr>
                <w:rFonts w:ascii="Times New Roman" w:hAnsi="Times New Roman" w:cs="Times New Roman"/>
                <w:color w:val="000000" w:themeColor="text1"/>
                <w:sz w:val="20"/>
                <w:szCs w:val="20"/>
                <w:lang w:val="sq-AL"/>
              </w:rPr>
              <w:t xml:space="preserve">ë fillojë pas </w:t>
            </w:r>
            <w:r w:rsidRPr="00044B8A">
              <w:rPr>
                <w:rFonts w:ascii="Times New Roman" w:hAnsi="Times New Roman" w:cs="Times New Roman"/>
                <w:color w:val="000000" w:themeColor="text1"/>
                <w:sz w:val="20"/>
                <w:szCs w:val="20"/>
                <w:lang w:val="sq-AL"/>
              </w:rPr>
              <w:t xml:space="preserve">vitit </w:t>
            </w:r>
            <w:r w:rsidR="00A44AE7" w:rsidRPr="00044B8A">
              <w:rPr>
                <w:rFonts w:ascii="Times New Roman" w:hAnsi="Times New Roman" w:cs="Times New Roman"/>
                <w:color w:val="000000" w:themeColor="text1"/>
                <w:sz w:val="20"/>
                <w:szCs w:val="20"/>
                <w:lang w:val="sq-AL"/>
              </w:rPr>
              <w:t xml:space="preserve">2022 </w:t>
            </w:r>
          </w:p>
        </w:tc>
        <w:tc>
          <w:tcPr>
            <w:tcW w:w="1195" w:type="dxa"/>
            <w:shd w:val="clear" w:color="auto" w:fill="DDE4EF" w:themeFill="background2" w:themeFillTint="66"/>
            <w:noWrap/>
            <w:vAlign w:val="center"/>
          </w:tcPr>
          <w:p w14:paraId="1540BE07" w14:textId="49B688ED" w:rsidR="00A44AE7" w:rsidRPr="00044B8A" w:rsidRDefault="00A44AE7" w:rsidP="00A44AE7">
            <w:pPr>
              <w:jc w:val="center"/>
              <w:rPr>
                <w:rFonts w:ascii="Times New Roman" w:hAnsi="Times New Roman" w:cs="Times New Roman"/>
                <w:sz w:val="20"/>
                <w:szCs w:val="20"/>
                <w:lang w:val="sq-AL"/>
              </w:rPr>
            </w:pPr>
            <w:r w:rsidRPr="00044B8A">
              <w:rPr>
                <w:rFonts w:ascii="Times New Roman" w:hAnsi="Times New Roman" w:cs="Times New Roman"/>
                <w:sz w:val="20"/>
                <w:szCs w:val="20"/>
                <w:lang w:val="sq-AL"/>
              </w:rPr>
              <w:t>KOM</w:t>
            </w:r>
          </w:p>
        </w:tc>
        <w:tc>
          <w:tcPr>
            <w:tcW w:w="3039" w:type="dxa"/>
            <w:shd w:val="clear" w:color="auto" w:fill="DDE4EF" w:themeFill="background2" w:themeFillTint="66"/>
            <w:noWrap/>
            <w:vAlign w:val="center"/>
          </w:tcPr>
          <w:p w14:paraId="6FC6C1BF" w14:textId="77777777" w:rsidR="00A44AE7" w:rsidRPr="00044B8A" w:rsidRDefault="00A44AE7" w:rsidP="00A44AE7">
            <w:pPr>
              <w:rPr>
                <w:rFonts w:ascii="Times New Roman" w:hAnsi="Times New Roman" w:cs="Times New Roman"/>
                <w:sz w:val="20"/>
                <w:szCs w:val="20"/>
                <w:lang w:val="sq-AL"/>
              </w:rPr>
            </w:pPr>
          </w:p>
        </w:tc>
      </w:tr>
      <w:tr w:rsidR="00A44AE7" w:rsidRPr="00E403CB" w14:paraId="39D622F1" w14:textId="77777777" w:rsidTr="00190D5F">
        <w:trPr>
          <w:trHeight w:val="290"/>
        </w:trPr>
        <w:tc>
          <w:tcPr>
            <w:tcW w:w="828" w:type="dxa"/>
            <w:shd w:val="clear" w:color="auto" w:fill="EEF1F7" w:themeFill="background2" w:themeFillTint="33"/>
            <w:noWrap/>
            <w:vAlign w:val="center"/>
          </w:tcPr>
          <w:p w14:paraId="05E70604" w14:textId="12ED64F2" w:rsidR="00A44AE7" w:rsidRPr="00044B8A" w:rsidRDefault="00044B8A" w:rsidP="00A44AE7">
            <w:pPr>
              <w:jc w:val="right"/>
              <w:rPr>
                <w:rFonts w:ascii="Times New Roman" w:hAnsi="Times New Roman" w:cs="Times New Roman"/>
                <w:sz w:val="20"/>
                <w:szCs w:val="20"/>
                <w:lang w:val="sq-AL"/>
              </w:rPr>
            </w:pPr>
            <w:r>
              <w:rPr>
                <w:rFonts w:ascii="Times New Roman" w:hAnsi="Times New Roman" w:cs="Times New Roman"/>
                <w:sz w:val="20"/>
                <w:szCs w:val="20"/>
                <w:lang w:val="sq-AL"/>
              </w:rPr>
              <w:t>1</w:t>
            </w:r>
            <w:r w:rsidR="00A44AE7" w:rsidRPr="00044B8A">
              <w:rPr>
                <w:rFonts w:ascii="Times New Roman" w:hAnsi="Times New Roman" w:cs="Times New Roman"/>
                <w:sz w:val="20"/>
                <w:szCs w:val="20"/>
                <w:lang w:val="sq-AL"/>
              </w:rPr>
              <w:t>.2.4</w:t>
            </w:r>
          </w:p>
        </w:tc>
        <w:tc>
          <w:tcPr>
            <w:tcW w:w="3125" w:type="dxa"/>
            <w:shd w:val="clear" w:color="auto" w:fill="EEF1F7" w:themeFill="background2" w:themeFillTint="33"/>
            <w:noWrap/>
            <w:vAlign w:val="center"/>
          </w:tcPr>
          <w:p w14:paraId="0ADE71A4" w14:textId="11AFCA12"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 xml:space="preserve">Studimi i </w:t>
            </w:r>
            <w:proofErr w:type="spellStart"/>
            <w:r w:rsidRPr="00044B8A">
              <w:rPr>
                <w:rFonts w:ascii="Times New Roman" w:hAnsi="Times New Roman" w:cs="Times New Roman"/>
                <w:color w:val="000000"/>
                <w:sz w:val="20"/>
                <w:szCs w:val="20"/>
                <w:lang w:val="sq-AL"/>
              </w:rPr>
              <w:t>fizibilitetit</w:t>
            </w:r>
            <w:proofErr w:type="spellEnd"/>
            <w:r w:rsidRPr="00044B8A">
              <w:rPr>
                <w:rFonts w:ascii="Times New Roman" w:hAnsi="Times New Roman" w:cs="Times New Roman"/>
                <w:color w:val="000000"/>
                <w:sz w:val="20"/>
                <w:szCs w:val="20"/>
                <w:lang w:val="sq-AL"/>
              </w:rPr>
              <w:t xml:space="preserve"> për krijimin e </w:t>
            </w:r>
            <w:proofErr w:type="spellStart"/>
            <w:r w:rsidRPr="00044B8A">
              <w:rPr>
                <w:rFonts w:ascii="Times New Roman" w:hAnsi="Times New Roman" w:cs="Times New Roman"/>
                <w:color w:val="000000"/>
                <w:sz w:val="20"/>
                <w:szCs w:val="20"/>
                <w:lang w:val="sq-AL"/>
              </w:rPr>
              <w:t>transfer</w:t>
            </w:r>
            <w:proofErr w:type="spellEnd"/>
            <w:r w:rsidRPr="00044B8A">
              <w:rPr>
                <w:rFonts w:ascii="Times New Roman" w:hAnsi="Times New Roman" w:cs="Times New Roman"/>
                <w:color w:val="000000"/>
                <w:sz w:val="20"/>
                <w:szCs w:val="20"/>
                <w:lang w:val="sq-AL"/>
              </w:rPr>
              <w:t xml:space="preserve"> stacionit në Malishevë</w:t>
            </w:r>
          </w:p>
        </w:tc>
        <w:tc>
          <w:tcPr>
            <w:tcW w:w="1555" w:type="dxa"/>
            <w:shd w:val="clear" w:color="auto" w:fill="FF0000"/>
            <w:noWrap/>
            <w:vAlign w:val="center"/>
          </w:tcPr>
          <w:p w14:paraId="12BA5E2C" w14:textId="612F9020" w:rsidR="00A44AE7" w:rsidRPr="00044B8A" w:rsidRDefault="00190D5F" w:rsidP="00190D5F">
            <w:pPr>
              <w:jc w:val="center"/>
              <w:rPr>
                <w:rFonts w:ascii="Times New Roman" w:hAnsi="Times New Roman" w:cs="Times New Roman"/>
                <w:color w:val="FFFFFF" w:themeColor="background1"/>
                <w:sz w:val="20"/>
                <w:szCs w:val="20"/>
                <w:lang w:val="sq-AL"/>
              </w:rPr>
            </w:pPr>
            <w:r w:rsidRPr="00044B8A">
              <w:rPr>
                <w:rFonts w:ascii="Times New Roman" w:hAnsi="Times New Roman" w:cs="Times New Roman"/>
                <w:color w:val="FFFFFF" w:themeColor="background1"/>
                <w:sz w:val="20"/>
                <w:szCs w:val="20"/>
                <w:lang w:val="sq-AL"/>
              </w:rPr>
              <w:t>n</w:t>
            </w:r>
            <w:r w:rsidR="00A44AE7" w:rsidRPr="00044B8A">
              <w:rPr>
                <w:rFonts w:ascii="Times New Roman" w:hAnsi="Times New Roman" w:cs="Times New Roman"/>
                <w:color w:val="FFFFFF" w:themeColor="background1"/>
                <w:sz w:val="20"/>
                <w:szCs w:val="20"/>
                <w:lang w:val="sq-AL"/>
              </w:rPr>
              <w:t xml:space="preserve">uk ka filluar </w:t>
            </w:r>
            <w:r w:rsidR="00F60DE5" w:rsidRPr="00044B8A">
              <w:rPr>
                <w:rFonts w:ascii="Times New Roman" w:hAnsi="Times New Roman" w:cs="Times New Roman"/>
                <w:color w:val="FFFFFF" w:themeColor="background1"/>
                <w:sz w:val="20"/>
                <w:szCs w:val="20"/>
                <w:lang w:val="sq-AL"/>
              </w:rPr>
              <w:t>zbatimi</w:t>
            </w:r>
          </w:p>
        </w:tc>
        <w:tc>
          <w:tcPr>
            <w:tcW w:w="1195" w:type="dxa"/>
            <w:shd w:val="clear" w:color="auto" w:fill="EEF1F7" w:themeFill="background2" w:themeFillTint="33"/>
            <w:noWrap/>
            <w:vAlign w:val="center"/>
          </w:tcPr>
          <w:p w14:paraId="12BB7D4D" w14:textId="13F3719B" w:rsidR="00A44AE7" w:rsidRPr="00044B8A" w:rsidRDefault="00A44AE7" w:rsidP="00A44AE7">
            <w:pPr>
              <w:jc w:val="center"/>
              <w:rPr>
                <w:rFonts w:ascii="Times New Roman" w:hAnsi="Times New Roman" w:cs="Times New Roman"/>
                <w:sz w:val="20"/>
                <w:szCs w:val="20"/>
                <w:lang w:val="sq-AL"/>
              </w:rPr>
            </w:pPr>
            <w:r w:rsidRPr="00044B8A">
              <w:rPr>
                <w:rFonts w:ascii="Times New Roman" w:hAnsi="Times New Roman" w:cs="Times New Roman"/>
                <w:sz w:val="20"/>
                <w:szCs w:val="20"/>
                <w:lang w:val="sq-AL"/>
              </w:rPr>
              <w:t>KOM</w:t>
            </w:r>
          </w:p>
        </w:tc>
        <w:tc>
          <w:tcPr>
            <w:tcW w:w="3039" w:type="dxa"/>
            <w:shd w:val="clear" w:color="auto" w:fill="EEF1F7" w:themeFill="background2" w:themeFillTint="33"/>
            <w:noWrap/>
            <w:vAlign w:val="center"/>
          </w:tcPr>
          <w:p w14:paraId="3DC2B91B" w14:textId="3515073B"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sz w:val="20"/>
                <w:szCs w:val="20"/>
                <w:lang w:val="sq-AL"/>
              </w:rPr>
              <w:t>Asnjë informacion për arsyet e vonesës së këtyre aktiviteteve nuk është marrë nga komuna përkatëse.</w:t>
            </w:r>
          </w:p>
        </w:tc>
      </w:tr>
      <w:tr w:rsidR="00A44AE7" w:rsidRPr="00044B8A" w14:paraId="58224583" w14:textId="77777777" w:rsidTr="00190D5F">
        <w:trPr>
          <w:trHeight w:val="290"/>
        </w:trPr>
        <w:tc>
          <w:tcPr>
            <w:tcW w:w="828" w:type="dxa"/>
            <w:shd w:val="clear" w:color="auto" w:fill="DDE4EF" w:themeFill="background2" w:themeFillTint="66"/>
            <w:noWrap/>
            <w:vAlign w:val="center"/>
          </w:tcPr>
          <w:p w14:paraId="6707567C" w14:textId="7E3C90AD" w:rsidR="00A44AE7" w:rsidRPr="00044B8A" w:rsidRDefault="00044B8A" w:rsidP="00A44AE7">
            <w:pPr>
              <w:jc w:val="right"/>
              <w:rPr>
                <w:rFonts w:ascii="Times New Roman" w:hAnsi="Times New Roman" w:cs="Times New Roman"/>
                <w:sz w:val="20"/>
                <w:szCs w:val="20"/>
                <w:lang w:val="sq-AL"/>
              </w:rPr>
            </w:pPr>
            <w:r>
              <w:rPr>
                <w:rFonts w:ascii="Times New Roman" w:hAnsi="Times New Roman" w:cs="Times New Roman"/>
                <w:sz w:val="20"/>
                <w:szCs w:val="20"/>
                <w:lang w:val="sq-AL"/>
              </w:rPr>
              <w:t>1</w:t>
            </w:r>
            <w:r w:rsidR="00A44AE7" w:rsidRPr="00044B8A">
              <w:rPr>
                <w:rFonts w:ascii="Times New Roman" w:hAnsi="Times New Roman" w:cs="Times New Roman"/>
                <w:sz w:val="20"/>
                <w:szCs w:val="20"/>
                <w:lang w:val="sq-AL"/>
              </w:rPr>
              <w:t>.2.5</w:t>
            </w:r>
          </w:p>
        </w:tc>
        <w:tc>
          <w:tcPr>
            <w:tcW w:w="3125" w:type="dxa"/>
            <w:shd w:val="clear" w:color="auto" w:fill="DDE4EF" w:themeFill="background2" w:themeFillTint="66"/>
            <w:noWrap/>
            <w:vAlign w:val="center"/>
          </w:tcPr>
          <w:p w14:paraId="1F8DB235" w14:textId="6CD598E6"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 xml:space="preserve">Ndërtimi i </w:t>
            </w:r>
            <w:proofErr w:type="spellStart"/>
            <w:r w:rsidRPr="00044B8A">
              <w:rPr>
                <w:rFonts w:ascii="Times New Roman" w:hAnsi="Times New Roman" w:cs="Times New Roman"/>
                <w:color w:val="000000"/>
                <w:sz w:val="20"/>
                <w:szCs w:val="20"/>
                <w:lang w:val="sq-AL"/>
              </w:rPr>
              <w:t>transfer</w:t>
            </w:r>
            <w:proofErr w:type="spellEnd"/>
            <w:r w:rsidRPr="00044B8A">
              <w:rPr>
                <w:rFonts w:ascii="Times New Roman" w:hAnsi="Times New Roman" w:cs="Times New Roman"/>
                <w:color w:val="000000"/>
                <w:sz w:val="20"/>
                <w:szCs w:val="20"/>
                <w:lang w:val="sq-AL"/>
              </w:rPr>
              <w:t xml:space="preserve"> stacionit në Malishevë</w:t>
            </w:r>
          </w:p>
        </w:tc>
        <w:tc>
          <w:tcPr>
            <w:tcW w:w="1555" w:type="dxa"/>
            <w:shd w:val="clear" w:color="auto" w:fill="FF0000"/>
            <w:noWrap/>
            <w:vAlign w:val="center"/>
          </w:tcPr>
          <w:p w14:paraId="19FA68F5" w14:textId="6112CBB8" w:rsidR="00A44AE7" w:rsidRPr="00044B8A" w:rsidRDefault="00F60DE5" w:rsidP="00190D5F">
            <w:pPr>
              <w:jc w:val="center"/>
              <w:rPr>
                <w:rFonts w:ascii="Times New Roman" w:hAnsi="Times New Roman" w:cs="Times New Roman"/>
                <w:color w:val="FFFFFF" w:themeColor="background1"/>
                <w:sz w:val="20"/>
                <w:szCs w:val="20"/>
                <w:lang w:val="sq-AL"/>
              </w:rPr>
            </w:pPr>
            <w:r w:rsidRPr="00044B8A">
              <w:rPr>
                <w:rFonts w:ascii="Times New Roman" w:hAnsi="Times New Roman" w:cs="Times New Roman"/>
                <w:color w:val="FFFFFF" w:themeColor="background1"/>
                <w:sz w:val="20"/>
                <w:szCs w:val="20"/>
                <w:lang w:val="sq-AL"/>
              </w:rPr>
              <w:t>n</w:t>
            </w:r>
            <w:r w:rsidR="00A44AE7" w:rsidRPr="00044B8A">
              <w:rPr>
                <w:rFonts w:ascii="Times New Roman" w:hAnsi="Times New Roman" w:cs="Times New Roman"/>
                <w:color w:val="FFFFFF" w:themeColor="background1"/>
                <w:sz w:val="20"/>
                <w:szCs w:val="20"/>
                <w:lang w:val="sq-AL"/>
              </w:rPr>
              <w:t xml:space="preserve">uk ka filluar </w:t>
            </w:r>
            <w:r w:rsidRPr="00044B8A">
              <w:rPr>
                <w:rFonts w:ascii="Times New Roman" w:hAnsi="Times New Roman" w:cs="Times New Roman"/>
                <w:color w:val="FFFFFF" w:themeColor="background1"/>
                <w:sz w:val="20"/>
                <w:szCs w:val="20"/>
                <w:lang w:val="sq-AL"/>
              </w:rPr>
              <w:t>zbatimi</w:t>
            </w:r>
          </w:p>
        </w:tc>
        <w:tc>
          <w:tcPr>
            <w:tcW w:w="1195" w:type="dxa"/>
            <w:shd w:val="clear" w:color="auto" w:fill="DDE4EF" w:themeFill="background2" w:themeFillTint="66"/>
            <w:noWrap/>
            <w:vAlign w:val="center"/>
          </w:tcPr>
          <w:p w14:paraId="36994058" w14:textId="78891AD7" w:rsidR="00A44AE7" w:rsidRPr="00044B8A" w:rsidRDefault="00A44AE7" w:rsidP="00A44AE7">
            <w:pPr>
              <w:jc w:val="center"/>
              <w:rPr>
                <w:rFonts w:ascii="Times New Roman" w:hAnsi="Times New Roman" w:cs="Times New Roman"/>
                <w:sz w:val="20"/>
                <w:szCs w:val="20"/>
                <w:lang w:val="sq-AL"/>
              </w:rPr>
            </w:pPr>
            <w:r w:rsidRPr="00044B8A">
              <w:rPr>
                <w:rFonts w:ascii="Times New Roman" w:hAnsi="Times New Roman" w:cs="Times New Roman"/>
                <w:sz w:val="20"/>
                <w:szCs w:val="20"/>
                <w:lang w:val="sq-AL"/>
              </w:rPr>
              <w:t>KOM</w:t>
            </w:r>
          </w:p>
        </w:tc>
        <w:tc>
          <w:tcPr>
            <w:tcW w:w="3039" w:type="dxa"/>
            <w:shd w:val="clear" w:color="auto" w:fill="DDE4EF" w:themeFill="background2" w:themeFillTint="66"/>
            <w:noWrap/>
            <w:vAlign w:val="center"/>
          </w:tcPr>
          <w:p w14:paraId="3046326E" w14:textId="77777777" w:rsidR="00A44AE7" w:rsidRPr="00044B8A" w:rsidRDefault="00A44AE7" w:rsidP="00A44AE7">
            <w:pPr>
              <w:rPr>
                <w:rFonts w:ascii="Times New Roman" w:hAnsi="Times New Roman" w:cs="Times New Roman"/>
                <w:sz w:val="20"/>
                <w:szCs w:val="20"/>
                <w:lang w:val="sq-AL"/>
              </w:rPr>
            </w:pPr>
          </w:p>
        </w:tc>
      </w:tr>
      <w:tr w:rsidR="00A44AE7" w:rsidRPr="00044B8A" w14:paraId="6687126C" w14:textId="77777777" w:rsidTr="00190D5F">
        <w:trPr>
          <w:trHeight w:val="290"/>
        </w:trPr>
        <w:tc>
          <w:tcPr>
            <w:tcW w:w="828" w:type="dxa"/>
            <w:shd w:val="clear" w:color="auto" w:fill="EEF1F7" w:themeFill="background2" w:themeFillTint="33"/>
            <w:noWrap/>
            <w:vAlign w:val="center"/>
          </w:tcPr>
          <w:p w14:paraId="35D1A562" w14:textId="002770F7" w:rsidR="00A44AE7" w:rsidRPr="00044B8A" w:rsidRDefault="00044B8A" w:rsidP="00A44AE7">
            <w:pPr>
              <w:jc w:val="right"/>
              <w:rPr>
                <w:rFonts w:ascii="Times New Roman" w:hAnsi="Times New Roman" w:cs="Times New Roman"/>
                <w:sz w:val="20"/>
                <w:szCs w:val="20"/>
                <w:lang w:val="sq-AL"/>
              </w:rPr>
            </w:pPr>
            <w:r>
              <w:rPr>
                <w:rFonts w:ascii="Times New Roman" w:hAnsi="Times New Roman" w:cs="Times New Roman"/>
                <w:sz w:val="20"/>
                <w:szCs w:val="20"/>
                <w:lang w:val="sq-AL"/>
              </w:rPr>
              <w:t>1</w:t>
            </w:r>
            <w:r w:rsidR="00A44AE7" w:rsidRPr="00044B8A">
              <w:rPr>
                <w:rFonts w:ascii="Times New Roman" w:hAnsi="Times New Roman" w:cs="Times New Roman"/>
                <w:sz w:val="20"/>
                <w:szCs w:val="20"/>
                <w:lang w:val="sq-AL"/>
              </w:rPr>
              <w:t>.2.6</w:t>
            </w:r>
          </w:p>
        </w:tc>
        <w:tc>
          <w:tcPr>
            <w:tcW w:w="3125" w:type="dxa"/>
            <w:shd w:val="clear" w:color="auto" w:fill="EEF1F7" w:themeFill="background2" w:themeFillTint="33"/>
            <w:noWrap/>
            <w:vAlign w:val="center"/>
          </w:tcPr>
          <w:p w14:paraId="46C25E91" w14:textId="24BDC269"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 xml:space="preserve">Mbikëqyrja për ndërtimin e </w:t>
            </w:r>
            <w:proofErr w:type="spellStart"/>
            <w:r w:rsidRPr="00044B8A">
              <w:rPr>
                <w:rFonts w:ascii="Times New Roman" w:hAnsi="Times New Roman" w:cs="Times New Roman"/>
                <w:color w:val="000000"/>
                <w:sz w:val="20"/>
                <w:szCs w:val="20"/>
                <w:lang w:val="sq-AL"/>
              </w:rPr>
              <w:t>transfer</w:t>
            </w:r>
            <w:proofErr w:type="spellEnd"/>
            <w:r w:rsidRPr="00044B8A">
              <w:rPr>
                <w:rFonts w:ascii="Times New Roman" w:hAnsi="Times New Roman" w:cs="Times New Roman"/>
                <w:color w:val="000000"/>
                <w:sz w:val="20"/>
                <w:szCs w:val="20"/>
                <w:lang w:val="sq-AL"/>
              </w:rPr>
              <w:t xml:space="preserve"> stacionit në Malishevë</w:t>
            </w:r>
          </w:p>
        </w:tc>
        <w:tc>
          <w:tcPr>
            <w:tcW w:w="1555" w:type="dxa"/>
            <w:shd w:val="clear" w:color="auto" w:fill="BFBFBF" w:themeFill="background1" w:themeFillShade="BF"/>
            <w:noWrap/>
            <w:vAlign w:val="center"/>
          </w:tcPr>
          <w:p w14:paraId="29B2C2D5" w14:textId="3E82F013" w:rsidR="00A44AE7" w:rsidRPr="00044B8A" w:rsidRDefault="00A44AE7" w:rsidP="00190D5F">
            <w:pPr>
              <w:jc w:val="center"/>
              <w:rPr>
                <w:rFonts w:ascii="Times New Roman" w:hAnsi="Times New Roman" w:cs="Times New Roman"/>
                <w:color w:val="FFFFFF" w:themeColor="background1"/>
                <w:sz w:val="20"/>
                <w:szCs w:val="20"/>
                <w:lang w:val="sq-AL"/>
              </w:rPr>
            </w:pPr>
            <w:r w:rsidRPr="00044B8A">
              <w:rPr>
                <w:rFonts w:ascii="Times New Roman" w:hAnsi="Times New Roman" w:cs="Times New Roman"/>
                <w:color w:val="000000" w:themeColor="text1"/>
                <w:sz w:val="20"/>
                <w:szCs w:val="20"/>
                <w:lang w:val="sq-AL"/>
              </w:rPr>
              <w:t>të fillojë pas vitit 2022</w:t>
            </w:r>
          </w:p>
        </w:tc>
        <w:tc>
          <w:tcPr>
            <w:tcW w:w="1195" w:type="dxa"/>
            <w:shd w:val="clear" w:color="auto" w:fill="EEF1F7" w:themeFill="background2" w:themeFillTint="33"/>
            <w:noWrap/>
            <w:vAlign w:val="center"/>
          </w:tcPr>
          <w:p w14:paraId="49E93D45" w14:textId="4FC463A3" w:rsidR="00A44AE7" w:rsidRPr="00044B8A" w:rsidRDefault="00A44AE7" w:rsidP="00A44AE7">
            <w:pPr>
              <w:jc w:val="center"/>
              <w:rPr>
                <w:rFonts w:ascii="Times New Roman" w:hAnsi="Times New Roman" w:cs="Times New Roman"/>
                <w:sz w:val="20"/>
                <w:szCs w:val="20"/>
                <w:lang w:val="sq-AL"/>
              </w:rPr>
            </w:pPr>
            <w:r w:rsidRPr="00044B8A">
              <w:rPr>
                <w:rFonts w:ascii="Times New Roman" w:hAnsi="Times New Roman" w:cs="Times New Roman"/>
                <w:sz w:val="20"/>
                <w:szCs w:val="20"/>
                <w:lang w:val="sq-AL"/>
              </w:rPr>
              <w:t>KOM</w:t>
            </w:r>
          </w:p>
        </w:tc>
        <w:tc>
          <w:tcPr>
            <w:tcW w:w="3039" w:type="dxa"/>
            <w:shd w:val="clear" w:color="auto" w:fill="EEF1F7" w:themeFill="background2" w:themeFillTint="33"/>
            <w:noWrap/>
            <w:vAlign w:val="center"/>
          </w:tcPr>
          <w:p w14:paraId="13E05C62" w14:textId="77777777" w:rsidR="00A44AE7" w:rsidRPr="00044B8A" w:rsidRDefault="00A44AE7" w:rsidP="00A44AE7">
            <w:pPr>
              <w:rPr>
                <w:rFonts w:ascii="Times New Roman" w:hAnsi="Times New Roman" w:cs="Times New Roman"/>
                <w:sz w:val="20"/>
                <w:szCs w:val="20"/>
                <w:lang w:val="sq-AL"/>
              </w:rPr>
            </w:pPr>
          </w:p>
        </w:tc>
      </w:tr>
      <w:tr w:rsidR="00A44AE7" w:rsidRPr="00E403CB" w14:paraId="2A5956A6" w14:textId="77777777" w:rsidTr="00190D5F">
        <w:trPr>
          <w:trHeight w:val="290"/>
        </w:trPr>
        <w:tc>
          <w:tcPr>
            <w:tcW w:w="828" w:type="dxa"/>
            <w:shd w:val="clear" w:color="auto" w:fill="DDE4EF" w:themeFill="background2" w:themeFillTint="66"/>
            <w:noWrap/>
            <w:vAlign w:val="center"/>
          </w:tcPr>
          <w:p w14:paraId="66DA93D2" w14:textId="27434CF8" w:rsidR="00A44AE7" w:rsidRPr="00044B8A" w:rsidRDefault="00044B8A" w:rsidP="00A44AE7">
            <w:pPr>
              <w:jc w:val="right"/>
              <w:rPr>
                <w:rFonts w:ascii="Times New Roman" w:hAnsi="Times New Roman" w:cs="Times New Roman"/>
                <w:sz w:val="20"/>
                <w:szCs w:val="20"/>
                <w:lang w:val="sq-AL"/>
              </w:rPr>
            </w:pPr>
            <w:r>
              <w:rPr>
                <w:rFonts w:ascii="Times New Roman" w:hAnsi="Times New Roman" w:cs="Times New Roman"/>
                <w:sz w:val="20"/>
                <w:szCs w:val="20"/>
                <w:lang w:val="sq-AL"/>
              </w:rPr>
              <w:t>1</w:t>
            </w:r>
            <w:r w:rsidR="00A44AE7" w:rsidRPr="00044B8A">
              <w:rPr>
                <w:rFonts w:ascii="Times New Roman" w:hAnsi="Times New Roman" w:cs="Times New Roman"/>
                <w:sz w:val="20"/>
                <w:szCs w:val="20"/>
                <w:lang w:val="sq-AL"/>
              </w:rPr>
              <w:t>.2.7</w:t>
            </w:r>
          </w:p>
        </w:tc>
        <w:tc>
          <w:tcPr>
            <w:tcW w:w="3125" w:type="dxa"/>
            <w:shd w:val="clear" w:color="auto" w:fill="DDE4EF" w:themeFill="background2" w:themeFillTint="66"/>
            <w:noWrap/>
            <w:vAlign w:val="center"/>
          </w:tcPr>
          <w:p w14:paraId="6A65D047" w14:textId="0F1152AA"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 xml:space="preserve">Studimi i </w:t>
            </w:r>
            <w:proofErr w:type="spellStart"/>
            <w:r w:rsidRPr="00044B8A">
              <w:rPr>
                <w:rFonts w:ascii="Times New Roman" w:hAnsi="Times New Roman" w:cs="Times New Roman"/>
                <w:color w:val="000000"/>
                <w:sz w:val="20"/>
                <w:szCs w:val="20"/>
                <w:lang w:val="sq-AL"/>
              </w:rPr>
              <w:t>fizibilitetit</w:t>
            </w:r>
            <w:proofErr w:type="spellEnd"/>
            <w:r w:rsidRPr="00044B8A">
              <w:rPr>
                <w:rFonts w:ascii="Times New Roman" w:hAnsi="Times New Roman" w:cs="Times New Roman"/>
                <w:color w:val="000000"/>
                <w:sz w:val="20"/>
                <w:szCs w:val="20"/>
                <w:lang w:val="sq-AL"/>
              </w:rPr>
              <w:t xml:space="preserve"> për </w:t>
            </w:r>
            <w:proofErr w:type="spellStart"/>
            <w:r w:rsidRPr="00044B8A">
              <w:rPr>
                <w:rFonts w:ascii="Times New Roman" w:hAnsi="Times New Roman" w:cs="Times New Roman"/>
                <w:color w:val="000000"/>
                <w:sz w:val="20"/>
                <w:szCs w:val="20"/>
                <w:lang w:val="sq-AL"/>
              </w:rPr>
              <w:t>transfer</w:t>
            </w:r>
            <w:proofErr w:type="spellEnd"/>
            <w:r w:rsidRPr="00044B8A">
              <w:rPr>
                <w:rFonts w:ascii="Times New Roman" w:hAnsi="Times New Roman" w:cs="Times New Roman"/>
                <w:color w:val="000000"/>
                <w:sz w:val="20"/>
                <w:szCs w:val="20"/>
                <w:lang w:val="sq-AL"/>
              </w:rPr>
              <w:t xml:space="preserve"> stacionin dhe qendrën e ndarjes në Ferizaj</w:t>
            </w:r>
          </w:p>
        </w:tc>
        <w:tc>
          <w:tcPr>
            <w:tcW w:w="1555" w:type="dxa"/>
            <w:shd w:val="clear" w:color="auto" w:fill="FF0000"/>
            <w:noWrap/>
            <w:vAlign w:val="center"/>
          </w:tcPr>
          <w:p w14:paraId="5EF430B2" w14:textId="51CD967B" w:rsidR="00A44AE7" w:rsidRPr="00044B8A" w:rsidRDefault="00A44AE7" w:rsidP="00F60DE5">
            <w:pPr>
              <w:jc w:val="center"/>
              <w:rPr>
                <w:rFonts w:ascii="Times New Roman" w:hAnsi="Times New Roman" w:cs="Times New Roman"/>
                <w:color w:val="FFFFFF" w:themeColor="background1"/>
                <w:sz w:val="20"/>
                <w:szCs w:val="20"/>
                <w:lang w:val="sq-AL"/>
              </w:rPr>
            </w:pPr>
            <w:r w:rsidRPr="00044B8A">
              <w:rPr>
                <w:rFonts w:ascii="Times New Roman" w:hAnsi="Times New Roman" w:cs="Times New Roman"/>
                <w:color w:val="FFFFFF" w:themeColor="background1"/>
                <w:sz w:val="20"/>
                <w:szCs w:val="20"/>
                <w:lang w:val="sq-AL"/>
              </w:rPr>
              <w:t>nuk ka filluar zbatimi</w:t>
            </w:r>
          </w:p>
        </w:tc>
        <w:tc>
          <w:tcPr>
            <w:tcW w:w="1195" w:type="dxa"/>
            <w:shd w:val="clear" w:color="auto" w:fill="DDE4EF" w:themeFill="background2" w:themeFillTint="66"/>
            <w:noWrap/>
            <w:vAlign w:val="center"/>
          </w:tcPr>
          <w:p w14:paraId="58FD14FF" w14:textId="757AF7AB" w:rsidR="00A44AE7" w:rsidRPr="00044B8A" w:rsidRDefault="00A44AE7" w:rsidP="00A44AE7">
            <w:pPr>
              <w:jc w:val="center"/>
              <w:rPr>
                <w:rFonts w:ascii="Times New Roman" w:hAnsi="Times New Roman" w:cs="Times New Roman"/>
                <w:sz w:val="20"/>
                <w:szCs w:val="20"/>
                <w:lang w:val="sq-AL"/>
              </w:rPr>
            </w:pPr>
            <w:r w:rsidRPr="00044B8A">
              <w:rPr>
                <w:rFonts w:ascii="Times New Roman" w:hAnsi="Times New Roman" w:cs="Times New Roman"/>
                <w:sz w:val="20"/>
                <w:szCs w:val="20"/>
                <w:lang w:val="sq-AL"/>
              </w:rPr>
              <w:t>KOM</w:t>
            </w:r>
          </w:p>
        </w:tc>
        <w:tc>
          <w:tcPr>
            <w:tcW w:w="3039" w:type="dxa"/>
            <w:shd w:val="clear" w:color="auto" w:fill="DDE4EF" w:themeFill="background2" w:themeFillTint="66"/>
            <w:noWrap/>
            <w:vAlign w:val="center"/>
          </w:tcPr>
          <w:p w14:paraId="001B6FE7" w14:textId="746DA954"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sz w:val="20"/>
                <w:szCs w:val="20"/>
                <w:lang w:val="sq-AL"/>
              </w:rPr>
              <w:t xml:space="preserve">Ky aktivitet tani do të kombinohet me projektin e </w:t>
            </w:r>
            <w:proofErr w:type="spellStart"/>
            <w:r w:rsidRPr="00044B8A">
              <w:rPr>
                <w:rFonts w:ascii="Times New Roman" w:hAnsi="Times New Roman" w:cs="Times New Roman"/>
                <w:sz w:val="20"/>
                <w:szCs w:val="20"/>
                <w:lang w:val="sq-AL"/>
              </w:rPr>
              <w:t>deponisë</w:t>
            </w:r>
            <w:proofErr w:type="spellEnd"/>
            <w:r w:rsidRPr="00044B8A">
              <w:rPr>
                <w:rFonts w:ascii="Times New Roman" w:hAnsi="Times New Roman" w:cs="Times New Roman"/>
                <w:sz w:val="20"/>
                <w:szCs w:val="20"/>
                <w:lang w:val="sq-AL"/>
              </w:rPr>
              <w:t xml:space="preserve">, i financuar nga </w:t>
            </w:r>
            <w:proofErr w:type="spellStart"/>
            <w:r w:rsidRPr="00044B8A">
              <w:rPr>
                <w:rFonts w:ascii="Times New Roman" w:hAnsi="Times New Roman" w:cs="Times New Roman"/>
                <w:sz w:val="20"/>
                <w:szCs w:val="20"/>
                <w:lang w:val="sq-AL"/>
              </w:rPr>
              <w:t>KfW</w:t>
            </w:r>
            <w:proofErr w:type="spellEnd"/>
            <w:r w:rsidRPr="00044B8A">
              <w:rPr>
                <w:rFonts w:ascii="Times New Roman" w:hAnsi="Times New Roman" w:cs="Times New Roman"/>
                <w:sz w:val="20"/>
                <w:szCs w:val="20"/>
                <w:lang w:val="sq-AL"/>
              </w:rPr>
              <w:t xml:space="preserve"> dhe i përshkruar më sipër.</w:t>
            </w:r>
          </w:p>
        </w:tc>
      </w:tr>
      <w:tr w:rsidR="00A44AE7" w:rsidRPr="00044B8A" w14:paraId="303137A5" w14:textId="77777777" w:rsidTr="00190D5F">
        <w:trPr>
          <w:trHeight w:val="290"/>
        </w:trPr>
        <w:tc>
          <w:tcPr>
            <w:tcW w:w="828" w:type="dxa"/>
            <w:shd w:val="clear" w:color="auto" w:fill="EEF1F7" w:themeFill="background2" w:themeFillTint="33"/>
            <w:noWrap/>
            <w:vAlign w:val="center"/>
          </w:tcPr>
          <w:p w14:paraId="405DEA95" w14:textId="1AD4D42A" w:rsidR="00A44AE7" w:rsidRPr="00044B8A" w:rsidRDefault="00044B8A" w:rsidP="00A44AE7">
            <w:pPr>
              <w:jc w:val="right"/>
              <w:rPr>
                <w:rFonts w:ascii="Times New Roman" w:hAnsi="Times New Roman" w:cs="Times New Roman"/>
                <w:sz w:val="20"/>
                <w:szCs w:val="20"/>
                <w:lang w:val="sq-AL"/>
              </w:rPr>
            </w:pPr>
            <w:r>
              <w:rPr>
                <w:rFonts w:ascii="Times New Roman" w:hAnsi="Times New Roman" w:cs="Times New Roman"/>
                <w:color w:val="000000"/>
                <w:sz w:val="20"/>
                <w:szCs w:val="20"/>
                <w:lang w:val="sq-AL"/>
              </w:rPr>
              <w:t>1</w:t>
            </w:r>
            <w:r w:rsidR="00A44AE7" w:rsidRPr="00044B8A">
              <w:rPr>
                <w:rFonts w:ascii="Times New Roman" w:hAnsi="Times New Roman" w:cs="Times New Roman"/>
                <w:color w:val="000000"/>
                <w:sz w:val="20"/>
                <w:szCs w:val="20"/>
                <w:lang w:val="sq-AL"/>
              </w:rPr>
              <w:t>.2.8</w:t>
            </w:r>
          </w:p>
        </w:tc>
        <w:tc>
          <w:tcPr>
            <w:tcW w:w="3125" w:type="dxa"/>
            <w:shd w:val="clear" w:color="auto" w:fill="EEF1F7" w:themeFill="background2" w:themeFillTint="33"/>
            <w:noWrap/>
            <w:vAlign w:val="center"/>
          </w:tcPr>
          <w:p w14:paraId="6DFD2C85" w14:textId="6A4B195E"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 xml:space="preserve">Ndërtimi i </w:t>
            </w:r>
            <w:proofErr w:type="spellStart"/>
            <w:r w:rsidRPr="00044B8A">
              <w:rPr>
                <w:rFonts w:ascii="Times New Roman" w:hAnsi="Times New Roman" w:cs="Times New Roman"/>
                <w:color w:val="000000"/>
                <w:sz w:val="20"/>
                <w:szCs w:val="20"/>
                <w:lang w:val="sq-AL"/>
              </w:rPr>
              <w:t>transfer</w:t>
            </w:r>
            <w:proofErr w:type="spellEnd"/>
            <w:r w:rsidRPr="00044B8A">
              <w:rPr>
                <w:rFonts w:ascii="Times New Roman" w:hAnsi="Times New Roman" w:cs="Times New Roman"/>
                <w:color w:val="000000"/>
                <w:sz w:val="20"/>
                <w:szCs w:val="20"/>
                <w:lang w:val="sq-AL"/>
              </w:rPr>
              <w:t xml:space="preserve"> stacionit dhe qendrës së ndarjes në Ferizaj</w:t>
            </w:r>
          </w:p>
        </w:tc>
        <w:tc>
          <w:tcPr>
            <w:tcW w:w="1555" w:type="dxa"/>
            <w:shd w:val="clear" w:color="auto" w:fill="BFBFBF" w:themeFill="background1" w:themeFillShade="BF"/>
            <w:noWrap/>
            <w:vAlign w:val="center"/>
          </w:tcPr>
          <w:p w14:paraId="24A1D4B7" w14:textId="291E48AF" w:rsidR="00A44AE7" w:rsidRPr="00044B8A" w:rsidRDefault="00A44AE7" w:rsidP="00F60DE5">
            <w:pPr>
              <w:jc w:val="center"/>
              <w:rPr>
                <w:rFonts w:ascii="Times New Roman" w:hAnsi="Times New Roman" w:cs="Times New Roman"/>
                <w:color w:val="FFFFFF" w:themeColor="background1"/>
                <w:sz w:val="20"/>
                <w:szCs w:val="20"/>
                <w:lang w:val="sq-AL"/>
              </w:rPr>
            </w:pPr>
            <w:r w:rsidRPr="00044B8A">
              <w:rPr>
                <w:rFonts w:ascii="Times New Roman" w:hAnsi="Times New Roman" w:cs="Times New Roman"/>
                <w:color w:val="000000" w:themeColor="text1"/>
                <w:sz w:val="20"/>
                <w:szCs w:val="20"/>
                <w:lang w:val="sq-AL"/>
              </w:rPr>
              <w:t>të fillojë pas vitit 2022</w:t>
            </w:r>
          </w:p>
        </w:tc>
        <w:tc>
          <w:tcPr>
            <w:tcW w:w="1195" w:type="dxa"/>
            <w:shd w:val="clear" w:color="auto" w:fill="EEF1F7" w:themeFill="background2" w:themeFillTint="33"/>
            <w:noWrap/>
            <w:vAlign w:val="center"/>
          </w:tcPr>
          <w:p w14:paraId="6F6A479F" w14:textId="70E527AE" w:rsidR="00A44AE7" w:rsidRPr="00044B8A" w:rsidRDefault="00A44AE7" w:rsidP="00A44AE7">
            <w:pPr>
              <w:jc w:val="center"/>
              <w:rPr>
                <w:rFonts w:ascii="Times New Roman" w:hAnsi="Times New Roman" w:cs="Times New Roman"/>
                <w:sz w:val="20"/>
                <w:szCs w:val="20"/>
                <w:lang w:val="sq-AL"/>
              </w:rPr>
            </w:pPr>
            <w:r w:rsidRPr="00044B8A">
              <w:rPr>
                <w:rFonts w:ascii="Times New Roman" w:hAnsi="Times New Roman" w:cs="Times New Roman"/>
                <w:sz w:val="20"/>
                <w:szCs w:val="20"/>
                <w:lang w:val="sq-AL"/>
              </w:rPr>
              <w:t>KOM</w:t>
            </w:r>
          </w:p>
        </w:tc>
        <w:tc>
          <w:tcPr>
            <w:tcW w:w="3039" w:type="dxa"/>
            <w:shd w:val="clear" w:color="auto" w:fill="EEF1F7" w:themeFill="background2" w:themeFillTint="33"/>
            <w:noWrap/>
            <w:vAlign w:val="center"/>
          </w:tcPr>
          <w:p w14:paraId="5B4A821E" w14:textId="77777777" w:rsidR="00A44AE7" w:rsidRPr="00044B8A" w:rsidRDefault="00A44AE7" w:rsidP="00A44AE7">
            <w:pPr>
              <w:rPr>
                <w:rFonts w:ascii="Times New Roman" w:hAnsi="Times New Roman" w:cs="Times New Roman"/>
                <w:sz w:val="20"/>
                <w:szCs w:val="20"/>
                <w:lang w:val="sq-AL"/>
              </w:rPr>
            </w:pPr>
          </w:p>
        </w:tc>
      </w:tr>
      <w:tr w:rsidR="00A44AE7" w:rsidRPr="00044B8A" w14:paraId="5FF8E3D8" w14:textId="77777777" w:rsidTr="00190D5F">
        <w:trPr>
          <w:trHeight w:val="290"/>
        </w:trPr>
        <w:tc>
          <w:tcPr>
            <w:tcW w:w="828" w:type="dxa"/>
            <w:shd w:val="clear" w:color="auto" w:fill="DDE4EF" w:themeFill="background2" w:themeFillTint="66"/>
            <w:noWrap/>
            <w:vAlign w:val="center"/>
          </w:tcPr>
          <w:p w14:paraId="6B308423" w14:textId="20A994BD" w:rsidR="00A44AE7" w:rsidRPr="00044B8A" w:rsidRDefault="00044B8A" w:rsidP="00A44AE7">
            <w:pPr>
              <w:jc w:val="right"/>
              <w:rPr>
                <w:rFonts w:ascii="Times New Roman" w:hAnsi="Times New Roman" w:cs="Times New Roman"/>
                <w:sz w:val="20"/>
                <w:szCs w:val="20"/>
                <w:lang w:val="sq-AL"/>
              </w:rPr>
            </w:pPr>
            <w:r>
              <w:rPr>
                <w:rFonts w:ascii="Times New Roman" w:hAnsi="Times New Roman" w:cs="Times New Roman"/>
                <w:color w:val="000000"/>
                <w:sz w:val="20"/>
                <w:szCs w:val="20"/>
                <w:lang w:val="sq-AL"/>
              </w:rPr>
              <w:t>1</w:t>
            </w:r>
            <w:r w:rsidR="00A44AE7" w:rsidRPr="00044B8A">
              <w:rPr>
                <w:rFonts w:ascii="Times New Roman" w:hAnsi="Times New Roman" w:cs="Times New Roman"/>
                <w:color w:val="000000"/>
                <w:sz w:val="20"/>
                <w:szCs w:val="20"/>
                <w:lang w:val="sq-AL"/>
              </w:rPr>
              <w:t>.2.9</w:t>
            </w:r>
          </w:p>
        </w:tc>
        <w:tc>
          <w:tcPr>
            <w:tcW w:w="3125" w:type="dxa"/>
            <w:shd w:val="clear" w:color="auto" w:fill="DDE4EF" w:themeFill="background2" w:themeFillTint="66"/>
            <w:noWrap/>
            <w:vAlign w:val="center"/>
          </w:tcPr>
          <w:p w14:paraId="3F4A32B1" w14:textId="08357E8F"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 xml:space="preserve">Mbikëqyrja për ndërtimin e </w:t>
            </w:r>
            <w:proofErr w:type="spellStart"/>
            <w:r w:rsidRPr="00044B8A">
              <w:rPr>
                <w:rFonts w:ascii="Times New Roman" w:hAnsi="Times New Roman" w:cs="Times New Roman"/>
                <w:color w:val="000000"/>
                <w:sz w:val="20"/>
                <w:szCs w:val="20"/>
                <w:lang w:val="sq-AL"/>
              </w:rPr>
              <w:t>transfer</w:t>
            </w:r>
            <w:proofErr w:type="spellEnd"/>
            <w:r w:rsidRPr="00044B8A">
              <w:rPr>
                <w:rFonts w:ascii="Times New Roman" w:hAnsi="Times New Roman" w:cs="Times New Roman"/>
                <w:color w:val="000000"/>
                <w:sz w:val="20"/>
                <w:szCs w:val="20"/>
                <w:lang w:val="sq-AL"/>
              </w:rPr>
              <w:t xml:space="preserve"> stacionit dhe qendrës së ndarjes në Ferizaj</w:t>
            </w:r>
          </w:p>
        </w:tc>
        <w:tc>
          <w:tcPr>
            <w:tcW w:w="1555" w:type="dxa"/>
            <w:shd w:val="clear" w:color="auto" w:fill="BFBFBF" w:themeFill="background1" w:themeFillShade="BF"/>
            <w:noWrap/>
            <w:vAlign w:val="center"/>
          </w:tcPr>
          <w:p w14:paraId="1C87936F" w14:textId="09D71833" w:rsidR="00A44AE7" w:rsidRPr="00044B8A" w:rsidRDefault="00A44AE7" w:rsidP="00F60DE5">
            <w:pPr>
              <w:jc w:val="center"/>
              <w:rPr>
                <w:rFonts w:ascii="Times New Roman" w:hAnsi="Times New Roman" w:cs="Times New Roman"/>
                <w:color w:val="FFFFFF" w:themeColor="background1"/>
                <w:sz w:val="20"/>
                <w:szCs w:val="20"/>
                <w:lang w:val="sq-AL"/>
              </w:rPr>
            </w:pPr>
            <w:r w:rsidRPr="00044B8A">
              <w:rPr>
                <w:rFonts w:ascii="Times New Roman" w:hAnsi="Times New Roman" w:cs="Times New Roman"/>
                <w:color w:val="000000" w:themeColor="text1"/>
                <w:sz w:val="20"/>
                <w:szCs w:val="20"/>
                <w:lang w:val="sq-AL"/>
              </w:rPr>
              <w:t>të fillojë pas vitit 2022</w:t>
            </w:r>
          </w:p>
        </w:tc>
        <w:tc>
          <w:tcPr>
            <w:tcW w:w="1195" w:type="dxa"/>
            <w:shd w:val="clear" w:color="auto" w:fill="DDE4EF" w:themeFill="background2" w:themeFillTint="66"/>
            <w:noWrap/>
            <w:vAlign w:val="center"/>
          </w:tcPr>
          <w:p w14:paraId="182FC8B7" w14:textId="488AF336" w:rsidR="00A44AE7" w:rsidRPr="00044B8A" w:rsidRDefault="00A44AE7" w:rsidP="00A44AE7">
            <w:pPr>
              <w:jc w:val="center"/>
              <w:rPr>
                <w:rFonts w:ascii="Times New Roman" w:hAnsi="Times New Roman" w:cs="Times New Roman"/>
                <w:sz w:val="20"/>
                <w:szCs w:val="20"/>
                <w:lang w:val="sq-AL"/>
              </w:rPr>
            </w:pPr>
            <w:r w:rsidRPr="00044B8A">
              <w:rPr>
                <w:rFonts w:ascii="Times New Roman" w:hAnsi="Times New Roman" w:cs="Times New Roman"/>
                <w:sz w:val="20"/>
                <w:szCs w:val="20"/>
                <w:lang w:val="sq-AL"/>
              </w:rPr>
              <w:t>KOM</w:t>
            </w:r>
          </w:p>
        </w:tc>
        <w:tc>
          <w:tcPr>
            <w:tcW w:w="3039" w:type="dxa"/>
            <w:shd w:val="clear" w:color="auto" w:fill="DDE4EF" w:themeFill="background2" w:themeFillTint="66"/>
            <w:noWrap/>
            <w:vAlign w:val="center"/>
          </w:tcPr>
          <w:p w14:paraId="7C33E194" w14:textId="77777777" w:rsidR="00A44AE7" w:rsidRPr="00044B8A" w:rsidRDefault="00A44AE7" w:rsidP="00A44AE7">
            <w:pPr>
              <w:rPr>
                <w:rFonts w:ascii="Times New Roman" w:hAnsi="Times New Roman" w:cs="Times New Roman"/>
                <w:sz w:val="20"/>
                <w:szCs w:val="20"/>
                <w:lang w:val="sq-AL"/>
              </w:rPr>
            </w:pPr>
          </w:p>
        </w:tc>
      </w:tr>
      <w:tr w:rsidR="00A44AE7" w:rsidRPr="00044B8A" w14:paraId="248DCAB7" w14:textId="77777777" w:rsidTr="00190D5F">
        <w:trPr>
          <w:trHeight w:val="290"/>
        </w:trPr>
        <w:tc>
          <w:tcPr>
            <w:tcW w:w="828" w:type="dxa"/>
            <w:shd w:val="clear" w:color="auto" w:fill="688BB8" w:themeFill="background2" w:themeFillShade="BF"/>
            <w:noWrap/>
            <w:vAlign w:val="center"/>
            <w:hideMark/>
          </w:tcPr>
          <w:p w14:paraId="6A49B0CE" w14:textId="3F3A4DC2" w:rsidR="00A44AE7" w:rsidRPr="00044B8A" w:rsidRDefault="00044B8A" w:rsidP="00A44AE7">
            <w:pPr>
              <w:jc w:val="right"/>
              <w:rPr>
                <w:rFonts w:ascii="Times New Roman" w:hAnsi="Times New Roman" w:cs="Times New Roman"/>
                <w:color w:val="FFFFFF" w:themeColor="background1"/>
                <w:sz w:val="20"/>
                <w:szCs w:val="20"/>
                <w:lang w:val="sq-AL"/>
              </w:rPr>
            </w:pPr>
            <w:r>
              <w:rPr>
                <w:rFonts w:ascii="Times New Roman" w:hAnsi="Times New Roman" w:cs="Times New Roman"/>
                <w:color w:val="FFFFFF" w:themeColor="background1"/>
                <w:sz w:val="20"/>
                <w:szCs w:val="20"/>
                <w:lang w:val="sq-AL"/>
              </w:rPr>
              <w:t>1</w:t>
            </w:r>
            <w:r w:rsidR="00A44AE7" w:rsidRPr="00044B8A">
              <w:rPr>
                <w:rFonts w:ascii="Times New Roman" w:hAnsi="Times New Roman" w:cs="Times New Roman"/>
                <w:color w:val="FFFFFF" w:themeColor="background1"/>
                <w:sz w:val="20"/>
                <w:szCs w:val="20"/>
                <w:lang w:val="sq-AL"/>
              </w:rPr>
              <w:t>.3</w:t>
            </w:r>
          </w:p>
        </w:tc>
        <w:tc>
          <w:tcPr>
            <w:tcW w:w="8914" w:type="dxa"/>
            <w:gridSpan w:val="4"/>
            <w:shd w:val="clear" w:color="auto" w:fill="688BB8" w:themeFill="background2" w:themeFillShade="BF"/>
            <w:noWrap/>
            <w:vAlign w:val="center"/>
            <w:hideMark/>
          </w:tcPr>
          <w:p w14:paraId="2810B8C9" w14:textId="710A202F" w:rsidR="00A44AE7" w:rsidRPr="00044B8A" w:rsidRDefault="00A44AE7" w:rsidP="00A44AE7">
            <w:pPr>
              <w:rPr>
                <w:rFonts w:ascii="Times New Roman" w:hAnsi="Times New Roman" w:cs="Times New Roman"/>
                <w:color w:val="FFFFFF" w:themeColor="background1"/>
                <w:sz w:val="20"/>
                <w:szCs w:val="20"/>
                <w:lang w:val="sq-AL"/>
              </w:rPr>
            </w:pPr>
            <w:r w:rsidRPr="00044B8A">
              <w:rPr>
                <w:rFonts w:ascii="Times New Roman" w:hAnsi="Times New Roman" w:cs="Times New Roman"/>
                <w:b/>
                <w:bCs/>
                <w:color w:val="FFFFFF"/>
                <w:sz w:val="20"/>
                <w:szCs w:val="20"/>
                <w:lang w:val="sq-AL"/>
              </w:rPr>
              <w:t>Objektivi specifik: Zhvillimi i sistemeve për kontrollimin dhe menaxhimin e mbeturinave të tjera</w:t>
            </w:r>
          </w:p>
        </w:tc>
      </w:tr>
      <w:tr w:rsidR="00A44AE7" w:rsidRPr="00E403CB" w14:paraId="42A1A721" w14:textId="77777777" w:rsidTr="00190D5F">
        <w:trPr>
          <w:trHeight w:val="290"/>
        </w:trPr>
        <w:tc>
          <w:tcPr>
            <w:tcW w:w="828" w:type="dxa"/>
            <w:shd w:val="clear" w:color="auto" w:fill="EEF1F7" w:themeFill="background2" w:themeFillTint="33"/>
            <w:noWrap/>
            <w:vAlign w:val="center"/>
          </w:tcPr>
          <w:p w14:paraId="6EA6A432" w14:textId="567974E5" w:rsidR="00A44AE7" w:rsidRPr="00044B8A" w:rsidRDefault="00044B8A" w:rsidP="00A44AE7">
            <w:pPr>
              <w:jc w:val="right"/>
              <w:rPr>
                <w:rFonts w:ascii="Times New Roman" w:hAnsi="Times New Roman" w:cs="Times New Roman"/>
                <w:sz w:val="20"/>
                <w:szCs w:val="20"/>
                <w:lang w:val="sq-AL"/>
              </w:rPr>
            </w:pPr>
            <w:r>
              <w:rPr>
                <w:rFonts w:ascii="Times New Roman" w:hAnsi="Times New Roman" w:cs="Times New Roman"/>
                <w:color w:val="000000"/>
                <w:sz w:val="20"/>
                <w:szCs w:val="20"/>
                <w:lang w:val="sq-AL"/>
              </w:rPr>
              <w:t>1</w:t>
            </w:r>
            <w:r w:rsidR="00A44AE7" w:rsidRPr="00044B8A">
              <w:rPr>
                <w:rFonts w:ascii="Times New Roman" w:hAnsi="Times New Roman" w:cs="Times New Roman"/>
                <w:color w:val="000000"/>
                <w:sz w:val="20"/>
                <w:szCs w:val="20"/>
                <w:lang w:val="sq-AL"/>
              </w:rPr>
              <w:t>.3.1</w:t>
            </w:r>
          </w:p>
        </w:tc>
        <w:tc>
          <w:tcPr>
            <w:tcW w:w="3125" w:type="dxa"/>
            <w:shd w:val="clear" w:color="auto" w:fill="EEF1F7" w:themeFill="background2" w:themeFillTint="33"/>
            <w:noWrap/>
            <w:vAlign w:val="center"/>
          </w:tcPr>
          <w:p w14:paraId="09F60A94" w14:textId="24A63935"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Plani i hollësishëm i menaxhimit të mbeturinave të  ndërtimit dhe rrënimit</w:t>
            </w:r>
          </w:p>
        </w:tc>
        <w:tc>
          <w:tcPr>
            <w:tcW w:w="1555" w:type="dxa"/>
            <w:shd w:val="clear" w:color="auto" w:fill="92D050"/>
            <w:noWrap/>
            <w:vAlign w:val="center"/>
          </w:tcPr>
          <w:p w14:paraId="3F007F58" w14:textId="77BEADF2" w:rsidR="00A44AE7" w:rsidRPr="00044B8A" w:rsidRDefault="00A44AE7" w:rsidP="00F60DE5">
            <w:pPr>
              <w:jc w:val="center"/>
              <w:rPr>
                <w:rFonts w:ascii="Times New Roman" w:hAnsi="Times New Roman" w:cs="Times New Roman"/>
                <w:color w:val="FFFFFF" w:themeColor="background1"/>
                <w:sz w:val="20"/>
                <w:szCs w:val="20"/>
                <w:lang w:val="sq-AL"/>
              </w:rPr>
            </w:pPr>
            <w:r w:rsidRPr="00044B8A">
              <w:rPr>
                <w:rFonts w:ascii="Times New Roman" w:eastAsia="Times New Roman" w:hAnsi="Times New Roman" w:cs="Times New Roman"/>
                <w:color w:val="000000"/>
                <w:sz w:val="20"/>
                <w:szCs w:val="20"/>
                <w:lang w:val="sq-AL"/>
              </w:rPr>
              <w:t>plot</w:t>
            </w:r>
            <w:r w:rsidRPr="00044B8A">
              <w:rPr>
                <w:rFonts w:ascii="Times New Roman" w:hAnsi="Times New Roman" w:cs="Times New Roman"/>
                <w:color w:val="000000"/>
                <w:sz w:val="20"/>
                <w:szCs w:val="20"/>
                <w:lang w:val="sq-AL"/>
              </w:rPr>
              <w:t>ësi</w:t>
            </w:r>
            <w:r w:rsidRPr="00044B8A">
              <w:rPr>
                <w:rFonts w:ascii="Times New Roman" w:eastAsia="Times New Roman" w:hAnsi="Times New Roman" w:cs="Times New Roman"/>
                <w:color w:val="000000"/>
                <w:sz w:val="20"/>
                <w:szCs w:val="20"/>
                <w:lang w:val="sq-AL"/>
              </w:rPr>
              <w:t>sht i zbatuar</w:t>
            </w:r>
          </w:p>
        </w:tc>
        <w:tc>
          <w:tcPr>
            <w:tcW w:w="1195" w:type="dxa"/>
            <w:shd w:val="clear" w:color="auto" w:fill="EEF1F7" w:themeFill="background2" w:themeFillTint="33"/>
            <w:noWrap/>
            <w:vAlign w:val="center"/>
          </w:tcPr>
          <w:p w14:paraId="112239EC" w14:textId="12852FBA" w:rsidR="00A44AE7" w:rsidRPr="00044B8A" w:rsidRDefault="00A44AE7" w:rsidP="00A44AE7">
            <w:pPr>
              <w:jc w:val="cente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MMP</w:t>
            </w:r>
            <w:r w:rsidR="00621FE6" w:rsidRPr="00044B8A">
              <w:rPr>
                <w:rFonts w:ascii="Times New Roman" w:hAnsi="Times New Roman" w:cs="Times New Roman"/>
                <w:color w:val="000000"/>
                <w:sz w:val="20"/>
                <w:szCs w:val="20"/>
                <w:lang w:val="sq-AL"/>
              </w:rPr>
              <w:t>H</w:t>
            </w:r>
            <w:r w:rsidRPr="00044B8A">
              <w:rPr>
                <w:rFonts w:ascii="Times New Roman" w:hAnsi="Times New Roman" w:cs="Times New Roman"/>
                <w:color w:val="000000"/>
                <w:sz w:val="20"/>
                <w:szCs w:val="20"/>
                <w:lang w:val="sq-AL"/>
              </w:rPr>
              <w:t>I</w:t>
            </w:r>
          </w:p>
        </w:tc>
        <w:tc>
          <w:tcPr>
            <w:tcW w:w="3039" w:type="dxa"/>
            <w:shd w:val="clear" w:color="auto" w:fill="EEF1F7" w:themeFill="background2" w:themeFillTint="33"/>
            <w:noWrap/>
            <w:vAlign w:val="center"/>
          </w:tcPr>
          <w:p w14:paraId="6914DC3D" w14:textId="2B907B38" w:rsidR="00A44AE7" w:rsidRPr="00044B8A" w:rsidRDefault="00621FE6" w:rsidP="00A44AE7">
            <w:pPr>
              <w:rPr>
                <w:rFonts w:ascii="Times New Roman" w:hAnsi="Times New Roman" w:cs="Times New Roman"/>
                <w:sz w:val="20"/>
                <w:szCs w:val="20"/>
                <w:lang w:val="sq-AL"/>
              </w:rPr>
            </w:pPr>
            <w:r w:rsidRPr="00044B8A">
              <w:rPr>
                <w:rFonts w:ascii="Times New Roman" w:hAnsi="Times New Roman" w:cs="Times New Roman"/>
                <w:sz w:val="20"/>
                <w:szCs w:val="20"/>
                <w:lang w:val="sq-AL"/>
              </w:rPr>
              <w:t xml:space="preserve">MMPHI me mbështetjen e BERZH ka zhvilluar planin e hollësishëm për menaxhimin e </w:t>
            </w:r>
            <w:r w:rsidRPr="00044B8A">
              <w:rPr>
                <w:rFonts w:ascii="Times New Roman" w:hAnsi="Times New Roman" w:cs="Times New Roman"/>
                <w:sz w:val="20"/>
                <w:szCs w:val="20"/>
                <w:lang w:val="sq-AL"/>
              </w:rPr>
              <w:lastRenderedPageBreak/>
              <w:t xml:space="preserve">mbeturinave të ndërtimit dhe rrënimit. </w:t>
            </w:r>
          </w:p>
        </w:tc>
      </w:tr>
      <w:tr w:rsidR="00A44AE7" w:rsidRPr="00044B8A" w14:paraId="22786AB5" w14:textId="77777777" w:rsidTr="00190D5F">
        <w:trPr>
          <w:trHeight w:val="290"/>
        </w:trPr>
        <w:tc>
          <w:tcPr>
            <w:tcW w:w="828" w:type="dxa"/>
            <w:shd w:val="clear" w:color="auto" w:fill="DDE4EF" w:themeFill="background2" w:themeFillTint="66"/>
            <w:noWrap/>
            <w:vAlign w:val="center"/>
          </w:tcPr>
          <w:p w14:paraId="4E956645" w14:textId="1B9AA927" w:rsidR="00A44AE7" w:rsidRPr="00044B8A" w:rsidRDefault="00044B8A" w:rsidP="00A44AE7">
            <w:pPr>
              <w:jc w:val="right"/>
              <w:rPr>
                <w:rFonts w:ascii="Times New Roman" w:hAnsi="Times New Roman" w:cs="Times New Roman"/>
                <w:sz w:val="20"/>
                <w:szCs w:val="20"/>
                <w:lang w:val="sq-AL"/>
              </w:rPr>
            </w:pPr>
            <w:r>
              <w:rPr>
                <w:rFonts w:ascii="Times New Roman" w:hAnsi="Times New Roman" w:cs="Times New Roman"/>
                <w:color w:val="000000"/>
                <w:sz w:val="20"/>
                <w:szCs w:val="20"/>
                <w:lang w:val="sq-AL"/>
              </w:rPr>
              <w:lastRenderedPageBreak/>
              <w:t>1</w:t>
            </w:r>
            <w:r w:rsidR="00A44AE7" w:rsidRPr="00044B8A">
              <w:rPr>
                <w:rFonts w:ascii="Times New Roman" w:hAnsi="Times New Roman" w:cs="Times New Roman"/>
                <w:color w:val="000000"/>
                <w:sz w:val="20"/>
                <w:szCs w:val="20"/>
                <w:lang w:val="sq-AL"/>
              </w:rPr>
              <w:t>.3.2</w:t>
            </w:r>
          </w:p>
        </w:tc>
        <w:tc>
          <w:tcPr>
            <w:tcW w:w="3125" w:type="dxa"/>
            <w:shd w:val="clear" w:color="auto" w:fill="DDE4EF" w:themeFill="background2" w:themeFillTint="66"/>
            <w:noWrap/>
            <w:vAlign w:val="center"/>
          </w:tcPr>
          <w:p w14:paraId="54813144" w14:textId="25986673"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 xml:space="preserve">Rishikimi i udhëzimit administrativ për menaxhimin e </w:t>
            </w:r>
            <w:proofErr w:type="spellStart"/>
            <w:r w:rsidRPr="00044B8A">
              <w:rPr>
                <w:rFonts w:ascii="Times New Roman" w:hAnsi="Times New Roman" w:cs="Times New Roman"/>
                <w:color w:val="000000"/>
                <w:sz w:val="20"/>
                <w:szCs w:val="20"/>
                <w:lang w:val="sq-AL"/>
              </w:rPr>
              <w:t>MRr</w:t>
            </w:r>
            <w:proofErr w:type="spellEnd"/>
            <w:r w:rsidRPr="00044B8A">
              <w:rPr>
                <w:rFonts w:ascii="Times New Roman" w:hAnsi="Times New Roman" w:cs="Times New Roman"/>
                <w:color w:val="000000"/>
                <w:sz w:val="20"/>
                <w:szCs w:val="20"/>
                <w:lang w:val="sq-AL"/>
              </w:rPr>
              <w:t>-ve</w:t>
            </w:r>
          </w:p>
        </w:tc>
        <w:tc>
          <w:tcPr>
            <w:tcW w:w="1555" w:type="dxa"/>
            <w:shd w:val="clear" w:color="auto" w:fill="FF0000"/>
            <w:noWrap/>
            <w:vAlign w:val="center"/>
          </w:tcPr>
          <w:p w14:paraId="7B4BF37D" w14:textId="629F075E" w:rsidR="00A44AE7" w:rsidRPr="00044B8A" w:rsidRDefault="00A44AE7" w:rsidP="00F60DE5">
            <w:pPr>
              <w:jc w:val="center"/>
              <w:rPr>
                <w:rFonts w:ascii="Times New Roman" w:hAnsi="Times New Roman" w:cs="Times New Roman"/>
                <w:color w:val="FFFFFF" w:themeColor="background1"/>
                <w:sz w:val="20"/>
                <w:szCs w:val="20"/>
                <w:lang w:val="sq-AL"/>
              </w:rPr>
            </w:pPr>
            <w:r w:rsidRPr="00044B8A">
              <w:rPr>
                <w:rFonts w:ascii="Times New Roman" w:hAnsi="Times New Roman" w:cs="Times New Roman"/>
                <w:color w:val="FFFFFF" w:themeColor="background1"/>
                <w:sz w:val="20"/>
                <w:szCs w:val="20"/>
                <w:lang w:val="sq-AL"/>
              </w:rPr>
              <w:t>nuk ka filluar zbatimi</w:t>
            </w:r>
          </w:p>
        </w:tc>
        <w:tc>
          <w:tcPr>
            <w:tcW w:w="1195" w:type="dxa"/>
            <w:shd w:val="clear" w:color="auto" w:fill="DDE4EF" w:themeFill="background2" w:themeFillTint="66"/>
            <w:noWrap/>
            <w:vAlign w:val="center"/>
          </w:tcPr>
          <w:p w14:paraId="2BC8F0EE" w14:textId="0C23F101" w:rsidR="00A44AE7" w:rsidRPr="00044B8A" w:rsidRDefault="00A44AE7" w:rsidP="00A44AE7">
            <w:pPr>
              <w:jc w:val="cente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MMPHI</w:t>
            </w:r>
          </w:p>
        </w:tc>
        <w:tc>
          <w:tcPr>
            <w:tcW w:w="3039" w:type="dxa"/>
            <w:shd w:val="clear" w:color="auto" w:fill="DDE4EF" w:themeFill="background2" w:themeFillTint="66"/>
            <w:noWrap/>
            <w:vAlign w:val="center"/>
          </w:tcPr>
          <w:p w14:paraId="56CFB14D" w14:textId="77777777" w:rsidR="00A44AE7" w:rsidRPr="00044B8A" w:rsidRDefault="00A44AE7" w:rsidP="00A44AE7">
            <w:pPr>
              <w:rPr>
                <w:rFonts w:ascii="Times New Roman" w:hAnsi="Times New Roman" w:cs="Times New Roman"/>
                <w:sz w:val="20"/>
                <w:szCs w:val="20"/>
                <w:lang w:val="sq-AL"/>
              </w:rPr>
            </w:pPr>
          </w:p>
        </w:tc>
      </w:tr>
      <w:tr w:rsidR="00A44AE7" w:rsidRPr="00E403CB" w14:paraId="50DDDCBB" w14:textId="77777777" w:rsidTr="00190D5F">
        <w:trPr>
          <w:trHeight w:val="290"/>
        </w:trPr>
        <w:tc>
          <w:tcPr>
            <w:tcW w:w="828" w:type="dxa"/>
            <w:shd w:val="clear" w:color="auto" w:fill="EEF1F7" w:themeFill="background2" w:themeFillTint="33"/>
            <w:noWrap/>
            <w:vAlign w:val="center"/>
          </w:tcPr>
          <w:p w14:paraId="00A26113" w14:textId="26277F8D" w:rsidR="00A44AE7" w:rsidRPr="00044B8A" w:rsidRDefault="00044B8A" w:rsidP="00A44AE7">
            <w:pPr>
              <w:jc w:val="right"/>
              <w:rPr>
                <w:rFonts w:ascii="Times New Roman" w:hAnsi="Times New Roman" w:cs="Times New Roman"/>
                <w:sz w:val="20"/>
                <w:szCs w:val="20"/>
                <w:lang w:val="sq-AL"/>
              </w:rPr>
            </w:pPr>
            <w:r>
              <w:rPr>
                <w:rFonts w:ascii="Times New Roman" w:hAnsi="Times New Roman" w:cs="Times New Roman"/>
                <w:color w:val="000000"/>
                <w:sz w:val="20"/>
                <w:szCs w:val="20"/>
                <w:lang w:val="sq-AL"/>
              </w:rPr>
              <w:t>1</w:t>
            </w:r>
            <w:r w:rsidR="00A44AE7" w:rsidRPr="00044B8A">
              <w:rPr>
                <w:rFonts w:ascii="Times New Roman" w:hAnsi="Times New Roman" w:cs="Times New Roman"/>
                <w:color w:val="000000"/>
                <w:sz w:val="20"/>
                <w:szCs w:val="20"/>
                <w:lang w:val="sq-AL"/>
              </w:rPr>
              <w:t>.3.3</w:t>
            </w:r>
          </w:p>
        </w:tc>
        <w:tc>
          <w:tcPr>
            <w:tcW w:w="3125" w:type="dxa"/>
            <w:shd w:val="clear" w:color="auto" w:fill="EEF1F7" w:themeFill="background2" w:themeFillTint="33"/>
            <w:noWrap/>
            <w:vAlign w:val="center"/>
          </w:tcPr>
          <w:p w14:paraId="7072B5AB" w14:textId="22FCC835"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Ndërtimi i qendrave për trajtimin e mbeturinave të ndërtimit dhe rrënimit në komunat e Kosovës</w:t>
            </w:r>
          </w:p>
        </w:tc>
        <w:tc>
          <w:tcPr>
            <w:tcW w:w="1555" w:type="dxa"/>
            <w:shd w:val="clear" w:color="auto" w:fill="FF0000"/>
            <w:noWrap/>
            <w:vAlign w:val="center"/>
          </w:tcPr>
          <w:p w14:paraId="7BB061EC" w14:textId="05433927" w:rsidR="00A44AE7" w:rsidRPr="00044B8A" w:rsidRDefault="00A44AE7" w:rsidP="00F60DE5">
            <w:pPr>
              <w:jc w:val="center"/>
              <w:rPr>
                <w:rFonts w:ascii="Times New Roman" w:hAnsi="Times New Roman" w:cs="Times New Roman"/>
                <w:color w:val="FFFFFF" w:themeColor="background1"/>
                <w:sz w:val="20"/>
                <w:szCs w:val="20"/>
                <w:lang w:val="sq-AL"/>
              </w:rPr>
            </w:pPr>
            <w:r w:rsidRPr="00044B8A">
              <w:rPr>
                <w:rFonts w:ascii="Times New Roman" w:hAnsi="Times New Roman" w:cs="Times New Roman"/>
                <w:color w:val="FFFFFF" w:themeColor="background1"/>
                <w:sz w:val="20"/>
                <w:szCs w:val="20"/>
                <w:lang w:val="sq-AL"/>
              </w:rPr>
              <w:t>nuk ka filluar zbatimi</w:t>
            </w:r>
          </w:p>
        </w:tc>
        <w:tc>
          <w:tcPr>
            <w:tcW w:w="1195" w:type="dxa"/>
            <w:shd w:val="clear" w:color="auto" w:fill="EEF1F7" w:themeFill="background2" w:themeFillTint="33"/>
            <w:noWrap/>
            <w:vAlign w:val="center"/>
          </w:tcPr>
          <w:p w14:paraId="38A98967" w14:textId="7CCFED52" w:rsidR="00A44AE7" w:rsidRPr="00044B8A" w:rsidRDefault="00A44AE7" w:rsidP="00A44AE7">
            <w:pPr>
              <w:jc w:val="center"/>
              <w:rPr>
                <w:rFonts w:ascii="Times New Roman" w:hAnsi="Times New Roman" w:cs="Times New Roman"/>
                <w:sz w:val="20"/>
                <w:szCs w:val="20"/>
                <w:lang w:val="sq-AL"/>
              </w:rPr>
            </w:pPr>
            <w:r w:rsidRPr="00044B8A">
              <w:rPr>
                <w:rFonts w:ascii="Times New Roman" w:hAnsi="Times New Roman" w:cs="Times New Roman"/>
                <w:sz w:val="20"/>
                <w:szCs w:val="20"/>
                <w:lang w:val="sq-AL"/>
              </w:rPr>
              <w:t>KOM</w:t>
            </w:r>
          </w:p>
        </w:tc>
        <w:tc>
          <w:tcPr>
            <w:tcW w:w="3039" w:type="dxa"/>
            <w:shd w:val="clear" w:color="auto" w:fill="EEF1F7" w:themeFill="background2" w:themeFillTint="33"/>
            <w:noWrap/>
            <w:vAlign w:val="center"/>
          </w:tcPr>
          <w:p w14:paraId="5B091932" w14:textId="7C75E701"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sz w:val="20"/>
                <w:szCs w:val="20"/>
                <w:lang w:val="sq-AL"/>
              </w:rPr>
              <w:t xml:space="preserve"> vetëm komuna e Prizrenit ka raportuar se ka filluar me plotësimin e formularit për </w:t>
            </w:r>
            <w:proofErr w:type="spellStart"/>
            <w:r w:rsidRPr="00044B8A">
              <w:rPr>
                <w:rFonts w:ascii="Times New Roman" w:hAnsi="Times New Roman" w:cs="Times New Roman"/>
                <w:sz w:val="20"/>
                <w:szCs w:val="20"/>
                <w:lang w:val="sq-AL"/>
              </w:rPr>
              <w:t>grante</w:t>
            </w:r>
            <w:proofErr w:type="spellEnd"/>
            <w:r w:rsidRPr="00044B8A">
              <w:rPr>
                <w:rFonts w:ascii="Times New Roman" w:hAnsi="Times New Roman" w:cs="Times New Roman"/>
                <w:sz w:val="20"/>
                <w:szCs w:val="20"/>
                <w:lang w:val="sq-AL"/>
              </w:rPr>
              <w:t xml:space="preserve"> për KIBP që sipas saj do të përfundojë brenda tremujorit të parë të vitit 2023. Ndërkaq, Komuna e Pejës ka raportuar se aktualisht është në proces të hartimit të sistemit për Menaxhimin e Mbeturinave të Ndërtimit dhe Rrënimit në Kosovë përmes </w:t>
            </w:r>
            <w:proofErr w:type="spellStart"/>
            <w:r w:rsidRPr="00044B8A">
              <w:rPr>
                <w:rFonts w:ascii="Times New Roman" w:hAnsi="Times New Roman" w:cs="Times New Roman"/>
                <w:sz w:val="20"/>
                <w:szCs w:val="20"/>
                <w:lang w:val="sq-AL"/>
              </w:rPr>
              <w:t>konsulencës</w:t>
            </w:r>
            <w:proofErr w:type="spellEnd"/>
            <w:r w:rsidRPr="00044B8A">
              <w:rPr>
                <w:rFonts w:ascii="Times New Roman" w:hAnsi="Times New Roman" w:cs="Times New Roman"/>
                <w:sz w:val="20"/>
                <w:szCs w:val="20"/>
                <w:lang w:val="sq-AL"/>
              </w:rPr>
              <w:t xml:space="preserve">, duke u fokusuar në objektivat e menaxhimit të </w:t>
            </w:r>
            <w:proofErr w:type="spellStart"/>
            <w:r w:rsidRPr="00044B8A">
              <w:rPr>
                <w:rFonts w:ascii="Times New Roman" w:hAnsi="Times New Roman" w:cs="Times New Roman"/>
                <w:sz w:val="20"/>
                <w:szCs w:val="20"/>
                <w:lang w:val="sq-AL"/>
              </w:rPr>
              <w:t>MNRr</w:t>
            </w:r>
            <w:proofErr w:type="spellEnd"/>
            <w:r w:rsidRPr="00044B8A">
              <w:rPr>
                <w:rFonts w:ascii="Times New Roman" w:hAnsi="Times New Roman" w:cs="Times New Roman"/>
                <w:sz w:val="20"/>
                <w:szCs w:val="20"/>
                <w:lang w:val="sq-AL"/>
              </w:rPr>
              <w:t>-ve, infrastrukturën dhe vendndodhjen, si dhe elementet përkatëse institucionale dhe financiare.</w:t>
            </w:r>
          </w:p>
        </w:tc>
      </w:tr>
      <w:tr w:rsidR="00A44AE7" w:rsidRPr="00044B8A" w14:paraId="75B2184F" w14:textId="77777777" w:rsidTr="00190D5F">
        <w:trPr>
          <w:trHeight w:val="290"/>
        </w:trPr>
        <w:tc>
          <w:tcPr>
            <w:tcW w:w="828" w:type="dxa"/>
            <w:shd w:val="clear" w:color="auto" w:fill="DDE4EF" w:themeFill="background2" w:themeFillTint="66"/>
            <w:noWrap/>
            <w:vAlign w:val="center"/>
          </w:tcPr>
          <w:p w14:paraId="6A69D07E" w14:textId="5E94D2D2" w:rsidR="00A44AE7" w:rsidRPr="00044B8A" w:rsidRDefault="00044B8A" w:rsidP="00A44AE7">
            <w:pPr>
              <w:jc w:val="right"/>
              <w:rPr>
                <w:rFonts w:ascii="Times New Roman" w:hAnsi="Times New Roman" w:cs="Times New Roman"/>
                <w:sz w:val="20"/>
                <w:szCs w:val="20"/>
                <w:lang w:val="sq-AL"/>
              </w:rPr>
            </w:pPr>
            <w:r>
              <w:rPr>
                <w:rFonts w:ascii="Times New Roman" w:hAnsi="Times New Roman" w:cs="Times New Roman"/>
                <w:color w:val="000000"/>
                <w:sz w:val="20"/>
                <w:szCs w:val="20"/>
                <w:lang w:val="sq-AL"/>
              </w:rPr>
              <w:t>1</w:t>
            </w:r>
            <w:r w:rsidR="00A44AE7" w:rsidRPr="00044B8A">
              <w:rPr>
                <w:rFonts w:ascii="Times New Roman" w:hAnsi="Times New Roman" w:cs="Times New Roman"/>
                <w:color w:val="000000"/>
                <w:sz w:val="20"/>
                <w:szCs w:val="20"/>
                <w:lang w:val="sq-AL"/>
              </w:rPr>
              <w:t>.3.4</w:t>
            </w:r>
          </w:p>
        </w:tc>
        <w:tc>
          <w:tcPr>
            <w:tcW w:w="3125" w:type="dxa"/>
            <w:shd w:val="clear" w:color="auto" w:fill="DDE4EF" w:themeFill="background2" w:themeFillTint="66"/>
            <w:noWrap/>
            <w:vAlign w:val="center"/>
          </w:tcPr>
          <w:p w14:paraId="78705473" w14:textId="522C1B4E"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Mbikëqyrja për ndërtimin e qendrave për trajtimin e mbeturinave të ndërtimit dhe rr</w:t>
            </w:r>
            <w:r w:rsidRPr="00044B8A">
              <w:rPr>
                <w:rFonts w:ascii="Times New Roman" w:hAnsi="Times New Roman" w:cs="Times New Roman"/>
                <w:sz w:val="20"/>
                <w:szCs w:val="20"/>
                <w:lang w:val="sq-AL"/>
              </w:rPr>
              <w:t>ënim</w:t>
            </w:r>
            <w:r w:rsidRPr="00044B8A">
              <w:rPr>
                <w:rFonts w:ascii="Times New Roman" w:hAnsi="Times New Roman" w:cs="Times New Roman"/>
                <w:color w:val="000000"/>
                <w:sz w:val="20"/>
                <w:szCs w:val="20"/>
                <w:lang w:val="sq-AL"/>
              </w:rPr>
              <w:t>it në komunat e Kosovës</w:t>
            </w:r>
          </w:p>
        </w:tc>
        <w:tc>
          <w:tcPr>
            <w:tcW w:w="1555" w:type="dxa"/>
            <w:shd w:val="clear" w:color="auto" w:fill="BFBFBF" w:themeFill="background1" w:themeFillShade="BF"/>
            <w:noWrap/>
            <w:vAlign w:val="center"/>
          </w:tcPr>
          <w:p w14:paraId="0864C873" w14:textId="1BC81FF7" w:rsidR="00A44AE7" w:rsidRPr="00044B8A" w:rsidRDefault="00A44AE7" w:rsidP="00F60DE5">
            <w:pPr>
              <w:jc w:val="center"/>
              <w:rPr>
                <w:rFonts w:ascii="Times New Roman" w:hAnsi="Times New Roman" w:cs="Times New Roman"/>
                <w:color w:val="FFFFFF" w:themeColor="background1"/>
                <w:sz w:val="20"/>
                <w:szCs w:val="20"/>
                <w:lang w:val="sq-AL"/>
              </w:rPr>
            </w:pPr>
            <w:r w:rsidRPr="00044B8A">
              <w:rPr>
                <w:rFonts w:ascii="Times New Roman" w:hAnsi="Times New Roman" w:cs="Times New Roman"/>
                <w:color w:val="000000" w:themeColor="text1"/>
                <w:sz w:val="20"/>
                <w:szCs w:val="20"/>
                <w:lang w:val="sq-AL"/>
              </w:rPr>
              <w:t>të fillojë pas vitit 2022</w:t>
            </w:r>
          </w:p>
        </w:tc>
        <w:tc>
          <w:tcPr>
            <w:tcW w:w="1195" w:type="dxa"/>
            <w:shd w:val="clear" w:color="auto" w:fill="DDE4EF" w:themeFill="background2" w:themeFillTint="66"/>
            <w:noWrap/>
            <w:vAlign w:val="center"/>
          </w:tcPr>
          <w:p w14:paraId="1D6AA33E" w14:textId="15C7345A" w:rsidR="00A44AE7" w:rsidRPr="00044B8A" w:rsidRDefault="00A44AE7" w:rsidP="00A44AE7">
            <w:pPr>
              <w:jc w:val="center"/>
              <w:rPr>
                <w:rFonts w:ascii="Times New Roman" w:hAnsi="Times New Roman" w:cs="Times New Roman"/>
                <w:sz w:val="20"/>
                <w:szCs w:val="20"/>
                <w:lang w:val="sq-AL"/>
              </w:rPr>
            </w:pPr>
            <w:r w:rsidRPr="00044B8A">
              <w:rPr>
                <w:rFonts w:ascii="Times New Roman" w:hAnsi="Times New Roman" w:cs="Times New Roman"/>
                <w:sz w:val="20"/>
                <w:szCs w:val="20"/>
                <w:lang w:val="sq-AL"/>
              </w:rPr>
              <w:t>KOM</w:t>
            </w:r>
          </w:p>
        </w:tc>
        <w:tc>
          <w:tcPr>
            <w:tcW w:w="3039" w:type="dxa"/>
            <w:shd w:val="clear" w:color="auto" w:fill="DDE4EF" w:themeFill="background2" w:themeFillTint="66"/>
            <w:noWrap/>
            <w:vAlign w:val="center"/>
          </w:tcPr>
          <w:p w14:paraId="1F055598" w14:textId="77777777" w:rsidR="00A44AE7" w:rsidRPr="00044B8A" w:rsidRDefault="00A44AE7" w:rsidP="00A44AE7">
            <w:pPr>
              <w:rPr>
                <w:rFonts w:ascii="Times New Roman" w:hAnsi="Times New Roman" w:cs="Times New Roman"/>
                <w:sz w:val="20"/>
                <w:szCs w:val="20"/>
                <w:lang w:val="sq-AL"/>
              </w:rPr>
            </w:pPr>
          </w:p>
        </w:tc>
      </w:tr>
      <w:tr w:rsidR="00A44AE7" w:rsidRPr="00E403CB" w14:paraId="1DE2F5AF" w14:textId="77777777" w:rsidTr="00F60DE5">
        <w:trPr>
          <w:trHeight w:val="290"/>
        </w:trPr>
        <w:tc>
          <w:tcPr>
            <w:tcW w:w="828" w:type="dxa"/>
            <w:shd w:val="clear" w:color="auto" w:fill="EEF1F7" w:themeFill="background2" w:themeFillTint="33"/>
            <w:noWrap/>
            <w:vAlign w:val="center"/>
          </w:tcPr>
          <w:p w14:paraId="4C5B8CCE" w14:textId="6253A074" w:rsidR="00A44AE7" w:rsidRPr="00044B8A" w:rsidRDefault="00044B8A" w:rsidP="00A44AE7">
            <w:pPr>
              <w:jc w:val="right"/>
              <w:rPr>
                <w:rFonts w:ascii="Times New Roman" w:hAnsi="Times New Roman" w:cs="Times New Roman"/>
                <w:sz w:val="20"/>
                <w:szCs w:val="20"/>
                <w:lang w:val="sq-AL"/>
              </w:rPr>
            </w:pPr>
            <w:r>
              <w:rPr>
                <w:rFonts w:ascii="Times New Roman" w:hAnsi="Times New Roman" w:cs="Times New Roman"/>
                <w:color w:val="000000"/>
                <w:sz w:val="20"/>
                <w:szCs w:val="20"/>
                <w:lang w:val="sq-AL"/>
              </w:rPr>
              <w:t>1</w:t>
            </w:r>
            <w:r w:rsidR="00A44AE7" w:rsidRPr="00044B8A">
              <w:rPr>
                <w:rFonts w:ascii="Times New Roman" w:hAnsi="Times New Roman" w:cs="Times New Roman"/>
                <w:color w:val="000000"/>
                <w:sz w:val="20"/>
                <w:szCs w:val="20"/>
                <w:lang w:val="sq-AL"/>
              </w:rPr>
              <w:t>.3.8</w:t>
            </w:r>
          </w:p>
        </w:tc>
        <w:tc>
          <w:tcPr>
            <w:tcW w:w="3125" w:type="dxa"/>
            <w:shd w:val="clear" w:color="auto" w:fill="EEF1F7" w:themeFill="background2" w:themeFillTint="33"/>
            <w:noWrap/>
            <w:vAlign w:val="center"/>
          </w:tcPr>
          <w:p w14:paraId="6F358949" w14:textId="64857A79"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 xml:space="preserve">Plani i hollësishëm për menaxhimin e mbeturinave </w:t>
            </w:r>
            <w:proofErr w:type="spellStart"/>
            <w:r w:rsidRPr="00044B8A">
              <w:rPr>
                <w:rFonts w:ascii="Times New Roman" w:hAnsi="Times New Roman" w:cs="Times New Roman"/>
                <w:color w:val="000000"/>
                <w:sz w:val="20"/>
                <w:szCs w:val="20"/>
                <w:lang w:val="sq-AL"/>
              </w:rPr>
              <w:t>medicinale</w:t>
            </w:r>
            <w:proofErr w:type="spellEnd"/>
          </w:p>
        </w:tc>
        <w:tc>
          <w:tcPr>
            <w:tcW w:w="1555" w:type="dxa"/>
            <w:shd w:val="clear" w:color="auto" w:fill="92D050"/>
            <w:noWrap/>
            <w:vAlign w:val="center"/>
          </w:tcPr>
          <w:p w14:paraId="73E0962D" w14:textId="5AE351A9" w:rsidR="00A44AE7" w:rsidRPr="00044B8A" w:rsidRDefault="00A44AE7" w:rsidP="00F60DE5">
            <w:pPr>
              <w:jc w:val="center"/>
              <w:rPr>
                <w:rFonts w:ascii="Times New Roman" w:hAnsi="Times New Roman" w:cs="Times New Roman"/>
                <w:color w:val="FFFFFF" w:themeColor="background1"/>
                <w:sz w:val="20"/>
                <w:szCs w:val="20"/>
                <w:lang w:val="sq-AL"/>
              </w:rPr>
            </w:pPr>
            <w:r w:rsidRPr="00044B8A">
              <w:rPr>
                <w:rFonts w:ascii="Times New Roman" w:hAnsi="Times New Roman" w:cs="Times New Roman"/>
                <w:color w:val="000000" w:themeColor="text1"/>
                <w:sz w:val="20"/>
                <w:szCs w:val="20"/>
                <w:lang w:val="sq-AL"/>
              </w:rPr>
              <w:t>plotësisht i zbatuar</w:t>
            </w:r>
          </w:p>
        </w:tc>
        <w:tc>
          <w:tcPr>
            <w:tcW w:w="1195" w:type="dxa"/>
            <w:shd w:val="clear" w:color="auto" w:fill="EEF1F7" w:themeFill="background2" w:themeFillTint="33"/>
            <w:noWrap/>
            <w:vAlign w:val="center"/>
          </w:tcPr>
          <w:p w14:paraId="09EE227B" w14:textId="77777777" w:rsidR="00A44AE7" w:rsidRPr="00044B8A" w:rsidRDefault="00A44AE7" w:rsidP="00A44AE7">
            <w:pPr>
              <w:jc w:val="cente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INST</w:t>
            </w:r>
          </w:p>
        </w:tc>
        <w:tc>
          <w:tcPr>
            <w:tcW w:w="3039" w:type="dxa"/>
            <w:shd w:val="clear" w:color="auto" w:fill="EEF1F7" w:themeFill="background2" w:themeFillTint="33"/>
            <w:noWrap/>
            <w:vAlign w:val="center"/>
          </w:tcPr>
          <w:p w14:paraId="0FAD6BFA" w14:textId="04FE818E"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sz w:val="20"/>
                <w:szCs w:val="20"/>
                <w:lang w:val="sq-AL"/>
              </w:rPr>
              <w:t xml:space="preserve">Ministria e Shëndetësisë në bashkëpunim me MMPHI-në dhe mbështetjen e GIZ-it e ka hartuar draft Planin e hollësishëm të menaxhimit të mbeturinave </w:t>
            </w:r>
            <w:proofErr w:type="spellStart"/>
            <w:r w:rsidRPr="00044B8A">
              <w:rPr>
                <w:rFonts w:ascii="Times New Roman" w:hAnsi="Times New Roman" w:cs="Times New Roman"/>
                <w:sz w:val="20"/>
                <w:szCs w:val="20"/>
                <w:lang w:val="sq-AL"/>
              </w:rPr>
              <w:t>medicinale</w:t>
            </w:r>
            <w:proofErr w:type="spellEnd"/>
            <w:r w:rsidRPr="00044B8A">
              <w:rPr>
                <w:rFonts w:ascii="Times New Roman" w:hAnsi="Times New Roman" w:cs="Times New Roman"/>
                <w:sz w:val="20"/>
                <w:szCs w:val="20"/>
                <w:lang w:val="sq-AL"/>
              </w:rPr>
              <w:t>/spitalore në vitin 2022 si dhe i ka realizuar konsultimet e nevojshme me palët e përfshira në proces.</w:t>
            </w:r>
          </w:p>
        </w:tc>
      </w:tr>
      <w:tr w:rsidR="00A44AE7" w:rsidRPr="00E403CB" w14:paraId="19E40FD8" w14:textId="77777777" w:rsidTr="00190D5F">
        <w:trPr>
          <w:trHeight w:val="290"/>
        </w:trPr>
        <w:tc>
          <w:tcPr>
            <w:tcW w:w="828" w:type="dxa"/>
            <w:shd w:val="clear" w:color="auto" w:fill="DDE4EF" w:themeFill="background2" w:themeFillTint="66"/>
            <w:noWrap/>
            <w:vAlign w:val="center"/>
          </w:tcPr>
          <w:p w14:paraId="26F8049B" w14:textId="47336A41" w:rsidR="00A44AE7" w:rsidRPr="00044B8A" w:rsidRDefault="00044B8A" w:rsidP="00A44AE7">
            <w:pPr>
              <w:jc w:val="right"/>
              <w:rPr>
                <w:rFonts w:ascii="Times New Roman" w:hAnsi="Times New Roman" w:cs="Times New Roman"/>
                <w:sz w:val="20"/>
                <w:szCs w:val="20"/>
                <w:lang w:val="sq-AL"/>
              </w:rPr>
            </w:pPr>
            <w:r>
              <w:rPr>
                <w:rFonts w:ascii="Times New Roman" w:hAnsi="Times New Roman" w:cs="Times New Roman"/>
                <w:color w:val="000000"/>
                <w:sz w:val="20"/>
                <w:szCs w:val="20"/>
                <w:lang w:val="sq-AL"/>
              </w:rPr>
              <w:t>1</w:t>
            </w:r>
            <w:r w:rsidR="00A44AE7" w:rsidRPr="00044B8A">
              <w:rPr>
                <w:rFonts w:ascii="Times New Roman" w:hAnsi="Times New Roman" w:cs="Times New Roman"/>
                <w:color w:val="000000"/>
                <w:sz w:val="20"/>
                <w:szCs w:val="20"/>
                <w:lang w:val="sq-AL"/>
              </w:rPr>
              <w:t>.3.9</w:t>
            </w:r>
          </w:p>
        </w:tc>
        <w:tc>
          <w:tcPr>
            <w:tcW w:w="3125" w:type="dxa"/>
            <w:shd w:val="clear" w:color="auto" w:fill="DDE4EF" w:themeFill="background2" w:themeFillTint="66"/>
            <w:noWrap/>
            <w:vAlign w:val="center"/>
          </w:tcPr>
          <w:p w14:paraId="13D57378" w14:textId="740B0D90"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Plani i hollësishëm për menaxhimin e mbeturinave të kafshëve dhe nënprodukteve të kafshëve</w:t>
            </w:r>
          </w:p>
        </w:tc>
        <w:tc>
          <w:tcPr>
            <w:tcW w:w="1555" w:type="dxa"/>
            <w:shd w:val="clear" w:color="auto" w:fill="FF0000"/>
            <w:noWrap/>
            <w:vAlign w:val="center"/>
          </w:tcPr>
          <w:p w14:paraId="7EBB8F2B" w14:textId="441FDC7B" w:rsidR="00A44AE7" w:rsidRPr="00044B8A" w:rsidRDefault="00A44AE7" w:rsidP="00F60DE5">
            <w:pPr>
              <w:jc w:val="center"/>
              <w:rPr>
                <w:rFonts w:ascii="Times New Roman" w:hAnsi="Times New Roman" w:cs="Times New Roman"/>
                <w:color w:val="FFFFFF" w:themeColor="background1"/>
                <w:sz w:val="20"/>
                <w:szCs w:val="20"/>
                <w:lang w:val="sq-AL"/>
              </w:rPr>
            </w:pPr>
            <w:r w:rsidRPr="00044B8A">
              <w:rPr>
                <w:rFonts w:ascii="Times New Roman" w:hAnsi="Times New Roman" w:cs="Times New Roman"/>
                <w:color w:val="FFFFFF" w:themeColor="background1"/>
                <w:sz w:val="20"/>
                <w:szCs w:val="20"/>
                <w:lang w:val="sq-AL"/>
              </w:rPr>
              <w:t>nuk ka filluar zbatimi</w:t>
            </w:r>
          </w:p>
        </w:tc>
        <w:tc>
          <w:tcPr>
            <w:tcW w:w="1195" w:type="dxa"/>
            <w:shd w:val="clear" w:color="auto" w:fill="DDE4EF" w:themeFill="background2" w:themeFillTint="66"/>
            <w:noWrap/>
            <w:vAlign w:val="center"/>
          </w:tcPr>
          <w:p w14:paraId="7C7056E2" w14:textId="77777777" w:rsidR="00A44AE7" w:rsidRPr="00044B8A" w:rsidRDefault="00A44AE7" w:rsidP="00A44AE7">
            <w:pPr>
              <w:jc w:val="cente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INST</w:t>
            </w:r>
          </w:p>
        </w:tc>
        <w:tc>
          <w:tcPr>
            <w:tcW w:w="3039" w:type="dxa"/>
            <w:shd w:val="clear" w:color="auto" w:fill="DDE4EF" w:themeFill="background2" w:themeFillTint="66"/>
            <w:noWrap/>
            <w:vAlign w:val="center"/>
          </w:tcPr>
          <w:p w14:paraId="7CC21C73" w14:textId="15D0F938"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sz w:val="20"/>
                <w:szCs w:val="20"/>
                <w:lang w:val="sq-AL"/>
              </w:rPr>
              <w:t>Agjencia e Ushqimit dhe Veterinës ka raportuar se gjatë vitit 2022</w:t>
            </w:r>
            <w:r w:rsidR="00621FE6" w:rsidRPr="00044B8A">
              <w:rPr>
                <w:rFonts w:ascii="Times New Roman" w:hAnsi="Times New Roman" w:cs="Times New Roman"/>
                <w:sz w:val="20"/>
                <w:szCs w:val="20"/>
                <w:lang w:val="sq-AL"/>
              </w:rPr>
              <w:t xml:space="preserve"> se</w:t>
            </w:r>
            <w:r w:rsidRPr="00044B8A">
              <w:rPr>
                <w:rFonts w:ascii="Times New Roman" w:hAnsi="Times New Roman" w:cs="Times New Roman"/>
                <w:sz w:val="20"/>
                <w:szCs w:val="20"/>
                <w:lang w:val="sq-AL"/>
              </w:rPr>
              <w:t xml:space="preserve"> kanë siguruar mbështetje financiare për zhvillimin e studimit të </w:t>
            </w:r>
            <w:proofErr w:type="spellStart"/>
            <w:r w:rsidRPr="00044B8A">
              <w:rPr>
                <w:rFonts w:ascii="Times New Roman" w:hAnsi="Times New Roman" w:cs="Times New Roman"/>
                <w:sz w:val="20"/>
                <w:szCs w:val="20"/>
                <w:lang w:val="sq-AL"/>
              </w:rPr>
              <w:t>fizibilitetit</w:t>
            </w:r>
            <w:proofErr w:type="spellEnd"/>
            <w:r w:rsidRPr="00044B8A">
              <w:rPr>
                <w:rFonts w:ascii="Times New Roman" w:hAnsi="Times New Roman" w:cs="Times New Roman"/>
                <w:sz w:val="20"/>
                <w:szCs w:val="20"/>
                <w:lang w:val="sq-AL"/>
              </w:rPr>
              <w:t xml:space="preserve"> i cili do të jap një pasqyrë të qartë të mënyrës së funksionalizimit të Fabrikës së Riciklimit. </w:t>
            </w:r>
          </w:p>
        </w:tc>
      </w:tr>
      <w:tr w:rsidR="00A44AE7" w:rsidRPr="00E403CB" w14:paraId="0F971E9A" w14:textId="77777777" w:rsidTr="00190D5F">
        <w:trPr>
          <w:trHeight w:val="290"/>
        </w:trPr>
        <w:tc>
          <w:tcPr>
            <w:tcW w:w="828" w:type="dxa"/>
            <w:shd w:val="clear" w:color="auto" w:fill="3D5C83" w:themeFill="background2" w:themeFillShade="80"/>
            <w:noWrap/>
            <w:vAlign w:val="center"/>
            <w:hideMark/>
          </w:tcPr>
          <w:p w14:paraId="5D40A34A" w14:textId="447D7176" w:rsidR="00A44AE7" w:rsidRPr="00044B8A" w:rsidRDefault="00044B8A" w:rsidP="00A44AE7">
            <w:pPr>
              <w:jc w:val="right"/>
              <w:rPr>
                <w:rFonts w:ascii="Times New Roman" w:hAnsi="Times New Roman" w:cs="Times New Roman"/>
                <w:b/>
                <w:bCs/>
                <w:color w:val="FFFFFF" w:themeColor="background1"/>
                <w:sz w:val="20"/>
                <w:szCs w:val="20"/>
                <w:lang w:val="sq-AL"/>
              </w:rPr>
            </w:pPr>
            <w:r>
              <w:rPr>
                <w:rFonts w:ascii="Times New Roman" w:hAnsi="Times New Roman" w:cs="Times New Roman"/>
                <w:b/>
                <w:bCs/>
                <w:color w:val="FFFFFF" w:themeColor="background1"/>
                <w:sz w:val="20"/>
                <w:szCs w:val="20"/>
                <w:lang w:val="sq-AL"/>
              </w:rPr>
              <w:t>2</w:t>
            </w:r>
            <w:r w:rsidR="00A44AE7" w:rsidRPr="00044B8A">
              <w:rPr>
                <w:rFonts w:ascii="Times New Roman" w:hAnsi="Times New Roman" w:cs="Times New Roman"/>
                <w:b/>
                <w:bCs/>
                <w:color w:val="FFFFFF" w:themeColor="background1"/>
                <w:sz w:val="20"/>
                <w:szCs w:val="20"/>
                <w:lang w:val="sq-AL"/>
              </w:rPr>
              <w:t>.</w:t>
            </w:r>
          </w:p>
        </w:tc>
        <w:tc>
          <w:tcPr>
            <w:tcW w:w="8914" w:type="dxa"/>
            <w:gridSpan w:val="4"/>
            <w:shd w:val="clear" w:color="auto" w:fill="3D5C83" w:themeFill="background2" w:themeFillShade="80"/>
            <w:noWrap/>
            <w:vAlign w:val="center"/>
            <w:hideMark/>
          </w:tcPr>
          <w:p w14:paraId="13C53536" w14:textId="4365E8D2" w:rsidR="00A44AE7" w:rsidRPr="00044B8A" w:rsidRDefault="00A44AE7" w:rsidP="00A44AE7">
            <w:pPr>
              <w:rPr>
                <w:rFonts w:ascii="Times New Roman" w:hAnsi="Times New Roman" w:cs="Times New Roman"/>
                <w:color w:val="FFFFFF" w:themeColor="background1"/>
                <w:sz w:val="20"/>
                <w:szCs w:val="20"/>
                <w:lang w:val="sq-AL"/>
              </w:rPr>
            </w:pPr>
            <w:r w:rsidRPr="00044B8A">
              <w:rPr>
                <w:rFonts w:ascii="Times New Roman" w:hAnsi="Times New Roman" w:cs="Times New Roman"/>
                <w:b/>
                <w:bCs/>
                <w:color w:val="FFFFFF"/>
                <w:sz w:val="20"/>
                <w:szCs w:val="20"/>
                <w:lang w:val="sq-AL"/>
              </w:rPr>
              <w:t>Objektivi Strategjik 2: Profesionalizimi i sektorit të menaxhimit dhe riciklimit të mbeturinave</w:t>
            </w:r>
          </w:p>
        </w:tc>
      </w:tr>
      <w:tr w:rsidR="00A44AE7" w:rsidRPr="00E403CB" w14:paraId="6BFC9A26" w14:textId="77777777" w:rsidTr="00190D5F">
        <w:trPr>
          <w:trHeight w:val="290"/>
        </w:trPr>
        <w:tc>
          <w:tcPr>
            <w:tcW w:w="828" w:type="dxa"/>
            <w:shd w:val="clear" w:color="auto" w:fill="688BB8" w:themeFill="background2" w:themeFillShade="BF"/>
            <w:noWrap/>
            <w:vAlign w:val="center"/>
            <w:hideMark/>
          </w:tcPr>
          <w:p w14:paraId="337DC673" w14:textId="6E944820" w:rsidR="00A44AE7" w:rsidRPr="00044B8A" w:rsidRDefault="00044B8A" w:rsidP="00A44AE7">
            <w:pPr>
              <w:jc w:val="right"/>
              <w:rPr>
                <w:rFonts w:ascii="Times New Roman" w:hAnsi="Times New Roman" w:cs="Times New Roman"/>
                <w:color w:val="FFFFFF" w:themeColor="background1"/>
                <w:sz w:val="20"/>
                <w:szCs w:val="20"/>
                <w:lang w:val="sq-AL"/>
              </w:rPr>
            </w:pPr>
            <w:r>
              <w:rPr>
                <w:rFonts w:ascii="Times New Roman" w:hAnsi="Times New Roman" w:cs="Times New Roman"/>
                <w:color w:val="FFFFFF" w:themeColor="background1"/>
                <w:sz w:val="20"/>
                <w:szCs w:val="20"/>
                <w:lang w:val="sq-AL"/>
              </w:rPr>
              <w:t>2</w:t>
            </w:r>
            <w:r w:rsidR="00A44AE7" w:rsidRPr="00044B8A">
              <w:rPr>
                <w:rFonts w:ascii="Times New Roman" w:hAnsi="Times New Roman" w:cs="Times New Roman"/>
                <w:color w:val="FFFFFF" w:themeColor="background1"/>
                <w:sz w:val="20"/>
                <w:szCs w:val="20"/>
                <w:lang w:val="sq-AL"/>
              </w:rPr>
              <w:t>.1</w:t>
            </w:r>
          </w:p>
        </w:tc>
        <w:tc>
          <w:tcPr>
            <w:tcW w:w="8914" w:type="dxa"/>
            <w:gridSpan w:val="4"/>
            <w:shd w:val="clear" w:color="auto" w:fill="688BB8" w:themeFill="background2" w:themeFillShade="BF"/>
            <w:noWrap/>
            <w:vAlign w:val="center"/>
            <w:hideMark/>
          </w:tcPr>
          <w:p w14:paraId="7B32EEB5" w14:textId="48A25438" w:rsidR="00A44AE7" w:rsidRPr="00044B8A" w:rsidRDefault="00A44AE7" w:rsidP="00A44AE7">
            <w:pPr>
              <w:rPr>
                <w:rFonts w:ascii="Times New Roman" w:hAnsi="Times New Roman" w:cs="Times New Roman"/>
                <w:color w:val="FFFFFF" w:themeColor="background1"/>
                <w:sz w:val="20"/>
                <w:szCs w:val="20"/>
                <w:lang w:val="sq-AL"/>
              </w:rPr>
            </w:pPr>
            <w:r w:rsidRPr="00044B8A">
              <w:rPr>
                <w:rFonts w:ascii="Times New Roman" w:hAnsi="Times New Roman" w:cs="Times New Roman"/>
                <w:b/>
                <w:bCs/>
                <w:color w:val="FFFFFF"/>
                <w:sz w:val="20"/>
                <w:szCs w:val="20"/>
                <w:lang w:val="sq-AL"/>
              </w:rPr>
              <w:t>Objektivi specifik: Vazhdimi i ndërtimit të kapaciteteve profesionale në sektorin publik dhe privat</w:t>
            </w:r>
          </w:p>
        </w:tc>
      </w:tr>
      <w:tr w:rsidR="00A44AE7" w:rsidRPr="00044B8A" w14:paraId="11CD446E" w14:textId="77777777" w:rsidTr="00190D5F">
        <w:trPr>
          <w:trHeight w:val="290"/>
        </w:trPr>
        <w:tc>
          <w:tcPr>
            <w:tcW w:w="828" w:type="dxa"/>
            <w:shd w:val="clear" w:color="auto" w:fill="EEF1F7" w:themeFill="background2" w:themeFillTint="33"/>
            <w:noWrap/>
            <w:vAlign w:val="center"/>
          </w:tcPr>
          <w:p w14:paraId="54B2A282" w14:textId="1833C92B" w:rsidR="00A44AE7" w:rsidRPr="00044B8A" w:rsidRDefault="00F60DE5" w:rsidP="00A44AE7">
            <w:pPr>
              <w:jc w:val="right"/>
              <w:rPr>
                <w:rFonts w:ascii="Times New Roman" w:hAnsi="Times New Roman" w:cs="Times New Roman"/>
                <w:sz w:val="20"/>
                <w:szCs w:val="20"/>
                <w:lang w:val="sq-AL"/>
              </w:rPr>
            </w:pPr>
            <w:r w:rsidRPr="00044B8A">
              <w:rPr>
                <w:rFonts w:ascii="Times New Roman" w:hAnsi="Times New Roman" w:cs="Times New Roman"/>
                <w:sz w:val="20"/>
                <w:szCs w:val="20"/>
                <w:lang w:val="sq-AL"/>
              </w:rPr>
              <w:t>2</w:t>
            </w:r>
            <w:r w:rsidR="00A44AE7" w:rsidRPr="00044B8A">
              <w:rPr>
                <w:rFonts w:ascii="Times New Roman" w:hAnsi="Times New Roman" w:cs="Times New Roman"/>
                <w:sz w:val="20"/>
                <w:szCs w:val="20"/>
                <w:lang w:val="sq-AL"/>
              </w:rPr>
              <w:t>.1.1</w:t>
            </w:r>
          </w:p>
        </w:tc>
        <w:tc>
          <w:tcPr>
            <w:tcW w:w="3125" w:type="dxa"/>
            <w:shd w:val="clear" w:color="auto" w:fill="EEF1F7" w:themeFill="background2" w:themeFillTint="33"/>
            <w:noWrap/>
            <w:vAlign w:val="center"/>
          </w:tcPr>
          <w:p w14:paraId="6411350F" w14:textId="152A1822"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 xml:space="preserve">Mbështetja e MMPHI-së në monitorimin e SKMMN-së, rishikimin/azhurnimin e Planit të Veprimit dhe </w:t>
            </w:r>
            <w:proofErr w:type="spellStart"/>
            <w:r w:rsidRPr="00044B8A">
              <w:rPr>
                <w:rFonts w:ascii="Times New Roman" w:hAnsi="Times New Roman" w:cs="Times New Roman"/>
                <w:color w:val="000000"/>
                <w:sz w:val="20"/>
                <w:szCs w:val="20"/>
                <w:lang w:val="sq-AL"/>
              </w:rPr>
              <w:t>dergimit</w:t>
            </w:r>
            <w:proofErr w:type="spellEnd"/>
            <w:r w:rsidRPr="00044B8A">
              <w:rPr>
                <w:rFonts w:ascii="Times New Roman" w:hAnsi="Times New Roman" w:cs="Times New Roman"/>
                <w:color w:val="000000"/>
                <w:sz w:val="20"/>
                <w:szCs w:val="20"/>
                <w:lang w:val="sq-AL"/>
              </w:rPr>
              <w:t xml:space="preserve"> e projekteve drejt zbatimit</w:t>
            </w:r>
          </w:p>
        </w:tc>
        <w:tc>
          <w:tcPr>
            <w:tcW w:w="1555" w:type="dxa"/>
            <w:shd w:val="clear" w:color="auto" w:fill="FFFF00"/>
            <w:noWrap/>
            <w:vAlign w:val="center"/>
          </w:tcPr>
          <w:p w14:paraId="032D6681" w14:textId="15B94513" w:rsidR="00A44AE7" w:rsidRPr="00044B8A" w:rsidRDefault="00A44AE7" w:rsidP="00F60DE5">
            <w:pPr>
              <w:jc w:val="center"/>
              <w:rPr>
                <w:rFonts w:ascii="Times New Roman" w:hAnsi="Times New Roman" w:cs="Times New Roman"/>
                <w:color w:val="000000" w:themeColor="text1"/>
                <w:sz w:val="20"/>
                <w:szCs w:val="20"/>
                <w:lang w:val="sq-AL"/>
              </w:rPr>
            </w:pPr>
            <w:r w:rsidRPr="00044B8A">
              <w:rPr>
                <w:rFonts w:ascii="Times New Roman" w:eastAsia="Times New Roman" w:hAnsi="Times New Roman" w:cs="Times New Roman"/>
                <w:color w:val="000000" w:themeColor="text1"/>
                <w:sz w:val="20"/>
                <w:szCs w:val="20"/>
                <w:lang w:val="sq-AL"/>
              </w:rPr>
              <w:t>pjesërisht i zbatuar</w:t>
            </w:r>
          </w:p>
        </w:tc>
        <w:tc>
          <w:tcPr>
            <w:tcW w:w="1195" w:type="dxa"/>
            <w:shd w:val="clear" w:color="auto" w:fill="EEF1F7" w:themeFill="background2" w:themeFillTint="33"/>
            <w:noWrap/>
            <w:vAlign w:val="center"/>
          </w:tcPr>
          <w:p w14:paraId="7FC22579" w14:textId="17639A13" w:rsidR="00A44AE7" w:rsidRPr="00044B8A" w:rsidRDefault="00A44AE7" w:rsidP="00A44AE7">
            <w:pPr>
              <w:jc w:val="center"/>
              <w:rPr>
                <w:rFonts w:ascii="Times New Roman" w:hAnsi="Times New Roman" w:cs="Times New Roman"/>
                <w:sz w:val="20"/>
                <w:szCs w:val="20"/>
                <w:lang w:val="sq-AL"/>
              </w:rPr>
            </w:pPr>
            <w:r w:rsidRPr="00044B8A">
              <w:rPr>
                <w:rFonts w:ascii="Times New Roman" w:eastAsia="Times New Roman" w:hAnsi="Times New Roman" w:cs="Times New Roman"/>
                <w:color w:val="000000"/>
                <w:sz w:val="20"/>
                <w:szCs w:val="20"/>
                <w:lang w:val="sq-AL"/>
              </w:rPr>
              <w:t>BE/</w:t>
            </w:r>
            <w:r w:rsidRPr="00044B8A">
              <w:rPr>
                <w:rFonts w:ascii="Times New Roman" w:eastAsia="Times New Roman" w:hAnsi="Times New Roman" w:cs="Times New Roman"/>
                <w:sz w:val="20"/>
                <w:szCs w:val="20"/>
                <w:lang w:val="sq-AL"/>
              </w:rPr>
              <w:t xml:space="preserve">GDC </w:t>
            </w:r>
            <w:r w:rsidRPr="00044B8A">
              <w:rPr>
                <w:rFonts w:ascii="Times New Roman" w:hAnsi="Times New Roman" w:cs="Times New Roman"/>
                <w:sz w:val="20"/>
                <w:szCs w:val="20"/>
                <w:lang w:val="sq-AL"/>
              </w:rPr>
              <w:t>(</w:t>
            </w:r>
            <w:proofErr w:type="spellStart"/>
            <w:r w:rsidRPr="00044B8A">
              <w:rPr>
                <w:rFonts w:ascii="Times New Roman" w:hAnsi="Times New Roman" w:cs="Times New Roman"/>
                <w:sz w:val="20"/>
                <w:szCs w:val="20"/>
                <w:lang w:val="sq-AL"/>
              </w:rPr>
              <w:t>BGjZh</w:t>
            </w:r>
            <w:proofErr w:type="spellEnd"/>
            <w:r w:rsidRPr="00044B8A">
              <w:rPr>
                <w:rFonts w:ascii="Times New Roman" w:hAnsi="Times New Roman" w:cs="Times New Roman"/>
                <w:sz w:val="20"/>
                <w:szCs w:val="20"/>
                <w:lang w:val="sq-AL"/>
              </w:rPr>
              <w:t>)</w:t>
            </w:r>
          </w:p>
        </w:tc>
        <w:tc>
          <w:tcPr>
            <w:tcW w:w="3039" w:type="dxa"/>
            <w:shd w:val="clear" w:color="auto" w:fill="EEF1F7" w:themeFill="background2" w:themeFillTint="33"/>
            <w:noWrap/>
            <w:vAlign w:val="center"/>
          </w:tcPr>
          <w:p w14:paraId="56247F28" w14:textId="023A3E27"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sz w:val="20"/>
                <w:szCs w:val="20"/>
                <w:lang w:val="sq-AL"/>
              </w:rPr>
              <w:t xml:space="preserve">BE/GIZ ka mbështetur institucionet në krijimin e strukturës (grupi punues ndërministror) përgjegjës për monitorimin e zbatimit të Strategjisë së Kosovës për Menaxhimin e Integruar të Mbeturinave në përputhje me Udhëzimin Administrativ për planifikimin dhe hartimin e dokumenteve strategjike dhe planeve të veprimit. Gjithashtu, BE/GIZ ka ofruar mbështetje për MMPHI-në me instrumentin e </w:t>
            </w:r>
            <w:r w:rsidRPr="00044B8A">
              <w:rPr>
                <w:rFonts w:ascii="Times New Roman" w:hAnsi="Times New Roman" w:cs="Times New Roman"/>
                <w:sz w:val="20"/>
                <w:szCs w:val="20"/>
                <w:lang w:val="sq-AL"/>
              </w:rPr>
              <w:lastRenderedPageBreak/>
              <w:t xml:space="preserve">monitorimit që do të lehtësojë punën e grupit punues ndërministror. Për këtë qëllim janë përcaktuar personat e kontaktit përgjegjës për raportimin dhe monitorimin e zbatimit të planit të veprimit në ministritë e linjës dhe institucionet e tjera përgjegjëse të parashikuara në planin e veprimit. Dy tryeza të rrumbullakëta me anëtarët e grupit të punës janë mbështetur dhe lehtësuar nga GIZ. Grupi i punës ndërministror ka mbledhur të gjitha të dhënat përkatëse për të përcaktuar statusin aktual të zbatimit të secilit aktivitet të planit të veprimit për të mundësuar rishikimin e planit të veprimit dhe rishikimin e objektivave të riciklimit. Për rishikimin e Strategjisë dhe zhvillimin e Planit të Veprimit 2024-2026, BE/GIZ ka kontraktuar </w:t>
            </w:r>
            <w:proofErr w:type="spellStart"/>
            <w:r w:rsidRPr="00044B8A">
              <w:rPr>
                <w:rFonts w:ascii="Times New Roman" w:hAnsi="Times New Roman" w:cs="Times New Roman"/>
                <w:sz w:val="20"/>
                <w:szCs w:val="20"/>
                <w:lang w:val="sq-AL"/>
              </w:rPr>
              <w:t>konsulencë</w:t>
            </w:r>
            <w:proofErr w:type="spellEnd"/>
            <w:r w:rsidRPr="00044B8A">
              <w:rPr>
                <w:rFonts w:ascii="Times New Roman" w:hAnsi="Times New Roman" w:cs="Times New Roman"/>
                <w:sz w:val="20"/>
                <w:szCs w:val="20"/>
                <w:lang w:val="sq-AL"/>
              </w:rPr>
              <w:t xml:space="preserve"> ndërkombëtare për të ofruar mbështetje për MMPHII në zhvillimin e planit të ri të veprimit dhe rishikimin e objektivave të riciklimit të Strategjisë. Procesi i rishikimit të Strategjisë fillon në Janar 2023.</w:t>
            </w:r>
          </w:p>
        </w:tc>
      </w:tr>
      <w:tr w:rsidR="00A44AE7" w:rsidRPr="00044B8A" w14:paraId="3163BE7E" w14:textId="77777777" w:rsidTr="00190D5F">
        <w:trPr>
          <w:trHeight w:val="290"/>
        </w:trPr>
        <w:tc>
          <w:tcPr>
            <w:tcW w:w="828" w:type="dxa"/>
            <w:shd w:val="clear" w:color="auto" w:fill="DDE4EF" w:themeFill="background2" w:themeFillTint="66"/>
            <w:noWrap/>
            <w:vAlign w:val="center"/>
          </w:tcPr>
          <w:p w14:paraId="0AC6E397" w14:textId="28C4CA5C" w:rsidR="00A44AE7" w:rsidRPr="00044B8A" w:rsidRDefault="00F60DE5" w:rsidP="00A44AE7">
            <w:pPr>
              <w:jc w:val="right"/>
              <w:rPr>
                <w:rFonts w:ascii="Times New Roman" w:hAnsi="Times New Roman" w:cs="Times New Roman"/>
                <w:sz w:val="20"/>
                <w:szCs w:val="20"/>
                <w:lang w:val="sq-AL"/>
              </w:rPr>
            </w:pPr>
            <w:r w:rsidRPr="00044B8A">
              <w:rPr>
                <w:rFonts w:ascii="Times New Roman" w:hAnsi="Times New Roman" w:cs="Times New Roman"/>
                <w:sz w:val="20"/>
                <w:szCs w:val="20"/>
                <w:lang w:val="sq-AL"/>
              </w:rPr>
              <w:lastRenderedPageBreak/>
              <w:t>2</w:t>
            </w:r>
            <w:r w:rsidR="00A44AE7" w:rsidRPr="00044B8A">
              <w:rPr>
                <w:rFonts w:ascii="Times New Roman" w:hAnsi="Times New Roman" w:cs="Times New Roman"/>
                <w:sz w:val="20"/>
                <w:szCs w:val="20"/>
                <w:lang w:val="sq-AL"/>
              </w:rPr>
              <w:t>.1.2</w:t>
            </w:r>
          </w:p>
        </w:tc>
        <w:tc>
          <w:tcPr>
            <w:tcW w:w="3125" w:type="dxa"/>
            <w:shd w:val="clear" w:color="auto" w:fill="DDE4EF" w:themeFill="background2" w:themeFillTint="66"/>
            <w:noWrap/>
            <w:vAlign w:val="center"/>
          </w:tcPr>
          <w:p w14:paraId="0B15D11B" w14:textId="7EB78833"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Masat e posaçme të kualifikimit për ekspertizën në MMN</w:t>
            </w:r>
          </w:p>
        </w:tc>
        <w:tc>
          <w:tcPr>
            <w:tcW w:w="1555" w:type="dxa"/>
            <w:shd w:val="clear" w:color="auto" w:fill="FFFF00"/>
            <w:noWrap/>
            <w:vAlign w:val="center"/>
          </w:tcPr>
          <w:p w14:paraId="5F03A397" w14:textId="321BE318" w:rsidR="00A44AE7" w:rsidRPr="00044B8A" w:rsidRDefault="00A44AE7" w:rsidP="00F60DE5">
            <w:pPr>
              <w:jc w:val="center"/>
              <w:rPr>
                <w:rFonts w:ascii="Times New Roman" w:hAnsi="Times New Roman" w:cs="Times New Roman"/>
                <w:color w:val="000000" w:themeColor="text1"/>
                <w:sz w:val="20"/>
                <w:szCs w:val="20"/>
                <w:lang w:val="sq-AL"/>
              </w:rPr>
            </w:pPr>
            <w:r w:rsidRPr="00044B8A">
              <w:rPr>
                <w:rFonts w:ascii="Times New Roman" w:eastAsia="Times New Roman" w:hAnsi="Times New Roman" w:cs="Times New Roman"/>
                <w:color w:val="000000" w:themeColor="text1"/>
                <w:sz w:val="20"/>
                <w:szCs w:val="20"/>
                <w:lang w:val="sq-AL"/>
              </w:rPr>
              <w:t>pjesërisht i zbatuar</w:t>
            </w:r>
          </w:p>
        </w:tc>
        <w:tc>
          <w:tcPr>
            <w:tcW w:w="1195" w:type="dxa"/>
            <w:shd w:val="clear" w:color="auto" w:fill="DDE4EF" w:themeFill="background2" w:themeFillTint="66"/>
            <w:noWrap/>
            <w:vAlign w:val="center"/>
          </w:tcPr>
          <w:p w14:paraId="29A7CD32" w14:textId="0EE72D71" w:rsidR="00A44AE7" w:rsidRPr="00044B8A" w:rsidRDefault="00A44AE7" w:rsidP="00A44AE7">
            <w:pPr>
              <w:jc w:val="center"/>
              <w:rPr>
                <w:rFonts w:ascii="Times New Roman" w:hAnsi="Times New Roman" w:cs="Times New Roman"/>
                <w:sz w:val="20"/>
                <w:szCs w:val="20"/>
                <w:lang w:val="sq-AL"/>
              </w:rPr>
            </w:pPr>
            <w:r w:rsidRPr="00044B8A">
              <w:rPr>
                <w:rFonts w:ascii="Times New Roman" w:eastAsia="Times New Roman" w:hAnsi="Times New Roman" w:cs="Times New Roman"/>
                <w:color w:val="000000"/>
                <w:sz w:val="20"/>
                <w:szCs w:val="20"/>
                <w:lang w:val="sq-AL"/>
              </w:rPr>
              <w:t xml:space="preserve">BE/GDC </w:t>
            </w:r>
            <w:r w:rsidRPr="00044B8A">
              <w:rPr>
                <w:rFonts w:ascii="Times New Roman" w:hAnsi="Times New Roman" w:cs="Times New Roman"/>
                <w:sz w:val="20"/>
                <w:szCs w:val="20"/>
                <w:lang w:val="sq-AL"/>
              </w:rPr>
              <w:t>(</w:t>
            </w:r>
            <w:proofErr w:type="spellStart"/>
            <w:r w:rsidRPr="00044B8A">
              <w:rPr>
                <w:rFonts w:ascii="Times New Roman" w:hAnsi="Times New Roman" w:cs="Times New Roman"/>
                <w:sz w:val="20"/>
                <w:szCs w:val="20"/>
                <w:lang w:val="sq-AL"/>
              </w:rPr>
              <w:t>BGjZh</w:t>
            </w:r>
            <w:proofErr w:type="spellEnd"/>
            <w:r w:rsidRPr="00044B8A">
              <w:rPr>
                <w:rFonts w:ascii="Times New Roman" w:hAnsi="Times New Roman" w:cs="Times New Roman"/>
                <w:sz w:val="20"/>
                <w:szCs w:val="20"/>
                <w:lang w:val="sq-AL"/>
              </w:rPr>
              <w:t>)</w:t>
            </w:r>
          </w:p>
        </w:tc>
        <w:tc>
          <w:tcPr>
            <w:tcW w:w="3039" w:type="dxa"/>
            <w:shd w:val="clear" w:color="auto" w:fill="DDE4EF" w:themeFill="background2" w:themeFillTint="66"/>
            <w:noWrap/>
            <w:vAlign w:val="center"/>
          </w:tcPr>
          <w:p w14:paraId="2577BBE0" w14:textId="77777777" w:rsidR="00A44AE7" w:rsidRPr="00044B8A" w:rsidRDefault="00A44AE7" w:rsidP="00A44AE7">
            <w:pPr>
              <w:rPr>
                <w:rFonts w:ascii="Times New Roman" w:hAnsi="Times New Roman" w:cs="Times New Roman"/>
                <w:sz w:val="20"/>
                <w:szCs w:val="20"/>
                <w:lang w:val="sq-AL"/>
              </w:rPr>
            </w:pPr>
          </w:p>
        </w:tc>
      </w:tr>
      <w:tr w:rsidR="00A44AE7" w:rsidRPr="00E403CB" w14:paraId="0813E535" w14:textId="77777777" w:rsidTr="00190D5F">
        <w:trPr>
          <w:trHeight w:val="290"/>
        </w:trPr>
        <w:tc>
          <w:tcPr>
            <w:tcW w:w="828" w:type="dxa"/>
            <w:shd w:val="clear" w:color="auto" w:fill="688BB8" w:themeFill="background2" w:themeFillShade="BF"/>
            <w:noWrap/>
            <w:vAlign w:val="center"/>
            <w:hideMark/>
          </w:tcPr>
          <w:p w14:paraId="5A8FBF83" w14:textId="07BDC047" w:rsidR="00A44AE7" w:rsidRPr="00044B8A" w:rsidRDefault="00F60DE5" w:rsidP="00A44AE7">
            <w:pPr>
              <w:jc w:val="right"/>
              <w:rPr>
                <w:rFonts w:ascii="Times New Roman" w:hAnsi="Times New Roman" w:cs="Times New Roman"/>
                <w:color w:val="FFFFFF" w:themeColor="background1"/>
                <w:sz w:val="20"/>
                <w:szCs w:val="20"/>
                <w:lang w:val="sq-AL"/>
              </w:rPr>
            </w:pPr>
            <w:r w:rsidRPr="00044B8A">
              <w:rPr>
                <w:rFonts w:ascii="Times New Roman" w:hAnsi="Times New Roman" w:cs="Times New Roman"/>
                <w:color w:val="FFFFFF" w:themeColor="background1"/>
                <w:sz w:val="20"/>
                <w:szCs w:val="20"/>
                <w:lang w:val="sq-AL"/>
              </w:rPr>
              <w:t>2</w:t>
            </w:r>
            <w:r w:rsidR="00A44AE7" w:rsidRPr="00044B8A">
              <w:rPr>
                <w:rFonts w:ascii="Times New Roman" w:hAnsi="Times New Roman" w:cs="Times New Roman"/>
                <w:color w:val="FFFFFF" w:themeColor="background1"/>
                <w:sz w:val="20"/>
                <w:szCs w:val="20"/>
                <w:lang w:val="sq-AL"/>
              </w:rPr>
              <w:t>.2</w:t>
            </w:r>
          </w:p>
        </w:tc>
        <w:tc>
          <w:tcPr>
            <w:tcW w:w="8914" w:type="dxa"/>
            <w:gridSpan w:val="4"/>
            <w:shd w:val="clear" w:color="auto" w:fill="688BB8" w:themeFill="background2" w:themeFillShade="BF"/>
            <w:noWrap/>
            <w:vAlign w:val="center"/>
            <w:hideMark/>
          </w:tcPr>
          <w:p w14:paraId="57B2F954" w14:textId="5C443E02" w:rsidR="00A44AE7" w:rsidRPr="00044B8A" w:rsidRDefault="00A44AE7" w:rsidP="00A44AE7">
            <w:pPr>
              <w:rPr>
                <w:rFonts w:ascii="Times New Roman" w:hAnsi="Times New Roman" w:cs="Times New Roman"/>
                <w:color w:val="FFFFFF" w:themeColor="background1"/>
                <w:sz w:val="20"/>
                <w:szCs w:val="20"/>
                <w:lang w:val="sq-AL"/>
              </w:rPr>
            </w:pPr>
            <w:r w:rsidRPr="00044B8A">
              <w:rPr>
                <w:rFonts w:ascii="Times New Roman" w:hAnsi="Times New Roman" w:cs="Times New Roman"/>
                <w:b/>
                <w:bCs/>
                <w:color w:val="FFFFFF"/>
                <w:sz w:val="20"/>
                <w:szCs w:val="20"/>
                <w:lang w:val="sq-AL"/>
              </w:rPr>
              <w:t>Objektivi specifik: Caktimi i një kodi industrial për sektorin e menaxhimit dhe riciklimit të mbeturinave në statistikat kombëtare</w:t>
            </w:r>
          </w:p>
        </w:tc>
      </w:tr>
      <w:tr w:rsidR="00A44AE7" w:rsidRPr="00E403CB" w14:paraId="256241F8" w14:textId="77777777" w:rsidTr="00190D5F">
        <w:trPr>
          <w:trHeight w:val="290"/>
        </w:trPr>
        <w:tc>
          <w:tcPr>
            <w:tcW w:w="828" w:type="dxa"/>
            <w:shd w:val="clear" w:color="auto" w:fill="EEF1F7" w:themeFill="background2" w:themeFillTint="33"/>
            <w:noWrap/>
            <w:vAlign w:val="center"/>
          </w:tcPr>
          <w:p w14:paraId="7E4CE5FC" w14:textId="3A0F73FB" w:rsidR="00A44AE7" w:rsidRPr="00044B8A" w:rsidRDefault="00F60DE5" w:rsidP="00A44AE7">
            <w:pPr>
              <w:jc w:val="right"/>
              <w:rPr>
                <w:rFonts w:ascii="Times New Roman" w:hAnsi="Times New Roman" w:cs="Times New Roman"/>
                <w:sz w:val="20"/>
                <w:szCs w:val="20"/>
                <w:lang w:val="sq-AL"/>
              </w:rPr>
            </w:pPr>
            <w:r w:rsidRPr="00044B8A">
              <w:rPr>
                <w:rFonts w:ascii="Times New Roman" w:hAnsi="Times New Roman" w:cs="Times New Roman"/>
                <w:sz w:val="20"/>
                <w:szCs w:val="20"/>
                <w:lang w:val="sq-AL"/>
              </w:rPr>
              <w:t>2</w:t>
            </w:r>
            <w:r w:rsidR="00A44AE7" w:rsidRPr="00044B8A">
              <w:rPr>
                <w:rFonts w:ascii="Times New Roman" w:hAnsi="Times New Roman" w:cs="Times New Roman"/>
                <w:sz w:val="20"/>
                <w:szCs w:val="20"/>
                <w:lang w:val="sq-AL"/>
              </w:rPr>
              <w:t>.2.1</w:t>
            </w:r>
          </w:p>
        </w:tc>
        <w:tc>
          <w:tcPr>
            <w:tcW w:w="3125" w:type="dxa"/>
            <w:shd w:val="clear" w:color="auto" w:fill="EEF1F7" w:themeFill="background2" w:themeFillTint="33"/>
            <w:noWrap/>
            <w:vAlign w:val="center"/>
          </w:tcPr>
          <w:p w14:paraId="671FFC8A" w14:textId="6A4C95DE"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Mundësimi dhe raportimi i vendeve të punës dhe bizneseve që kanë të bëjnë me mbeturinat në statistikat kombëtare</w:t>
            </w:r>
          </w:p>
        </w:tc>
        <w:tc>
          <w:tcPr>
            <w:tcW w:w="1555" w:type="dxa"/>
            <w:shd w:val="clear" w:color="auto" w:fill="FFFF00"/>
            <w:noWrap/>
            <w:vAlign w:val="center"/>
          </w:tcPr>
          <w:p w14:paraId="51282E0C" w14:textId="72E3CE48" w:rsidR="00A44AE7" w:rsidRPr="00044B8A" w:rsidRDefault="00A44AE7" w:rsidP="00F60DE5">
            <w:pPr>
              <w:jc w:val="center"/>
              <w:rPr>
                <w:rFonts w:ascii="Times New Roman" w:hAnsi="Times New Roman" w:cs="Times New Roman"/>
                <w:sz w:val="20"/>
                <w:szCs w:val="20"/>
                <w:lang w:val="sq-AL"/>
              </w:rPr>
            </w:pPr>
            <w:r w:rsidRPr="00044B8A">
              <w:rPr>
                <w:rFonts w:ascii="Times New Roman" w:hAnsi="Times New Roman" w:cs="Times New Roman"/>
                <w:sz w:val="20"/>
                <w:szCs w:val="20"/>
                <w:lang w:val="sq-AL"/>
              </w:rPr>
              <w:t>pjesërisht i zbatuar</w:t>
            </w:r>
          </w:p>
        </w:tc>
        <w:tc>
          <w:tcPr>
            <w:tcW w:w="1195" w:type="dxa"/>
            <w:shd w:val="clear" w:color="auto" w:fill="EEF1F7" w:themeFill="background2" w:themeFillTint="33"/>
            <w:noWrap/>
            <w:vAlign w:val="center"/>
          </w:tcPr>
          <w:p w14:paraId="0D7B5C20" w14:textId="77777777" w:rsidR="00A44AE7" w:rsidRPr="00044B8A" w:rsidRDefault="00A44AE7" w:rsidP="00A44AE7">
            <w:pPr>
              <w:jc w:val="center"/>
              <w:rPr>
                <w:rFonts w:ascii="Times New Roman" w:hAnsi="Times New Roman" w:cs="Times New Roman"/>
                <w:color w:val="000000"/>
                <w:sz w:val="20"/>
                <w:szCs w:val="20"/>
                <w:lang w:val="sq-AL"/>
              </w:rPr>
            </w:pPr>
            <w:r w:rsidRPr="00044B8A">
              <w:rPr>
                <w:rFonts w:ascii="Times New Roman" w:hAnsi="Times New Roman" w:cs="Times New Roman"/>
                <w:color w:val="000000"/>
                <w:sz w:val="20"/>
                <w:szCs w:val="20"/>
                <w:lang w:val="sq-AL"/>
              </w:rPr>
              <w:t>INST</w:t>
            </w:r>
          </w:p>
          <w:p w14:paraId="508A0254" w14:textId="6604938A" w:rsidR="00A44AE7" w:rsidRPr="00044B8A" w:rsidRDefault="00A44AE7" w:rsidP="00A44AE7">
            <w:pPr>
              <w:jc w:val="center"/>
              <w:rPr>
                <w:rFonts w:ascii="Times New Roman" w:hAnsi="Times New Roman" w:cs="Times New Roman"/>
                <w:sz w:val="20"/>
                <w:szCs w:val="20"/>
                <w:lang w:val="sq-AL"/>
              </w:rPr>
            </w:pPr>
            <w:r w:rsidRPr="00044B8A">
              <w:rPr>
                <w:rFonts w:ascii="Times New Roman" w:eastAsia="Times New Roman" w:hAnsi="Times New Roman" w:cs="Times New Roman"/>
                <w:color w:val="000000"/>
                <w:sz w:val="20"/>
                <w:szCs w:val="20"/>
                <w:lang w:val="sq-AL"/>
              </w:rPr>
              <w:t>(</w:t>
            </w:r>
            <w:proofErr w:type="spellStart"/>
            <w:r w:rsidRPr="00044B8A">
              <w:rPr>
                <w:rFonts w:ascii="Times New Roman" w:eastAsia="Times New Roman" w:hAnsi="Times New Roman" w:cs="Times New Roman"/>
                <w:color w:val="000000"/>
                <w:sz w:val="20"/>
                <w:szCs w:val="20"/>
                <w:lang w:val="sq-AL"/>
              </w:rPr>
              <w:t>Agjensia</w:t>
            </w:r>
            <w:proofErr w:type="spellEnd"/>
            <w:r w:rsidRPr="00044B8A">
              <w:rPr>
                <w:rFonts w:ascii="Times New Roman" w:eastAsia="Times New Roman" w:hAnsi="Times New Roman" w:cs="Times New Roman"/>
                <w:color w:val="000000"/>
                <w:sz w:val="20"/>
                <w:szCs w:val="20"/>
                <w:lang w:val="sq-AL"/>
              </w:rPr>
              <w:t xml:space="preserve"> e Statistikave t</w:t>
            </w:r>
            <w:r w:rsidRPr="00044B8A">
              <w:rPr>
                <w:rFonts w:ascii="Times New Roman" w:hAnsi="Times New Roman" w:cs="Times New Roman"/>
                <w:color w:val="000000"/>
                <w:sz w:val="20"/>
                <w:szCs w:val="20"/>
                <w:lang w:val="sq-AL"/>
              </w:rPr>
              <w:t>ë</w:t>
            </w:r>
            <w:r w:rsidRPr="00044B8A">
              <w:rPr>
                <w:rFonts w:ascii="Times New Roman" w:eastAsia="Times New Roman" w:hAnsi="Times New Roman" w:cs="Times New Roman"/>
                <w:color w:val="000000"/>
                <w:sz w:val="20"/>
                <w:szCs w:val="20"/>
                <w:lang w:val="sq-AL"/>
              </w:rPr>
              <w:t xml:space="preserve"> Kosov</w:t>
            </w:r>
            <w:r w:rsidRPr="00044B8A">
              <w:rPr>
                <w:rFonts w:ascii="Times New Roman" w:hAnsi="Times New Roman" w:cs="Times New Roman"/>
                <w:color w:val="000000"/>
                <w:sz w:val="20"/>
                <w:szCs w:val="20"/>
                <w:lang w:val="sq-AL"/>
              </w:rPr>
              <w:t>ë</w:t>
            </w:r>
            <w:r w:rsidRPr="00044B8A">
              <w:rPr>
                <w:rFonts w:ascii="Times New Roman" w:eastAsia="Times New Roman" w:hAnsi="Times New Roman" w:cs="Times New Roman"/>
                <w:color w:val="000000"/>
                <w:sz w:val="20"/>
                <w:szCs w:val="20"/>
                <w:lang w:val="sq-AL"/>
              </w:rPr>
              <w:t>s)</w:t>
            </w:r>
          </w:p>
        </w:tc>
        <w:tc>
          <w:tcPr>
            <w:tcW w:w="3039" w:type="dxa"/>
            <w:shd w:val="clear" w:color="auto" w:fill="EEF1F7" w:themeFill="background2" w:themeFillTint="33"/>
            <w:noWrap/>
            <w:vAlign w:val="center"/>
          </w:tcPr>
          <w:p w14:paraId="59882E06" w14:textId="3D43B0DA"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sz w:val="20"/>
                <w:szCs w:val="20"/>
                <w:lang w:val="sq-AL"/>
              </w:rPr>
              <w:t>Diskutimet do të vazhdojnë në mars të vitit 2023 pasi ASK-ja ka hasur në vështirësi në përcaktimin e metodologjisë së kodifikimit dhe raportimit.</w:t>
            </w:r>
          </w:p>
        </w:tc>
      </w:tr>
      <w:tr w:rsidR="00A44AE7" w:rsidRPr="00044B8A" w14:paraId="5189022F" w14:textId="77777777" w:rsidTr="00190D5F">
        <w:trPr>
          <w:trHeight w:val="290"/>
        </w:trPr>
        <w:tc>
          <w:tcPr>
            <w:tcW w:w="828" w:type="dxa"/>
            <w:shd w:val="clear" w:color="auto" w:fill="DDE4EF" w:themeFill="background2" w:themeFillTint="66"/>
            <w:noWrap/>
            <w:vAlign w:val="center"/>
          </w:tcPr>
          <w:p w14:paraId="45898150" w14:textId="1E68954B" w:rsidR="00A44AE7" w:rsidRPr="00044B8A" w:rsidRDefault="00F60DE5" w:rsidP="00A44AE7">
            <w:pPr>
              <w:jc w:val="right"/>
              <w:rPr>
                <w:rFonts w:ascii="Times New Roman" w:hAnsi="Times New Roman" w:cs="Times New Roman"/>
                <w:sz w:val="20"/>
                <w:szCs w:val="20"/>
                <w:lang w:val="sq-AL"/>
              </w:rPr>
            </w:pPr>
            <w:r w:rsidRPr="00044B8A">
              <w:rPr>
                <w:rFonts w:ascii="Times New Roman" w:hAnsi="Times New Roman" w:cs="Times New Roman"/>
                <w:sz w:val="20"/>
                <w:szCs w:val="20"/>
                <w:lang w:val="sq-AL"/>
              </w:rPr>
              <w:t>2</w:t>
            </w:r>
            <w:r w:rsidR="00A44AE7" w:rsidRPr="00044B8A">
              <w:rPr>
                <w:rFonts w:ascii="Times New Roman" w:hAnsi="Times New Roman" w:cs="Times New Roman"/>
                <w:sz w:val="20"/>
                <w:szCs w:val="20"/>
                <w:lang w:val="sq-AL"/>
              </w:rPr>
              <w:t>.2.2</w:t>
            </w:r>
          </w:p>
        </w:tc>
        <w:tc>
          <w:tcPr>
            <w:tcW w:w="3125" w:type="dxa"/>
            <w:shd w:val="clear" w:color="auto" w:fill="DDE4EF" w:themeFill="background2" w:themeFillTint="66"/>
            <w:noWrap/>
            <w:vAlign w:val="center"/>
          </w:tcPr>
          <w:p w14:paraId="4732B912" w14:textId="4B873147"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Mbështetja e krijimit të një sistemi të trajnimit dhe akreditimit</w:t>
            </w:r>
          </w:p>
        </w:tc>
        <w:tc>
          <w:tcPr>
            <w:tcW w:w="1555" w:type="dxa"/>
            <w:shd w:val="clear" w:color="auto" w:fill="FF0000"/>
            <w:noWrap/>
            <w:vAlign w:val="center"/>
          </w:tcPr>
          <w:p w14:paraId="7FF2CDAA" w14:textId="20B81CF1" w:rsidR="00A44AE7" w:rsidRPr="00044B8A" w:rsidRDefault="00A44AE7" w:rsidP="00F60DE5">
            <w:pPr>
              <w:jc w:val="center"/>
              <w:rPr>
                <w:rFonts w:ascii="Times New Roman" w:hAnsi="Times New Roman" w:cs="Times New Roman"/>
                <w:color w:val="FFFFFF" w:themeColor="background1"/>
                <w:sz w:val="20"/>
                <w:szCs w:val="20"/>
                <w:lang w:val="sq-AL"/>
              </w:rPr>
            </w:pPr>
            <w:r w:rsidRPr="00044B8A">
              <w:rPr>
                <w:rFonts w:ascii="Times New Roman" w:hAnsi="Times New Roman" w:cs="Times New Roman"/>
                <w:color w:val="FFFFFF" w:themeColor="background1"/>
                <w:sz w:val="20"/>
                <w:szCs w:val="20"/>
                <w:lang w:val="sq-AL"/>
              </w:rPr>
              <w:t>nuk ka filluar zbatimi</w:t>
            </w:r>
          </w:p>
        </w:tc>
        <w:tc>
          <w:tcPr>
            <w:tcW w:w="1195" w:type="dxa"/>
            <w:shd w:val="clear" w:color="auto" w:fill="DDE4EF" w:themeFill="background2" w:themeFillTint="66"/>
            <w:noWrap/>
            <w:vAlign w:val="center"/>
          </w:tcPr>
          <w:p w14:paraId="20C8E2B4" w14:textId="77777777" w:rsidR="00A44AE7" w:rsidRPr="00044B8A" w:rsidRDefault="00A44AE7" w:rsidP="00A44AE7">
            <w:pPr>
              <w:jc w:val="cente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INST</w:t>
            </w:r>
          </w:p>
        </w:tc>
        <w:tc>
          <w:tcPr>
            <w:tcW w:w="3039" w:type="dxa"/>
            <w:shd w:val="clear" w:color="auto" w:fill="DDE4EF" w:themeFill="background2" w:themeFillTint="66"/>
            <w:noWrap/>
            <w:vAlign w:val="center"/>
          </w:tcPr>
          <w:p w14:paraId="55ADD540" w14:textId="62433B7B" w:rsidR="00A44AE7" w:rsidRPr="00044B8A" w:rsidRDefault="00A44AE7" w:rsidP="00A44AE7">
            <w:pPr>
              <w:rPr>
                <w:rFonts w:ascii="Times New Roman" w:hAnsi="Times New Roman" w:cs="Times New Roman"/>
                <w:sz w:val="20"/>
                <w:szCs w:val="20"/>
                <w:lang w:val="sq-AL"/>
              </w:rPr>
            </w:pPr>
          </w:p>
        </w:tc>
      </w:tr>
      <w:tr w:rsidR="00A44AE7" w:rsidRPr="00E403CB" w14:paraId="36EF9A5B" w14:textId="77777777" w:rsidTr="00190D5F">
        <w:trPr>
          <w:trHeight w:val="290"/>
        </w:trPr>
        <w:tc>
          <w:tcPr>
            <w:tcW w:w="828" w:type="dxa"/>
            <w:shd w:val="clear" w:color="auto" w:fill="EEF1F7" w:themeFill="background2" w:themeFillTint="33"/>
            <w:noWrap/>
            <w:vAlign w:val="center"/>
          </w:tcPr>
          <w:p w14:paraId="1025B4DF" w14:textId="5D8E451D" w:rsidR="00A44AE7" w:rsidRPr="00044B8A" w:rsidRDefault="00F60DE5" w:rsidP="00A44AE7">
            <w:pPr>
              <w:jc w:val="right"/>
              <w:rPr>
                <w:rFonts w:ascii="Times New Roman" w:hAnsi="Times New Roman" w:cs="Times New Roman"/>
                <w:sz w:val="20"/>
                <w:szCs w:val="20"/>
                <w:lang w:val="sq-AL"/>
              </w:rPr>
            </w:pPr>
            <w:r w:rsidRPr="00044B8A">
              <w:rPr>
                <w:rFonts w:ascii="Times New Roman" w:hAnsi="Times New Roman" w:cs="Times New Roman"/>
                <w:sz w:val="20"/>
                <w:szCs w:val="20"/>
                <w:lang w:val="sq-AL"/>
              </w:rPr>
              <w:t>2</w:t>
            </w:r>
            <w:r w:rsidR="00A44AE7" w:rsidRPr="00044B8A">
              <w:rPr>
                <w:rFonts w:ascii="Times New Roman" w:hAnsi="Times New Roman" w:cs="Times New Roman"/>
                <w:sz w:val="20"/>
                <w:szCs w:val="20"/>
                <w:lang w:val="sq-AL"/>
              </w:rPr>
              <w:t>.2.3</w:t>
            </w:r>
          </w:p>
        </w:tc>
        <w:tc>
          <w:tcPr>
            <w:tcW w:w="3125" w:type="dxa"/>
            <w:shd w:val="clear" w:color="auto" w:fill="EEF1F7" w:themeFill="background2" w:themeFillTint="33"/>
            <w:noWrap/>
            <w:vAlign w:val="center"/>
          </w:tcPr>
          <w:p w14:paraId="119882CA" w14:textId="484DD80B"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 xml:space="preserve">Mbështetja për </w:t>
            </w:r>
            <w:proofErr w:type="spellStart"/>
            <w:r w:rsidRPr="00044B8A">
              <w:rPr>
                <w:rFonts w:ascii="Times New Roman" w:hAnsi="Times New Roman" w:cs="Times New Roman"/>
                <w:color w:val="000000"/>
                <w:sz w:val="20"/>
                <w:szCs w:val="20"/>
                <w:lang w:val="sq-AL"/>
              </w:rPr>
              <w:t>formalizimin</w:t>
            </w:r>
            <w:proofErr w:type="spellEnd"/>
            <w:r w:rsidRPr="00044B8A">
              <w:rPr>
                <w:rFonts w:ascii="Times New Roman" w:hAnsi="Times New Roman" w:cs="Times New Roman"/>
                <w:color w:val="000000"/>
                <w:sz w:val="20"/>
                <w:szCs w:val="20"/>
                <w:lang w:val="sq-AL"/>
              </w:rPr>
              <w:t xml:space="preserve"> apo njohjen e </w:t>
            </w:r>
            <w:proofErr w:type="spellStart"/>
            <w:r w:rsidRPr="00044B8A">
              <w:rPr>
                <w:rFonts w:ascii="Times New Roman" w:hAnsi="Times New Roman" w:cs="Times New Roman"/>
                <w:color w:val="000000"/>
                <w:sz w:val="20"/>
                <w:szCs w:val="20"/>
                <w:lang w:val="sq-AL"/>
              </w:rPr>
              <w:t>akterëve</w:t>
            </w:r>
            <w:proofErr w:type="spellEnd"/>
            <w:r w:rsidRPr="00044B8A">
              <w:rPr>
                <w:rFonts w:ascii="Times New Roman" w:hAnsi="Times New Roman" w:cs="Times New Roman"/>
                <w:color w:val="000000"/>
                <w:sz w:val="20"/>
                <w:szCs w:val="20"/>
                <w:lang w:val="sq-AL"/>
              </w:rPr>
              <w:t xml:space="preserve"> joformalë në MMN</w:t>
            </w:r>
          </w:p>
        </w:tc>
        <w:tc>
          <w:tcPr>
            <w:tcW w:w="1555" w:type="dxa"/>
            <w:shd w:val="clear" w:color="auto" w:fill="FFFF00"/>
            <w:noWrap/>
            <w:vAlign w:val="center"/>
          </w:tcPr>
          <w:p w14:paraId="22DE4691" w14:textId="35FE6458" w:rsidR="00A44AE7" w:rsidRPr="00044B8A" w:rsidRDefault="00A44AE7" w:rsidP="00F60DE5">
            <w:pPr>
              <w:jc w:val="center"/>
              <w:rPr>
                <w:rFonts w:ascii="Times New Roman" w:hAnsi="Times New Roman" w:cs="Times New Roman"/>
                <w:color w:val="000000" w:themeColor="text1"/>
                <w:sz w:val="20"/>
                <w:szCs w:val="20"/>
                <w:lang w:val="sq-AL"/>
              </w:rPr>
            </w:pPr>
            <w:r w:rsidRPr="00044B8A">
              <w:rPr>
                <w:rFonts w:ascii="Times New Roman" w:eastAsia="Times New Roman" w:hAnsi="Times New Roman" w:cs="Times New Roman"/>
                <w:color w:val="000000" w:themeColor="text1"/>
                <w:sz w:val="20"/>
                <w:szCs w:val="20"/>
                <w:lang w:val="sq-AL"/>
              </w:rPr>
              <w:t>pjesërisht i zbatuar</w:t>
            </w:r>
          </w:p>
        </w:tc>
        <w:tc>
          <w:tcPr>
            <w:tcW w:w="1195" w:type="dxa"/>
            <w:shd w:val="clear" w:color="auto" w:fill="EEF1F7" w:themeFill="background2" w:themeFillTint="33"/>
            <w:noWrap/>
            <w:vAlign w:val="center"/>
          </w:tcPr>
          <w:p w14:paraId="4445F195" w14:textId="4F052C32" w:rsidR="00A44AE7" w:rsidRPr="00044B8A" w:rsidRDefault="00A44AE7" w:rsidP="00A44AE7">
            <w:pPr>
              <w:jc w:val="cente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 xml:space="preserve">BE/GDC </w:t>
            </w:r>
            <w:r w:rsidRPr="00044B8A">
              <w:rPr>
                <w:rFonts w:ascii="Times New Roman" w:hAnsi="Times New Roman" w:cs="Times New Roman"/>
                <w:sz w:val="20"/>
                <w:szCs w:val="20"/>
                <w:lang w:val="sq-AL"/>
              </w:rPr>
              <w:t>(</w:t>
            </w:r>
            <w:proofErr w:type="spellStart"/>
            <w:r w:rsidRPr="00044B8A">
              <w:rPr>
                <w:rFonts w:ascii="Times New Roman" w:hAnsi="Times New Roman" w:cs="Times New Roman"/>
                <w:sz w:val="20"/>
                <w:szCs w:val="20"/>
                <w:lang w:val="sq-AL"/>
              </w:rPr>
              <w:t>BGjZh</w:t>
            </w:r>
            <w:proofErr w:type="spellEnd"/>
            <w:r w:rsidRPr="00044B8A">
              <w:rPr>
                <w:rFonts w:ascii="Times New Roman" w:hAnsi="Times New Roman" w:cs="Times New Roman"/>
                <w:sz w:val="20"/>
                <w:szCs w:val="20"/>
                <w:lang w:val="sq-AL"/>
              </w:rPr>
              <w:t>)</w:t>
            </w:r>
          </w:p>
        </w:tc>
        <w:tc>
          <w:tcPr>
            <w:tcW w:w="3039" w:type="dxa"/>
            <w:shd w:val="clear" w:color="auto" w:fill="EEF1F7" w:themeFill="background2" w:themeFillTint="33"/>
            <w:noWrap/>
            <w:vAlign w:val="center"/>
          </w:tcPr>
          <w:p w14:paraId="4A51B0DA" w14:textId="4778A556"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sz w:val="20"/>
                <w:szCs w:val="20"/>
                <w:lang w:val="sq-AL"/>
              </w:rPr>
              <w:t xml:space="preserve">200 </w:t>
            </w:r>
            <w:proofErr w:type="spellStart"/>
            <w:r w:rsidRPr="00044B8A">
              <w:rPr>
                <w:rFonts w:ascii="Times New Roman" w:hAnsi="Times New Roman" w:cs="Times New Roman"/>
                <w:sz w:val="20"/>
                <w:szCs w:val="20"/>
                <w:lang w:val="sq-AL"/>
              </w:rPr>
              <w:t>akterë</w:t>
            </w:r>
            <w:proofErr w:type="spellEnd"/>
            <w:r w:rsidRPr="00044B8A">
              <w:rPr>
                <w:rFonts w:ascii="Times New Roman" w:hAnsi="Times New Roman" w:cs="Times New Roman"/>
                <w:sz w:val="20"/>
                <w:szCs w:val="20"/>
                <w:lang w:val="sq-AL"/>
              </w:rPr>
              <w:t xml:space="preserve"> jo-formalë dhe familjet e tyre janë intervistuar dhe është bërë një </w:t>
            </w:r>
            <w:proofErr w:type="spellStart"/>
            <w:r w:rsidRPr="00044B8A">
              <w:rPr>
                <w:rFonts w:ascii="Times New Roman" w:hAnsi="Times New Roman" w:cs="Times New Roman"/>
                <w:sz w:val="20"/>
                <w:szCs w:val="20"/>
                <w:lang w:val="sq-AL"/>
              </w:rPr>
              <w:t>hartëzim</w:t>
            </w:r>
            <w:proofErr w:type="spellEnd"/>
            <w:r w:rsidRPr="00044B8A">
              <w:rPr>
                <w:rFonts w:ascii="Times New Roman" w:hAnsi="Times New Roman" w:cs="Times New Roman"/>
                <w:sz w:val="20"/>
                <w:szCs w:val="20"/>
                <w:lang w:val="sq-AL"/>
              </w:rPr>
              <w:t xml:space="preserve"> social i kushteve të tyre të jetesës. Një vlerësim/anketë është bërë për të hedhur dritë edhe mbi fraksionin e mbeturinave të mbledhura nga </w:t>
            </w:r>
            <w:proofErr w:type="spellStart"/>
            <w:r w:rsidRPr="00044B8A">
              <w:rPr>
                <w:rFonts w:ascii="Times New Roman" w:hAnsi="Times New Roman" w:cs="Times New Roman"/>
                <w:sz w:val="20"/>
                <w:szCs w:val="20"/>
                <w:lang w:val="sq-AL"/>
              </w:rPr>
              <w:t>akteorët</w:t>
            </w:r>
            <w:proofErr w:type="spellEnd"/>
            <w:r w:rsidRPr="00044B8A">
              <w:rPr>
                <w:rFonts w:ascii="Times New Roman" w:hAnsi="Times New Roman" w:cs="Times New Roman"/>
                <w:sz w:val="20"/>
                <w:szCs w:val="20"/>
                <w:lang w:val="sq-AL"/>
              </w:rPr>
              <w:t xml:space="preserve"> jo-formalë dhe sasinë e rikuperuar dhe një raport mbi këtë do të publikohet deri në mars 2023. Këto të dhëna nuk ekzistojnë në asnjë hulumtim të mëparshëm dhe mund të shihet si diçka </w:t>
            </w:r>
            <w:proofErr w:type="spellStart"/>
            <w:r w:rsidRPr="00044B8A">
              <w:rPr>
                <w:rFonts w:ascii="Times New Roman" w:hAnsi="Times New Roman" w:cs="Times New Roman"/>
                <w:sz w:val="20"/>
                <w:szCs w:val="20"/>
                <w:lang w:val="sq-AL"/>
              </w:rPr>
              <w:t>inovative</w:t>
            </w:r>
            <w:proofErr w:type="spellEnd"/>
            <w:r w:rsidRPr="00044B8A">
              <w:rPr>
                <w:rFonts w:ascii="Times New Roman" w:hAnsi="Times New Roman" w:cs="Times New Roman"/>
                <w:sz w:val="20"/>
                <w:szCs w:val="20"/>
                <w:lang w:val="sq-AL"/>
              </w:rPr>
              <w:t xml:space="preserve">. Të dhënat nga ky veprim do të shërbejnë për të integruar </w:t>
            </w:r>
            <w:proofErr w:type="spellStart"/>
            <w:r w:rsidRPr="00044B8A">
              <w:rPr>
                <w:rFonts w:ascii="Times New Roman" w:hAnsi="Times New Roman" w:cs="Times New Roman"/>
                <w:sz w:val="20"/>
                <w:szCs w:val="20"/>
                <w:lang w:val="sq-AL"/>
              </w:rPr>
              <w:t>akterët</w:t>
            </w:r>
            <w:proofErr w:type="spellEnd"/>
            <w:r w:rsidRPr="00044B8A">
              <w:rPr>
                <w:rFonts w:ascii="Times New Roman" w:hAnsi="Times New Roman" w:cs="Times New Roman"/>
                <w:sz w:val="20"/>
                <w:szCs w:val="20"/>
                <w:lang w:val="sq-AL"/>
              </w:rPr>
              <w:t xml:space="preserve"> jo-formalë në hartimin e politikave vendore dhe në planet e menaxhimit të </w:t>
            </w:r>
            <w:r w:rsidRPr="00044B8A">
              <w:rPr>
                <w:rFonts w:ascii="Times New Roman" w:hAnsi="Times New Roman" w:cs="Times New Roman"/>
                <w:sz w:val="20"/>
                <w:szCs w:val="20"/>
                <w:lang w:val="sq-AL"/>
              </w:rPr>
              <w:lastRenderedPageBreak/>
              <w:t xml:space="preserve">integruar </w:t>
            </w:r>
            <w:proofErr w:type="spellStart"/>
            <w:r w:rsidRPr="00044B8A">
              <w:rPr>
                <w:rFonts w:ascii="Times New Roman" w:hAnsi="Times New Roman" w:cs="Times New Roman"/>
                <w:sz w:val="20"/>
                <w:szCs w:val="20"/>
                <w:lang w:val="sq-AL"/>
              </w:rPr>
              <w:t>ndërkomunal</w:t>
            </w:r>
            <w:proofErr w:type="spellEnd"/>
            <w:r w:rsidRPr="00044B8A">
              <w:rPr>
                <w:rFonts w:ascii="Times New Roman" w:hAnsi="Times New Roman" w:cs="Times New Roman"/>
                <w:sz w:val="20"/>
                <w:szCs w:val="20"/>
                <w:lang w:val="sq-AL"/>
              </w:rPr>
              <w:t xml:space="preserve"> të </w:t>
            </w:r>
            <w:proofErr w:type="spellStart"/>
            <w:r w:rsidRPr="00044B8A">
              <w:rPr>
                <w:rFonts w:ascii="Times New Roman" w:hAnsi="Times New Roman" w:cs="Times New Roman"/>
                <w:sz w:val="20"/>
                <w:szCs w:val="20"/>
                <w:lang w:val="sq-AL"/>
              </w:rPr>
              <w:t>mbeturinavePlanet</w:t>
            </w:r>
            <w:proofErr w:type="spellEnd"/>
            <w:r w:rsidRPr="00044B8A">
              <w:rPr>
                <w:rFonts w:ascii="Times New Roman" w:hAnsi="Times New Roman" w:cs="Times New Roman"/>
                <w:sz w:val="20"/>
                <w:szCs w:val="20"/>
                <w:lang w:val="sq-AL"/>
              </w:rPr>
              <w:t xml:space="preserve"> Ndër-Komunale për Menaxhim të Integruar të Mbeturinave si dhe në plane dhe </w:t>
            </w:r>
            <w:proofErr w:type="spellStart"/>
            <w:r w:rsidRPr="00044B8A">
              <w:rPr>
                <w:rFonts w:ascii="Times New Roman" w:hAnsi="Times New Roman" w:cs="Times New Roman"/>
                <w:sz w:val="20"/>
                <w:szCs w:val="20"/>
                <w:lang w:val="sq-AL"/>
              </w:rPr>
              <w:t>kuadre</w:t>
            </w:r>
            <w:proofErr w:type="spellEnd"/>
            <w:r w:rsidRPr="00044B8A">
              <w:rPr>
                <w:rFonts w:ascii="Times New Roman" w:hAnsi="Times New Roman" w:cs="Times New Roman"/>
                <w:sz w:val="20"/>
                <w:szCs w:val="20"/>
                <w:lang w:val="sq-AL"/>
              </w:rPr>
              <w:t xml:space="preserve"> të politikave të tjera.</w:t>
            </w:r>
          </w:p>
        </w:tc>
      </w:tr>
      <w:tr w:rsidR="00A44AE7" w:rsidRPr="00E403CB" w14:paraId="0EF6E43B" w14:textId="77777777" w:rsidTr="00190D5F">
        <w:trPr>
          <w:trHeight w:val="290"/>
        </w:trPr>
        <w:tc>
          <w:tcPr>
            <w:tcW w:w="828" w:type="dxa"/>
            <w:shd w:val="clear" w:color="auto" w:fill="688BB8" w:themeFill="background2" w:themeFillShade="BF"/>
            <w:noWrap/>
            <w:vAlign w:val="center"/>
            <w:hideMark/>
          </w:tcPr>
          <w:p w14:paraId="21015713" w14:textId="4B5810D7" w:rsidR="00A44AE7" w:rsidRPr="00044B8A" w:rsidRDefault="00044B8A" w:rsidP="00A44AE7">
            <w:pPr>
              <w:jc w:val="right"/>
              <w:rPr>
                <w:rFonts w:ascii="Times New Roman" w:hAnsi="Times New Roman" w:cs="Times New Roman"/>
                <w:color w:val="FFFFFF" w:themeColor="background1"/>
                <w:sz w:val="20"/>
                <w:szCs w:val="20"/>
                <w:lang w:val="sq-AL"/>
              </w:rPr>
            </w:pPr>
            <w:r>
              <w:rPr>
                <w:rFonts w:ascii="Times New Roman" w:hAnsi="Times New Roman" w:cs="Times New Roman"/>
                <w:color w:val="FFFFFF" w:themeColor="background1"/>
                <w:sz w:val="20"/>
                <w:szCs w:val="20"/>
                <w:lang w:val="sq-AL"/>
              </w:rPr>
              <w:lastRenderedPageBreak/>
              <w:t>2</w:t>
            </w:r>
            <w:r w:rsidR="00A44AE7" w:rsidRPr="00044B8A">
              <w:rPr>
                <w:rFonts w:ascii="Times New Roman" w:hAnsi="Times New Roman" w:cs="Times New Roman"/>
                <w:color w:val="FFFFFF" w:themeColor="background1"/>
                <w:sz w:val="20"/>
                <w:szCs w:val="20"/>
                <w:lang w:val="sq-AL"/>
              </w:rPr>
              <w:t>.3</w:t>
            </w:r>
          </w:p>
        </w:tc>
        <w:tc>
          <w:tcPr>
            <w:tcW w:w="8914" w:type="dxa"/>
            <w:gridSpan w:val="4"/>
            <w:shd w:val="clear" w:color="auto" w:fill="688BB8" w:themeFill="background2" w:themeFillShade="BF"/>
            <w:noWrap/>
            <w:vAlign w:val="center"/>
            <w:hideMark/>
          </w:tcPr>
          <w:p w14:paraId="4B76285A" w14:textId="199C138A" w:rsidR="00A44AE7" w:rsidRPr="00044B8A" w:rsidRDefault="00A44AE7" w:rsidP="00A44AE7">
            <w:pPr>
              <w:rPr>
                <w:rFonts w:ascii="Times New Roman" w:hAnsi="Times New Roman" w:cs="Times New Roman"/>
                <w:color w:val="FFFFFF" w:themeColor="background1"/>
                <w:sz w:val="20"/>
                <w:szCs w:val="20"/>
                <w:lang w:val="sq-AL"/>
              </w:rPr>
            </w:pPr>
            <w:r w:rsidRPr="00044B8A">
              <w:rPr>
                <w:rFonts w:ascii="Times New Roman" w:hAnsi="Times New Roman" w:cs="Times New Roman"/>
                <w:b/>
                <w:bCs/>
                <w:color w:val="FFFFFF"/>
                <w:sz w:val="20"/>
                <w:szCs w:val="20"/>
                <w:lang w:val="sq-AL"/>
              </w:rPr>
              <w:t>Objektivi specifik: Promovimi i hulumtimit dhe zhvillimit në universitete</w:t>
            </w:r>
          </w:p>
        </w:tc>
      </w:tr>
      <w:tr w:rsidR="00A44AE7" w:rsidRPr="00044B8A" w14:paraId="41040BCD" w14:textId="77777777" w:rsidTr="00190D5F">
        <w:trPr>
          <w:trHeight w:val="290"/>
        </w:trPr>
        <w:tc>
          <w:tcPr>
            <w:tcW w:w="828" w:type="dxa"/>
            <w:shd w:val="clear" w:color="auto" w:fill="DDE4EF" w:themeFill="background2" w:themeFillTint="66"/>
            <w:noWrap/>
            <w:vAlign w:val="center"/>
          </w:tcPr>
          <w:p w14:paraId="309E759D" w14:textId="3C1165C5" w:rsidR="00A44AE7" w:rsidRPr="00044B8A" w:rsidRDefault="00F60DE5" w:rsidP="00A44AE7">
            <w:pPr>
              <w:jc w:val="right"/>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2</w:t>
            </w:r>
            <w:r w:rsidR="00A44AE7" w:rsidRPr="00044B8A">
              <w:rPr>
                <w:rFonts w:ascii="Times New Roman" w:hAnsi="Times New Roman" w:cs="Times New Roman"/>
                <w:color w:val="000000"/>
                <w:sz w:val="20"/>
                <w:szCs w:val="20"/>
                <w:lang w:val="sq-AL"/>
              </w:rPr>
              <w:t>.3.1</w:t>
            </w:r>
          </w:p>
        </w:tc>
        <w:tc>
          <w:tcPr>
            <w:tcW w:w="3125" w:type="dxa"/>
            <w:shd w:val="clear" w:color="auto" w:fill="DDE4EF" w:themeFill="background2" w:themeFillTint="66"/>
            <w:noWrap/>
            <w:vAlign w:val="center"/>
          </w:tcPr>
          <w:p w14:paraId="4A12DB21" w14:textId="231D92B3"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 xml:space="preserve">Hartimi ose përshtatja e </w:t>
            </w:r>
            <w:proofErr w:type="spellStart"/>
            <w:r w:rsidRPr="00044B8A">
              <w:rPr>
                <w:rFonts w:ascii="Times New Roman" w:hAnsi="Times New Roman" w:cs="Times New Roman"/>
                <w:color w:val="000000"/>
                <w:sz w:val="20"/>
                <w:szCs w:val="20"/>
                <w:lang w:val="sq-AL"/>
              </w:rPr>
              <w:t>planprogrameve</w:t>
            </w:r>
            <w:proofErr w:type="spellEnd"/>
            <w:r w:rsidRPr="00044B8A">
              <w:rPr>
                <w:rFonts w:ascii="Times New Roman" w:hAnsi="Times New Roman" w:cs="Times New Roman"/>
                <w:color w:val="000000"/>
                <w:sz w:val="20"/>
                <w:szCs w:val="20"/>
                <w:lang w:val="sq-AL"/>
              </w:rPr>
              <w:t xml:space="preserve"> të përshtatshme të arsimit të lartë për MMN-në</w:t>
            </w:r>
          </w:p>
        </w:tc>
        <w:tc>
          <w:tcPr>
            <w:tcW w:w="1555" w:type="dxa"/>
            <w:shd w:val="clear" w:color="auto" w:fill="FF0000"/>
            <w:noWrap/>
            <w:vAlign w:val="center"/>
          </w:tcPr>
          <w:p w14:paraId="506D6BAF" w14:textId="12FECAE7" w:rsidR="00A44AE7" w:rsidRPr="00044B8A" w:rsidRDefault="00A44AE7" w:rsidP="00F60DE5">
            <w:pPr>
              <w:jc w:val="center"/>
              <w:rPr>
                <w:rFonts w:ascii="Times New Roman" w:hAnsi="Times New Roman" w:cs="Times New Roman"/>
                <w:sz w:val="20"/>
                <w:szCs w:val="20"/>
                <w:lang w:val="sq-AL"/>
              </w:rPr>
            </w:pPr>
            <w:r w:rsidRPr="00044B8A">
              <w:rPr>
                <w:rFonts w:ascii="Times New Roman" w:hAnsi="Times New Roman" w:cs="Times New Roman"/>
                <w:color w:val="FFFFFF" w:themeColor="background1"/>
                <w:sz w:val="20"/>
                <w:szCs w:val="20"/>
                <w:lang w:val="sq-AL"/>
              </w:rPr>
              <w:t>nuk ka filluar zbatimi</w:t>
            </w:r>
          </w:p>
        </w:tc>
        <w:tc>
          <w:tcPr>
            <w:tcW w:w="1195" w:type="dxa"/>
            <w:shd w:val="clear" w:color="auto" w:fill="DDE4EF" w:themeFill="background2" w:themeFillTint="66"/>
            <w:noWrap/>
            <w:vAlign w:val="center"/>
          </w:tcPr>
          <w:p w14:paraId="10C90B98" w14:textId="4DFF1237" w:rsidR="00A44AE7" w:rsidRPr="00044B8A" w:rsidRDefault="00A44AE7" w:rsidP="00A44AE7">
            <w:pPr>
              <w:jc w:val="cente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MASHT</w:t>
            </w:r>
          </w:p>
        </w:tc>
        <w:tc>
          <w:tcPr>
            <w:tcW w:w="3039" w:type="dxa"/>
            <w:shd w:val="clear" w:color="auto" w:fill="DDE4EF" w:themeFill="background2" w:themeFillTint="66"/>
            <w:noWrap/>
            <w:vAlign w:val="center"/>
          </w:tcPr>
          <w:p w14:paraId="0BCE72BB" w14:textId="53BAC347" w:rsidR="00A44AE7" w:rsidRPr="00044B8A" w:rsidRDefault="00A44AE7" w:rsidP="00A44AE7">
            <w:pPr>
              <w:rPr>
                <w:rFonts w:ascii="Times New Roman" w:hAnsi="Times New Roman" w:cs="Times New Roman"/>
                <w:sz w:val="20"/>
                <w:szCs w:val="20"/>
                <w:lang w:val="sq-AL"/>
              </w:rPr>
            </w:pPr>
          </w:p>
        </w:tc>
      </w:tr>
      <w:tr w:rsidR="00A44AE7" w:rsidRPr="00E403CB" w14:paraId="25810840" w14:textId="77777777" w:rsidTr="00190D5F">
        <w:trPr>
          <w:trHeight w:val="290"/>
        </w:trPr>
        <w:tc>
          <w:tcPr>
            <w:tcW w:w="828" w:type="dxa"/>
            <w:shd w:val="clear" w:color="auto" w:fill="EEF1F7" w:themeFill="background2" w:themeFillTint="33"/>
            <w:noWrap/>
            <w:vAlign w:val="center"/>
          </w:tcPr>
          <w:p w14:paraId="53458938" w14:textId="183C30CA" w:rsidR="00A44AE7" w:rsidRPr="00044B8A" w:rsidRDefault="00F60DE5" w:rsidP="00A44AE7">
            <w:pPr>
              <w:jc w:val="right"/>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2</w:t>
            </w:r>
            <w:r w:rsidR="00A44AE7" w:rsidRPr="00044B8A">
              <w:rPr>
                <w:rFonts w:ascii="Times New Roman" w:hAnsi="Times New Roman" w:cs="Times New Roman"/>
                <w:color w:val="000000"/>
                <w:sz w:val="20"/>
                <w:szCs w:val="20"/>
                <w:lang w:val="sq-AL"/>
              </w:rPr>
              <w:t>.3.2</w:t>
            </w:r>
          </w:p>
        </w:tc>
        <w:tc>
          <w:tcPr>
            <w:tcW w:w="3125" w:type="dxa"/>
            <w:shd w:val="clear" w:color="auto" w:fill="EEF1F7" w:themeFill="background2" w:themeFillTint="33"/>
            <w:noWrap/>
            <w:vAlign w:val="center"/>
          </w:tcPr>
          <w:p w14:paraId="2DAE09B4" w14:textId="3ACCF7D9"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Lidhja e partneritetit me universitetet evropiane për shkëmbim të njohurive dhe hulumtim</w:t>
            </w:r>
          </w:p>
        </w:tc>
        <w:tc>
          <w:tcPr>
            <w:tcW w:w="1555" w:type="dxa"/>
            <w:shd w:val="clear" w:color="auto" w:fill="FF0000"/>
            <w:noWrap/>
            <w:vAlign w:val="center"/>
          </w:tcPr>
          <w:p w14:paraId="08B70880" w14:textId="0D87A900" w:rsidR="00A44AE7" w:rsidRPr="00044B8A" w:rsidRDefault="00A44AE7" w:rsidP="00F60DE5">
            <w:pPr>
              <w:jc w:val="center"/>
              <w:rPr>
                <w:rFonts w:ascii="Times New Roman" w:hAnsi="Times New Roman" w:cs="Times New Roman"/>
                <w:sz w:val="20"/>
                <w:szCs w:val="20"/>
                <w:lang w:val="sq-AL"/>
              </w:rPr>
            </w:pPr>
            <w:r w:rsidRPr="00044B8A">
              <w:rPr>
                <w:rFonts w:ascii="Times New Roman" w:hAnsi="Times New Roman" w:cs="Times New Roman"/>
                <w:color w:val="FFFFFF" w:themeColor="background1"/>
                <w:sz w:val="20"/>
                <w:szCs w:val="20"/>
                <w:lang w:val="sq-AL"/>
              </w:rPr>
              <w:t>nuk ka filluar zbatimi</w:t>
            </w:r>
          </w:p>
        </w:tc>
        <w:tc>
          <w:tcPr>
            <w:tcW w:w="1195" w:type="dxa"/>
            <w:shd w:val="clear" w:color="auto" w:fill="EEF1F7" w:themeFill="background2" w:themeFillTint="33"/>
            <w:noWrap/>
            <w:vAlign w:val="center"/>
          </w:tcPr>
          <w:p w14:paraId="70CDBC43" w14:textId="60A918DE" w:rsidR="00A44AE7" w:rsidRPr="00044B8A" w:rsidRDefault="00A44AE7" w:rsidP="00A44AE7">
            <w:pPr>
              <w:jc w:val="cente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MASHT</w:t>
            </w:r>
          </w:p>
        </w:tc>
        <w:tc>
          <w:tcPr>
            <w:tcW w:w="3039" w:type="dxa"/>
            <w:shd w:val="clear" w:color="auto" w:fill="EEF1F7" w:themeFill="background2" w:themeFillTint="33"/>
            <w:noWrap/>
            <w:vAlign w:val="center"/>
          </w:tcPr>
          <w:p w14:paraId="1FBC4529" w14:textId="0511E079"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sz w:val="20"/>
                <w:szCs w:val="20"/>
                <w:lang w:val="sq-AL"/>
              </w:rPr>
              <w:t>MMPHI do të jetë në kontakt me MASHT-in për të mësuar nëse partneriteti me një universitet evropian është eksploruar dhe cili është statusi i këtij aktiviteti.</w:t>
            </w:r>
          </w:p>
        </w:tc>
      </w:tr>
      <w:tr w:rsidR="00A44AE7" w:rsidRPr="00E403CB" w14:paraId="15B45CC4" w14:textId="77777777" w:rsidTr="00190D5F">
        <w:trPr>
          <w:trHeight w:val="290"/>
        </w:trPr>
        <w:tc>
          <w:tcPr>
            <w:tcW w:w="828" w:type="dxa"/>
            <w:shd w:val="clear" w:color="auto" w:fill="3D5C83" w:themeFill="background2" w:themeFillShade="80"/>
            <w:noWrap/>
            <w:vAlign w:val="center"/>
            <w:hideMark/>
          </w:tcPr>
          <w:p w14:paraId="62263F29" w14:textId="3F80E9F1" w:rsidR="00A44AE7" w:rsidRPr="00044B8A" w:rsidRDefault="00044B8A" w:rsidP="00A44AE7">
            <w:pPr>
              <w:jc w:val="right"/>
              <w:rPr>
                <w:rFonts w:ascii="Times New Roman" w:hAnsi="Times New Roman" w:cs="Times New Roman"/>
                <w:b/>
                <w:bCs/>
                <w:color w:val="FFFFFF" w:themeColor="background1"/>
                <w:sz w:val="20"/>
                <w:szCs w:val="20"/>
                <w:lang w:val="sq-AL"/>
              </w:rPr>
            </w:pPr>
            <w:r>
              <w:rPr>
                <w:rFonts w:ascii="Times New Roman" w:hAnsi="Times New Roman" w:cs="Times New Roman"/>
                <w:b/>
                <w:bCs/>
                <w:color w:val="FFFFFF" w:themeColor="background1"/>
                <w:sz w:val="20"/>
                <w:szCs w:val="20"/>
                <w:lang w:val="sq-AL"/>
              </w:rPr>
              <w:t>3.</w:t>
            </w:r>
          </w:p>
        </w:tc>
        <w:tc>
          <w:tcPr>
            <w:tcW w:w="8914" w:type="dxa"/>
            <w:gridSpan w:val="4"/>
            <w:shd w:val="clear" w:color="auto" w:fill="3D5C83" w:themeFill="background2" w:themeFillShade="80"/>
            <w:noWrap/>
            <w:vAlign w:val="center"/>
            <w:hideMark/>
          </w:tcPr>
          <w:p w14:paraId="705205C5" w14:textId="61D8AFA9" w:rsidR="00A44AE7" w:rsidRPr="00044B8A" w:rsidRDefault="00A44AE7" w:rsidP="00A44AE7">
            <w:pPr>
              <w:rPr>
                <w:rFonts w:ascii="Times New Roman" w:hAnsi="Times New Roman" w:cs="Times New Roman"/>
                <w:b/>
                <w:bCs/>
                <w:color w:val="FFFFFF" w:themeColor="background1"/>
                <w:sz w:val="20"/>
                <w:szCs w:val="20"/>
                <w:lang w:val="sq-AL"/>
              </w:rPr>
            </w:pPr>
            <w:r w:rsidRPr="00044B8A">
              <w:rPr>
                <w:rFonts w:ascii="Times New Roman" w:hAnsi="Times New Roman" w:cs="Times New Roman"/>
                <w:b/>
                <w:bCs/>
                <w:color w:val="FFFFFF"/>
                <w:sz w:val="20"/>
                <w:szCs w:val="20"/>
                <w:lang w:val="sq-AL"/>
              </w:rPr>
              <w:t>Objektivi Strategjik 3: Forcimi i rregullimit dhe kontrollit në sektorin e menaxhimit të mbeturinave duke i plotësuar boshllëqet dhe duke i qartësuar mekanizmat e zbatimit</w:t>
            </w:r>
          </w:p>
        </w:tc>
      </w:tr>
      <w:tr w:rsidR="00A44AE7" w:rsidRPr="00E403CB" w14:paraId="5CFB4F8F" w14:textId="77777777" w:rsidTr="00190D5F">
        <w:trPr>
          <w:trHeight w:val="290"/>
        </w:trPr>
        <w:tc>
          <w:tcPr>
            <w:tcW w:w="828" w:type="dxa"/>
            <w:shd w:val="clear" w:color="auto" w:fill="688BB8" w:themeFill="background2" w:themeFillShade="BF"/>
            <w:noWrap/>
            <w:vAlign w:val="center"/>
            <w:hideMark/>
          </w:tcPr>
          <w:p w14:paraId="43578AF8" w14:textId="32848444" w:rsidR="00A44AE7" w:rsidRPr="00044B8A" w:rsidRDefault="00044B8A" w:rsidP="00A44AE7">
            <w:pPr>
              <w:jc w:val="right"/>
              <w:rPr>
                <w:rFonts w:ascii="Times New Roman" w:hAnsi="Times New Roman" w:cs="Times New Roman"/>
                <w:color w:val="FFFFFF" w:themeColor="background1"/>
                <w:sz w:val="20"/>
                <w:szCs w:val="20"/>
                <w:lang w:val="sq-AL"/>
              </w:rPr>
            </w:pPr>
            <w:r>
              <w:rPr>
                <w:rFonts w:ascii="Times New Roman" w:hAnsi="Times New Roman" w:cs="Times New Roman"/>
                <w:color w:val="FFFFFF" w:themeColor="background1"/>
                <w:sz w:val="20"/>
                <w:szCs w:val="20"/>
                <w:lang w:val="sq-AL"/>
              </w:rPr>
              <w:t>3</w:t>
            </w:r>
            <w:r w:rsidR="00A44AE7" w:rsidRPr="00044B8A">
              <w:rPr>
                <w:rFonts w:ascii="Times New Roman" w:hAnsi="Times New Roman" w:cs="Times New Roman"/>
                <w:color w:val="FFFFFF" w:themeColor="background1"/>
                <w:sz w:val="20"/>
                <w:szCs w:val="20"/>
                <w:lang w:val="sq-AL"/>
              </w:rPr>
              <w:t>.1</w:t>
            </w:r>
          </w:p>
        </w:tc>
        <w:tc>
          <w:tcPr>
            <w:tcW w:w="8914" w:type="dxa"/>
            <w:gridSpan w:val="4"/>
            <w:shd w:val="clear" w:color="auto" w:fill="688BB8" w:themeFill="background2" w:themeFillShade="BF"/>
            <w:noWrap/>
            <w:vAlign w:val="center"/>
            <w:hideMark/>
          </w:tcPr>
          <w:p w14:paraId="107B15AD" w14:textId="1BCEBB85" w:rsidR="00A44AE7" w:rsidRPr="00044B8A" w:rsidRDefault="00A44AE7" w:rsidP="00A44AE7">
            <w:pPr>
              <w:rPr>
                <w:rFonts w:ascii="Times New Roman" w:hAnsi="Times New Roman" w:cs="Times New Roman"/>
                <w:color w:val="FFFFFF" w:themeColor="background1"/>
                <w:sz w:val="20"/>
                <w:szCs w:val="20"/>
                <w:lang w:val="sq-AL"/>
              </w:rPr>
            </w:pPr>
            <w:r w:rsidRPr="00044B8A">
              <w:rPr>
                <w:rFonts w:ascii="Times New Roman" w:hAnsi="Times New Roman" w:cs="Times New Roman"/>
                <w:b/>
                <w:bCs/>
                <w:color w:val="FFFFFF"/>
                <w:sz w:val="20"/>
                <w:szCs w:val="20"/>
                <w:lang w:val="sq-AL"/>
              </w:rPr>
              <w:t>Objektivi specifik: Krijimi i një sistemi informativ funksional për menaxhimin e mbeturinave</w:t>
            </w:r>
          </w:p>
        </w:tc>
      </w:tr>
      <w:tr w:rsidR="00A44AE7" w:rsidRPr="00E403CB" w14:paraId="2DD77D9B" w14:textId="77777777" w:rsidTr="00190D5F">
        <w:trPr>
          <w:trHeight w:val="290"/>
        </w:trPr>
        <w:tc>
          <w:tcPr>
            <w:tcW w:w="828" w:type="dxa"/>
            <w:shd w:val="clear" w:color="auto" w:fill="DDE4EF" w:themeFill="background2" w:themeFillTint="66"/>
            <w:noWrap/>
            <w:vAlign w:val="center"/>
          </w:tcPr>
          <w:p w14:paraId="30280641" w14:textId="55B589B8" w:rsidR="00A44AE7" w:rsidRPr="00044B8A" w:rsidRDefault="00F60DE5" w:rsidP="00A44AE7">
            <w:pPr>
              <w:jc w:val="right"/>
              <w:rPr>
                <w:rFonts w:ascii="Times New Roman" w:hAnsi="Times New Roman" w:cs="Times New Roman"/>
                <w:sz w:val="20"/>
                <w:szCs w:val="20"/>
                <w:lang w:val="sq-AL"/>
              </w:rPr>
            </w:pPr>
            <w:r w:rsidRPr="00044B8A">
              <w:rPr>
                <w:rFonts w:ascii="Times New Roman" w:hAnsi="Times New Roman" w:cs="Times New Roman"/>
                <w:sz w:val="20"/>
                <w:szCs w:val="20"/>
                <w:lang w:val="sq-AL"/>
              </w:rPr>
              <w:t>3</w:t>
            </w:r>
            <w:r w:rsidR="00A44AE7" w:rsidRPr="00044B8A">
              <w:rPr>
                <w:rFonts w:ascii="Times New Roman" w:hAnsi="Times New Roman" w:cs="Times New Roman"/>
                <w:sz w:val="20"/>
                <w:szCs w:val="20"/>
                <w:lang w:val="sq-AL"/>
              </w:rPr>
              <w:t>.1.1</w:t>
            </w:r>
          </w:p>
        </w:tc>
        <w:tc>
          <w:tcPr>
            <w:tcW w:w="3125" w:type="dxa"/>
            <w:shd w:val="clear" w:color="auto" w:fill="DDE4EF" w:themeFill="background2" w:themeFillTint="66"/>
            <w:noWrap/>
            <w:vAlign w:val="center"/>
          </w:tcPr>
          <w:p w14:paraId="0A84B545" w14:textId="0102D558"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Hartimi i SIMM-së</w:t>
            </w:r>
          </w:p>
        </w:tc>
        <w:tc>
          <w:tcPr>
            <w:tcW w:w="1555" w:type="dxa"/>
            <w:shd w:val="clear" w:color="auto" w:fill="92D050"/>
            <w:noWrap/>
            <w:vAlign w:val="center"/>
          </w:tcPr>
          <w:p w14:paraId="202AE0C0" w14:textId="3199BCBA" w:rsidR="00A44AE7" w:rsidRPr="00044B8A" w:rsidRDefault="00F60DE5" w:rsidP="00F60DE5">
            <w:pPr>
              <w:jc w:val="center"/>
              <w:rPr>
                <w:rFonts w:ascii="Times New Roman" w:hAnsi="Times New Roman" w:cs="Times New Roman"/>
                <w:sz w:val="20"/>
                <w:szCs w:val="20"/>
                <w:lang w:val="sq-AL"/>
              </w:rPr>
            </w:pPr>
            <w:r w:rsidRPr="00044B8A">
              <w:rPr>
                <w:rFonts w:ascii="Times New Roman" w:eastAsia="Times New Roman" w:hAnsi="Times New Roman" w:cs="Times New Roman"/>
                <w:color w:val="000000"/>
                <w:sz w:val="20"/>
                <w:szCs w:val="20"/>
                <w:lang w:val="sq-AL"/>
              </w:rPr>
              <w:t>p</w:t>
            </w:r>
            <w:r w:rsidR="00A44AE7" w:rsidRPr="00044B8A">
              <w:rPr>
                <w:rFonts w:ascii="Times New Roman" w:eastAsia="Times New Roman" w:hAnsi="Times New Roman" w:cs="Times New Roman"/>
                <w:color w:val="000000"/>
                <w:sz w:val="20"/>
                <w:szCs w:val="20"/>
                <w:lang w:val="sq-AL"/>
              </w:rPr>
              <w:t>lot</w:t>
            </w:r>
            <w:r w:rsidR="00A44AE7" w:rsidRPr="00044B8A">
              <w:rPr>
                <w:rFonts w:ascii="Times New Roman" w:hAnsi="Times New Roman" w:cs="Times New Roman"/>
                <w:color w:val="000000"/>
                <w:sz w:val="20"/>
                <w:szCs w:val="20"/>
                <w:lang w:val="sq-AL"/>
              </w:rPr>
              <w:t>ës</w:t>
            </w:r>
            <w:r w:rsidR="00A44AE7" w:rsidRPr="00044B8A">
              <w:rPr>
                <w:rFonts w:ascii="Times New Roman" w:eastAsia="Times New Roman" w:hAnsi="Times New Roman" w:cs="Times New Roman"/>
                <w:color w:val="000000"/>
                <w:sz w:val="20"/>
                <w:szCs w:val="20"/>
                <w:lang w:val="sq-AL"/>
              </w:rPr>
              <w:t>isht zbatuar</w:t>
            </w:r>
          </w:p>
        </w:tc>
        <w:tc>
          <w:tcPr>
            <w:tcW w:w="1195" w:type="dxa"/>
            <w:shd w:val="clear" w:color="auto" w:fill="DDE4EF" w:themeFill="background2" w:themeFillTint="66"/>
            <w:noWrap/>
            <w:vAlign w:val="center"/>
          </w:tcPr>
          <w:p w14:paraId="331A4180" w14:textId="77777777" w:rsidR="00A44AE7" w:rsidRPr="00044B8A" w:rsidRDefault="00A44AE7" w:rsidP="00A44AE7">
            <w:pPr>
              <w:jc w:val="center"/>
              <w:rPr>
                <w:rFonts w:ascii="Times New Roman" w:hAnsi="Times New Roman" w:cs="Times New Roman"/>
                <w:sz w:val="20"/>
                <w:szCs w:val="20"/>
                <w:lang w:val="sq-AL"/>
              </w:rPr>
            </w:pPr>
          </w:p>
          <w:p w14:paraId="27FCE092" w14:textId="00EF5519" w:rsidR="00A44AE7" w:rsidRPr="00044B8A" w:rsidRDefault="00A44AE7" w:rsidP="00A44AE7">
            <w:pPr>
              <w:jc w:val="center"/>
              <w:rPr>
                <w:rFonts w:ascii="Times New Roman" w:hAnsi="Times New Roman" w:cs="Times New Roman"/>
                <w:sz w:val="20"/>
                <w:szCs w:val="20"/>
                <w:lang w:val="sq-AL"/>
              </w:rPr>
            </w:pPr>
            <w:r w:rsidRPr="00044B8A">
              <w:rPr>
                <w:rFonts w:ascii="Times New Roman" w:hAnsi="Times New Roman" w:cs="Times New Roman"/>
                <w:sz w:val="20"/>
                <w:szCs w:val="20"/>
                <w:lang w:val="sq-AL"/>
              </w:rPr>
              <w:t>AMMK</w:t>
            </w:r>
          </w:p>
        </w:tc>
        <w:tc>
          <w:tcPr>
            <w:tcW w:w="3039" w:type="dxa"/>
            <w:shd w:val="clear" w:color="auto" w:fill="DDE4EF" w:themeFill="background2" w:themeFillTint="66"/>
            <w:noWrap/>
            <w:vAlign w:val="center"/>
          </w:tcPr>
          <w:p w14:paraId="2B400B12" w14:textId="6883ABAC" w:rsidR="00A44AE7" w:rsidRPr="00044B8A" w:rsidRDefault="00A44AE7" w:rsidP="00A44AE7">
            <w:pPr>
              <w:rPr>
                <w:rFonts w:ascii="Times New Roman" w:hAnsi="Times New Roman" w:cs="Times New Roman"/>
                <w:sz w:val="20"/>
                <w:szCs w:val="20"/>
                <w:lang w:val="sq-AL"/>
              </w:rPr>
            </w:pPr>
            <w:r w:rsidRPr="00044B8A">
              <w:rPr>
                <w:rFonts w:ascii="Times New Roman" w:eastAsia="Times New Roman" w:hAnsi="Times New Roman" w:cs="Times New Roman"/>
                <w:color w:val="000000"/>
                <w:sz w:val="20"/>
                <w:szCs w:val="20"/>
                <w:lang w:val="sq-AL"/>
              </w:rPr>
              <w:t xml:space="preserve">Një aplikacion për menaxhimin e mbeturinave i bazuar në internet filloi të </w:t>
            </w:r>
            <w:proofErr w:type="spellStart"/>
            <w:r w:rsidRPr="00044B8A">
              <w:rPr>
                <w:rFonts w:ascii="Times New Roman" w:eastAsia="Times New Roman" w:hAnsi="Times New Roman" w:cs="Times New Roman"/>
                <w:color w:val="000000"/>
                <w:sz w:val="20"/>
                <w:szCs w:val="20"/>
                <w:lang w:val="sq-AL"/>
              </w:rPr>
              <w:t>zhvilohet</w:t>
            </w:r>
            <w:proofErr w:type="spellEnd"/>
            <w:r w:rsidRPr="00044B8A">
              <w:rPr>
                <w:rFonts w:ascii="Times New Roman" w:eastAsia="Times New Roman" w:hAnsi="Times New Roman" w:cs="Times New Roman"/>
                <w:color w:val="000000"/>
                <w:sz w:val="20"/>
                <w:szCs w:val="20"/>
                <w:lang w:val="sq-AL"/>
              </w:rPr>
              <w:t xml:space="preserve"> në fillim të vitit 2022 dhe u finalizua në dhjetor të po këtij viti. Në shkurt 2023 pritet të mbahen trajnime në lidhje me këtë aplikacion, ndërsa i qasshëm për publikun ai do të jetë vetëm në fund të vitit 2023 duke marrë parasysh kohën që merr procesi në lidhje me </w:t>
            </w:r>
            <w:proofErr w:type="spellStart"/>
            <w:r w:rsidRPr="00044B8A">
              <w:rPr>
                <w:rFonts w:ascii="Times New Roman" w:eastAsia="Times New Roman" w:hAnsi="Times New Roman" w:cs="Times New Roman"/>
                <w:color w:val="000000"/>
                <w:sz w:val="20"/>
                <w:szCs w:val="20"/>
                <w:lang w:val="sq-AL"/>
              </w:rPr>
              <w:t>dizajnimin</w:t>
            </w:r>
            <w:proofErr w:type="spellEnd"/>
            <w:r w:rsidRPr="00044B8A">
              <w:rPr>
                <w:rFonts w:ascii="Times New Roman" w:eastAsia="Times New Roman" w:hAnsi="Times New Roman" w:cs="Times New Roman"/>
                <w:color w:val="000000"/>
                <w:sz w:val="20"/>
                <w:szCs w:val="20"/>
                <w:lang w:val="sq-AL"/>
              </w:rPr>
              <w:t xml:space="preserve"> dhe faktorë të tjerë teknikë. </w:t>
            </w:r>
          </w:p>
        </w:tc>
      </w:tr>
      <w:tr w:rsidR="00A44AE7" w:rsidRPr="00E403CB" w14:paraId="37A2843A" w14:textId="77777777" w:rsidTr="00190D5F">
        <w:trPr>
          <w:trHeight w:val="290"/>
        </w:trPr>
        <w:tc>
          <w:tcPr>
            <w:tcW w:w="828" w:type="dxa"/>
            <w:shd w:val="clear" w:color="auto" w:fill="F2F2F2" w:themeFill="background1" w:themeFillShade="F2"/>
            <w:noWrap/>
            <w:vAlign w:val="center"/>
          </w:tcPr>
          <w:p w14:paraId="3EFA6F36" w14:textId="70A3EC17" w:rsidR="00A44AE7" w:rsidRPr="00044B8A" w:rsidRDefault="00F60DE5" w:rsidP="00A44AE7">
            <w:pPr>
              <w:jc w:val="right"/>
              <w:rPr>
                <w:rFonts w:ascii="Times New Roman" w:hAnsi="Times New Roman" w:cs="Times New Roman"/>
                <w:sz w:val="20"/>
                <w:szCs w:val="20"/>
                <w:lang w:val="sq-AL"/>
              </w:rPr>
            </w:pPr>
            <w:r w:rsidRPr="00044B8A">
              <w:rPr>
                <w:rFonts w:ascii="Times New Roman" w:hAnsi="Times New Roman" w:cs="Times New Roman"/>
                <w:sz w:val="20"/>
                <w:szCs w:val="20"/>
                <w:lang w:val="sq-AL"/>
              </w:rPr>
              <w:t>3</w:t>
            </w:r>
            <w:r w:rsidR="00A44AE7" w:rsidRPr="00044B8A">
              <w:rPr>
                <w:rFonts w:ascii="Times New Roman" w:hAnsi="Times New Roman" w:cs="Times New Roman"/>
                <w:sz w:val="20"/>
                <w:szCs w:val="20"/>
                <w:lang w:val="sq-AL"/>
              </w:rPr>
              <w:t>.1.2</w:t>
            </w:r>
          </w:p>
        </w:tc>
        <w:tc>
          <w:tcPr>
            <w:tcW w:w="3125" w:type="dxa"/>
            <w:shd w:val="clear" w:color="auto" w:fill="F2F2F2" w:themeFill="background1" w:themeFillShade="F2"/>
            <w:noWrap/>
            <w:vAlign w:val="center"/>
          </w:tcPr>
          <w:p w14:paraId="28894488" w14:textId="67A50E34"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 xml:space="preserve">Ofrimi i trajnimit dhe mbikëqyrjes për operatorët e mbeturinave për ta përmirësuar cilësinë dhe </w:t>
            </w:r>
            <w:proofErr w:type="spellStart"/>
            <w:r w:rsidRPr="00044B8A">
              <w:rPr>
                <w:rFonts w:ascii="Times New Roman" w:hAnsi="Times New Roman" w:cs="Times New Roman"/>
                <w:color w:val="000000"/>
                <w:sz w:val="20"/>
                <w:szCs w:val="20"/>
                <w:lang w:val="sq-AL"/>
              </w:rPr>
              <w:t>disponueshmërinë</w:t>
            </w:r>
            <w:proofErr w:type="spellEnd"/>
            <w:r w:rsidRPr="00044B8A">
              <w:rPr>
                <w:rFonts w:ascii="Times New Roman" w:hAnsi="Times New Roman" w:cs="Times New Roman"/>
                <w:color w:val="000000"/>
                <w:sz w:val="20"/>
                <w:szCs w:val="20"/>
                <w:lang w:val="sq-AL"/>
              </w:rPr>
              <w:t xml:space="preserve"> e të dhënave</w:t>
            </w:r>
          </w:p>
        </w:tc>
        <w:tc>
          <w:tcPr>
            <w:tcW w:w="1555" w:type="dxa"/>
            <w:shd w:val="clear" w:color="auto" w:fill="92D050"/>
            <w:noWrap/>
            <w:vAlign w:val="center"/>
          </w:tcPr>
          <w:p w14:paraId="3516EE0C" w14:textId="23AFD60D" w:rsidR="00A44AE7" w:rsidRPr="00044B8A" w:rsidRDefault="00A44AE7" w:rsidP="00F60DE5">
            <w:pPr>
              <w:jc w:val="center"/>
              <w:rPr>
                <w:rFonts w:ascii="Times New Roman" w:hAnsi="Times New Roman" w:cs="Times New Roman"/>
                <w:color w:val="000000" w:themeColor="text1"/>
                <w:sz w:val="20"/>
                <w:szCs w:val="20"/>
                <w:lang w:val="sq-AL"/>
              </w:rPr>
            </w:pPr>
            <w:r w:rsidRPr="00044B8A">
              <w:rPr>
                <w:rFonts w:ascii="Times New Roman" w:eastAsia="Times New Roman" w:hAnsi="Times New Roman" w:cs="Times New Roman"/>
                <w:color w:val="000000" w:themeColor="text1"/>
                <w:sz w:val="20"/>
                <w:szCs w:val="20"/>
                <w:lang w:val="sq-AL"/>
              </w:rPr>
              <w:t>plotësisht i zbatuar</w:t>
            </w:r>
          </w:p>
        </w:tc>
        <w:tc>
          <w:tcPr>
            <w:tcW w:w="1195" w:type="dxa"/>
            <w:shd w:val="clear" w:color="auto" w:fill="F2F2F2" w:themeFill="background1" w:themeFillShade="F2"/>
            <w:noWrap/>
            <w:vAlign w:val="center"/>
          </w:tcPr>
          <w:p w14:paraId="4BB717A1" w14:textId="40DC182F" w:rsidR="00A44AE7" w:rsidRPr="00044B8A" w:rsidRDefault="00A44AE7" w:rsidP="00A44AE7">
            <w:pPr>
              <w:jc w:val="center"/>
              <w:rPr>
                <w:rFonts w:ascii="Times New Roman" w:hAnsi="Times New Roman" w:cs="Times New Roman"/>
                <w:sz w:val="20"/>
                <w:szCs w:val="20"/>
                <w:lang w:val="sq-AL"/>
              </w:rPr>
            </w:pPr>
            <w:r w:rsidRPr="00044B8A">
              <w:rPr>
                <w:rFonts w:ascii="Times New Roman" w:hAnsi="Times New Roman" w:cs="Times New Roman"/>
                <w:sz w:val="20"/>
                <w:szCs w:val="20"/>
                <w:lang w:val="sq-AL"/>
              </w:rPr>
              <w:t>AMMK</w:t>
            </w:r>
          </w:p>
        </w:tc>
        <w:tc>
          <w:tcPr>
            <w:tcW w:w="3039" w:type="dxa"/>
            <w:shd w:val="clear" w:color="auto" w:fill="F2F2F2" w:themeFill="background1" w:themeFillShade="F2"/>
            <w:noWrap/>
            <w:vAlign w:val="center"/>
          </w:tcPr>
          <w:p w14:paraId="4A124A16" w14:textId="5BF55968"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sz w:val="20"/>
                <w:szCs w:val="20"/>
                <w:lang w:val="sq-AL"/>
              </w:rPr>
              <w:t xml:space="preserve">Nevojat për trajnim për operatorët e mbeturinave janë identifikuar në vitin 2018 dhe janë ofruar trajnime për operatorët e mbeturinave për të përmirësuar cilësinë dhe </w:t>
            </w:r>
            <w:proofErr w:type="spellStart"/>
            <w:r w:rsidRPr="00044B8A">
              <w:rPr>
                <w:rFonts w:ascii="Times New Roman" w:hAnsi="Times New Roman" w:cs="Times New Roman"/>
                <w:sz w:val="20"/>
                <w:szCs w:val="20"/>
                <w:lang w:val="sq-AL"/>
              </w:rPr>
              <w:t>disponueshmërinë</w:t>
            </w:r>
            <w:proofErr w:type="spellEnd"/>
            <w:r w:rsidRPr="00044B8A">
              <w:rPr>
                <w:rFonts w:ascii="Times New Roman" w:hAnsi="Times New Roman" w:cs="Times New Roman"/>
                <w:sz w:val="20"/>
                <w:szCs w:val="20"/>
                <w:lang w:val="sq-AL"/>
              </w:rPr>
              <w:t xml:space="preserve"> e të dhënave.</w:t>
            </w:r>
          </w:p>
        </w:tc>
      </w:tr>
      <w:tr w:rsidR="00A44AE7" w:rsidRPr="00E403CB" w14:paraId="1D31C69F" w14:textId="77777777" w:rsidTr="00190D5F">
        <w:trPr>
          <w:trHeight w:val="290"/>
        </w:trPr>
        <w:tc>
          <w:tcPr>
            <w:tcW w:w="828" w:type="dxa"/>
            <w:shd w:val="clear" w:color="auto" w:fill="DDE4EF" w:themeFill="background2" w:themeFillTint="66"/>
            <w:noWrap/>
            <w:vAlign w:val="center"/>
          </w:tcPr>
          <w:p w14:paraId="70B787D3" w14:textId="35AE1F5B" w:rsidR="00A44AE7" w:rsidRPr="00044B8A" w:rsidRDefault="00F60DE5" w:rsidP="00A44AE7">
            <w:pPr>
              <w:jc w:val="right"/>
              <w:rPr>
                <w:rFonts w:ascii="Times New Roman" w:hAnsi="Times New Roman" w:cs="Times New Roman"/>
                <w:sz w:val="20"/>
                <w:szCs w:val="20"/>
                <w:lang w:val="sq-AL"/>
              </w:rPr>
            </w:pPr>
            <w:r w:rsidRPr="00044B8A">
              <w:rPr>
                <w:rFonts w:ascii="Times New Roman" w:hAnsi="Times New Roman" w:cs="Times New Roman"/>
                <w:sz w:val="20"/>
                <w:szCs w:val="20"/>
                <w:lang w:val="sq-AL"/>
              </w:rPr>
              <w:t>3</w:t>
            </w:r>
            <w:r w:rsidR="00A44AE7" w:rsidRPr="00044B8A">
              <w:rPr>
                <w:rFonts w:ascii="Times New Roman" w:hAnsi="Times New Roman" w:cs="Times New Roman"/>
                <w:sz w:val="20"/>
                <w:szCs w:val="20"/>
                <w:lang w:val="sq-AL"/>
              </w:rPr>
              <w:t>.1.3</w:t>
            </w:r>
          </w:p>
        </w:tc>
        <w:tc>
          <w:tcPr>
            <w:tcW w:w="3125" w:type="dxa"/>
            <w:shd w:val="clear" w:color="auto" w:fill="DDE4EF" w:themeFill="background2" w:themeFillTint="66"/>
            <w:noWrap/>
            <w:vAlign w:val="center"/>
          </w:tcPr>
          <w:p w14:paraId="4BE292ED" w14:textId="6168CAE2"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Avancimi i funksioneve institucionale në monitorim dhe raportim (AMMK)</w:t>
            </w:r>
          </w:p>
        </w:tc>
        <w:tc>
          <w:tcPr>
            <w:tcW w:w="1555" w:type="dxa"/>
            <w:shd w:val="clear" w:color="auto" w:fill="92D050"/>
            <w:noWrap/>
            <w:vAlign w:val="center"/>
          </w:tcPr>
          <w:p w14:paraId="4E2B6FE1" w14:textId="2BB36852" w:rsidR="00A44AE7" w:rsidRPr="00044B8A" w:rsidRDefault="00A44AE7" w:rsidP="00F60DE5">
            <w:pPr>
              <w:jc w:val="center"/>
              <w:rPr>
                <w:rFonts w:ascii="Times New Roman" w:hAnsi="Times New Roman" w:cs="Times New Roman"/>
                <w:color w:val="000000" w:themeColor="text1"/>
                <w:sz w:val="20"/>
                <w:szCs w:val="20"/>
                <w:lang w:val="sq-AL"/>
              </w:rPr>
            </w:pPr>
            <w:r w:rsidRPr="00044B8A">
              <w:rPr>
                <w:rFonts w:ascii="Times New Roman" w:eastAsia="Times New Roman" w:hAnsi="Times New Roman" w:cs="Times New Roman"/>
                <w:color w:val="000000" w:themeColor="text1"/>
                <w:sz w:val="20"/>
                <w:szCs w:val="20"/>
                <w:lang w:val="sq-AL"/>
              </w:rPr>
              <w:t>plotësisht i zbatuar</w:t>
            </w:r>
          </w:p>
        </w:tc>
        <w:tc>
          <w:tcPr>
            <w:tcW w:w="1195" w:type="dxa"/>
            <w:shd w:val="clear" w:color="auto" w:fill="DDE4EF" w:themeFill="background2" w:themeFillTint="66"/>
            <w:noWrap/>
            <w:vAlign w:val="center"/>
          </w:tcPr>
          <w:p w14:paraId="736FE626" w14:textId="65C1E8C1" w:rsidR="00A44AE7" w:rsidRPr="00044B8A" w:rsidRDefault="00A44AE7" w:rsidP="00A44AE7">
            <w:pPr>
              <w:jc w:val="center"/>
              <w:rPr>
                <w:rFonts w:ascii="Times New Roman" w:hAnsi="Times New Roman" w:cs="Times New Roman"/>
                <w:sz w:val="20"/>
                <w:szCs w:val="20"/>
                <w:lang w:val="sq-AL"/>
              </w:rPr>
            </w:pPr>
            <w:r w:rsidRPr="00044B8A">
              <w:rPr>
                <w:rFonts w:ascii="Times New Roman" w:eastAsia="Times New Roman" w:hAnsi="Times New Roman" w:cs="Times New Roman"/>
                <w:color w:val="000000"/>
                <w:sz w:val="20"/>
                <w:szCs w:val="20"/>
                <w:lang w:val="sq-AL"/>
              </w:rPr>
              <w:t>BE/GIZ</w:t>
            </w:r>
          </w:p>
        </w:tc>
        <w:tc>
          <w:tcPr>
            <w:tcW w:w="3039" w:type="dxa"/>
            <w:shd w:val="clear" w:color="auto" w:fill="DDE4EF" w:themeFill="background2" w:themeFillTint="66"/>
            <w:noWrap/>
            <w:vAlign w:val="center"/>
          </w:tcPr>
          <w:p w14:paraId="26DD30B9" w14:textId="50C2CE47"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sz w:val="20"/>
                <w:szCs w:val="20"/>
                <w:lang w:val="sq-AL"/>
              </w:rPr>
              <w:t>Të gjitha aktivitetet janë realizuar plotësisht, nëpërmjet mbështetjes nga BE dhe GIZ</w:t>
            </w:r>
          </w:p>
        </w:tc>
      </w:tr>
      <w:tr w:rsidR="00A44AE7" w:rsidRPr="00E403CB" w14:paraId="2BB13550" w14:textId="77777777" w:rsidTr="00190D5F">
        <w:trPr>
          <w:trHeight w:val="290"/>
        </w:trPr>
        <w:tc>
          <w:tcPr>
            <w:tcW w:w="828" w:type="dxa"/>
            <w:shd w:val="clear" w:color="auto" w:fill="688BB8" w:themeFill="background2" w:themeFillShade="BF"/>
            <w:noWrap/>
            <w:vAlign w:val="center"/>
            <w:hideMark/>
          </w:tcPr>
          <w:p w14:paraId="199D8C2B" w14:textId="5388F0AF" w:rsidR="00A44AE7" w:rsidRPr="00044B8A" w:rsidRDefault="00044B8A" w:rsidP="00A44AE7">
            <w:pPr>
              <w:jc w:val="right"/>
              <w:rPr>
                <w:rFonts w:ascii="Times New Roman" w:hAnsi="Times New Roman" w:cs="Times New Roman"/>
                <w:color w:val="FFFFFF" w:themeColor="background1"/>
                <w:sz w:val="20"/>
                <w:szCs w:val="20"/>
                <w:lang w:val="sq-AL"/>
              </w:rPr>
            </w:pPr>
            <w:r>
              <w:rPr>
                <w:rFonts w:ascii="Times New Roman" w:hAnsi="Times New Roman" w:cs="Times New Roman"/>
                <w:color w:val="FFFFFF" w:themeColor="background1"/>
                <w:sz w:val="20"/>
                <w:szCs w:val="20"/>
                <w:lang w:val="sq-AL"/>
              </w:rPr>
              <w:t>3</w:t>
            </w:r>
            <w:r w:rsidR="00A44AE7" w:rsidRPr="00044B8A">
              <w:rPr>
                <w:rFonts w:ascii="Times New Roman" w:hAnsi="Times New Roman" w:cs="Times New Roman"/>
                <w:color w:val="FFFFFF" w:themeColor="background1"/>
                <w:sz w:val="20"/>
                <w:szCs w:val="20"/>
                <w:lang w:val="sq-AL"/>
              </w:rPr>
              <w:t>.2</w:t>
            </w:r>
          </w:p>
        </w:tc>
        <w:tc>
          <w:tcPr>
            <w:tcW w:w="8914" w:type="dxa"/>
            <w:gridSpan w:val="4"/>
            <w:shd w:val="clear" w:color="auto" w:fill="688BB8" w:themeFill="background2" w:themeFillShade="BF"/>
            <w:noWrap/>
            <w:vAlign w:val="center"/>
            <w:hideMark/>
          </w:tcPr>
          <w:p w14:paraId="4C170F42" w14:textId="00E0350A" w:rsidR="00A44AE7" w:rsidRPr="00044B8A" w:rsidRDefault="00A44AE7" w:rsidP="00A44AE7">
            <w:pPr>
              <w:rPr>
                <w:rFonts w:ascii="Times New Roman" w:hAnsi="Times New Roman" w:cs="Times New Roman"/>
                <w:color w:val="FFFFFF" w:themeColor="background1"/>
                <w:sz w:val="20"/>
                <w:szCs w:val="20"/>
                <w:lang w:val="sq-AL"/>
              </w:rPr>
            </w:pPr>
            <w:r w:rsidRPr="00044B8A">
              <w:rPr>
                <w:rFonts w:ascii="Times New Roman" w:hAnsi="Times New Roman" w:cs="Times New Roman"/>
                <w:b/>
                <w:bCs/>
                <w:color w:val="FFFFFF"/>
                <w:sz w:val="20"/>
                <w:szCs w:val="20"/>
                <w:lang w:val="sq-AL"/>
              </w:rPr>
              <w:t>Objektivi specifik: Zgjerimi i sistemit të dhënies së licencave dhe lejeve për menaxhimin e mbeturinave për t’i mbuluar të gjitha mbeturinat, operatorët dhe qendrat e menaxhimit të mbeturinave</w:t>
            </w:r>
          </w:p>
        </w:tc>
      </w:tr>
      <w:tr w:rsidR="00A44AE7" w:rsidRPr="00E403CB" w14:paraId="04FC9ED5" w14:textId="77777777" w:rsidTr="00190D5F">
        <w:trPr>
          <w:trHeight w:val="290"/>
        </w:trPr>
        <w:tc>
          <w:tcPr>
            <w:tcW w:w="828" w:type="dxa"/>
            <w:shd w:val="clear" w:color="auto" w:fill="EEF1F7" w:themeFill="background2" w:themeFillTint="33"/>
            <w:noWrap/>
            <w:vAlign w:val="center"/>
          </w:tcPr>
          <w:p w14:paraId="48570BD6" w14:textId="7AA592F6" w:rsidR="00A44AE7" w:rsidRPr="00044B8A" w:rsidRDefault="00F60DE5" w:rsidP="00A44AE7">
            <w:pPr>
              <w:jc w:val="right"/>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3</w:t>
            </w:r>
            <w:r w:rsidR="00A44AE7" w:rsidRPr="00044B8A">
              <w:rPr>
                <w:rFonts w:ascii="Times New Roman" w:hAnsi="Times New Roman" w:cs="Times New Roman"/>
                <w:color w:val="000000"/>
                <w:sz w:val="20"/>
                <w:szCs w:val="20"/>
                <w:lang w:val="sq-AL"/>
              </w:rPr>
              <w:t>.2.1</w:t>
            </w:r>
          </w:p>
        </w:tc>
        <w:tc>
          <w:tcPr>
            <w:tcW w:w="3125" w:type="dxa"/>
            <w:shd w:val="clear" w:color="auto" w:fill="EEF1F7" w:themeFill="background2" w:themeFillTint="33"/>
            <w:noWrap/>
            <w:vAlign w:val="center"/>
          </w:tcPr>
          <w:p w14:paraId="4E6DFF69" w14:textId="224EF947"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Hartimi i përshkrimeve të punës, kërkesave për punësim të stafit dhe vlerësim të nevojave për trajnim për ministritë përkatëse dhe AMMK-në</w:t>
            </w:r>
          </w:p>
        </w:tc>
        <w:tc>
          <w:tcPr>
            <w:tcW w:w="1555" w:type="dxa"/>
            <w:shd w:val="clear" w:color="auto" w:fill="FFFF00"/>
            <w:noWrap/>
            <w:vAlign w:val="center"/>
          </w:tcPr>
          <w:p w14:paraId="6CEC43D9" w14:textId="5C705D12" w:rsidR="00A44AE7" w:rsidRPr="00044B8A" w:rsidRDefault="00A44AE7" w:rsidP="00F60DE5">
            <w:pPr>
              <w:jc w:val="center"/>
              <w:rPr>
                <w:rFonts w:ascii="Times New Roman" w:hAnsi="Times New Roman" w:cs="Times New Roman"/>
                <w:sz w:val="20"/>
                <w:szCs w:val="20"/>
                <w:lang w:val="sq-AL"/>
              </w:rPr>
            </w:pPr>
            <w:r w:rsidRPr="00044B8A">
              <w:rPr>
                <w:rFonts w:ascii="Times New Roman" w:hAnsi="Times New Roman" w:cs="Times New Roman"/>
                <w:sz w:val="20"/>
                <w:szCs w:val="20"/>
                <w:lang w:val="sq-AL"/>
              </w:rPr>
              <w:t>pjesërisht i zbatuar</w:t>
            </w:r>
          </w:p>
        </w:tc>
        <w:tc>
          <w:tcPr>
            <w:tcW w:w="1195" w:type="dxa"/>
            <w:shd w:val="clear" w:color="auto" w:fill="EEF1F7" w:themeFill="background2" w:themeFillTint="33"/>
            <w:noWrap/>
            <w:vAlign w:val="center"/>
          </w:tcPr>
          <w:p w14:paraId="3EF3BA78" w14:textId="135B221F" w:rsidR="00A44AE7" w:rsidRPr="00044B8A" w:rsidRDefault="00A44AE7" w:rsidP="00A44AE7">
            <w:pPr>
              <w:jc w:val="cente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MMPHI</w:t>
            </w:r>
          </w:p>
        </w:tc>
        <w:tc>
          <w:tcPr>
            <w:tcW w:w="3039" w:type="dxa"/>
            <w:shd w:val="clear" w:color="auto" w:fill="EEF1F7" w:themeFill="background2" w:themeFillTint="33"/>
            <w:noWrap/>
            <w:vAlign w:val="center"/>
          </w:tcPr>
          <w:p w14:paraId="274550F5" w14:textId="2E4AEF4B"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sz w:val="20"/>
                <w:szCs w:val="20"/>
                <w:lang w:val="sq-AL"/>
              </w:rPr>
              <w:t xml:space="preserve">MMPHI-ja gjatë </w:t>
            </w:r>
            <w:proofErr w:type="spellStart"/>
            <w:r w:rsidRPr="00044B8A">
              <w:rPr>
                <w:rFonts w:ascii="Times New Roman" w:hAnsi="Times New Roman" w:cs="Times New Roman"/>
                <w:sz w:val="20"/>
                <w:szCs w:val="20"/>
                <w:lang w:val="sq-AL"/>
              </w:rPr>
              <w:t>vititi</w:t>
            </w:r>
            <w:proofErr w:type="spellEnd"/>
            <w:r w:rsidRPr="00044B8A">
              <w:rPr>
                <w:rFonts w:ascii="Times New Roman" w:hAnsi="Times New Roman" w:cs="Times New Roman"/>
                <w:sz w:val="20"/>
                <w:szCs w:val="20"/>
                <w:lang w:val="sq-AL"/>
              </w:rPr>
              <w:t xml:space="preserve"> 2022 ka filluar me hartimin e draft Rregullores për Ri-organizmin dhe sistematizimin e vendeve të punës të MMPHI e cila draft Rregullore ende nuk është miratuar. Zhvillimi i kërkesave për personel dhe nevoja për trajnim varet nga ri-organizimi i ministrisë i cili do të realizohet përmes Rregullores së re.  </w:t>
            </w:r>
          </w:p>
        </w:tc>
      </w:tr>
      <w:tr w:rsidR="00A44AE7" w:rsidRPr="00E403CB" w14:paraId="46DD1F40" w14:textId="77777777" w:rsidTr="00190D5F">
        <w:trPr>
          <w:trHeight w:val="290"/>
        </w:trPr>
        <w:tc>
          <w:tcPr>
            <w:tcW w:w="828" w:type="dxa"/>
            <w:shd w:val="clear" w:color="auto" w:fill="DDE4EF" w:themeFill="background2" w:themeFillTint="66"/>
            <w:noWrap/>
            <w:vAlign w:val="center"/>
          </w:tcPr>
          <w:p w14:paraId="6A65FBF0" w14:textId="31C1A72E" w:rsidR="00A44AE7" w:rsidRPr="00044B8A" w:rsidRDefault="00F60DE5" w:rsidP="00A44AE7">
            <w:pPr>
              <w:jc w:val="right"/>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3</w:t>
            </w:r>
            <w:r w:rsidR="00A44AE7" w:rsidRPr="00044B8A">
              <w:rPr>
                <w:rFonts w:ascii="Times New Roman" w:hAnsi="Times New Roman" w:cs="Times New Roman"/>
                <w:color w:val="000000"/>
                <w:sz w:val="20"/>
                <w:szCs w:val="20"/>
                <w:lang w:val="sq-AL"/>
              </w:rPr>
              <w:t>.2.2</w:t>
            </w:r>
          </w:p>
        </w:tc>
        <w:tc>
          <w:tcPr>
            <w:tcW w:w="3125" w:type="dxa"/>
            <w:shd w:val="clear" w:color="auto" w:fill="DDE4EF" w:themeFill="background2" w:themeFillTint="66"/>
            <w:noWrap/>
            <w:vAlign w:val="center"/>
          </w:tcPr>
          <w:p w14:paraId="657F069E" w14:textId="4178F757"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Zhvillimi i një programi të kualifikimit të bazuar në vlerësimin e nevojave për tërë stafin e AMMK-së</w:t>
            </w:r>
          </w:p>
        </w:tc>
        <w:tc>
          <w:tcPr>
            <w:tcW w:w="1555" w:type="dxa"/>
            <w:shd w:val="clear" w:color="auto" w:fill="FFFF00"/>
            <w:noWrap/>
            <w:vAlign w:val="center"/>
          </w:tcPr>
          <w:p w14:paraId="552DD2D5" w14:textId="3D03D6F0" w:rsidR="00A44AE7" w:rsidRPr="00044B8A" w:rsidRDefault="00A44AE7" w:rsidP="00F60DE5">
            <w:pPr>
              <w:jc w:val="center"/>
              <w:rPr>
                <w:rFonts w:ascii="Times New Roman" w:hAnsi="Times New Roman" w:cs="Times New Roman"/>
                <w:sz w:val="20"/>
                <w:szCs w:val="20"/>
                <w:lang w:val="sq-AL"/>
              </w:rPr>
            </w:pPr>
            <w:r w:rsidRPr="00044B8A">
              <w:rPr>
                <w:rFonts w:ascii="Times New Roman" w:eastAsia="Times New Roman" w:hAnsi="Times New Roman" w:cs="Times New Roman"/>
                <w:color w:val="000000"/>
                <w:sz w:val="20"/>
                <w:szCs w:val="20"/>
                <w:lang w:val="sq-AL"/>
              </w:rPr>
              <w:t>pjesërisht i zbatuar</w:t>
            </w:r>
          </w:p>
        </w:tc>
        <w:tc>
          <w:tcPr>
            <w:tcW w:w="1195" w:type="dxa"/>
            <w:shd w:val="clear" w:color="auto" w:fill="DDE4EF" w:themeFill="background2" w:themeFillTint="66"/>
            <w:noWrap/>
            <w:vAlign w:val="center"/>
          </w:tcPr>
          <w:p w14:paraId="59FE23BF" w14:textId="14B33F3E" w:rsidR="00A44AE7" w:rsidRPr="00044B8A" w:rsidRDefault="00A44AE7" w:rsidP="00A44AE7">
            <w:pPr>
              <w:jc w:val="center"/>
              <w:rPr>
                <w:rFonts w:ascii="Times New Roman" w:hAnsi="Times New Roman" w:cs="Times New Roman"/>
                <w:sz w:val="20"/>
                <w:szCs w:val="20"/>
                <w:lang w:val="sq-AL"/>
              </w:rPr>
            </w:pPr>
            <w:r w:rsidRPr="00044B8A">
              <w:rPr>
                <w:rFonts w:ascii="Times New Roman" w:hAnsi="Times New Roman" w:cs="Times New Roman"/>
                <w:sz w:val="20"/>
                <w:szCs w:val="20"/>
                <w:lang w:val="sq-AL"/>
              </w:rPr>
              <w:t>AMMK</w:t>
            </w:r>
          </w:p>
        </w:tc>
        <w:tc>
          <w:tcPr>
            <w:tcW w:w="3039" w:type="dxa"/>
            <w:shd w:val="clear" w:color="auto" w:fill="DDE4EF" w:themeFill="background2" w:themeFillTint="66"/>
            <w:noWrap/>
            <w:vAlign w:val="center"/>
          </w:tcPr>
          <w:p w14:paraId="05AE4596" w14:textId="46E721CA"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sz w:val="20"/>
                <w:szCs w:val="20"/>
                <w:lang w:val="sq-AL"/>
              </w:rPr>
              <w:t xml:space="preserve">Vlerësimi i nevojave është bërë pjesërisht me theks të veçantë në ngritjen e Kadastrës së mbeturinave të rrezikshme dhe </w:t>
            </w:r>
            <w:proofErr w:type="spellStart"/>
            <w:r w:rsidRPr="00044B8A">
              <w:rPr>
                <w:rFonts w:ascii="Times New Roman" w:hAnsi="Times New Roman" w:cs="Times New Roman"/>
                <w:sz w:val="20"/>
                <w:szCs w:val="20"/>
                <w:lang w:val="sq-AL"/>
              </w:rPr>
              <w:lastRenderedPageBreak/>
              <w:t>kimikateve</w:t>
            </w:r>
            <w:proofErr w:type="spellEnd"/>
            <w:r w:rsidRPr="00044B8A">
              <w:rPr>
                <w:rFonts w:ascii="Times New Roman" w:hAnsi="Times New Roman" w:cs="Times New Roman"/>
                <w:sz w:val="20"/>
                <w:szCs w:val="20"/>
                <w:lang w:val="sq-AL"/>
              </w:rPr>
              <w:t>. Programi i kualifikimit do të pasojë pas përfundimit të vlerësimit të nevojave.</w:t>
            </w:r>
          </w:p>
        </w:tc>
      </w:tr>
      <w:tr w:rsidR="00A44AE7" w:rsidRPr="00E403CB" w14:paraId="747EF47C" w14:textId="77777777" w:rsidTr="00190D5F">
        <w:trPr>
          <w:trHeight w:val="290"/>
        </w:trPr>
        <w:tc>
          <w:tcPr>
            <w:tcW w:w="828" w:type="dxa"/>
            <w:shd w:val="clear" w:color="auto" w:fill="EEF1F7" w:themeFill="background2" w:themeFillTint="33"/>
            <w:noWrap/>
            <w:vAlign w:val="center"/>
          </w:tcPr>
          <w:p w14:paraId="2C04C686" w14:textId="7324FD0C" w:rsidR="00A44AE7" w:rsidRPr="00044B8A" w:rsidRDefault="00F60DE5" w:rsidP="00A44AE7">
            <w:pPr>
              <w:jc w:val="right"/>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lastRenderedPageBreak/>
              <w:t>3</w:t>
            </w:r>
            <w:r w:rsidR="00A44AE7" w:rsidRPr="00044B8A">
              <w:rPr>
                <w:rFonts w:ascii="Times New Roman" w:hAnsi="Times New Roman" w:cs="Times New Roman"/>
                <w:color w:val="000000"/>
                <w:sz w:val="20"/>
                <w:szCs w:val="20"/>
                <w:lang w:val="sq-AL"/>
              </w:rPr>
              <w:t>.2.3</w:t>
            </w:r>
          </w:p>
        </w:tc>
        <w:tc>
          <w:tcPr>
            <w:tcW w:w="3125" w:type="dxa"/>
            <w:shd w:val="clear" w:color="auto" w:fill="EEF1F7" w:themeFill="background2" w:themeFillTint="33"/>
            <w:noWrap/>
            <w:vAlign w:val="center"/>
          </w:tcPr>
          <w:p w14:paraId="4E40C836" w14:textId="4ED08123"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 xml:space="preserve">Krijimi i SIE-së, përmirësimi i bazës së të dhënave për të gjithë prodhuesit e mbeturinave, përfshirë </w:t>
            </w:r>
            <w:r w:rsidRPr="00044B8A">
              <w:rPr>
                <w:rFonts w:ascii="Times New Roman" w:hAnsi="Times New Roman" w:cs="Times New Roman"/>
                <w:sz w:val="20"/>
                <w:szCs w:val="20"/>
                <w:lang w:val="sq-AL"/>
              </w:rPr>
              <w:t xml:space="preserve">impiantet e </w:t>
            </w:r>
            <w:r w:rsidRPr="00044B8A">
              <w:rPr>
                <w:rFonts w:ascii="Times New Roman" w:hAnsi="Times New Roman" w:cs="Times New Roman"/>
                <w:color w:val="000000"/>
                <w:sz w:val="20"/>
                <w:szCs w:val="20"/>
                <w:lang w:val="sq-AL"/>
              </w:rPr>
              <w:t>mëdha të renditura në leje sipas Direktivës 2010/75/EU (Aneksi I)</w:t>
            </w:r>
          </w:p>
        </w:tc>
        <w:tc>
          <w:tcPr>
            <w:tcW w:w="1555" w:type="dxa"/>
            <w:shd w:val="clear" w:color="auto" w:fill="FFFF00"/>
            <w:noWrap/>
            <w:vAlign w:val="center"/>
          </w:tcPr>
          <w:p w14:paraId="264DAF0A" w14:textId="161F6688" w:rsidR="00A44AE7" w:rsidRPr="00044B8A" w:rsidRDefault="00A44AE7" w:rsidP="00F60DE5">
            <w:pPr>
              <w:jc w:val="center"/>
              <w:rPr>
                <w:rFonts w:ascii="Times New Roman" w:hAnsi="Times New Roman" w:cs="Times New Roman"/>
                <w:sz w:val="20"/>
                <w:szCs w:val="20"/>
                <w:lang w:val="sq-AL"/>
              </w:rPr>
            </w:pPr>
            <w:r w:rsidRPr="00044B8A">
              <w:rPr>
                <w:rFonts w:ascii="Times New Roman" w:hAnsi="Times New Roman" w:cs="Times New Roman"/>
                <w:sz w:val="20"/>
                <w:szCs w:val="20"/>
                <w:lang w:val="sq-AL"/>
              </w:rPr>
              <w:t>pjesërisht i zbatuar</w:t>
            </w:r>
          </w:p>
        </w:tc>
        <w:tc>
          <w:tcPr>
            <w:tcW w:w="1195" w:type="dxa"/>
            <w:shd w:val="clear" w:color="auto" w:fill="EEF1F7" w:themeFill="background2" w:themeFillTint="33"/>
            <w:noWrap/>
            <w:vAlign w:val="center"/>
          </w:tcPr>
          <w:p w14:paraId="0D40C9EF" w14:textId="7070762C" w:rsidR="00A44AE7" w:rsidRPr="00044B8A" w:rsidRDefault="00A44AE7" w:rsidP="00A44AE7">
            <w:pPr>
              <w:jc w:val="center"/>
              <w:rPr>
                <w:rFonts w:ascii="Times New Roman" w:hAnsi="Times New Roman" w:cs="Times New Roman"/>
                <w:sz w:val="20"/>
                <w:szCs w:val="20"/>
                <w:lang w:val="sq-AL"/>
              </w:rPr>
            </w:pPr>
            <w:r w:rsidRPr="00044B8A">
              <w:rPr>
                <w:rFonts w:ascii="Times New Roman" w:hAnsi="Times New Roman" w:cs="Times New Roman"/>
                <w:sz w:val="20"/>
                <w:szCs w:val="20"/>
                <w:lang w:val="sq-AL"/>
              </w:rPr>
              <w:t>AMMK</w:t>
            </w:r>
          </w:p>
        </w:tc>
        <w:tc>
          <w:tcPr>
            <w:tcW w:w="3039" w:type="dxa"/>
            <w:shd w:val="clear" w:color="auto" w:fill="EEF1F7" w:themeFill="background2" w:themeFillTint="33"/>
            <w:noWrap/>
            <w:vAlign w:val="center"/>
          </w:tcPr>
          <w:p w14:paraId="098F8B40" w14:textId="3CEC89E6" w:rsidR="00A44AE7" w:rsidRPr="00044B8A" w:rsidRDefault="00A44AE7" w:rsidP="00A44AE7">
            <w:pPr>
              <w:rPr>
                <w:rFonts w:ascii="Times New Roman" w:hAnsi="Times New Roman" w:cs="Times New Roman"/>
                <w:sz w:val="20"/>
                <w:szCs w:val="20"/>
                <w:lang w:val="sq-AL"/>
              </w:rPr>
            </w:pPr>
            <w:proofErr w:type="spellStart"/>
            <w:r w:rsidRPr="00044B8A">
              <w:rPr>
                <w:rFonts w:ascii="Times New Roman" w:hAnsi="Times New Roman" w:cs="Times New Roman"/>
                <w:sz w:val="20"/>
                <w:szCs w:val="20"/>
                <w:lang w:val="sq-AL"/>
              </w:rPr>
              <w:t>Ppërmirësimi</w:t>
            </w:r>
            <w:proofErr w:type="spellEnd"/>
            <w:r w:rsidRPr="00044B8A">
              <w:rPr>
                <w:rFonts w:ascii="Times New Roman" w:hAnsi="Times New Roman" w:cs="Times New Roman"/>
                <w:sz w:val="20"/>
                <w:szCs w:val="20"/>
                <w:lang w:val="sq-AL"/>
              </w:rPr>
              <w:t xml:space="preserve"> i bazës së të dhënave për gjeneruesit e mbeturinave është bërë, por ende nuk përfshin instalimet e mëdha të </w:t>
            </w:r>
            <w:proofErr w:type="spellStart"/>
            <w:r w:rsidRPr="00044B8A">
              <w:rPr>
                <w:rFonts w:ascii="Times New Roman" w:hAnsi="Times New Roman" w:cs="Times New Roman"/>
                <w:sz w:val="20"/>
                <w:szCs w:val="20"/>
                <w:lang w:val="sq-AL"/>
              </w:rPr>
              <w:t>listuara</w:t>
            </w:r>
            <w:proofErr w:type="spellEnd"/>
            <w:r w:rsidRPr="00044B8A">
              <w:rPr>
                <w:rFonts w:ascii="Times New Roman" w:hAnsi="Times New Roman" w:cs="Times New Roman"/>
                <w:sz w:val="20"/>
                <w:szCs w:val="20"/>
                <w:lang w:val="sq-AL"/>
              </w:rPr>
              <w:t xml:space="preserve"> në leje sipas Direktivës 2010/75/EU. Aktualisht, baza e të dhënave është e </w:t>
            </w:r>
            <w:proofErr w:type="spellStart"/>
            <w:r w:rsidRPr="00044B8A">
              <w:rPr>
                <w:rFonts w:ascii="Times New Roman" w:hAnsi="Times New Roman" w:cs="Times New Roman"/>
                <w:sz w:val="20"/>
                <w:szCs w:val="20"/>
                <w:lang w:val="sq-AL"/>
              </w:rPr>
              <w:t>disponueshme</w:t>
            </w:r>
            <w:proofErr w:type="spellEnd"/>
            <w:r w:rsidRPr="00044B8A">
              <w:rPr>
                <w:rFonts w:ascii="Times New Roman" w:hAnsi="Times New Roman" w:cs="Times New Roman"/>
                <w:sz w:val="20"/>
                <w:szCs w:val="20"/>
                <w:lang w:val="sq-AL"/>
              </w:rPr>
              <w:t xml:space="preserve"> vetëm për komunat, operatorët e mbeturinave dhe transportuesit.</w:t>
            </w:r>
          </w:p>
        </w:tc>
      </w:tr>
      <w:tr w:rsidR="00A44AE7" w:rsidRPr="00E403CB" w14:paraId="4CE86172" w14:textId="77777777" w:rsidTr="00190D5F">
        <w:trPr>
          <w:trHeight w:val="290"/>
        </w:trPr>
        <w:tc>
          <w:tcPr>
            <w:tcW w:w="828" w:type="dxa"/>
            <w:shd w:val="clear" w:color="auto" w:fill="DDE4EF" w:themeFill="background2" w:themeFillTint="66"/>
            <w:noWrap/>
            <w:vAlign w:val="center"/>
          </w:tcPr>
          <w:p w14:paraId="45763760" w14:textId="58B765AC" w:rsidR="00A44AE7" w:rsidRPr="00044B8A" w:rsidRDefault="00F60DE5" w:rsidP="00A44AE7">
            <w:pPr>
              <w:jc w:val="right"/>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3</w:t>
            </w:r>
            <w:r w:rsidR="00A44AE7" w:rsidRPr="00044B8A">
              <w:rPr>
                <w:rFonts w:ascii="Times New Roman" w:hAnsi="Times New Roman" w:cs="Times New Roman"/>
                <w:color w:val="000000"/>
                <w:sz w:val="20"/>
                <w:szCs w:val="20"/>
                <w:lang w:val="sq-AL"/>
              </w:rPr>
              <w:t>.2.4</w:t>
            </w:r>
          </w:p>
        </w:tc>
        <w:tc>
          <w:tcPr>
            <w:tcW w:w="3125" w:type="dxa"/>
            <w:shd w:val="clear" w:color="auto" w:fill="DDE4EF" w:themeFill="background2" w:themeFillTint="66"/>
            <w:noWrap/>
            <w:vAlign w:val="center"/>
          </w:tcPr>
          <w:p w14:paraId="6337414E" w14:textId="4801554D"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Plani për menaxhimin e mbeturinave të rrezikshme</w:t>
            </w:r>
          </w:p>
        </w:tc>
        <w:tc>
          <w:tcPr>
            <w:tcW w:w="1555" w:type="dxa"/>
            <w:shd w:val="clear" w:color="auto" w:fill="FF0000"/>
            <w:noWrap/>
            <w:vAlign w:val="center"/>
          </w:tcPr>
          <w:p w14:paraId="59D12899" w14:textId="2DFE4013" w:rsidR="00A44AE7" w:rsidRPr="00044B8A" w:rsidRDefault="00A44AE7" w:rsidP="00F60DE5">
            <w:pPr>
              <w:jc w:val="center"/>
              <w:rPr>
                <w:rFonts w:ascii="Times New Roman" w:hAnsi="Times New Roman" w:cs="Times New Roman"/>
                <w:sz w:val="20"/>
                <w:szCs w:val="20"/>
                <w:lang w:val="sq-AL"/>
              </w:rPr>
            </w:pPr>
            <w:r w:rsidRPr="00044B8A">
              <w:rPr>
                <w:rFonts w:ascii="Times New Roman" w:hAnsi="Times New Roman" w:cs="Times New Roman"/>
                <w:color w:val="FFFFFF" w:themeColor="background1"/>
                <w:sz w:val="20"/>
                <w:szCs w:val="20"/>
                <w:lang w:val="sq-AL"/>
              </w:rPr>
              <w:t>nuk ka filluar zbatimi</w:t>
            </w:r>
          </w:p>
        </w:tc>
        <w:tc>
          <w:tcPr>
            <w:tcW w:w="1195" w:type="dxa"/>
            <w:shd w:val="clear" w:color="auto" w:fill="DDE4EF" w:themeFill="background2" w:themeFillTint="66"/>
            <w:noWrap/>
            <w:vAlign w:val="center"/>
          </w:tcPr>
          <w:p w14:paraId="480F5890" w14:textId="3BD194E1" w:rsidR="00A44AE7" w:rsidRPr="00044B8A" w:rsidRDefault="00A44AE7" w:rsidP="00A44AE7">
            <w:pPr>
              <w:jc w:val="cente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MMPHI</w:t>
            </w:r>
          </w:p>
        </w:tc>
        <w:tc>
          <w:tcPr>
            <w:tcW w:w="3039" w:type="dxa"/>
            <w:shd w:val="clear" w:color="auto" w:fill="DDE4EF" w:themeFill="background2" w:themeFillTint="66"/>
            <w:noWrap/>
            <w:vAlign w:val="center"/>
          </w:tcPr>
          <w:p w14:paraId="0FC56422" w14:textId="2DD30D0B"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sz w:val="20"/>
                <w:szCs w:val="20"/>
                <w:lang w:val="sq-AL"/>
              </w:rPr>
              <w:t>Plani pritet të hartohet në vitin 2023. Një plan i tillë duhet të përfshihet në aktivitetet përgatitore të projektit të përgjithshëm për ndërtimin e objektit të magazinimit dhe trajtimit të mbeturinave të rrezikshme. Një udhëzues mbi “Mbeturinat e rrezikshme” është duke u zhvilluar nga BE dhe MMPHI/është zhvilluar nga BE dhe MMPHI dhe është publikuar në javën e parë të muajit Shkurt 2023.</w:t>
            </w:r>
          </w:p>
        </w:tc>
      </w:tr>
      <w:tr w:rsidR="00A44AE7" w:rsidRPr="00E403CB" w14:paraId="7DE6CCE1" w14:textId="77777777" w:rsidTr="00190D5F">
        <w:trPr>
          <w:trHeight w:val="290"/>
        </w:trPr>
        <w:tc>
          <w:tcPr>
            <w:tcW w:w="828" w:type="dxa"/>
            <w:shd w:val="clear" w:color="auto" w:fill="F2F2F2" w:themeFill="background1" w:themeFillShade="F2"/>
            <w:noWrap/>
            <w:vAlign w:val="center"/>
          </w:tcPr>
          <w:p w14:paraId="09EF3CE4" w14:textId="7096A164" w:rsidR="00A44AE7" w:rsidRPr="00044B8A" w:rsidRDefault="00F60DE5" w:rsidP="00A44AE7">
            <w:pPr>
              <w:jc w:val="right"/>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3</w:t>
            </w:r>
            <w:r w:rsidR="00A44AE7" w:rsidRPr="00044B8A">
              <w:rPr>
                <w:rFonts w:ascii="Times New Roman" w:hAnsi="Times New Roman" w:cs="Times New Roman"/>
                <w:color w:val="000000"/>
                <w:sz w:val="20"/>
                <w:szCs w:val="20"/>
                <w:lang w:val="sq-AL"/>
              </w:rPr>
              <w:t>.2.5</w:t>
            </w:r>
          </w:p>
        </w:tc>
        <w:tc>
          <w:tcPr>
            <w:tcW w:w="3125" w:type="dxa"/>
            <w:shd w:val="clear" w:color="auto" w:fill="F2F2F2" w:themeFill="background1" w:themeFillShade="F2"/>
            <w:noWrap/>
            <w:vAlign w:val="center"/>
          </w:tcPr>
          <w:p w14:paraId="39FFAE93" w14:textId="66079CEA"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Ndërtimi i qendrës së menaxhimit të mbeturinave të rrezikshme</w:t>
            </w:r>
          </w:p>
        </w:tc>
        <w:tc>
          <w:tcPr>
            <w:tcW w:w="1555" w:type="dxa"/>
            <w:shd w:val="clear" w:color="auto" w:fill="BFBFBF" w:themeFill="background1" w:themeFillShade="BF"/>
            <w:noWrap/>
            <w:vAlign w:val="center"/>
          </w:tcPr>
          <w:p w14:paraId="20D91CA3" w14:textId="7F4C94D7" w:rsidR="00A44AE7" w:rsidRPr="00044B8A" w:rsidRDefault="00A44AE7" w:rsidP="00F60DE5">
            <w:pPr>
              <w:jc w:val="center"/>
              <w:rPr>
                <w:rFonts w:ascii="Times New Roman" w:hAnsi="Times New Roman" w:cs="Times New Roman"/>
                <w:sz w:val="20"/>
                <w:szCs w:val="20"/>
                <w:lang w:val="sq-AL"/>
              </w:rPr>
            </w:pPr>
            <w:r w:rsidRPr="00044B8A">
              <w:rPr>
                <w:rFonts w:ascii="Times New Roman" w:hAnsi="Times New Roman" w:cs="Times New Roman"/>
                <w:color w:val="000000" w:themeColor="text1"/>
                <w:sz w:val="20"/>
                <w:szCs w:val="20"/>
                <w:lang w:val="sq-AL"/>
              </w:rPr>
              <w:t>të fillojë pas vitit  2022</w:t>
            </w:r>
          </w:p>
        </w:tc>
        <w:tc>
          <w:tcPr>
            <w:tcW w:w="1195" w:type="dxa"/>
            <w:shd w:val="clear" w:color="auto" w:fill="F2F2F2" w:themeFill="background1" w:themeFillShade="F2"/>
            <w:noWrap/>
            <w:vAlign w:val="center"/>
          </w:tcPr>
          <w:p w14:paraId="442C6DE2" w14:textId="2890A4C4" w:rsidR="00A44AE7" w:rsidRPr="00044B8A" w:rsidRDefault="00A44AE7" w:rsidP="00A44AE7">
            <w:pPr>
              <w:jc w:val="cente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MMPHI</w:t>
            </w:r>
          </w:p>
        </w:tc>
        <w:tc>
          <w:tcPr>
            <w:tcW w:w="3039" w:type="dxa"/>
            <w:shd w:val="clear" w:color="auto" w:fill="F2F2F2" w:themeFill="background1" w:themeFillShade="F2"/>
            <w:noWrap/>
            <w:vAlign w:val="center"/>
          </w:tcPr>
          <w:p w14:paraId="77805AAE" w14:textId="37F6EB60"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sz w:val="20"/>
                <w:szCs w:val="20"/>
                <w:lang w:val="sq-AL"/>
              </w:rPr>
              <w:t>Duke marrë parasysh miratimin e SMIMK me vonesë në maj 2021, fillimi i një projekti të tillë u shty për në vitin 2023.</w:t>
            </w:r>
          </w:p>
        </w:tc>
      </w:tr>
      <w:tr w:rsidR="00A44AE7" w:rsidRPr="00E403CB" w14:paraId="565A4E0B" w14:textId="77777777" w:rsidTr="00190D5F">
        <w:trPr>
          <w:trHeight w:val="290"/>
        </w:trPr>
        <w:tc>
          <w:tcPr>
            <w:tcW w:w="828" w:type="dxa"/>
            <w:shd w:val="clear" w:color="auto" w:fill="DDE4EF" w:themeFill="background2" w:themeFillTint="66"/>
            <w:noWrap/>
            <w:vAlign w:val="center"/>
          </w:tcPr>
          <w:p w14:paraId="1A4ED2AB" w14:textId="60AE6201" w:rsidR="00A44AE7" w:rsidRPr="00044B8A" w:rsidRDefault="00F60DE5" w:rsidP="00A44AE7">
            <w:pPr>
              <w:jc w:val="right"/>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3</w:t>
            </w:r>
            <w:r w:rsidR="00A44AE7" w:rsidRPr="00044B8A">
              <w:rPr>
                <w:rFonts w:ascii="Times New Roman" w:hAnsi="Times New Roman" w:cs="Times New Roman"/>
                <w:color w:val="000000"/>
                <w:sz w:val="20"/>
                <w:szCs w:val="20"/>
                <w:lang w:val="sq-AL"/>
              </w:rPr>
              <w:t>.2.6</w:t>
            </w:r>
          </w:p>
        </w:tc>
        <w:tc>
          <w:tcPr>
            <w:tcW w:w="3125" w:type="dxa"/>
            <w:shd w:val="clear" w:color="auto" w:fill="DDE4EF" w:themeFill="background2" w:themeFillTint="66"/>
            <w:noWrap/>
            <w:vAlign w:val="center"/>
          </w:tcPr>
          <w:p w14:paraId="5CF4B892" w14:textId="189742A7"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Mbikëqyrja e ndërtimit të qendrës së menaxhimit të mbeturinave të rrezikshme</w:t>
            </w:r>
          </w:p>
        </w:tc>
        <w:tc>
          <w:tcPr>
            <w:tcW w:w="1555" w:type="dxa"/>
            <w:shd w:val="clear" w:color="auto" w:fill="BFBFBF" w:themeFill="background1" w:themeFillShade="BF"/>
            <w:noWrap/>
            <w:vAlign w:val="center"/>
          </w:tcPr>
          <w:p w14:paraId="335999B3" w14:textId="6D0CB6B8" w:rsidR="00A44AE7" w:rsidRPr="00044B8A" w:rsidRDefault="00A44AE7" w:rsidP="00F60DE5">
            <w:pPr>
              <w:jc w:val="center"/>
              <w:rPr>
                <w:rFonts w:ascii="Times New Roman" w:hAnsi="Times New Roman" w:cs="Times New Roman"/>
                <w:sz w:val="20"/>
                <w:szCs w:val="20"/>
                <w:lang w:val="sq-AL"/>
              </w:rPr>
            </w:pPr>
            <w:r w:rsidRPr="00044B8A">
              <w:rPr>
                <w:rFonts w:ascii="Times New Roman" w:hAnsi="Times New Roman" w:cs="Times New Roman"/>
                <w:color w:val="000000" w:themeColor="text1"/>
                <w:sz w:val="20"/>
                <w:szCs w:val="20"/>
                <w:lang w:val="sq-AL"/>
              </w:rPr>
              <w:t>të fillojë pas vitit  2022</w:t>
            </w:r>
          </w:p>
        </w:tc>
        <w:tc>
          <w:tcPr>
            <w:tcW w:w="1195" w:type="dxa"/>
            <w:shd w:val="clear" w:color="auto" w:fill="DDE4EF" w:themeFill="background2" w:themeFillTint="66"/>
            <w:noWrap/>
            <w:vAlign w:val="center"/>
          </w:tcPr>
          <w:p w14:paraId="0F6A27A5" w14:textId="20E207AE" w:rsidR="00A44AE7" w:rsidRPr="00044B8A" w:rsidRDefault="00A44AE7" w:rsidP="00A44AE7">
            <w:pPr>
              <w:jc w:val="cente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MMPHI</w:t>
            </w:r>
          </w:p>
        </w:tc>
        <w:tc>
          <w:tcPr>
            <w:tcW w:w="3039" w:type="dxa"/>
            <w:shd w:val="clear" w:color="auto" w:fill="DDE4EF" w:themeFill="background2" w:themeFillTint="66"/>
            <w:noWrap/>
            <w:vAlign w:val="center"/>
          </w:tcPr>
          <w:p w14:paraId="767FA095" w14:textId="7B2A1235"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sz w:val="20"/>
                <w:szCs w:val="20"/>
                <w:lang w:val="sq-AL"/>
              </w:rPr>
              <w:t>Ky aktivitet do të nisë vetëm pasi të nënshkruhet kontrata për ndërtimin e objektit të mbeturinave të rrezikshme.</w:t>
            </w:r>
          </w:p>
        </w:tc>
      </w:tr>
      <w:tr w:rsidR="00A44AE7" w:rsidRPr="00E403CB" w14:paraId="5FFB7111" w14:textId="77777777" w:rsidTr="00190D5F">
        <w:trPr>
          <w:trHeight w:val="290"/>
        </w:trPr>
        <w:tc>
          <w:tcPr>
            <w:tcW w:w="828" w:type="dxa"/>
            <w:shd w:val="clear" w:color="auto" w:fill="688BB8" w:themeFill="background2" w:themeFillShade="BF"/>
            <w:noWrap/>
            <w:vAlign w:val="center"/>
            <w:hideMark/>
          </w:tcPr>
          <w:p w14:paraId="6170D3A9" w14:textId="0652F773" w:rsidR="00A44AE7" w:rsidRPr="00044B8A" w:rsidRDefault="00F60DE5" w:rsidP="00A44AE7">
            <w:pPr>
              <w:jc w:val="right"/>
              <w:rPr>
                <w:rFonts w:ascii="Times New Roman" w:hAnsi="Times New Roman" w:cs="Times New Roman"/>
                <w:color w:val="FFFFFF" w:themeColor="background1"/>
                <w:sz w:val="20"/>
                <w:szCs w:val="20"/>
                <w:lang w:val="sq-AL"/>
              </w:rPr>
            </w:pPr>
            <w:r w:rsidRPr="00044B8A">
              <w:rPr>
                <w:rFonts w:ascii="Times New Roman" w:hAnsi="Times New Roman" w:cs="Times New Roman"/>
                <w:color w:val="FFFFFF" w:themeColor="background1"/>
                <w:sz w:val="20"/>
                <w:szCs w:val="20"/>
                <w:lang w:val="sq-AL"/>
              </w:rPr>
              <w:t>3</w:t>
            </w:r>
            <w:r w:rsidR="00A44AE7" w:rsidRPr="00044B8A">
              <w:rPr>
                <w:rFonts w:ascii="Times New Roman" w:hAnsi="Times New Roman" w:cs="Times New Roman"/>
                <w:color w:val="FFFFFF" w:themeColor="background1"/>
                <w:sz w:val="20"/>
                <w:szCs w:val="20"/>
                <w:lang w:val="sq-AL"/>
              </w:rPr>
              <w:t>.3</w:t>
            </w:r>
          </w:p>
        </w:tc>
        <w:tc>
          <w:tcPr>
            <w:tcW w:w="8914" w:type="dxa"/>
            <w:gridSpan w:val="4"/>
            <w:shd w:val="clear" w:color="auto" w:fill="688BB8" w:themeFill="background2" w:themeFillShade="BF"/>
            <w:noWrap/>
            <w:vAlign w:val="center"/>
            <w:hideMark/>
          </w:tcPr>
          <w:p w14:paraId="4074E82A" w14:textId="7FCA6429" w:rsidR="00A44AE7" w:rsidRPr="00044B8A" w:rsidRDefault="00A44AE7" w:rsidP="00A44AE7">
            <w:pPr>
              <w:rPr>
                <w:rFonts w:ascii="Times New Roman" w:hAnsi="Times New Roman" w:cs="Times New Roman"/>
                <w:color w:val="FFFFFF" w:themeColor="background1"/>
                <w:sz w:val="20"/>
                <w:szCs w:val="20"/>
                <w:lang w:val="sq-AL"/>
              </w:rPr>
            </w:pPr>
            <w:r w:rsidRPr="00044B8A">
              <w:rPr>
                <w:rFonts w:ascii="Times New Roman" w:hAnsi="Times New Roman" w:cs="Times New Roman"/>
                <w:b/>
                <w:bCs/>
                <w:color w:val="FFFFFF"/>
                <w:sz w:val="20"/>
                <w:szCs w:val="20"/>
                <w:lang w:val="sq-AL"/>
              </w:rPr>
              <w:t>Objektivi specifik: Forcimi i mekanizmave zbatues, ndërlidhur me  komunat dhe inspektoratet</w:t>
            </w:r>
          </w:p>
        </w:tc>
      </w:tr>
      <w:tr w:rsidR="00A44AE7" w:rsidRPr="00044B8A" w14:paraId="67F9A461" w14:textId="77777777" w:rsidTr="00190D5F">
        <w:trPr>
          <w:trHeight w:val="290"/>
        </w:trPr>
        <w:tc>
          <w:tcPr>
            <w:tcW w:w="828" w:type="dxa"/>
            <w:shd w:val="clear" w:color="auto" w:fill="EEF1F7" w:themeFill="background2" w:themeFillTint="33"/>
            <w:noWrap/>
            <w:vAlign w:val="center"/>
          </w:tcPr>
          <w:p w14:paraId="4C2D82E6" w14:textId="096BC7D1" w:rsidR="00A44AE7" w:rsidRPr="00044B8A" w:rsidRDefault="00F60DE5" w:rsidP="00A44AE7">
            <w:pPr>
              <w:jc w:val="right"/>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3</w:t>
            </w:r>
            <w:r w:rsidR="00A44AE7" w:rsidRPr="00044B8A">
              <w:rPr>
                <w:rFonts w:ascii="Times New Roman" w:hAnsi="Times New Roman" w:cs="Times New Roman"/>
                <w:color w:val="000000"/>
                <w:sz w:val="20"/>
                <w:szCs w:val="20"/>
                <w:lang w:val="sq-AL"/>
              </w:rPr>
              <w:t>.3.1</w:t>
            </w:r>
          </w:p>
        </w:tc>
        <w:tc>
          <w:tcPr>
            <w:tcW w:w="3125" w:type="dxa"/>
            <w:shd w:val="clear" w:color="auto" w:fill="EEF1F7" w:themeFill="background2" w:themeFillTint="33"/>
            <w:noWrap/>
            <w:vAlign w:val="center"/>
          </w:tcPr>
          <w:p w14:paraId="090396B6" w14:textId="0C46B0C2"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Rishikimi i mekanizmave të zbatimit nga AMMK-ja, në bashkëpunim të ngushtë me komunat</w:t>
            </w:r>
          </w:p>
        </w:tc>
        <w:tc>
          <w:tcPr>
            <w:tcW w:w="1555" w:type="dxa"/>
            <w:shd w:val="clear" w:color="auto" w:fill="FF0000"/>
            <w:noWrap/>
            <w:vAlign w:val="center"/>
          </w:tcPr>
          <w:p w14:paraId="69B97FD5" w14:textId="732A4300" w:rsidR="00A44AE7" w:rsidRPr="00044B8A" w:rsidRDefault="00A44AE7" w:rsidP="00F60DE5">
            <w:pPr>
              <w:jc w:val="center"/>
              <w:rPr>
                <w:rFonts w:ascii="Times New Roman" w:hAnsi="Times New Roman" w:cs="Times New Roman"/>
                <w:sz w:val="20"/>
                <w:szCs w:val="20"/>
                <w:lang w:val="sq-AL"/>
              </w:rPr>
            </w:pPr>
            <w:r w:rsidRPr="00044B8A">
              <w:rPr>
                <w:rFonts w:ascii="Times New Roman" w:hAnsi="Times New Roman" w:cs="Times New Roman"/>
                <w:color w:val="FFFFFF" w:themeColor="background1"/>
                <w:sz w:val="20"/>
                <w:szCs w:val="20"/>
                <w:lang w:val="sq-AL"/>
              </w:rPr>
              <w:t>nuk ka filluar zbatimi</w:t>
            </w:r>
          </w:p>
        </w:tc>
        <w:tc>
          <w:tcPr>
            <w:tcW w:w="1195" w:type="dxa"/>
            <w:shd w:val="clear" w:color="auto" w:fill="EEF1F7" w:themeFill="background2" w:themeFillTint="33"/>
            <w:noWrap/>
            <w:vAlign w:val="center"/>
          </w:tcPr>
          <w:p w14:paraId="0C6A05AB" w14:textId="07FCD263" w:rsidR="00A44AE7" w:rsidRPr="00044B8A" w:rsidRDefault="00A44AE7" w:rsidP="00A44AE7">
            <w:pPr>
              <w:jc w:val="cente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MMPHI</w:t>
            </w:r>
          </w:p>
        </w:tc>
        <w:tc>
          <w:tcPr>
            <w:tcW w:w="3039" w:type="dxa"/>
            <w:shd w:val="clear" w:color="auto" w:fill="EEF1F7" w:themeFill="background2" w:themeFillTint="33"/>
            <w:noWrap/>
            <w:vAlign w:val="center"/>
          </w:tcPr>
          <w:p w14:paraId="5A682B30" w14:textId="77777777" w:rsidR="00A44AE7" w:rsidRPr="00044B8A" w:rsidRDefault="00A44AE7" w:rsidP="00A44AE7">
            <w:pPr>
              <w:rPr>
                <w:rFonts w:ascii="Times New Roman" w:hAnsi="Times New Roman" w:cs="Times New Roman"/>
                <w:sz w:val="20"/>
                <w:szCs w:val="20"/>
                <w:lang w:val="sq-AL"/>
              </w:rPr>
            </w:pPr>
          </w:p>
        </w:tc>
      </w:tr>
      <w:tr w:rsidR="00A44AE7" w:rsidRPr="00044B8A" w14:paraId="19352C97" w14:textId="77777777" w:rsidTr="00190D5F">
        <w:trPr>
          <w:trHeight w:val="290"/>
        </w:trPr>
        <w:tc>
          <w:tcPr>
            <w:tcW w:w="828" w:type="dxa"/>
            <w:shd w:val="clear" w:color="auto" w:fill="DDE4EF" w:themeFill="background2" w:themeFillTint="66"/>
            <w:noWrap/>
            <w:vAlign w:val="center"/>
          </w:tcPr>
          <w:p w14:paraId="6F240C6E" w14:textId="1297C750" w:rsidR="00A44AE7" w:rsidRPr="00044B8A" w:rsidRDefault="00F60DE5" w:rsidP="00A44AE7">
            <w:pPr>
              <w:jc w:val="right"/>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3</w:t>
            </w:r>
            <w:r w:rsidR="00A44AE7" w:rsidRPr="00044B8A">
              <w:rPr>
                <w:rFonts w:ascii="Times New Roman" w:hAnsi="Times New Roman" w:cs="Times New Roman"/>
                <w:color w:val="000000"/>
                <w:sz w:val="20"/>
                <w:szCs w:val="20"/>
                <w:lang w:val="sq-AL"/>
              </w:rPr>
              <w:t>.3.2</w:t>
            </w:r>
          </w:p>
        </w:tc>
        <w:tc>
          <w:tcPr>
            <w:tcW w:w="3125" w:type="dxa"/>
            <w:shd w:val="clear" w:color="auto" w:fill="DDE4EF" w:themeFill="background2" w:themeFillTint="66"/>
            <w:noWrap/>
            <w:vAlign w:val="center"/>
          </w:tcPr>
          <w:p w14:paraId="54FDC714" w14:textId="400E5486"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 xml:space="preserve">Të miratohen dhe zbatohen amendamentet e nevojshme </w:t>
            </w:r>
            <w:proofErr w:type="spellStart"/>
            <w:r w:rsidRPr="00044B8A">
              <w:rPr>
                <w:rFonts w:ascii="Times New Roman" w:hAnsi="Times New Roman" w:cs="Times New Roman"/>
                <w:color w:val="000000"/>
                <w:sz w:val="20"/>
                <w:szCs w:val="20"/>
                <w:lang w:val="sq-AL"/>
              </w:rPr>
              <w:t>rregullative</w:t>
            </w:r>
            <w:proofErr w:type="spellEnd"/>
            <w:r w:rsidRPr="00044B8A">
              <w:rPr>
                <w:rFonts w:ascii="Times New Roman" w:hAnsi="Times New Roman" w:cs="Times New Roman"/>
                <w:color w:val="000000"/>
                <w:sz w:val="20"/>
                <w:szCs w:val="20"/>
                <w:lang w:val="sq-AL"/>
              </w:rPr>
              <w:t xml:space="preserve"> (kompetencat dhe gjobat e reja) duke u bazuar në shqyrtim</w:t>
            </w:r>
          </w:p>
        </w:tc>
        <w:tc>
          <w:tcPr>
            <w:tcW w:w="1555" w:type="dxa"/>
            <w:shd w:val="clear" w:color="auto" w:fill="BFBFBF" w:themeFill="background1" w:themeFillShade="BF"/>
            <w:noWrap/>
            <w:vAlign w:val="center"/>
          </w:tcPr>
          <w:p w14:paraId="26CB327E" w14:textId="2ED0384B" w:rsidR="00A44AE7" w:rsidRPr="00044B8A" w:rsidRDefault="00A44AE7" w:rsidP="00F60DE5">
            <w:pPr>
              <w:jc w:val="center"/>
              <w:rPr>
                <w:rFonts w:ascii="Times New Roman" w:hAnsi="Times New Roman" w:cs="Times New Roman"/>
                <w:sz w:val="20"/>
                <w:szCs w:val="20"/>
                <w:lang w:val="sq-AL"/>
              </w:rPr>
            </w:pPr>
            <w:r w:rsidRPr="00044B8A">
              <w:rPr>
                <w:rFonts w:ascii="Times New Roman" w:hAnsi="Times New Roman" w:cs="Times New Roman"/>
                <w:color w:val="000000" w:themeColor="text1"/>
                <w:sz w:val="20"/>
                <w:szCs w:val="20"/>
                <w:lang w:val="sq-AL"/>
              </w:rPr>
              <w:t>të fillojë pas vitit  2022</w:t>
            </w:r>
          </w:p>
        </w:tc>
        <w:tc>
          <w:tcPr>
            <w:tcW w:w="1195" w:type="dxa"/>
            <w:shd w:val="clear" w:color="auto" w:fill="DDE4EF" w:themeFill="background2" w:themeFillTint="66"/>
            <w:noWrap/>
            <w:vAlign w:val="center"/>
          </w:tcPr>
          <w:p w14:paraId="5C5CD8A6" w14:textId="77777777" w:rsidR="00A44AE7" w:rsidRPr="00044B8A" w:rsidRDefault="00A44AE7" w:rsidP="00A44AE7">
            <w:pPr>
              <w:jc w:val="cente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INST</w:t>
            </w:r>
          </w:p>
        </w:tc>
        <w:tc>
          <w:tcPr>
            <w:tcW w:w="3039" w:type="dxa"/>
            <w:shd w:val="clear" w:color="auto" w:fill="DDE4EF" w:themeFill="background2" w:themeFillTint="66"/>
            <w:noWrap/>
            <w:vAlign w:val="center"/>
          </w:tcPr>
          <w:p w14:paraId="70F04014" w14:textId="77777777" w:rsidR="00A44AE7" w:rsidRPr="00044B8A" w:rsidRDefault="00A44AE7" w:rsidP="00A44AE7">
            <w:pPr>
              <w:rPr>
                <w:rFonts w:ascii="Times New Roman" w:hAnsi="Times New Roman" w:cs="Times New Roman"/>
                <w:sz w:val="20"/>
                <w:szCs w:val="20"/>
                <w:lang w:val="sq-AL"/>
              </w:rPr>
            </w:pPr>
          </w:p>
        </w:tc>
      </w:tr>
      <w:tr w:rsidR="00A44AE7" w:rsidRPr="00044B8A" w14:paraId="7F36592A" w14:textId="77777777" w:rsidTr="00190D5F">
        <w:trPr>
          <w:trHeight w:val="290"/>
        </w:trPr>
        <w:tc>
          <w:tcPr>
            <w:tcW w:w="828" w:type="dxa"/>
            <w:shd w:val="clear" w:color="auto" w:fill="EEF1F7" w:themeFill="background2" w:themeFillTint="33"/>
            <w:noWrap/>
            <w:vAlign w:val="center"/>
          </w:tcPr>
          <w:p w14:paraId="27FC640A" w14:textId="4785CD9C" w:rsidR="00A44AE7" w:rsidRPr="00044B8A" w:rsidRDefault="00F60DE5" w:rsidP="00A44AE7">
            <w:pPr>
              <w:jc w:val="right"/>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3</w:t>
            </w:r>
            <w:r w:rsidR="00A44AE7" w:rsidRPr="00044B8A">
              <w:rPr>
                <w:rFonts w:ascii="Times New Roman" w:hAnsi="Times New Roman" w:cs="Times New Roman"/>
                <w:color w:val="000000"/>
                <w:sz w:val="20"/>
                <w:szCs w:val="20"/>
                <w:lang w:val="sq-AL"/>
              </w:rPr>
              <w:t>.3.3</w:t>
            </w:r>
          </w:p>
        </w:tc>
        <w:tc>
          <w:tcPr>
            <w:tcW w:w="3125" w:type="dxa"/>
            <w:shd w:val="clear" w:color="auto" w:fill="EEF1F7" w:themeFill="background2" w:themeFillTint="33"/>
            <w:noWrap/>
            <w:vAlign w:val="center"/>
          </w:tcPr>
          <w:p w14:paraId="18969C8A" w14:textId="2F9D9B69"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Programi i veçantë i trajnimit për zyrtarët/stafin e zbatimit</w:t>
            </w:r>
          </w:p>
        </w:tc>
        <w:tc>
          <w:tcPr>
            <w:tcW w:w="1555" w:type="dxa"/>
            <w:shd w:val="clear" w:color="auto" w:fill="BFBFBF" w:themeFill="background1" w:themeFillShade="BF"/>
            <w:noWrap/>
            <w:vAlign w:val="center"/>
          </w:tcPr>
          <w:p w14:paraId="650029DB" w14:textId="60091BA7" w:rsidR="00A44AE7" w:rsidRPr="00044B8A" w:rsidRDefault="00A44AE7" w:rsidP="00F60DE5">
            <w:pPr>
              <w:jc w:val="center"/>
              <w:rPr>
                <w:rFonts w:ascii="Times New Roman" w:hAnsi="Times New Roman" w:cs="Times New Roman"/>
                <w:sz w:val="20"/>
                <w:szCs w:val="20"/>
                <w:lang w:val="sq-AL"/>
              </w:rPr>
            </w:pPr>
            <w:r w:rsidRPr="00044B8A">
              <w:rPr>
                <w:rFonts w:ascii="Times New Roman" w:hAnsi="Times New Roman" w:cs="Times New Roman"/>
                <w:color w:val="000000" w:themeColor="text1"/>
                <w:sz w:val="20"/>
                <w:szCs w:val="20"/>
                <w:lang w:val="sq-AL"/>
              </w:rPr>
              <w:t>të fillojë pas vitit 2022</w:t>
            </w:r>
          </w:p>
        </w:tc>
        <w:tc>
          <w:tcPr>
            <w:tcW w:w="1195" w:type="dxa"/>
            <w:shd w:val="clear" w:color="auto" w:fill="EEF1F7" w:themeFill="background2" w:themeFillTint="33"/>
            <w:noWrap/>
            <w:vAlign w:val="center"/>
          </w:tcPr>
          <w:p w14:paraId="52529A96" w14:textId="574F903E" w:rsidR="00A44AE7" w:rsidRPr="00044B8A" w:rsidRDefault="00A44AE7" w:rsidP="00A44AE7">
            <w:pPr>
              <w:jc w:val="cente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MMPHI</w:t>
            </w:r>
          </w:p>
        </w:tc>
        <w:tc>
          <w:tcPr>
            <w:tcW w:w="3039" w:type="dxa"/>
            <w:shd w:val="clear" w:color="auto" w:fill="EEF1F7" w:themeFill="background2" w:themeFillTint="33"/>
            <w:noWrap/>
            <w:vAlign w:val="center"/>
          </w:tcPr>
          <w:p w14:paraId="46015923" w14:textId="77777777" w:rsidR="00A44AE7" w:rsidRPr="00044B8A" w:rsidRDefault="00A44AE7" w:rsidP="00A44AE7">
            <w:pPr>
              <w:rPr>
                <w:rFonts w:ascii="Times New Roman" w:hAnsi="Times New Roman" w:cs="Times New Roman"/>
                <w:sz w:val="20"/>
                <w:szCs w:val="20"/>
                <w:lang w:val="sq-AL"/>
              </w:rPr>
            </w:pPr>
          </w:p>
        </w:tc>
      </w:tr>
      <w:tr w:rsidR="00A44AE7" w:rsidRPr="00E403CB" w14:paraId="7B3CF714" w14:textId="77777777" w:rsidTr="00190D5F">
        <w:trPr>
          <w:trHeight w:val="290"/>
        </w:trPr>
        <w:tc>
          <w:tcPr>
            <w:tcW w:w="828" w:type="dxa"/>
            <w:shd w:val="clear" w:color="auto" w:fill="3D5C83" w:themeFill="background2" w:themeFillShade="80"/>
            <w:noWrap/>
            <w:vAlign w:val="center"/>
            <w:hideMark/>
          </w:tcPr>
          <w:p w14:paraId="6307A627" w14:textId="04658D10" w:rsidR="00A44AE7" w:rsidRPr="00044B8A" w:rsidRDefault="00F60DE5" w:rsidP="00A44AE7">
            <w:pPr>
              <w:jc w:val="right"/>
              <w:rPr>
                <w:rFonts w:ascii="Times New Roman" w:hAnsi="Times New Roman" w:cs="Times New Roman"/>
                <w:b/>
                <w:bCs/>
                <w:color w:val="FFFFFF" w:themeColor="background1"/>
                <w:sz w:val="20"/>
                <w:szCs w:val="20"/>
                <w:lang w:val="sq-AL"/>
              </w:rPr>
            </w:pPr>
            <w:r w:rsidRPr="00044B8A">
              <w:rPr>
                <w:rFonts w:ascii="Times New Roman" w:hAnsi="Times New Roman" w:cs="Times New Roman"/>
                <w:b/>
                <w:bCs/>
                <w:color w:val="FFFFFF" w:themeColor="background1"/>
                <w:sz w:val="20"/>
                <w:szCs w:val="20"/>
                <w:lang w:val="sq-AL"/>
              </w:rPr>
              <w:t>4</w:t>
            </w:r>
          </w:p>
        </w:tc>
        <w:tc>
          <w:tcPr>
            <w:tcW w:w="8914" w:type="dxa"/>
            <w:gridSpan w:val="4"/>
            <w:shd w:val="clear" w:color="auto" w:fill="3D5C83" w:themeFill="background2" w:themeFillShade="80"/>
            <w:noWrap/>
            <w:vAlign w:val="center"/>
            <w:hideMark/>
          </w:tcPr>
          <w:p w14:paraId="377E16C9" w14:textId="0E5CA34F" w:rsidR="00A44AE7" w:rsidRPr="00044B8A" w:rsidRDefault="00A44AE7" w:rsidP="00A44AE7">
            <w:pPr>
              <w:rPr>
                <w:rFonts w:ascii="Times New Roman" w:hAnsi="Times New Roman" w:cs="Times New Roman"/>
                <w:color w:val="FFFFFF" w:themeColor="background1"/>
                <w:sz w:val="20"/>
                <w:szCs w:val="20"/>
                <w:lang w:val="sq-AL"/>
              </w:rPr>
            </w:pPr>
            <w:r w:rsidRPr="00044B8A">
              <w:rPr>
                <w:rFonts w:ascii="Times New Roman" w:hAnsi="Times New Roman" w:cs="Times New Roman"/>
                <w:b/>
                <w:bCs/>
                <w:color w:val="FFFFFF"/>
                <w:sz w:val="20"/>
                <w:szCs w:val="20"/>
                <w:lang w:val="sq-AL"/>
              </w:rPr>
              <w:t xml:space="preserve">Objektivi Strategjik 4: Promovimi i vlerave dhe praktikave të një ekonomie qarkore </w:t>
            </w:r>
          </w:p>
        </w:tc>
      </w:tr>
      <w:tr w:rsidR="00A44AE7" w:rsidRPr="00E403CB" w14:paraId="3075BE74" w14:textId="77777777" w:rsidTr="00190D5F">
        <w:trPr>
          <w:trHeight w:val="290"/>
        </w:trPr>
        <w:tc>
          <w:tcPr>
            <w:tcW w:w="828" w:type="dxa"/>
            <w:shd w:val="clear" w:color="auto" w:fill="688BB8" w:themeFill="background2" w:themeFillShade="BF"/>
            <w:noWrap/>
            <w:vAlign w:val="center"/>
            <w:hideMark/>
          </w:tcPr>
          <w:p w14:paraId="6CDFC734" w14:textId="7A6EECB5" w:rsidR="00A44AE7" w:rsidRPr="00044B8A" w:rsidRDefault="00F60DE5" w:rsidP="00A44AE7">
            <w:pPr>
              <w:jc w:val="right"/>
              <w:rPr>
                <w:rFonts w:ascii="Times New Roman" w:hAnsi="Times New Roman" w:cs="Times New Roman"/>
                <w:color w:val="FFFFFF" w:themeColor="background1"/>
                <w:sz w:val="20"/>
                <w:szCs w:val="20"/>
                <w:lang w:val="sq-AL"/>
              </w:rPr>
            </w:pPr>
            <w:r w:rsidRPr="00044B8A">
              <w:rPr>
                <w:rFonts w:ascii="Times New Roman" w:hAnsi="Times New Roman" w:cs="Times New Roman"/>
                <w:color w:val="FFFFFF" w:themeColor="background1"/>
                <w:sz w:val="20"/>
                <w:szCs w:val="20"/>
                <w:lang w:val="sq-AL"/>
              </w:rPr>
              <w:t>4</w:t>
            </w:r>
            <w:r w:rsidR="00A44AE7" w:rsidRPr="00044B8A">
              <w:rPr>
                <w:rFonts w:ascii="Times New Roman" w:hAnsi="Times New Roman" w:cs="Times New Roman"/>
                <w:color w:val="FFFFFF" w:themeColor="background1"/>
                <w:sz w:val="20"/>
                <w:szCs w:val="20"/>
                <w:lang w:val="sq-AL"/>
              </w:rPr>
              <w:t>.1</w:t>
            </w:r>
          </w:p>
        </w:tc>
        <w:tc>
          <w:tcPr>
            <w:tcW w:w="8914" w:type="dxa"/>
            <w:gridSpan w:val="4"/>
            <w:shd w:val="clear" w:color="auto" w:fill="688BB8" w:themeFill="background2" w:themeFillShade="BF"/>
            <w:noWrap/>
            <w:vAlign w:val="center"/>
            <w:hideMark/>
          </w:tcPr>
          <w:p w14:paraId="5FEA095A" w14:textId="635D1864" w:rsidR="00A44AE7" w:rsidRPr="00044B8A" w:rsidRDefault="00A44AE7" w:rsidP="00A44AE7">
            <w:pPr>
              <w:rPr>
                <w:rFonts w:ascii="Times New Roman" w:hAnsi="Times New Roman" w:cs="Times New Roman"/>
                <w:color w:val="FFFFFF" w:themeColor="background1"/>
                <w:sz w:val="20"/>
                <w:szCs w:val="20"/>
                <w:lang w:val="sq-AL"/>
              </w:rPr>
            </w:pPr>
            <w:r w:rsidRPr="00044B8A">
              <w:rPr>
                <w:rFonts w:ascii="Times New Roman" w:hAnsi="Times New Roman" w:cs="Times New Roman"/>
                <w:b/>
                <w:bCs/>
                <w:color w:val="FFFFFF"/>
                <w:sz w:val="20"/>
                <w:szCs w:val="20"/>
                <w:lang w:val="sq-AL"/>
              </w:rPr>
              <w:t>Objektivi specifik: Ngritja e vetëdijes për rëndësinë dhe dobitë e menaxhimit dhe riciklimit të mbeturinave</w:t>
            </w:r>
          </w:p>
        </w:tc>
      </w:tr>
      <w:tr w:rsidR="00A44AE7" w:rsidRPr="00044B8A" w14:paraId="769DFCCF" w14:textId="77777777" w:rsidTr="00190D5F">
        <w:trPr>
          <w:trHeight w:val="290"/>
        </w:trPr>
        <w:tc>
          <w:tcPr>
            <w:tcW w:w="828" w:type="dxa"/>
            <w:shd w:val="clear" w:color="auto" w:fill="DDE4EF" w:themeFill="background2" w:themeFillTint="66"/>
            <w:noWrap/>
            <w:vAlign w:val="center"/>
          </w:tcPr>
          <w:p w14:paraId="30182C2D" w14:textId="34468CBC" w:rsidR="00A44AE7" w:rsidRPr="00044B8A" w:rsidRDefault="00F60DE5" w:rsidP="00A44AE7">
            <w:pPr>
              <w:jc w:val="right"/>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4</w:t>
            </w:r>
            <w:r w:rsidR="00A44AE7" w:rsidRPr="00044B8A">
              <w:rPr>
                <w:rFonts w:ascii="Times New Roman" w:hAnsi="Times New Roman" w:cs="Times New Roman"/>
                <w:color w:val="000000"/>
                <w:sz w:val="20"/>
                <w:szCs w:val="20"/>
                <w:lang w:val="sq-AL"/>
              </w:rPr>
              <w:t>.1.1</w:t>
            </w:r>
          </w:p>
        </w:tc>
        <w:tc>
          <w:tcPr>
            <w:tcW w:w="3125" w:type="dxa"/>
            <w:shd w:val="clear" w:color="auto" w:fill="DDE4EF" w:themeFill="background2" w:themeFillTint="66"/>
            <w:noWrap/>
            <w:vAlign w:val="center"/>
          </w:tcPr>
          <w:p w14:paraId="2A63917E" w14:textId="5BBABDCD"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Komunikimi i strategjisë tek palët e interesuar dhe publiku</w:t>
            </w:r>
          </w:p>
        </w:tc>
        <w:tc>
          <w:tcPr>
            <w:tcW w:w="1555" w:type="dxa"/>
            <w:shd w:val="clear" w:color="auto" w:fill="92D050"/>
            <w:noWrap/>
            <w:vAlign w:val="center"/>
          </w:tcPr>
          <w:p w14:paraId="48D14BC4" w14:textId="4A9BA3ED" w:rsidR="00A44AE7" w:rsidRPr="00044B8A" w:rsidRDefault="00A44AE7" w:rsidP="00F60DE5">
            <w:pPr>
              <w:jc w:val="center"/>
              <w:rPr>
                <w:rFonts w:ascii="Times New Roman" w:hAnsi="Times New Roman" w:cs="Times New Roman"/>
                <w:sz w:val="20"/>
                <w:szCs w:val="20"/>
                <w:lang w:val="sq-AL"/>
              </w:rPr>
            </w:pPr>
            <w:r w:rsidRPr="00044B8A">
              <w:rPr>
                <w:rFonts w:ascii="Times New Roman" w:eastAsia="Times New Roman" w:hAnsi="Times New Roman" w:cs="Times New Roman"/>
                <w:color w:val="000000"/>
                <w:sz w:val="20"/>
                <w:szCs w:val="20"/>
                <w:lang w:val="sq-AL"/>
              </w:rPr>
              <w:t>plotësisht i zbatuar</w:t>
            </w:r>
          </w:p>
        </w:tc>
        <w:tc>
          <w:tcPr>
            <w:tcW w:w="1195" w:type="dxa"/>
            <w:shd w:val="clear" w:color="auto" w:fill="DDE4EF" w:themeFill="background2" w:themeFillTint="66"/>
            <w:noWrap/>
            <w:vAlign w:val="center"/>
          </w:tcPr>
          <w:p w14:paraId="20547280" w14:textId="48E2F719" w:rsidR="00A44AE7" w:rsidRPr="00044B8A" w:rsidRDefault="00A44AE7" w:rsidP="00A44AE7">
            <w:pPr>
              <w:jc w:val="cente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MMPHI</w:t>
            </w:r>
          </w:p>
        </w:tc>
        <w:tc>
          <w:tcPr>
            <w:tcW w:w="3039" w:type="dxa"/>
            <w:shd w:val="clear" w:color="auto" w:fill="DDE4EF" w:themeFill="background2" w:themeFillTint="66"/>
            <w:noWrap/>
            <w:vAlign w:val="center"/>
          </w:tcPr>
          <w:p w14:paraId="62B9593C" w14:textId="77777777" w:rsidR="00A44AE7" w:rsidRPr="00044B8A" w:rsidRDefault="00A44AE7" w:rsidP="00A44AE7">
            <w:pPr>
              <w:rPr>
                <w:rFonts w:ascii="Times New Roman" w:hAnsi="Times New Roman" w:cs="Times New Roman"/>
                <w:sz w:val="20"/>
                <w:szCs w:val="20"/>
                <w:lang w:val="sq-AL"/>
              </w:rPr>
            </w:pPr>
          </w:p>
        </w:tc>
      </w:tr>
      <w:tr w:rsidR="00A44AE7" w:rsidRPr="00E403CB" w14:paraId="5A7B011C" w14:textId="77777777" w:rsidTr="00190D5F">
        <w:trPr>
          <w:trHeight w:val="290"/>
        </w:trPr>
        <w:tc>
          <w:tcPr>
            <w:tcW w:w="828" w:type="dxa"/>
            <w:shd w:val="clear" w:color="auto" w:fill="EEF1F7" w:themeFill="background2" w:themeFillTint="33"/>
            <w:noWrap/>
            <w:vAlign w:val="center"/>
          </w:tcPr>
          <w:p w14:paraId="25F87B86" w14:textId="6DAFCE72" w:rsidR="00A44AE7" w:rsidRPr="00044B8A" w:rsidRDefault="00F60DE5" w:rsidP="00A44AE7">
            <w:pPr>
              <w:jc w:val="right"/>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4</w:t>
            </w:r>
            <w:r w:rsidR="00A44AE7" w:rsidRPr="00044B8A">
              <w:rPr>
                <w:rFonts w:ascii="Times New Roman" w:hAnsi="Times New Roman" w:cs="Times New Roman"/>
                <w:color w:val="000000"/>
                <w:sz w:val="20"/>
                <w:szCs w:val="20"/>
                <w:lang w:val="sq-AL"/>
              </w:rPr>
              <w:t>.1.2</w:t>
            </w:r>
          </w:p>
        </w:tc>
        <w:tc>
          <w:tcPr>
            <w:tcW w:w="3125" w:type="dxa"/>
            <w:shd w:val="clear" w:color="auto" w:fill="EEF1F7" w:themeFill="background2" w:themeFillTint="33"/>
            <w:noWrap/>
            <w:vAlign w:val="center"/>
          </w:tcPr>
          <w:p w14:paraId="48A793ED" w14:textId="5D4FC5E9"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Hartimi i një programi të përgjithshëm për ndryshimin e sjelljes me fushat kryesore të ndërhyrjes dhe grupet e synuara</w:t>
            </w:r>
          </w:p>
        </w:tc>
        <w:tc>
          <w:tcPr>
            <w:tcW w:w="1555" w:type="dxa"/>
            <w:shd w:val="clear" w:color="auto" w:fill="FFFF00"/>
            <w:noWrap/>
            <w:vAlign w:val="center"/>
          </w:tcPr>
          <w:p w14:paraId="5FE2D98A" w14:textId="2532DA8D" w:rsidR="00A44AE7" w:rsidRPr="00044B8A" w:rsidRDefault="00740C79" w:rsidP="00F60DE5">
            <w:pPr>
              <w:jc w:val="center"/>
              <w:rPr>
                <w:rFonts w:ascii="Times New Roman" w:hAnsi="Times New Roman" w:cs="Times New Roman"/>
                <w:sz w:val="20"/>
                <w:szCs w:val="20"/>
                <w:lang w:val="sq-AL"/>
              </w:rPr>
            </w:pPr>
            <w:r>
              <w:rPr>
                <w:rFonts w:ascii="Times New Roman" w:hAnsi="Times New Roman" w:cs="Times New Roman"/>
                <w:sz w:val="20"/>
                <w:szCs w:val="20"/>
                <w:lang w:val="sq-AL"/>
              </w:rPr>
              <w:t>p</w:t>
            </w:r>
            <w:r w:rsidR="00A44AE7" w:rsidRPr="00044B8A">
              <w:rPr>
                <w:rFonts w:ascii="Times New Roman" w:hAnsi="Times New Roman" w:cs="Times New Roman"/>
                <w:sz w:val="20"/>
                <w:szCs w:val="20"/>
                <w:lang w:val="sq-AL"/>
              </w:rPr>
              <w:t>jesërisht i zbatuar</w:t>
            </w:r>
          </w:p>
        </w:tc>
        <w:tc>
          <w:tcPr>
            <w:tcW w:w="1195" w:type="dxa"/>
            <w:shd w:val="clear" w:color="auto" w:fill="EEF1F7" w:themeFill="background2" w:themeFillTint="33"/>
            <w:noWrap/>
            <w:vAlign w:val="center"/>
          </w:tcPr>
          <w:p w14:paraId="1CC0794C" w14:textId="2224135D" w:rsidR="00A44AE7" w:rsidRPr="00044B8A" w:rsidRDefault="00A44AE7" w:rsidP="00A44AE7">
            <w:pPr>
              <w:jc w:val="cente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MMPHI</w:t>
            </w:r>
          </w:p>
        </w:tc>
        <w:tc>
          <w:tcPr>
            <w:tcW w:w="3039" w:type="dxa"/>
            <w:shd w:val="clear" w:color="auto" w:fill="EEF1F7" w:themeFill="background2" w:themeFillTint="33"/>
            <w:noWrap/>
            <w:vAlign w:val="center"/>
          </w:tcPr>
          <w:p w14:paraId="1EFA1D3F" w14:textId="5E74482B" w:rsidR="00A44AE7" w:rsidRPr="00044B8A" w:rsidRDefault="00044B8A" w:rsidP="00A44AE7">
            <w:pPr>
              <w:rPr>
                <w:rFonts w:ascii="Times New Roman" w:hAnsi="Times New Roman" w:cs="Times New Roman"/>
                <w:sz w:val="20"/>
                <w:szCs w:val="20"/>
                <w:lang w:val="sq-AL"/>
              </w:rPr>
            </w:pPr>
            <w:r w:rsidRPr="00044B8A">
              <w:rPr>
                <w:rFonts w:ascii="Times New Roman" w:hAnsi="Times New Roman" w:cs="Times New Roman"/>
                <w:sz w:val="20"/>
                <w:szCs w:val="20"/>
                <w:lang w:val="sq-AL"/>
              </w:rPr>
              <w:t xml:space="preserve">Në këtë drejtim, MMPHI para dhe pas miratimit të Udhëzimit Administrativ për Ambalazhin dhe Mbeturinat e Ambalazhit, do të filloj me fushata ndërgjegjësimi për reduktimin e përdorimit të </w:t>
            </w:r>
            <w:r w:rsidRPr="00044B8A">
              <w:rPr>
                <w:rFonts w:ascii="Times New Roman" w:hAnsi="Times New Roman" w:cs="Times New Roman"/>
                <w:sz w:val="20"/>
                <w:szCs w:val="20"/>
                <w:lang w:val="sq-AL"/>
              </w:rPr>
              <w:lastRenderedPageBreak/>
              <w:t>qeseve të plastikës në përputhje me masat e propozuara në Udhëzimin Administrativ.</w:t>
            </w:r>
          </w:p>
        </w:tc>
      </w:tr>
      <w:tr w:rsidR="00A44AE7" w:rsidRPr="00E403CB" w14:paraId="4A9CB498" w14:textId="77777777" w:rsidTr="00190D5F">
        <w:trPr>
          <w:trHeight w:val="290"/>
        </w:trPr>
        <w:tc>
          <w:tcPr>
            <w:tcW w:w="828" w:type="dxa"/>
            <w:shd w:val="clear" w:color="auto" w:fill="DDE4EF" w:themeFill="background2" w:themeFillTint="66"/>
            <w:noWrap/>
            <w:vAlign w:val="center"/>
          </w:tcPr>
          <w:p w14:paraId="3BE6669D" w14:textId="064D2616" w:rsidR="00A44AE7" w:rsidRPr="00044B8A" w:rsidRDefault="00F60DE5" w:rsidP="00A44AE7">
            <w:pPr>
              <w:jc w:val="right"/>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lastRenderedPageBreak/>
              <w:t>4</w:t>
            </w:r>
            <w:r w:rsidR="00A44AE7" w:rsidRPr="00044B8A">
              <w:rPr>
                <w:rFonts w:ascii="Times New Roman" w:hAnsi="Times New Roman" w:cs="Times New Roman"/>
                <w:color w:val="000000"/>
                <w:sz w:val="20"/>
                <w:szCs w:val="20"/>
                <w:lang w:val="sq-AL"/>
              </w:rPr>
              <w:t>.1.3</w:t>
            </w:r>
          </w:p>
        </w:tc>
        <w:tc>
          <w:tcPr>
            <w:tcW w:w="3125" w:type="dxa"/>
            <w:shd w:val="clear" w:color="auto" w:fill="DDE4EF" w:themeFill="background2" w:themeFillTint="66"/>
            <w:noWrap/>
            <w:vAlign w:val="center"/>
          </w:tcPr>
          <w:p w14:paraId="10FB6DE7" w14:textId="740E1F79"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Zbatimi i fushatës 2020-2022 duke përfshirë publikimin e rezultateve</w:t>
            </w:r>
          </w:p>
        </w:tc>
        <w:tc>
          <w:tcPr>
            <w:tcW w:w="1555" w:type="dxa"/>
            <w:shd w:val="clear" w:color="auto" w:fill="92D050"/>
            <w:noWrap/>
            <w:vAlign w:val="center"/>
          </w:tcPr>
          <w:p w14:paraId="18B3FABB" w14:textId="3FF8656E" w:rsidR="00A44AE7" w:rsidRPr="00044B8A" w:rsidRDefault="00A44AE7" w:rsidP="00F60DE5">
            <w:pPr>
              <w:jc w:val="center"/>
              <w:rPr>
                <w:rFonts w:ascii="Times New Roman" w:hAnsi="Times New Roman" w:cs="Times New Roman"/>
                <w:sz w:val="20"/>
                <w:szCs w:val="20"/>
                <w:lang w:val="sq-AL"/>
              </w:rPr>
            </w:pPr>
            <w:r w:rsidRPr="00044B8A">
              <w:rPr>
                <w:rFonts w:ascii="Times New Roman" w:hAnsi="Times New Roman" w:cs="Times New Roman"/>
                <w:sz w:val="20"/>
                <w:szCs w:val="20"/>
                <w:lang w:val="sq-AL"/>
              </w:rPr>
              <w:t>plotësisht i zbatuar</w:t>
            </w:r>
          </w:p>
        </w:tc>
        <w:tc>
          <w:tcPr>
            <w:tcW w:w="1195" w:type="dxa"/>
            <w:shd w:val="clear" w:color="auto" w:fill="DDE4EF" w:themeFill="background2" w:themeFillTint="66"/>
            <w:noWrap/>
            <w:vAlign w:val="center"/>
          </w:tcPr>
          <w:p w14:paraId="4BA69A2B" w14:textId="7D15779E" w:rsidR="00A44AE7" w:rsidRPr="00044B8A" w:rsidRDefault="00A44AE7" w:rsidP="00A44AE7">
            <w:pPr>
              <w:jc w:val="cente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MMPHI</w:t>
            </w:r>
          </w:p>
        </w:tc>
        <w:tc>
          <w:tcPr>
            <w:tcW w:w="3039" w:type="dxa"/>
            <w:shd w:val="clear" w:color="auto" w:fill="DDE4EF" w:themeFill="background2" w:themeFillTint="66"/>
            <w:noWrap/>
            <w:vAlign w:val="center"/>
          </w:tcPr>
          <w:p w14:paraId="51755357" w14:textId="1A5BA3FC"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sz w:val="20"/>
                <w:szCs w:val="20"/>
                <w:lang w:val="sq-AL"/>
              </w:rPr>
              <w:t xml:space="preserve">MMPHI ka zhvilluar fushata </w:t>
            </w:r>
            <w:proofErr w:type="spellStart"/>
            <w:r w:rsidRPr="00044B8A">
              <w:rPr>
                <w:rFonts w:ascii="Times New Roman" w:hAnsi="Times New Roman" w:cs="Times New Roman"/>
                <w:sz w:val="20"/>
                <w:szCs w:val="20"/>
                <w:lang w:val="sq-AL"/>
              </w:rPr>
              <w:t>vetëdijësuese</w:t>
            </w:r>
            <w:proofErr w:type="spellEnd"/>
            <w:r w:rsidRPr="00044B8A">
              <w:rPr>
                <w:rFonts w:ascii="Times New Roman" w:hAnsi="Times New Roman" w:cs="Times New Roman"/>
                <w:sz w:val="20"/>
                <w:szCs w:val="20"/>
                <w:lang w:val="sq-AL"/>
              </w:rPr>
              <w:t xml:space="preserve"> në kuadër të kalendarit të festave mjedisore me </w:t>
            </w:r>
            <w:proofErr w:type="spellStart"/>
            <w:r w:rsidR="00806306" w:rsidRPr="00806306">
              <w:rPr>
                <w:rFonts w:ascii="Times New Roman" w:hAnsi="Times New Roman" w:cs="Times New Roman"/>
                <w:sz w:val="20"/>
                <w:szCs w:val="20"/>
                <w:lang w:val="sq-AL"/>
              </w:rPr>
              <w:t>ç</w:t>
            </w:r>
            <w:r w:rsidRPr="00044B8A">
              <w:rPr>
                <w:rFonts w:ascii="Times New Roman" w:hAnsi="Times New Roman" w:cs="Times New Roman"/>
                <w:sz w:val="20"/>
                <w:szCs w:val="20"/>
                <w:lang w:val="sq-AL"/>
              </w:rPr>
              <w:t>rast</w:t>
            </w:r>
            <w:proofErr w:type="spellEnd"/>
            <w:r w:rsidRPr="00044B8A">
              <w:rPr>
                <w:rFonts w:ascii="Times New Roman" w:hAnsi="Times New Roman" w:cs="Times New Roman"/>
                <w:sz w:val="20"/>
                <w:szCs w:val="20"/>
                <w:lang w:val="sq-AL"/>
              </w:rPr>
              <w:t xml:space="preserve"> </w:t>
            </w:r>
            <w:proofErr w:type="spellStart"/>
            <w:r w:rsidRPr="00044B8A">
              <w:rPr>
                <w:rFonts w:ascii="Times New Roman" w:hAnsi="Times New Roman" w:cs="Times New Roman"/>
                <w:sz w:val="20"/>
                <w:szCs w:val="20"/>
                <w:lang w:val="sq-AL"/>
              </w:rPr>
              <w:t>përfituesë</w:t>
            </w:r>
            <w:proofErr w:type="spellEnd"/>
            <w:r w:rsidRPr="00044B8A">
              <w:rPr>
                <w:rFonts w:ascii="Times New Roman" w:hAnsi="Times New Roman" w:cs="Times New Roman"/>
                <w:sz w:val="20"/>
                <w:szCs w:val="20"/>
                <w:lang w:val="sq-AL"/>
              </w:rPr>
              <w:t xml:space="preserve"> kanë qenë qytetarë, nxënës dhe shoqëria në përgjithësi.</w:t>
            </w:r>
          </w:p>
        </w:tc>
      </w:tr>
      <w:tr w:rsidR="00A44AE7" w:rsidRPr="00E403CB" w14:paraId="00C3797C" w14:textId="77777777" w:rsidTr="00190D5F">
        <w:trPr>
          <w:trHeight w:val="290"/>
        </w:trPr>
        <w:tc>
          <w:tcPr>
            <w:tcW w:w="828" w:type="dxa"/>
            <w:shd w:val="clear" w:color="auto" w:fill="EEF1F7" w:themeFill="background2" w:themeFillTint="33"/>
            <w:noWrap/>
            <w:vAlign w:val="center"/>
          </w:tcPr>
          <w:p w14:paraId="78C91A1C" w14:textId="63049815" w:rsidR="00A44AE7" w:rsidRPr="00044B8A" w:rsidRDefault="00F60DE5" w:rsidP="00A44AE7">
            <w:pPr>
              <w:jc w:val="right"/>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4</w:t>
            </w:r>
            <w:r w:rsidR="00A44AE7" w:rsidRPr="00044B8A">
              <w:rPr>
                <w:rFonts w:ascii="Times New Roman" w:hAnsi="Times New Roman" w:cs="Times New Roman"/>
                <w:color w:val="000000"/>
                <w:sz w:val="20"/>
                <w:szCs w:val="20"/>
                <w:lang w:val="sq-AL"/>
              </w:rPr>
              <w:t>.1.4</w:t>
            </w:r>
          </w:p>
        </w:tc>
        <w:tc>
          <w:tcPr>
            <w:tcW w:w="3125" w:type="dxa"/>
            <w:shd w:val="clear" w:color="auto" w:fill="EEF1F7" w:themeFill="background2" w:themeFillTint="33"/>
            <w:noWrap/>
            <w:vAlign w:val="center"/>
          </w:tcPr>
          <w:p w14:paraId="55FB9DC8" w14:textId="0422761C"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 xml:space="preserve">Të ndryshohet </w:t>
            </w:r>
            <w:proofErr w:type="spellStart"/>
            <w:r w:rsidRPr="00044B8A">
              <w:rPr>
                <w:rFonts w:ascii="Times New Roman" w:hAnsi="Times New Roman" w:cs="Times New Roman"/>
                <w:color w:val="000000"/>
                <w:sz w:val="20"/>
                <w:szCs w:val="20"/>
                <w:lang w:val="sq-AL"/>
              </w:rPr>
              <w:t>planprogrami</w:t>
            </w:r>
            <w:proofErr w:type="spellEnd"/>
            <w:r w:rsidRPr="00044B8A">
              <w:rPr>
                <w:rFonts w:ascii="Times New Roman" w:hAnsi="Times New Roman" w:cs="Times New Roman"/>
                <w:color w:val="000000"/>
                <w:sz w:val="20"/>
                <w:szCs w:val="20"/>
                <w:lang w:val="sq-AL"/>
              </w:rPr>
              <w:t xml:space="preserve"> shkollor për fazat kryesore me njohuritë për MIMN-në dhe qëndrimin për mjedisin</w:t>
            </w:r>
          </w:p>
        </w:tc>
        <w:tc>
          <w:tcPr>
            <w:tcW w:w="1555" w:type="dxa"/>
            <w:shd w:val="clear" w:color="auto" w:fill="FF0000"/>
            <w:noWrap/>
            <w:vAlign w:val="center"/>
          </w:tcPr>
          <w:p w14:paraId="30E0D401" w14:textId="49541DC3" w:rsidR="00A44AE7" w:rsidRPr="00044B8A" w:rsidRDefault="00A44AE7" w:rsidP="00F60DE5">
            <w:pPr>
              <w:jc w:val="center"/>
              <w:rPr>
                <w:rFonts w:ascii="Times New Roman" w:hAnsi="Times New Roman" w:cs="Times New Roman"/>
                <w:sz w:val="20"/>
                <w:szCs w:val="20"/>
                <w:lang w:val="sq-AL"/>
              </w:rPr>
            </w:pPr>
            <w:r w:rsidRPr="00044B8A">
              <w:rPr>
                <w:rFonts w:ascii="Times New Roman" w:hAnsi="Times New Roman" w:cs="Times New Roman"/>
                <w:color w:val="FFFFFF" w:themeColor="background1"/>
                <w:sz w:val="20"/>
                <w:szCs w:val="20"/>
                <w:lang w:val="sq-AL"/>
              </w:rPr>
              <w:t>nuk ka filluar zbatimi</w:t>
            </w:r>
          </w:p>
        </w:tc>
        <w:tc>
          <w:tcPr>
            <w:tcW w:w="1195" w:type="dxa"/>
            <w:shd w:val="clear" w:color="auto" w:fill="EEF1F7" w:themeFill="background2" w:themeFillTint="33"/>
            <w:noWrap/>
            <w:vAlign w:val="center"/>
          </w:tcPr>
          <w:p w14:paraId="3C31F5BE" w14:textId="77777777" w:rsidR="00A44AE7" w:rsidRPr="00044B8A" w:rsidRDefault="00A44AE7" w:rsidP="00A44AE7">
            <w:pPr>
              <w:jc w:val="cente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INST</w:t>
            </w:r>
          </w:p>
        </w:tc>
        <w:tc>
          <w:tcPr>
            <w:tcW w:w="3039" w:type="dxa"/>
            <w:shd w:val="clear" w:color="auto" w:fill="EEF1F7" w:themeFill="background2" w:themeFillTint="33"/>
            <w:noWrap/>
            <w:vAlign w:val="center"/>
          </w:tcPr>
          <w:p w14:paraId="63AD4985" w14:textId="5173C190"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sz w:val="20"/>
                <w:szCs w:val="20"/>
                <w:lang w:val="sq-AL"/>
              </w:rPr>
              <w:t xml:space="preserve">Të mësuarit e strukturuar duhet të përfshihet në </w:t>
            </w:r>
            <w:proofErr w:type="spellStart"/>
            <w:r w:rsidRPr="00044B8A">
              <w:rPr>
                <w:rFonts w:ascii="Times New Roman" w:hAnsi="Times New Roman" w:cs="Times New Roman"/>
                <w:sz w:val="20"/>
                <w:szCs w:val="20"/>
                <w:lang w:val="sq-AL"/>
              </w:rPr>
              <w:t>kurrikulën</w:t>
            </w:r>
            <w:proofErr w:type="spellEnd"/>
            <w:r w:rsidRPr="00044B8A">
              <w:rPr>
                <w:rFonts w:ascii="Times New Roman" w:hAnsi="Times New Roman" w:cs="Times New Roman"/>
                <w:sz w:val="20"/>
                <w:szCs w:val="20"/>
                <w:lang w:val="sq-AL"/>
              </w:rPr>
              <w:t xml:space="preserve"> e shkollës. MMPHI do të ndjekë procesin me MASHT-in për të sqaruar nëse janë iniciuar diskutime të brendshme.</w:t>
            </w:r>
          </w:p>
        </w:tc>
      </w:tr>
      <w:tr w:rsidR="00A44AE7" w:rsidRPr="00044B8A" w14:paraId="1A6EFD70" w14:textId="77777777" w:rsidTr="00190D5F">
        <w:trPr>
          <w:trHeight w:val="290"/>
        </w:trPr>
        <w:tc>
          <w:tcPr>
            <w:tcW w:w="828" w:type="dxa"/>
            <w:shd w:val="clear" w:color="auto" w:fill="DDE4EF" w:themeFill="background2" w:themeFillTint="66"/>
            <w:noWrap/>
            <w:vAlign w:val="center"/>
          </w:tcPr>
          <w:p w14:paraId="66184AEF" w14:textId="38E00F29" w:rsidR="00A44AE7" w:rsidRPr="00044B8A" w:rsidRDefault="00F60DE5" w:rsidP="00A44AE7">
            <w:pPr>
              <w:jc w:val="right"/>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4</w:t>
            </w:r>
            <w:r w:rsidR="00A44AE7" w:rsidRPr="00044B8A">
              <w:rPr>
                <w:rFonts w:ascii="Times New Roman" w:hAnsi="Times New Roman" w:cs="Times New Roman"/>
                <w:color w:val="000000"/>
                <w:sz w:val="20"/>
                <w:szCs w:val="20"/>
                <w:lang w:val="sq-AL"/>
              </w:rPr>
              <w:t>.1.5</w:t>
            </w:r>
          </w:p>
        </w:tc>
        <w:tc>
          <w:tcPr>
            <w:tcW w:w="3125" w:type="dxa"/>
            <w:shd w:val="clear" w:color="auto" w:fill="DDE4EF" w:themeFill="background2" w:themeFillTint="66"/>
            <w:noWrap/>
            <w:vAlign w:val="center"/>
          </w:tcPr>
          <w:p w14:paraId="4CFF9834" w14:textId="3B069E87"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 xml:space="preserve">Të ofrohen masa të trajnimit për mësimdhënësit ose </w:t>
            </w:r>
            <w:proofErr w:type="spellStart"/>
            <w:r w:rsidRPr="00044B8A">
              <w:rPr>
                <w:rFonts w:ascii="Times New Roman" w:hAnsi="Times New Roman" w:cs="Times New Roman"/>
                <w:color w:val="000000"/>
                <w:sz w:val="20"/>
                <w:szCs w:val="20"/>
                <w:lang w:val="sq-AL"/>
              </w:rPr>
              <w:t>akterët</w:t>
            </w:r>
            <w:proofErr w:type="spellEnd"/>
            <w:r w:rsidRPr="00044B8A">
              <w:rPr>
                <w:rFonts w:ascii="Times New Roman" w:hAnsi="Times New Roman" w:cs="Times New Roman"/>
                <w:color w:val="000000"/>
                <w:sz w:val="20"/>
                <w:szCs w:val="20"/>
                <w:lang w:val="sq-AL"/>
              </w:rPr>
              <w:t xml:space="preserve"> e ndryshëm për </w:t>
            </w:r>
            <w:proofErr w:type="spellStart"/>
            <w:r w:rsidRPr="00044B8A">
              <w:rPr>
                <w:rFonts w:ascii="Times New Roman" w:hAnsi="Times New Roman" w:cs="Times New Roman"/>
                <w:color w:val="000000"/>
                <w:sz w:val="20"/>
                <w:szCs w:val="20"/>
                <w:lang w:val="sq-AL"/>
              </w:rPr>
              <w:t>planprogramet</w:t>
            </w:r>
            <w:proofErr w:type="spellEnd"/>
            <w:r w:rsidRPr="00044B8A">
              <w:rPr>
                <w:rFonts w:ascii="Times New Roman" w:hAnsi="Times New Roman" w:cs="Times New Roman"/>
                <w:color w:val="000000"/>
                <w:sz w:val="20"/>
                <w:szCs w:val="20"/>
                <w:lang w:val="sq-AL"/>
              </w:rPr>
              <w:t xml:space="preserve"> e ndryshuara</w:t>
            </w:r>
          </w:p>
        </w:tc>
        <w:tc>
          <w:tcPr>
            <w:tcW w:w="1555" w:type="dxa"/>
            <w:shd w:val="clear" w:color="auto" w:fill="BFBFBF" w:themeFill="background1" w:themeFillShade="BF"/>
            <w:noWrap/>
            <w:vAlign w:val="center"/>
          </w:tcPr>
          <w:p w14:paraId="047EDEFB" w14:textId="4525C707" w:rsidR="00A44AE7" w:rsidRPr="00044B8A" w:rsidRDefault="00A44AE7" w:rsidP="00F60DE5">
            <w:pPr>
              <w:jc w:val="center"/>
              <w:rPr>
                <w:rFonts w:ascii="Times New Roman" w:hAnsi="Times New Roman" w:cs="Times New Roman"/>
                <w:sz w:val="20"/>
                <w:szCs w:val="20"/>
                <w:lang w:val="sq-AL"/>
              </w:rPr>
            </w:pPr>
            <w:r w:rsidRPr="00044B8A">
              <w:rPr>
                <w:rFonts w:ascii="Times New Roman" w:hAnsi="Times New Roman" w:cs="Times New Roman"/>
                <w:color w:val="000000" w:themeColor="text1"/>
                <w:sz w:val="20"/>
                <w:szCs w:val="20"/>
                <w:lang w:val="sq-AL"/>
              </w:rPr>
              <w:t>të fillojë pas vitit 2022</w:t>
            </w:r>
          </w:p>
        </w:tc>
        <w:tc>
          <w:tcPr>
            <w:tcW w:w="1195" w:type="dxa"/>
            <w:shd w:val="clear" w:color="auto" w:fill="DDE4EF" w:themeFill="background2" w:themeFillTint="66"/>
            <w:noWrap/>
            <w:vAlign w:val="center"/>
          </w:tcPr>
          <w:p w14:paraId="123CFFBB" w14:textId="77777777" w:rsidR="00A44AE7" w:rsidRPr="00044B8A" w:rsidRDefault="00A44AE7" w:rsidP="00A44AE7">
            <w:pPr>
              <w:jc w:val="cente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INST</w:t>
            </w:r>
          </w:p>
        </w:tc>
        <w:tc>
          <w:tcPr>
            <w:tcW w:w="3039" w:type="dxa"/>
            <w:shd w:val="clear" w:color="auto" w:fill="DDE4EF" w:themeFill="background2" w:themeFillTint="66"/>
            <w:noWrap/>
            <w:vAlign w:val="center"/>
          </w:tcPr>
          <w:p w14:paraId="492B536B" w14:textId="77777777" w:rsidR="00A44AE7" w:rsidRPr="00044B8A" w:rsidRDefault="00A44AE7" w:rsidP="00A44AE7">
            <w:pPr>
              <w:rPr>
                <w:rFonts w:ascii="Times New Roman" w:hAnsi="Times New Roman" w:cs="Times New Roman"/>
                <w:sz w:val="20"/>
                <w:szCs w:val="20"/>
                <w:lang w:val="sq-AL"/>
              </w:rPr>
            </w:pPr>
          </w:p>
        </w:tc>
      </w:tr>
      <w:tr w:rsidR="00A44AE7" w:rsidRPr="00E403CB" w14:paraId="6EAA5CC9" w14:textId="77777777" w:rsidTr="00190D5F">
        <w:trPr>
          <w:trHeight w:val="290"/>
        </w:trPr>
        <w:tc>
          <w:tcPr>
            <w:tcW w:w="828" w:type="dxa"/>
            <w:shd w:val="clear" w:color="auto" w:fill="EEF1F7" w:themeFill="background2" w:themeFillTint="33"/>
            <w:noWrap/>
            <w:vAlign w:val="center"/>
          </w:tcPr>
          <w:p w14:paraId="2EFD7952" w14:textId="6D3C91BD" w:rsidR="00A44AE7" w:rsidRPr="00044B8A" w:rsidRDefault="00F60DE5" w:rsidP="00A44AE7">
            <w:pPr>
              <w:jc w:val="right"/>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4</w:t>
            </w:r>
            <w:r w:rsidR="00A44AE7" w:rsidRPr="00044B8A">
              <w:rPr>
                <w:rFonts w:ascii="Times New Roman" w:hAnsi="Times New Roman" w:cs="Times New Roman"/>
                <w:color w:val="000000"/>
                <w:sz w:val="20"/>
                <w:szCs w:val="20"/>
                <w:lang w:val="sq-AL"/>
              </w:rPr>
              <w:t>.1.6</w:t>
            </w:r>
          </w:p>
        </w:tc>
        <w:tc>
          <w:tcPr>
            <w:tcW w:w="3125" w:type="dxa"/>
            <w:shd w:val="clear" w:color="auto" w:fill="EEF1F7" w:themeFill="background2" w:themeFillTint="33"/>
            <w:noWrap/>
            <w:vAlign w:val="center"/>
          </w:tcPr>
          <w:p w14:paraId="4D240B24" w14:textId="363D7D52"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 xml:space="preserve">Fushata e vetëdijesimit në komunat e Pejës, Istogut, Klinës, Deçanit dhe Junikut lidhur me </w:t>
            </w:r>
            <w:proofErr w:type="spellStart"/>
            <w:r w:rsidRPr="00044B8A">
              <w:rPr>
                <w:rFonts w:ascii="Times New Roman" w:hAnsi="Times New Roman" w:cs="Times New Roman"/>
                <w:color w:val="000000"/>
                <w:sz w:val="20"/>
                <w:szCs w:val="20"/>
                <w:lang w:val="sq-AL"/>
              </w:rPr>
              <w:t>deponinë</w:t>
            </w:r>
            <w:proofErr w:type="spellEnd"/>
            <w:r w:rsidRPr="00044B8A">
              <w:rPr>
                <w:rFonts w:ascii="Times New Roman" w:hAnsi="Times New Roman" w:cs="Times New Roman"/>
                <w:color w:val="000000"/>
                <w:sz w:val="20"/>
                <w:szCs w:val="20"/>
                <w:lang w:val="sq-AL"/>
              </w:rPr>
              <w:t xml:space="preserve"> e re</w:t>
            </w:r>
          </w:p>
        </w:tc>
        <w:tc>
          <w:tcPr>
            <w:tcW w:w="1555" w:type="dxa"/>
            <w:shd w:val="clear" w:color="auto" w:fill="FFFF00"/>
            <w:noWrap/>
            <w:vAlign w:val="center"/>
          </w:tcPr>
          <w:p w14:paraId="7ACC416F" w14:textId="55512505" w:rsidR="00A44AE7" w:rsidRPr="00044B8A" w:rsidRDefault="00A44AE7" w:rsidP="00F60DE5">
            <w:pPr>
              <w:jc w:val="center"/>
              <w:rPr>
                <w:rFonts w:ascii="Times New Roman" w:hAnsi="Times New Roman" w:cs="Times New Roman"/>
                <w:sz w:val="20"/>
                <w:szCs w:val="20"/>
                <w:lang w:val="sq-AL"/>
              </w:rPr>
            </w:pPr>
            <w:r w:rsidRPr="00044B8A">
              <w:rPr>
                <w:rFonts w:ascii="Times New Roman" w:eastAsia="Times New Roman" w:hAnsi="Times New Roman" w:cs="Times New Roman"/>
                <w:color w:val="000000"/>
                <w:sz w:val="20"/>
                <w:szCs w:val="20"/>
                <w:lang w:val="sq-AL"/>
              </w:rPr>
              <w:t>pjesërisht i zbatuar</w:t>
            </w:r>
          </w:p>
        </w:tc>
        <w:tc>
          <w:tcPr>
            <w:tcW w:w="1195" w:type="dxa"/>
            <w:shd w:val="clear" w:color="auto" w:fill="EEF1F7" w:themeFill="background2" w:themeFillTint="33"/>
            <w:noWrap/>
            <w:vAlign w:val="center"/>
          </w:tcPr>
          <w:p w14:paraId="08F74BF8" w14:textId="24BC3B2E" w:rsidR="00A44AE7" w:rsidRPr="00044B8A" w:rsidRDefault="00A44AE7" w:rsidP="00A44AE7">
            <w:pPr>
              <w:jc w:val="center"/>
              <w:rPr>
                <w:rFonts w:ascii="Times New Roman" w:hAnsi="Times New Roman" w:cs="Times New Roman"/>
                <w:sz w:val="20"/>
                <w:szCs w:val="20"/>
                <w:lang w:val="sq-AL"/>
              </w:rPr>
            </w:pPr>
            <w:r w:rsidRPr="00044B8A">
              <w:rPr>
                <w:rFonts w:ascii="Times New Roman" w:hAnsi="Times New Roman" w:cs="Times New Roman"/>
                <w:sz w:val="20"/>
                <w:szCs w:val="20"/>
                <w:lang w:val="sq-AL"/>
              </w:rPr>
              <w:t>KOM</w:t>
            </w:r>
          </w:p>
        </w:tc>
        <w:tc>
          <w:tcPr>
            <w:tcW w:w="3039" w:type="dxa"/>
            <w:shd w:val="clear" w:color="auto" w:fill="EEF1F7" w:themeFill="background2" w:themeFillTint="33"/>
            <w:noWrap/>
            <w:vAlign w:val="center"/>
          </w:tcPr>
          <w:p w14:paraId="122A1A53" w14:textId="0FE0E4BF" w:rsidR="00A44AE7" w:rsidRPr="00044B8A" w:rsidRDefault="00B66376" w:rsidP="00A44AE7">
            <w:pPr>
              <w:rPr>
                <w:rFonts w:ascii="Times New Roman" w:hAnsi="Times New Roman" w:cs="Times New Roman"/>
                <w:sz w:val="20"/>
                <w:szCs w:val="20"/>
                <w:lang w:val="sq-AL"/>
              </w:rPr>
            </w:pPr>
            <w:r w:rsidRPr="00044B8A">
              <w:rPr>
                <w:rFonts w:ascii="Times New Roman" w:hAnsi="Times New Roman" w:cs="Times New Roman"/>
                <w:sz w:val="20"/>
                <w:szCs w:val="20"/>
                <w:lang w:val="sq-AL"/>
              </w:rPr>
              <w:t>Komuna e De</w:t>
            </w:r>
            <w:r w:rsidR="00806306" w:rsidRPr="00806306">
              <w:rPr>
                <w:rFonts w:ascii="Times New Roman" w:hAnsi="Times New Roman" w:cs="Times New Roman"/>
                <w:sz w:val="20"/>
                <w:szCs w:val="20"/>
                <w:lang w:val="sq-AL"/>
              </w:rPr>
              <w:t>ç</w:t>
            </w:r>
            <w:r w:rsidRPr="00044B8A">
              <w:rPr>
                <w:rFonts w:ascii="Times New Roman" w:hAnsi="Times New Roman" w:cs="Times New Roman"/>
                <w:sz w:val="20"/>
                <w:szCs w:val="20"/>
                <w:lang w:val="sq-AL"/>
              </w:rPr>
              <w:t xml:space="preserve">anit dhe Junikut kanë paraparë fushata </w:t>
            </w:r>
            <w:proofErr w:type="spellStart"/>
            <w:r w:rsidRPr="00044B8A">
              <w:rPr>
                <w:rFonts w:ascii="Times New Roman" w:hAnsi="Times New Roman" w:cs="Times New Roman"/>
                <w:sz w:val="20"/>
                <w:szCs w:val="20"/>
                <w:lang w:val="sq-AL"/>
              </w:rPr>
              <w:t>vetëdijësimi</w:t>
            </w:r>
            <w:proofErr w:type="spellEnd"/>
            <w:r w:rsidRPr="00044B8A">
              <w:rPr>
                <w:rFonts w:ascii="Times New Roman" w:hAnsi="Times New Roman" w:cs="Times New Roman"/>
                <w:sz w:val="20"/>
                <w:szCs w:val="20"/>
                <w:lang w:val="sq-AL"/>
              </w:rPr>
              <w:t xml:space="preserve"> për qytetarët e këtyre komunave. </w:t>
            </w:r>
          </w:p>
        </w:tc>
      </w:tr>
      <w:tr w:rsidR="00A44AE7" w:rsidRPr="00044B8A" w14:paraId="472404C3" w14:textId="77777777" w:rsidTr="00190D5F">
        <w:trPr>
          <w:trHeight w:val="290"/>
        </w:trPr>
        <w:tc>
          <w:tcPr>
            <w:tcW w:w="828" w:type="dxa"/>
            <w:shd w:val="clear" w:color="auto" w:fill="DDE4EF" w:themeFill="background2" w:themeFillTint="66"/>
            <w:noWrap/>
            <w:vAlign w:val="center"/>
          </w:tcPr>
          <w:p w14:paraId="18B67472" w14:textId="6B2A8A8B" w:rsidR="00A44AE7" w:rsidRPr="00044B8A" w:rsidRDefault="00F60DE5" w:rsidP="00A44AE7">
            <w:pPr>
              <w:jc w:val="right"/>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4</w:t>
            </w:r>
            <w:r w:rsidR="00A44AE7" w:rsidRPr="00044B8A">
              <w:rPr>
                <w:rFonts w:ascii="Times New Roman" w:hAnsi="Times New Roman" w:cs="Times New Roman"/>
                <w:color w:val="000000"/>
                <w:sz w:val="20"/>
                <w:szCs w:val="20"/>
                <w:lang w:val="sq-AL"/>
              </w:rPr>
              <w:t>.1.7</w:t>
            </w:r>
          </w:p>
        </w:tc>
        <w:tc>
          <w:tcPr>
            <w:tcW w:w="3125" w:type="dxa"/>
            <w:shd w:val="clear" w:color="auto" w:fill="DDE4EF" w:themeFill="background2" w:themeFillTint="66"/>
            <w:noWrap/>
            <w:vAlign w:val="center"/>
          </w:tcPr>
          <w:p w14:paraId="2A9E02C5" w14:textId="7BD35445"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 xml:space="preserve">Fushata e vetëdijesimit në komunën e Dragashit lidhur me </w:t>
            </w:r>
            <w:proofErr w:type="spellStart"/>
            <w:r w:rsidRPr="00044B8A">
              <w:rPr>
                <w:rFonts w:ascii="Times New Roman" w:hAnsi="Times New Roman" w:cs="Times New Roman"/>
                <w:color w:val="000000"/>
                <w:sz w:val="20"/>
                <w:szCs w:val="20"/>
                <w:lang w:val="sq-AL"/>
              </w:rPr>
              <w:t>deponinë</w:t>
            </w:r>
            <w:proofErr w:type="spellEnd"/>
            <w:r w:rsidRPr="00044B8A">
              <w:rPr>
                <w:rFonts w:ascii="Times New Roman" w:hAnsi="Times New Roman" w:cs="Times New Roman"/>
                <w:color w:val="000000"/>
                <w:sz w:val="20"/>
                <w:szCs w:val="20"/>
                <w:lang w:val="sq-AL"/>
              </w:rPr>
              <w:t xml:space="preserve"> e re</w:t>
            </w:r>
          </w:p>
        </w:tc>
        <w:tc>
          <w:tcPr>
            <w:tcW w:w="1555" w:type="dxa"/>
            <w:shd w:val="clear" w:color="auto" w:fill="BFBFBF" w:themeFill="background1" w:themeFillShade="BF"/>
            <w:noWrap/>
            <w:vAlign w:val="center"/>
          </w:tcPr>
          <w:p w14:paraId="0ADD12BE" w14:textId="2506039D" w:rsidR="00A44AE7" w:rsidRPr="00044B8A" w:rsidRDefault="00A44AE7" w:rsidP="00F60DE5">
            <w:pPr>
              <w:jc w:val="center"/>
              <w:rPr>
                <w:rFonts w:ascii="Times New Roman" w:hAnsi="Times New Roman" w:cs="Times New Roman"/>
                <w:sz w:val="20"/>
                <w:szCs w:val="20"/>
                <w:lang w:val="sq-AL"/>
              </w:rPr>
            </w:pPr>
            <w:r w:rsidRPr="00044B8A">
              <w:rPr>
                <w:rFonts w:ascii="Times New Roman" w:hAnsi="Times New Roman" w:cs="Times New Roman"/>
                <w:color w:val="000000" w:themeColor="text1"/>
                <w:sz w:val="20"/>
                <w:szCs w:val="20"/>
                <w:lang w:val="sq-AL"/>
              </w:rPr>
              <w:t>të fillojë pas vitit 2022</w:t>
            </w:r>
          </w:p>
        </w:tc>
        <w:tc>
          <w:tcPr>
            <w:tcW w:w="1195" w:type="dxa"/>
            <w:shd w:val="clear" w:color="auto" w:fill="DDE4EF" w:themeFill="background2" w:themeFillTint="66"/>
            <w:noWrap/>
            <w:vAlign w:val="center"/>
          </w:tcPr>
          <w:p w14:paraId="5E24A7F6" w14:textId="2F56F92D" w:rsidR="00A44AE7" w:rsidRPr="00044B8A" w:rsidRDefault="00A44AE7" w:rsidP="00A44AE7">
            <w:pPr>
              <w:jc w:val="cente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KOM</w:t>
            </w:r>
          </w:p>
        </w:tc>
        <w:tc>
          <w:tcPr>
            <w:tcW w:w="3039" w:type="dxa"/>
            <w:shd w:val="clear" w:color="auto" w:fill="DDE4EF" w:themeFill="background2" w:themeFillTint="66"/>
            <w:noWrap/>
            <w:vAlign w:val="center"/>
          </w:tcPr>
          <w:p w14:paraId="3F4C7743" w14:textId="77777777" w:rsidR="00A44AE7" w:rsidRPr="00044B8A" w:rsidRDefault="00A44AE7" w:rsidP="00A44AE7">
            <w:pPr>
              <w:rPr>
                <w:rFonts w:ascii="Times New Roman" w:hAnsi="Times New Roman" w:cs="Times New Roman"/>
                <w:sz w:val="20"/>
                <w:szCs w:val="20"/>
                <w:lang w:val="sq-AL"/>
              </w:rPr>
            </w:pPr>
          </w:p>
        </w:tc>
      </w:tr>
      <w:tr w:rsidR="00A44AE7" w:rsidRPr="00044B8A" w14:paraId="702DB274" w14:textId="77777777" w:rsidTr="00190D5F">
        <w:trPr>
          <w:trHeight w:val="290"/>
        </w:trPr>
        <w:tc>
          <w:tcPr>
            <w:tcW w:w="828" w:type="dxa"/>
            <w:shd w:val="clear" w:color="auto" w:fill="EEF1F7" w:themeFill="background2" w:themeFillTint="33"/>
            <w:noWrap/>
            <w:vAlign w:val="center"/>
          </w:tcPr>
          <w:p w14:paraId="4BD797C3" w14:textId="24A0BAAA" w:rsidR="00A44AE7" w:rsidRPr="00044B8A" w:rsidRDefault="00F60DE5" w:rsidP="00A44AE7">
            <w:pPr>
              <w:jc w:val="right"/>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4</w:t>
            </w:r>
            <w:r w:rsidR="00A44AE7" w:rsidRPr="00044B8A">
              <w:rPr>
                <w:rFonts w:ascii="Times New Roman" w:hAnsi="Times New Roman" w:cs="Times New Roman"/>
                <w:color w:val="000000"/>
                <w:sz w:val="20"/>
                <w:szCs w:val="20"/>
                <w:lang w:val="sq-AL"/>
              </w:rPr>
              <w:t>.1.8</w:t>
            </w:r>
          </w:p>
        </w:tc>
        <w:tc>
          <w:tcPr>
            <w:tcW w:w="3125" w:type="dxa"/>
            <w:shd w:val="clear" w:color="auto" w:fill="EEF1F7" w:themeFill="background2" w:themeFillTint="33"/>
            <w:noWrap/>
            <w:vAlign w:val="center"/>
          </w:tcPr>
          <w:p w14:paraId="28E5F566" w14:textId="0359AA47"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 xml:space="preserve">Masat e vetëdijesimit dhe komunikimit publik lidhur me ndërtimin e qendrave të trajtimit për </w:t>
            </w:r>
            <w:proofErr w:type="spellStart"/>
            <w:r w:rsidRPr="00044B8A">
              <w:rPr>
                <w:rFonts w:ascii="Times New Roman" w:hAnsi="Times New Roman" w:cs="Times New Roman"/>
                <w:color w:val="000000"/>
                <w:sz w:val="20"/>
                <w:szCs w:val="20"/>
                <w:lang w:val="sq-AL"/>
              </w:rPr>
              <w:t>MNRr</w:t>
            </w:r>
            <w:proofErr w:type="spellEnd"/>
            <w:r w:rsidRPr="00044B8A">
              <w:rPr>
                <w:rFonts w:ascii="Times New Roman" w:hAnsi="Times New Roman" w:cs="Times New Roman"/>
                <w:color w:val="000000"/>
                <w:sz w:val="20"/>
                <w:szCs w:val="20"/>
                <w:lang w:val="sq-AL"/>
              </w:rPr>
              <w:t>-ve</w:t>
            </w:r>
          </w:p>
        </w:tc>
        <w:tc>
          <w:tcPr>
            <w:tcW w:w="1555" w:type="dxa"/>
            <w:shd w:val="clear" w:color="auto" w:fill="BFBFBF" w:themeFill="background1" w:themeFillShade="BF"/>
            <w:noWrap/>
            <w:vAlign w:val="center"/>
          </w:tcPr>
          <w:p w14:paraId="19041091" w14:textId="2079C281" w:rsidR="00A44AE7" w:rsidRPr="00044B8A" w:rsidRDefault="00A44AE7" w:rsidP="00F60DE5">
            <w:pPr>
              <w:jc w:val="center"/>
              <w:rPr>
                <w:rFonts w:ascii="Times New Roman" w:hAnsi="Times New Roman" w:cs="Times New Roman"/>
                <w:sz w:val="20"/>
                <w:szCs w:val="20"/>
                <w:lang w:val="sq-AL"/>
              </w:rPr>
            </w:pPr>
            <w:r w:rsidRPr="00044B8A">
              <w:rPr>
                <w:rFonts w:ascii="Times New Roman" w:hAnsi="Times New Roman" w:cs="Times New Roman"/>
                <w:color w:val="000000" w:themeColor="text1"/>
                <w:sz w:val="20"/>
                <w:szCs w:val="20"/>
                <w:lang w:val="sq-AL"/>
              </w:rPr>
              <w:t xml:space="preserve">të fillojë pas </w:t>
            </w:r>
            <w:r w:rsidR="007527B2">
              <w:rPr>
                <w:rFonts w:ascii="Times New Roman" w:hAnsi="Times New Roman" w:cs="Times New Roman"/>
                <w:color w:val="000000" w:themeColor="text1"/>
                <w:sz w:val="20"/>
                <w:szCs w:val="20"/>
                <w:lang w:val="sq-AL"/>
              </w:rPr>
              <w:t>vitit</w:t>
            </w:r>
            <w:r w:rsidRPr="00044B8A">
              <w:rPr>
                <w:rFonts w:ascii="Times New Roman" w:hAnsi="Times New Roman" w:cs="Times New Roman"/>
                <w:color w:val="000000" w:themeColor="text1"/>
                <w:sz w:val="20"/>
                <w:szCs w:val="20"/>
                <w:lang w:val="sq-AL"/>
              </w:rPr>
              <w:t xml:space="preserve"> 2022</w:t>
            </w:r>
          </w:p>
        </w:tc>
        <w:tc>
          <w:tcPr>
            <w:tcW w:w="1195" w:type="dxa"/>
            <w:shd w:val="clear" w:color="auto" w:fill="EEF1F7" w:themeFill="background2" w:themeFillTint="33"/>
            <w:noWrap/>
            <w:vAlign w:val="center"/>
          </w:tcPr>
          <w:p w14:paraId="4BFC3B3B" w14:textId="3AA3AC85" w:rsidR="00A44AE7" w:rsidRPr="00044B8A" w:rsidRDefault="00A44AE7" w:rsidP="00A44AE7">
            <w:pPr>
              <w:jc w:val="cente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KOM</w:t>
            </w:r>
          </w:p>
        </w:tc>
        <w:tc>
          <w:tcPr>
            <w:tcW w:w="3039" w:type="dxa"/>
            <w:shd w:val="clear" w:color="auto" w:fill="EEF1F7" w:themeFill="background2" w:themeFillTint="33"/>
            <w:noWrap/>
            <w:vAlign w:val="center"/>
          </w:tcPr>
          <w:p w14:paraId="267914E3" w14:textId="77777777" w:rsidR="00A44AE7" w:rsidRPr="00044B8A" w:rsidRDefault="00A44AE7" w:rsidP="00A44AE7">
            <w:pPr>
              <w:rPr>
                <w:rFonts w:ascii="Times New Roman" w:hAnsi="Times New Roman" w:cs="Times New Roman"/>
                <w:sz w:val="20"/>
                <w:szCs w:val="20"/>
                <w:lang w:val="sq-AL"/>
              </w:rPr>
            </w:pPr>
          </w:p>
        </w:tc>
      </w:tr>
      <w:tr w:rsidR="00A44AE7" w:rsidRPr="00E403CB" w14:paraId="280E8408" w14:textId="77777777" w:rsidTr="00190D5F">
        <w:trPr>
          <w:trHeight w:val="290"/>
        </w:trPr>
        <w:tc>
          <w:tcPr>
            <w:tcW w:w="828" w:type="dxa"/>
            <w:shd w:val="clear" w:color="auto" w:fill="688BB8" w:themeFill="background2" w:themeFillShade="BF"/>
            <w:noWrap/>
            <w:vAlign w:val="center"/>
            <w:hideMark/>
          </w:tcPr>
          <w:p w14:paraId="2423EE26" w14:textId="6D7A4F53" w:rsidR="00A44AE7" w:rsidRPr="00044B8A" w:rsidRDefault="00044B8A" w:rsidP="00A44AE7">
            <w:pPr>
              <w:jc w:val="right"/>
              <w:rPr>
                <w:rFonts w:ascii="Times New Roman" w:hAnsi="Times New Roman" w:cs="Times New Roman"/>
                <w:color w:val="FFFFFF" w:themeColor="background1"/>
                <w:sz w:val="20"/>
                <w:szCs w:val="20"/>
                <w:lang w:val="sq-AL"/>
              </w:rPr>
            </w:pPr>
            <w:r>
              <w:rPr>
                <w:rFonts w:ascii="Times New Roman" w:hAnsi="Times New Roman" w:cs="Times New Roman"/>
                <w:color w:val="FFFFFF" w:themeColor="background1"/>
                <w:sz w:val="20"/>
                <w:szCs w:val="20"/>
                <w:lang w:val="sq-AL"/>
              </w:rPr>
              <w:t>4</w:t>
            </w:r>
            <w:r w:rsidR="00A44AE7" w:rsidRPr="00044B8A">
              <w:rPr>
                <w:rFonts w:ascii="Times New Roman" w:hAnsi="Times New Roman" w:cs="Times New Roman"/>
                <w:color w:val="FFFFFF" w:themeColor="background1"/>
                <w:sz w:val="20"/>
                <w:szCs w:val="20"/>
                <w:lang w:val="sq-AL"/>
              </w:rPr>
              <w:t>.2</w:t>
            </w:r>
          </w:p>
        </w:tc>
        <w:tc>
          <w:tcPr>
            <w:tcW w:w="8914" w:type="dxa"/>
            <w:gridSpan w:val="4"/>
            <w:shd w:val="clear" w:color="auto" w:fill="688BB8" w:themeFill="background2" w:themeFillShade="BF"/>
            <w:noWrap/>
            <w:vAlign w:val="center"/>
            <w:hideMark/>
          </w:tcPr>
          <w:p w14:paraId="1173F1C3" w14:textId="07C6C599" w:rsidR="00A44AE7" w:rsidRPr="00044B8A" w:rsidRDefault="00A44AE7" w:rsidP="00A44AE7">
            <w:pPr>
              <w:rPr>
                <w:rFonts w:ascii="Times New Roman" w:hAnsi="Times New Roman" w:cs="Times New Roman"/>
                <w:color w:val="FFFFFF" w:themeColor="background1"/>
                <w:sz w:val="20"/>
                <w:szCs w:val="20"/>
                <w:lang w:val="sq-AL"/>
              </w:rPr>
            </w:pPr>
            <w:r w:rsidRPr="00044B8A">
              <w:rPr>
                <w:rFonts w:ascii="Times New Roman" w:hAnsi="Times New Roman" w:cs="Times New Roman"/>
                <w:b/>
                <w:bCs/>
                <w:color w:val="FFFFFF"/>
                <w:sz w:val="20"/>
                <w:szCs w:val="20"/>
                <w:lang w:val="sq-AL"/>
              </w:rPr>
              <w:t>Objektivi specifik: Stimulimi i risive në parandalimin e mbetjeve</w:t>
            </w:r>
          </w:p>
        </w:tc>
      </w:tr>
      <w:tr w:rsidR="00A44AE7" w:rsidRPr="00E403CB" w14:paraId="29D1B80E" w14:textId="77777777" w:rsidTr="00190D5F">
        <w:trPr>
          <w:trHeight w:val="290"/>
        </w:trPr>
        <w:tc>
          <w:tcPr>
            <w:tcW w:w="828" w:type="dxa"/>
            <w:shd w:val="clear" w:color="auto" w:fill="DDE4EF" w:themeFill="background2" w:themeFillTint="66"/>
            <w:noWrap/>
            <w:vAlign w:val="center"/>
          </w:tcPr>
          <w:p w14:paraId="4FEBF79A" w14:textId="4280650A" w:rsidR="00A44AE7" w:rsidRPr="00044B8A" w:rsidRDefault="00F60DE5" w:rsidP="00A44AE7">
            <w:pPr>
              <w:jc w:val="right"/>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4</w:t>
            </w:r>
            <w:r w:rsidR="00A44AE7" w:rsidRPr="00044B8A">
              <w:rPr>
                <w:rFonts w:ascii="Times New Roman" w:hAnsi="Times New Roman" w:cs="Times New Roman"/>
                <w:color w:val="000000"/>
                <w:sz w:val="20"/>
                <w:szCs w:val="20"/>
                <w:lang w:val="sq-AL"/>
              </w:rPr>
              <w:t>.2.1</w:t>
            </w:r>
          </w:p>
        </w:tc>
        <w:tc>
          <w:tcPr>
            <w:tcW w:w="3125" w:type="dxa"/>
            <w:shd w:val="clear" w:color="auto" w:fill="DDE4EF" w:themeFill="background2" w:themeFillTint="66"/>
            <w:noWrap/>
            <w:vAlign w:val="center"/>
          </w:tcPr>
          <w:p w14:paraId="2A86C0D7" w14:textId="69797F63"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 xml:space="preserve">Krijimi i bazës së nevojshme ligjore kombëtare për zhvillimin Përkthimi i kërkesave të nevojshme për etiketim në rregulloret kombëtare </w:t>
            </w:r>
          </w:p>
        </w:tc>
        <w:tc>
          <w:tcPr>
            <w:tcW w:w="1555" w:type="dxa"/>
            <w:shd w:val="clear" w:color="auto" w:fill="FFFF00"/>
            <w:noWrap/>
            <w:vAlign w:val="center"/>
          </w:tcPr>
          <w:p w14:paraId="0EA0AF2E" w14:textId="4077661B" w:rsidR="00A44AE7" w:rsidRPr="00044B8A" w:rsidRDefault="00A44AE7" w:rsidP="00F60DE5">
            <w:pPr>
              <w:jc w:val="center"/>
              <w:rPr>
                <w:rFonts w:ascii="Times New Roman" w:hAnsi="Times New Roman" w:cs="Times New Roman"/>
                <w:sz w:val="20"/>
                <w:szCs w:val="20"/>
                <w:lang w:val="sq-AL"/>
              </w:rPr>
            </w:pPr>
            <w:r w:rsidRPr="00044B8A">
              <w:rPr>
                <w:rFonts w:ascii="Times New Roman" w:hAnsi="Times New Roman" w:cs="Times New Roman"/>
                <w:sz w:val="20"/>
                <w:szCs w:val="20"/>
                <w:lang w:val="sq-AL"/>
              </w:rPr>
              <w:t>pjesërisht i zbatuar</w:t>
            </w:r>
          </w:p>
        </w:tc>
        <w:tc>
          <w:tcPr>
            <w:tcW w:w="1195" w:type="dxa"/>
            <w:shd w:val="clear" w:color="auto" w:fill="DDE4EF" w:themeFill="background2" w:themeFillTint="66"/>
            <w:noWrap/>
            <w:vAlign w:val="center"/>
          </w:tcPr>
          <w:p w14:paraId="456D3E98" w14:textId="6C450C80" w:rsidR="00A44AE7" w:rsidRPr="00044B8A" w:rsidRDefault="00A44AE7" w:rsidP="00A44AE7">
            <w:pPr>
              <w:jc w:val="cente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MMPHI</w:t>
            </w:r>
          </w:p>
        </w:tc>
        <w:tc>
          <w:tcPr>
            <w:tcW w:w="3039" w:type="dxa"/>
            <w:shd w:val="clear" w:color="auto" w:fill="DDE4EF" w:themeFill="background2" w:themeFillTint="66"/>
            <w:noWrap/>
            <w:vAlign w:val="center"/>
          </w:tcPr>
          <w:p w14:paraId="0B07209E" w14:textId="02B5EAD5"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sz w:val="20"/>
                <w:szCs w:val="20"/>
                <w:lang w:val="sq-AL"/>
              </w:rPr>
              <w:t xml:space="preserve">Ky aktivitet duhet të përfundojë deri në fund të vitit 2023, siç ishte planifikuar fillimisht. Për këtë qëllim, MMPHI ka hartuar ndryshime në Ligjin për Mbeturinat për të harmonizuar më tej legjislacionin kombëtar me </w:t>
            </w:r>
            <w:proofErr w:type="spellStart"/>
            <w:r w:rsidRPr="00044B8A">
              <w:rPr>
                <w:rFonts w:ascii="Times New Roman" w:hAnsi="Times New Roman" w:cs="Times New Roman"/>
                <w:sz w:val="20"/>
                <w:szCs w:val="20"/>
                <w:lang w:val="sq-AL"/>
              </w:rPr>
              <w:t>Acquis</w:t>
            </w:r>
            <w:proofErr w:type="spellEnd"/>
            <w:r w:rsidRPr="00044B8A">
              <w:rPr>
                <w:rFonts w:ascii="Times New Roman" w:hAnsi="Times New Roman" w:cs="Times New Roman"/>
                <w:sz w:val="20"/>
                <w:szCs w:val="20"/>
                <w:lang w:val="sq-AL"/>
              </w:rPr>
              <w:t xml:space="preserve"> të BE-së. Gjithashtu, projektligji krijon bazën ligjore që Qeveria të përcaktojë më tej kriteret dhe kërkesat për të futur me sukses Përgjegjësinë e Zgjeruar të Prodhuesit dhe Sistemin e </w:t>
            </w:r>
            <w:proofErr w:type="spellStart"/>
            <w:r w:rsidRPr="00044B8A">
              <w:rPr>
                <w:rFonts w:ascii="Times New Roman" w:hAnsi="Times New Roman" w:cs="Times New Roman"/>
                <w:sz w:val="20"/>
                <w:szCs w:val="20"/>
                <w:lang w:val="sq-AL"/>
              </w:rPr>
              <w:t>Rimbursimit</w:t>
            </w:r>
            <w:proofErr w:type="spellEnd"/>
            <w:r w:rsidRPr="00044B8A">
              <w:rPr>
                <w:rFonts w:ascii="Times New Roman" w:hAnsi="Times New Roman" w:cs="Times New Roman"/>
                <w:sz w:val="20"/>
                <w:szCs w:val="20"/>
                <w:lang w:val="sq-AL"/>
              </w:rPr>
              <w:t xml:space="preserve"> të Depozitave që do të adresohen në aktet nënligjore për paketimin dhe mbetjet e paketimit.</w:t>
            </w:r>
          </w:p>
        </w:tc>
      </w:tr>
      <w:tr w:rsidR="00A44AE7" w:rsidRPr="00E403CB" w14:paraId="1A7F555B" w14:textId="77777777" w:rsidTr="00190D5F">
        <w:trPr>
          <w:trHeight w:val="290"/>
        </w:trPr>
        <w:tc>
          <w:tcPr>
            <w:tcW w:w="828" w:type="dxa"/>
            <w:shd w:val="clear" w:color="auto" w:fill="EEF1F7" w:themeFill="background2" w:themeFillTint="33"/>
            <w:noWrap/>
            <w:vAlign w:val="center"/>
          </w:tcPr>
          <w:p w14:paraId="6D8EC574" w14:textId="73983DC8" w:rsidR="00A44AE7" w:rsidRPr="00044B8A" w:rsidRDefault="00F60DE5" w:rsidP="00A44AE7">
            <w:pPr>
              <w:jc w:val="right"/>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4</w:t>
            </w:r>
            <w:r w:rsidR="00A44AE7" w:rsidRPr="00044B8A">
              <w:rPr>
                <w:rFonts w:ascii="Times New Roman" w:hAnsi="Times New Roman" w:cs="Times New Roman"/>
                <w:color w:val="000000"/>
                <w:sz w:val="20"/>
                <w:szCs w:val="20"/>
                <w:lang w:val="sq-AL"/>
              </w:rPr>
              <w:t>.2.2</w:t>
            </w:r>
          </w:p>
        </w:tc>
        <w:tc>
          <w:tcPr>
            <w:tcW w:w="3125" w:type="dxa"/>
            <w:shd w:val="clear" w:color="auto" w:fill="EEF1F7" w:themeFill="background2" w:themeFillTint="33"/>
            <w:noWrap/>
            <w:vAlign w:val="center"/>
          </w:tcPr>
          <w:p w14:paraId="1939E137" w14:textId="43D5A327"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 xml:space="preserve">Zhvillimi i skemës së </w:t>
            </w:r>
            <w:proofErr w:type="spellStart"/>
            <w:r w:rsidRPr="00044B8A">
              <w:rPr>
                <w:rFonts w:ascii="Times New Roman" w:hAnsi="Times New Roman" w:cs="Times New Roman"/>
                <w:color w:val="000000"/>
                <w:sz w:val="20"/>
                <w:szCs w:val="20"/>
                <w:lang w:val="sq-AL"/>
              </w:rPr>
              <w:t>granteve</w:t>
            </w:r>
            <w:proofErr w:type="spellEnd"/>
            <w:r w:rsidRPr="00044B8A">
              <w:rPr>
                <w:rFonts w:ascii="Times New Roman" w:hAnsi="Times New Roman" w:cs="Times New Roman"/>
                <w:color w:val="000000"/>
                <w:sz w:val="20"/>
                <w:szCs w:val="20"/>
                <w:lang w:val="sq-AL"/>
              </w:rPr>
              <w:t xml:space="preserve"> për inovacion me kritere të përshtatshmërisë, dizajn të konkurrencës dhe burime të financimit</w:t>
            </w:r>
          </w:p>
        </w:tc>
        <w:tc>
          <w:tcPr>
            <w:tcW w:w="1555" w:type="dxa"/>
            <w:shd w:val="clear" w:color="auto" w:fill="FF0000"/>
            <w:noWrap/>
            <w:vAlign w:val="center"/>
          </w:tcPr>
          <w:p w14:paraId="5C81A803" w14:textId="4F9081C5" w:rsidR="00A44AE7" w:rsidRPr="00044B8A" w:rsidRDefault="00A44AE7" w:rsidP="00F60DE5">
            <w:pPr>
              <w:jc w:val="center"/>
              <w:rPr>
                <w:rFonts w:ascii="Times New Roman" w:hAnsi="Times New Roman" w:cs="Times New Roman"/>
                <w:sz w:val="20"/>
                <w:szCs w:val="20"/>
                <w:lang w:val="sq-AL"/>
              </w:rPr>
            </w:pPr>
            <w:r w:rsidRPr="00044B8A">
              <w:rPr>
                <w:rFonts w:ascii="Times New Roman" w:hAnsi="Times New Roman" w:cs="Times New Roman"/>
                <w:color w:val="FFFFFF" w:themeColor="background1"/>
                <w:sz w:val="20"/>
                <w:szCs w:val="20"/>
                <w:lang w:val="sq-AL"/>
              </w:rPr>
              <w:t>nuk ka filluar zbatimi</w:t>
            </w:r>
          </w:p>
        </w:tc>
        <w:tc>
          <w:tcPr>
            <w:tcW w:w="1195" w:type="dxa"/>
            <w:shd w:val="clear" w:color="auto" w:fill="EEF1F7" w:themeFill="background2" w:themeFillTint="33"/>
            <w:noWrap/>
            <w:vAlign w:val="center"/>
          </w:tcPr>
          <w:p w14:paraId="75175B4B" w14:textId="77777777" w:rsidR="00A44AE7" w:rsidRPr="00044B8A" w:rsidRDefault="00A44AE7" w:rsidP="00A44AE7">
            <w:pPr>
              <w:jc w:val="cente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INST</w:t>
            </w:r>
          </w:p>
        </w:tc>
        <w:tc>
          <w:tcPr>
            <w:tcW w:w="3039" w:type="dxa"/>
            <w:shd w:val="clear" w:color="auto" w:fill="EEF1F7" w:themeFill="background2" w:themeFillTint="33"/>
            <w:noWrap/>
            <w:vAlign w:val="center"/>
          </w:tcPr>
          <w:p w14:paraId="1C165525" w14:textId="6000906B"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sz w:val="20"/>
                <w:szCs w:val="20"/>
                <w:lang w:val="sq-AL"/>
              </w:rPr>
              <w:t xml:space="preserve">Ky aktivitet nuk ka filluar ende. Institucioni përgjegjës është Ministria e Ekonomisë. Aktiviteti ishte planifikuar të fillonte në shkurt të vitit 2022 dhe të përfundonte në fund të vitit 2023. </w:t>
            </w:r>
          </w:p>
        </w:tc>
      </w:tr>
      <w:tr w:rsidR="00A44AE7" w:rsidRPr="00E403CB" w14:paraId="3B3629FE" w14:textId="77777777" w:rsidTr="00190D5F">
        <w:trPr>
          <w:trHeight w:val="290"/>
        </w:trPr>
        <w:tc>
          <w:tcPr>
            <w:tcW w:w="828" w:type="dxa"/>
            <w:shd w:val="clear" w:color="auto" w:fill="DDE4EF" w:themeFill="background2" w:themeFillTint="66"/>
            <w:noWrap/>
            <w:vAlign w:val="center"/>
          </w:tcPr>
          <w:p w14:paraId="21FA5343" w14:textId="087969DB" w:rsidR="00A44AE7" w:rsidRPr="00044B8A" w:rsidRDefault="00F60DE5" w:rsidP="00A44AE7">
            <w:pPr>
              <w:jc w:val="right"/>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4</w:t>
            </w:r>
            <w:r w:rsidR="00A44AE7" w:rsidRPr="00044B8A">
              <w:rPr>
                <w:rFonts w:ascii="Times New Roman" w:hAnsi="Times New Roman" w:cs="Times New Roman"/>
                <w:color w:val="000000"/>
                <w:sz w:val="20"/>
                <w:szCs w:val="20"/>
                <w:lang w:val="sq-AL"/>
              </w:rPr>
              <w:t>.2.3</w:t>
            </w:r>
          </w:p>
        </w:tc>
        <w:tc>
          <w:tcPr>
            <w:tcW w:w="3125" w:type="dxa"/>
            <w:shd w:val="clear" w:color="auto" w:fill="DDE4EF" w:themeFill="background2" w:themeFillTint="66"/>
            <w:noWrap/>
            <w:vAlign w:val="center"/>
          </w:tcPr>
          <w:p w14:paraId="1B58E498" w14:textId="7E010E81"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Shpërndarja e pajisjeve për kompostim shtëpiak nëpër amvisëri</w:t>
            </w:r>
          </w:p>
        </w:tc>
        <w:tc>
          <w:tcPr>
            <w:tcW w:w="1555" w:type="dxa"/>
            <w:shd w:val="clear" w:color="auto" w:fill="92D050"/>
            <w:noWrap/>
            <w:vAlign w:val="center"/>
          </w:tcPr>
          <w:p w14:paraId="3C4657FC" w14:textId="34DE99B3" w:rsidR="00A44AE7" w:rsidRPr="00044B8A" w:rsidRDefault="00A44AE7" w:rsidP="00F60DE5">
            <w:pPr>
              <w:jc w:val="center"/>
              <w:rPr>
                <w:rFonts w:ascii="Times New Roman" w:hAnsi="Times New Roman" w:cs="Times New Roman"/>
                <w:sz w:val="20"/>
                <w:szCs w:val="20"/>
                <w:lang w:val="sq-AL"/>
              </w:rPr>
            </w:pPr>
            <w:r w:rsidRPr="00044B8A">
              <w:rPr>
                <w:rFonts w:ascii="Times New Roman" w:eastAsia="Times New Roman" w:hAnsi="Times New Roman" w:cs="Times New Roman"/>
                <w:color w:val="000000"/>
                <w:sz w:val="20"/>
                <w:szCs w:val="20"/>
                <w:lang w:val="sq-AL"/>
              </w:rPr>
              <w:t>plotësisht i zbatuar</w:t>
            </w:r>
          </w:p>
        </w:tc>
        <w:tc>
          <w:tcPr>
            <w:tcW w:w="1195" w:type="dxa"/>
            <w:shd w:val="clear" w:color="auto" w:fill="DDE4EF" w:themeFill="background2" w:themeFillTint="66"/>
            <w:noWrap/>
            <w:vAlign w:val="center"/>
          </w:tcPr>
          <w:p w14:paraId="71AA444C" w14:textId="12F28B09" w:rsidR="00A44AE7" w:rsidRPr="00044B8A" w:rsidRDefault="00A44AE7" w:rsidP="00A44AE7">
            <w:pPr>
              <w:jc w:val="center"/>
              <w:rPr>
                <w:rFonts w:ascii="Times New Roman" w:hAnsi="Times New Roman" w:cs="Times New Roman"/>
                <w:sz w:val="20"/>
                <w:szCs w:val="20"/>
                <w:lang w:val="sq-AL"/>
              </w:rPr>
            </w:pPr>
            <w:r w:rsidRPr="00044B8A">
              <w:rPr>
                <w:rFonts w:ascii="Times New Roman" w:hAnsi="Times New Roman" w:cs="Times New Roman"/>
                <w:sz w:val="20"/>
                <w:szCs w:val="20"/>
                <w:lang w:val="sq-AL"/>
              </w:rPr>
              <w:t>KOM</w:t>
            </w:r>
          </w:p>
        </w:tc>
        <w:tc>
          <w:tcPr>
            <w:tcW w:w="3039" w:type="dxa"/>
            <w:shd w:val="clear" w:color="auto" w:fill="DDE4EF" w:themeFill="background2" w:themeFillTint="66"/>
            <w:noWrap/>
            <w:vAlign w:val="center"/>
          </w:tcPr>
          <w:p w14:paraId="7B085A14" w14:textId="6E550591"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sz w:val="20"/>
                <w:szCs w:val="20"/>
                <w:lang w:val="sq-AL"/>
              </w:rPr>
              <w:t xml:space="preserve">Gjatë vitit 2022 BE/GIZ kanë shpërndarë gjithsej 1858 pajisje të kompostimit shtëpiak nëpër komuna të ndryshme të Kosovës, përderisa caku ishte vetëm 1500 pajisje kompostimi. Gjithashtu, me mbështetjen e BE/GIZ-it - komuna </w:t>
            </w:r>
            <w:r w:rsidRPr="00044B8A">
              <w:rPr>
                <w:rFonts w:ascii="Times New Roman" w:hAnsi="Times New Roman" w:cs="Times New Roman"/>
                <w:sz w:val="20"/>
                <w:szCs w:val="20"/>
                <w:lang w:val="sq-AL"/>
              </w:rPr>
              <w:lastRenderedPageBreak/>
              <w:t xml:space="preserve">e Prishtinës gjatë muajit korrik të vitit 2022 e ka funksionalizuar Qendrën për Kompostim e cila do të jetë në funksion të </w:t>
            </w:r>
            <w:proofErr w:type="spellStart"/>
            <w:r w:rsidRPr="00044B8A">
              <w:rPr>
                <w:rFonts w:ascii="Times New Roman" w:hAnsi="Times New Roman" w:cs="Times New Roman"/>
                <w:sz w:val="20"/>
                <w:szCs w:val="20"/>
                <w:lang w:val="sq-AL"/>
              </w:rPr>
              <w:t>pëmirësimit</w:t>
            </w:r>
            <w:proofErr w:type="spellEnd"/>
            <w:r w:rsidRPr="00044B8A">
              <w:rPr>
                <w:rFonts w:ascii="Times New Roman" w:hAnsi="Times New Roman" w:cs="Times New Roman"/>
                <w:sz w:val="20"/>
                <w:szCs w:val="20"/>
                <w:lang w:val="sq-AL"/>
              </w:rPr>
              <w:t xml:space="preserve"> të gjendjes ekzistuese. </w:t>
            </w:r>
          </w:p>
        </w:tc>
      </w:tr>
      <w:tr w:rsidR="00A44AE7" w:rsidRPr="00E403CB" w14:paraId="1863F1F0" w14:textId="77777777" w:rsidTr="00190D5F">
        <w:trPr>
          <w:trHeight w:val="290"/>
        </w:trPr>
        <w:tc>
          <w:tcPr>
            <w:tcW w:w="828" w:type="dxa"/>
            <w:shd w:val="clear" w:color="auto" w:fill="688BB8" w:themeFill="background2" w:themeFillShade="BF"/>
            <w:noWrap/>
            <w:vAlign w:val="center"/>
            <w:hideMark/>
          </w:tcPr>
          <w:p w14:paraId="27F5C3F3" w14:textId="15CC4993" w:rsidR="00A44AE7" w:rsidRPr="00044B8A" w:rsidRDefault="00F60DE5" w:rsidP="00A44AE7">
            <w:pPr>
              <w:jc w:val="right"/>
              <w:rPr>
                <w:rFonts w:ascii="Times New Roman" w:hAnsi="Times New Roman" w:cs="Times New Roman"/>
                <w:color w:val="FFFFFF" w:themeColor="background1"/>
                <w:sz w:val="20"/>
                <w:szCs w:val="20"/>
                <w:lang w:val="sq-AL"/>
              </w:rPr>
            </w:pPr>
            <w:r w:rsidRPr="00044B8A">
              <w:rPr>
                <w:rFonts w:ascii="Times New Roman" w:hAnsi="Times New Roman" w:cs="Times New Roman"/>
                <w:color w:val="FFFFFF" w:themeColor="background1"/>
                <w:sz w:val="20"/>
                <w:szCs w:val="20"/>
                <w:lang w:val="sq-AL"/>
              </w:rPr>
              <w:lastRenderedPageBreak/>
              <w:t>4</w:t>
            </w:r>
            <w:r w:rsidR="00A44AE7" w:rsidRPr="00044B8A">
              <w:rPr>
                <w:rFonts w:ascii="Times New Roman" w:hAnsi="Times New Roman" w:cs="Times New Roman"/>
                <w:color w:val="FFFFFF" w:themeColor="background1"/>
                <w:sz w:val="20"/>
                <w:szCs w:val="20"/>
                <w:lang w:val="sq-AL"/>
              </w:rPr>
              <w:t>.3</w:t>
            </w:r>
          </w:p>
        </w:tc>
        <w:tc>
          <w:tcPr>
            <w:tcW w:w="8914" w:type="dxa"/>
            <w:gridSpan w:val="4"/>
            <w:shd w:val="clear" w:color="auto" w:fill="688BB8" w:themeFill="background2" w:themeFillShade="BF"/>
            <w:noWrap/>
            <w:vAlign w:val="center"/>
            <w:hideMark/>
          </w:tcPr>
          <w:p w14:paraId="1A6B107B" w14:textId="2E43322B" w:rsidR="00A44AE7" w:rsidRPr="00044B8A" w:rsidRDefault="00A44AE7" w:rsidP="00A44AE7">
            <w:pPr>
              <w:rPr>
                <w:rFonts w:ascii="Times New Roman" w:hAnsi="Times New Roman" w:cs="Times New Roman"/>
                <w:color w:val="FFFFFF" w:themeColor="background1"/>
                <w:sz w:val="20"/>
                <w:szCs w:val="20"/>
                <w:lang w:val="sq-AL"/>
              </w:rPr>
            </w:pPr>
            <w:r w:rsidRPr="00044B8A">
              <w:rPr>
                <w:rFonts w:ascii="Times New Roman" w:hAnsi="Times New Roman" w:cs="Times New Roman"/>
                <w:b/>
                <w:bCs/>
                <w:color w:val="FFFFFF"/>
                <w:sz w:val="20"/>
                <w:szCs w:val="20"/>
                <w:lang w:val="sq-AL"/>
              </w:rPr>
              <w:t>Objektivi specifik: Krijimi i sistemeve të ripërdorimit dhe riciklimit të bazuara në konceptin e  përgjegjësisë së zgjeruar të prodhuesit</w:t>
            </w:r>
          </w:p>
        </w:tc>
      </w:tr>
      <w:tr w:rsidR="00A44AE7" w:rsidRPr="00E403CB" w14:paraId="797AFB46" w14:textId="77777777" w:rsidTr="00190D5F">
        <w:trPr>
          <w:trHeight w:val="290"/>
        </w:trPr>
        <w:tc>
          <w:tcPr>
            <w:tcW w:w="828" w:type="dxa"/>
            <w:shd w:val="clear" w:color="auto" w:fill="EEF1F7" w:themeFill="background2" w:themeFillTint="33"/>
            <w:noWrap/>
            <w:vAlign w:val="center"/>
          </w:tcPr>
          <w:p w14:paraId="4D4540F4" w14:textId="72BA5173" w:rsidR="00A44AE7" w:rsidRPr="00044B8A" w:rsidRDefault="00F60DE5" w:rsidP="00A44AE7">
            <w:pPr>
              <w:jc w:val="right"/>
              <w:rPr>
                <w:rFonts w:ascii="Times New Roman" w:hAnsi="Times New Roman" w:cs="Times New Roman"/>
                <w:sz w:val="20"/>
                <w:szCs w:val="20"/>
                <w:lang w:val="sq-AL"/>
              </w:rPr>
            </w:pPr>
            <w:r w:rsidRPr="00044B8A">
              <w:rPr>
                <w:rFonts w:ascii="Times New Roman" w:eastAsia="Times New Roman" w:hAnsi="Times New Roman" w:cs="Times New Roman"/>
                <w:color w:val="000000"/>
                <w:sz w:val="20"/>
                <w:szCs w:val="20"/>
                <w:lang w:val="sq-AL"/>
              </w:rPr>
              <w:t>4</w:t>
            </w:r>
            <w:r w:rsidR="00A44AE7" w:rsidRPr="00044B8A">
              <w:rPr>
                <w:rFonts w:ascii="Times New Roman" w:eastAsia="Times New Roman" w:hAnsi="Times New Roman" w:cs="Times New Roman"/>
                <w:color w:val="000000"/>
                <w:sz w:val="20"/>
                <w:szCs w:val="20"/>
                <w:lang w:val="sq-AL"/>
              </w:rPr>
              <w:t>.3.1</w:t>
            </w:r>
          </w:p>
        </w:tc>
        <w:tc>
          <w:tcPr>
            <w:tcW w:w="3125" w:type="dxa"/>
            <w:shd w:val="clear" w:color="auto" w:fill="EEF1F7" w:themeFill="background2" w:themeFillTint="33"/>
            <w:noWrap/>
            <w:vAlign w:val="center"/>
          </w:tcPr>
          <w:p w14:paraId="74D9B664" w14:textId="4B88EA70"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Hartimi dhe zbatimi i rregulloreve dhe skemave të nevojshme për mbeturinat e ambalazhit duke u bazuar në PZP-në</w:t>
            </w:r>
          </w:p>
        </w:tc>
        <w:tc>
          <w:tcPr>
            <w:tcW w:w="1555" w:type="dxa"/>
            <w:shd w:val="clear" w:color="auto" w:fill="FFFF00"/>
            <w:noWrap/>
            <w:vAlign w:val="center"/>
          </w:tcPr>
          <w:p w14:paraId="5F370DCB" w14:textId="3EEE330B" w:rsidR="00A44AE7" w:rsidRPr="00044B8A" w:rsidRDefault="00A44AE7" w:rsidP="001C27E3">
            <w:pPr>
              <w:jc w:val="center"/>
              <w:rPr>
                <w:rFonts w:ascii="Times New Roman" w:hAnsi="Times New Roman" w:cs="Times New Roman"/>
                <w:sz w:val="20"/>
                <w:szCs w:val="20"/>
                <w:lang w:val="sq-AL"/>
              </w:rPr>
            </w:pPr>
            <w:r w:rsidRPr="00044B8A">
              <w:rPr>
                <w:rFonts w:ascii="Times New Roman" w:eastAsia="Times New Roman" w:hAnsi="Times New Roman" w:cs="Times New Roman"/>
                <w:color w:val="000000"/>
                <w:sz w:val="20"/>
                <w:szCs w:val="20"/>
                <w:lang w:val="sq-AL"/>
              </w:rPr>
              <w:t xml:space="preserve">pjesërisht i zbatuar </w:t>
            </w:r>
          </w:p>
        </w:tc>
        <w:tc>
          <w:tcPr>
            <w:tcW w:w="1195" w:type="dxa"/>
            <w:shd w:val="clear" w:color="auto" w:fill="EEF1F7" w:themeFill="background2" w:themeFillTint="33"/>
            <w:noWrap/>
            <w:vAlign w:val="center"/>
          </w:tcPr>
          <w:p w14:paraId="5E18FB23" w14:textId="48E69211" w:rsidR="00A44AE7" w:rsidRPr="00044B8A" w:rsidRDefault="00A44AE7" w:rsidP="00A44AE7">
            <w:pPr>
              <w:jc w:val="center"/>
              <w:rPr>
                <w:rFonts w:ascii="Times New Roman" w:hAnsi="Times New Roman" w:cs="Times New Roman"/>
                <w:sz w:val="20"/>
                <w:szCs w:val="20"/>
                <w:lang w:val="sq-AL"/>
              </w:rPr>
            </w:pPr>
            <w:r w:rsidRPr="00044B8A">
              <w:rPr>
                <w:rFonts w:ascii="Times New Roman" w:eastAsia="Times New Roman" w:hAnsi="Times New Roman" w:cs="Times New Roman"/>
                <w:color w:val="000000"/>
                <w:sz w:val="20"/>
                <w:szCs w:val="20"/>
                <w:lang w:val="sq-AL"/>
              </w:rPr>
              <w:t>MMPHI</w:t>
            </w:r>
          </w:p>
        </w:tc>
        <w:tc>
          <w:tcPr>
            <w:tcW w:w="3039" w:type="dxa"/>
            <w:shd w:val="clear" w:color="auto" w:fill="EEF1F7" w:themeFill="background2" w:themeFillTint="33"/>
            <w:noWrap/>
            <w:vAlign w:val="center"/>
          </w:tcPr>
          <w:p w14:paraId="7F67581C" w14:textId="0A1FF9A9"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sz w:val="20"/>
                <w:szCs w:val="20"/>
                <w:lang w:val="sq-AL"/>
              </w:rPr>
              <w:t xml:space="preserve">Puna planifikuese është kryer gjatë vitit 2021 për zbatimin e një skeme të </w:t>
            </w:r>
            <w:proofErr w:type="spellStart"/>
            <w:r w:rsidRPr="00044B8A">
              <w:rPr>
                <w:rFonts w:ascii="Times New Roman" w:hAnsi="Times New Roman" w:cs="Times New Roman"/>
                <w:sz w:val="20"/>
                <w:szCs w:val="20"/>
                <w:lang w:val="sq-AL"/>
              </w:rPr>
              <w:t>rimbursimit</w:t>
            </w:r>
            <w:proofErr w:type="spellEnd"/>
            <w:r w:rsidRPr="00044B8A">
              <w:rPr>
                <w:rFonts w:ascii="Times New Roman" w:hAnsi="Times New Roman" w:cs="Times New Roman"/>
                <w:sz w:val="20"/>
                <w:szCs w:val="20"/>
                <w:lang w:val="sq-AL"/>
              </w:rPr>
              <w:t xml:space="preserve"> të depozitave (SKD) për ambalazhet e  pijeve me mbështetjen e GIZ-it të ofruar nëpërmjet Asistencës Teknike të jashtme. Janë bërë analiza mbi kuadrin ligjor dhe hartimi i UA do te behet deri ne fund te vitit 2022. Vonesat në SKD janë kryesisht për shkak të situatës </w:t>
            </w:r>
            <w:proofErr w:type="spellStart"/>
            <w:r w:rsidRPr="00044B8A">
              <w:rPr>
                <w:rFonts w:ascii="Times New Roman" w:hAnsi="Times New Roman" w:cs="Times New Roman"/>
                <w:sz w:val="20"/>
                <w:szCs w:val="20"/>
                <w:lang w:val="sq-AL"/>
              </w:rPr>
              <w:t>pandemike</w:t>
            </w:r>
            <w:proofErr w:type="spellEnd"/>
            <w:r w:rsidRPr="00044B8A">
              <w:rPr>
                <w:rFonts w:ascii="Times New Roman" w:hAnsi="Times New Roman" w:cs="Times New Roman"/>
                <w:sz w:val="20"/>
                <w:szCs w:val="20"/>
                <w:lang w:val="sq-AL"/>
              </w:rPr>
              <w:t xml:space="preserve"> dhe ndryshimit të afateve. Më 30.06.2022 janë shpenzuar 39,640.72 EUR nga 91,078 EUR totale të akorduara për studimin përgatitor për SKD (duke mos mbuluar zbatimin e veprimeve përkatëse). Zbatimi i kësaj skeme SKD është planifikuar të përfundojë gjatë periudhës 2022-2024</w:t>
            </w:r>
          </w:p>
        </w:tc>
      </w:tr>
      <w:tr w:rsidR="00A44AE7" w:rsidRPr="00E403CB" w14:paraId="5FB48543" w14:textId="77777777" w:rsidTr="00190D5F">
        <w:trPr>
          <w:trHeight w:val="290"/>
        </w:trPr>
        <w:tc>
          <w:tcPr>
            <w:tcW w:w="828" w:type="dxa"/>
            <w:shd w:val="clear" w:color="auto" w:fill="EEF1F7" w:themeFill="background2" w:themeFillTint="33"/>
            <w:noWrap/>
            <w:vAlign w:val="center"/>
          </w:tcPr>
          <w:p w14:paraId="41C25757" w14:textId="52A13FFB" w:rsidR="00A44AE7" w:rsidRPr="00044B8A" w:rsidRDefault="00F60DE5" w:rsidP="00A44AE7">
            <w:pPr>
              <w:jc w:val="right"/>
              <w:rPr>
                <w:rFonts w:ascii="Times New Roman" w:hAnsi="Times New Roman" w:cs="Times New Roman"/>
                <w:sz w:val="20"/>
                <w:szCs w:val="20"/>
                <w:lang w:val="sq-AL"/>
              </w:rPr>
            </w:pPr>
            <w:r w:rsidRPr="00044B8A">
              <w:rPr>
                <w:rFonts w:ascii="Times New Roman" w:eastAsia="Times New Roman" w:hAnsi="Times New Roman" w:cs="Times New Roman"/>
                <w:color w:val="000000"/>
                <w:sz w:val="20"/>
                <w:szCs w:val="20"/>
                <w:lang w:val="sq-AL"/>
              </w:rPr>
              <w:t>4</w:t>
            </w:r>
            <w:r w:rsidR="00A44AE7" w:rsidRPr="00044B8A">
              <w:rPr>
                <w:rFonts w:ascii="Times New Roman" w:eastAsia="Times New Roman" w:hAnsi="Times New Roman" w:cs="Times New Roman"/>
                <w:color w:val="000000"/>
                <w:sz w:val="20"/>
                <w:szCs w:val="20"/>
                <w:lang w:val="sq-AL"/>
              </w:rPr>
              <w:t>.3.1a</w:t>
            </w:r>
          </w:p>
        </w:tc>
        <w:tc>
          <w:tcPr>
            <w:tcW w:w="3125" w:type="dxa"/>
            <w:shd w:val="clear" w:color="auto" w:fill="EEF1F7" w:themeFill="background2" w:themeFillTint="33"/>
            <w:noWrap/>
            <w:vAlign w:val="center"/>
          </w:tcPr>
          <w:p w14:paraId="579D7EAB" w14:textId="30F14A31"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Sistemet e PZP-së në zhvillim e sipër</w:t>
            </w:r>
          </w:p>
        </w:tc>
        <w:tc>
          <w:tcPr>
            <w:tcW w:w="1555" w:type="dxa"/>
            <w:shd w:val="clear" w:color="auto" w:fill="FFFF00"/>
            <w:noWrap/>
            <w:vAlign w:val="center"/>
          </w:tcPr>
          <w:p w14:paraId="50114CB3" w14:textId="0F204F3C" w:rsidR="00A44AE7" w:rsidRPr="00044B8A" w:rsidRDefault="00A44AE7" w:rsidP="00F60DE5">
            <w:pPr>
              <w:jc w:val="center"/>
              <w:rPr>
                <w:rFonts w:ascii="Times New Roman" w:hAnsi="Times New Roman" w:cs="Times New Roman"/>
                <w:sz w:val="20"/>
                <w:szCs w:val="20"/>
                <w:lang w:val="sq-AL"/>
              </w:rPr>
            </w:pPr>
            <w:r w:rsidRPr="00044B8A">
              <w:rPr>
                <w:rFonts w:ascii="Times New Roman" w:eastAsia="Times New Roman" w:hAnsi="Times New Roman" w:cs="Times New Roman"/>
                <w:color w:val="000000"/>
                <w:sz w:val="20"/>
                <w:szCs w:val="20"/>
                <w:lang w:val="sq-AL"/>
              </w:rPr>
              <w:t>pjesërisht i zbatuar</w:t>
            </w:r>
          </w:p>
        </w:tc>
        <w:tc>
          <w:tcPr>
            <w:tcW w:w="1195" w:type="dxa"/>
            <w:shd w:val="clear" w:color="auto" w:fill="EEF1F7" w:themeFill="background2" w:themeFillTint="33"/>
            <w:noWrap/>
            <w:vAlign w:val="center"/>
          </w:tcPr>
          <w:p w14:paraId="42B83C0E" w14:textId="279C3592" w:rsidR="00A44AE7" w:rsidRPr="00044B8A" w:rsidRDefault="00A44AE7" w:rsidP="00A44AE7">
            <w:pPr>
              <w:jc w:val="center"/>
              <w:rPr>
                <w:rFonts w:ascii="Times New Roman" w:hAnsi="Times New Roman" w:cs="Times New Roman"/>
                <w:sz w:val="20"/>
                <w:szCs w:val="20"/>
                <w:lang w:val="sq-AL"/>
              </w:rPr>
            </w:pPr>
            <w:r w:rsidRPr="00044B8A">
              <w:rPr>
                <w:rFonts w:ascii="Times New Roman" w:eastAsia="Times New Roman" w:hAnsi="Times New Roman" w:cs="Times New Roman"/>
                <w:color w:val="000000"/>
                <w:sz w:val="20"/>
                <w:szCs w:val="20"/>
                <w:lang w:val="sq-AL"/>
              </w:rPr>
              <w:t xml:space="preserve">BE/GDC </w:t>
            </w:r>
            <w:r w:rsidRPr="00044B8A">
              <w:rPr>
                <w:rFonts w:ascii="Times New Roman" w:hAnsi="Times New Roman" w:cs="Times New Roman"/>
                <w:sz w:val="20"/>
                <w:szCs w:val="20"/>
                <w:lang w:val="sq-AL"/>
              </w:rPr>
              <w:t>(</w:t>
            </w:r>
            <w:proofErr w:type="spellStart"/>
            <w:r w:rsidRPr="00044B8A">
              <w:rPr>
                <w:rFonts w:ascii="Times New Roman" w:hAnsi="Times New Roman" w:cs="Times New Roman"/>
                <w:sz w:val="20"/>
                <w:szCs w:val="20"/>
                <w:lang w:val="sq-AL"/>
              </w:rPr>
              <w:t>BGjZh</w:t>
            </w:r>
            <w:proofErr w:type="spellEnd"/>
            <w:r w:rsidRPr="00044B8A">
              <w:rPr>
                <w:rFonts w:ascii="Times New Roman" w:hAnsi="Times New Roman" w:cs="Times New Roman"/>
                <w:sz w:val="20"/>
                <w:szCs w:val="20"/>
                <w:lang w:val="sq-AL"/>
              </w:rPr>
              <w:t>)</w:t>
            </w:r>
          </w:p>
        </w:tc>
        <w:tc>
          <w:tcPr>
            <w:tcW w:w="3039" w:type="dxa"/>
            <w:shd w:val="clear" w:color="auto" w:fill="EEF1F7" w:themeFill="background2" w:themeFillTint="33"/>
            <w:noWrap/>
            <w:vAlign w:val="center"/>
          </w:tcPr>
          <w:p w14:paraId="30E4B470" w14:textId="2F5E2B01" w:rsidR="00A44AE7" w:rsidRPr="00044B8A" w:rsidRDefault="00B66376" w:rsidP="00A44AE7">
            <w:pPr>
              <w:rPr>
                <w:rFonts w:ascii="Times New Roman" w:hAnsi="Times New Roman" w:cs="Times New Roman"/>
                <w:sz w:val="20"/>
                <w:szCs w:val="20"/>
                <w:lang w:val="sq-AL"/>
              </w:rPr>
            </w:pPr>
            <w:r w:rsidRPr="00044B8A">
              <w:rPr>
                <w:rFonts w:ascii="Times New Roman" w:hAnsi="Times New Roman" w:cs="Times New Roman"/>
                <w:sz w:val="20"/>
                <w:szCs w:val="20"/>
                <w:lang w:val="sq-AL"/>
              </w:rPr>
              <w:t xml:space="preserve">Gjatë vitit 2022 janë përgatitur Termat e Referencës për sistemin e përgjegjësisë së </w:t>
            </w:r>
            <w:proofErr w:type="spellStart"/>
            <w:r w:rsidRPr="00044B8A">
              <w:rPr>
                <w:rFonts w:ascii="Times New Roman" w:hAnsi="Times New Roman" w:cs="Times New Roman"/>
                <w:sz w:val="20"/>
                <w:szCs w:val="20"/>
                <w:lang w:val="sq-AL"/>
              </w:rPr>
              <w:t>zgjëruar</w:t>
            </w:r>
            <w:proofErr w:type="spellEnd"/>
            <w:r w:rsidRPr="00044B8A">
              <w:rPr>
                <w:rFonts w:ascii="Times New Roman" w:hAnsi="Times New Roman" w:cs="Times New Roman"/>
                <w:sz w:val="20"/>
                <w:szCs w:val="20"/>
                <w:lang w:val="sq-AL"/>
              </w:rPr>
              <w:t xml:space="preserve"> të prodhuesit ku do të analizohen fraksionet e mbeturinave si në vijim: pajisjet elektrike dhe elektronike, bateritë dhe akumulatorët, vajrat dhe automjetet jashtë përdorimit, përderisa gjatë vitit 2023 do të zhvillohet plani i biznesit dhe do të hartohet korniza ligjore për krijimin e sistemit. </w:t>
            </w:r>
          </w:p>
        </w:tc>
      </w:tr>
      <w:tr w:rsidR="00A44AE7" w:rsidRPr="00E403CB" w14:paraId="423D25D5" w14:textId="77777777" w:rsidTr="00190D5F">
        <w:trPr>
          <w:trHeight w:val="290"/>
        </w:trPr>
        <w:tc>
          <w:tcPr>
            <w:tcW w:w="828" w:type="dxa"/>
            <w:shd w:val="clear" w:color="auto" w:fill="DDE4EF" w:themeFill="background2" w:themeFillTint="66"/>
            <w:noWrap/>
            <w:vAlign w:val="center"/>
          </w:tcPr>
          <w:p w14:paraId="2B6941D8" w14:textId="08289086" w:rsidR="00A44AE7" w:rsidRPr="00044B8A" w:rsidRDefault="00F60DE5" w:rsidP="00A44AE7">
            <w:pPr>
              <w:jc w:val="right"/>
              <w:rPr>
                <w:rFonts w:ascii="Times New Roman" w:hAnsi="Times New Roman" w:cs="Times New Roman"/>
                <w:sz w:val="20"/>
                <w:szCs w:val="20"/>
                <w:lang w:val="sq-AL"/>
              </w:rPr>
            </w:pPr>
            <w:r w:rsidRPr="00044B8A">
              <w:rPr>
                <w:rFonts w:ascii="Times New Roman" w:eastAsia="Times New Roman" w:hAnsi="Times New Roman" w:cs="Times New Roman"/>
                <w:color w:val="000000"/>
                <w:sz w:val="20"/>
                <w:szCs w:val="20"/>
                <w:lang w:val="sq-AL"/>
              </w:rPr>
              <w:t>4</w:t>
            </w:r>
            <w:r w:rsidR="00A44AE7" w:rsidRPr="00044B8A">
              <w:rPr>
                <w:rFonts w:ascii="Times New Roman" w:eastAsia="Times New Roman" w:hAnsi="Times New Roman" w:cs="Times New Roman"/>
                <w:color w:val="000000"/>
                <w:sz w:val="20"/>
                <w:szCs w:val="20"/>
                <w:lang w:val="sq-AL"/>
              </w:rPr>
              <w:t>.3.2</w:t>
            </w:r>
          </w:p>
        </w:tc>
        <w:tc>
          <w:tcPr>
            <w:tcW w:w="3125" w:type="dxa"/>
            <w:shd w:val="clear" w:color="auto" w:fill="DDE4EF" w:themeFill="background2" w:themeFillTint="66"/>
            <w:noWrap/>
            <w:vAlign w:val="center"/>
          </w:tcPr>
          <w:p w14:paraId="000FC188" w14:textId="1C6A1059"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Hartimi dhe zbatimi i rregulloreve dhe skemave të nevojshme për MPEE-të, bateritë, AV-të, vajrat mbeturinë dhe gomat duke u bazuar në PZP-në</w:t>
            </w:r>
          </w:p>
        </w:tc>
        <w:tc>
          <w:tcPr>
            <w:tcW w:w="1555" w:type="dxa"/>
            <w:shd w:val="clear" w:color="auto" w:fill="FF0000"/>
            <w:noWrap/>
            <w:vAlign w:val="center"/>
          </w:tcPr>
          <w:p w14:paraId="77802B83" w14:textId="65F70DBB" w:rsidR="00A44AE7" w:rsidRPr="00044B8A" w:rsidRDefault="00A44AE7" w:rsidP="00F60DE5">
            <w:pPr>
              <w:jc w:val="center"/>
              <w:rPr>
                <w:rFonts w:ascii="Times New Roman" w:hAnsi="Times New Roman" w:cs="Times New Roman"/>
                <w:sz w:val="20"/>
                <w:szCs w:val="20"/>
                <w:lang w:val="sq-AL"/>
              </w:rPr>
            </w:pPr>
            <w:r w:rsidRPr="00044B8A">
              <w:rPr>
                <w:rFonts w:ascii="Times New Roman" w:hAnsi="Times New Roman" w:cs="Times New Roman"/>
                <w:color w:val="FFFFFF" w:themeColor="background1"/>
                <w:sz w:val="20"/>
                <w:szCs w:val="20"/>
                <w:lang w:val="sq-AL"/>
              </w:rPr>
              <w:t>nuk ka filluar zbatimi</w:t>
            </w:r>
          </w:p>
        </w:tc>
        <w:tc>
          <w:tcPr>
            <w:tcW w:w="1195" w:type="dxa"/>
            <w:shd w:val="clear" w:color="auto" w:fill="DDE4EF" w:themeFill="background2" w:themeFillTint="66"/>
            <w:noWrap/>
            <w:vAlign w:val="center"/>
          </w:tcPr>
          <w:p w14:paraId="0B1227C5" w14:textId="75BE13C6" w:rsidR="00A44AE7" w:rsidRPr="00044B8A" w:rsidRDefault="00A44AE7" w:rsidP="00A44AE7">
            <w:pPr>
              <w:jc w:val="center"/>
              <w:rPr>
                <w:rFonts w:ascii="Times New Roman" w:hAnsi="Times New Roman" w:cs="Times New Roman"/>
                <w:sz w:val="20"/>
                <w:szCs w:val="20"/>
                <w:lang w:val="sq-AL"/>
              </w:rPr>
            </w:pPr>
            <w:r w:rsidRPr="00044B8A">
              <w:rPr>
                <w:rFonts w:ascii="Times New Roman" w:eastAsia="Times New Roman" w:hAnsi="Times New Roman" w:cs="Times New Roman"/>
                <w:color w:val="000000"/>
                <w:sz w:val="20"/>
                <w:szCs w:val="20"/>
                <w:lang w:val="sq-AL"/>
              </w:rPr>
              <w:t>MMPHI</w:t>
            </w:r>
          </w:p>
        </w:tc>
        <w:tc>
          <w:tcPr>
            <w:tcW w:w="3039" w:type="dxa"/>
            <w:shd w:val="clear" w:color="auto" w:fill="DDE4EF" w:themeFill="background2" w:themeFillTint="66"/>
            <w:noWrap/>
            <w:vAlign w:val="center"/>
          </w:tcPr>
          <w:p w14:paraId="528C7653" w14:textId="5B0EBFE7"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sz w:val="20"/>
                <w:szCs w:val="20"/>
                <w:lang w:val="sq-AL"/>
              </w:rPr>
              <w:t xml:space="preserve">GIZ do të mbështesë MMPHI duke ofruar asistencë teknike në krijimin e skemave PZP për MPEE-të, bateritë, AV-të, vajrat mbeturinë dhe gomat në fund të jetës deri në fund të vitit 2024. Gjatë vitit 2022 është përzgjedhur kompania e cila do të ofrojë </w:t>
            </w:r>
            <w:proofErr w:type="spellStart"/>
            <w:r w:rsidRPr="00044B8A">
              <w:rPr>
                <w:rFonts w:ascii="Times New Roman" w:hAnsi="Times New Roman" w:cs="Times New Roman"/>
                <w:sz w:val="20"/>
                <w:szCs w:val="20"/>
                <w:lang w:val="sq-AL"/>
              </w:rPr>
              <w:t>konsulencë</w:t>
            </w:r>
            <w:proofErr w:type="spellEnd"/>
            <w:r w:rsidRPr="00044B8A">
              <w:rPr>
                <w:rFonts w:ascii="Times New Roman" w:hAnsi="Times New Roman" w:cs="Times New Roman"/>
                <w:sz w:val="20"/>
                <w:szCs w:val="20"/>
                <w:lang w:val="sq-AL"/>
              </w:rPr>
              <w:t xml:space="preserve"> në analizimin e gjendjes ekzistuese, si dhe do të përgatisë planin e studimit dhe ofroj mbështetje në hartimin e kornizës ligjore për krijimin e këtyre skemave.  </w:t>
            </w:r>
          </w:p>
        </w:tc>
      </w:tr>
      <w:tr w:rsidR="00A44AE7" w:rsidRPr="00E403CB" w14:paraId="435BF9A6" w14:textId="77777777" w:rsidTr="00190D5F">
        <w:trPr>
          <w:trHeight w:val="290"/>
        </w:trPr>
        <w:tc>
          <w:tcPr>
            <w:tcW w:w="828" w:type="dxa"/>
            <w:shd w:val="clear" w:color="auto" w:fill="DDE4EF" w:themeFill="background2" w:themeFillTint="66"/>
            <w:noWrap/>
            <w:vAlign w:val="center"/>
          </w:tcPr>
          <w:p w14:paraId="66B746C5" w14:textId="2F62758C" w:rsidR="00A44AE7" w:rsidRPr="00044B8A" w:rsidRDefault="00F60DE5" w:rsidP="00A44AE7">
            <w:pPr>
              <w:jc w:val="right"/>
              <w:rPr>
                <w:rFonts w:ascii="Times New Roman" w:hAnsi="Times New Roman" w:cs="Times New Roman"/>
                <w:sz w:val="20"/>
                <w:szCs w:val="20"/>
                <w:lang w:val="sq-AL"/>
              </w:rPr>
            </w:pPr>
            <w:r w:rsidRPr="00044B8A">
              <w:rPr>
                <w:rFonts w:ascii="Times New Roman" w:eastAsia="Times New Roman" w:hAnsi="Times New Roman" w:cs="Times New Roman"/>
                <w:color w:val="000000"/>
                <w:sz w:val="20"/>
                <w:szCs w:val="20"/>
                <w:lang w:val="sq-AL"/>
              </w:rPr>
              <w:t>4</w:t>
            </w:r>
            <w:r w:rsidR="00A44AE7" w:rsidRPr="00044B8A">
              <w:rPr>
                <w:rFonts w:ascii="Times New Roman" w:eastAsia="Times New Roman" w:hAnsi="Times New Roman" w:cs="Times New Roman"/>
                <w:color w:val="000000"/>
                <w:sz w:val="20"/>
                <w:szCs w:val="20"/>
                <w:lang w:val="sq-AL"/>
              </w:rPr>
              <w:t>.3.3</w:t>
            </w:r>
          </w:p>
        </w:tc>
        <w:tc>
          <w:tcPr>
            <w:tcW w:w="3125" w:type="dxa"/>
            <w:shd w:val="clear" w:color="auto" w:fill="DDE4EF" w:themeFill="background2" w:themeFillTint="66"/>
            <w:noWrap/>
            <w:vAlign w:val="center"/>
          </w:tcPr>
          <w:p w14:paraId="2022D127" w14:textId="02B586CA"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 xml:space="preserve">Studimi  </w:t>
            </w:r>
            <w:proofErr w:type="spellStart"/>
            <w:r w:rsidRPr="00044B8A">
              <w:rPr>
                <w:rFonts w:ascii="Times New Roman" w:hAnsi="Times New Roman" w:cs="Times New Roman"/>
                <w:color w:val="000000"/>
                <w:sz w:val="20"/>
                <w:szCs w:val="20"/>
                <w:lang w:val="sq-AL"/>
              </w:rPr>
              <w:t>fizibilitetit</w:t>
            </w:r>
            <w:proofErr w:type="spellEnd"/>
            <w:r w:rsidRPr="00044B8A">
              <w:rPr>
                <w:rFonts w:ascii="Times New Roman" w:hAnsi="Times New Roman" w:cs="Times New Roman"/>
                <w:color w:val="000000"/>
                <w:sz w:val="20"/>
                <w:szCs w:val="20"/>
                <w:lang w:val="sq-AL"/>
              </w:rPr>
              <w:t xml:space="preserve"> dhe hartimi i tij për qendrën e ndarjes dhe qendrën e kompostimit në Prizren</w:t>
            </w:r>
          </w:p>
        </w:tc>
        <w:tc>
          <w:tcPr>
            <w:tcW w:w="1555" w:type="dxa"/>
            <w:shd w:val="clear" w:color="auto" w:fill="FF0000"/>
            <w:noWrap/>
            <w:vAlign w:val="center"/>
          </w:tcPr>
          <w:p w14:paraId="72BE99FC" w14:textId="04897160" w:rsidR="00A44AE7" w:rsidRPr="00044B8A" w:rsidRDefault="00A44AE7" w:rsidP="00F60DE5">
            <w:pPr>
              <w:jc w:val="center"/>
              <w:rPr>
                <w:rFonts w:ascii="Times New Roman" w:hAnsi="Times New Roman" w:cs="Times New Roman"/>
                <w:sz w:val="20"/>
                <w:szCs w:val="20"/>
                <w:lang w:val="sq-AL"/>
              </w:rPr>
            </w:pPr>
            <w:r w:rsidRPr="00044B8A">
              <w:rPr>
                <w:rFonts w:ascii="Times New Roman" w:hAnsi="Times New Roman" w:cs="Times New Roman"/>
                <w:color w:val="FFFFFF" w:themeColor="background1"/>
                <w:sz w:val="20"/>
                <w:szCs w:val="20"/>
                <w:lang w:val="sq-AL"/>
              </w:rPr>
              <w:t>nuk ka filluar zbatimi</w:t>
            </w:r>
          </w:p>
        </w:tc>
        <w:tc>
          <w:tcPr>
            <w:tcW w:w="1195" w:type="dxa"/>
            <w:shd w:val="clear" w:color="auto" w:fill="DDE4EF" w:themeFill="background2" w:themeFillTint="66"/>
            <w:noWrap/>
            <w:vAlign w:val="center"/>
          </w:tcPr>
          <w:p w14:paraId="15264A11" w14:textId="6CC63F50" w:rsidR="00A44AE7" w:rsidRPr="00044B8A" w:rsidRDefault="00A44AE7" w:rsidP="00A44AE7">
            <w:pPr>
              <w:jc w:val="center"/>
              <w:rPr>
                <w:rFonts w:ascii="Times New Roman" w:hAnsi="Times New Roman" w:cs="Times New Roman"/>
                <w:sz w:val="20"/>
                <w:szCs w:val="20"/>
                <w:lang w:val="sq-AL"/>
              </w:rPr>
            </w:pPr>
            <w:r w:rsidRPr="00044B8A">
              <w:rPr>
                <w:rFonts w:ascii="Times New Roman" w:eastAsia="Times New Roman" w:hAnsi="Times New Roman" w:cs="Times New Roman"/>
                <w:color w:val="000000"/>
                <w:sz w:val="20"/>
                <w:szCs w:val="20"/>
                <w:lang w:val="sq-AL"/>
              </w:rPr>
              <w:t>KOM</w:t>
            </w:r>
          </w:p>
        </w:tc>
        <w:tc>
          <w:tcPr>
            <w:tcW w:w="3039" w:type="dxa"/>
            <w:shd w:val="clear" w:color="auto" w:fill="DDE4EF" w:themeFill="background2" w:themeFillTint="66"/>
            <w:noWrap/>
            <w:vAlign w:val="center"/>
          </w:tcPr>
          <w:p w14:paraId="78F428D7" w14:textId="2C740995"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sz w:val="20"/>
                <w:szCs w:val="20"/>
                <w:lang w:val="sq-AL"/>
              </w:rPr>
              <w:t xml:space="preserve">Ka filluar përgatitja e hartimit të termave të referencës. </w:t>
            </w:r>
          </w:p>
        </w:tc>
      </w:tr>
      <w:tr w:rsidR="00A44AE7" w:rsidRPr="00044B8A" w14:paraId="1846F2B5" w14:textId="77777777" w:rsidTr="00190D5F">
        <w:trPr>
          <w:trHeight w:val="290"/>
        </w:trPr>
        <w:tc>
          <w:tcPr>
            <w:tcW w:w="828" w:type="dxa"/>
            <w:shd w:val="clear" w:color="auto" w:fill="EEF1F7" w:themeFill="background2" w:themeFillTint="33"/>
            <w:noWrap/>
            <w:vAlign w:val="center"/>
          </w:tcPr>
          <w:p w14:paraId="3A852F12" w14:textId="543431F7" w:rsidR="00A44AE7" w:rsidRPr="00044B8A" w:rsidRDefault="00F60DE5" w:rsidP="00A44AE7">
            <w:pPr>
              <w:jc w:val="right"/>
              <w:rPr>
                <w:rFonts w:ascii="Times New Roman" w:hAnsi="Times New Roman" w:cs="Times New Roman"/>
                <w:sz w:val="20"/>
                <w:szCs w:val="20"/>
                <w:lang w:val="sq-AL"/>
              </w:rPr>
            </w:pPr>
            <w:r w:rsidRPr="00044B8A">
              <w:rPr>
                <w:rFonts w:ascii="Times New Roman" w:eastAsia="Times New Roman" w:hAnsi="Times New Roman" w:cs="Times New Roman"/>
                <w:color w:val="000000"/>
                <w:sz w:val="20"/>
                <w:szCs w:val="20"/>
                <w:lang w:val="sq-AL"/>
              </w:rPr>
              <w:lastRenderedPageBreak/>
              <w:t>4</w:t>
            </w:r>
            <w:r w:rsidR="00A44AE7" w:rsidRPr="00044B8A">
              <w:rPr>
                <w:rFonts w:ascii="Times New Roman" w:eastAsia="Times New Roman" w:hAnsi="Times New Roman" w:cs="Times New Roman"/>
                <w:color w:val="000000"/>
                <w:sz w:val="20"/>
                <w:szCs w:val="20"/>
                <w:lang w:val="sq-AL"/>
              </w:rPr>
              <w:t>.3.6</w:t>
            </w:r>
          </w:p>
        </w:tc>
        <w:tc>
          <w:tcPr>
            <w:tcW w:w="3125" w:type="dxa"/>
            <w:shd w:val="clear" w:color="auto" w:fill="EEF1F7" w:themeFill="background2" w:themeFillTint="33"/>
            <w:noWrap/>
            <w:vAlign w:val="center"/>
          </w:tcPr>
          <w:p w14:paraId="226B903F" w14:textId="6AC5C764"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 xml:space="preserve">Studimi  </w:t>
            </w:r>
            <w:proofErr w:type="spellStart"/>
            <w:r w:rsidRPr="00044B8A">
              <w:rPr>
                <w:rFonts w:ascii="Times New Roman" w:hAnsi="Times New Roman" w:cs="Times New Roman"/>
                <w:color w:val="000000"/>
                <w:sz w:val="20"/>
                <w:szCs w:val="20"/>
                <w:lang w:val="sq-AL"/>
              </w:rPr>
              <w:t>fizibilitetit</w:t>
            </w:r>
            <w:proofErr w:type="spellEnd"/>
            <w:r w:rsidRPr="00044B8A">
              <w:rPr>
                <w:rFonts w:ascii="Times New Roman" w:hAnsi="Times New Roman" w:cs="Times New Roman"/>
                <w:color w:val="000000"/>
                <w:sz w:val="20"/>
                <w:szCs w:val="20"/>
                <w:lang w:val="sq-AL"/>
              </w:rPr>
              <w:t xml:space="preserve"> dhe hartimi i tij për qendrën e ndarjes në Pejë</w:t>
            </w:r>
          </w:p>
        </w:tc>
        <w:tc>
          <w:tcPr>
            <w:tcW w:w="1555" w:type="dxa"/>
            <w:shd w:val="clear" w:color="auto" w:fill="FFFF00"/>
            <w:noWrap/>
            <w:vAlign w:val="center"/>
          </w:tcPr>
          <w:p w14:paraId="13897809" w14:textId="5207744C" w:rsidR="00A44AE7" w:rsidRPr="00044B8A" w:rsidRDefault="00A44AE7" w:rsidP="00F60DE5">
            <w:pPr>
              <w:jc w:val="center"/>
              <w:rPr>
                <w:rFonts w:ascii="Times New Roman" w:hAnsi="Times New Roman" w:cs="Times New Roman"/>
                <w:sz w:val="20"/>
                <w:szCs w:val="20"/>
                <w:lang w:val="sq-AL"/>
              </w:rPr>
            </w:pPr>
            <w:r w:rsidRPr="00044B8A">
              <w:rPr>
                <w:rFonts w:ascii="Times New Roman" w:hAnsi="Times New Roman" w:cs="Times New Roman"/>
                <w:sz w:val="20"/>
                <w:szCs w:val="20"/>
                <w:lang w:val="sq-AL"/>
              </w:rPr>
              <w:t>pjes</w:t>
            </w:r>
            <w:r w:rsidRPr="00044B8A">
              <w:rPr>
                <w:rFonts w:ascii="Times New Roman" w:eastAsia="Times New Roman" w:hAnsi="Times New Roman" w:cs="Times New Roman"/>
                <w:sz w:val="20"/>
                <w:szCs w:val="20"/>
                <w:lang w:val="sq-AL"/>
              </w:rPr>
              <w:t>ërisht i zbatuar</w:t>
            </w:r>
          </w:p>
        </w:tc>
        <w:tc>
          <w:tcPr>
            <w:tcW w:w="1195" w:type="dxa"/>
            <w:shd w:val="clear" w:color="auto" w:fill="EEF1F7" w:themeFill="background2" w:themeFillTint="33"/>
            <w:noWrap/>
            <w:vAlign w:val="center"/>
          </w:tcPr>
          <w:p w14:paraId="1BCEBF1F" w14:textId="607E6CFD" w:rsidR="00A44AE7" w:rsidRPr="00044B8A" w:rsidRDefault="00A44AE7" w:rsidP="00A44AE7">
            <w:pPr>
              <w:jc w:val="center"/>
              <w:rPr>
                <w:rFonts w:ascii="Times New Roman" w:hAnsi="Times New Roman" w:cs="Times New Roman"/>
                <w:sz w:val="20"/>
                <w:szCs w:val="20"/>
                <w:lang w:val="sq-AL"/>
              </w:rPr>
            </w:pPr>
            <w:r w:rsidRPr="00044B8A">
              <w:rPr>
                <w:rFonts w:ascii="Times New Roman" w:hAnsi="Times New Roman" w:cs="Times New Roman"/>
                <w:sz w:val="20"/>
                <w:szCs w:val="20"/>
                <w:lang w:val="sq-AL"/>
              </w:rPr>
              <w:t>KOM</w:t>
            </w:r>
          </w:p>
        </w:tc>
        <w:tc>
          <w:tcPr>
            <w:tcW w:w="3039" w:type="dxa"/>
            <w:shd w:val="clear" w:color="auto" w:fill="EEF1F7" w:themeFill="background2" w:themeFillTint="33"/>
            <w:noWrap/>
            <w:vAlign w:val="center"/>
          </w:tcPr>
          <w:p w14:paraId="6586D789" w14:textId="03055A1C"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sz w:val="20"/>
                <w:szCs w:val="20"/>
                <w:lang w:val="sq-AL"/>
              </w:rPr>
              <w:t>Dizajni është përga</w:t>
            </w:r>
            <w:r w:rsidR="00B66376" w:rsidRPr="00044B8A">
              <w:rPr>
                <w:rFonts w:ascii="Times New Roman" w:hAnsi="Times New Roman" w:cs="Times New Roman"/>
                <w:sz w:val="20"/>
                <w:szCs w:val="20"/>
                <w:lang w:val="sq-AL"/>
              </w:rPr>
              <w:t>t</w:t>
            </w:r>
            <w:r w:rsidRPr="00044B8A">
              <w:rPr>
                <w:rFonts w:ascii="Times New Roman" w:hAnsi="Times New Roman" w:cs="Times New Roman"/>
                <w:sz w:val="20"/>
                <w:szCs w:val="20"/>
                <w:lang w:val="sq-AL"/>
              </w:rPr>
              <w:t>itur.</w:t>
            </w:r>
          </w:p>
        </w:tc>
      </w:tr>
      <w:tr w:rsidR="00A44AE7" w:rsidRPr="00044B8A" w14:paraId="186A162A" w14:textId="77777777" w:rsidTr="00190D5F">
        <w:trPr>
          <w:trHeight w:val="290"/>
        </w:trPr>
        <w:tc>
          <w:tcPr>
            <w:tcW w:w="828" w:type="dxa"/>
            <w:shd w:val="clear" w:color="auto" w:fill="DDE4EF" w:themeFill="background2" w:themeFillTint="66"/>
            <w:noWrap/>
            <w:vAlign w:val="center"/>
          </w:tcPr>
          <w:p w14:paraId="74D9C984" w14:textId="563B45DB" w:rsidR="00A44AE7" w:rsidRPr="00044B8A" w:rsidRDefault="00F60DE5" w:rsidP="00A44AE7">
            <w:pPr>
              <w:jc w:val="right"/>
              <w:rPr>
                <w:rFonts w:ascii="Times New Roman" w:hAnsi="Times New Roman" w:cs="Times New Roman"/>
                <w:sz w:val="20"/>
                <w:szCs w:val="20"/>
                <w:lang w:val="sq-AL"/>
              </w:rPr>
            </w:pPr>
            <w:r w:rsidRPr="00044B8A">
              <w:rPr>
                <w:rFonts w:ascii="Times New Roman" w:eastAsia="Times New Roman" w:hAnsi="Times New Roman" w:cs="Times New Roman"/>
                <w:color w:val="000000"/>
                <w:sz w:val="20"/>
                <w:szCs w:val="20"/>
                <w:lang w:val="sq-AL"/>
              </w:rPr>
              <w:t>4</w:t>
            </w:r>
            <w:r w:rsidR="00A44AE7" w:rsidRPr="00044B8A">
              <w:rPr>
                <w:rFonts w:ascii="Times New Roman" w:eastAsia="Times New Roman" w:hAnsi="Times New Roman" w:cs="Times New Roman"/>
                <w:color w:val="000000"/>
                <w:sz w:val="20"/>
                <w:szCs w:val="20"/>
                <w:lang w:val="sq-AL"/>
              </w:rPr>
              <w:t>.3.9</w:t>
            </w:r>
          </w:p>
        </w:tc>
        <w:tc>
          <w:tcPr>
            <w:tcW w:w="3125" w:type="dxa"/>
            <w:shd w:val="clear" w:color="auto" w:fill="DDE4EF" w:themeFill="background2" w:themeFillTint="66"/>
            <w:noWrap/>
            <w:vAlign w:val="center"/>
          </w:tcPr>
          <w:p w14:paraId="6214C865" w14:textId="1A432265" w:rsidR="00A44AE7" w:rsidRPr="00044B8A" w:rsidRDefault="00A44AE7" w:rsidP="00A44AE7">
            <w:pPr>
              <w:rPr>
                <w:rFonts w:ascii="Times New Roman" w:hAnsi="Times New Roman" w:cs="Times New Roman"/>
                <w:sz w:val="20"/>
                <w:szCs w:val="20"/>
                <w:lang w:val="sq-AL"/>
              </w:rPr>
            </w:pPr>
            <w:r w:rsidRPr="00044B8A">
              <w:rPr>
                <w:rFonts w:ascii="Times New Roman" w:hAnsi="Times New Roman" w:cs="Times New Roman"/>
                <w:color w:val="000000"/>
                <w:sz w:val="20"/>
                <w:szCs w:val="20"/>
                <w:lang w:val="sq-AL"/>
              </w:rPr>
              <w:t xml:space="preserve">Studimi  </w:t>
            </w:r>
            <w:proofErr w:type="spellStart"/>
            <w:r w:rsidRPr="00044B8A">
              <w:rPr>
                <w:rFonts w:ascii="Times New Roman" w:hAnsi="Times New Roman" w:cs="Times New Roman"/>
                <w:color w:val="000000"/>
                <w:sz w:val="20"/>
                <w:szCs w:val="20"/>
                <w:lang w:val="sq-AL"/>
              </w:rPr>
              <w:t>fizibilitetit</w:t>
            </w:r>
            <w:proofErr w:type="spellEnd"/>
            <w:r w:rsidRPr="00044B8A">
              <w:rPr>
                <w:rFonts w:ascii="Times New Roman" w:hAnsi="Times New Roman" w:cs="Times New Roman"/>
                <w:color w:val="000000"/>
                <w:sz w:val="20"/>
                <w:szCs w:val="20"/>
                <w:lang w:val="sq-AL"/>
              </w:rPr>
              <w:t xml:space="preserve"> dhe hartimi i tij për krijimin e qendrës së ndarjes në Prishtinë</w:t>
            </w:r>
          </w:p>
        </w:tc>
        <w:tc>
          <w:tcPr>
            <w:tcW w:w="1555" w:type="dxa"/>
            <w:shd w:val="clear" w:color="auto" w:fill="FF0000"/>
            <w:noWrap/>
            <w:vAlign w:val="center"/>
          </w:tcPr>
          <w:p w14:paraId="5258C174" w14:textId="0BFC5DFB" w:rsidR="00A44AE7" w:rsidRPr="00044B8A" w:rsidRDefault="00A44AE7" w:rsidP="00F60DE5">
            <w:pPr>
              <w:jc w:val="center"/>
              <w:rPr>
                <w:rFonts w:ascii="Times New Roman" w:hAnsi="Times New Roman" w:cs="Times New Roman"/>
                <w:sz w:val="20"/>
                <w:szCs w:val="20"/>
                <w:lang w:val="sq-AL"/>
              </w:rPr>
            </w:pPr>
            <w:r w:rsidRPr="00044B8A">
              <w:rPr>
                <w:rFonts w:ascii="Times New Roman" w:hAnsi="Times New Roman" w:cs="Times New Roman"/>
                <w:color w:val="FFFFFF" w:themeColor="background1"/>
                <w:sz w:val="20"/>
                <w:szCs w:val="20"/>
                <w:lang w:val="sq-AL"/>
              </w:rPr>
              <w:t>nuk ka filluar zbatimi</w:t>
            </w:r>
          </w:p>
        </w:tc>
        <w:tc>
          <w:tcPr>
            <w:tcW w:w="1195" w:type="dxa"/>
            <w:shd w:val="clear" w:color="auto" w:fill="DDE4EF" w:themeFill="background2" w:themeFillTint="66"/>
            <w:noWrap/>
            <w:vAlign w:val="center"/>
          </w:tcPr>
          <w:p w14:paraId="32025529" w14:textId="44B44E9C" w:rsidR="00A44AE7" w:rsidRPr="00044B8A" w:rsidRDefault="00A44AE7" w:rsidP="00A44AE7">
            <w:pPr>
              <w:jc w:val="center"/>
              <w:rPr>
                <w:rFonts w:ascii="Times New Roman" w:hAnsi="Times New Roman" w:cs="Times New Roman"/>
                <w:sz w:val="20"/>
                <w:szCs w:val="20"/>
                <w:lang w:val="sq-AL"/>
              </w:rPr>
            </w:pPr>
            <w:r w:rsidRPr="00044B8A">
              <w:rPr>
                <w:rFonts w:ascii="Times New Roman" w:eastAsia="Times New Roman" w:hAnsi="Times New Roman" w:cs="Times New Roman"/>
                <w:color w:val="000000"/>
                <w:sz w:val="20"/>
                <w:szCs w:val="20"/>
                <w:lang w:val="sq-AL"/>
              </w:rPr>
              <w:t>KOM</w:t>
            </w:r>
          </w:p>
        </w:tc>
        <w:tc>
          <w:tcPr>
            <w:tcW w:w="3039" w:type="dxa"/>
            <w:shd w:val="clear" w:color="auto" w:fill="DDE4EF" w:themeFill="background2" w:themeFillTint="66"/>
            <w:noWrap/>
            <w:vAlign w:val="center"/>
          </w:tcPr>
          <w:p w14:paraId="1E89CD74" w14:textId="77777777" w:rsidR="00A44AE7" w:rsidRPr="00044B8A" w:rsidRDefault="00A44AE7" w:rsidP="00A44AE7">
            <w:pPr>
              <w:rPr>
                <w:rFonts w:ascii="Times New Roman" w:hAnsi="Times New Roman" w:cs="Times New Roman"/>
                <w:sz w:val="20"/>
                <w:szCs w:val="20"/>
                <w:lang w:val="sq-AL"/>
              </w:rPr>
            </w:pPr>
          </w:p>
        </w:tc>
      </w:tr>
      <w:tr w:rsidR="00F60DE5" w:rsidRPr="00044B8A" w14:paraId="42BF20B4" w14:textId="77777777" w:rsidTr="00190D5F">
        <w:trPr>
          <w:trHeight w:val="290"/>
        </w:trPr>
        <w:tc>
          <w:tcPr>
            <w:tcW w:w="828" w:type="dxa"/>
            <w:shd w:val="clear" w:color="auto" w:fill="DDE4EF" w:themeFill="background2" w:themeFillTint="66"/>
            <w:noWrap/>
            <w:vAlign w:val="center"/>
          </w:tcPr>
          <w:p w14:paraId="1A2C7CF3" w14:textId="2E9353FB" w:rsidR="00F60DE5" w:rsidRPr="00044B8A" w:rsidRDefault="00F60DE5" w:rsidP="00F60DE5">
            <w:pPr>
              <w:jc w:val="right"/>
              <w:rPr>
                <w:rFonts w:ascii="Times New Roman" w:eastAsia="Times New Roman" w:hAnsi="Times New Roman" w:cs="Times New Roman"/>
                <w:color w:val="000000"/>
                <w:sz w:val="20"/>
                <w:szCs w:val="20"/>
                <w:lang w:val="sq-AL"/>
              </w:rPr>
            </w:pPr>
            <w:r w:rsidRPr="00044B8A">
              <w:rPr>
                <w:rFonts w:ascii="Times New Roman" w:eastAsia="Times New Roman" w:hAnsi="Times New Roman" w:cs="Times New Roman"/>
                <w:color w:val="000000"/>
                <w:sz w:val="20"/>
                <w:szCs w:val="20"/>
                <w:lang w:val="sq-AL"/>
              </w:rPr>
              <w:t>4.3.12</w:t>
            </w:r>
          </w:p>
        </w:tc>
        <w:tc>
          <w:tcPr>
            <w:tcW w:w="3125" w:type="dxa"/>
            <w:shd w:val="clear" w:color="auto" w:fill="DDE4EF" w:themeFill="background2" w:themeFillTint="66"/>
            <w:noWrap/>
            <w:vAlign w:val="center"/>
          </w:tcPr>
          <w:p w14:paraId="37C22C14" w14:textId="6509982D" w:rsidR="00F60DE5" w:rsidRPr="00044B8A" w:rsidRDefault="00F60DE5" w:rsidP="00F60DE5">
            <w:pPr>
              <w:rPr>
                <w:rFonts w:ascii="Times New Roman" w:hAnsi="Times New Roman" w:cs="Times New Roman"/>
                <w:color w:val="000000"/>
                <w:sz w:val="20"/>
                <w:szCs w:val="20"/>
                <w:lang w:val="sq-AL"/>
              </w:rPr>
            </w:pPr>
            <w:r w:rsidRPr="00044B8A">
              <w:rPr>
                <w:rFonts w:ascii="Times New Roman" w:hAnsi="Times New Roman" w:cs="Times New Roman"/>
                <w:color w:val="000000"/>
                <w:sz w:val="20"/>
                <w:szCs w:val="20"/>
                <w:lang w:val="sq-AL"/>
              </w:rPr>
              <w:t xml:space="preserve">Studimi  </w:t>
            </w:r>
            <w:proofErr w:type="spellStart"/>
            <w:r w:rsidRPr="00044B8A">
              <w:rPr>
                <w:rFonts w:ascii="Times New Roman" w:hAnsi="Times New Roman" w:cs="Times New Roman"/>
                <w:color w:val="000000"/>
                <w:sz w:val="20"/>
                <w:szCs w:val="20"/>
                <w:lang w:val="sq-AL"/>
              </w:rPr>
              <w:t>fizibilitetit</w:t>
            </w:r>
            <w:proofErr w:type="spellEnd"/>
            <w:r w:rsidRPr="00044B8A">
              <w:rPr>
                <w:rFonts w:ascii="Times New Roman" w:hAnsi="Times New Roman" w:cs="Times New Roman"/>
                <w:color w:val="000000"/>
                <w:sz w:val="20"/>
                <w:szCs w:val="20"/>
                <w:lang w:val="sq-AL"/>
              </w:rPr>
              <w:t xml:space="preserve"> dhe hartimi i tij për krijimin e qendrës së ndarjes në Mitrovicë</w:t>
            </w:r>
          </w:p>
        </w:tc>
        <w:tc>
          <w:tcPr>
            <w:tcW w:w="1555" w:type="dxa"/>
            <w:shd w:val="clear" w:color="auto" w:fill="FF0000"/>
            <w:noWrap/>
            <w:vAlign w:val="center"/>
          </w:tcPr>
          <w:p w14:paraId="2F21BEC7" w14:textId="3C1FE7F1" w:rsidR="00F60DE5" w:rsidRPr="00044B8A" w:rsidRDefault="00F60DE5" w:rsidP="00F60DE5">
            <w:pPr>
              <w:jc w:val="center"/>
              <w:rPr>
                <w:rFonts w:ascii="Times New Roman" w:hAnsi="Times New Roman" w:cs="Times New Roman"/>
                <w:color w:val="FFFFFF" w:themeColor="background1"/>
                <w:sz w:val="20"/>
                <w:szCs w:val="20"/>
                <w:lang w:val="sq-AL"/>
              </w:rPr>
            </w:pPr>
            <w:r w:rsidRPr="00044B8A">
              <w:rPr>
                <w:rFonts w:ascii="Times New Roman" w:hAnsi="Times New Roman" w:cs="Times New Roman"/>
                <w:color w:val="FFFFFF" w:themeColor="background1"/>
                <w:sz w:val="20"/>
                <w:szCs w:val="20"/>
                <w:lang w:val="sq-AL"/>
              </w:rPr>
              <w:t>nuk ka filluar zbatimi</w:t>
            </w:r>
          </w:p>
        </w:tc>
        <w:tc>
          <w:tcPr>
            <w:tcW w:w="1195" w:type="dxa"/>
            <w:shd w:val="clear" w:color="auto" w:fill="DDE4EF" w:themeFill="background2" w:themeFillTint="66"/>
            <w:noWrap/>
            <w:vAlign w:val="center"/>
          </w:tcPr>
          <w:p w14:paraId="3CA0A505" w14:textId="2F11CA1D" w:rsidR="00F60DE5" w:rsidRPr="00044B8A" w:rsidRDefault="00F60DE5" w:rsidP="00F60DE5">
            <w:pPr>
              <w:jc w:val="center"/>
              <w:rPr>
                <w:rFonts w:ascii="Times New Roman" w:eastAsia="Times New Roman" w:hAnsi="Times New Roman" w:cs="Times New Roman"/>
                <w:color w:val="000000"/>
                <w:sz w:val="20"/>
                <w:szCs w:val="20"/>
                <w:lang w:val="sq-AL"/>
              </w:rPr>
            </w:pPr>
            <w:r w:rsidRPr="00044B8A">
              <w:rPr>
                <w:rFonts w:ascii="Times New Roman" w:eastAsia="Times New Roman" w:hAnsi="Times New Roman" w:cs="Times New Roman"/>
                <w:color w:val="000000"/>
                <w:sz w:val="20"/>
                <w:szCs w:val="20"/>
                <w:lang w:val="sq-AL"/>
              </w:rPr>
              <w:t>KOM</w:t>
            </w:r>
          </w:p>
        </w:tc>
        <w:tc>
          <w:tcPr>
            <w:tcW w:w="3039" w:type="dxa"/>
            <w:shd w:val="clear" w:color="auto" w:fill="DDE4EF" w:themeFill="background2" w:themeFillTint="66"/>
            <w:noWrap/>
            <w:vAlign w:val="center"/>
          </w:tcPr>
          <w:p w14:paraId="79E78AA7" w14:textId="77777777" w:rsidR="00F60DE5" w:rsidRPr="00044B8A" w:rsidRDefault="00F60DE5" w:rsidP="00F60DE5">
            <w:pPr>
              <w:rPr>
                <w:rFonts w:ascii="Times New Roman" w:hAnsi="Times New Roman" w:cs="Times New Roman"/>
                <w:sz w:val="20"/>
                <w:szCs w:val="20"/>
                <w:lang w:val="sq-AL"/>
              </w:rPr>
            </w:pPr>
          </w:p>
        </w:tc>
      </w:tr>
      <w:tr w:rsidR="00F60DE5" w:rsidRPr="00E403CB" w14:paraId="6BB42B02" w14:textId="77777777" w:rsidTr="00F60DE5">
        <w:trPr>
          <w:trHeight w:val="290"/>
        </w:trPr>
        <w:tc>
          <w:tcPr>
            <w:tcW w:w="828" w:type="dxa"/>
            <w:shd w:val="clear" w:color="auto" w:fill="DDE4EF" w:themeFill="background2" w:themeFillTint="66"/>
            <w:noWrap/>
            <w:vAlign w:val="center"/>
          </w:tcPr>
          <w:p w14:paraId="1A84EB01" w14:textId="42C96257" w:rsidR="00F60DE5" w:rsidRPr="00044B8A" w:rsidRDefault="00F60DE5" w:rsidP="00F60DE5">
            <w:pPr>
              <w:jc w:val="right"/>
              <w:rPr>
                <w:rFonts w:ascii="Times New Roman" w:eastAsia="Times New Roman" w:hAnsi="Times New Roman" w:cs="Times New Roman"/>
                <w:color w:val="000000"/>
                <w:sz w:val="20"/>
                <w:szCs w:val="20"/>
                <w:lang w:val="sq-AL"/>
              </w:rPr>
            </w:pPr>
            <w:r w:rsidRPr="00044B8A">
              <w:rPr>
                <w:rFonts w:ascii="Times New Roman" w:eastAsia="Times New Roman" w:hAnsi="Times New Roman" w:cs="Times New Roman"/>
                <w:color w:val="000000"/>
                <w:sz w:val="20"/>
                <w:szCs w:val="20"/>
                <w:lang w:val="sq-AL"/>
              </w:rPr>
              <w:t>4.3.28</w:t>
            </w:r>
          </w:p>
        </w:tc>
        <w:tc>
          <w:tcPr>
            <w:tcW w:w="3125" w:type="dxa"/>
            <w:shd w:val="clear" w:color="auto" w:fill="DDE4EF" w:themeFill="background2" w:themeFillTint="66"/>
            <w:noWrap/>
            <w:vAlign w:val="center"/>
          </w:tcPr>
          <w:p w14:paraId="78383863" w14:textId="42CE878F" w:rsidR="00F60DE5" w:rsidRPr="00044B8A" w:rsidRDefault="00F60DE5" w:rsidP="00F60DE5">
            <w:pPr>
              <w:rPr>
                <w:rFonts w:ascii="Times New Roman" w:hAnsi="Times New Roman" w:cs="Times New Roman"/>
                <w:color w:val="000000"/>
                <w:sz w:val="20"/>
                <w:szCs w:val="20"/>
                <w:lang w:val="sq-AL"/>
              </w:rPr>
            </w:pPr>
            <w:r w:rsidRPr="00044B8A">
              <w:rPr>
                <w:rFonts w:ascii="Times New Roman" w:hAnsi="Times New Roman" w:cs="Times New Roman"/>
                <w:color w:val="000000"/>
                <w:sz w:val="20"/>
                <w:szCs w:val="20"/>
                <w:lang w:val="sq-AL"/>
              </w:rPr>
              <w:t>Promovimi i vlerave të zinxhirit të ndarjes në  burim dhe riciklimit</w:t>
            </w:r>
          </w:p>
        </w:tc>
        <w:tc>
          <w:tcPr>
            <w:tcW w:w="1555" w:type="dxa"/>
            <w:shd w:val="clear" w:color="auto" w:fill="FFFF00"/>
            <w:noWrap/>
            <w:vAlign w:val="center"/>
          </w:tcPr>
          <w:p w14:paraId="1FD8228E" w14:textId="08335EA1" w:rsidR="00F60DE5" w:rsidRPr="00044B8A" w:rsidRDefault="00F60DE5" w:rsidP="00F60DE5">
            <w:pPr>
              <w:jc w:val="center"/>
              <w:rPr>
                <w:rFonts w:ascii="Times New Roman" w:hAnsi="Times New Roman" w:cs="Times New Roman"/>
                <w:color w:val="FFFFFF" w:themeColor="background1"/>
                <w:sz w:val="20"/>
                <w:szCs w:val="20"/>
                <w:lang w:val="sq-AL"/>
              </w:rPr>
            </w:pPr>
            <w:r w:rsidRPr="00044B8A">
              <w:rPr>
                <w:rFonts w:ascii="Times New Roman" w:hAnsi="Times New Roman" w:cs="Times New Roman"/>
                <w:sz w:val="20"/>
                <w:szCs w:val="20"/>
                <w:lang w:val="sq-AL"/>
              </w:rPr>
              <w:t>pjes</w:t>
            </w:r>
            <w:r w:rsidRPr="00044B8A">
              <w:rPr>
                <w:rFonts w:ascii="Times New Roman" w:eastAsia="Times New Roman" w:hAnsi="Times New Roman" w:cs="Times New Roman"/>
                <w:sz w:val="20"/>
                <w:szCs w:val="20"/>
                <w:lang w:val="sq-AL"/>
              </w:rPr>
              <w:t>ërisht i zbatuar</w:t>
            </w:r>
          </w:p>
        </w:tc>
        <w:tc>
          <w:tcPr>
            <w:tcW w:w="1195" w:type="dxa"/>
            <w:shd w:val="clear" w:color="auto" w:fill="DDE4EF" w:themeFill="background2" w:themeFillTint="66"/>
            <w:noWrap/>
            <w:vAlign w:val="center"/>
          </w:tcPr>
          <w:p w14:paraId="41B26D57" w14:textId="35C20C9F" w:rsidR="00F60DE5" w:rsidRPr="00044B8A" w:rsidRDefault="00F60DE5" w:rsidP="00F60DE5">
            <w:pPr>
              <w:jc w:val="center"/>
              <w:rPr>
                <w:rFonts w:ascii="Times New Roman" w:eastAsia="Times New Roman" w:hAnsi="Times New Roman" w:cs="Times New Roman"/>
                <w:color w:val="000000"/>
                <w:sz w:val="20"/>
                <w:szCs w:val="20"/>
                <w:lang w:val="sq-AL"/>
              </w:rPr>
            </w:pPr>
            <w:r w:rsidRPr="00044B8A">
              <w:rPr>
                <w:rFonts w:ascii="Times New Roman" w:eastAsia="Times New Roman" w:hAnsi="Times New Roman" w:cs="Times New Roman"/>
                <w:color w:val="000000"/>
                <w:sz w:val="20"/>
                <w:szCs w:val="20"/>
                <w:lang w:val="sq-AL"/>
              </w:rPr>
              <w:t xml:space="preserve">BE/GDC </w:t>
            </w:r>
            <w:r w:rsidRPr="00044B8A">
              <w:rPr>
                <w:rFonts w:ascii="Times New Roman" w:hAnsi="Times New Roman" w:cs="Times New Roman"/>
                <w:sz w:val="20"/>
                <w:szCs w:val="20"/>
                <w:lang w:val="sq-AL"/>
              </w:rPr>
              <w:t>(</w:t>
            </w:r>
            <w:proofErr w:type="spellStart"/>
            <w:r w:rsidRPr="00044B8A">
              <w:rPr>
                <w:rFonts w:ascii="Times New Roman" w:hAnsi="Times New Roman" w:cs="Times New Roman"/>
                <w:sz w:val="20"/>
                <w:szCs w:val="20"/>
                <w:lang w:val="sq-AL"/>
              </w:rPr>
              <w:t>BGjZh</w:t>
            </w:r>
            <w:proofErr w:type="spellEnd"/>
            <w:r w:rsidRPr="00044B8A">
              <w:rPr>
                <w:rFonts w:ascii="Times New Roman" w:hAnsi="Times New Roman" w:cs="Times New Roman"/>
                <w:sz w:val="20"/>
                <w:szCs w:val="20"/>
                <w:lang w:val="sq-AL"/>
              </w:rPr>
              <w:t>)</w:t>
            </w:r>
          </w:p>
        </w:tc>
        <w:tc>
          <w:tcPr>
            <w:tcW w:w="3039" w:type="dxa"/>
            <w:shd w:val="clear" w:color="auto" w:fill="DDE4EF" w:themeFill="background2" w:themeFillTint="66"/>
            <w:noWrap/>
            <w:vAlign w:val="center"/>
          </w:tcPr>
          <w:p w14:paraId="75196E94" w14:textId="706B0A33" w:rsidR="00F60DE5" w:rsidRPr="00044B8A" w:rsidRDefault="00F60DE5" w:rsidP="00F60DE5">
            <w:pPr>
              <w:rPr>
                <w:rFonts w:ascii="Times New Roman" w:hAnsi="Times New Roman" w:cs="Times New Roman"/>
                <w:sz w:val="20"/>
                <w:szCs w:val="20"/>
                <w:lang w:val="sq-AL"/>
              </w:rPr>
            </w:pPr>
            <w:r w:rsidRPr="00044B8A">
              <w:rPr>
                <w:rFonts w:ascii="Times New Roman" w:hAnsi="Times New Roman" w:cs="Times New Roman"/>
                <w:sz w:val="20"/>
                <w:szCs w:val="20"/>
                <w:lang w:val="sq-AL"/>
              </w:rPr>
              <w:t xml:space="preserve">Studimi fillestar dëshmoi se masat e veçanta të Ndarjes në Burim ndërlikojnë dhe mund të dëmtojnë përpjekjet që do të ndërmerren në kuadër të bashkëpunimit </w:t>
            </w:r>
            <w:proofErr w:type="spellStart"/>
            <w:r w:rsidRPr="00044B8A">
              <w:rPr>
                <w:rFonts w:ascii="Times New Roman" w:hAnsi="Times New Roman" w:cs="Times New Roman"/>
                <w:sz w:val="20"/>
                <w:szCs w:val="20"/>
                <w:lang w:val="sq-AL"/>
              </w:rPr>
              <w:t>ndërkomunal</w:t>
            </w:r>
            <w:proofErr w:type="spellEnd"/>
            <w:r w:rsidRPr="00044B8A">
              <w:rPr>
                <w:rFonts w:ascii="Times New Roman" w:hAnsi="Times New Roman" w:cs="Times New Roman"/>
                <w:sz w:val="20"/>
                <w:szCs w:val="20"/>
                <w:lang w:val="sq-AL"/>
              </w:rPr>
              <w:t xml:space="preserve"> për planet/sistemin e integruar të menaxhimit të mbeturinave të ngurta.</w:t>
            </w:r>
          </w:p>
        </w:tc>
      </w:tr>
    </w:tbl>
    <w:p w14:paraId="38E108CC" w14:textId="77777777" w:rsidR="00714595" w:rsidRPr="001C548C" w:rsidRDefault="00714595" w:rsidP="00714595">
      <w:pPr>
        <w:spacing w:after="0"/>
        <w:jc w:val="both"/>
        <w:rPr>
          <w:rFonts w:ascii="Times New Roman" w:hAnsi="Times New Roman" w:cs="Times New Roman"/>
          <w:bCs/>
          <w:color w:val="FF0000"/>
          <w:lang w:val="sq-AL"/>
        </w:rPr>
      </w:pPr>
    </w:p>
    <w:p w14:paraId="3F7BBB57" w14:textId="2637813E" w:rsidR="006374BC" w:rsidRPr="00A74337" w:rsidRDefault="006374BC">
      <w:pPr>
        <w:rPr>
          <w:rFonts w:ascii="Times New Roman" w:hAnsi="Times New Roman" w:cs="Times New Roman"/>
          <w:bCs/>
          <w:color w:val="FF0000"/>
          <w:sz w:val="24"/>
          <w:szCs w:val="24"/>
          <w:lang w:val="sq-AL"/>
        </w:rPr>
      </w:pPr>
      <w:r w:rsidRPr="00A74337">
        <w:rPr>
          <w:rFonts w:ascii="Times New Roman" w:hAnsi="Times New Roman" w:cs="Times New Roman"/>
          <w:bCs/>
          <w:color w:val="FF0000"/>
          <w:sz w:val="24"/>
          <w:szCs w:val="24"/>
          <w:lang w:val="sq-AL"/>
        </w:rPr>
        <w:br w:type="page"/>
      </w:r>
    </w:p>
    <w:p w14:paraId="75288821" w14:textId="77777777" w:rsidR="006374BC" w:rsidRPr="00A74337" w:rsidRDefault="006374BC" w:rsidP="003732A1">
      <w:pPr>
        <w:spacing w:after="0"/>
        <w:jc w:val="both"/>
        <w:rPr>
          <w:rFonts w:ascii="Times New Roman" w:hAnsi="Times New Roman" w:cs="Times New Roman"/>
          <w:bCs/>
          <w:color w:val="FF0000"/>
          <w:sz w:val="24"/>
          <w:szCs w:val="24"/>
          <w:lang w:val="sq-AL"/>
        </w:rPr>
        <w:sectPr w:rsidR="006374BC" w:rsidRPr="00A74337" w:rsidSect="003F6D91">
          <w:headerReference w:type="default" r:id="rId31"/>
          <w:footerReference w:type="even" r:id="rId32"/>
          <w:footerReference w:type="default" r:id="rId33"/>
          <w:footerReference w:type="first" r:id="rId34"/>
          <w:pgSz w:w="11907" w:h="16840" w:code="9"/>
          <w:pgMar w:top="1418" w:right="1247" w:bottom="1134" w:left="1247" w:header="454" w:footer="454" w:gutter="0"/>
          <w:pgNumType w:start="1"/>
          <w:cols w:space="720"/>
          <w:formProt w:val="0"/>
          <w:titlePg/>
        </w:sectPr>
      </w:pPr>
    </w:p>
    <w:p w14:paraId="0C22906C" w14:textId="04FD2ECF" w:rsidR="006374BC" w:rsidRPr="00A74337" w:rsidRDefault="006374BC" w:rsidP="00FE3AC6">
      <w:pPr>
        <w:pStyle w:val="Heading2"/>
      </w:pPr>
      <w:bookmarkStart w:id="88" w:name="_Toc112258168"/>
      <w:bookmarkStart w:id="89" w:name="_Toc112323545"/>
      <w:bookmarkStart w:id="90" w:name="_Toc126876347"/>
      <w:proofErr w:type="spellStart"/>
      <w:r w:rsidRPr="00A74337">
        <w:lastRenderedPageBreak/>
        <w:t>Annex</w:t>
      </w:r>
      <w:proofErr w:type="spellEnd"/>
      <w:r w:rsidRPr="00A74337">
        <w:t xml:space="preserve"> 3. </w:t>
      </w:r>
      <w:bookmarkEnd w:id="88"/>
      <w:bookmarkEnd w:id="89"/>
      <w:r w:rsidRPr="00A74337">
        <w:t>Orari kohor i aktiviteteve të</w:t>
      </w:r>
      <w:r w:rsidR="00A23538" w:rsidRPr="00A74337">
        <w:t xml:space="preserve"> SMIMK</w:t>
      </w:r>
      <w:bookmarkEnd w:id="90"/>
    </w:p>
    <w:p w14:paraId="250B31F6" w14:textId="6C6DB8D0" w:rsidR="006374BC" w:rsidRPr="00A74337" w:rsidRDefault="00AB368D" w:rsidP="006374BC">
      <w:pPr>
        <w:spacing w:after="0"/>
        <w:jc w:val="both"/>
        <w:rPr>
          <w:rFonts w:ascii="Times New Roman" w:hAnsi="Times New Roman" w:cs="Times New Roman"/>
          <w:sz w:val="24"/>
          <w:szCs w:val="24"/>
          <w:lang w:val="en-GB"/>
        </w:rPr>
      </w:pPr>
      <w:r w:rsidRPr="00A74337">
        <w:rPr>
          <w:rFonts w:ascii="Times New Roman" w:hAnsi="Times New Roman" w:cs="Times New Roman"/>
          <w:noProof/>
          <w:sz w:val="24"/>
          <w:szCs w:val="24"/>
        </w:rPr>
        <w:drawing>
          <wp:inline distT="0" distB="0" distL="0" distR="0" wp14:anchorId="4857FE12" wp14:editId="31A52FB8">
            <wp:extent cx="7826418" cy="4831499"/>
            <wp:effectExtent l="0" t="0" r="3175" b="7620"/>
            <wp:docPr id="49" name="Picture 4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MM screenshot.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7826418" cy="4831499"/>
                    </a:xfrm>
                    <a:prstGeom prst="rect">
                      <a:avLst/>
                    </a:prstGeom>
                  </pic:spPr>
                </pic:pic>
              </a:graphicData>
            </a:graphic>
          </wp:inline>
        </w:drawing>
      </w:r>
    </w:p>
    <w:p w14:paraId="02233B2F" w14:textId="68EE16BF" w:rsidR="00ED4409" w:rsidRPr="00A74337" w:rsidRDefault="00ED4409" w:rsidP="006374BC">
      <w:pPr>
        <w:spacing w:after="0"/>
        <w:jc w:val="both"/>
        <w:rPr>
          <w:rFonts w:ascii="Times New Roman" w:hAnsi="Times New Roman" w:cs="Times New Roman"/>
          <w:sz w:val="24"/>
          <w:szCs w:val="24"/>
          <w:lang w:val="en-GB"/>
        </w:rPr>
      </w:pPr>
    </w:p>
    <w:p w14:paraId="39888315" w14:textId="5BC6593B" w:rsidR="006374BC" w:rsidRPr="00A74337" w:rsidRDefault="006374BC" w:rsidP="006374BC">
      <w:pPr>
        <w:spacing w:after="0"/>
        <w:jc w:val="both"/>
        <w:rPr>
          <w:rFonts w:ascii="Times New Roman" w:hAnsi="Times New Roman" w:cs="Times New Roman"/>
          <w:bCs/>
          <w:color w:val="FF0000"/>
          <w:sz w:val="24"/>
          <w:szCs w:val="24"/>
          <w:lang w:val="en-GB"/>
        </w:rPr>
      </w:pPr>
    </w:p>
    <w:p w14:paraId="41C9C8C8" w14:textId="681B309F" w:rsidR="006374BC" w:rsidRPr="00A74337" w:rsidRDefault="006374BC" w:rsidP="0075482D">
      <w:pPr>
        <w:rPr>
          <w:rFonts w:ascii="Times New Roman" w:hAnsi="Times New Roman" w:cs="Times New Roman"/>
          <w:bCs/>
          <w:color w:val="FF0000"/>
          <w:sz w:val="24"/>
          <w:szCs w:val="24"/>
          <w:lang w:val="en-GB"/>
        </w:rPr>
      </w:pPr>
    </w:p>
    <w:sectPr w:rsidR="006374BC" w:rsidRPr="00A74337" w:rsidSect="006374BC">
      <w:pgSz w:w="16840" w:h="11907" w:orient="landscape" w:code="9"/>
      <w:pgMar w:top="1247" w:right="1418" w:bottom="1247" w:left="1134" w:header="454" w:footer="454" w:gutter="0"/>
      <w:pgNumType w:start="1"/>
      <w:cols w:space="720"/>
      <w:formProt w:val="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F7633" w14:textId="77777777" w:rsidR="00554826" w:rsidRDefault="00554826" w:rsidP="002222C2">
      <w:r>
        <w:separator/>
      </w:r>
    </w:p>
  </w:endnote>
  <w:endnote w:type="continuationSeparator" w:id="0">
    <w:p w14:paraId="33E81DF7" w14:textId="77777777" w:rsidR="00554826" w:rsidRDefault="00554826" w:rsidP="00222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E¡ËcE¡Ë¢çEcE¡Ë¢çE¢®EcEcE¡Ë¢çE"/>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1D1E4" w14:textId="77777777" w:rsidR="006B72DE" w:rsidRDefault="006B72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34DD7F7" w14:textId="77777777" w:rsidR="006B72DE" w:rsidRDefault="006B72D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FAAA3" w14:textId="4474AA24" w:rsidR="006B72DE" w:rsidRDefault="006B72DE" w:rsidP="00122AA9">
    <w:pPr>
      <w:pStyle w:val="Footer"/>
      <w:jc w:val="right"/>
    </w:pPr>
    <w:sdt>
      <w:sdtPr>
        <w:id w:val="-116825101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B7DBE">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41CF8" w14:textId="6BE06088" w:rsidR="006B72DE" w:rsidRPr="00597112" w:rsidRDefault="006B72DE" w:rsidP="00A05D1E">
    <w:pPr>
      <w:pStyle w:val="Footer"/>
      <w:jc w:val="right"/>
    </w:pPr>
    <w:sdt>
      <w:sdtPr>
        <w:id w:val="-21353206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B7DBE">
          <w:rPr>
            <w:noProof/>
          </w:rPr>
          <w:t>1</w:t>
        </w:r>
        <w:r>
          <w:rPr>
            <w:noProof/>
          </w:rPr>
          <w:fldChar w:fldCharType="end"/>
        </w:r>
      </w:sdtContent>
    </w:sdt>
    <w:r>
      <w:rPr>
        <w:noProof/>
      </w:rPr>
      <w:drawing>
        <wp:anchor distT="0" distB="0" distL="114300" distR="114300" simplePos="0" relativeHeight="251666432" behindDoc="1" locked="0" layoutInCell="1" allowOverlap="1" wp14:anchorId="1CC4E61C" wp14:editId="48BC79DE">
          <wp:simplePos x="0" y="0"/>
          <wp:positionH relativeFrom="column">
            <wp:posOffset>41910</wp:posOffset>
          </wp:positionH>
          <wp:positionV relativeFrom="paragraph">
            <wp:posOffset>9904730</wp:posOffset>
          </wp:positionV>
          <wp:extent cx="7937500" cy="787400"/>
          <wp:effectExtent l="0" t="0" r="0" b="0"/>
          <wp:wrapNone/>
          <wp:docPr id="12" name="Picture 12" descr="EN-TE_TEba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TE_TEbas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7500" cy="787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19C0E3F" wp14:editId="5ADB3D22">
          <wp:simplePos x="0" y="0"/>
          <wp:positionH relativeFrom="column">
            <wp:posOffset>41910</wp:posOffset>
          </wp:positionH>
          <wp:positionV relativeFrom="paragraph">
            <wp:posOffset>9904730</wp:posOffset>
          </wp:positionV>
          <wp:extent cx="7937500" cy="787400"/>
          <wp:effectExtent l="0" t="0" r="0" b="0"/>
          <wp:wrapNone/>
          <wp:docPr id="13" name="Picture 13" descr="EN-TE_TEba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N-TE_TEbas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7500" cy="787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1" locked="0" layoutInCell="1" allowOverlap="1" wp14:anchorId="27C52EAD" wp14:editId="529C6250">
          <wp:simplePos x="0" y="0"/>
          <wp:positionH relativeFrom="column">
            <wp:posOffset>41910</wp:posOffset>
          </wp:positionH>
          <wp:positionV relativeFrom="paragraph">
            <wp:posOffset>9904730</wp:posOffset>
          </wp:positionV>
          <wp:extent cx="7937500" cy="787400"/>
          <wp:effectExtent l="0" t="0" r="0" b="0"/>
          <wp:wrapNone/>
          <wp:docPr id="14" name="Picture 14" descr="EN-TE_TEba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TE_TEbas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7500" cy="7874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55AA3" w14:textId="77777777" w:rsidR="00554826" w:rsidRDefault="00554826" w:rsidP="002222C2">
      <w:r>
        <w:separator/>
      </w:r>
    </w:p>
  </w:footnote>
  <w:footnote w:type="continuationSeparator" w:id="0">
    <w:p w14:paraId="17DDD5E0" w14:textId="77777777" w:rsidR="00554826" w:rsidRDefault="00554826" w:rsidP="002222C2">
      <w:r>
        <w:continuationSeparator/>
      </w:r>
    </w:p>
  </w:footnote>
  <w:footnote w:id="1">
    <w:p w14:paraId="32D70714" w14:textId="386155E8" w:rsidR="006B72DE" w:rsidRPr="006D36E0" w:rsidRDefault="006B72DE">
      <w:pPr>
        <w:pStyle w:val="FootnoteText"/>
        <w:rPr>
          <w:lang w:val="de-DE"/>
        </w:rPr>
      </w:pPr>
      <w:r>
        <w:rPr>
          <w:rStyle w:val="FootnoteReference"/>
        </w:rPr>
        <w:footnoteRef/>
      </w:r>
      <w:r w:rsidRPr="006D36E0">
        <w:rPr>
          <w:lang w:val="de-DE"/>
        </w:rPr>
        <w:t xml:space="preserve"> Megjithëse SMIMK ka identifikuar KfW si</w:t>
      </w:r>
      <w:r>
        <w:rPr>
          <w:lang w:val="de-DE"/>
        </w:rPr>
        <w:t xml:space="preserve"> institucion p</w:t>
      </w:r>
      <w:r w:rsidRPr="00C2251C">
        <w:rPr>
          <w:lang w:val="de-DE"/>
        </w:rPr>
        <w:t>ë</w:t>
      </w:r>
      <w:r>
        <w:rPr>
          <w:lang w:val="de-DE"/>
        </w:rPr>
        <w:t>rgjegj</w:t>
      </w:r>
      <w:r w:rsidRPr="00C2251C">
        <w:rPr>
          <w:lang w:val="de-DE"/>
        </w:rPr>
        <w:t>ë</w:t>
      </w:r>
      <w:r>
        <w:rPr>
          <w:lang w:val="de-DE"/>
        </w:rPr>
        <w:t>s, Qeveria e Kosov</w:t>
      </w:r>
      <w:r w:rsidRPr="00C2251C">
        <w:rPr>
          <w:lang w:val="de-DE"/>
        </w:rPr>
        <w:t>ë</w:t>
      </w:r>
      <w:r>
        <w:rPr>
          <w:lang w:val="de-DE"/>
        </w:rPr>
        <w:t>s ka marr</w:t>
      </w:r>
      <w:r w:rsidRPr="00C2251C">
        <w:rPr>
          <w:lang w:val="de-DE"/>
        </w:rPr>
        <w:t>ë</w:t>
      </w:r>
      <w:r>
        <w:rPr>
          <w:lang w:val="de-DE"/>
        </w:rPr>
        <w:t xml:space="preserve"> p</w:t>
      </w:r>
      <w:r w:rsidRPr="00C2251C">
        <w:rPr>
          <w:lang w:val="de-DE"/>
        </w:rPr>
        <w:t>ë</w:t>
      </w:r>
      <w:r>
        <w:rPr>
          <w:lang w:val="de-DE"/>
        </w:rPr>
        <w:t>rsip</w:t>
      </w:r>
      <w:r w:rsidRPr="00C2251C">
        <w:rPr>
          <w:lang w:val="de-DE"/>
        </w:rPr>
        <w:t>ë</w:t>
      </w:r>
      <w:r>
        <w:rPr>
          <w:lang w:val="de-DE"/>
        </w:rPr>
        <w:t>r aktivitetin 1.2.15.</w:t>
      </w:r>
    </w:p>
  </w:footnote>
  <w:footnote w:id="2">
    <w:p w14:paraId="5690BAD9" w14:textId="31467C1C" w:rsidR="006B72DE" w:rsidRPr="006D36E0" w:rsidRDefault="006B72DE">
      <w:pPr>
        <w:pStyle w:val="FootnoteText"/>
        <w:rPr>
          <w:lang w:val="de-DE"/>
        </w:rPr>
      </w:pPr>
      <w:r>
        <w:rPr>
          <w:rStyle w:val="FootnoteReference"/>
        </w:rPr>
        <w:footnoteRef/>
      </w:r>
      <w:r w:rsidRPr="006D36E0">
        <w:rPr>
          <w:lang w:val="de-DE"/>
        </w:rPr>
        <w:t xml:space="preserve"> 44,000 </w:t>
      </w:r>
      <w:r w:rsidRPr="006D36E0">
        <w:rPr>
          <w:lang w:val="de-DE"/>
        </w:rPr>
        <w:t>Euro jan</w:t>
      </w:r>
      <w:r w:rsidRPr="00C2251C">
        <w:rPr>
          <w:lang w:val="de-DE"/>
        </w:rPr>
        <w:t>ë shpenuar nga BE/</w:t>
      </w:r>
      <w:r>
        <w:rPr>
          <w:lang w:val="de-DE"/>
        </w:rPr>
        <w:t>GDC(</w:t>
      </w:r>
      <w:r w:rsidRPr="00C2251C">
        <w:rPr>
          <w:lang w:val="de-DE"/>
        </w:rPr>
        <w:t>BG</w:t>
      </w:r>
      <w:r>
        <w:rPr>
          <w:lang w:val="de-DE"/>
        </w:rPr>
        <w:t>j</w:t>
      </w:r>
      <w:r w:rsidRPr="00C2251C">
        <w:rPr>
          <w:lang w:val="de-DE"/>
        </w:rPr>
        <w:t>Z</w:t>
      </w:r>
      <w:r>
        <w:rPr>
          <w:lang w:val="de-DE"/>
        </w:rPr>
        <w:t>h</w:t>
      </w:r>
      <w:r w:rsidRPr="00C2251C">
        <w:rPr>
          <w:lang w:val="de-DE"/>
        </w:rPr>
        <w:t>) në (1.2.20a</w:t>
      </w:r>
      <w:r w:rsidRPr="006D36E0">
        <w:rPr>
          <w:lang w:val="de-DE"/>
        </w:rPr>
        <w:t>) Mb</w:t>
      </w:r>
      <w:r w:rsidRPr="00C2251C">
        <w:rPr>
          <w:lang w:val="de-DE"/>
        </w:rPr>
        <w:t>ë</w:t>
      </w:r>
      <w:r w:rsidRPr="006D36E0">
        <w:rPr>
          <w:lang w:val="de-DE"/>
        </w:rPr>
        <w:t>shte</w:t>
      </w:r>
      <w:r>
        <w:rPr>
          <w:lang w:val="de-DE"/>
        </w:rPr>
        <w:t>tje teknike p</w:t>
      </w:r>
      <w:r w:rsidRPr="00C2251C">
        <w:rPr>
          <w:lang w:val="de-DE"/>
        </w:rPr>
        <w:t>ë</w:t>
      </w:r>
      <w:r>
        <w:rPr>
          <w:lang w:val="de-DE"/>
        </w:rPr>
        <w:t>r 1.2.20, p</w:t>
      </w:r>
      <w:r w:rsidRPr="00C2251C">
        <w:rPr>
          <w:lang w:val="de-DE"/>
        </w:rPr>
        <w:t>ë</w:t>
      </w:r>
      <w:r>
        <w:rPr>
          <w:lang w:val="de-DE"/>
        </w:rPr>
        <w:t>rtej buxhetit t</w:t>
      </w:r>
      <w:r w:rsidRPr="00C2251C">
        <w:rPr>
          <w:lang w:val="de-DE"/>
        </w:rPr>
        <w:t>ë</w:t>
      </w:r>
      <w:r>
        <w:rPr>
          <w:lang w:val="de-DE"/>
        </w:rPr>
        <w:t xml:space="preserve"> parashikuar prej 10.000 EUR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6D42A" w14:textId="044EC3E6" w:rsidR="00FD59C8" w:rsidRDefault="006B72DE">
    <w:pPr>
      <w:pStyle w:val="Header"/>
    </w:pPr>
    <w:r w:rsidRPr="00F875C6">
      <w:rPr>
        <w:rFonts w:ascii="Calibri" w:hAnsi="Calibri" w:cs="Calibri"/>
        <w:b/>
        <w:bCs/>
        <w:color w:val="0B5484" w:themeColor="accent1" w:themeShade="80"/>
        <w:sz w:val="18"/>
        <w:szCs w:val="18"/>
        <w:lang w:val="sq-AL"/>
      </w:rPr>
      <w:t>Raporti i parë vjetor për zbatimin e SMIMK-së dhe Planit të Veprimit 2021-2023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2E05B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E33AEC"/>
    <w:multiLevelType w:val="multilevel"/>
    <w:tmpl w:val="6590DC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962757"/>
    <w:multiLevelType w:val="hybridMultilevel"/>
    <w:tmpl w:val="C3504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BD23D3"/>
    <w:multiLevelType w:val="hybridMultilevel"/>
    <w:tmpl w:val="FE28F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4F68BB"/>
    <w:multiLevelType w:val="multilevel"/>
    <w:tmpl w:val="FB6AB5FC"/>
    <w:lvl w:ilvl="0">
      <w:start w:val="1"/>
      <w:numFmt w:val="decimal"/>
      <w:lvlText w:val="%1"/>
      <w:lvlJc w:val="left"/>
      <w:pPr>
        <w:ind w:left="930" w:hanging="570"/>
      </w:pPr>
      <w:rPr>
        <w:rFonts w:hint="default"/>
      </w:rPr>
    </w:lvl>
    <w:lvl w:ilvl="1">
      <w:start w:val="1"/>
      <w:numFmt w:val="decimal"/>
      <w:isLgl/>
      <w:lvlText w:val="%1.%2"/>
      <w:lvlJc w:val="left"/>
      <w:pPr>
        <w:ind w:left="720" w:hanging="360"/>
      </w:pPr>
      <w:rPr>
        <w:rFonts w:hint="default"/>
        <w:color w:val="107DC5" w:themeColor="accent1" w:themeShade="BF"/>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96A0814"/>
    <w:multiLevelType w:val="hybridMultilevel"/>
    <w:tmpl w:val="1E8C6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6644AC"/>
    <w:multiLevelType w:val="multilevel"/>
    <w:tmpl w:val="8D047C4A"/>
    <w:lvl w:ilvl="0">
      <w:start w:val="2"/>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3AB905A7"/>
    <w:multiLevelType w:val="multilevel"/>
    <w:tmpl w:val="2884AA88"/>
    <w:lvl w:ilvl="0">
      <w:start w:val="1"/>
      <w:numFmt w:val="bullet"/>
      <w:lvlText w:val=""/>
      <w:lvlJc w:val="left"/>
      <w:pPr>
        <w:ind w:left="570" w:hanging="57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F891C66"/>
    <w:multiLevelType w:val="multilevel"/>
    <w:tmpl w:val="37BA47EE"/>
    <w:lvl w:ilvl="0">
      <w:start w:val="1"/>
      <w:numFmt w:val="bullet"/>
      <w:lvlText w:val=""/>
      <w:lvlJc w:val="left"/>
      <w:pPr>
        <w:ind w:left="570" w:hanging="57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48151CA2"/>
    <w:multiLevelType w:val="multilevel"/>
    <w:tmpl w:val="76FE93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6726B9"/>
    <w:multiLevelType w:val="hybridMultilevel"/>
    <w:tmpl w:val="8E06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5F3175"/>
    <w:multiLevelType w:val="hybridMultilevel"/>
    <w:tmpl w:val="74D6B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BD41E2"/>
    <w:multiLevelType w:val="hybridMultilevel"/>
    <w:tmpl w:val="24AC6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A43F38"/>
    <w:multiLevelType w:val="hybridMultilevel"/>
    <w:tmpl w:val="C922A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B25DA3"/>
    <w:multiLevelType w:val="multilevel"/>
    <w:tmpl w:val="37BA47EE"/>
    <w:lvl w:ilvl="0">
      <w:start w:val="1"/>
      <w:numFmt w:val="bullet"/>
      <w:lvlText w:val=""/>
      <w:lvlJc w:val="left"/>
      <w:pPr>
        <w:ind w:left="570" w:hanging="57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669B03E6"/>
    <w:multiLevelType w:val="hybridMultilevel"/>
    <w:tmpl w:val="8A208A40"/>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6" w15:restartNumberingAfterBreak="0">
    <w:nsid w:val="6DE41B80"/>
    <w:multiLevelType w:val="multilevel"/>
    <w:tmpl w:val="73F86B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DE205E"/>
    <w:multiLevelType w:val="multilevel"/>
    <w:tmpl w:val="2884AA88"/>
    <w:lvl w:ilvl="0">
      <w:start w:val="1"/>
      <w:numFmt w:val="bullet"/>
      <w:lvlText w:val=""/>
      <w:lvlJc w:val="left"/>
      <w:pPr>
        <w:ind w:left="570" w:hanging="57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2"/>
  </w:num>
  <w:num w:numId="3">
    <w:abstractNumId w:val="15"/>
  </w:num>
  <w:num w:numId="4">
    <w:abstractNumId w:val="16"/>
  </w:num>
  <w:num w:numId="5">
    <w:abstractNumId w:val="1"/>
  </w:num>
  <w:num w:numId="6">
    <w:abstractNumId w:val="9"/>
  </w:num>
  <w:num w:numId="7">
    <w:abstractNumId w:val="4"/>
  </w:num>
  <w:num w:numId="8">
    <w:abstractNumId w:val="10"/>
  </w:num>
  <w:num w:numId="9">
    <w:abstractNumId w:val="5"/>
  </w:num>
  <w:num w:numId="10">
    <w:abstractNumId w:val="3"/>
  </w:num>
  <w:num w:numId="11">
    <w:abstractNumId w:val="13"/>
  </w:num>
  <w:num w:numId="12">
    <w:abstractNumId w:val="12"/>
  </w:num>
  <w:num w:numId="13">
    <w:abstractNumId w:val="14"/>
  </w:num>
  <w:num w:numId="14">
    <w:abstractNumId w:val="8"/>
  </w:num>
  <w:num w:numId="15">
    <w:abstractNumId w:val="7"/>
  </w:num>
  <w:num w:numId="16">
    <w:abstractNumId w:val="17"/>
  </w:num>
  <w:num w:numId="17">
    <w:abstractNumId w:val="11"/>
  </w:num>
  <w:num w:numId="18">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it-IT" w:vendorID="64" w:dllVersion="0" w:nlCheck="1" w:checkStyle="0"/>
  <w:activeWritingStyle w:appName="MSWord" w:lang="pt-BR" w:vendorID="64" w:dllVersion="0" w:nlCheck="1" w:checkStyle="0"/>
  <w:activeWritingStyle w:appName="MSWord" w:lang="en-US" w:vendorID="64" w:dllVersion="131078" w:nlCheck="1" w:checkStyle="0"/>
  <w:activeWritingStyle w:appName="MSWord" w:lang="en-GB"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72F"/>
    <w:rsid w:val="0000293A"/>
    <w:rsid w:val="00002B1C"/>
    <w:rsid w:val="00004CC0"/>
    <w:rsid w:val="000059BB"/>
    <w:rsid w:val="00006833"/>
    <w:rsid w:val="00007912"/>
    <w:rsid w:val="000101F7"/>
    <w:rsid w:val="00011206"/>
    <w:rsid w:val="00011508"/>
    <w:rsid w:val="0001264F"/>
    <w:rsid w:val="0001266F"/>
    <w:rsid w:val="00012AF9"/>
    <w:rsid w:val="00013765"/>
    <w:rsid w:val="0001406C"/>
    <w:rsid w:val="0001441E"/>
    <w:rsid w:val="00014787"/>
    <w:rsid w:val="00014D9B"/>
    <w:rsid w:val="00015AF6"/>
    <w:rsid w:val="00015BD7"/>
    <w:rsid w:val="000172AE"/>
    <w:rsid w:val="00020575"/>
    <w:rsid w:val="00020A69"/>
    <w:rsid w:val="00020E36"/>
    <w:rsid w:val="00022292"/>
    <w:rsid w:val="0002242A"/>
    <w:rsid w:val="00022523"/>
    <w:rsid w:val="00022614"/>
    <w:rsid w:val="00022865"/>
    <w:rsid w:val="00022A96"/>
    <w:rsid w:val="000232FA"/>
    <w:rsid w:val="00023303"/>
    <w:rsid w:val="000238F4"/>
    <w:rsid w:val="00024224"/>
    <w:rsid w:val="00024DEA"/>
    <w:rsid w:val="0002667C"/>
    <w:rsid w:val="00026F94"/>
    <w:rsid w:val="00030BD7"/>
    <w:rsid w:val="00031477"/>
    <w:rsid w:val="00032931"/>
    <w:rsid w:val="00033152"/>
    <w:rsid w:val="00037CB1"/>
    <w:rsid w:val="00037FF5"/>
    <w:rsid w:val="000405B2"/>
    <w:rsid w:val="00041D9B"/>
    <w:rsid w:val="00041F1B"/>
    <w:rsid w:val="00044B8A"/>
    <w:rsid w:val="00050559"/>
    <w:rsid w:val="00053233"/>
    <w:rsid w:val="00053A71"/>
    <w:rsid w:val="00054AFE"/>
    <w:rsid w:val="00055074"/>
    <w:rsid w:val="000570E2"/>
    <w:rsid w:val="0005710E"/>
    <w:rsid w:val="000576F9"/>
    <w:rsid w:val="00060C98"/>
    <w:rsid w:val="000618F7"/>
    <w:rsid w:val="00062409"/>
    <w:rsid w:val="00062611"/>
    <w:rsid w:val="0006317E"/>
    <w:rsid w:val="0006368B"/>
    <w:rsid w:val="000638FE"/>
    <w:rsid w:val="000657DA"/>
    <w:rsid w:val="000661DD"/>
    <w:rsid w:val="000666B2"/>
    <w:rsid w:val="00066CF0"/>
    <w:rsid w:val="00067D26"/>
    <w:rsid w:val="000706A6"/>
    <w:rsid w:val="000714B6"/>
    <w:rsid w:val="00073308"/>
    <w:rsid w:val="00073B5D"/>
    <w:rsid w:val="000741D9"/>
    <w:rsid w:val="00074F9C"/>
    <w:rsid w:val="0007587A"/>
    <w:rsid w:val="00076D3F"/>
    <w:rsid w:val="000772A2"/>
    <w:rsid w:val="0007778D"/>
    <w:rsid w:val="00077EB9"/>
    <w:rsid w:val="00080554"/>
    <w:rsid w:val="00080B06"/>
    <w:rsid w:val="00080B0B"/>
    <w:rsid w:val="00081ECD"/>
    <w:rsid w:val="00083F93"/>
    <w:rsid w:val="00084BBA"/>
    <w:rsid w:val="00085107"/>
    <w:rsid w:val="000855E0"/>
    <w:rsid w:val="00085663"/>
    <w:rsid w:val="00091516"/>
    <w:rsid w:val="00091C34"/>
    <w:rsid w:val="00093101"/>
    <w:rsid w:val="0009328B"/>
    <w:rsid w:val="00094AC8"/>
    <w:rsid w:val="00094C7D"/>
    <w:rsid w:val="00095333"/>
    <w:rsid w:val="000954A9"/>
    <w:rsid w:val="0009615F"/>
    <w:rsid w:val="00097232"/>
    <w:rsid w:val="000A0183"/>
    <w:rsid w:val="000A06F2"/>
    <w:rsid w:val="000A07CD"/>
    <w:rsid w:val="000A0BB1"/>
    <w:rsid w:val="000A1177"/>
    <w:rsid w:val="000A14F5"/>
    <w:rsid w:val="000A4322"/>
    <w:rsid w:val="000A43E1"/>
    <w:rsid w:val="000A4AB9"/>
    <w:rsid w:val="000A73BB"/>
    <w:rsid w:val="000B00D1"/>
    <w:rsid w:val="000B04BF"/>
    <w:rsid w:val="000B1DD4"/>
    <w:rsid w:val="000B2A77"/>
    <w:rsid w:val="000B34CE"/>
    <w:rsid w:val="000B437F"/>
    <w:rsid w:val="000B5457"/>
    <w:rsid w:val="000B760F"/>
    <w:rsid w:val="000B7F98"/>
    <w:rsid w:val="000C1BB8"/>
    <w:rsid w:val="000C210B"/>
    <w:rsid w:val="000C2839"/>
    <w:rsid w:val="000C2F2B"/>
    <w:rsid w:val="000C3088"/>
    <w:rsid w:val="000C37E1"/>
    <w:rsid w:val="000C3C3F"/>
    <w:rsid w:val="000C5315"/>
    <w:rsid w:val="000C5AE2"/>
    <w:rsid w:val="000C5CB9"/>
    <w:rsid w:val="000D3F24"/>
    <w:rsid w:val="000D6527"/>
    <w:rsid w:val="000E05F5"/>
    <w:rsid w:val="000E0CB7"/>
    <w:rsid w:val="000E1728"/>
    <w:rsid w:val="000E179C"/>
    <w:rsid w:val="000E21F9"/>
    <w:rsid w:val="000E23AD"/>
    <w:rsid w:val="000E2F36"/>
    <w:rsid w:val="000E33D7"/>
    <w:rsid w:val="000E49DC"/>
    <w:rsid w:val="000E51A1"/>
    <w:rsid w:val="000E56A2"/>
    <w:rsid w:val="000E57DA"/>
    <w:rsid w:val="000E5C7F"/>
    <w:rsid w:val="000E6029"/>
    <w:rsid w:val="000E6F7F"/>
    <w:rsid w:val="000E7011"/>
    <w:rsid w:val="000F0946"/>
    <w:rsid w:val="000F1151"/>
    <w:rsid w:val="000F3AD9"/>
    <w:rsid w:val="000F4CD0"/>
    <w:rsid w:val="000F5F64"/>
    <w:rsid w:val="000F70BA"/>
    <w:rsid w:val="000F7F62"/>
    <w:rsid w:val="00100CD6"/>
    <w:rsid w:val="00100DEB"/>
    <w:rsid w:val="00100FDF"/>
    <w:rsid w:val="00103208"/>
    <w:rsid w:val="001033B9"/>
    <w:rsid w:val="00103D27"/>
    <w:rsid w:val="00103F42"/>
    <w:rsid w:val="0010493A"/>
    <w:rsid w:val="001050E5"/>
    <w:rsid w:val="001053C4"/>
    <w:rsid w:val="00106447"/>
    <w:rsid w:val="00107BDC"/>
    <w:rsid w:val="00111289"/>
    <w:rsid w:val="00111BE3"/>
    <w:rsid w:val="001125A8"/>
    <w:rsid w:val="00112A4F"/>
    <w:rsid w:val="00112A60"/>
    <w:rsid w:val="00112D62"/>
    <w:rsid w:val="00113834"/>
    <w:rsid w:val="001151F7"/>
    <w:rsid w:val="00115B9E"/>
    <w:rsid w:val="0011726B"/>
    <w:rsid w:val="00120199"/>
    <w:rsid w:val="00122090"/>
    <w:rsid w:val="0012239A"/>
    <w:rsid w:val="00122AA9"/>
    <w:rsid w:val="00123E49"/>
    <w:rsid w:val="00124D39"/>
    <w:rsid w:val="00126991"/>
    <w:rsid w:val="00126C1C"/>
    <w:rsid w:val="00126EA6"/>
    <w:rsid w:val="00127C95"/>
    <w:rsid w:val="00131F96"/>
    <w:rsid w:val="001324F3"/>
    <w:rsid w:val="00132E89"/>
    <w:rsid w:val="00132E95"/>
    <w:rsid w:val="0013452E"/>
    <w:rsid w:val="00134D31"/>
    <w:rsid w:val="001355F1"/>
    <w:rsid w:val="001366B0"/>
    <w:rsid w:val="00137564"/>
    <w:rsid w:val="0013768A"/>
    <w:rsid w:val="001379E9"/>
    <w:rsid w:val="00137A02"/>
    <w:rsid w:val="001412AE"/>
    <w:rsid w:val="001417C0"/>
    <w:rsid w:val="00143D30"/>
    <w:rsid w:val="00144152"/>
    <w:rsid w:val="001510BA"/>
    <w:rsid w:val="0015123C"/>
    <w:rsid w:val="00151422"/>
    <w:rsid w:val="00152066"/>
    <w:rsid w:val="0015224A"/>
    <w:rsid w:val="00152AD2"/>
    <w:rsid w:val="001538C5"/>
    <w:rsid w:val="001547A0"/>
    <w:rsid w:val="00154F30"/>
    <w:rsid w:val="00156916"/>
    <w:rsid w:val="0016285C"/>
    <w:rsid w:val="001653FA"/>
    <w:rsid w:val="00165D66"/>
    <w:rsid w:val="00166A42"/>
    <w:rsid w:val="0016794D"/>
    <w:rsid w:val="00167F50"/>
    <w:rsid w:val="00170FCE"/>
    <w:rsid w:val="001716EF"/>
    <w:rsid w:val="00172434"/>
    <w:rsid w:val="00173A2E"/>
    <w:rsid w:val="00175F3D"/>
    <w:rsid w:val="00177482"/>
    <w:rsid w:val="001775DA"/>
    <w:rsid w:val="001776DB"/>
    <w:rsid w:val="001825E5"/>
    <w:rsid w:val="00182FEE"/>
    <w:rsid w:val="0018364A"/>
    <w:rsid w:val="0018394E"/>
    <w:rsid w:val="00183ADE"/>
    <w:rsid w:val="00184A32"/>
    <w:rsid w:val="00185873"/>
    <w:rsid w:val="00186E80"/>
    <w:rsid w:val="00187032"/>
    <w:rsid w:val="001909D7"/>
    <w:rsid w:val="00190B9B"/>
    <w:rsid w:val="00190D5F"/>
    <w:rsid w:val="001911D3"/>
    <w:rsid w:val="00191638"/>
    <w:rsid w:val="0019346F"/>
    <w:rsid w:val="00195166"/>
    <w:rsid w:val="001952EF"/>
    <w:rsid w:val="001966F2"/>
    <w:rsid w:val="0019693C"/>
    <w:rsid w:val="00197E3A"/>
    <w:rsid w:val="001A0BCF"/>
    <w:rsid w:val="001A1648"/>
    <w:rsid w:val="001A1F0E"/>
    <w:rsid w:val="001A2762"/>
    <w:rsid w:val="001A3EC1"/>
    <w:rsid w:val="001A4D9C"/>
    <w:rsid w:val="001A62E4"/>
    <w:rsid w:val="001A6643"/>
    <w:rsid w:val="001A67AF"/>
    <w:rsid w:val="001A6E26"/>
    <w:rsid w:val="001B090B"/>
    <w:rsid w:val="001B0F28"/>
    <w:rsid w:val="001B201B"/>
    <w:rsid w:val="001B254F"/>
    <w:rsid w:val="001B292A"/>
    <w:rsid w:val="001B731B"/>
    <w:rsid w:val="001B7816"/>
    <w:rsid w:val="001B7C8A"/>
    <w:rsid w:val="001B7DBE"/>
    <w:rsid w:val="001C03E2"/>
    <w:rsid w:val="001C225A"/>
    <w:rsid w:val="001C27E3"/>
    <w:rsid w:val="001C2952"/>
    <w:rsid w:val="001C3080"/>
    <w:rsid w:val="001C4318"/>
    <w:rsid w:val="001C4933"/>
    <w:rsid w:val="001C548C"/>
    <w:rsid w:val="001C6EED"/>
    <w:rsid w:val="001C739D"/>
    <w:rsid w:val="001D08B0"/>
    <w:rsid w:val="001D09AC"/>
    <w:rsid w:val="001D14E3"/>
    <w:rsid w:val="001D2BFA"/>
    <w:rsid w:val="001D320D"/>
    <w:rsid w:val="001D3534"/>
    <w:rsid w:val="001D4051"/>
    <w:rsid w:val="001D4BA9"/>
    <w:rsid w:val="001D50AC"/>
    <w:rsid w:val="001D57CA"/>
    <w:rsid w:val="001D6B75"/>
    <w:rsid w:val="001D7600"/>
    <w:rsid w:val="001D78F5"/>
    <w:rsid w:val="001D7D9C"/>
    <w:rsid w:val="001D7DE8"/>
    <w:rsid w:val="001E16AC"/>
    <w:rsid w:val="001E1E67"/>
    <w:rsid w:val="001E239B"/>
    <w:rsid w:val="001E2EE0"/>
    <w:rsid w:val="001E34FD"/>
    <w:rsid w:val="001E3B9C"/>
    <w:rsid w:val="001E7BAA"/>
    <w:rsid w:val="001F1797"/>
    <w:rsid w:val="001F2BEE"/>
    <w:rsid w:val="001F2CB5"/>
    <w:rsid w:val="001F4794"/>
    <w:rsid w:val="001F5219"/>
    <w:rsid w:val="001F538A"/>
    <w:rsid w:val="001F58C5"/>
    <w:rsid w:val="001F6B7F"/>
    <w:rsid w:val="001F7131"/>
    <w:rsid w:val="001F7C70"/>
    <w:rsid w:val="001F7CB6"/>
    <w:rsid w:val="00200A34"/>
    <w:rsid w:val="00203783"/>
    <w:rsid w:val="00204523"/>
    <w:rsid w:val="00204F59"/>
    <w:rsid w:val="002061E4"/>
    <w:rsid w:val="002069FA"/>
    <w:rsid w:val="00206AC3"/>
    <w:rsid w:val="00207E04"/>
    <w:rsid w:val="00207FEE"/>
    <w:rsid w:val="00213C35"/>
    <w:rsid w:val="00213D10"/>
    <w:rsid w:val="00213F93"/>
    <w:rsid w:val="00214B47"/>
    <w:rsid w:val="0021569C"/>
    <w:rsid w:val="00215DD1"/>
    <w:rsid w:val="00216DCE"/>
    <w:rsid w:val="00217387"/>
    <w:rsid w:val="00217B88"/>
    <w:rsid w:val="00220129"/>
    <w:rsid w:val="00220306"/>
    <w:rsid w:val="002205E9"/>
    <w:rsid w:val="00220B62"/>
    <w:rsid w:val="00220BC3"/>
    <w:rsid w:val="00221806"/>
    <w:rsid w:val="002222C2"/>
    <w:rsid w:val="00223D77"/>
    <w:rsid w:val="00226FAC"/>
    <w:rsid w:val="00227C88"/>
    <w:rsid w:val="0023015D"/>
    <w:rsid w:val="00232845"/>
    <w:rsid w:val="00232899"/>
    <w:rsid w:val="00232A58"/>
    <w:rsid w:val="00234333"/>
    <w:rsid w:val="0023468A"/>
    <w:rsid w:val="002426AB"/>
    <w:rsid w:val="00243171"/>
    <w:rsid w:val="00243462"/>
    <w:rsid w:val="002436E3"/>
    <w:rsid w:val="00245F8A"/>
    <w:rsid w:val="00246C02"/>
    <w:rsid w:val="002477D6"/>
    <w:rsid w:val="00247D15"/>
    <w:rsid w:val="00250B29"/>
    <w:rsid w:val="00250D9B"/>
    <w:rsid w:val="002510AD"/>
    <w:rsid w:val="00252DD0"/>
    <w:rsid w:val="00254CED"/>
    <w:rsid w:val="00256143"/>
    <w:rsid w:val="00256BD8"/>
    <w:rsid w:val="00261CAA"/>
    <w:rsid w:val="002621A7"/>
    <w:rsid w:val="0026257A"/>
    <w:rsid w:val="00262624"/>
    <w:rsid w:val="00262F0F"/>
    <w:rsid w:val="00266225"/>
    <w:rsid w:val="00266459"/>
    <w:rsid w:val="00266574"/>
    <w:rsid w:val="00266EE3"/>
    <w:rsid w:val="00267F77"/>
    <w:rsid w:val="00271D66"/>
    <w:rsid w:val="00274371"/>
    <w:rsid w:val="002743DF"/>
    <w:rsid w:val="00277497"/>
    <w:rsid w:val="00277794"/>
    <w:rsid w:val="00277A77"/>
    <w:rsid w:val="00282E25"/>
    <w:rsid w:val="00283755"/>
    <w:rsid w:val="002840F8"/>
    <w:rsid w:val="00284255"/>
    <w:rsid w:val="00285A8B"/>
    <w:rsid w:val="0028605C"/>
    <w:rsid w:val="00287EEB"/>
    <w:rsid w:val="002922F4"/>
    <w:rsid w:val="002923F1"/>
    <w:rsid w:val="00295EBD"/>
    <w:rsid w:val="002A0AD5"/>
    <w:rsid w:val="002A1B6A"/>
    <w:rsid w:val="002A2BBE"/>
    <w:rsid w:val="002A30C4"/>
    <w:rsid w:val="002A3C57"/>
    <w:rsid w:val="002A5BE3"/>
    <w:rsid w:val="002A7C2C"/>
    <w:rsid w:val="002B1249"/>
    <w:rsid w:val="002B2C62"/>
    <w:rsid w:val="002B4178"/>
    <w:rsid w:val="002B45D5"/>
    <w:rsid w:val="002B5D90"/>
    <w:rsid w:val="002B7661"/>
    <w:rsid w:val="002B7C7A"/>
    <w:rsid w:val="002C3E41"/>
    <w:rsid w:val="002C497B"/>
    <w:rsid w:val="002C5529"/>
    <w:rsid w:val="002C5929"/>
    <w:rsid w:val="002C60DE"/>
    <w:rsid w:val="002C70F4"/>
    <w:rsid w:val="002D167F"/>
    <w:rsid w:val="002D16F2"/>
    <w:rsid w:val="002D2C73"/>
    <w:rsid w:val="002D3725"/>
    <w:rsid w:val="002D425A"/>
    <w:rsid w:val="002D5DEE"/>
    <w:rsid w:val="002D65E9"/>
    <w:rsid w:val="002D6E47"/>
    <w:rsid w:val="002D7760"/>
    <w:rsid w:val="002E257B"/>
    <w:rsid w:val="002E2CB8"/>
    <w:rsid w:val="002E3AE8"/>
    <w:rsid w:val="002E70C5"/>
    <w:rsid w:val="002E791C"/>
    <w:rsid w:val="002F0008"/>
    <w:rsid w:val="002F13DE"/>
    <w:rsid w:val="002F21B8"/>
    <w:rsid w:val="002F624D"/>
    <w:rsid w:val="002F62F7"/>
    <w:rsid w:val="002F6CAE"/>
    <w:rsid w:val="002F710A"/>
    <w:rsid w:val="002F7C5B"/>
    <w:rsid w:val="003019F7"/>
    <w:rsid w:val="00304A20"/>
    <w:rsid w:val="00305691"/>
    <w:rsid w:val="0030577C"/>
    <w:rsid w:val="00305D90"/>
    <w:rsid w:val="0030633E"/>
    <w:rsid w:val="0030645B"/>
    <w:rsid w:val="003072FE"/>
    <w:rsid w:val="003113FB"/>
    <w:rsid w:val="003121D5"/>
    <w:rsid w:val="00312457"/>
    <w:rsid w:val="00313F85"/>
    <w:rsid w:val="00317259"/>
    <w:rsid w:val="003222F5"/>
    <w:rsid w:val="003223C9"/>
    <w:rsid w:val="00323894"/>
    <w:rsid w:val="00323DD5"/>
    <w:rsid w:val="003254D8"/>
    <w:rsid w:val="003264C4"/>
    <w:rsid w:val="00326610"/>
    <w:rsid w:val="00326EE2"/>
    <w:rsid w:val="00327B95"/>
    <w:rsid w:val="00327C42"/>
    <w:rsid w:val="00330D88"/>
    <w:rsid w:val="00331972"/>
    <w:rsid w:val="00331C45"/>
    <w:rsid w:val="003320B8"/>
    <w:rsid w:val="00332F5B"/>
    <w:rsid w:val="003331CE"/>
    <w:rsid w:val="00334746"/>
    <w:rsid w:val="0033478D"/>
    <w:rsid w:val="003358EE"/>
    <w:rsid w:val="00335EC9"/>
    <w:rsid w:val="00335F56"/>
    <w:rsid w:val="0033621A"/>
    <w:rsid w:val="00337648"/>
    <w:rsid w:val="00337EC4"/>
    <w:rsid w:val="00340984"/>
    <w:rsid w:val="00340A9A"/>
    <w:rsid w:val="00341E04"/>
    <w:rsid w:val="003427B2"/>
    <w:rsid w:val="00342CD2"/>
    <w:rsid w:val="00343543"/>
    <w:rsid w:val="0034363F"/>
    <w:rsid w:val="00343E1E"/>
    <w:rsid w:val="0034701A"/>
    <w:rsid w:val="00347108"/>
    <w:rsid w:val="00347367"/>
    <w:rsid w:val="00351005"/>
    <w:rsid w:val="0035167B"/>
    <w:rsid w:val="00351E27"/>
    <w:rsid w:val="003550E1"/>
    <w:rsid w:val="00355BD9"/>
    <w:rsid w:val="00355E16"/>
    <w:rsid w:val="00356097"/>
    <w:rsid w:val="0035690C"/>
    <w:rsid w:val="00356AE6"/>
    <w:rsid w:val="00357A9A"/>
    <w:rsid w:val="00357EB2"/>
    <w:rsid w:val="00361421"/>
    <w:rsid w:val="0036211C"/>
    <w:rsid w:val="003627B3"/>
    <w:rsid w:val="00363343"/>
    <w:rsid w:val="0036432D"/>
    <w:rsid w:val="003648D8"/>
    <w:rsid w:val="003654C7"/>
    <w:rsid w:val="003676DE"/>
    <w:rsid w:val="00370858"/>
    <w:rsid w:val="00370D51"/>
    <w:rsid w:val="00371916"/>
    <w:rsid w:val="003719D1"/>
    <w:rsid w:val="00371AA8"/>
    <w:rsid w:val="00371E05"/>
    <w:rsid w:val="003732A1"/>
    <w:rsid w:val="0037402B"/>
    <w:rsid w:val="003742DF"/>
    <w:rsid w:val="0038098A"/>
    <w:rsid w:val="00380A6E"/>
    <w:rsid w:val="00381024"/>
    <w:rsid w:val="003816E6"/>
    <w:rsid w:val="00381799"/>
    <w:rsid w:val="00381B82"/>
    <w:rsid w:val="00383058"/>
    <w:rsid w:val="00383ACE"/>
    <w:rsid w:val="00383F51"/>
    <w:rsid w:val="00383F64"/>
    <w:rsid w:val="00383FD0"/>
    <w:rsid w:val="003849DA"/>
    <w:rsid w:val="00390E1F"/>
    <w:rsid w:val="00391160"/>
    <w:rsid w:val="00393649"/>
    <w:rsid w:val="00393A73"/>
    <w:rsid w:val="00393EB4"/>
    <w:rsid w:val="00393F5F"/>
    <w:rsid w:val="00395A62"/>
    <w:rsid w:val="00397386"/>
    <w:rsid w:val="003A41FE"/>
    <w:rsid w:val="003A43D0"/>
    <w:rsid w:val="003A5D4C"/>
    <w:rsid w:val="003A643C"/>
    <w:rsid w:val="003A78C6"/>
    <w:rsid w:val="003B1EED"/>
    <w:rsid w:val="003B2DEE"/>
    <w:rsid w:val="003B353E"/>
    <w:rsid w:val="003B387D"/>
    <w:rsid w:val="003B4853"/>
    <w:rsid w:val="003B5A1E"/>
    <w:rsid w:val="003B604F"/>
    <w:rsid w:val="003B64F1"/>
    <w:rsid w:val="003B6FEE"/>
    <w:rsid w:val="003B7B4D"/>
    <w:rsid w:val="003C087B"/>
    <w:rsid w:val="003C0CEE"/>
    <w:rsid w:val="003C13BD"/>
    <w:rsid w:val="003C30C2"/>
    <w:rsid w:val="003C5239"/>
    <w:rsid w:val="003C547A"/>
    <w:rsid w:val="003C63EE"/>
    <w:rsid w:val="003C67CA"/>
    <w:rsid w:val="003C6F66"/>
    <w:rsid w:val="003D003E"/>
    <w:rsid w:val="003D042A"/>
    <w:rsid w:val="003D122B"/>
    <w:rsid w:val="003D2D8A"/>
    <w:rsid w:val="003D4088"/>
    <w:rsid w:val="003D44DC"/>
    <w:rsid w:val="003D55F1"/>
    <w:rsid w:val="003D6170"/>
    <w:rsid w:val="003D77B4"/>
    <w:rsid w:val="003E0A33"/>
    <w:rsid w:val="003E0DB9"/>
    <w:rsid w:val="003E1144"/>
    <w:rsid w:val="003E1604"/>
    <w:rsid w:val="003E1D34"/>
    <w:rsid w:val="003E2988"/>
    <w:rsid w:val="003E32CB"/>
    <w:rsid w:val="003E3B43"/>
    <w:rsid w:val="003E3F2D"/>
    <w:rsid w:val="003E4679"/>
    <w:rsid w:val="003E622C"/>
    <w:rsid w:val="003E6251"/>
    <w:rsid w:val="003E725B"/>
    <w:rsid w:val="003F1370"/>
    <w:rsid w:val="003F1429"/>
    <w:rsid w:val="003F218C"/>
    <w:rsid w:val="003F2E0A"/>
    <w:rsid w:val="003F437F"/>
    <w:rsid w:val="003F4DA2"/>
    <w:rsid w:val="003F5A8E"/>
    <w:rsid w:val="003F5E90"/>
    <w:rsid w:val="003F6D91"/>
    <w:rsid w:val="003F7D8D"/>
    <w:rsid w:val="004006B5"/>
    <w:rsid w:val="00401A47"/>
    <w:rsid w:val="00401FCA"/>
    <w:rsid w:val="00402C63"/>
    <w:rsid w:val="00403F48"/>
    <w:rsid w:val="0040428A"/>
    <w:rsid w:val="00406335"/>
    <w:rsid w:val="00406CE0"/>
    <w:rsid w:val="00406DAF"/>
    <w:rsid w:val="0041525C"/>
    <w:rsid w:val="00415F1D"/>
    <w:rsid w:val="004178D5"/>
    <w:rsid w:val="0042065B"/>
    <w:rsid w:val="004209DC"/>
    <w:rsid w:val="0042149B"/>
    <w:rsid w:val="00422A7F"/>
    <w:rsid w:val="00422D7D"/>
    <w:rsid w:val="00423908"/>
    <w:rsid w:val="00423BDA"/>
    <w:rsid w:val="00425604"/>
    <w:rsid w:val="00425A76"/>
    <w:rsid w:val="00425F7D"/>
    <w:rsid w:val="00427251"/>
    <w:rsid w:val="0043237F"/>
    <w:rsid w:val="00432D74"/>
    <w:rsid w:val="00432EA8"/>
    <w:rsid w:val="004340DF"/>
    <w:rsid w:val="0043704C"/>
    <w:rsid w:val="0043783E"/>
    <w:rsid w:val="0044070B"/>
    <w:rsid w:val="0044199F"/>
    <w:rsid w:val="00442DAA"/>
    <w:rsid w:val="00442EA1"/>
    <w:rsid w:val="00443950"/>
    <w:rsid w:val="004456D3"/>
    <w:rsid w:val="0044631E"/>
    <w:rsid w:val="00447DD1"/>
    <w:rsid w:val="004500DE"/>
    <w:rsid w:val="004525A3"/>
    <w:rsid w:val="00452AD7"/>
    <w:rsid w:val="0045455A"/>
    <w:rsid w:val="00455C5A"/>
    <w:rsid w:val="00461734"/>
    <w:rsid w:val="00462416"/>
    <w:rsid w:val="00462A32"/>
    <w:rsid w:val="0046370B"/>
    <w:rsid w:val="004641BB"/>
    <w:rsid w:val="0046440B"/>
    <w:rsid w:val="00464EB3"/>
    <w:rsid w:val="00465328"/>
    <w:rsid w:val="00465E9B"/>
    <w:rsid w:val="00467E20"/>
    <w:rsid w:val="00470E58"/>
    <w:rsid w:val="004717BF"/>
    <w:rsid w:val="0047310B"/>
    <w:rsid w:val="004738B9"/>
    <w:rsid w:val="004738F3"/>
    <w:rsid w:val="0047484F"/>
    <w:rsid w:val="004759B4"/>
    <w:rsid w:val="00477C76"/>
    <w:rsid w:val="00480724"/>
    <w:rsid w:val="004813E9"/>
    <w:rsid w:val="004819F0"/>
    <w:rsid w:val="00482167"/>
    <w:rsid w:val="004829B4"/>
    <w:rsid w:val="00482F5C"/>
    <w:rsid w:val="0048421F"/>
    <w:rsid w:val="004845BA"/>
    <w:rsid w:val="00491439"/>
    <w:rsid w:val="00491E73"/>
    <w:rsid w:val="00492EA1"/>
    <w:rsid w:val="0049465D"/>
    <w:rsid w:val="004946F4"/>
    <w:rsid w:val="00497E03"/>
    <w:rsid w:val="004A44BF"/>
    <w:rsid w:val="004A4A0B"/>
    <w:rsid w:val="004A5DBB"/>
    <w:rsid w:val="004A5E96"/>
    <w:rsid w:val="004A69AD"/>
    <w:rsid w:val="004A6F89"/>
    <w:rsid w:val="004A7B0A"/>
    <w:rsid w:val="004B26FE"/>
    <w:rsid w:val="004B305C"/>
    <w:rsid w:val="004B372F"/>
    <w:rsid w:val="004B3C4B"/>
    <w:rsid w:val="004B51AB"/>
    <w:rsid w:val="004B571B"/>
    <w:rsid w:val="004B5A64"/>
    <w:rsid w:val="004B5E55"/>
    <w:rsid w:val="004C077A"/>
    <w:rsid w:val="004C127E"/>
    <w:rsid w:val="004C2669"/>
    <w:rsid w:val="004C2D49"/>
    <w:rsid w:val="004C2ED8"/>
    <w:rsid w:val="004C3A6D"/>
    <w:rsid w:val="004C3C9A"/>
    <w:rsid w:val="004C3D23"/>
    <w:rsid w:val="004C40C0"/>
    <w:rsid w:val="004C43A1"/>
    <w:rsid w:val="004C4A7F"/>
    <w:rsid w:val="004C508D"/>
    <w:rsid w:val="004D0166"/>
    <w:rsid w:val="004D24E6"/>
    <w:rsid w:val="004D4435"/>
    <w:rsid w:val="004D611E"/>
    <w:rsid w:val="004D62D7"/>
    <w:rsid w:val="004D7FF5"/>
    <w:rsid w:val="004E1029"/>
    <w:rsid w:val="004E18F0"/>
    <w:rsid w:val="004E35B9"/>
    <w:rsid w:val="004E4B8F"/>
    <w:rsid w:val="004E4FC7"/>
    <w:rsid w:val="004E5C89"/>
    <w:rsid w:val="004E5EF2"/>
    <w:rsid w:val="004E6523"/>
    <w:rsid w:val="004E6550"/>
    <w:rsid w:val="004E717A"/>
    <w:rsid w:val="004E7925"/>
    <w:rsid w:val="004E796D"/>
    <w:rsid w:val="004E7993"/>
    <w:rsid w:val="004E7F95"/>
    <w:rsid w:val="004F04A3"/>
    <w:rsid w:val="004F09A0"/>
    <w:rsid w:val="004F0CD7"/>
    <w:rsid w:val="004F124A"/>
    <w:rsid w:val="004F1ED9"/>
    <w:rsid w:val="004F1F1F"/>
    <w:rsid w:val="004F2C79"/>
    <w:rsid w:val="004F705C"/>
    <w:rsid w:val="005024EE"/>
    <w:rsid w:val="0050371E"/>
    <w:rsid w:val="00505DE5"/>
    <w:rsid w:val="00505F48"/>
    <w:rsid w:val="005121A3"/>
    <w:rsid w:val="0051253C"/>
    <w:rsid w:val="0051322D"/>
    <w:rsid w:val="00513E3A"/>
    <w:rsid w:val="00513FD0"/>
    <w:rsid w:val="00516130"/>
    <w:rsid w:val="0051729B"/>
    <w:rsid w:val="005201B9"/>
    <w:rsid w:val="00520651"/>
    <w:rsid w:val="00521C7C"/>
    <w:rsid w:val="0052573F"/>
    <w:rsid w:val="005268C7"/>
    <w:rsid w:val="00527763"/>
    <w:rsid w:val="00527DA0"/>
    <w:rsid w:val="0053126C"/>
    <w:rsid w:val="005316B2"/>
    <w:rsid w:val="00536405"/>
    <w:rsid w:val="00537F26"/>
    <w:rsid w:val="00540886"/>
    <w:rsid w:val="00540B5A"/>
    <w:rsid w:val="00540D6F"/>
    <w:rsid w:val="00541E14"/>
    <w:rsid w:val="00543128"/>
    <w:rsid w:val="00545023"/>
    <w:rsid w:val="005477E7"/>
    <w:rsid w:val="00551E35"/>
    <w:rsid w:val="005536D9"/>
    <w:rsid w:val="00553E81"/>
    <w:rsid w:val="00554826"/>
    <w:rsid w:val="00554AF0"/>
    <w:rsid w:val="005550B0"/>
    <w:rsid w:val="0055575A"/>
    <w:rsid w:val="00556481"/>
    <w:rsid w:val="0056015A"/>
    <w:rsid w:val="00560576"/>
    <w:rsid w:val="00562BFB"/>
    <w:rsid w:val="005659A3"/>
    <w:rsid w:val="005666B9"/>
    <w:rsid w:val="005673F1"/>
    <w:rsid w:val="0057054D"/>
    <w:rsid w:val="005710B1"/>
    <w:rsid w:val="00571F02"/>
    <w:rsid w:val="00572524"/>
    <w:rsid w:val="00573ADE"/>
    <w:rsid w:val="00574FBF"/>
    <w:rsid w:val="00575408"/>
    <w:rsid w:val="0057604C"/>
    <w:rsid w:val="0057640F"/>
    <w:rsid w:val="005818BB"/>
    <w:rsid w:val="00581D5D"/>
    <w:rsid w:val="00582282"/>
    <w:rsid w:val="0058356A"/>
    <w:rsid w:val="00583A8E"/>
    <w:rsid w:val="005849AC"/>
    <w:rsid w:val="005863F9"/>
    <w:rsid w:val="0059083C"/>
    <w:rsid w:val="00591D62"/>
    <w:rsid w:val="00592A5B"/>
    <w:rsid w:val="00593B13"/>
    <w:rsid w:val="005961EE"/>
    <w:rsid w:val="00597112"/>
    <w:rsid w:val="005A1CFD"/>
    <w:rsid w:val="005A3513"/>
    <w:rsid w:val="005A37E3"/>
    <w:rsid w:val="005A6B28"/>
    <w:rsid w:val="005A7DF8"/>
    <w:rsid w:val="005B00BE"/>
    <w:rsid w:val="005B0386"/>
    <w:rsid w:val="005B093D"/>
    <w:rsid w:val="005C0929"/>
    <w:rsid w:val="005C133D"/>
    <w:rsid w:val="005C1A24"/>
    <w:rsid w:val="005C28AF"/>
    <w:rsid w:val="005C4064"/>
    <w:rsid w:val="005C508A"/>
    <w:rsid w:val="005C57AD"/>
    <w:rsid w:val="005C5A5E"/>
    <w:rsid w:val="005C6121"/>
    <w:rsid w:val="005C64A8"/>
    <w:rsid w:val="005C7037"/>
    <w:rsid w:val="005C727A"/>
    <w:rsid w:val="005D1140"/>
    <w:rsid w:val="005D117B"/>
    <w:rsid w:val="005D1F5D"/>
    <w:rsid w:val="005D20DC"/>
    <w:rsid w:val="005D28B1"/>
    <w:rsid w:val="005D4129"/>
    <w:rsid w:val="005D416F"/>
    <w:rsid w:val="005D45A2"/>
    <w:rsid w:val="005D5A98"/>
    <w:rsid w:val="005D5B9C"/>
    <w:rsid w:val="005D7D80"/>
    <w:rsid w:val="005E18A6"/>
    <w:rsid w:val="005E27A0"/>
    <w:rsid w:val="005E34A8"/>
    <w:rsid w:val="005E35CB"/>
    <w:rsid w:val="005E36C0"/>
    <w:rsid w:val="005E3A29"/>
    <w:rsid w:val="005E70BB"/>
    <w:rsid w:val="005F3A49"/>
    <w:rsid w:val="005F4145"/>
    <w:rsid w:val="005F51A5"/>
    <w:rsid w:val="005F5F00"/>
    <w:rsid w:val="00600274"/>
    <w:rsid w:val="00600C90"/>
    <w:rsid w:val="006011FE"/>
    <w:rsid w:val="00601DC0"/>
    <w:rsid w:val="00602EF6"/>
    <w:rsid w:val="006041B0"/>
    <w:rsid w:val="006048A2"/>
    <w:rsid w:val="006060C3"/>
    <w:rsid w:val="00606120"/>
    <w:rsid w:val="00606AAC"/>
    <w:rsid w:val="00606E40"/>
    <w:rsid w:val="0060714B"/>
    <w:rsid w:val="00607D96"/>
    <w:rsid w:val="00607DAF"/>
    <w:rsid w:val="00611A22"/>
    <w:rsid w:val="00613993"/>
    <w:rsid w:val="00613ACB"/>
    <w:rsid w:val="00614EC1"/>
    <w:rsid w:val="00615CC8"/>
    <w:rsid w:val="00617138"/>
    <w:rsid w:val="00617276"/>
    <w:rsid w:val="00621FE6"/>
    <w:rsid w:val="006220A6"/>
    <w:rsid w:val="00622449"/>
    <w:rsid w:val="006224D0"/>
    <w:rsid w:val="006226D3"/>
    <w:rsid w:val="00623270"/>
    <w:rsid w:val="00624D85"/>
    <w:rsid w:val="00624FCE"/>
    <w:rsid w:val="00626E75"/>
    <w:rsid w:val="00627EC8"/>
    <w:rsid w:val="0063086E"/>
    <w:rsid w:val="00630928"/>
    <w:rsid w:val="0063119D"/>
    <w:rsid w:val="00631EA5"/>
    <w:rsid w:val="00634980"/>
    <w:rsid w:val="006374BC"/>
    <w:rsid w:val="00640397"/>
    <w:rsid w:val="0064088A"/>
    <w:rsid w:val="0064142C"/>
    <w:rsid w:val="006417E9"/>
    <w:rsid w:val="00641C48"/>
    <w:rsid w:val="0064392A"/>
    <w:rsid w:val="006439C7"/>
    <w:rsid w:val="00644443"/>
    <w:rsid w:val="0064500A"/>
    <w:rsid w:val="00645729"/>
    <w:rsid w:val="00645949"/>
    <w:rsid w:val="006513D4"/>
    <w:rsid w:val="00652208"/>
    <w:rsid w:val="00652396"/>
    <w:rsid w:val="00654EC6"/>
    <w:rsid w:val="00661114"/>
    <w:rsid w:val="0066210C"/>
    <w:rsid w:val="00663B08"/>
    <w:rsid w:val="00664ED3"/>
    <w:rsid w:val="00664FCD"/>
    <w:rsid w:val="006654E1"/>
    <w:rsid w:val="00665702"/>
    <w:rsid w:val="00666876"/>
    <w:rsid w:val="00670506"/>
    <w:rsid w:val="006718C0"/>
    <w:rsid w:val="00671B6C"/>
    <w:rsid w:val="0067220D"/>
    <w:rsid w:val="0067382A"/>
    <w:rsid w:val="00683D02"/>
    <w:rsid w:val="00684953"/>
    <w:rsid w:val="006872F9"/>
    <w:rsid w:val="00690E47"/>
    <w:rsid w:val="006919DC"/>
    <w:rsid w:val="00692020"/>
    <w:rsid w:val="00693706"/>
    <w:rsid w:val="006938C4"/>
    <w:rsid w:val="006941E0"/>
    <w:rsid w:val="0069455A"/>
    <w:rsid w:val="00694846"/>
    <w:rsid w:val="00695C8D"/>
    <w:rsid w:val="00695F4F"/>
    <w:rsid w:val="006967C2"/>
    <w:rsid w:val="0069692B"/>
    <w:rsid w:val="006A108D"/>
    <w:rsid w:val="006A16A1"/>
    <w:rsid w:val="006A2464"/>
    <w:rsid w:val="006A2D64"/>
    <w:rsid w:val="006A30C5"/>
    <w:rsid w:val="006A3657"/>
    <w:rsid w:val="006A4761"/>
    <w:rsid w:val="006A4857"/>
    <w:rsid w:val="006B10F2"/>
    <w:rsid w:val="006B12E3"/>
    <w:rsid w:val="006B1791"/>
    <w:rsid w:val="006B238F"/>
    <w:rsid w:val="006B2EDA"/>
    <w:rsid w:val="006B2F5F"/>
    <w:rsid w:val="006B39D6"/>
    <w:rsid w:val="006B4E8E"/>
    <w:rsid w:val="006B72DE"/>
    <w:rsid w:val="006B77F4"/>
    <w:rsid w:val="006C00BA"/>
    <w:rsid w:val="006C0C90"/>
    <w:rsid w:val="006C12B5"/>
    <w:rsid w:val="006C2540"/>
    <w:rsid w:val="006C39BA"/>
    <w:rsid w:val="006C5029"/>
    <w:rsid w:val="006C5270"/>
    <w:rsid w:val="006C5F69"/>
    <w:rsid w:val="006C758A"/>
    <w:rsid w:val="006D2040"/>
    <w:rsid w:val="006D2291"/>
    <w:rsid w:val="006D32F4"/>
    <w:rsid w:val="006D36E0"/>
    <w:rsid w:val="006D53FB"/>
    <w:rsid w:val="006D6670"/>
    <w:rsid w:val="006D7517"/>
    <w:rsid w:val="006D78BD"/>
    <w:rsid w:val="006D79EE"/>
    <w:rsid w:val="006E1C40"/>
    <w:rsid w:val="006E2BE3"/>
    <w:rsid w:val="006E3E4E"/>
    <w:rsid w:val="006E5638"/>
    <w:rsid w:val="006F1E58"/>
    <w:rsid w:val="006F2A79"/>
    <w:rsid w:val="006F436F"/>
    <w:rsid w:val="006F6FB3"/>
    <w:rsid w:val="006F78B8"/>
    <w:rsid w:val="006F79D8"/>
    <w:rsid w:val="00700293"/>
    <w:rsid w:val="0070055E"/>
    <w:rsid w:val="00700792"/>
    <w:rsid w:val="00700E96"/>
    <w:rsid w:val="00701409"/>
    <w:rsid w:val="007017BF"/>
    <w:rsid w:val="00702C82"/>
    <w:rsid w:val="00703190"/>
    <w:rsid w:val="00703371"/>
    <w:rsid w:val="00703871"/>
    <w:rsid w:val="0070475B"/>
    <w:rsid w:val="007047AA"/>
    <w:rsid w:val="0070519C"/>
    <w:rsid w:val="007073E1"/>
    <w:rsid w:val="00707756"/>
    <w:rsid w:val="007107E3"/>
    <w:rsid w:val="007112BF"/>
    <w:rsid w:val="00712074"/>
    <w:rsid w:val="00714595"/>
    <w:rsid w:val="00714989"/>
    <w:rsid w:val="00716C08"/>
    <w:rsid w:val="00717219"/>
    <w:rsid w:val="00720957"/>
    <w:rsid w:val="00721057"/>
    <w:rsid w:val="007212D3"/>
    <w:rsid w:val="007221D9"/>
    <w:rsid w:val="00723BB3"/>
    <w:rsid w:val="00725EB4"/>
    <w:rsid w:val="00725FB4"/>
    <w:rsid w:val="00727386"/>
    <w:rsid w:val="00730FC0"/>
    <w:rsid w:val="007346F2"/>
    <w:rsid w:val="0073492F"/>
    <w:rsid w:val="00736686"/>
    <w:rsid w:val="007366A6"/>
    <w:rsid w:val="0073744A"/>
    <w:rsid w:val="00737865"/>
    <w:rsid w:val="007404CD"/>
    <w:rsid w:val="00740A3A"/>
    <w:rsid w:val="00740C79"/>
    <w:rsid w:val="00741020"/>
    <w:rsid w:val="0074192E"/>
    <w:rsid w:val="00743B5A"/>
    <w:rsid w:val="0074506F"/>
    <w:rsid w:val="00745D6A"/>
    <w:rsid w:val="00745EBA"/>
    <w:rsid w:val="00750B0A"/>
    <w:rsid w:val="00750C35"/>
    <w:rsid w:val="00751984"/>
    <w:rsid w:val="00751F64"/>
    <w:rsid w:val="0075229A"/>
    <w:rsid w:val="007527B2"/>
    <w:rsid w:val="007532B0"/>
    <w:rsid w:val="0075482D"/>
    <w:rsid w:val="007553B6"/>
    <w:rsid w:val="00756B70"/>
    <w:rsid w:val="007579BF"/>
    <w:rsid w:val="00757F6B"/>
    <w:rsid w:val="007608C9"/>
    <w:rsid w:val="00760936"/>
    <w:rsid w:val="007614DB"/>
    <w:rsid w:val="00762A9A"/>
    <w:rsid w:val="0076474C"/>
    <w:rsid w:val="0076475A"/>
    <w:rsid w:val="00765FEA"/>
    <w:rsid w:val="00766032"/>
    <w:rsid w:val="007670FE"/>
    <w:rsid w:val="007706D0"/>
    <w:rsid w:val="00770F9D"/>
    <w:rsid w:val="00772B13"/>
    <w:rsid w:val="0077417F"/>
    <w:rsid w:val="0077536C"/>
    <w:rsid w:val="0078046C"/>
    <w:rsid w:val="00780A6E"/>
    <w:rsid w:val="00781E75"/>
    <w:rsid w:val="00782AE7"/>
    <w:rsid w:val="007855F6"/>
    <w:rsid w:val="0078561A"/>
    <w:rsid w:val="00785D8E"/>
    <w:rsid w:val="00786DC0"/>
    <w:rsid w:val="00787EA9"/>
    <w:rsid w:val="007910B8"/>
    <w:rsid w:val="00791C41"/>
    <w:rsid w:val="00792B8A"/>
    <w:rsid w:val="00794DA5"/>
    <w:rsid w:val="00796168"/>
    <w:rsid w:val="0079620E"/>
    <w:rsid w:val="00796645"/>
    <w:rsid w:val="00796E18"/>
    <w:rsid w:val="007A0A04"/>
    <w:rsid w:val="007A4875"/>
    <w:rsid w:val="007A710B"/>
    <w:rsid w:val="007A71C0"/>
    <w:rsid w:val="007A7EEB"/>
    <w:rsid w:val="007B255A"/>
    <w:rsid w:val="007B3D09"/>
    <w:rsid w:val="007B3FB1"/>
    <w:rsid w:val="007B500B"/>
    <w:rsid w:val="007B5952"/>
    <w:rsid w:val="007B7134"/>
    <w:rsid w:val="007C1027"/>
    <w:rsid w:val="007C16B3"/>
    <w:rsid w:val="007C17FC"/>
    <w:rsid w:val="007C1B1B"/>
    <w:rsid w:val="007C1C37"/>
    <w:rsid w:val="007C1C73"/>
    <w:rsid w:val="007C4E40"/>
    <w:rsid w:val="007C7645"/>
    <w:rsid w:val="007D2367"/>
    <w:rsid w:val="007D2A5D"/>
    <w:rsid w:val="007D43E0"/>
    <w:rsid w:val="007D4595"/>
    <w:rsid w:val="007D4698"/>
    <w:rsid w:val="007D5459"/>
    <w:rsid w:val="007D5C5D"/>
    <w:rsid w:val="007D60F0"/>
    <w:rsid w:val="007D62D6"/>
    <w:rsid w:val="007D6463"/>
    <w:rsid w:val="007D6C0F"/>
    <w:rsid w:val="007D7D8A"/>
    <w:rsid w:val="007E1388"/>
    <w:rsid w:val="007E1833"/>
    <w:rsid w:val="007E61BF"/>
    <w:rsid w:val="007E635F"/>
    <w:rsid w:val="007F05EB"/>
    <w:rsid w:val="007F15B2"/>
    <w:rsid w:val="008005CA"/>
    <w:rsid w:val="0080224D"/>
    <w:rsid w:val="008035F2"/>
    <w:rsid w:val="0080400D"/>
    <w:rsid w:val="00804552"/>
    <w:rsid w:val="00806306"/>
    <w:rsid w:val="008113F8"/>
    <w:rsid w:val="00811EF1"/>
    <w:rsid w:val="00812225"/>
    <w:rsid w:val="0081271F"/>
    <w:rsid w:val="00812DBE"/>
    <w:rsid w:val="00812E39"/>
    <w:rsid w:val="00813BDB"/>
    <w:rsid w:val="00815A99"/>
    <w:rsid w:val="008162E8"/>
    <w:rsid w:val="00820F8A"/>
    <w:rsid w:val="008210B2"/>
    <w:rsid w:val="00821133"/>
    <w:rsid w:val="00821DF0"/>
    <w:rsid w:val="008229E2"/>
    <w:rsid w:val="008265D7"/>
    <w:rsid w:val="00830935"/>
    <w:rsid w:val="00830A64"/>
    <w:rsid w:val="008326B0"/>
    <w:rsid w:val="00832C03"/>
    <w:rsid w:val="008330A4"/>
    <w:rsid w:val="00834003"/>
    <w:rsid w:val="00835BDD"/>
    <w:rsid w:val="00836757"/>
    <w:rsid w:val="0083704B"/>
    <w:rsid w:val="00837A89"/>
    <w:rsid w:val="008417B0"/>
    <w:rsid w:val="008439CA"/>
    <w:rsid w:val="00843E5A"/>
    <w:rsid w:val="00844C99"/>
    <w:rsid w:val="00845CF4"/>
    <w:rsid w:val="00850217"/>
    <w:rsid w:val="0085103A"/>
    <w:rsid w:val="00851578"/>
    <w:rsid w:val="00852F29"/>
    <w:rsid w:val="00853929"/>
    <w:rsid w:val="00854C2F"/>
    <w:rsid w:val="0085557A"/>
    <w:rsid w:val="00855858"/>
    <w:rsid w:val="00856E3F"/>
    <w:rsid w:val="00857448"/>
    <w:rsid w:val="00857D74"/>
    <w:rsid w:val="00857E10"/>
    <w:rsid w:val="0086021E"/>
    <w:rsid w:val="00860D81"/>
    <w:rsid w:val="00860EE8"/>
    <w:rsid w:val="0086106F"/>
    <w:rsid w:val="00861135"/>
    <w:rsid w:val="008617C4"/>
    <w:rsid w:val="00861B73"/>
    <w:rsid w:val="00861DEB"/>
    <w:rsid w:val="00862B7E"/>
    <w:rsid w:val="00863D40"/>
    <w:rsid w:val="008640AC"/>
    <w:rsid w:val="00864B69"/>
    <w:rsid w:val="00864BB3"/>
    <w:rsid w:val="00866937"/>
    <w:rsid w:val="00866E99"/>
    <w:rsid w:val="008706E3"/>
    <w:rsid w:val="00871161"/>
    <w:rsid w:val="008733A7"/>
    <w:rsid w:val="00873910"/>
    <w:rsid w:val="00874E57"/>
    <w:rsid w:val="00875023"/>
    <w:rsid w:val="00875734"/>
    <w:rsid w:val="0087623E"/>
    <w:rsid w:val="008764BA"/>
    <w:rsid w:val="00876849"/>
    <w:rsid w:val="00877CC9"/>
    <w:rsid w:val="0088015C"/>
    <w:rsid w:val="008814FC"/>
    <w:rsid w:val="00881C35"/>
    <w:rsid w:val="00881D84"/>
    <w:rsid w:val="00882DA4"/>
    <w:rsid w:val="0088311E"/>
    <w:rsid w:val="008902E1"/>
    <w:rsid w:val="00890BA3"/>
    <w:rsid w:val="008937CB"/>
    <w:rsid w:val="008938D0"/>
    <w:rsid w:val="00893DE8"/>
    <w:rsid w:val="008948B4"/>
    <w:rsid w:val="00895C7B"/>
    <w:rsid w:val="00897324"/>
    <w:rsid w:val="008973EA"/>
    <w:rsid w:val="008973FB"/>
    <w:rsid w:val="00897D90"/>
    <w:rsid w:val="008A03A9"/>
    <w:rsid w:val="008A10F3"/>
    <w:rsid w:val="008A24B5"/>
    <w:rsid w:val="008A32C7"/>
    <w:rsid w:val="008A3793"/>
    <w:rsid w:val="008A384F"/>
    <w:rsid w:val="008A3F9E"/>
    <w:rsid w:val="008A4494"/>
    <w:rsid w:val="008A581D"/>
    <w:rsid w:val="008A6528"/>
    <w:rsid w:val="008A6DBF"/>
    <w:rsid w:val="008A7462"/>
    <w:rsid w:val="008A78FD"/>
    <w:rsid w:val="008B2650"/>
    <w:rsid w:val="008B36DE"/>
    <w:rsid w:val="008B4A4C"/>
    <w:rsid w:val="008B5400"/>
    <w:rsid w:val="008B567D"/>
    <w:rsid w:val="008B6367"/>
    <w:rsid w:val="008B68B9"/>
    <w:rsid w:val="008B734B"/>
    <w:rsid w:val="008B7D0A"/>
    <w:rsid w:val="008C1404"/>
    <w:rsid w:val="008C1C1F"/>
    <w:rsid w:val="008C20F7"/>
    <w:rsid w:val="008C5F2A"/>
    <w:rsid w:val="008C6270"/>
    <w:rsid w:val="008C6C87"/>
    <w:rsid w:val="008D0643"/>
    <w:rsid w:val="008D1EEB"/>
    <w:rsid w:val="008D2135"/>
    <w:rsid w:val="008D24D6"/>
    <w:rsid w:val="008D4225"/>
    <w:rsid w:val="008D4EAA"/>
    <w:rsid w:val="008D51D1"/>
    <w:rsid w:val="008D5840"/>
    <w:rsid w:val="008E043D"/>
    <w:rsid w:val="008E11C9"/>
    <w:rsid w:val="008E3673"/>
    <w:rsid w:val="008E54CC"/>
    <w:rsid w:val="008E555C"/>
    <w:rsid w:val="008E569A"/>
    <w:rsid w:val="008E5FD6"/>
    <w:rsid w:val="008E623E"/>
    <w:rsid w:val="008E699D"/>
    <w:rsid w:val="008F2437"/>
    <w:rsid w:val="008F2581"/>
    <w:rsid w:val="008F25AD"/>
    <w:rsid w:val="008F3C23"/>
    <w:rsid w:val="008F4479"/>
    <w:rsid w:val="008F44A5"/>
    <w:rsid w:val="008F44CF"/>
    <w:rsid w:val="008F5C8D"/>
    <w:rsid w:val="008F5CFB"/>
    <w:rsid w:val="009007BC"/>
    <w:rsid w:val="009041AA"/>
    <w:rsid w:val="00904CCB"/>
    <w:rsid w:val="00905220"/>
    <w:rsid w:val="009070C5"/>
    <w:rsid w:val="009074C1"/>
    <w:rsid w:val="00907D16"/>
    <w:rsid w:val="009112A4"/>
    <w:rsid w:val="0091135F"/>
    <w:rsid w:val="009133C5"/>
    <w:rsid w:val="009133F9"/>
    <w:rsid w:val="00913508"/>
    <w:rsid w:val="00913844"/>
    <w:rsid w:val="00913FCF"/>
    <w:rsid w:val="00915D2C"/>
    <w:rsid w:val="0091658E"/>
    <w:rsid w:val="009165B4"/>
    <w:rsid w:val="00916C79"/>
    <w:rsid w:val="00921177"/>
    <w:rsid w:val="0092449C"/>
    <w:rsid w:val="00924F0B"/>
    <w:rsid w:val="00925378"/>
    <w:rsid w:val="009259DC"/>
    <w:rsid w:val="00926B88"/>
    <w:rsid w:val="00926C4C"/>
    <w:rsid w:val="00930AF8"/>
    <w:rsid w:val="009314AD"/>
    <w:rsid w:val="00931B79"/>
    <w:rsid w:val="00932351"/>
    <w:rsid w:val="00932BB5"/>
    <w:rsid w:val="00932E3D"/>
    <w:rsid w:val="0093347B"/>
    <w:rsid w:val="00934DA0"/>
    <w:rsid w:val="00935017"/>
    <w:rsid w:val="00935C15"/>
    <w:rsid w:val="00935F15"/>
    <w:rsid w:val="00940459"/>
    <w:rsid w:val="0094153F"/>
    <w:rsid w:val="009461EC"/>
    <w:rsid w:val="00946771"/>
    <w:rsid w:val="00952326"/>
    <w:rsid w:val="00955975"/>
    <w:rsid w:val="00955DDA"/>
    <w:rsid w:val="009560DA"/>
    <w:rsid w:val="009564EB"/>
    <w:rsid w:val="009576D3"/>
    <w:rsid w:val="0096183D"/>
    <w:rsid w:val="00962170"/>
    <w:rsid w:val="00962BA5"/>
    <w:rsid w:val="0096357C"/>
    <w:rsid w:val="009652A4"/>
    <w:rsid w:val="00965A89"/>
    <w:rsid w:val="00967F76"/>
    <w:rsid w:val="009701F5"/>
    <w:rsid w:val="00970804"/>
    <w:rsid w:val="009709B0"/>
    <w:rsid w:val="00970AAA"/>
    <w:rsid w:val="009718B2"/>
    <w:rsid w:val="009738F2"/>
    <w:rsid w:val="00974C4F"/>
    <w:rsid w:val="009750F8"/>
    <w:rsid w:val="009763AF"/>
    <w:rsid w:val="00976B89"/>
    <w:rsid w:val="00977B6D"/>
    <w:rsid w:val="009811CD"/>
    <w:rsid w:val="00982E78"/>
    <w:rsid w:val="00982E79"/>
    <w:rsid w:val="00983298"/>
    <w:rsid w:val="009846B6"/>
    <w:rsid w:val="00985FFD"/>
    <w:rsid w:val="00986876"/>
    <w:rsid w:val="00986BE3"/>
    <w:rsid w:val="00990166"/>
    <w:rsid w:val="00990DCC"/>
    <w:rsid w:val="009913EB"/>
    <w:rsid w:val="009917A6"/>
    <w:rsid w:val="0099275C"/>
    <w:rsid w:val="00992BA9"/>
    <w:rsid w:val="0099496D"/>
    <w:rsid w:val="00996578"/>
    <w:rsid w:val="009A0551"/>
    <w:rsid w:val="009A1CAE"/>
    <w:rsid w:val="009A2313"/>
    <w:rsid w:val="009A483E"/>
    <w:rsid w:val="009A4FD8"/>
    <w:rsid w:val="009A5426"/>
    <w:rsid w:val="009A5C32"/>
    <w:rsid w:val="009A5F58"/>
    <w:rsid w:val="009A6AFF"/>
    <w:rsid w:val="009A6DF7"/>
    <w:rsid w:val="009A7350"/>
    <w:rsid w:val="009B1399"/>
    <w:rsid w:val="009B202A"/>
    <w:rsid w:val="009B6424"/>
    <w:rsid w:val="009B6BF8"/>
    <w:rsid w:val="009B6D57"/>
    <w:rsid w:val="009C066C"/>
    <w:rsid w:val="009C0684"/>
    <w:rsid w:val="009C08A9"/>
    <w:rsid w:val="009C0AFE"/>
    <w:rsid w:val="009C0D63"/>
    <w:rsid w:val="009C23C9"/>
    <w:rsid w:val="009C4825"/>
    <w:rsid w:val="009C5ED0"/>
    <w:rsid w:val="009C76A7"/>
    <w:rsid w:val="009D7468"/>
    <w:rsid w:val="009E0E0C"/>
    <w:rsid w:val="009E19A4"/>
    <w:rsid w:val="009E5619"/>
    <w:rsid w:val="009E63F6"/>
    <w:rsid w:val="009E6410"/>
    <w:rsid w:val="009E646F"/>
    <w:rsid w:val="009E6A7A"/>
    <w:rsid w:val="009E760D"/>
    <w:rsid w:val="009E7E61"/>
    <w:rsid w:val="009F1302"/>
    <w:rsid w:val="009F2070"/>
    <w:rsid w:val="009F285C"/>
    <w:rsid w:val="009F3FB7"/>
    <w:rsid w:val="009F492B"/>
    <w:rsid w:val="009F6A17"/>
    <w:rsid w:val="009F6C9D"/>
    <w:rsid w:val="00A00479"/>
    <w:rsid w:val="00A006E4"/>
    <w:rsid w:val="00A04155"/>
    <w:rsid w:val="00A05D1E"/>
    <w:rsid w:val="00A05E65"/>
    <w:rsid w:val="00A05FBE"/>
    <w:rsid w:val="00A063D2"/>
    <w:rsid w:val="00A068FC"/>
    <w:rsid w:val="00A07FA8"/>
    <w:rsid w:val="00A10F90"/>
    <w:rsid w:val="00A125CA"/>
    <w:rsid w:val="00A12C82"/>
    <w:rsid w:val="00A13B05"/>
    <w:rsid w:val="00A14FC5"/>
    <w:rsid w:val="00A15DC6"/>
    <w:rsid w:val="00A17551"/>
    <w:rsid w:val="00A17749"/>
    <w:rsid w:val="00A17E54"/>
    <w:rsid w:val="00A21B75"/>
    <w:rsid w:val="00A21CCC"/>
    <w:rsid w:val="00A2250F"/>
    <w:rsid w:val="00A23538"/>
    <w:rsid w:val="00A23CFA"/>
    <w:rsid w:val="00A24052"/>
    <w:rsid w:val="00A24BEF"/>
    <w:rsid w:val="00A2583F"/>
    <w:rsid w:val="00A302FE"/>
    <w:rsid w:val="00A305C2"/>
    <w:rsid w:val="00A3201E"/>
    <w:rsid w:val="00A327D7"/>
    <w:rsid w:val="00A32EAF"/>
    <w:rsid w:val="00A33087"/>
    <w:rsid w:val="00A352B9"/>
    <w:rsid w:val="00A35769"/>
    <w:rsid w:val="00A36B87"/>
    <w:rsid w:val="00A419B3"/>
    <w:rsid w:val="00A44541"/>
    <w:rsid w:val="00A44AE7"/>
    <w:rsid w:val="00A45131"/>
    <w:rsid w:val="00A452DB"/>
    <w:rsid w:val="00A453AD"/>
    <w:rsid w:val="00A45AF4"/>
    <w:rsid w:val="00A4658A"/>
    <w:rsid w:val="00A47C13"/>
    <w:rsid w:val="00A47F6D"/>
    <w:rsid w:val="00A5054F"/>
    <w:rsid w:val="00A52E6E"/>
    <w:rsid w:val="00A53AB4"/>
    <w:rsid w:val="00A540F5"/>
    <w:rsid w:val="00A5432A"/>
    <w:rsid w:val="00A543C1"/>
    <w:rsid w:val="00A56385"/>
    <w:rsid w:val="00A563C1"/>
    <w:rsid w:val="00A567F7"/>
    <w:rsid w:val="00A569C4"/>
    <w:rsid w:val="00A60E67"/>
    <w:rsid w:val="00A633FC"/>
    <w:rsid w:val="00A63807"/>
    <w:rsid w:val="00A65D5D"/>
    <w:rsid w:val="00A65EBC"/>
    <w:rsid w:val="00A65F8B"/>
    <w:rsid w:val="00A66450"/>
    <w:rsid w:val="00A66CBF"/>
    <w:rsid w:val="00A6718D"/>
    <w:rsid w:val="00A67E88"/>
    <w:rsid w:val="00A67EFE"/>
    <w:rsid w:val="00A67F5D"/>
    <w:rsid w:val="00A71A3A"/>
    <w:rsid w:val="00A723EB"/>
    <w:rsid w:val="00A72ACB"/>
    <w:rsid w:val="00A7313B"/>
    <w:rsid w:val="00A74337"/>
    <w:rsid w:val="00A74E8D"/>
    <w:rsid w:val="00A75037"/>
    <w:rsid w:val="00A7667A"/>
    <w:rsid w:val="00A77049"/>
    <w:rsid w:val="00A80186"/>
    <w:rsid w:val="00A80576"/>
    <w:rsid w:val="00A80A0A"/>
    <w:rsid w:val="00A80A57"/>
    <w:rsid w:val="00A819F9"/>
    <w:rsid w:val="00A82382"/>
    <w:rsid w:val="00A82A89"/>
    <w:rsid w:val="00A84750"/>
    <w:rsid w:val="00A858E9"/>
    <w:rsid w:val="00A85D91"/>
    <w:rsid w:val="00A864E7"/>
    <w:rsid w:val="00A8692D"/>
    <w:rsid w:val="00A87254"/>
    <w:rsid w:val="00A90FA9"/>
    <w:rsid w:val="00A92896"/>
    <w:rsid w:val="00A92AAC"/>
    <w:rsid w:val="00A9340D"/>
    <w:rsid w:val="00A934EB"/>
    <w:rsid w:val="00A94D37"/>
    <w:rsid w:val="00A95974"/>
    <w:rsid w:val="00A961AD"/>
    <w:rsid w:val="00A966D6"/>
    <w:rsid w:val="00A9764C"/>
    <w:rsid w:val="00AA0937"/>
    <w:rsid w:val="00AA1BBB"/>
    <w:rsid w:val="00AA2380"/>
    <w:rsid w:val="00AA2516"/>
    <w:rsid w:val="00AA3034"/>
    <w:rsid w:val="00AA3703"/>
    <w:rsid w:val="00AA3E98"/>
    <w:rsid w:val="00AA58DD"/>
    <w:rsid w:val="00AA6BDB"/>
    <w:rsid w:val="00AA7368"/>
    <w:rsid w:val="00AA7D0D"/>
    <w:rsid w:val="00AB0A72"/>
    <w:rsid w:val="00AB368D"/>
    <w:rsid w:val="00AB3A27"/>
    <w:rsid w:val="00AB4285"/>
    <w:rsid w:val="00AB517C"/>
    <w:rsid w:val="00AB53E6"/>
    <w:rsid w:val="00AB6286"/>
    <w:rsid w:val="00AC0776"/>
    <w:rsid w:val="00AC088C"/>
    <w:rsid w:val="00AC0F72"/>
    <w:rsid w:val="00AC12A9"/>
    <w:rsid w:val="00AC1499"/>
    <w:rsid w:val="00AC17BA"/>
    <w:rsid w:val="00AC323F"/>
    <w:rsid w:val="00AC3D18"/>
    <w:rsid w:val="00AC5F7E"/>
    <w:rsid w:val="00AC6701"/>
    <w:rsid w:val="00AD0C6F"/>
    <w:rsid w:val="00AD20CA"/>
    <w:rsid w:val="00AD33C4"/>
    <w:rsid w:val="00AD357A"/>
    <w:rsid w:val="00AD371C"/>
    <w:rsid w:val="00AD467E"/>
    <w:rsid w:val="00AD4A7F"/>
    <w:rsid w:val="00AD531C"/>
    <w:rsid w:val="00AD672E"/>
    <w:rsid w:val="00AD69C6"/>
    <w:rsid w:val="00AD76BC"/>
    <w:rsid w:val="00AE34EB"/>
    <w:rsid w:val="00AE3D31"/>
    <w:rsid w:val="00AE5908"/>
    <w:rsid w:val="00AE59B6"/>
    <w:rsid w:val="00AE61B4"/>
    <w:rsid w:val="00AF0554"/>
    <w:rsid w:val="00AF061F"/>
    <w:rsid w:val="00AF0B2E"/>
    <w:rsid w:val="00AF2CA5"/>
    <w:rsid w:val="00AF2EDF"/>
    <w:rsid w:val="00AF3D04"/>
    <w:rsid w:val="00AF4748"/>
    <w:rsid w:val="00AF7D23"/>
    <w:rsid w:val="00B01433"/>
    <w:rsid w:val="00B01F84"/>
    <w:rsid w:val="00B02C9E"/>
    <w:rsid w:val="00B040C0"/>
    <w:rsid w:val="00B059BD"/>
    <w:rsid w:val="00B06318"/>
    <w:rsid w:val="00B11C30"/>
    <w:rsid w:val="00B11E59"/>
    <w:rsid w:val="00B11FBD"/>
    <w:rsid w:val="00B12446"/>
    <w:rsid w:val="00B12D42"/>
    <w:rsid w:val="00B147DC"/>
    <w:rsid w:val="00B158D9"/>
    <w:rsid w:val="00B15D27"/>
    <w:rsid w:val="00B16949"/>
    <w:rsid w:val="00B21022"/>
    <w:rsid w:val="00B216D6"/>
    <w:rsid w:val="00B21A37"/>
    <w:rsid w:val="00B21B1B"/>
    <w:rsid w:val="00B222F5"/>
    <w:rsid w:val="00B23D39"/>
    <w:rsid w:val="00B252C9"/>
    <w:rsid w:val="00B25611"/>
    <w:rsid w:val="00B258F0"/>
    <w:rsid w:val="00B25B37"/>
    <w:rsid w:val="00B26C7C"/>
    <w:rsid w:val="00B305E0"/>
    <w:rsid w:val="00B3093E"/>
    <w:rsid w:val="00B31943"/>
    <w:rsid w:val="00B31C43"/>
    <w:rsid w:val="00B327A1"/>
    <w:rsid w:val="00B33907"/>
    <w:rsid w:val="00B348E1"/>
    <w:rsid w:val="00B40441"/>
    <w:rsid w:val="00B41A4B"/>
    <w:rsid w:val="00B41AFD"/>
    <w:rsid w:val="00B4350D"/>
    <w:rsid w:val="00B43936"/>
    <w:rsid w:val="00B43CAB"/>
    <w:rsid w:val="00B45FF1"/>
    <w:rsid w:val="00B465BE"/>
    <w:rsid w:val="00B47A31"/>
    <w:rsid w:val="00B52E8C"/>
    <w:rsid w:val="00B54858"/>
    <w:rsid w:val="00B56FA9"/>
    <w:rsid w:val="00B60933"/>
    <w:rsid w:val="00B6263B"/>
    <w:rsid w:val="00B6591F"/>
    <w:rsid w:val="00B65C6C"/>
    <w:rsid w:val="00B66155"/>
    <w:rsid w:val="00B66376"/>
    <w:rsid w:val="00B6645F"/>
    <w:rsid w:val="00B669BF"/>
    <w:rsid w:val="00B70997"/>
    <w:rsid w:val="00B7162D"/>
    <w:rsid w:val="00B71F40"/>
    <w:rsid w:val="00B71FBE"/>
    <w:rsid w:val="00B72F75"/>
    <w:rsid w:val="00B72F9E"/>
    <w:rsid w:val="00B7320B"/>
    <w:rsid w:val="00B73BD6"/>
    <w:rsid w:val="00B762A7"/>
    <w:rsid w:val="00B76414"/>
    <w:rsid w:val="00B77125"/>
    <w:rsid w:val="00B778BC"/>
    <w:rsid w:val="00B80F0A"/>
    <w:rsid w:val="00B825C6"/>
    <w:rsid w:val="00B82864"/>
    <w:rsid w:val="00B83AD4"/>
    <w:rsid w:val="00B84D82"/>
    <w:rsid w:val="00B85C77"/>
    <w:rsid w:val="00B8684B"/>
    <w:rsid w:val="00B87420"/>
    <w:rsid w:val="00B8778D"/>
    <w:rsid w:val="00B877C5"/>
    <w:rsid w:val="00B91C26"/>
    <w:rsid w:val="00B9292A"/>
    <w:rsid w:val="00B9334D"/>
    <w:rsid w:val="00B94490"/>
    <w:rsid w:val="00B95247"/>
    <w:rsid w:val="00B95A9F"/>
    <w:rsid w:val="00B95DE6"/>
    <w:rsid w:val="00B95ECB"/>
    <w:rsid w:val="00B96368"/>
    <w:rsid w:val="00BA1DAB"/>
    <w:rsid w:val="00BA3035"/>
    <w:rsid w:val="00BA4435"/>
    <w:rsid w:val="00BA704C"/>
    <w:rsid w:val="00BA74A4"/>
    <w:rsid w:val="00BB0D17"/>
    <w:rsid w:val="00BB1BDD"/>
    <w:rsid w:val="00BB2108"/>
    <w:rsid w:val="00BB259B"/>
    <w:rsid w:val="00BB3A31"/>
    <w:rsid w:val="00BB3A3A"/>
    <w:rsid w:val="00BB5DDB"/>
    <w:rsid w:val="00BB6350"/>
    <w:rsid w:val="00BC0E25"/>
    <w:rsid w:val="00BC1571"/>
    <w:rsid w:val="00BC1AA9"/>
    <w:rsid w:val="00BC6FF4"/>
    <w:rsid w:val="00BD17F2"/>
    <w:rsid w:val="00BD1B0D"/>
    <w:rsid w:val="00BD31CA"/>
    <w:rsid w:val="00BD463D"/>
    <w:rsid w:val="00BD546E"/>
    <w:rsid w:val="00BD591C"/>
    <w:rsid w:val="00BD6264"/>
    <w:rsid w:val="00BD79DD"/>
    <w:rsid w:val="00BD79F9"/>
    <w:rsid w:val="00BE0182"/>
    <w:rsid w:val="00BE2AB7"/>
    <w:rsid w:val="00BE5E3A"/>
    <w:rsid w:val="00BE6070"/>
    <w:rsid w:val="00BE650C"/>
    <w:rsid w:val="00BE6652"/>
    <w:rsid w:val="00BF2AB7"/>
    <w:rsid w:val="00BF3254"/>
    <w:rsid w:val="00BF3432"/>
    <w:rsid w:val="00BF3626"/>
    <w:rsid w:val="00BF3B89"/>
    <w:rsid w:val="00BF55F3"/>
    <w:rsid w:val="00BF5DD2"/>
    <w:rsid w:val="00BF5E19"/>
    <w:rsid w:val="00BF6204"/>
    <w:rsid w:val="00BF668C"/>
    <w:rsid w:val="00BF72DC"/>
    <w:rsid w:val="00C00619"/>
    <w:rsid w:val="00C007AE"/>
    <w:rsid w:val="00C0087C"/>
    <w:rsid w:val="00C030A4"/>
    <w:rsid w:val="00C045F3"/>
    <w:rsid w:val="00C057E6"/>
    <w:rsid w:val="00C05AF4"/>
    <w:rsid w:val="00C06938"/>
    <w:rsid w:val="00C06DB0"/>
    <w:rsid w:val="00C10B0F"/>
    <w:rsid w:val="00C11913"/>
    <w:rsid w:val="00C13D2F"/>
    <w:rsid w:val="00C16062"/>
    <w:rsid w:val="00C16756"/>
    <w:rsid w:val="00C2007B"/>
    <w:rsid w:val="00C213ED"/>
    <w:rsid w:val="00C2251C"/>
    <w:rsid w:val="00C22B50"/>
    <w:rsid w:val="00C23D54"/>
    <w:rsid w:val="00C25AFB"/>
    <w:rsid w:val="00C278E1"/>
    <w:rsid w:val="00C30518"/>
    <w:rsid w:val="00C30D57"/>
    <w:rsid w:val="00C3135D"/>
    <w:rsid w:val="00C34AB1"/>
    <w:rsid w:val="00C367CB"/>
    <w:rsid w:val="00C37406"/>
    <w:rsid w:val="00C41B9E"/>
    <w:rsid w:val="00C42953"/>
    <w:rsid w:val="00C44427"/>
    <w:rsid w:val="00C44B04"/>
    <w:rsid w:val="00C455F3"/>
    <w:rsid w:val="00C45EEA"/>
    <w:rsid w:val="00C46AD3"/>
    <w:rsid w:val="00C46D58"/>
    <w:rsid w:val="00C50026"/>
    <w:rsid w:val="00C510F7"/>
    <w:rsid w:val="00C516B7"/>
    <w:rsid w:val="00C53F65"/>
    <w:rsid w:val="00C542C8"/>
    <w:rsid w:val="00C54681"/>
    <w:rsid w:val="00C54910"/>
    <w:rsid w:val="00C54C3A"/>
    <w:rsid w:val="00C56BE0"/>
    <w:rsid w:val="00C56C6E"/>
    <w:rsid w:val="00C6052F"/>
    <w:rsid w:val="00C60F33"/>
    <w:rsid w:val="00C62B6C"/>
    <w:rsid w:val="00C640B2"/>
    <w:rsid w:val="00C65A3E"/>
    <w:rsid w:val="00C65E43"/>
    <w:rsid w:val="00C70609"/>
    <w:rsid w:val="00C73156"/>
    <w:rsid w:val="00C743CC"/>
    <w:rsid w:val="00C74C94"/>
    <w:rsid w:val="00C775F4"/>
    <w:rsid w:val="00C77DF2"/>
    <w:rsid w:val="00C8073F"/>
    <w:rsid w:val="00C82316"/>
    <w:rsid w:val="00C8242B"/>
    <w:rsid w:val="00C827C1"/>
    <w:rsid w:val="00C8369A"/>
    <w:rsid w:val="00C85456"/>
    <w:rsid w:val="00C85A36"/>
    <w:rsid w:val="00C87537"/>
    <w:rsid w:val="00C875EF"/>
    <w:rsid w:val="00C8760B"/>
    <w:rsid w:val="00C9064E"/>
    <w:rsid w:val="00C9179E"/>
    <w:rsid w:val="00C9188E"/>
    <w:rsid w:val="00C91C84"/>
    <w:rsid w:val="00C93250"/>
    <w:rsid w:val="00C94088"/>
    <w:rsid w:val="00C955CB"/>
    <w:rsid w:val="00C97C7E"/>
    <w:rsid w:val="00CA5855"/>
    <w:rsid w:val="00CA76B3"/>
    <w:rsid w:val="00CB207F"/>
    <w:rsid w:val="00CB2877"/>
    <w:rsid w:val="00CB2F33"/>
    <w:rsid w:val="00CB4A6D"/>
    <w:rsid w:val="00CB636F"/>
    <w:rsid w:val="00CB6A93"/>
    <w:rsid w:val="00CB74C8"/>
    <w:rsid w:val="00CB75E6"/>
    <w:rsid w:val="00CB76B9"/>
    <w:rsid w:val="00CB789C"/>
    <w:rsid w:val="00CB7FC9"/>
    <w:rsid w:val="00CC1472"/>
    <w:rsid w:val="00CD2DE5"/>
    <w:rsid w:val="00CD31F6"/>
    <w:rsid w:val="00CE0051"/>
    <w:rsid w:val="00CE2AC6"/>
    <w:rsid w:val="00CE3D64"/>
    <w:rsid w:val="00CE4B96"/>
    <w:rsid w:val="00CE6DE5"/>
    <w:rsid w:val="00CE6FC3"/>
    <w:rsid w:val="00CE795D"/>
    <w:rsid w:val="00CF003D"/>
    <w:rsid w:val="00CF00A2"/>
    <w:rsid w:val="00CF0560"/>
    <w:rsid w:val="00CF6881"/>
    <w:rsid w:val="00D001A0"/>
    <w:rsid w:val="00D008BA"/>
    <w:rsid w:val="00D009A3"/>
    <w:rsid w:val="00D02DE1"/>
    <w:rsid w:val="00D0390A"/>
    <w:rsid w:val="00D03EB3"/>
    <w:rsid w:val="00D06056"/>
    <w:rsid w:val="00D062AC"/>
    <w:rsid w:val="00D06EBC"/>
    <w:rsid w:val="00D1076A"/>
    <w:rsid w:val="00D1085A"/>
    <w:rsid w:val="00D10888"/>
    <w:rsid w:val="00D10CAB"/>
    <w:rsid w:val="00D135B5"/>
    <w:rsid w:val="00D13F1A"/>
    <w:rsid w:val="00D1412E"/>
    <w:rsid w:val="00D169E4"/>
    <w:rsid w:val="00D16C0A"/>
    <w:rsid w:val="00D170E3"/>
    <w:rsid w:val="00D175ED"/>
    <w:rsid w:val="00D17918"/>
    <w:rsid w:val="00D17980"/>
    <w:rsid w:val="00D20012"/>
    <w:rsid w:val="00D20A66"/>
    <w:rsid w:val="00D21B82"/>
    <w:rsid w:val="00D22293"/>
    <w:rsid w:val="00D23B9A"/>
    <w:rsid w:val="00D23C95"/>
    <w:rsid w:val="00D245FA"/>
    <w:rsid w:val="00D247F9"/>
    <w:rsid w:val="00D24BFB"/>
    <w:rsid w:val="00D26269"/>
    <w:rsid w:val="00D27896"/>
    <w:rsid w:val="00D30937"/>
    <w:rsid w:val="00D328A4"/>
    <w:rsid w:val="00D346B7"/>
    <w:rsid w:val="00D35333"/>
    <w:rsid w:val="00D35C97"/>
    <w:rsid w:val="00D35F50"/>
    <w:rsid w:val="00D362D6"/>
    <w:rsid w:val="00D367DA"/>
    <w:rsid w:val="00D36A34"/>
    <w:rsid w:val="00D41A41"/>
    <w:rsid w:val="00D42640"/>
    <w:rsid w:val="00D431C1"/>
    <w:rsid w:val="00D43ACF"/>
    <w:rsid w:val="00D44748"/>
    <w:rsid w:val="00D44DFD"/>
    <w:rsid w:val="00D4622D"/>
    <w:rsid w:val="00D476F0"/>
    <w:rsid w:val="00D47815"/>
    <w:rsid w:val="00D50E7C"/>
    <w:rsid w:val="00D528CB"/>
    <w:rsid w:val="00D533EB"/>
    <w:rsid w:val="00D544E5"/>
    <w:rsid w:val="00D55E4E"/>
    <w:rsid w:val="00D5634D"/>
    <w:rsid w:val="00D56BE8"/>
    <w:rsid w:val="00D573FC"/>
    <w:rsid w:val="00D5756B"/>
    <w:rsid w:val="00D60733"/>
    <w:rsid w:val="00D61E64"/>
    <w:rsid w:val="00D63B9B"/>
    <w:rsid w:val="00D63BD0"/>
    <w:rsid w:val="00D645B2"/>
    <w:rsid w:val="00D6496C"/>
    <w:rsid w:val="00D64F9E"/>
    <w:rsid w:val="00D65AED"/>
    <w:rsid w:val="00D65DF3"/>
    <w:rsid w:val="00D7057E"/>
    <w:rsid w:val="00D72648"/>
    <w:rsid w:val="00D734AD"/>
    <w:rsid w:val="00D734B0"/>
    <w:rsid w:val="00D74982"/>
    <w:rsid w:val="00D74DA5"/>
    <w:rsid w:val="00D75AAD"/>
    <w:rsid w:val="00D76BDC"/>
    <w:rsid w:val="00D80414"/>
    <w:rsid w:val="00D80D71"/>
    <w:rsid w:val="00D80D73"/>
    <w:rsid w:val="00D81997"/>
    <w:rsid w:val="00D82199"/>
    <w:rsid w:val="00D82672"/>
    <w:rsid w:val="00D83C57"/>
    <w:rsid w:val="00D84271"/>
    <w:rsid w:val="00D84346"/>
    <w:rsid w:val="00D92C64"/>
    <w:rsid w:val="00D93486"/>
    <w:rsid w:val="00D93F56"/>
    <w:rsid w:val="00D93FF8"/>
    <w:rsid w:val="00D94B39"/>
    <w:rsid w:val="00D96098"/>
    <w:rsid w:val="00D970D7"/>
    <w:rsid w:val="00D9763E"/>
    <w:rsid w:val="00D97C5F"/>
    <w:rsid w:val="00DA1DB2"/>
    <w:rsid w:val="00DA293C"/>
    <w:rsid w:val="00DA2DEF"/>
    <w:rsid w:val="00DA42E5"/>
    <w:rsid w:val="00DA47DA"/>
    <w:rsid w:val="00DA55C1"/>
    <w:rsid w:val="00DA685E"/>
    <w:rsid w:val="00DA7EF0"/>
    <w:rsid w:val="00DB09AC"/>
    <w:rsid w:val="00DB277B"/>
    <w:rsid w:val="00DB438E"/>
    <w:rsid w:val="00DB6667"/>
    <w:rsid w:val="00DC10B5"/>
    <w:rsid w:val="00DC197C"/>
    <w:rsid w:val="00DC1A8B"/>
    <w:rsid w:val="00DC1F29"/>
    <w:rsid w:val="00DC2A2F"/>
    <w:rsid w:val="00DC39EB"/>
    <w:rsid w:val="00DC3E18"/>
    <w:rsid w:val="00DC412C"/>
    <w:rsid w:val="00DC65A7"/>
    <w:rsid w:val="00DC69C2"/>
    <w:rsid w:val="00DC6A44"/>
    <w:rsid w:val="00DC7B36"/>
    <w:rsid w:val="00DD070E"/>
    <w:rsid w:val="00DD0935"/>
    <w:rsid w:val="00DD1D98"/>
    <w:rsid w:val="00DD552A"/>
    <w:rsid w:val="00DD59EC"/>
    <w:rsid w:val="00DD790B"/>
    <w:rsid w:val="00DD7B00"/>
    <w:rsid w:val="00DD7DA5"/>
    <w:rsid w:val="00DD7FF9"/>
    <w:rsid w:val="00DE148C"/>
    <w:rsid w:val="00DE218C"/>
    <w:rsid w:val="00DE264D"/>
    <w:rsid w:val="00DE2C86"/>
    <w:rsid w:val="00DE3465"/>
    <w:rsid w:val="00DE3AF2"/>
    <w:rsid w:val="00DE3E7F"/>
    <w:rsid w:val="00DE4809"/>
    <w:rsid w:val="00DE5271"/>
    <w:rsid w:val="00DE5855"/>
    <w:rsid w:val="00DE5A82"/>
    <w:rsid w:val="00DE5BAB"/>
    <w:rsid w:val="00DE6F4F"/>
    <w:rsid w:val="00DE7FD6"/>
    <w:rsid w:val="00DF07C9"/>
    <w:rsid w:val="00DF084F"/>
    <w:rsid w:val="00DF4A15"/>
    <w:rsid w:val="00DF6CEE"/>
    <w:rsid w:val="00E00585"/>
    <w:rsid w:val="00E015D9"/>
    <w:rsid w:val="00E02772"/>
    <w:rsid w:val="00E03A19"/>
    <w:rsid w:val="00E04EB2"/>
    <w:rsid w:val="00E050D3"/>
    <w:rsid w:val="00E05932"/>
    <w:rsid w:val="00E06B93"/>
    <w:rsid w:val="00E07AA7"/>
    <w:rsid w:val="00E07C06"/>
    <w:rsid w:val="00E12D73"/>
    <w:rsid w:val="00E13776"/>
    <w:rsid w:val="00E142AB"/>
    <w:rsid w:val="00E1441C"/>
    <w:rsid w:val="00E1450C"/>
    <w:rsid w:val="00E15CF8"/>
    <w:rsid w:val="00E16470"/>
    <w:rsid w:val="00E16CB4"/>
    <w:rsid w:val="00E171AB"/>
    <w:rsid w:val="00E17511"/>
    <w:rsid w:val="00E20A9D"/>
    <w:rsid w:val="00E21694"/>
    <w:rsid w:val="00E21933"/>
    <w:rsid w:val="00E22737"/>
    <w:rsid w:val="00E2315C"/>
    <w:rsid w:val="00E26AB0"/>
    <w:rsid w:val="00E3238D"/>
    <w:rsid w:val="00E330C1"/>
    <w:rsid w:val="00E36603"/>
    <w:rsid w:val="00E37B17"/>
    <w:rsid w:val="00E403CB"/>
    <w:rsid w:val="00E413E4"/>
    <w:rsid w:val="00E42BD9"/>
    <w:rsid w:val="00E43F6D"/>
    <w:rsid w:val="00E44CB7"/>
    <w:rsid w:val="00E46789"/>
    <w:rsid w:val="00E46B50"/>
    <w:rsid w:val="00E4729A"/>
    <w:rsid w:val="00E47BCD"/>
    <w:rsid w:val="00E50B4F"/>
    <w:rsid w:val="00E53077"/>
    <w:rsid w:val="00E54B7A"/>
    <w:rsid w:val="00E5575F"/>
    <w:rsid w:val="00E55C79"/>
    <w:rsid w:val="00E56571"/>
    <w:rsid w:val="00E56B29"/>
    <w:rsid w:val="00E57520"/>
    <w:rsid w:val="00E57BA3"/>
    <w:rsid w:val="00E6023C"/>
    <w:rsid w:val="00E602AE"/>
    <w:rsid w:val="00E604D2"/>
    <w:rsid w:val="00E61724"/>
    <w:rsid w:val="00E61B94"/>
    <w:rsid w:val="00E61CB5"/>
    <w:rsid w:val="00E6207A"/>
    <w:rsid w:val="00E62418"/>
    <w:rsid w:val="00E625FC"/>
    <w:rsid w:val="00E626BB"/>
    <w:rsid w:val="00E6279E"/>
    <w:rsid w:val="00E63621"/>
    <w:rsid w:val="00E63668"/>
    <w:rsid w:val="00E636E7"/>
    <w:rsid w:val="00E7014F"/>
    <w:rsid w:val="00E72096"/>
    <w:rsid w:val="00E720A5"/>
    <w:rsid w:val="00E720B2"/>
    <w:rsid w:val="00E724AA"/>
    <w:rsid w:val="00E7331F"/>
    <w:rsid w:val="00E73981"/>
    <w:rsid w:val="00E73E2F"/>
    <w:rsid w:val="00E75857"/>
    <w:rsid w:val="00E76051"/>
    <w:rsid w:val="00E7665D"/>
    <w:rsid w:val="00E768B2"/>
    <w:rsid w:val="00E76B83"/>
    <w:rsid w:val="00E76D37"/>
    <w:rsid w:val="00E77888"/>
    <w:rsid w:val="00E77E1D"/>
    <w:rsid w:val="00E80205"/>
    <w:rsid w:val="00E80924"/>
    <w:rsid w:val="00E825D7"/>
    <w:rsid w:val="00E82BAE"/>
    <w:rsid w:val="00E83E26"/>
    <w:rsid w:val="00E8427E"/>
    <w:rsid w:val="00E855E2"/>
    <w:rsid w:val="00E85EE4"/>
    <w:rsid w:val="00E85F07"/>
    <w:rsid w:val="00E87974"/>
    <w:rsid w:val="00E87FC6"/>
    <w:rsid w:val="00E907D1"/>
    <w:rsid w:val="00E9187C"/>
    <w:rsid w:val="00E948AA"/>
    <w:rsid w:val="00E949F3"/>
    <w:rsid w:val="00EA1751"/>
    <w:rsid w:val="00EA2485"/>
    <w:rsid w:val="00EA50AD"/>
    <w:rsid w:val="00EA64BA"/>
    <w:rsid w:val="00EA7483"/>
    <w:rsid w:val="00EA7DC3"/>
    <w:rsid w:val="00EB0629"/>
    <w:rsid w:val="00EB0950"/>
    <w:rsid w:val="00EB281A"/>
    <w:rsid w:val="00EB4E97"/>
    <w:rsid w:val="00EB794B"/>
    <w:rsid w:val="00EB7A67"/>
    <w:rsid w:val="00EC005B"/>
    <w:rsid w:val="00EC2983"/>
    <w:rsid w:val="00EC2C8B"/>
    <w:rsid w:val="00EC4F7A"/>
    <w:rsid w:val="00EC5537"/>
    <w:rsid w:val="00EC67C5"/>
    <w:rsid w:val="00EC7F72"/>
    <w:rsid w:val="00ED1675"/>
    <w:rsid w:val="00ED2511"/>
    <w:rsid w:val="00ED4409"/>
    <w:rsid w:val="00ED453C"/>
    <w:rsid w:val="00ED462D"/>
    <w:rsid w:val="00ED6F86"/>
    <w:rsid w:val="00ED7794"/>
    <w:rsid w:val="00ED7ABD"/>
    <w:rsid w:val="00EE1907"/>
    <w:rsid w:val="00EE3B60"/>
    <w:rsid w:val="00EE48FF"/>
    <w:rsid w:val="00EE4C5B"/>
    <w:rsid w:val="00EE5D2A"/>
    <w:rsid w:val="00EE6654"/>
    <w:rsid w:val="00EE6C1B"/>
    <w:rsid w:val="00EF02EA"/>
    <w:rsid w:val="00EF13EE"/>
    <w:rsid w:val="00EF19D9"/>
    <w:rsid w:val="00EF1AD6"/>
    <w:rsid w:val="00EF23DA"/>
    <w:rsid w:val="00EF2FDC"/>
    <w:rsid w:val="00EF3073"/>
    <w:rsid w:val="00EF31F4"/>
    <w:rsid w:val="00EF367A"/>
    <w:rsid w:val="00EF5C87"/>
    <w:rsid w:val="00EF6F57"/>
    <w:rsid w:val="00EF7924"/>
    <w:rsid w:val="00F0072A"/>
    <w:rsid w:val="00F013AB"/>
    <w:rsid w:val="00F043B4"/>
    <w:rsid w:val="00F0469B"/>
    <w:rsid w:val="00F061F9"/>
    <w:rsid w:val="00F06660"/>
    <w:rsid w:val="00F06EE2"/>
    <w:rsid w:val="00F1003A"/>
    <w:rsid w:val="00F11898"/>
    <w:rsid w:val="00F12613"/>
    <w:rsid w:val="00F128F8"/>
    <w:rsid w:val="00F13458"/>
    <w:rsid w:val="00F14254"/>
    <w:rsid w:val="00F15559"/>
    <w:rsid w:val="00F202FB"/>
    <w:rsid w:val="00F208C6"/>
    <w:rsid w:val="00F20E40"/>
    <w:rsid w:val="00F21A84"/>
    <w:rsid w:val="00F239D7"/>
    <w:rsid w:val="00F23F94"/>
    <w:rsid w:val="00F24449"/>
    <w:rsid w:val="00F24C0E"/>
    <w:rsid w:val="00F26529"/>
    <w:rsid w:val="00F3036D"/>
    <w:rsid w:val="00F32216"/>
    <w:rsid w:val="00F32A32"/>
    <w:rsid w:val="00F33A29"/>
    <w:rsid w:val="00F34FAB"/>
    <w:rsid w:val="00F3588A"/>
    <w:rsid w:val="00F3618E"/>
    <w:rsid w:val="00F3619A"/>
    <w:rsid w:val="00F362D8"/>
    <w:rsid w:val="00F403B7"/>
    <w:rsid w:val="00F42F22"/>
    <w:rsid w:val="00F43122"/>
    <w:rsid w:val="00F44728"/>
    <w:rsid w:val="00F4552E"/>
    <w:rsid w:val="00F457DA"/>
    <w:rsid w:val="00F462BE"/>
    <w:rsid w:val="00F465FD"/>
    <w:rsid w:val="00F47483"/>
    <w:rsid w:val="00F476D3"/>
    <w:rsid w:val="00F4770B"/>
    <w:rsid w:val="00F47C23"/>
    <w:rsid w:val="00F517C9"/>
    <w:rsid w:val="00F54190"/>
    <w:rsid w:val="00F54219"/>
    <w:rsid w:val="00F55CFB"/>
    <w:rsid w:val="00F56D78"/>
    <w:rsid w:val="00F5791A"/>
    <w:rsid w:val="00F60701"/>
    <w:rsid w:val="00F60DE5"/>
    <w:rsid w:val="00F611E5"/>
    <w:rsid w:val="00F61322"/>
    <w:rsid w:val="00F61D6B"/>
    <w:rsid w:val="00F61D86"/>
    <w:rsid w:val="00F634D5"/>
    <w:rsid w:val="00F65372"/>
    <w:rsid w:val="00F65F66"/>
    <w:rsid w:val="00F719B3"/>
    <w:rsid w:val="00F71E87"/>
    <w:rsid w:val="00F72B08"/>
    <w:rsid w:val="00F73DA5"/>
    <w:rsid w:val="00F744E7"/>
    <w:rsid w:val="00F7493A"/>
    <w:rsid w:val="00F75C5D"/>
    <w:rsid w:val="00F76B4D"/>
    <w:rsid w:val="00F77A9D"/>
    <w:rsid w:val="00F77FED"/>
    <w:rsid w:val="00F800EC"/>
    <w:rsid w:val="00F8015C"/>
    <w:rsid w:val="00F8123C"/>
    <w:rsid w:val="00F8154A"/>
    <w:rsid w:val="00F81FF8"/>
    <w:rsid w:val="00F834D2"/>
    <w:rsid w:val="00F838EC"/>
    <w:rsid w:val="00F85D42"/>
    <w:rsid w:val="00F875C6"/>
    <w:rsid w:val="00F9075A"/>
    <w:rsid w:val="00F90F9E"/>
    <w:rsid w:val="00F95690"/>
    <w:rsid w:val="00F96BFE"/>
    <w:rsid w:val="00F96FBE"/>
    <w:rsid w:val="00FA005D"/>
    <w:rsid w:val="00FA0BE2"/>
    <w:rsid w:val="00FA11F8"/>
    <w:rsid w:val="00FA146C"/>
    <w:rsid w:val="00FA3B0B"/>
    <w:rsid w:val="00FA6467"/>
    <w:rsid w:val="00FA7ADB"/>
    <w:rsid w:val="00FA7E11"/>
    <w:rsid w:val="00FB03ED"/>
    <w:rsid w:val="00FB0623"/>
    <w:rsid w:val="00FB0C39"/>
    <w:rsid w:val="00FB2B5E"/>
    <w:rsid w:val="00FB3375"/>
    <w:rsid w:val="00FB45A0"/>
    <w:rsid w:val="00FB4C68"/>
    <w:rsid w:val="00FB50C6"/>
    <w:rsid w:val="00FB5874"/>
    <w:rsid w:val="00FB5AC4"/>
    <w:rsid w:val="00FB6C75"/>
    <w:rsid w:val="00FC2518"/>
    <w:rsid w:val="00FC3FD2"/>
    <w:rsid w:val="00FC45DC"/>
    <w:rsid w:val="00FC78D3"/>
    <w:rsid w:val="00FC7A0A"/>
    <w:rsid w:val="00FD069C"/>
    <w:rsid w:val="00FD0F64"/>
    <w:rsid w:val="00FD457E"/>
    <w:rsid w:val="00FD4ED4"/>
    <w:rsid w:val="00FD4F1B"/>
    <w:rsid w:val="00FD5100"/>
    <w:rsid w:val="00FD5260"/>
    <w:rsid w:val="00FD59C8"/>
    <w:rsid w:val="00FD5B69"/>
    <w:rsid w:val="00FD63D4"/>
    <w:rsid w:val="00FD66BB"/>
    <w:rsid w:val="00FD7050"/>
    <w:rsid w:val="00FE26F1"/>
    <w:rsid w:val="00FE27D9"/>
    <w:rsid w:val="00FE28BE"/>
    <w:rsid w:val="00FE3AC6"/>
    <w:rsid w:val="00FE5A47"/>
    <w:rsid w:val="00FE5D9A"/>
    <w:rsid w:val="00FE5F2F"/>
    <w:rsid w:val="00FE627C"/>
    <w:rsid w:val="00FE643F"/>
    <w:rsid w:val="00FE7617"/>
    <w:rsid w:val="00FE7717"/>
    <w:rsid w:val="00FE7761"/>
    <w:rsid w:val="00FF0761"/>
    <w:rsid w:val="00FF0A78"/>
    <w:rsid w:val="00FF0E98"/>
    <w:rsid w:val="00FF2D01"/>
    <w:rsid w:val="00FF36D1"/>
    <w:rsid w:val="00FF3CBE"/>
    <w:rsid w:val="00FF4C13"/>
    <w:rsid w:val="00FF528B"/>
    <w:rsid w:val="00FF52D7"/>
    <w:rsid w:val="00FF603F"/>
    <w:rsid w:val="00FF7715"/>
    <w:rsid w:val="00FF7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18C87F"/>
  <w15:docId w15:val="{5A6B97E5-8C16-4F92-8544-AE04E620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CB8"/>
  </w:style>
  <w:style w:type="paragraph" w:styleId="Heading1">
    <w:name w:val="heading 1"/>
    <w:basedOn w:val="Normal"/>
    <w:next w:val="Normal"/>
    <w:link w:val="Heading1Char"/>
    <w:autoRedefine/>
    <w:uiPriority w:val="9"/>
    <w:qFormat/>
    <w:rsid w:val="001C548C"/>
    <w:pPr>
      <w:keepNext/>
      <w:keepLines/>
      <w:spacing w:before="320" w:after="240" w:line="240" w:lineRule="auto"/>
      <w:ind w:left="709" w:hanging="709"/>
      <w:outlineLvl w:val="0"/>
    </w:pPr>
    <w:rPr>
      <w:rFonts w:ascii="Times New Roman" w:eastAsia="Times New Roman" w:hAnsi="Times New Roman" w:cs="Times New Roman"/>
      <w:b/>
      <w:bCs/>
      <w:color w:val="107DC5" w:themeColor="accent1" w:themeShade="BF"/>
      <w:sz w:val="32"/>
      <w:szCs w:val="32"/>
      <w:lang w:val="sq-AL"/>
    </w:rPr>
  </w:style>
  <w:style w:type="paragraph" w:styleId="Heading2">
    <w:name w:val="heading 2"/>
    <w:basedOn w:val="Normal"/>
    <w:next w:val="Normal"/>
    <w:link w:val="Heading2Char"/>
    <w:autoRedefine/>
    <w:uiPriority w:val="9"/>
    <w:unhideWhenUsed/>
    <w:qFormat/>
    <w:rsid w:val="00FE3AC6"/>
    <w:pPr>
      <w:keepNext/>
      <w:keepLines/>
      <w:spacing w:before="80" w:line="240" w:lineRule="auto"/>
      <w:outlineLvl w:val="1"/>
    </w:pPr>
    <w:rPr>
      <w:rFonts w:ascii="Times New Roman" w:eastAsia="Times New Roman" w:hAnsi="Times New Roman" w:cs="Times New Roman"/>
      <w:b/>
      <w:bCs/>
      <w:color w:val="107DC5" w:themeColor="accent1" w:themeShade="BF"/>
      <w:sz w:val="28"/>
      <w:szCs w:val="28"/>
      <w:lang w:val="sq-AL"/>
    </w:rPr>
  </w:style>
  <w:style w:type="paragraph" w:styleId="Heading3">
    <w:name w:val="heading 3"/>
    <w:basedOn w:val="Normal"/>
    <w:next w:val="Normal"/>
    <w:link w:val="Heading3Char"/>
    <w:autoRedefine/>
    <w:uiPriority w:val="9"/>
    <w:unhideWhenUsed/>
    <w:qFormat/>
    <w:rsid w:val="00A74337"/>
    <w:pPr>
      <w:keepNext/>
      <w:keepLines/>
      <w:numPr>
        <w:ilvl w:val="2"/>
        <w:numId w:val="7"/>
      </w:numPr>
      <w:tabs>
        <w:tab w:val="num" w:pos="709"/>
      </w:tabs>
      <w:spacing w:before="40" w:line="240" w:lineRule="auto"/>
      <w:ind w:left="709" w:hanging="709"/>
      <w:outlineLvl w:val="2"/>
    </w:pPr>
    <w:rPr>
      <w:rFonts w:ascii="Times New Roman" w:eastAsia="Times New Roman" w:hAnsi="Times New Roman" w:cs="Times New Roman"/>
      <w:b/>
      <w:bCs/>
      <w:sz w:val="32"/>
      <w:szCs w:val="32"/>
      <w:lang w:val="sq-AL"/>
    </w:rPr>
  </w:style>
  <w:style w:type="paragraph" w:styleId="Heading4">
    <w:name w:val="heading 4"/>
    <w:basedOn w:val="Normal"/>
    <w:next w:val="Normal"/>
    <w:link w:val="Heading4Char"/>
    <w:uiPriority w:val="9"/>
    <w:semiHidden/>
    <w:unhideWhenUsed/>
    <w:qFormat/>
    <w:rsid w:val="003627B3"/>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3627B3"/>
    <w:pPr>
      <w:keepNext/>
      <w:keepLines/>
      <w:spacing w:before="40" w:after="0"/>
      <w:outlineLvl w:val="4"/>
    </w:pPr>
    <w:rPr>
      <w:rFonts w:asciiTheme="majorHAnsi" w:eastAsiaTheme="majorEastAsia" w:hAnsiTheme="majorHAnsi" w:cstheme="majorBidi"/>
      <w:color w:val="355071" w:themeColor="text2"/>
      <w:sz w:val="22"/>
      <w:szCs w:val="22"/>
    </w:rPr>
  </w:style>
  <w:style w:type="paragraph" w:styleId="Heading6">
    <w:name w:val="heading 6"/>
    <w:basedOn w:val="Normal"/>
    <w:next w:val="Normal"/>
    <w:link w:val="Heading6Char"/>
    <w:uiPriority w:val="9"/>
    <w:semiHidden/>
    <w:unhideWhenUsed/>
    <w:qFormat/>
    <w:rsid w:val="003627B3"/>
    <w:pPr>
      <w:keepNext/>
      <w:keepLines/>
      <w:spacing w:before="40" w:after="0"/>
      <w:outlineLvl w:val="5"/>
    </w:pPr>
    <w:rPr>
      <w:rFonts w:asciiTheme="majorHAnsi" w:eastAsiaTheme="majorEastAsia" w:hAnsiTheme="majorHAnsi" w:cstheme="majorBidi"/>
      <w:i/>
      <w:iCs/>
      <w:color w:val="355071" w:themeColor="text2"/>
      <w:sz w:val="21"/>
      <w:szCs w:val="21"/>
    </w:rPr>
  </w:style>
  <w:style w:type="paragraph" w:styleId="Heading7">
    <w:name w:val="heading 7"/>
    <w:basedOn w:val="Normal"/>
    <w:next w:val="Normal"/>
    <w:link w:val="Heading7Char"/>
    <w:uiPriority w:val="9"/>
    <w:semiHidden/>
    <w:unhideWhenUsed/>
    <w:qFormat/>
    <w:rsid w:val="003627B3"/>
    <w:pPr>
      <w:keepNext/>
      <w:keepLines/>
      <w:spacing w:before="40" w:after="0"/>
      <w:outlineLvl w:val="6"/>
    </w:pPr>
    <w:rPr>
      <w:rFonts w:asciiTheme="majorHAnsi" w:eastAsiaTheme="majorEastAsia" w:hAnsiTheme="majorHAnsi" w:cstheme="majorBidi"/>
      <w:i/>
      <w:iCs/>
      <w:color w:val="0B5484" w:themeColor="accent1" w:themeShade="80"/>
      <w:sz w:val="21"/>
      <w:szCs w:val="21"/>
    </w:rPr>
  </w:style>
  <w:style w:type="paragraph" w:styleId="Heading8">
    <w:name w:val="heading 8"/>
    <w:basedOn w:val="Normal"/>
    <w:next w:val="Normal"/>
    <w:link w:val="Heading8Char"/>
    <w:uiPriority w:val="9"/>
    <w:semiHidden/>
    <w:unhideWhenUsed/>
    <w:qFormat/>
    <w:rsid w:val="003627B3"/>
    <w:pPr>
      <w:keepNext/>
      <w:keepLines/>
      <w:spacing w:before="40" w:after="0"/>
      <w:outlineLvl w:val="7"/>
    </w:pPr>
    <w:rPr>
      <w:rFonts w:asciiTheme="majorHAnsi" w:eastAsiaTheme="majorEastAsia" w:hAnsiTheme="majorHAnsi" w:cstheme="majorBidi"/>
      <w:b/>
      <w:bCs/>
      <w:color w:val="355071" w:themeColor="text2"/>
    </w:rPr>
  </w:style>
  <w:style w:type="paragraph" w:styleId="Heading9">
    <w:name w:val="heading 9"/>
    <w:basedOn w:val="Normal"/>
    <w:next w:val="Normal"/>
    <w:link w:val="Heading9Char"/>
    <w:uiPriority w:val="9"/>
    <w:semiHidden/>
    <w:unhideWhenUsed/>
    <w:qFormat/>
    <w:rsid w:val="003627B3"/>
    <w:pPr>
      <w:keepNext/>
      <w:keepLines/>
      <w:spacing w:before="40" w:after="0"/>
      <w:outlineLvl w:val="8"/>
    </w:pPr>
    <w:rPr>
      <w:rFonts w:asciiTheme="majorHAnsi" w:eastAsiaTheme="majorEastAsia" w:hAnsiTheme="majorHAnsi" w:cstheme="majorBidi"/>
      <w:b/>
      <w:bCs/>
      <w:i/>
      <w:iCs/>
      <w:color w:val="35507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B238F"/>
    <w:pPr>
      <w:tabs>
        <w:tab w:val="center" w:pos="4320"/>
        <w:tab w:val="right" w:pos="8640"/>
      </w:tabs>
    </w:pPr>
  </w:style>
  <w:style w:type="paragraph" w:styleId="Footer">
    <w:name w:val="footer"/>
    <w:basedOn w:val="Normal"/>
    <w:link w:val="FooterChar"/>
    <w:uiPriority w:val="99"/>
    <w:rsid w:val="006B238F"/>
    <w:pPr>
      <w:tabs>
        <w:tab w:val="center" w:pos="4320"/>
        <w:tab w:val="right" w:pos="8640"/>
      </w:tabs>
    </w:pPr>
    <w:rPr>
      <w:sz w:val="18"/>
    </w:rPr>
  </w:style>
  <w:style w:type="character" w:styleId="PageNumber">
    <w:name w:val="page number"/>
    <w:basedOn w:val="DefaultParagraphFont"/>
    <w:rsid w:val="006B238F"/>
  </w:style>
  <w:style w:type="paragraph" w:styleId="BalloonText">
    <w:name w:val="Balloon Text"/>
    <w:basedOn w:val="Normal"/>
    <w:link w:val="BalloonTextChar"/>
    <w:semiHidden/>
    <w:rsid w:val="00F12613"/>
    <w:rPr>
      <w:rFonts w:ascii="Tahoma" w:hAnsi="Tahoma" w:cs="Tahoma"/>
      <w:sz w:val="16"/>
      <w:szCs w:val="16"/>
    </w:rPr>
  </w:style>
  <w:style w:type="character" w:styleId="Hyperlink">
    <w:name w:val="Hyperlink"/>
    <w:basedOn w:val="DefaultParagraphFont"/>
    <w:uiPriority w:val="99"/>
    <w:rsid w:val="00197E3A"/>
    <w:rPr>
      <w:color w:val="0000FF"/>
      <w:u w:val="single"/>
    </w:rPr>
  </w:style>
  <w:style w:type="table" w:styleId="TableGrid">
    <w:name w:val="Table Grid"/>
    <w:aliases w:val="Table Definitions Grid,tt,Table Definitions Grid1,Deloitte Table Grid,Table Definitions Grid2,Table Definitions Grid11,Table Definitions Grid3,Table Definitions Grid12,Grid"/>
    <w:basedOn w:val="TableNormal"/>
    <w:uiPriority w:val="99"/>
    <w:qFormat/>
    <w:rsid w:val="00597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E948AA"/>
    <w:pPr>
      <w:tabs>
        <w:tab w:val="left" w:pos="567"/>
      </w:tabs>
    </w:pPr>
    <w:rPr>
      <w:rFonts w:ascii="Calibri" w:hAnsi="Calibri"/>
    </w:rPr>
  </w:style>
  <w:style w:type="character" w:customStyle="1" w:styleId="BodyTextChar">
    <w:name w:val="Body Text Char"/>
    <w:link w:val="BodyText"/>
    <w:uiPriority w:val="99"/>
    <w:rsid w:val="00E948AA"/>
    <w:rPr>
      <w:rFonts w:ascii="Calibri" w:hAnsi="Calibri"/>
      <w:sz w:val="22"/>
      <w:lang w:val="en-GB"/>
    </w:rPr>
  </w:style>
  <w:style w:type="paragraph" w:styleId="Title">
    <w:name w:val="Title"/>
    <w:basedOn w:val="Normal"/>
    <w:next w:val="Normal"/>
    <w:link w:val="TitleChar"/>
    <w:uiPriority w:val="99"/>
    <w:qFormat/>
    <w:rsid w:val="003627B3"/>
    <w:pPr>
      <w:spacing w:after="0" w:line="240" w:lineRule="auto"/>
      <w:contextualSpacing/>
    </w:pPr>
    <w:rPr>
      <w:rFonts w:asciiTheme="majorHAnsi" w:eastAsiaTheme="majorEastAsia" w:hAnsiTheme="majorHAnsi" w:cstheme="majorBidi"/>
      <w:color w:val="2FA3EE" w:themeColor="accent1"/>
      <w:spacing w:val="-10"/>
      <w:sz w:val="56"/>
      <w:szCs w:val="56"/>
    </w:rPr>
  </w:style>
  <w:style w:type="character" w:customStyle="1" w:styleId="TitleChar">
    <w:name w:val="Title Char"/>
    <w:basedOn w:val="DefaultParagraphFont"/>
    <w:link w:val="Title"/>
    <w:uiPriority w:val="99"/>
    <w:rsid w:val="003627B3"/>
    <w:rPr>
      <w:rFonts w:asciiTheme="majorHAnsi" w:eastAsiaTheme="majorEastAsia" w:hAnsiTheme="majorHAnsi" w:cstheme="majorBidi"/>
      <w:color w:val="2FA3EE" w:themeColor="accent1"/>
      <w:spacing w:val="-10"/>
      <w:sz w:val="56"/>
      <w:szCs w:val="56"/>
    </w:rPr>
  </w:style>
  <w:style w:type="paragraph" w:styleId="ListParagraph">
    <w:name w:val="List Paragraph"/>
    <w:basedOn w:val="Normal"/>
    <w:uiPriority w:val="34"/>
    <w:qFormat/>
    <w:rsid w:val="0002667C"/>
    <w:pPr>
      <w:ind w:left="720"/>
      <w:contextualSpacing/>
    </w:pPr>
  </w:style>
  <w:style w:type="character" w:customStyle="1" w:styleId="Heading1Char">
    <w:name w:val="Heading 1 Char"/>
    <w:basedOn w:val="DefaultParagraphFont"/>
    <w:link w:val="Heading1"/>
    <w:uiPriority w:val="9"/>
    <w:rsid w:val="001C548C"/>
    <w:rPr>
      <w:rFonts w:ascii="Times New Roman" w:eastAsia="Times New Roman" w:hAnsi="Times New Roman" w:cs="Times New Roman"/>
      <w:b/>
      <w:bCs/>
      <w:color w:val="107DC5" w:themeColor="accent1" w:themeShade="BF"/>
      <w:sz w:val="32"/>
      <w:szCs w:val="32"/>
      <w:lang w:val="sq-AL"/>
    </w:rPr>
  </w:style>
  <w:style w:type="paragraph" w:styleId="ListBullet">
    <w:name w:val="List Bullet"/>
    <w:basedOn w:val="Normal"/>
    <w:uiPriority w:val="99"/>
    <w:unhideWhenUsed/>
    <w:rsid w:val="00E948AA"/>
    <w:pPr>
      <w:numPr>
        <w:numId w:val="1"/>
      </w:numPr>
      <w:tabs>
        <w:tab w:val="left" w:pos="567"/>
      </w:tabs>
    </w:pPr>
    <w:rPr>
      <w:rFonts w:ascii="Calibri" w:hAnsi="Calibri"/>
    </w:rPr>
  </w:style>
  <w:style w:type="character" w:customStyle="1" w:styleId="Heading2Char">
    <w:name w:val="Heading 2 Char"/>
    <w:basedOn w:val="DefaultParagraphFont"/>
    <w:link w:val="Heading2"/>
    <w:uiPriority w:val="9"/>
    <w:rsid w:val="00FE3AC6"/>
    <w:rPr>
      <w:rFonts w:ascii="Times New Roman" w:eastAsia="Times New Roman" w:hAnsi="Times New Roman" w:cs="Times New Roman"/>
      <w:b/>
      <w:bCs/>
      <w:color w:val="107DC5" w:themeColor="accent1" w:themeShade="BF"/>
      <w:sz w:val="28"/>
      <w:szCs w:val="28"/>
      <w:lang w:val="sq-AL"/>
    </w:rPr>
  </w:style>
  <w:style w:type="character" w:customStyle="1" w:styleId="Heading3Char">
    <w:name w:val="Heading 3 Char"/>
    <w:basedOn w:val="DefaultParagraphFont"/>
    <w:link w:val="Heading3"/>
    <w:uiPriority w:val="9"/>
    <w:rsid w:val="00A74337"/>
    <w:rPr>
      <w:rFonts w:ascii="Times New Roman" w:eastAsia="Times New Roman" w:hAnsi="Times New Roman" w:cs="Times New Roman"/>
      <w:b/>
      <w:bCs/>
      <w:sz w:val="32"/>
      <w:szCs w:val="32"/>
      <w:lang w:val="sq-AL"/>
    </w:rPr>
  </w:style>
  <w:style w:type="paragraph" w:styleId="FootnoteText">
    <w:name w:val="footnote text"/>
    <w:basedOn w:val="Normal"/>
    <w:link w:val="FootnoteTextChar"/>
    <w:uiPriority w:val="99"/>
    <w:unhideWhenUsed/>
    <w:qFormat/>
    <w:rsid w:val="00E948AA"/>
    <w:pPr>
      <w:tabs>
        <w:tab w:val="left" w:pos="567"/>
      </w:tabs>
      <w:spacing w:after="60"/>
      <w:ind w:left="567" w:hanging="567"/>
    </w:pPr>
    <w:rPr>
      <w:rFonts w:ascii="Calibri" w:hAnsi="Calibri"/>
      <w:sz w:val="18"/>
    </w:rPr>
  </w:style>
  <w:style w:type="character" w:customStyle="1" w:styleId="FootnoteTextChar">
    <w:name w:val="Footnote Text Char"/>
    <w:link w:val="FootnoteText"/>
    <w:uiPriority w:val="99"/>
    <w:rsid w:val="00E948AA"/>
    <w:rPr>
      <w:rFonts w:ascii="Calibri" w:hAnsi="Calibri"/>
      <w:sz w:val="18"/>
      <w:lang w:val="en-GB"/>
    </w:rPr>
  </w:style>
  <w:style w:type="character" w:styleId="FootnoteReference">
    <w:name w:val="footnote reference"/>
    <w:basedOn w:val="DefaultParagraphFont"/>
    <w:uiPriority w:val="99"/>
    <w:semiHidden/>
    <w:unhideWhenUsed/>
    <w:rsid w:val="00AF3D04"/>
    <w:rPr>
      <w:vertAlign w:val="superscript"/>
    </w:rPr>
  </w:style>
  <w:style w:type="paragraph" w:styleId="EndnoteText">
    <w:name w:val="endnote text"/>
    <w:basedOn w:val="Normal"/>
    <w:link w:val="EndnoteTextChar"/>
    <w:uiPriority w:val="99"/>
    <w:unhideWhenUsed/>
    <w:rsid w:val="00E948AA"/>
    <w:pPr>
      <w:tabs>
        <w:tab w:val="left" w:pos="567"/>
      </w:tabs>
      <w:ind w:left="567" w:hanging="567"/>
    </w:pPr>
    <w:rPr>
      <w:rFonts w:ascii="Calibri" w:hAnsi="Calibri"/>
    </w:rPr>
  </w:style>
  <w:style w:type="character" w:customStyle="1" w:styleId="EndnoteTextChar">
    <w:name w:val="Endnote Text Char"/>
    <w:link w:val="EndnoteText"/>
    <w:uiPriority w:val="99"/>
    <w:rsid w:val="00E948AA"/>
    <w:rPr>
      <w:rFonts w:ascii="Calibri" w:hAnsi="Calibri"/>
      <w:lang w:val="en-GB"/>
    </w:rPr>
  </w:style>
  <w:style w:type="character" w:styleId="EndnoteReference">
    <w:name w:val="endnote reference"/>
    <w:basedOn w:val="DefaultParagraphFont"/>
    <w:uiPriority w:val="99"/>
    <w:semiHidden/>
    <w:unhideWhenUsed/>
    <w:rsid w:val="0075229A"/>
    <w:rPr>
      <w:vertAlign w:val="superscript"/>
    </w:rPr>
  </w:style>
  <w:style w:type="table" w:styleId="LightList-Accent2">
    <w:name w:val="Light List Accent 2"/>
    <w:basedOn w:val="TableNormal"/>
    <w:uiPriority w:val="61"/>
    <w:rsid w:val="001324F3"/>
    <w:rPr>
      <w:rFonts w:eastAsiaTheme="minorHAnsi"/>
      <w:sz w:val="24"/>
      <w:szCs w:val="24"/>
    </w:rPr>
    <w:tblPr>
      <w:tblStyleRowBandSize w:val="1"/>
      <w:tblStyleColBandSize w:val="1"/>
      <w:tblBorders>
        <w:top w:val="single" w:sz="8" w:space="0" w:color="4BCAAD" w:themeColor="accent2"/>
        <w:left w:val="single" w:sz="8" w:space="0" w:color="4BCAAD" w:themeColor="accent2"/>
        <w:bottom w:val="single" w:sz="8" w:space="0" w:color="4BCAAD" w:themeColor="accent2"/>
        <w:right w:val="single" w:sz="8" w:space="0" w:color="4BCAAD" w:themeColor="accent2"/>
      </w:tblBorders>
    </w:tblPr>
    <w:tblStylePr w:type="firstRow">
      <w:pPr>
        <w:spacing w:before="0" w:after="0" w:line="240" w:lineRule="auto"/>
      </w:pPr>
      <w:rPr>
        <w:b/>
        <w:bCs/>
        <w:color w:val="FFFFFF" w:themeColor="background1"/>
      </w:rPr>
      <w:tblPr/>
      <w:tcPr>
        <w:shd w:val="clear" w:color="auto" w:fill="4BCAAD" w:themeFill="accent2"/>
      </w:tcPr>
    </w:tblStylePr>
    <w:tblStylePr w:type="lastRow">
      <w:pPr>
        <w:spacing w:before="0" w:after="0" w:line="240" w:lineRule="auto"/>
      </w:pPr>
      <w:rPr>
        <w:b/>
        <w:bCs/>
      </w:rPr>
      <w:tblPr/>
      <w:tcPr>
        <w:tcBorders>
          <w:top w:val="double" w:sz="6" w:space="0" w:color="4BCAAD" w:themeColor="accent2"/>
          <w:left w:val="single" w:sz="8" w:space="0" w:color="4BCAAD" w:themeColor="accent2"/>
          <w:bottom w:val="single" w:sz="8" w:space="0" w:color="4BCAAD" w:themeColor="accent2"/>
          <w:right w:val="single" w:sz="8" w:space="0" w:color="4BCAAD" w:themeColor="accent2"/>
        </w:tcBorders>
      </w:tcPr>
    </w:tblStylePr>
    <w:tblStylePr w:type="firstCol">
      <w:rPr>
        <w:b/>
        <w:bCs/>
      </w:rPr>
    </w:tblStylePr>
    <w:tblStylePr w:type="lastCol">
      <w:rPr>
        <w:b/>
        <w:bCs/>
      </w:rPr>
    </w:tblStylePr>
    <w:tblStylePr w:type="band1Vert">
      <w:tblPr/>
      <w:tcPr>
        <w:tcBorders>
          <w:top w:val="single" w:sz="8" w:space="0" w:color="4BCAAD" w:themeColor="accent2"/>
          <w:left w:val="single" w:sz="8" w:space="0" w:color="4BCAAD" w:themeColor="accent2"/>
          <w:bottom w:val="single" w:sz="8" w:space="0" w:color="4BCAAD" w:themeColor="accent2"/>
          <w:right w:val="single" w:sz="8" w:space="0" w:color="4BCAAD" w:themeColor="accent2"/>
        </w:tcBorders>
      </w:tcPr>
    </w:tblStylePr>
    <w:tblStylePr w:type="band1Horz">
      <w:tblPr/>
      <w:tcPr>
        <w:tcBorders>
          <w:top w:val="single" w:sz="8" w:space="0" w:color="4BCAAD" w:themeColor="accent2"/>
          <w:left w:val="single" w:sz="8" w:space="0" w:color="4BCAAD" w:themeColor="accent2"/>
          <w:bottom w:val="single" w:sz="8" w:space="0" w:color="4BCAAD" w:themeColor="accent2"/>
          <w:right w:val="single" w:sz="8" w:space="0" w:color="4BCAAD" w:themeColor="accent2"/>
        </w:tcBorders>
      </w:tcPr>
    </w:tblStylePr>
  </w:style>
  <w:style w:type="character" w:styleId="CommentReference">
    <w:name w:val="annotation reference"/>
    <w:basedOn w:val="DefaultParagraphFont"/>
    <w:uiPriority w:val="99"/>
    <w:semiHidden/>
    <w:unhideWhenUsed/>
    <w:rsid w:val="00DE5271"/>
    <w:rPr>
      <w:sz w:val="16"/>
      <w:szCs w:val="16"/>
    </w:rPr>
  </w:style>
  <w:style w:type="paragraph" w:styleId="CommentText">
    <w:name w:val="annotation text"/>
    <w:basedOn w:val="Normal"/>
    <w:link w:val="CommentTextChar"/>
    <w:uiPriority w:val="99"/>
    <w:unhideWhenUsed/>
    <w:rsid w:val="00DE5271"/>
  </w:style>
  <w:style w:type="character" w:customStyle="1" w:styleId="CommentTextChar">
    <w:name w:val="Comment Text Char"/>
    <w:basedOn w:val="DefaultParagraphFont"/>
    <w:link w:val="CommentText"/>
    <w:uiPriority w:val="99"/>
    <w:rsid w:val="00DE5271"/>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DE5271"/>
    <w:rPr>
      <w:b/>
      <w:bCs/>
    </w:rPr>
  </w:style>
  <w:style w:type="character" w:customStyle="1" w:styleId="CommentSubjectChar">
    <w:name w:val="Comment Subject Char"/>
    <w:basedOn w:val="CommentTextChar"/>
    <w:link w:val="CommentSubject"/>
    <w:uiPriority w:val="99"/>
    <w:semiHidden/>
    <w:rsid w:val="00DE5271"/>
    <w:rPr>
      <w:rFonts w:asciiTheme="minorHAnsi" w:eastAsiaTheme="minorHAnsi" w:hAnsiTheme="minorHAnsi" w:cstheme="minorBidi"/>
      <w:b/>
      <w:bCs/>
    </w:rPr>
  </w:style>
  <w:style w:type="character" w:customStyle="1" w:styleId="Heading4Char">
    <w:name w:val="Heading 4 Char"/>
    <w:basedOn w:val="DefaultParagraphFont"/>
    <w:link w:val="Heading4"/>
    <w:uiPriority w:val="9"/>
    <w:semiHidden/>
    <w:rsid w:val="003627B3"/>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3627B3"/>
    <w:rPr>
      <w:rFonts w:asciiTheme="majorHAnsi" w:eastAsiaTheme="majorEastAsia" w:hAnsiTheme="majorHAnsi" w:cstheme="majorBidi"/>
      <w:color w:val="355071" w:themeColor="text2"/>
      <w:sz w:val="22"/>
      <w:szCs w:val="22"/>
    </w:rPr>
  </w:style>
  <w:style w:type="character" w:customStyle="1" w:styleId="Heading6Char">
    <w:name w:val="Heading 6 Char"/>
    <w:basedOn w:val="DefaultParagraphFont"/>
    <w:link w:val="Heading6"/>
    <w:uiPriority w:val="9"/>
    <w:semiHidden/>
    <w:rsid w:val="003627B3"/>
    <w:rPr>
      <w:rFonts w:asciiTheme="majorHAnsi" w:eastAsiaTheme="majorEastAsia" w:hAnsiTheme="majorHAnsi" w:cstheme="majorBidi"/>
      <w:i/>
      <w:iCs/>
      <w:color w:val="355071" w:themeColor="text2"/>
      <w:sz w:val="21"/>
      <w:szCs w:val="21"/>
    </w:rPr>
  </w:style>
  <w:style w:type="character" w:customStyle="1" w:styleId="Heading7Char">
    <w:name w:val="Heading 7 Char"/>
    <w:basedOn w:val="DefaultParagraphFont"/>
    <w:link w:val="Heading7"/>
    <w:uiPriority w:val="9"/>
    <w:semiHidden/>
    <w:rsid w:val="003627B3"/>
    <w:rPr>
      <w:rFonts w:asciiTheme="majorHAnsi" w:eastAsiaTheme="majorEastAsia" w:hAnsiTheme="majorHAnsi" w:cstheme="majorBidi"/>
      <w:i/>
      <w:iCs/>
      <w:color w:val="0B5484" w:themeColor="accent1" w:themeShade="80"/>
      <w:sz w:val="21"/>
      <w:szCs w:val="21"/>
    </w:rPr>
  </w:style>
  <w:style w:type="character" w:customStyle="1" w:styleId="Heading8Char">
    <w:name w:val="Heading 8 Char"/>
    <w:basedOn w:val="DefaultParagraphFont"/>
    <w:link w:val="Heading8"/>
    <w:uiPriority w:val="9"/>
    <w:semiHidden/>
    <w:rsid w:val="003627B3"/>
    <w:rPr>
      <w:rFonts w:asciiTheme="majorHAnsi" w:eastAsiaTheme="majorEastAsia" w:hAnsiTheme="majorHAnsi" w:cstheme="majorBidi"/>
      <w:b/>
      <w:bCs/>
      <w:color w:val="355071" w:themeColor="text2"/>
    </w:rPr>
  </w:style>
  <w:style w:type="character" w:customStyle="1" w:styleId="Heading9Char">
    <w:name w:val="Heading 9 Char"/>
    <w:basedOn w:val="DefaultParagraphFont"/>
    <w:link w:val="Heading9"/>
    <w:uiPriority w:val="9"/>
    <w:semiHidden/>
    <w:rsid w:val="003627B3"/>
    <w:rPr>
      <w:rFonts w:asciiTheme="majorHAnsi" w:eastAsiaTheme="majorEastAsia" w:hAnsiTheme="majorHAnsi" w:cstheme="majorBidi"/>
      <w:b/>
      <w:bCs/>
      <w:i/>
      <w:iCs/>
      <w:color w:val="355071" w:themeColor="text2"/>
    </w:rPr>
  </w:style>
  <w:style w:type="paragraph" w:styleId="Caption">
    <w:name w:val="caption"/>
    <w:basedOn w:val="Normal"/>
    <w:next w:val="Normal"/>
    <w:uiPriority w:val="35"/>
    <w:unhideWhenUsed/>
    <w:qFormat/>
    <w:rsid w:val="003627B3"/>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3627B3"/>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627B3"/>
    <w:rPr>
      <w:rFonts w:asciiTheme="majorHAnsi" w:eastAsiaTheme="majorEastAsia" w:hAnsiTheme="majorHAnsi" w:cstheme="majorBidi"/>
      <w:sz w:val="24"/>
      <w:szCs w:val="24"/>
    </w:rPr>
  </w:style>
  <w:style w:type="character" w:styleId="Strong">
    <w:name w:val="Strong"/>
    <w:basedOn w:val="DefaultParagraphFont"/>
    <w:uiPriority w:val="22"/>
    <w:qFormat/>
    <w:rsid w:val="003627B3"/>
    <w:rPr>
      <w:b/>
      <w:bCs/>
    </w:rPr>
  </w:style>
  <w:style w:type="character" w:styleId="Emphasis">
    <w:name w:val="Emphasis"/>
    <w:basedOn w:val="DefaultParagraphFont"/>
    <w:uiPriority w:val="20"/>
    <w:qFormat/>
    <w:rsid w:val="003627B3"/>
    <w:rPr>
      <w:i/>
      <w:iCs/>
    </w:rPr>
  </w:style>
  <w:style w:type="paragraph" w:styleId="NoSpacing">
    <w:name w:val="No Spacing"/>
    <w:uiPriority w:val="1"/>
    <w:qFormat/>
    <w:rsid w:val="003627B3"/>
    <w:pPr>
      <w:spacing w:after="0" w:line="240" w:lineRule="auto"/>
    </w:pPr>
  </w:style>
  <w:style w:type="paragraph" w:styleId="Quote">
    <w:name w:val="Quote"/>
    <w:basedOn w:val="Normal"/>
    <w:next w:val="Normal"/>
    <w:link w:val="QuoteChar"/>
    <w:uiPriority w:val="29"/>
    <w:qFormat/>
    <w:rsid w:val="003627B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627B3"/>
    <w:rPr>
      <w:i/>
      <w:iCs/>
      <w:color w:val="404040" w:themeColor="text1" w:themeTint="BF"/>
    </w:rPr>
  </w:style>
  <w:style w:type="paragraph" w:styleId="IntenseQuote">
    <w:name w:val="Intense Quote"/>
    <w:basedOn w:val="Normal"/>
    <w:next w:val="Normal"/>
    <w:link w:val="IntenseQuoteChar"/>
    <w:uiPriority w:val="30"/>
    <w:qFormat/>
    <w:rsid w:val="003627B3"/>
    <w:pPr>
      <w:pBdr>
        <w:left w:val="single" w:sz="18" w:space="12" w:color="2FA3EE" w:themeColor="accent1"/>
      </w:pBdr>
      <w:spacing w:before="100" w:beforeAutospacing="1" w:line="300" w:lineRule="auto"/>
      <w:ind w:left="1224" w:right="1224"/>
    </w:pPr>
    <w:rPr>
      <w:rFonts w:asciiTheme="majorHAnsi" w:eastAsiaTheme="majorEastAsia" w:hAnsiTheme="majorHAnsi" w:cstheme="majorBidi"/>
      <w:color w:val="2FA3EE" w:themeColor="accent1"/>
      <w:sz w:val="28"/>
      <w:szCs w:val="28"/>
    </w:rPr>
  </w:style>
  <w:style w:type="character" w:customStyle="1" w:styleId="IntenseQuoteChar">
    <w:name w:val="Intense Quote Char"/>
    <w:basedOn w:val="DefaultParagraphFont"/>
    <w:link w:val="IntenseQuote"/>
    <w:uiPriority w:val="30"/>
    <w:rsid w:val="003627B3"/>
    <w:rPr>
      <w:rFonts w:asciiTheme="majorHAnsi" w:eastAsiaTheme="majorEastAsia" w:hAnsiTheme="majorHAnsi" w:cstheme="majorBidi"/>
      <w:color w:val="2FA3EE" w:themeColor="accent1"/>
      <w:sz w:val="28"/>
      <w:szCs w:val="28"/>
    </w:rPr>
  </w:style>
  <w:style w:type="character" w:styleId="SubtleEmphasis">
    <w:name w:val="Subtle Emphasis"/>
    <w:basedOn w:val="DefaultParagraphFont"/>
    <w:uiPriority w:val="19"/>
    <w:qFormat/>
    <w:rsid w:val="003627B3"/>
    <w:rPr>
      <w:i/>
      <w:iCs/>
      <w:color w:val="404040" w:themeColor="text1" w:themeTint="BF"/>
    </w:rPr>
  </w:style>
  <w:style w:type="character" w:styleId="IntenseEmphasis">
    <w:name w:val="Intense Emphasis"/>
    <w:basedOn w:val="DefaultParagraphFont"/>
    <w:uiPriority w:val="21"/>
    <w:qFormat/>
    <w:rsid w:val="003627B3"/>
    <w:rPr>
      <w:b/>
      <w:bCs/>
      <w:i/>
      <w:iCs/>
    </w:rPr>
  </w:style>
  <w:style w:type="character" w:styleId="SubtleReference">
    <w:name w:val="Subtle Reference"/>
    <w:basedOn w:val="DefaultParagraphFont"/>
    <w:uiPriority w:val="31"/>
    <w:qFormat/>
    <w:rsid w:val="003627B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627B3"/>
    <w:rPr>
      <w:b/>
      <w:bCs/>
      <w:smallCaps/>
      <w:spacing w:val="5"/>
      <w:u w:val="single"/>
    </w:rPr>
  </w:style>
  <w:style w:type="character" w:styleId="BookTitle">
    <w:name w:val="Book Title"/>
    <w:basedOn w:val="DefaultParagraphFont"/>
    <w:uiPriority w:val="33"/>
    <w:qFormat/>
    <w:rsid w:val="003627B3"/>
    <w:rPr>
      <w:b/>
      <w:bCs/>
      <w:smallCaps/>
    </w:rPr>
  </w:style>
  <w:style w:type="paragraph" w:styleId="TOCHeading">
    <w:name w:val="TOC Heading"/>
    <w:basedOn w:val="Heading1"/>
    <w:next w:val="Normal"/>
    <w:uiPriority w:val="39"/>
    <w:unhideWhenUsed/>
    <w:qFormat/>
    <w:rsid w:val="003627B3"/>
    <w:pPr>
      <w:outlineLvl w:val="9"/>
    </w:pPr>
  </w:style>
  <w:style w:type="table" w:customStyle="1" w:styleId="GridTable1Light-Accent11">
    <w:name w:val="Grid Table 1 Light - Accent 11"/>
    <w:basedOn w:val="TableNormal"/>
    <w:uiPriority w:val="46"/>
    <w:rsid w:val="008F3C23"/>
    <w:pPr>
      <w:spacing w:after="0" w:line="240" w:lineRule="auto"/>
    </w:pPr>
    <w:tblPr>
      <w:tblStyleRowBandSize w:val="1"/>
      <w:tblStyleColBandSize w:val="1"/>
      <w:tblBorders>
        <w:top w:val="single" w:sz="4" w:space="0" w:color="ABD9F8" w:themeColor="accent1" w:themeTint="66"/>
        <w:left w:val="single" w:sz="4" w:space="0" w:color="ABD9F8" w:themeColor="accent1" w:themeTint="66"/>
        <w:bottom w:val="single" w:sz="4" w:space="0" w:color="ABD9F8" w:themeColor="accent1" w:themeTint="66"/>
        <w:right w:val="single" w:sz="4" w:space="0" w:color="ABD9F8" w:themeColor="accent1" w:themeTint="66"/>
        <w:insideH w:val="single" w:sz="4" w:space="0" w:color="ABD9F8" w:themeColor="accent1" w:themeTint="66"/>
        <w:insideV w:val="single" w:sz="4" w:space="0" w:color="ABD9F8" w:themeColor="accent1" w:themeTint="66"/>
      </w:tblBorders>
    </w:tblPr>
    <w:tblStylePr w:type="firstRow">
      <w:rPr>
        <w:b/>
        <w:bCs/>
      </w:rPr>
      <w:tblPr/>
      <w:tcPr>
        <w:tcBorders>
          <w:bottom w:val="single" w:sz="12" w:space="0" w:color="82C7F4" w:themeColor="accent1" w:themeTint="99"/>
        </w:tcBorders>
      </w:tcPr>
    </w:tblStylePr>
    <w:tblStylePr w:type="lastRow">
      <w:rPr>
        <w:b/>
        <w:bCs/>
      </w:rPr>
      <w:tblPr/>
      <w:tcPr>
        <w:tcBorders>
          <w:top w:val="double" w:sz="2" w:space="0" w:color="82C7F4" w:themeColor="accent1" w:themeTint="99"/>
        </w:tcBorders>
      </w:tcPr>
    </w:tblStylePr>
    <w:tblStylePr w:type="firstCol">
      <w:rPr>
        <w:b/>
        <w:bCs/>
      </w:rPr>
    </w:tblStylePr>
    <w:tblStylePr w:type="lastCol">
      <w:rPr>
        <w:b/>
        <w:bCs/>
      </w:rPr>
    </w:tblStylePr>
  </w:style>
  <w:style w:type="character" w:customStyle="1" w:styleId="FooterChar">
    <w:name w:val="Footer Char"/>
    <w:basedOn w:val="DefaultParagraphFont"/>
    <w:link w:val="Footer"/>
    <w:uiPriority w:val="99"/>
    <w:rsid w:val="00122AA9"/>
    <w:rPr>
      <w:sz w:val="18"/>
    </w:rPr>
  </w:style>
  <w:style w:type="table" w:customStyle="1" w:styleId="GridTable4-Accent11">
    <w:name w:val="Grid Table 4 - Accent 11"/>
    <w:basedOn w:val="TableNormal"/>
    <w:uiPriority w:val="49"/>
    <w:rsid w:val="00204523"/>
    <w:pPr>
      <w:spacing w:after="0" w:line="240" w:lineRule="auto"/>
    </w:pPr>
    <w:tblPr>
      <w:tblStyleRowBandSize w:val="1"/>
      <w:tblStyleColBandSize w:val="1"/>
      <w:tblBorders>
        <w:top w:val="single" w:sz="4" w:space="0" w:color="82C7F4" w:themeColor="accent1" w:themeTint="99"/>
        <w:left w:val="single" w:sz="4" w:space="0" w:color="82C7F4" w:themeColor="accent1" w:themeTint="99"/>
        <w:bottom w:val="single" w:sz="4" w:space="0" w:color="82C7F4" w:themeColor="accent1" w:themeTint="99"/>
        <w:right w:val="single" w:sz="4" w:space="0" w:color="82C7F4" w:themeColor="accent1" w:themeTint="99"/>
        <w:insideH w:val="single" w:sz="4" w:space="0" w:color="82C7F4" w:themeColor="accent1" w:themeTint="99"/>
        <w:insideV w:val="single" w:sz="4" w:space="0" w:color="82C7F4" w:themeColor="accent1" w:themeTint="99"/>
      </w:tblBorders>
    </w:tblPr>
    <w:tblStylePr w:type="firstRow">
      <w:rPr>
        <w:b/>
        <w:bCs/>
        <w:color w:val="FFFFFF" w:themeColor="background1"/>
      </w:rPr>
      <w:tblPr/>
      <w:tcPr>
        <w:tcBorders>
          <w:top w:val="single" w:sz="4" w:space="0" w:color="2FA3EE" w:themeColor="accent1"/>
          <w:left w:val="single" w:sz="4" w:space="0" w:color="2FA3EE" w:themeColor="accent1"/>
          <w:bottom w:val="single" w:sz="4" w:space="0" w:color="2FA3EE" w:themeColor="accent1"/>
          <w:right w:val="single" w:sz="4" w:space="0" w:color="2FA3EE" w:themeColor="accent1"/>
          <w:insideH w:val="nil"/>
          <w:insideV w:val="nil"/>
        </w:tcBorders>
        <w:shd w:val="clear" w:color="auto" w:fill="2FA3EE" w:themeFill="accent1"/>
      </w:tcPr>
    </w:tblStylePr>
    <w:tblStylePr w:type="lastRow">
      <w:rPr>
        <w:b/>
        <w:bCs/>
      </w:rPr>
      <w:tblPr/>
      <w:tcPr>
        <w:tcBorders>
          <w:top w:val="double" w:sz="4" w:space="0" w:color="2FA3EE" w:themeColor="accent1"/>
        </w:tcBorders>
      </w:tcPr>
    </w:tblStylePr>
    <w:tblStylePr w:type="firstCol">
      <w:rPr>
        <w:b/>
        <w:bCs/>
      </w:rPr>
    </w:tblStylePr>
    <w:tblStylePr w:type="lastCol">
      <w:rPr>
        <w:b/>
        <w:bCs/>
      </w:rPr>
    </w:tblStylePr>
    <w:tblStylePr w:type="band1Vert">
      <w:tblPr/>
      <w:tcPr>
        <w:shd w:val="clear" w:color="auto" w:fill="D5ECFB" w:themeFill="accent1" w:themeFillTint="33"/>
      </w:tcPr>
    </w:tblStylePr>
    <w:tblStylePr w:type="band1Horz">
      <w:tblPr/>
      <w:tcPr>
        <w:shd w:val="clear" w:color="auto" w:fill="D5ECFB" w:themeFill="accent1" w:themeFillTint="33"/>
      </w:tcPr>
    </w:tblStylePr>
  </w:style>
  <w:style w:type="character" w:customStyle="1" w:styleId="UnresolvedMention1">
    <w:name w:val="Unresolved Mention1"/>
    <w:basedOn w:val="DefaultParagraphFont"/>
    <w:uiPriority w:val="99"/>
    <w:semiHidden/>
    <w:unhideWhenUsed/>
    <w:rsid w:val="00B6263B"/>
    <w:rPr>
      <w:color w:val="605E5C"/>
      <w:shd w:val="clear" w:color="auto" w:fill="E1DFDD"/>
    </w:rPr>
  </w:style>
  <w:style w:type="paragraph" w:styleId="TOC1">
    <w:name w:val="toc 1"/>
    <w:basedOn w:val="Normal"/>
    <w:next w:val="Normal"/>
    <w:autoRedefine/>
    <w:uiPriority w:val="39"/>
    <w:unhideWhenUsed/>
    <w:rsid w:val="00AB53E6"/>
    <w:pPr>
      <w:tabs>
        <w:tab w:val="right" w:leader="dot" w:pos="9403"/>
      </w:tabs>
      <w:spacing w:before="120" w:after="40"/>
      <w:ind w:left="426" w:hanging="426"/>
    </w:pPr>
    <w:rPr>
      <w:rFonts w:ascii="Calibri" w:eastAsiaTheme="majorEastAsia" w:hAnsi="Calibri" w:cs="Calibri"/>
      <w:b/>
      <w:bCs/>
      <w:caps/>
      <w:noProof/>
      <w:sz w:val="22"/>
      <w:szCs w:val="22"/>
      <w:lang w:val="sq-AL"/>
    </w:rPr>
  </w:style>
  <w:style w:type="paragraph" w:styleId="TOC2">
    <w:name w:val="toc 2"/>
    <w:basedOn w:val="Normal"/>
    <w:next w:val="Normal"/>
    <w:autoRedefine/>
    <w:uiPriority w:val="39"/>
    <w:unhideWhenUsed/>
    <w:rsid w:val="002B7661"/>
    <w:pPr>
      <w:tabs>
        <w:tab w:val="left" w:leader="dot" w:pos="993"/>
        <w:tab w:val="right" w:leader="dot" w:pos="9403"/>
      </w:tabs>
      <w:spacing w:after="0"/>
      <w:ind w:left="992" w:right="765" w:hanging="567"/>
    </w:pPr>
    <w:rPr>
      <w:rFonts w:ascii="Calibri" w:eastAsia="Times New Roman" w:hAnsi="Calibri" w:cs="Calibri"/>
      <w:b/>
      <w:bCs/>
      <w:smallCaps/>
      <w:noProof/>
      <w:lang w:val="sq-AL"/>
    </w:rPr>
  </w:style>
  <w:style w:type="paragraph" w:styleId="TOC3">
    <w:name w:val="toc 3"/>
    <w:basedOn w:val="Normal"/>
    <w:next w:val="Normal"/>
    <w:autoRedefine/>
    <w:uiPriority w:val="39"/>
    <w:unhideWhenUsed/>
    <w:rsid w:val="001412AE"/>
    <w:pPr>
      <w:tabs>
        <w:tab w:val="left" w:pos="1701"/>
        <w:tab w:val="right" w:leader="dot" w:pos="9403"/>
      </w:tabs>
      <w:spacing w:after="0"/>
      <w:ind w:left="1701" w:right="765" w:hanging="709"/>
    </w:pPr>
    <w:rPr>
      <w:rFonts w:ascii="Calibri" w:eastAsia="Times New Roman" w:hAnsi="Calibri" w:cs="Calibri"/>
      <w:b/>
      <w:i/>
      <w:iCs/>
      <w:noProof/>
      <w:lang w:val="sq-AL"/>
    </w:rPr>
  </w:style>
  <w:style w:type="paragraph" w:styleId="PlainText">
    <w:name w:val="Plain Text"/>
    <w:basedOn w:val="Normal"/>
    <w:link w:val="PlainTextChar"/>
    <w:uiPriority w:val="99"/>
    <w:unhideWhenUsed/>
    <w:rsid w:val="00F838EC"/>
    <w:pPr>
      <w:spacing w:after="0" w:line="240" w:lineRule="auto"/>
    </w:pPr>
    <w:rPr>
      <w:rFonts w:ascii="Calibri" w:eastAsiaTheme="minorHAnsi" w:hAnsi="Calibri"/>
      <w:sz w:val="22"/>
      <w:szCs w:val="21"/>
      <w:lang w:val="sq-AL"/>
    </w:rPr>
  </w:style>
  <w:style w:type="character" w:customStyle="1" w:styleId="PlainTextChar">
    <w:name w:val="Plain Text Char"/>
    <w:basedOn w:val="DefaultParagraphFont"/>
    <w:link w:val="PlainText"/>
    <w:uiPriority w:val="99"/>
    <w:rsid w:val="00F838EC"/>
    <w:rPr>
      <w:rFonts w:ascii="Calibri" w:eastAsiaTheme="minorHAnsi" w:hAnsi="Calibri"/>
      <w:sz w:val="22"/>
      <w:szCs w:val="21"/>
      <w:lang w:val="sq-AL"/>
    </w:rPr>
  </w:style>
  <w:style w:type="character" w:customStyle="1" w:styleId="UnresolvedMention2">
    <w:name w:val="Unresolved Mention2"/>
    <w:basedOn w:val="DefaultParagraphFont"/>
    <w:uiPriority w:val="99"/>
    <w:semiHidden/>
    <w:unhideWhenUsed/>
    <w:rsid w:val="00A80A0A"/>
    <w:rPr>
      <w:color w:val="605E5C"/>
      <w:shd w:val="clear" w:color="auto" w:fill="E1DFDD"/>
    </w:rPr>
  </w:style>
  <w:style w:type="paragraph" w:customStyle="1" w:styleId="Default">
    <w:name w:val="Default"/>
    <w:rsid w:val="00FE627C"/>
    <w:pPr>
      <w:autoSpaceDE w:val="0"/>
      <w:autoSpaceDN w:val="0"/>
      <w:adjustRightInd w:val="0"/>
      <w:spacing w:after="0" w:line="240" w:lineRule="auto"/>
    </w:pPr>
    <w:rPr>
      <w:rFonts w:ascii="Times New Roman" w:hAnsi="Times New Roman" w:cs="Times New Roman"/>
      <w:color w:val="000000"/>
      <w:sz w:val="24"/>
      <w:szCs w:val="24"/>
      <w:lang w:val="en-GB"/>
    </w:rPr>
  </w:style>
  <w:style w:type="table" w:customStyle="1" w:styleId="TableGrid1">
    <w:name w:val="Table Grid1"/>
    <w:basedOn w:val="TableNormal"/>
    <w:next w:val="TableGrid"/>
    <w:uiPriority w:val="39"/>
    <w:rsid w:val="00245F8A"/>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A76B3"/>
  </w:style>
  <w:style w:type="paragraph" w:styleId="TOC4">
    <w:name w:val="toc 4"/>
    <w:basedOn w:val="Normal"/>
    <w:next w:val="Normal"/>
    <w:autoRedefine/>
    <w:uiPriority w:val="39"/>
    <w:unhideWhenUsed/>
    <w:rsid w:val="005B0386"/>
    <w:pPr>
      <w:spacing w:after="0"/>
      <w:ind w:left="600"/>
    </w:pPr>
    <w:rPr>
      <w:sz w:val="18"/>
      <w:szCs w:val="18"/>
    </w:rPr>
  </w:style>
  <w:style w:type="paragraph" w:styleId="TOC5">
    <w:name w:val="toc 5"/>
    <w:basedOn w:val="Normal"/>
    <w:next w:val="Normal"/>
    <w:autoRedefine/>
    <w:uiPriority w:val="39"/>
    <w:unhideWhenUsed/>
    <w:rsid w:val="005B0386"/>
    <w:pPr>
      <w:spacing w:after="0"/>
      <w:ind w:left="800"/>
    </w:pPr>
    <w:rPr>
      <w:sz w:val="18"/>
      <w:szCs w:val="18"/>
    </w:rPr>
  </w:style>
  <w:style w:type="paragraph" w:styleId="TOC6">
    <w:name w:val="toc 6"/>
    <w:basedOn w:val="Normal"/>
    <w:next w:val="Normal"/>
    <w:autoRedefine/>
    <w:uiPriority w:val="39"/>
    <w:unhideWhenUsed/>
    <w:rsid w:val="005B0386"/>
    <w:pPr>
      <w:spacing w:after="0"/>
      <w:ind w:left="1000"/>
    </w:pPr>
    <w:rPr>
      <w:sz w:val="18"/>
      <w:szCs w:val="18"/>
    </w:rPr>
  </w:style>
  <w:style w:type="paragraph" w:styleId="TOC7">
    <w:name w:val="toc 7"/>
    <w:basedOn w:val="Normal"/>
    <w:next w:val="Normal"/>
    <w:autoRedefine/>
    <w:uiPriority w:val="39"/>
    <w:unhideWhenUsed/>
    <w:rsid w:val="005B0386"/>
    <w:pPr>
      <w:spacing w:after="0"/>
      <w:ind w:left="1200"/>
    </w:pPr>
    <w:rPr>
      <w:sz w:val="18"/>
      <w:szCs w:val="18"/>
    </w:rPr>
  </w:style>
  <w:style w:type="paragraph" w:styleId="TOC8">
    <w:name w:val="toc 8"/>
    <w:basedOn w:val="Normal"/>
    <w:next w:val="Normal"/>
    <w:autoRedefine/>
    <w:uiPriority w:val="39"/>
    <w:unhideWhenUsed/>
    <w:rsid w:val="005B0386"/>
    <w:pPr>
      <w:spacing w:after="0"/>
      <w:ind w:left="1400"/>
    </w:pPr>
    <w:rPr>
      <w:sz w:val="18"/>
      <w:szCs w:val="18"/>
    </w:rPr>
  </w:style>
  <w:style w:type="paragraph" w:styleId="TOC9">
    <w:name w:val="toc 9"/>
    <w:basedOn w:val="Normal"/>
    <w:next w:val="Normal"/>
    <w:autoRedefine/>
    <w:uiPriority w:val="39"/>
    <w:unhideWhenUsed/>
    <w:rsid w:val="005B0386"/>
    <w:pPr>
      <w:spacing w:after="0"/>
      <w:ind w:left="1600"/>
    </w:pPr>
    <w:rPr>
      <w:sz w:val="18"/>
      <w:szCs w:val="18"/>
    </w:rPr>
  </w:style>
  <w:style w:type="paragraph" w:styleId="TableofFigures">
    <w:name w:val="table of figures"/>
    <w:basedOn w:val="Normal"/>
    <w:next w:val="Normal"/>
    <w:uiPriority w:val="99"/>
    <w:unhideWhenUsed/>
    <w:rsid w:val="00843E5A"/>
    <w:pPr>
      <w:spacing w:after="0"/>
      <w:ind w:left="400" w:hanging="400"/>
    </w:pPr>
    <w:rPr>
      <w:smallCaps/>
    </w:rPr>
  </w:style>
  <w:style w:type="paragraph" w:styleId="Revision">
    <w:name w:val="Revision"/>
    <w:hidden/>
    <w:uiPriority w:val="99"/>
    <w:semiHidden/>
    <w:rsid w:val="00220BC3"/>
    <w:pPr>
      <w:spacing w:after="0" w:line="240" w:lineRule="auto"/>
    </w:pPr>
  </w:style>
  <w:style w:type="character" w:customStyle="1" w:styleId="BalloonTextChar">
    <w:name w:val="Balloon Text Char"/>
    <w:basedOn w:val="DefaultParagraphFont"/>
    <w:link w:val="BalloonText"/>
    <w:semiHidden/>
    <w:rsid w:val="0070475B"/>
    <w:rPr>
      <w:rFonts w:ascii="Tahoma" w:hAnsi="Tahoma" w:cs="Tahoma"/>
      <w:sz w:val="16"/>
      <w:szCs w:val="16"/>
    </w:rPr>
  </w:style>
  <w:style w:type="table" w:customStyle="1" w:styleId="GridTable1Light-Accent12">
    <w:name w:val="Grid Table 1 Light - Accent 12"/>
    <w:basedOn w:val="TableNormal"/>
    <w:uiPriority w:val="46"/>
    <w:rsid w:val="00053A71"/>
    <w:pPr>
      <w:spacing w:after="0" w:line="240" w:lineRule="auto"/>
    </w:pPr>
    <w:tblPr>
      <w:tblStyleRowBandSize w:val="1"/>
      <w:tblStyleColBandSize w:val="1"/>
      <w:tblBorders>
        <w:top w:val="single" w:sz="4" w:space="0" w:color="ABD9F8" w:themeColor="accent1" w:themeTint="66"/>
        <w:left w:val="single" w:sz="4" w:space="0" w:color="ABD9F8" w:themeColor="accent1" w:themeTint="66"/>
        <w:bottom w:val="single" w:sz="4" w:space="0" w:color="ABD9F8" w:themeColor="accent1" w:themeTint="66"/>
        <w:right w:val="single" w:sz="4" w:space="0" w:color="ABD9F8" w:themeColor="accent1" w:themeTint="66"/>
        <w:insideH w:val="single" w:sz="4" w:space="0" w:color="ABD9F8" w:themeColor="accent1" w:themeTint="66"/>
        <w:insideV w:val="single" w:sz="4" w:space="0" w:color="ABD9F8" w:themeColor="accent1" w:themeTint="66"/>
      </w:tblBorders>
    </w:tblPr>
    <w:tblStylePr w:type="firstRow">
      <w:rPr>
        <w:b/>
        <w:bCs/>
      </w:rPr>
      <w:tblPr/>
      <w:tcPr>
        <w:tcBorders>
          <w:bottom w:val="single" w:sz="12" w:space="0" w:color="82C7F4" w:themeColor="accent1" w:themeTint="99"/>
        </w:tcBorders>
      </w:tcPr>
    </w:tblStylePr>
    <w:tblStylePr w:type="lastRow">
      <w:rPr>
        <w:b/>
        <w:bCs/>
      </w:rPr>
      <w:tblPr/>
      <w:tcPr>
        <w:tcBorders>
          <w:top w:val="double" w:sz="2" w:space="0" w:color="82C7F4" w:themeColor="accent1" w:themeTint="99"/>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59"/>
    <w:rsid w:val="00365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21">
    <w:name w:val="Light List - Accent 21"/>
    <w:basedOn w:val="TableNormal"/>
    <w:next w:val="LightList-Accent2"/>
    <w:uiPriority w:val="61"/>
    <w:rsid w:val="003654C7"/>
    <w:rPr>
      <w:rFonts w:eastAsia="Tw Cen MT"/>
      <w:sz w:val="24"/>
      <w:szCs w:val="24"/>
    </w:rPr>
    <w:tblPr>
      <w:tblStyleRowBandSize w:val="1"/>
      <w:tblStyleColBandSize w:val="1"/>
      <w:tblBorders>
        <w:top w:val="single" w:sz="8" w:space="0" w:color="4BCAAD"/>
        <w:left w:val="single" w:sz="8" w:space="0" w:color="4BCAAD"/>
        <w:bottom w:val="single" w:sz="8" w:space="0" w:color="4BCAAD"/>
        <w:right w:val="single" w:sz="8" w:space="0" w:color="4BCAAD"/>
      </w:tblBorders>
    </w:tblPr>
    <w:tblStylePr w:type="firstRow">
      <w:pPr>
        <w:spacing w:before="0" w:after="0" w:line="240" w:lineRule="auto"/>
      </w:pPr>
      <w:rPr>
        <w:b/>
        <w:bCs/>
        <w:color w:val="FFFFFF"/>
      </w:rPr>
      <w:tblPr/>
      <w:tcPr>
        <w:shd w:val="clear" w:color="auto" w:fill="4BCAAD"/>
      </w:tcPr>
    </w:tblStylePr>
    <w:tblStylePr w:type="lastRow">
      <w:pPr>
        <w:spacing w:before="0" w:after="0" w:line="240" w:lineRule="auto"/>
      </w:pPr>
      <w:rPr>
        <w:b/>
        <w:bCs/>
      </w:rPr>
      <w:tblPr/>
      <w:tcPr>
        <w:tcBorders>
          <w:top w:val="double" w:sz="6" w:space="0" w:color="4BCAAD"/>
          <w:left w:val="single" w:sz="8" w:space="0" w:color="4BCAAD"/>
          <w:bottom w:val="single" w:sz="8" w:space="0" w:color="4BCAAD"/>
          <w:right w:val="single" w:sz="8" w:space="0" w:color="4BCAAD"/>
        </w:tcBorders>
      </w:tcPr>
    </w:tblStylePr>
    <w:tblStylePr w:type="firstCol">
      <w:rPr>
        <w:b/>
        <w:bCs/>
      </w:rPr>
    </w:tblStylePr>
    <w:tblStylePr w:type="lastCol">
      <w:rPr>
        <w:b/>
        <w:bCs/>
      </w:rPr>
    </w:tblStylePr>
    <w:tblStylePr w:type="band1Vert">
      <w:tblPr/>
      <w:tcPr>
        <w:tcBorders>
          <w:top w:val="single" w:sz="8" w:space="0" w:color="4BCAAD"/>
          <w:left w:val="single" w:sz="8" w:space="0" w:color="4BCAAD"/>
          <w:bottom w:val="single" w:sz="8" w:space="0" w:color="4BCAAD"/>
          <w:right w:val="single" w:sz="8" w:space="0" w:color="4BCAAD"/>
        </w:tcBorders>
      </w:tcPr>
    </w:tblStylePr>
    <w:tblStylePr w:type="band1Horz">
      <w:tblPr/>
      <w:tcPr>
        <w:tcBorders>
          <w:top w:val="single" w:sz="8" w:space="0" w:color="4BCAAD"/>
          <w:left w:val="single" w:sz="8" w:space="0" w:color="4BCAAD"/>
          <w:bottom w:val="single" w:sz="8" w:space="0" w:color="4BCAAD"/>
          <w:right w:val="single" w:sz="8" w:space="0" w:color="4BCAAD"/>
        </w:tcBorders>
      </w:tcPr>
    </w:tblStylePr>
  </w:style>
  <w:style w:type="table" w:customStyle="1" w:styleId="GridTable1Light-Accent111">
    <w:name w:val="Grid Table 1 Light - Accent 111"/>
    <w:basedOn w:val="TableNormal"/>
    <w:uiPriority w:val="46"/>
    <w:rsid w:val="003654C7"/>
    <w:pPr>
      <w:spacing w:after="0" w:line="240" w:lineRule="auto"/>
    </w:pPr>
    <w:tblPr>
      <w:tblStyleRowBandSize w:val="1"/>
      <w:tblStyleColBandSize w:val="1"/>
      <w:tblBorders>
        <w:top w:val="single" w:sz="4" w:space="0" w:color="ABD9F8"/>
        <w:left w:val="single" w:sz="4" w:space="0" w:color="ABD9F8"/>
        <w:bottom w:val="single" w:sz="4" w:space="0" w:color="ABD9F8"/>
        <w:right w:val="single" w:sz="4" w:space="0" w:color="ABD9F8"/>
        <w:insideH w:val="single" w:sz="4" w:space="0" w:color="ABD9F8"/>
        <w:insideV w:val="single" w:sz="4" w:space="0" w:color="ABD9F8"/>
      </w:tblBorders>
    </w:tblPr>
    <w:tblStylePr w:type="firstRow">
      <w:rPr>
        <w:b/>
        <w:bCs/>
      </w:rPr>
      <w:tblPr/>
      <w:tcPr>
        <w:tcBorders>
          <w:bottom w:val="single" w:sz="12" w:space="0" w:color="82C7F4"/>
        </w:tcBorders>
      </w:tcPr>
    </w:tblStylePr>
    <w:tblStylePr w:type="lastRow">
      <w:rPr>
        <w:b/>
        <w:bCs/>
      </w:rPr>
      <w:tblPr/>
      <w:tcPr>
        <w:tcBorders>
          <w:top w:val="double" w:sz="2" w:space="0" w:color="82C7F4"/>
        </w:tcBorders>
      </w:tcPr>
    </w:tblStylePr>
    <w:tblStylePr w:type="firstCol">
      <w:rPr>
        <w:b/>
        <w:bCs/>
      </w:rPr>
    </w:tblStylePr>
    <w:tblStylePr w:type="lastCol">
      <w:rPr>
        <w:b/>
        <w:bCs/>
      </w:rPr>
    </w:tblStylePr>
  </w:style>
  <w:style w:type="table" w:customStyle="1" w:styleId="GridTable4-Accent111">
    <w:name w:val="Grid Table 4 - Accent 111"/>
    <w:basedOn w:val="TableNormal"/>
    <w:uiPriority w:val="49"/>
    <w:rsid w:val="003654C7"/>
    <w:pPr>
      <w:spacing w:after="0" w:line="240" w:lineRule="auto"/>
    </w:pPr>
    <w:tblPr>
      <w:tblStyleRowBandSize w:val="1"/>
      <w:tblStyleColBandSize w:val="1"/>
      <w:tblBorders>
        <w:top w:val="single" w:sz="4" w:space="0" w:color="82C7F4"/>
        <w:left w:val="single" w:sz="4" w:space="0" w:color="82C7F4"/>
        <w:bottom w:val="single" w:sz="4" w:space="0" w:color="82C7F4"/>
        <w:right w:val="single" w:sz="4" w:space="0" w:color="82C7F4"/>
        <w:insideH w:val="single" w:sz="4" w:space="0" w:color="82C7F4"/>
        <w:insideV w:val="single" w:sz="4" w:space="0" w:color="82C7F4"/>
      </w:tblBorders>
    </w:tblPr>
    <w:tblStylePr w:type="firstRow">
      <w:rPr>
        <w:b/>
        <w:bCs/>
        <w:color w:val="FFFFFF"/>
      </w:rPr>
      <w:tblPr/>
      <w:tcPr>
        <w:tcBorders>
          <w:top w:val="single" w:sz="4" w:space="0" w:color="2FA3EE"/>
          <w:left w:val="single" w:sz="4" w:space="0" w:color="2FA3EE"/>
          <w:bottom w:val="single" w:sz="4" w:space="0" w:color="2FA3EE"/>
          <w:right w:val="single" w:sz="4" w:space="0" w:color="2FA3EE"/>
          <w:insideH w:val="nil"/>
          <w:insideV w:val="nil"/>
        </w:tcBorders>
        <w:shd w:val="clear" w:color="auto" w:fill="2FA3EE"/>
      </w:tcPr>
    </w:tblStylePr>
    <w:tblStylePr w:type="lastRow">
      <w:rPr>
        <w:b/>
        <w:bCs/>
      </w:rPr>
      <w:tblPr/>
      <w:tcPr>
        <w:tcBorders>
          <w:top w:val="double" w:sz="4" w:space="0" w:color="2FA3EE"/>
        </w:tcBorders>
      </w:tcPr>
    </w:tblStylePr>
    <w:tblStylePr w:type="firstCol">
      <w:rPr>
        <w:b/>
        <w:bCs/>
      </w:rPr>
    </w:tblStylePr>
    <w:tblStylePr w:type="lastCol">
      <w:rPr>
        <w:b/>
        <w:bCs/>
      </w:rPr>
    </w:tblStylePr>
    <w:tblStylePr w:type="band1Vert">
      <w:tblPr/>
      <w:tcPr>
        <w:shd w:val="clear" w:color="auto" w:fill="D5ECFB"/>
      </w:tcPr>
    </w:tblStylePr>
    <w:tblStylePr w:type="band1Horz">
      <w:tblPr/>
      <w:tcPr>
        <w:shd w:val="clear" w:color="auto" w:fill="D5ECFB"/>
      </w:tcPr>
    </w:tblStylePr>
  </w:style>
  <w:style w:type="table" w:customStyle="1" w:styleId="TableGrid11">
    <w:name w:val="Table Grid11"/>
    <w:basedOn w:val="TableNormal"/>
    <w:next w:val="TableGrid"/>
    <w:uiPriority w:val="39"/>
    <w:rsid w:val="003654C7"/>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Accent 11"/>
    <w:basedOn w:val="TableNormal"/>
    <w:uiPriority w:val="46"/>
    <w:rsid w:val="003654C7"/>
    <w:pPr>
      <w:spacing w:after="0" w:line="240" w:lineRule="auto"/>
    </w:pPr>
    <w:tblPr>
      <w:tblStyleRowBandSize w:val="1"/>
      <w:tblStyleColBandSize w:val="1"/>
      <w:tblBorders>
        <w:top w:val="single" w:sz="4" w:space="0" w:color="ABD9F8"/>
        <w:left w:val="single" w:sz="4" w:space="0" w:color="ABD9F8"/>
        <w:bottom w:val="single" w:sz="4" w:space="0" w:color="ABD9F8"/>
        <w:right w:val="single" w:sz="4" w:space="0" w:color="ABD9F8"/>
        <w:insideH w:val="single" w:sz="4" w:space="0" w:color="ABD9F8"/>
        <w:insideV w:val="single" w:sz="4" w:space="0" w:color="ABD9F8"/>
      </w:tblBorders>
    </w:tblPr>
    <w:tblStylePr w:type="firstRow">
      <w:rPr>
        <w:b/>
        <w:bCs/>
      </w:rPr>
      <w:tblPr/>
      <w:tcPr>
        <w:tcBorders>
          <w:bottom w:val="single" w:sz="12" w:space="0" w:color="82C7F4"/>
        </w:tcBorders>
      </w:tcPr>
    </w:tblStylePr>
    <w:tblStylePr w:type="lastRow">
      <w:rPr>
        <w:b/>
        <w:bCs/>
      </w:rPr>
      <w:tblPr/>
      <w:tcPr>
        <w:tcBorders>
          <w:top w:val="double" w:sz="2" w:space="0" w:color="82C7F4"/>
        </w:tcBorders>
      </w:tcPr>
    </w:tblStylePr>
    <w:tblStylePr w:type="firstCol">
      <w:rPr>
        <w:b/>
        <w:bCs/>
      </w:rPr>
    </w:tblStylePr>
    <w:tblStylePr w:type="lastCol">
      <w:rPr>
        <w:b/>
        <w:bCs/>
      </w:rPr>
    </w:tblStylePr>
  </w:style>
  <w:style w:type="paragraph" w:styleId="HTMLPreformatted">
    <w:name w:val="HTML Preformatted"/>
    <w:basedOn w:val="Normal"/>
    <w:link w:val="HTMLPreformattedChar"/>
    <w:uiPriority w:val="99"/>
    <w:unhideWhenUsed/>
    <w:rsid w:val="00821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val="en-GB" w:eastAsia="en-GB"/>
    </w:rPr>
  </w:style>
  <w:style w:type="character" w:customStyle="1" w:styleId="HTMLPreformattedChar">
    <w:name w:val="HTML Preformatted Char"/>
    <w:basedOn w:val="DefaultParagraphFont"/>
    <w:link w:val="HTMLPreformatted"/>
    <w:uiPriority w:val="99"/>
    <w:rsid w:val="00821DF0"/>
    <w:rPr>
      <w:rFonts w:ascii="Courier New" w:eastAsia="Times New Roman" w:hAnsi="Courier New" w:cs="Courier New"/>
      <w:lang w:val="en-GB" w:eastAsia="en-GB"/>
    </w:rPr>
  </w:style>
  <w:style w:type="character" w:customStyle="1" w:styleId="y2iqfc">
    <w:name w:val="y2iqfc"/>
    <w:basedOn w:val="DefaultParagraphFont"/>
    <w:rsid w:val="00821DF0"/>
  </w:style>
  <w:style w:type="character" w:customStyle="1" w:styleId="q4iawc">
    <w:name w:val="q4iawc"/>
    <w:basedOn w:val="DefaultParagraphFont"/>
    <w:rsid w:val="001D7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7267">
      <w:bodyDiv w:val="1"/>
      <w:marLeft w:val="0"/>
      <w:marRight w:val="0"/>
      <w:marTop w:val="0"/>
      <w:marBottom w:val="0"/>
      <w:divBdr>
        <w:top w:val="none" w:sz="0" w:space="0" w:color="auto"/>
        <w:left w:val="none" w:sz="0" w:space="0" w:color="auto"/>
        <w:bottom w:val="none" w:sz="0" w:space="0" w:color="auto"/>
        <w:right w:val="none" w:sz="0" w:space="0" w:color="auto"/>
      </w:divBdr>
    </w:div>
    <w:div w:id="236981271">
      <w:bodyDiv w:val="1"/>
      <w:marLeft w:val="0"/>
      <w:marRight w:val="0"/>
      <w:marTop w:val="0"/>
      <w:marBottom w:val="0"/>
      <w:divBdr>
        <w:top w:val="none" w:sz="0" w:space="0" w:color="auto"/>
        <w:left w:val="none" w:sz="0" w:space="0" w:color="auto"/>
        <w:bottom w:val="none" w:sz="0" w:space="0" w:color="auto"/>
        <w:right w:val="none" w:sz="0" w:space="0" w:color="auto"/>
      </w:divBdr>
    </w:div>
    <w:div w:id="244458386">
      <w:bodyDiv w:val="1"/>
      <w:marLeft w:val="0"/>
      <w:marRight w:val="0"/>
      <w:marTop w:val="0"/>
      <w:marBottom w:val="0"/>
      <w:divBdr>
        <w:top w:val="none" w:sz="0" w:space="0" w:color="auto"/>
        <w:left w:val="none" w:sz="0" w:space="0" w:color="auto"/>
        <w:bottom w:val="none" w:sz="0" w:space="0" w:color="auto"/>
        <w:right w:val="none" w:sz="0" w:space="0" w:color="auto"/>
      </w:divBdr>
    </w:div>
    <w:div w:id="284236333">
      <w:bodyDiv w:val="1"/>
      <w:marLeft w:val="0"/>
      <w:marRight w:val="0"/>
      <w:marTop w:val="0"/>
      <w:marBottom w:val="0"/>
      <w:divBdr>
        <w:top w:val="none" w:sz="0" w:space="0" w:color="auto"/>
        <w:left w:val="none" w:sz="0" w:space="0" w:color="auto"/>
        <w:bottom w:val="none" w:sz="0" w:space="0" w:color="auto"/>
        <w:right w:val="none" w:sz="0" w:space="0" w:color="auto"/>
      </w:divBdr>
    </w:div>
    <w:div w:id="385908180">
      <w:bodyDiv w:val="1"/>
      <w:marLeft w:val="0"/>
      <w:marRight w:val="0"/>
      <w:marTop w:val="0"/>
      <w:marBottom w:val="0"/>
      <w:divBdr>
        <w:top w:val="none" w:sz="0" w:space="0" w:color="auto"/>
        <w:left w:val="none" w:sz="0" w:space="0" w:color="auto"/>
        <w:bottom w:val="none" w:sz="0" w:space="0" w:color="auto"/>
        <w:right w:val="none" w:sz="0" w:space="0" w:color="auto"/>
      </w:divBdr>
    </w:div>
    <w:div w:id="431438431">
      <w:bodyDiv w:val="1"/>
      <w:marLeft w:val="0"/>
      <w:marRight w:val="0"/>
      <w:marTop w:val="0"/>
      <w:marBottom w:val="0"/>
      <w:divBdr>
        <w:top w:val="none" w:sz="0" w:space="0" w:color="auto"/>
        <w:left w:val="none" w:sz="0" w:space="0" w:color="auto"/>
        <w:bottom w:val="none" w:sz="0" w:space="0" w:color="auto"/>
        <w:right w:val="none" w:sz="0" w:space="0" w:color="auto"/>
      </w:divBdr>
    </w:div>
    <w:div w:id="450518159">
      <w:bodyDiv w:val="1"/>
      <w:marLeft w:val="0"/>
      <w:marRight w:val="0"/>
      <w:marTop w:val="0"/>
      <w:marBottom w:val="0"/>
      <w:divBdr>
        <w:top w:val="none" w:sz="0" w:space="0" w:color="auto"/>
        <w:left w:val="none" w:sz="0" w:space="0" w:color="auto"/>
        <w:bottom w:val="none" w:sz="0" w:space="0" w:color="auto"/>
        <w:right w:val="none" w:sz="0" w:space="0" w:color="auto"/>
      </w:divBdr>
    </w:div>
    <w:div w:id="585924390">
      <w:bodyDiv w:val="1"/>
      <w:marLeft w:val="0"/>
      <w:marRight w:val="0"/>
      <w:marTop w:val="0"/>
      <w:marBottom w:val="0"/>
      <w:divBdr>
        <w:top w:val="none" w:sz="0" w:space="0" w:color="auto"/>
        <w:left w:val="none" w:sz="0" w:space="0" w:color="auto"/>
        <w:bottom w:val="none" w:sz="0" w:space="0" w:color="auto"/>
        <w:right w:val="none" w:sz="0" w:space="0" w:color="auto"/>
      </w:divBdr>
      <w:divsChild>
        <w:div w:id="1383596575">
          <w:marLeft w:val="0"/>
          <w:marRight w:val="0"/>
          <w:marTop w:val="100"/>
          <w:marBottom w:val="0"/>
          <w:divBdr>
            <w:top w:val="none" w:sz="0" w:space="0" w:color="auto"/>
            <w:left w:val="none" w:sz="0" w:space="0" w:color="auto"/>
            <w:bottom w:val="none" w:sz="0" w:space="0" w:color="auto"/>
            <w:right w:val="none" w:sz="0" w:space="0" w:color="auto"/>
          </w:divBdr>
        </w:div>
        <w:div w:id="910820550">
          <w:marLeft w:val="0"/>
          <w:marRight w:val="0"/>
          <w:marTop w:val="0"/>
          <w:marBottom w:val="0"/>
          <w:divBdr>
            <w:top w:val="none" w:sz="0" w:space="0" w:color="auto"/>
            <w:left w:val="none" w:sz="0" w:space="0" w:color="auto"/>
            <w:bottom w:val="none" w:sz="0" w:space="0" w:color="auto"/>
            <w:right w:val="none" w:sz="0" w:space="0" w:color="auto"/>
          </w:divBdr>
          <w:divsChild>
            <w:div w:id="45372406">
              <w:marLeft w:val="0"/>
              <w:marRight w:val="0"/>
              <w:marTop w:val="0"/>
              <w:marBottom w:val="0"/>
              <w:divBdr>
                <w:top w:val="none" w:sz="0" w:space="0" w:color="auto"/>
                <w:left w:val="none" w:sz="0" w:space="0" w:color="auto"/>
                <w:bottom w:val="none" w:sz="0" w:space="0" w:color="auto"/>
                <w:right w:val="none" w:sz="0" w:space="0" w:color="auto"/>
              </w:divBdr>
              <w:divsChild>
                <w:div w:id="1702973065">
                  <w:marLeft w:val="0"/>
                  <w:marRight w:val="0"/>
                  <w:marTop w:val="0"/>
                  <w:marBottom w:val="0"/>
                  <w:divBdr>
                    <w:top w:val="none" w:sz="0" w:space="0" w:color="auto"/>
                    <w:left w:val="none" w:sz="0" w:space="0" w:color="auto"/>
                    <w:bottom w:val="none" w:sz="0" w:space="0" w:color="auto"/>
                    <w:right w:val="none" w:sz="0" w:space="0" w:color="auto"/>
                  </w:divBdr>
                  <w:divsChild>
                    <w:div w:id="187257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222724">
      <w:bodyDiv w:val="1"/>
      <w:marLeft w:val="0"/>
      <w:marRight w:val="0"/>
      <w:marTop w:val="0"/>
      <w:marBottom w:val="0"/>
      <w:divBdr>
        <w:top w:val="none" w:sz="0" w:space="0" w:color="auto"/>
        <w:left w:val="none" w:sz="0" w:space="0" w:color="auto"/>
        <w:bottom w:val="none" w:sz="0" w:space="0" w:color="auto"/>
        <w:right w:val="none" w:sz="0" w:space="0" w:color="auto"/>
      </w:divBdr>
    </w:div>
    <w:div w:id="877355906">
      <w:bodyDiv w:val="1"/>
      <w:marLeft w:val="0"/>
      <w:marRight w:val="0"/>
      <w:marTop w:val="0"/>
      <w:marBottom w:val="0"/>
      <w:divBdr>
        <w:top w:val="none" w:sz="0" w:space="0" w:color="auto"/>
        <w:left w:val="none" w:sz="0" w:space="0" w:color="auto"/>
        <w:bottom w:val="none" w:sz="0" w:space="0" w:color="auto"/>
        <w:right w:val="none" w:sz="0" w:space="0" w:color="auto"/>
      </w:divBdr>
    </w:div>
    <w:div w:id="917591279">
      <w:bodyDiv w:val="1"/>
      <w:marLeft w:val="0"/>
      <w:marRight w:val="0"/>
      <w:marTop w:val="0"/>
      <w:marBottom w:val="0"/>
      <w:divBdr>
        <w:top w:val="none" w:sz="0" w:space="0" w:color="auto"/>
        <w:left w:val="none" w:sz="0" w:space="0" w:color="auto"/>
        <w:bottom w:val="none" w:sz="0" w:space="0" w:color="auto"/>
        <w:right w:val="none" w:sz="0" w:space="0" w:color="auto"/>
      </w:divBdr>
    </w:div>
    <w:div w:id="977564628">
      <w:bodyDiv w:val="1"/>
      <w:marLeft w:val="0"/>
      <w:marRight w:val="0"/>
      <w:marTop w:val="0"/>
      <w:marBottom w:val="0"/>
      <w:divBdr>
        <w:top w:val="none" w:sz="0" w:space="0" w:color="auto"/>
        <w:left w:val="none" w:sz="0" w:space="0" w:color="auto"/>
        <w:bottom w:val="none" w:sz="0" w:space="0" w:color="auto"/>
        <w:right w:val="none" w:sz="0" w:space="0" w:color="auto"/>
      </w:divBdr>
    </w:div>
    <w:div w:id="1147278421">
      <w:bodyDiv w:val="1"/>
      <w:marLeft w:val="0"/>
      <w:marRight w:val="0"/>
      <w:marTop w:val="0"/>
      <w:marBottom w:val="0"/>
      <w:divBdr>
        <w:top w:val="none" w:sz="0" w:space="0" w:color="auto"/>
        <w:left w:val="none" w:sz="0" w:space="0" w:color="auto"/>
        <w:bottom w:val="none" w:sz="0" w:space="0" w:color="auto"/>
        <w:right w:val="none" w:sz="0" w:space="0" w:color="auto"/>
      </w:divBdr>
    </w:div>
    <w:div w:id="1258906718">
      <w:bodyDiv w:val="1"/>
      <w:marLeft w:val="0"/>
      <w:marRight w:val="0"/>
      <w:marTop w:val="0"/>
      <w:marBottom w:val="0"/>
      <w:divBdr>
        <w:top w:val="none" w:sz="0" w:space="0" w:color="auto"/>
        <w:left w:val="none" w:sz="0" w:space="0" w:color="auto"/>
        <w:bottom w:val="none" w:sz="0" w:space="0" w:color="auto"/>
        <w:right w:val="none" w:sz="0" w:space="0" w:color="auto"/>
      </w:divBdr>
    </w:div>
    <w:div w:id="1352535063">
      <w:bodyDiv w:val="1"/>
      <w:marLeft w:val="0"/>
      <w:marRight w:val="0"/>
      <w:marTop w:val="0"/>
      <w:marBottom w:val="0"/>
      <w:divBdr>
        <w:top w:val="none" w:sz="0" w:space="0" w:color="auto"/>
        <w:left w:val="none" w:sz="0" w:space="0" w:color="auto"/>
        <w:bottom w:val="none" w:sz="0" w:space="0" w:color="auto"/>
        <w:right w:val="none" w:sz="0" w:space="0" w:color="auto"/>
      </w:divBdr>
      <w:divsChild>
        <w:div w:id="179317253">
          <w:marLeft w:val="0"/>
          <w:marRight w:val="0"/>
          <w:marTop w:val="0"/>
          <w:marBottom w:val="0"/>
          <w:divBdr>
            <w:top w:val="none" w:sz="0" w:space="0" w:color="auto"/>
            <w:left w:val="none" w:sz="0" w:space="0" w:color="auto"/>
            <w:bottom w:val="none" w:sz="0" w:space="0" w:color="auto"/>
            <w:right w:val="none" w:sz="0" w:space="0" w:color="auto"/>
          </w:divBdr>
          <w:divsChild>
            <w:div w:id="598827886">
              <w:marLeft w:val="0"/>
              <w:marRight w:val="0"/>
              <w:marTop w:val="0"/>
              <w:marBottom w:val="0"/>
              <w:divBdr>
                <w:top w:val="none" w:sz="0" w:space="0" w:color="auto"/>
                <w:left w:val="none" w:sz="0" w:space="0" w:color="auto"/>
                <w:bottom w:val="none" w:sz="0" w:space="0" w:color="auto"/>
                <w:right w:val="none" w:sz="0" w:space="0" w:color="auto"/>
              </w:divBdr>
              <w:divsChild>
                <w:div w:id="570194790">
                  <w:marLeft w:val="0"/>
                  <w:marRight w:val="0"/>
                  <w:marTop w:val="0"/>
                  <w:marBottom w:val="0"/>
                  <w:divBdr>
                    <w:top w:val="none" w:sz="0" w:space="0" w:color="auto"/>
                    <w:left w:val="none" w:sz="0" w:space="0" w:color="auto"/>
                    <w:bottom w:val="none" w:sz="0" w:space="0" w:color="auto"/>
                    <w:right w:val="none" w:sz="0" w:space="0" w:color="auto"/>
                  </w:divBdr>
                  <w:divsChild>
                    <w:div w:id="9337588">
                      <w:marLeft w:val="0"/>
                      <w:marRight w:val="0"/>
                      <w:marTop w:val="0"/>
                      <w:marBottom w:val="0"/>
                      <w:divBdr>
                        <w:top w:val="none" w:sz="0" w:space="0" w:color="auto"/>
                        <w:left w:val="none" w:sz="0" w:space="0" w:color="auto"/>
                        <w:bottom w:val="none" w:sz="0" w:space="0" w:color="auto"/>
                        <w:right w:val="none" w:sz="0" w:space="0" w:color="auto"/>
                      </w:divBdr>
                      <w:divsChild>
                        <w:div w:id="1236009350">
                          <w:marLeft w:val="0"/>
                          <w:marRight w:val="0"/>
                          <w:marTop w:val="0"/>
                          <w:marBottom w:val="0"/>
                          <w:divBdr>
                            <w:top w:val="none" w:sz="0" w:space="0" w:color="auto"/>
                            <w:left w:val="none" w:sz="0" w:space="0" w:color="auto"/>
                            <w:bottom w:val="none" w:sz="0" w:space="0" w:color="auto"/>
                            <w:right w:val="none" w:sz="0" w:space="0" w:color="auto"/>
                          </w:divBdr>
                          <w:divsChild>
                            <w:div w:id="186453671">
                              <w:marLeft w:val="0"/>
                              <w:marRight w:val="0"/>
                              <w:marTop w:val="0"/>
                              <w:marBottom w:val="0"/>
                              <w:divBdr>
                                <w:top w:val="none" w:sz="0" w:space="0" w:color="auto"/>
                                <w:left w:val="none" w:sz="0" w:space="0" w:color="auto"/>
                                <w:bottom w:val="none" w:sz="0" w:space="0" w:color="auto"/>
                                <w:right w:val="none" w:sz="0" w:space="0" w:color="auto"/>
                              </w:divBdr>
                            </w:div>
                            <w:div w:id="919145828">
                              <w:marLeft w:val="0"/>
                              <w:marRight w:val="0"/>
                              <w:marTop w:val="0"/>
                              <w:marBottom w:val="0"/>
                              <w:divBdr>
                                <w:top w:val="none" w:sz="0" w:space="0" w:color="auto"/>
                                <w:left w:val="none" w:sz="0" w:space="0" w:color="auto"/>
                                <w:bottom w:val="none" w:sz="0" w:space="0" w:color="auto"/>
                                <w:right w:val="none" w:sz="0" w:space="0" w:color="auto"/>
                              </w:divBdr>
                              <w:divsChild>
                                <w:div w:id="2056999803">
                                  <w:marLeft w:val="0"/>
                                  <w:marRight w:val="0"/>
                                  <w:marTop w:val="0"/>
                                  <w:marBottom w:val="0"/>
                                  <w:divBdr>
                                    <w:top w:val="none" w:sz="0" w:space="0" w:color="auto"/>
                                    <w:left w:val="none" w:sz="0" w:space="0" w:color="auto"/>
                                    <w:bottom w:val="none" w:sz="0" w:space="0" w:color="auto"/>
                                    <w:right w:val="none" w:sz="0" w:space="0" w:color="auto"/>
                                  </w:divBdr>
                                  <w:divsChild>
                                    <w:div w:id="991327517">
                                      <w:marLeft w:val="0"/>
                                      <w:marRight w:val="0"/>
                                      <w:marTop w:val="0"/>
                                      <w:marBottom w:val="0"/>
                                      <w:divBdr>
                                        <w:top w:val="none" w:sz="0" w:space="0" w:color="auto"/>
                                        <w:left w:val="none" w:sz="0" w:space="0" w:color="auto"/>
                                        <w:bottom w:val="none" w:sz="0" w:space="0" w:color="auto"/>
                                        <w:right w:val="none" w:sz="0" w:space="0" w:color="auto"/>
                                      </w:divBdr>
                                    </w:div>
                                  </w:divsChild>
                                </w:div>
                                <w:div w:id="1367292740">
                                  <w:marLeft w:val="0"/>
                                  <w:marRight w:val="0"/>
                                  <w:marTop w:val="0"/>
                                  <w:marBottom w:val="0"/>
                                  <w:divBdr>
                                    <w:top w:val="none" w:sz="0" w:space="0" w:color="auto"/>
                                    <w:left w:val="none" w:sz="0" w:space="0" w:color="auto"/>
                                    <w:bottom w:val="none" w:sz="0" w:space="0" w:color="auto"/>
                                    <w:right w:val="none" w:sz="0" w:space="0" w:color="auto"/>
                                  </w:divBdr>
                                  <w:divsChild>
                                    <w:div w:id="105527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8716321">
      <w:bodyDiv w:val="1"/>
      <w:marLeft w:val="0"/>
      <w:marRight w:val="0"/>
      <w:marTop w:val="0"/>
      <w:marBottom w:val="0"/>
      <w:divBdr>
        <w:top w:val="none" w:sz="0" w:space="0" w:color="auto"/>
        <w:left w:val="none" w:sz="0" w:space="0" w:color="auto"/>
        <w:bottom w:val="none" w:sz="0" w:space="0" w:color="auto"/>
        <w:right w:val="none" w:sz="0" w:space="0" w:color="auto"/>
      </w:divBdr>
    </w:div>
    <w:div w:id="1545410362">
      <w:bodyDiv w:val="1"/>
      <w:marLeft w:val="0"/>
      <w:marRight w:val="0"/>
      <w:marTop w:val="0"/>
      <w:marBottom w:val="0"/>
      <w:divBdr>
        <w:top w:val="none" w:sz="0" w:space="0" w:color="auto"/>
        <w:left w:val="none" w:sz="0" w:space="0" w:color="auto"/>
        <w:bottom w:val="none" w:sz="0" w:space="0" w:color="auto"/>
        <w:right w:val="none" w:sz="0" w:space="0" w:color="auto"/>
      </w:divBdr>
    </w:div>
    <w:div w:id="1561020489">
      <w:bodyDiv w:val="1"/>
      <w:marLeft w:val="0"/>
      <w:marRight w:val="0"/>
      <w:marTop w:val="0"/>
      <w:marBottom w:val="0"/>
      <w:divBdr>
        <w:top w:val="none" w:sz="0" w:space="0" w:color="auto"/>
        <w:left w:val="none" w:sz="0" w:space="0" w:color="auto"/>
        <w:bottom w:val="none" w:sz="0" w:space="0" w:color="auto"/>
        <w:right w:val="none" w:sz="0" w:space="0" w:color="auto"/>
      </w:divBdr>
    </w:div>
    <w:div w:id="1632708929">
      <w:bodyDiv w:val="1"/>
      <w:marLeft w:val="0"/>
      <w:marRight w:val="0"/>
      <w:marTop w:val="0"/>
      <w:marBottom w:val="0"/>
      <w:divBdr>
        <w:top w:val="none" w:sz="0" w:space="0" w:color="auto"/>
        <w:left w:val="none" w:sz="0" w:space="0" w:color="auto"/>
        <w:bottom w:val="none" w:sz="0" w:space="0" w:color="auto"/>
        <w:right w:val="none" w:sz="0" w:space="0" w:color="auto"/>
      </w:divBdr>
    </w:div>
    <w:div w:id="1662195998">
      <w:bodyDiv w:val="1"/>
      <w:marLeft w:val="0"/>
      <w:marRight w:val="0"/>
      <w:marTop w:val="0"/>
      <w:marBottom w:val="0"/>
      <w:divBdr>
        <w:top w:val="none" w:sz="0" w:space="0" w:color="auto"/>
        <w:left w:val="none" w:sz="0" w:space="0" w:color="auto"/>
        <w:bottom w:val="none" w:sz="0" w:space="0" w:color="auto"/>
        <w:right w:val="none" w:sz="0" w:space="0" w:color="auto"/>
      </w:divBdr>
    </w:div>
    <w:div w:id="1663653423">
      <w:bodyDiv w:val="1"/>
      <w:marLeft w:val="0"/>
      <w:marRight w:val="0"/>
      <w:marTop w:val="0"/>
      <w:marBottom w:val="0"/>
      <w:divBdr>
        <w:top w:val="none" w:sz="0" w:space="0" w:color="auto"/>
        <w:left w:val="none" w:sz="0" w:space="0" w:color="auto"/>
        <w:bottom w:val="none" w:sz="0" w:space="0" w:color="auto"/>
        <w:right w:val="none" w:sz="0" w:space="0" w:color="auto"/>
      </w:divBdr>
    </w:div>
    <w:div w:id="1759063183">
      <w:bodyDiv w:val="1"/>
      <w:marLeft w:val="0"/>
      <w:marRight w:val="0"/>
      <w:marTop w:val="0"/>
      <w:marBottom w:val="0"/>
      <w:divBdr>
        <w:top w:val="none" w:sz="0" w:space="0" w:color="auto"/>
        <w:left w:val="none" w:sz="0" w:space="0" w:color="auto"/>
        <w:bottom w:val="none" w:sz="0" w:space="0" w:color="auto"/>
        <w:right w:val="none" w:sz="0" w:space="0" w:color="auto"/>
      </w:divBdr>
    </w:div>
    <w:div w:id="1909419859">
      <w:bodyDiv w:val="1"/>
      <w:marLeft w:val="0"/>
      <w:marRight w:val="0"/>
      <w:marTop w:val="0"/>
      <w:marBottom w:val="0"/>
      <w:divBdr>
        <w:top w:val="none" w:sz="0" w:space="0" w:color="auto"/>
        <w:left w:val="none" w:sz="0" w:space="0" w:color="auto"/>
        <w:bottom w:val="none" w:sz="0" w:space="0" w:color="auto"/>
        <w:right w:val="none" w:sz="0" w:space="0" w:color="auto"/>
      </w:divBdr>
    </w:div>
    <w:div w:id="1962571652">
      <w:bodyDiv w:val="1"/>
      <w:marLeft w:val="0"/>
      <w:marRight w:val="0"/>
      <w:marTop w:val="0"/>
      <w:marBottom w:val="0"/>
      <w:divBdr>
        <w:top w:val="none" w:sz="0" w:space="0" w:color="auto"/>
        <w:left w:val="none" w:sz="0" w:space="0" w:color="auto"/>
        <w:bottom w:val="none" w:sz="0" w:space="0" w:color="auto"/>
        <w:right w:val="none" w:sz="0" w:space="0" w:color="auto"/>
      </w:divBdr>
    </w:div>
    <w:div w:id="2084328128">
      <w:bodyDiv w:val="1"/>
      <w:marLeft w:val="0"/>
      <w:marRight w:val="0"/>
      <w:marTop w:val="0"/>
      <w:marBottom w:val="0"/>
      <w:divBdr>
        <w:top w:val="none" w:sz="0" w:space="0" w:color="auto"/>
        <w:left w:val="none" w:sz="0" w:space="0" w:color="auto"/>
        <w:bottom w:val="none" w:sz="0" w:space="0" w:color="auto"/>
        <w:right w:val="none" w:sz="0" w:space="0" w:color="auto"/>
      </w:divBdr>
    </w:div>
    <w:div w:id="2102555937">
      <w:bodyDiv w:val="1"/>
      <w:marLeft w:val="0"/>
      <w:marRight w:val="0"/>
      <w:marTop w:val="0"/>
      <w:marBottom w:val="0"/>
      <w:divBdr>
        <w:top w:val="none" w:sz="0" w:space="0" w:color="auto"/>
        <w:left w:val="none" w:sz="0" w:space="0" w:color="auto"/>
        <w:bottom w:val="none" w:sz="0" w:space="0" w:color="auto"/>
        <w:right w:val="none" w:sz="0" w:space="0" w:color="auto"/>
      </w:divBdr>
    </w:div>
    <w:div w:id="2106421378">
      <w:bodyDiv w:val="1"/>
      <w:marLeft w:val="0"/>
      <w:marRight w:val="0"/>
      <w:marTop w:val="0"/>
      <w:marBottom w:val="0"/>
      <w:divBdr>
        <w:top w:val="none" w:sz="0" w:space="0" w:color="auto"/>
        <w:left w:val="none" w:sz="0" w:space="0" w:color="auto"/>
        <w:bottom w:val="none" w:sz="0" w:space="0" w:color="auto"/>
        <w:right w:val="none" w:sz="0" w:space="0" w:color="auto"/>
      </w:divBdr>
    </w:div>
    <w:div w:id="2131432862">
      <w:bodyDiv w:val="1"/>
      <w:marLeft w:val="0"/>
      <w:marRight w:val="0"/>
      <w:marTop w:val="0"/>
      <w:marBottom w:val="0"/>
      <w:divBdr>
        <w:top w:val="none" w:sz="0" w:space="0" w:color="auto"/>
        <w:left w:val="none" w:sz="0" w:space="0" w:color="auto"/>
        <w:bottom w:val="none" w:sz="0" w:space="0" w:color="auto"/>
        <w:right w:val="none" w:sz="0" w:space="0" w:color="auto"/>
      </w:divBdr>
    </w:div>
    <w:div w:id="213945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image" Target="media/image14.png"/><Relationship Id="rId21" Type="http://schemas.openxmlformats.org/officeDocument/2006/relationships/image" Target="media/image9.png"/><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0.png"/><Relationship Id="rId8" Type="http://schemas.openxmlformats.org/officeDocument/2006/relationships/settings" Target="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19.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Calibri" panose="020F0502020204030204" pitchFamily="34" charset="0"/>
                <a:ea typeface="+mn-ea"/>
                <a:cs typeface="Calibri" panose="020F0502020204030204" pitchFamily="34" charset="0"/>
              </a:defRPr>
            </a:pPr>
            <a:r>
              <a:rPr lang="en-US" sz="1000" b="1">
                <a:latin typeface="Calibri" panose="020F0502020204030204" pitchFamily="34" charset="0"/>
                <a:cs typeface="Calibri" panose="020F0502020204030204" pitchFamily="34" charset="0"/>
              </a:rPr>
              <a:t>Numri i lokacioneve të deponimit të pakontrolluar</a:t>
            </a:r>
          </a:p>
        </c:rich>
      </c:tx>
      <c:overlay val="0"/>
      <c:spPr>
        <a:noFill/>
        <a:ln>
          <a:noFill/>
        </a:ln>
        <a:effectLst/>
      </c:spPr>
    </c:title>
    <c:autoTitleDeleted val="0"/>
    <c:plotArea>
      <c:layout/>
      <c:barChart>
        <c:barDir val="col"/>
        <c:grouping val="clustered"/>
        <c:varyColors val="0"/>
        <c:ser>
          <c:idx val="0"/>
          <c:order val="0"/>
          <c:spPr>
            <a:solidFill>
              <a:schemeClr val="accent2">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Sheet1!$E$3:$G$3</c:f>
              <c:numCache>
                <c:formatCode>General</c:formatCode>
                <c:ptCount val="3"/>
                <c:pt idx="0">
                  <c:v>2019</c:v>
                </c:pt>
                <c:pt idx="1">
                  <c:v>2020</c:v>
                </c:pt>
                <c:pt idx="2">
                  <c:v>2021</c:v>
                </c:pt>
              </c:numCache>
            </c:numRef>
          </c:cat>
          <c:val>
            <c:numRef>
              <c:f>Sheet1!$E$4:$G$4</c:f>
              <c:numCache>
                <c:formatCode>#,##0</c:formatCode>
                <c:ptCount val="3"/>
                <c:pt idx="0">
                  <c:v>2529</c:v>
                </c:pt>
                <c:pt idx="1">
                  <c:v>1489</c:v>
                </c:pt>
                <c:pt idx="2">
                  <c:v>1189</c:v>
                </c:pt>
              </c:numCache>
            </c:numRef>
          </c:val>
          <c:extLst>
            <c:ext xmlns:c16="http://schemas.microsoft.com/office/drawing/2014/chart" uri="{C3380CC4-5D6E-409C-BE32-E72D297353CC}">
              <c16:uniqueId val="{00000000-B518-B448-BCD7-1D6639EE2A23}"/>
            </c:ext>
          </c:extLst>
        </c:ser>
        <c:dLbls>
          <c:showLegendKey val="0"/>
          <c:showVal val="0"/>
          <c:showCatName val="0"/>
          <c:showSerName val="0"/>
          <c:showPercent val="0"/>
          <c:showBubbleSize val="0"/>
        </c:dLbls>
        <c:gapWidth val="219"/>
        <c:overlap val="-27"/>
        <c:axId val="261247360"/>
        <c:axId val="268564352"/>
      </c:barChart>
      <c:catAx>
        <c:axId val="261247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68564352"/>
        <c:crosses val="autoZero"/>
        <c:auto val="1"/>
        <c:lblAlgn val="ctr"/>
        <c:lblOffset val="100"/>
        <c:noMultiLvlLbl val="0"/>
      </c:catAx>
      <c:valAx>
        <c:axId val="2685643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61247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mn-lt"/>
        </a:defRPr>
      </a:pPr>
      <a:endParaRPr lang="en-US"/>
    </a:p>
  </c:txPr>
  <c:externalData r:id="rId2">
    <c:autoUpdate val="0"/>
  </c:externalData>
</c:chartSpace>
</file>

<file path=word/theme/theme1.xml><?xml version="1.0" encoding="utf-8"?>
<a:theme xmlns:a="http://schemas.openxmlformats.org/drawingml/2006/main" name="Droplet">
  <a:themeElements>
    <a:clrScheme name="Droplet">
      <a:dk1>
        <a:sysClr val="windowText" lastClr="000000"/>
      </a:dk1>
      <a:lt1>
        <a:sysClr val="window" lastClr="FFFFFF"/>
      </a:lt1>
      <a:dk2>
        <a:srgbClr val="355071"/>
      </a:dk2>
      <a:lt2>
        <a:srgbClr val="AABED7"/>
      </a:lt2>
      <a:accent1>
        <a:srgbClr val="2FA3EE"/>
      </a:accent1>
      <a:accent2>
        <a:srgbClr val="4BCAAD"/>
      </a:accent2>
      <a:accent3>
        <a:srgbClr val="86C157"/>
      </a:accent3>
      <a:accent4>
        <a:srgbClr val="D99C3F"/>
      </a:accent4>
      <a:accent5>
        <a:srgbClr val="CE6633"/>
      </a:accent5>
      <a:accent6>
        <a:srgbClr val="A35DD1"/>
      </a:accent6>
      <a:hlink>
        <a:srgbClr val="56BCFE"/>
      </a:hlink>
      <a:folHlink>
        <a:srgbClr val="97C5E3"/>
      </a:folHlink>
    </a:clrScheme>
    <a:fontScheme name="Droplet">
      <a:majorFont>
        <a:latin typeface="Tw Cen M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FullName xmlns="http://schemas.microsoft.com/sharepoint/v3">N/A</FullNam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1B4B0C9F92E548B8FE43068A855B51" ma:contentTypeVersion="1" ma:contentTypeDescription="Create a new document." ma:contentTypeScope="" ma:versionID="53a618e5c126a865406952cd98103472">
  <xsd:schema xmlns:xsd="http://www.w3.org/2001/XMLSchema" xmlns:p="http://schemas.microsoft.com/office/2006/metadata/properties" xmlns:ns1="http://schemas.microsoft.com/sharepoint/v3" targetNamespace="http://schemas.microsoft.com/office/2006/metadata/properties" ma:root="true" ma:fieldsID="eacc4561c88a142f3e2bd568f1dfe90c" ns1:_="">
    <xsd:import namespace="http://schemas.microsoft.com/sharepoint/v3"/>
    <xsd:element name="properties">
      <xsd:complexType>
        <xsd:sequence>
          <xsd:element name="documentManagement">
            <xsd:complexType>
              <xsd:all>
                <xsd:element ref="ns1:FullNam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FullName" ma:index="2" nillable="true" ma:displayName="Full Name" ma:default="N/A" ma:format="Dropdown" ma:internalName="FullName">
      <xsd:simpleType>
        <xsd:union memberTypes="dms:Text">
          <xsd:simpleType>
            <xsd:restriction base="dms:Choice">
              <xsd:enumeration value="N/A"/>
              <xsd:enumeration value="Aarelaid Hillar"/>
              <xsd:enumeration value="Abati Alessandro"/>
              <xsd:enumeration value="Abc Tlumaczen"/>
              <xsd:enumeration value="Abdiu Rezarta"/>
              <xsd:enumeration value="Aberg Kazimir"/>
              <xsd:enumeration value="Abreu Joao"/>
              <xsd:enumeration value="Abreu Lopes Helena"/>
              <xsd:enumeration value="Ad verbum Interpreters"/>
              <xsd:enumeration value="Adamcova Lena"/>
              <xsd:enumeration value="Adamia Ana"/>
              <xsd:enumeration value="Adolphson Johan"/>
              <xsd:enumeration value="Adomonis Vidmantas"/>
              <xsd:enumeration value="Agagjyshi Anita"/>
              <xsd:enumeration value="Aglyan Vahagn"/>
              <xsd:enumeration value="Ahmeti Adnan"/>
              <xsd:enumeration value="Ahmetovic Damir"/>
              <xsd:enumeration value="Aksoy Sinasi"/>
              <xsd:enumeration value="Alakivi Airi"/>
              <xsd:enumeration value="Albano Gian Luigi"/>
              <xsd:enumeration value="Adolphson Johan"/>
              <xsd:enumeration value="Adomonis Vidmantas"/>
              <xsd:enumeration value="Aglyan Vahagn"/>
              <xsd:enumeration value="Ahmeti Adnan"/>
              <xsd:enumeration value="Ahmetovic Damir"/>
              <xsd:enumeration value="Aksoy Sinasi"/>
              <xsd:enumeration value="Albano Gian Luigi"/>
              <xsd:enumeration value="Aleksaite Stabingiene Goda"/>
              <xsd:enumeration value="Allain Yves"/>
              <xsd:enumeration value="Alleweldt Franck"/>
              <xsd:enumeration value="Andermann Juergen"/>
              <xsd:enumeration value="Andrade Ana"/>
              <xsd:enumeration value="Androniceanu Armenia"/>
              <xsd:enumeration value="Angleryd Tony"/>
              <xsd:enumeration value="Annikve Tom"/>
              <xsd:enumeration value="Antoljak Vedran"/>
              <xsd:enumeration value="Apostrof"/>
              <xsd:enumeration value="Arafat Ali"/>
              <xsd:enumeration value="Arbatauskas Arturas"/>
              <xsd:enumeration value="Argirovski Aleksandar"/>
              <xsd:enumeration value="Argullol-Murgadas Enric"/>
              <xsd:enumeration value="Arjdal Brahim"/>
              <xsd:enumeration value="Arnould Emmanuelle"/>
              <xsd:enumeration value="Arnould Joel"/>
              <xsd:enumeration value="Arrowsmith Sue"/>
              <xsd:enumeration value="Arsic Nebojsa"/>
              <xsd:enumeration value="Art Translation"/>
              <xsd:enumeration value="Asamoah Audrey"/>
              <xsd:enumeration value="Asell Mikael"/>
              <xsd:enumeration value="Aslan Esin"/>
              <xsd:enumeration value="Astok Hannes"/>
              <xsd:enumeration value="Assistum AB"/>
              <xsd:enumeration value="Audio Video Consulting"/>
              <xsd:enumeration value="Azyan Liz"/>
              <xsd:enumeration value="Babayev Sahil"/>
              <xsd:enumeration value="Babington Mark"/>
              <xsd:enumeration value="Bachmayer Emmerich"/>
              <xsd:enumeration value="Bachova Ina"/>
              <xsd:enumeration value="Baci Ilir"/>
              <xsd:enumeration value="Bacon Richard"/>
              <xsd:enumeration value="Baerman Tanja"/>
              <xsd:enumeration value="Bak Pieter Dirk"/>
              <xsd:enumeration value="Baktashi Kemil"/>
              <xsd:enumeration value="Bala Andi"/>
              <xsd:enumeration value="Ball Lisa"/>
              <xsd:enumeration value="Banner Gerhard"/>
              <xsd:enumeration value="Baptista Filomena"/>
              <xsd:enumeration value="Barcelo Rosa"/>
              <xsd:enumeration value="Barnes Edwards Pamela"/>
              <xsd:enumeration value="Barth Dietrich"/>
              <xsd:enumeration value="Bass Tony"/>
              <xsd:enumeration value="Bates St John"/>
              <xsd:enumeration value="Bau Violeta V"/>
              <xsd:enumeration value="Beblavy Miroslav"/>
              <xsd:enumeration value="Bedairia Moncef"/>
              <xsd:enumeration value="Bedritis Janis"/>
              <xsd:enumeration value="Bedwell Bruce"/>
              <xsd:enumeration value="Ben Osmane Khalid"/>
              <xsd:enumeration value="Ben Yakhlef Adel"/>
              <xsd:enumeration value="Ben-Gera Michal"/>
              <xsd:enumeration value="Benharrosh Corinne"/>
              <xsd:enumeration value="Bennett Peter"/>
              <xsd:enumeration value="Berger Helmut"/>
              <xsd:enumeration value="Bergman Mats"/>
              <xsd:enumeration value="Berishaj Martin"/>
              <xsd:enumeration value="Bernard Paul"/>
              <xsd:enumeration value="Bertrand Marc"/>
              <xsd:enumeration value="Bestebreur Ton"/>
              <xsd:enumeration value="Betmalle Pascal"/>
              <xsd:enumeration value="Bicja Ilir"/>
              <xsd:enumeration value="Biljuric Maja"/>
              <xsd:enumeration value="Birinci Ozge"/>
              <xsd:enumeration value="Birkinshaw Patrick"/>
              <xsd:enumeration value="Birot Alain"/>
              <xsd:enumeration value="Bistri Idar"/>
              <xsd:enumeration value="Bjelke Sten"/>
              <xsd:enumeration value="Blair Philip"/>
              <xsd:enumeration value="Blanc Dominique"/>
              <xsd:enumeration value="Blanquefort Philippe"/>
              <xsd:enumeration value="Blazevic Zoran"/>
              <xsd:enumeration value="Blegvad Kristoffer"/>
              <xsd:enumeration value="Blomberg Peder"/>
              <xsd:enumeration value="Boettern Philip"/>
              <xsd:enumeration value="Bogusz Aleksandra"/>
              <xsd:enumeration value="Bojin Camil"/>
              <xsd:enumeration value="Boman Lars"/>
              <xsd:enumeration value="Bondar Florin"/>
              <xsd:enumeration value="Bonner Colm"/>
              <xsd:enumeration value="Bonwitt Bob"/>
              <xsd:enumeration value="Borghagen Lennart"/>
              <xsd:enumeration value="Borissov Andrey"/>
              <xsd:enumeration value="Borredon Marc"/>
              <xsd:enumeration value="Bosscher Marje"/>
              <xsd:enumeration value="Bouchebouba Leila"/>
              <xsd:enumeration value="Boujemaa Slim"/>
              <xsd:enumeration value="Bourgois Lionel"/>
              <xsd:enumeration value="Boutin Anne Marie"/>
              <xsd:enumeration value="Boutin Laura"/>
              <xsd:enumeration value="Bovaird Anthony"/>
              <xsd:enumeration value="Bozzay Erika"/>
              <xsd:enumeration value="Braun Peter"/>
              <xsd:enumeration value="Braunfelde Ieva"/>
              <xsd:enumeration value="Breen Ronnie"/>
              <xsd:enumeration value="Breteche Bianca"/>
              <xsd:enumeration value="Bright Esther"/>
              <xsd:enumeration value="Bright Lois"/>
              <xsd:enumeration value="Brinks Ron"/>
              <xsd:enumeration value="Britt Heather"/>
              <xsd:enumeration value="Brkic Karmen"/>
              <xsd:enumeration value="Broderick Olga"/>
              <xsd:enumeration value="Broeze Ed"/>
              <xsd:enumeration value="Brooke Peter"/>
              <xsd:enumeration value="Brown Daniel"/>
              <xsd:enumeration value="Brunaud Gerard"/>
              <xsd:enumeration value="Bruun-Nielsen Steen"/>
              <xsd:enumeration value="Bucur Cornelia"/>
              <xsd:enumeration value="Budulac Dragos"/>
              <xsd:enumeration value="Bueb Jean-Pierre"/>
              <xsd:enumeration value="Bufteac Sergiu"/>
              <xsd:enumeration value="Bugarski Bozana"/>
              <xsd:enumeration value="Buivida Laura"/>
              <xsd:enumeration value="Bukovcan Sarita"/>
              <xsd:enumeration value="Bulatovic Vesna"/>
              <xsd:enumeration value="Buova Elizabeta"/>
              <xsd:enumeration value="Burke Ewa"/>
              <xsd:enumeration value="Burkholz Bernhard"/>
              <xsd:enumeration value="Burlet Pol"/>
              <xsd:enumeration value="Burnett Michael"/>
              <xsd:enumeration value="Busse Klaus-Henning"/>
              <xsd:enumeration value="Calleja Antoinette"/>
              <xsd:enumeration value="Camacho Lourdes"/>
              <xsd:enumeration value="Camino Pere"/>
              <xsd:enumeration value="Cant Jeremy"/>
              <xsd:enumeration value="Cantin Brice"/>
              <xsd:enumeration value="Carbone Luigi"/>
              <xsd:enumeration value="Cardona Francisco"/>
              <xsd:enumeration value="Carpenter Michael"/>
              <xsd:enumeration value="Carter David"/>
              <xsd:enumeration value="Casa de Traduceri"/>
              <xsd:enumeration value="Cassese Sabino"/>
              <xsd:enumeration value="Cats Julien"/>
              <xsd:enumeration value="Cavaco Silva Anibal"/>
              <xsd:enumeration value="Cazala Francois Roger"/>
              <xsd:enumeration value="Cazan Gheorghe"/>
              <xsd:enumeration value="Ceku Robert"/>
              <xsd:enumeration value="Cercone James"/>
              <xsd:enumeration value="Cerga Gjikondi Evis"/>
              <xsd:enumeration value="Cernajs Raits"/>
              <xsd:enumeration value="Cerovic Drazen"/>
              <xsd:enumeration value="Ceulemans Hendrik"/>
              <xsd:enumeration value="Ceylan Betul"/>
              <xsd:enumeration value="Chaaba Samir"/>
              <xsd:enumeration value="Charanzova Dita"/>
              <xsd:enumeration value="Chetcuti-Castet Frederic"/>
              <xsd:enumeration value="Chevalier Gilles"/>
              <xsd:enumeration value="Chicote Tomas"/>
              <xsd:enumeration value="Chiuariu Tudor"/>
              <xsd:enumeration value="Chren Martin"/>
              <xsd:enumeration value="Christensen Andreas"/>
              <xsd:enumeration value="Chuah Juria"/>
              <xsd:enumeration value="Cimer Damir"/>
              <xsd:enumeration value="Citaku Albert"/>
              <xsd:enumeration value="Ciubotaru Maria"/>
              <xsd:enumeration value="Cohen Alain Gerard"/>
              <xsd:enumeration value="Coka Fatbardha"/>
              <xsd:enumeration value="Colling John"/>
              <xsd:enumeration value="Coman Inesa"/>
              <xsd:enumeration value="Concorde"/>
              <xsd:enumeration value="Congress Services"/>
              <xsd:enumeration value="Connell Roger"/>
              <xsd:enumeration value="Constantino Jose"/>
              <xsd:enumeration value="Cordero Gutierrez Fernando"/>
              <xsd:enumeration value="Cornette Marie-Therese"/>
              <xsd:enumeration value="Corte-real Isabel"/>
              <xsd:enumeration value="Costantzer Joel"/>
              <xsd:enumeration value="Cote Carole"/>
              <xsd:enumeration value="Creation Technology Solutions"/>
              <xsd:enumeration value="Crepet Pascale"/>
              <xsd:enumeration value="Csanadi Peter"/>
              <xsd:enumeration value="Culic Jerko"/>
              <xsd:enumeration value="Cvikl Milan"/>
              <xsd:enumeration value="Cvrlje Marija"/>
              <xsd:enumeration value="Czaputowicz Jacek"/>
              <xsd:enumeration value="Czoma Zsofia"/>
              <xsd:enumeration value="Dabanovic Blazenka"/>
              <xsd:enumeration value="Daci Mirjam"/>
              <xsd:enumeration value="Dagher Mirella"/>
              <xsd:enumeration value="Dahlstrom Linda"/>
              <xsd:enumeration value="Dailidenaite Alina"/>
              <xsd:enumeration value="Daiu Maksim"/>
              <xsd:enumeration value="Danielsson Inge"/>
              <xsd:enumeration value="Danneleit Reinhard"/>
              <xsd:enumeration value="Dannequin Thomas"/>
              <xsd:enumeration value="Darcy Martin"/>
              <xsd:enumeration value="Davies Craig"/>
              <xsd:enumeration value="Davies Ian"/>
              <xsd:enumeration value="Davinic Marko"/>
              <xsd:enumeration value="De Dominicis Regina"/>
              <xsd:enumeration value="De Haan Ina"/>
              <xsd:enumeration value="De Muynck Yolanda"/>
              <xsd:enumeration value="De Oliveira Lopes Maria da Conceicao"/>
              <xsd:enumeration value="De Roquefeuil Dominique"/>
              <xsd:enumeration value="De Saedeleer Desire"/>
              <xsd:enumeration value="De Sousa Luis"/>
              <xsd:enumeration value="Debel Lone"/>
              <xsd:enumeration value="Debicki Marek"/>
              <xsd:enumeration value="Debrosse Philippe"/>
              <xsd:enumeration value="Delamarre Xavier"/>
              <xsd:enumeration value="Delayen-Dulac Eva"/>
              <xsd:enumeration value="Delecluse Nicole"/>
              <xsd:enumeration value="Deliallisi Iris"/>
              <xsd:enumeration value="Delin Karin"/>
              <xsd:enumeration value="Delmar Michel"/>
              <xsd:enumeration value="Deloitte Lucia"/>
              <xsd:enumeration value="Demal Ilona"/>
              <xsd:enumeration value="Dencso Balazs"/>
              <xsd:enumeration value="Denison Cross Jonathan"/>
              <xsd:enumeration value="Derda Dario"/>
              <xsd:enumeration value="Desewffy Anna"/>
              <xsd:enumeration value="Devine Vera"/>
              <xsd:enumeration value="Dhimo Doloreza"/>
              <xsd:enumeration value="Dhooghe David"/>
              <xsd:enumeration value="Di Stasi Giovanni"/>
              <xsd:enumeration value="Diacov Diana"/>
              <xsd:enumeration value="Dimitrova Monika"/>
              <xsd:enumeration value="Djikic Jasmina"/>
              <xsd:enumeration value="Djukic Vojislava"/>
              <xsd:enumeration value="Dmitrichev Andrei"/>
              <xsd:enumeration value="Dohmen Ger"/>
              <xsd:enumeration value="Dolghii Elena"/>
              <xsd:enumeration value="Donelan Edward"/>
              <xsd:enumeration value="Dragosavac Tatjana"/>
              <xsd:enumeration value="Drapak Filip"/>
              <xsd:enumeration value="Dror Yehezkel"/>
              <xsd:enumeration value="Drouillon Francoise"/>
              <xsd:enumeration value="Dubljevic Snezana"/>
              <xsd:enumeration value="Dubos Olivier"/>
              <xsd:enumeration value="Duboscq Frederique"/>
              <xsd:enumeration value="Dubois Nicolas"/>
              <xsd:enumeration value="Dubravka Prelec"/>
              <xsd:enumeration value="Dulabic Vedran"/>
              <xsd:enumeration value="Duluc François"/>
              <xsd:enumeration value="Duncombe Philip"/>
              <xsd:enumeration value="Dunne Colm"/>
              <xsd:enumeration value="Dunne Mary"/>
              <xsd:enumeration value="Dupuis Jerome"/>
              <xsd:enumeration value="Duran Ignacio"/>
              <xsd:enumeration value="Dutruc Armelle"/>
              <xsd:enumeration value="Duvnjak Vinkica"/>
              <xsd:enumeration value="Dzihanovic Selma"/>
              <xsd:enumeration value="Dzilnavs Andis"/>
              <xsd:enumeration value="Edelstam Gunilla"/>
              <xsd:enumeration value="Efendic Lejla"/>
              <xsd:enumeration value="El Tall Aktham"/>
              <xsd:enumeration value="El Tanany Nahed"/>
              <xsd:enumeration value="Elcock Michael"/>
              <xsd:enumeration value="Eldh Stephan"/>
              <xsd:enumeration value="Elferink Ed"/>
              <xsd:enumeration value="Elgstrand Lage"/>
              <xsd:enumeration value="Ellermann Bernd"/>
              <xsd:enumeration value="Elliott Doug"/>
              <xsd:enumeration value="Elm Larsen Rolf"/>
              <xsd:enumeration value="Elzanowska Anita"/>
              <xsd:enumeration value="Embleton Eric"/>
              <xsd:enumeration value="Epsztajn Ileana"/>
              <xsd:enumeration value="Erber Sabine"/>
              <xsd:enumeration value="Ermakova Galina"/>
              <xsd:enumeration value="Errera Antoine"/>
              <xsd:enumeration value="Errera Roger"/>
              <xsd:enumeration value="Erzen Tina"/>
              <xsd:enumeration value="Esteban berrocal Susana"/>
              <xsd:enumeration value="Eurocon"/>
              <xsd:enumeration value="Evans Gareth"/>
              <xsd:enumeration value="Faller Michaela"/>
              <xsd:enumeration value="Farber Gisela"/>
              <xsd:enumeration value="Farsimadan Daryoush"/>
              <xsd:enumeration value="Fazenda Helena"/>
              <xsd:enumeration value="Fazliu Bashkim"/>
              <xsd:enumeration value="Feik Rudolph"/>
              <xsd:enumeration value="Fejo Jens"/>
              <xsd:enumeration value="Fennessy Edward"/>
              <xsd:enumeration value="Ferris Thomas"/>
              <xsd:enumeration value="Fesse Bengt"/>
              <xsd:enumeration value="Fidalgo de Freitas Tiago"/>
              <xsd:enumeration value="Figueiredo Joao"/>
              <xsd:enumeration value="Filip Marilena"/>
              <xsd:enumeration value="Filoti Diana"/>
              <xsd:enumeration value="Finn Brian"/>
              <xsd:enumeration value="Fitoussi Bernard"/>
              <xsd:enumeration value="Fitzpatrick Liam"/>
              <xsd:enumeration value="Fitzpatrick Sean"/>
              <xsd:enumeration value="Flere Darja"/>
              <xsd:enumeration value="Fleri Louis-François"/>
              <xsd:enumeration value="Fletcher Glenn"/>
              <xsd:enumeration value="Fliedner Ortlieb"/>
              <xsd:enumeration value="Fogg Mike"/>
              <xsd:enumeration value="Forges Valerie"/>
              <xsd:enumeration value="Forrest Stephen"/>
              <xsd:enumeration value="Fourquet Laurent"/>
              <xsd:enumeration value="Fox Brian"/>
              <xsd:enumeration value="Francois Brenda"/>
              <xsd:enumeration value="Franjkovic Ivancica"/>
              <xsd:enumeration value="Franz Karin"/>
              <xsd:enumeration value="Freibert Anke"/>
              <xsd:enumeration value="Freidman Michael"/>
              <xsd:enumeration value="Freire Joao"/>
              <xsd:enumeration value="Freyne Thierry"/>
              <xsd:enumeration value="Fribiczer Gabriella"/>
              <xsd:enumeration value="Friedrichs Stefan"/>
              <xsd:enumeration value="Fruhmann Michael"/>
              <xsd:enumeration value="Frunza Alexandru"/>
              <xsd:enumeration value="Fuchs David"/>
              <xsd:enumeration value="Gahan Eoin"/>
              <xsd:enumeration value="Gal Krisztina"/>
              <xsd:enumeration value="Galabov Antonyi"/>
              <xsd:enumeration value="Galkowski Juliusz"/>
              <xsd:enumeration value="Gameiro Manuel"/>
              <xsd:enumeration value="Ganhao Maria Teresa"/>
              <xsd:enumeration value="Garitte Jean Pierre"/>
              <xsd:enumeration value="Gekova Elisaveta"/>
              <xsd:enumeration value="Genchev Radoslav"/>
              <xsd:enumeration value="Guend Abdelaziz"/>
              <xsd:enumeration value="Georgopoulos Aris"/>
              <xsd:enumeration value="Gerets Tina"/>
              <xsd:enumeration value="Gestalt Translation Agency"/>
              <xsd:enumeration value="Gharaibeh Marwan"/>
              <xsd:enumeration value="Gheorghita Tamara"/>
              <xsd:enumeration value="Ghozzi Adel"/>
              <xsd:enumeration value="Gibson Andrew"/>
              <xsd:enumeration value="Gillen Mary Jo"/>
              <xsd:enumeration value="Gilman Stuart"/>
              <xsd:enumeration value="Gintowt Jankowicz Maria"/>
              <xsd:enumeration value="Gjortler Peter"/>
              <xsd:enumeration value="Glashouwer Boudien"/>
              <xsd:enumeration value="Godbert Antoine"/>
              <xsd:enumeration value="Godec Samo"/>
              <xsd:enumeration value="Goetz Klaus"/>
              <xsd:enumeration value="Gogorishvili Khatuna"/>
              <xsd:enumeration value="Goldsworthy Diana"/>
              <xsd:enumeration value="Gonod Pascale"/>
              <xsd:enumeration value="Gonzalez Lorena"/>
              <xsd:enumeration value="Goodfellow Richard"/>
              <xsd:enumeration value="Gorecki Piotr-Nils"/>
              <xsd:enumeration value="Goretti Chiara"/>
              <xsd:enumeration value="Gottwald Katharina"/>
              <xsd:enumeration value="Gozel Kadir Akin"/>
              <xsd:enumeration value="Graffova Dalila"/>
              <xsd:enumeration value="Grammatikov Mart"/>
              <xsd:enumeration value="Grand d'Esnon Jerome"/>
              <xsd:enumeration value="Grant Hugh"/>
              <xsd:enumeration value="Grant Tom"/>
              <xsd:enumeration value="Grecniene Zaneta"/>
              <xsd:enumeration value="Greco Pauline"/>
              <xsd:enumeration value="Gregor Jan"/>
              <xsd:enumeration value="Gremeaux Marie-Paul"/>
              <xsd:enumeration value="Gresl Petr"/>
              <xsd:enumeration value="Grima Joseph R"/>
              <xsd:enumeration value="Grubesic Niko"/>
              <xsd:enumeration value="Gtari Nejib"/>
              <xsd:enumeration value="Gueroff Eduard"/>
              <xsd:enumeration value="Guevorkian Guevork"/>
              <xsd:enumeration value="Guilfoyle Michael"/>
              <xsd:enumeration value="Guillarme Françoise"/>
              <xsd:enumeration value="Gulfoyle Michael"/>
              <xsd:enumeration value="Gustafsson Lars-Goran"/>
              <xsd:enumeration value="Gutierrez Carlos"/>
              <xsd:enumeration value="Gutierrez Rafael"/>
              <xsd:enumeration value="Gvozdenovic Danijela"/>
              <xsd:enumeration value="Gyor Mihaly"/>
              <xsd:enumeration value="Haagsma Auke"/>
              <xsd:enumeration value="Haddad Adnan"/>
              <xsd:enumeration value="Hadjiloizou Michael"/>
              <xsd:enumeration value="Haigh Penny"/>
              <xsd:enumeration value="Hainque Michel"/>
              <xsd:enumeration value="Hairson Guibert"/>
              <xsd:enumeration value="Hajek Petr"/>
              <xsd:enumeration value="Halili Ruzhid"/>
              <xsd:enumeration value="Hall Fiona"/>
              <xsd:enumeration value="Harbort Matthias"/>
              <xsd:enumeration value="Hargeskog Sven-Eric"/>
              <xsd:enumeration value="Harman William"/>
              <xsd:enumeration value="Harris Julie"/>
              <xsd:enumeration value="Hart Rebecca"/>
              <xsd:enumeration value="Hartley Keith"/>
              <xsd:enumeration value="Havens Harry"/>
              <xsd:enumeration value="Haxhijaj Enver"/>
              <xsd:enumeration value="Hebette-Van den Broeke Chantal"/>
              <xsd:enumeration value="Hede Patrick"/>
              <xsd:enumeration value="Hedlund Lundgren Veronica"/>
              <xsd:enumeration value="Heeren Jan"/>
              <xsd:enumeration value="Heil Peter"/>
              <xsd:enumeration value="Heise Stefan"/>
              <xsd:enumeration value="Hejduk Bohdan"/>
              <xsd:enumeration value="Henin Francis"/>
              <xsd:enumeration value="Hepworth Noel"/>
              <xsd:enumeration value="Herlemann Gabriele"/>
              <xsd:enumeration value="Hertel Christian"/>
              <xsd:enumeration value="Hill Karen"/>
              <xsd:enumeration value="Hinov Aleksandar"/>
              <xsd:enumeration value="Hintea Calin"/>
              <xsd:enumeration value="Hjertstrand Anders"/>
              <xsd:enumeration value="Hochhaus Karin"/>
              <xsd:enumeration value="Hodak Dane"/>
              <xsd:enumeration value="Hogan Therese"/>
              <xsd:enumeration value="Holchacker Peter"/>
              <xsd:enumeration value="Holden Randy"/>
              <xsd:enumeration value="Holloway Rachel"/>
              <xsd:enumeration value="Hololei Henrik"/>
              <xsd:enumeration value="Holopainen Raija"/>
              <xsd:enumeration value="Hopkinson Belinda"/>
              <xsd:enumeration value="Horton Sylvia"/>
              <xsd:enumeration value="Hourt-Schneider Michele"/>
              <xsd:enumeration value="Hoxha Artan"/>
              <xsd:enumeration value="Hoxha Shpati"/>
              <xsd:enumeration value="Hoxhalli Margarita"/>
              <xsd:enumeration value="Huijts Brian"/>
              <xsd:enumeration value="Huisman Astrid"/>
              <xsd:enumeration value="Hunink Rolf"/>
              <xsd:enumeration value="Hurley David"/>
              <xsd:enumeration value="Huseynov Nazim"/>
              <xsd:enumeration value="Huseynov Vugar"/>
              <xsd:enumeration value="Hutcheson Robert"/>
              <xsd:enumeration value="Hytonen Tomi"/>
              <xsd:enumeration value="Iancu Diana"/>
              <xsd:enumeration value="Ibrahimi Gent"/>
              <xsd:enumeration value="Idtaleb Malika"/>
              <xsd:enumeration value="Iles Christopher"/>
              <xsd:enumeration value="Ilic Mladen"/>
              <xsd:enumeration value="Ingrim Frank"/>
              <xsd:enumeration value="Intergroup LLC"/>
              <xsd:enumeration value="Ipenburg Dirk"/>
              <xsd:enumeration value="Irwin Helen"/>
              <xsd:enumeration value="Ivanov Pavel"/>
              <xsd:enumeration value="Ivanovic Ivica"/>
              <xsd:enumeration value="Ivarsson Daniel"/>
              <xsd:enumeration value="Jackholt Jan"/>
              <xsd:enumeration value="Jadoun George"/>
              <xsd:enumeration value="Jaidi Larbi"/>
              <xsd:enumeration value="Jakobsen Soren"/>
              <xsd:enumeration value="Jakupi Ilir"/>
              <xsd:enumeration value="Jalovecka Martina"/>
              <xsd:enumeration value="James Andrew"/>
              <xsd:enumeration value="James Simon David"/>
              <xsd:enumeration value="Jamieson Alison"/>
              <xsd:enumeration value="Jancic Vanja"/>
              <xsd:enumeration value="Janes Steven"/>
              <xsd:enumeration value="Janevski Darko"/>
              <xsd:enumeration value="Janhed Tomas"/>
              <xsd:enumeration value="Jansen Wim"/>
              <xsd:enumeration value="Janssens Johan"/>
              <xsd:enumeration value="Jarrah Jamal"/>
              <xsd:enumeration value="Jashari Berat"/>
              <xsd:enumeration value="Jatautiene Ina"/>
              <xsd:enumeration value="Jelic Ivana"/>
              <xsd:enumeration value="Jenkins Graham"/>
              <xsd:enumeration value="Jenkins Kate"/>
              <xsd:enumeration value="Jensen Steen"/>
              <xsd:enumeration value="Jensen Ulf"/>
              <xsd:enumeration value="Johnston Andrew"/>
              <xsd:enumeration value="Johnston Iain Logan"/>
              <xsd:enumeration value="Jones Davy"/>
              <xsd:enumeration value="Jones Gareth"/>
              <xsd:enumeration value="Jones Maldwyn"/>
              <xsd:enumeration value="Jonsson Stefan"/>
              <xsd:enumeration value="Josifovska Marija"/>
              <xsd:enumeration value="Jovanovic Nikola"/>
              <xsd:enumeration value="Jovic Vladana"/>
              <xsd:enumeration value="Jurlina Tamara"/>
              <xsd:enumeration value="Kacinari Donika"/>
              <xsd:enumeration value="Kacprowicz Grazyna"/>
              <xsd:enumeration value="Kadic-Akovic Milica"/>
              <xsd:enumeration value="Kadzadej Blerta"/>
              <xsd:enumeration value="Kaiser Anna-Bettina"/>
              <xsd:enumeration value="Kaiser Rolf"/>
              <xsd:enumeration value="Kakulia Roman"/>
              <xsd:enumeration value="Kalnins Valts"/>
              <xsd:enumeration value="Kaltoft Jesper"/>
              <xsd:enumeration value="Kaluzynska Malgorzata"/>
              <xsd:enumeration value="Kaneva Nevianka"/>
              <xsd:enumeration value="Kanini Erald"/>
              <xsd:enumeration value="Karisik Aleksandar"/>
              <xsd:enumeration value="Karjalainen Katri"/>
              <xsd:enumeration value="Karpen Ulrich"/>
              <xsd:enumeration value="Kasemets Keit"/>
              <xsd:enumeration value="Kastelli Vadym"/>
              <xsd:enumeration value="Kastrati Pranvera"/>
              <xsd:enumeration value="Katchikian Astrig"/>
              <xsd:enumeration value="Katelan Josko"/>
              <xsd:enumeration value="Kaunaite Ruta"/>
              <xsd:enumeration value="Kaylan Inci Isabell"/>
              <xsd:enumeration value="Keating Michael"/>
              <xsd:enumeration value="Kelesidis Dionysios"/>
              <xsd:enumeration value="Keller Matthias"/>
              <xsd:enumeration value="Kempeneer Caroline"/>
              <xsd:enumeration value="Kern Ruediger"/>
              <xsd:enumeration value="Kersevan Erik"/>
              <xsd:enumeration value="Kharrat Abdellatif"/>
              <xsd:enumeration value="Kijurina Smiljana"/>
              <xsd:enumeration value="Kjaersgaard Kaj"/>
              <xsd:enumeration value="Klaas Klas"/>
              <xsd:enumeration value="Klapkalne Una"/>
              <xsd:enumeration value="Kleve-Guerinet Susanne"/>
              <xsd:enumeration value="Klingenstierna Ulrika"/>
              <xsd:enumeration value="Knezevic Ana"/>
              <xsd:enumeration value="Kolar Teja"/>
              <xsd:enumeration value="Kolthoff Emile"/>
              <xsd:enumeration value="Konsis"/>
              <xsd:enumeration value="Kontuniemi Eija"/>
              <xsd:enumeration value="Kopric Ivan"/>
              <xsd:enumeration value="Koprivica Nenad"/>
              <xsd:enumeration value="Korade Purg Stefka"/>
              <xsd:enumeration value="Kos Drago"/>
              <xsd:enumeration value="Koslov Anton"/>
              <xsd:enumeration value="Kosovac Azra"/>
              <xsd:enumeration value="Kosse Ineke"/>
              <xsd:enumeration value="Kosta Vangjel"/>
              <xsd:enumeration value="Kostic Vesna"/>
              <xsd:enumeration value="Kostova Stoyanova Olga"/>
              <xsd:enumeration value="Kotchegura Alexander"/>
              <xsd:enumeration value="Kotnik-Sumah Kristina"/>
              <xsd:enumeration value="Kovac Polona"/>
              <xsd:enumeration value="Kovacevic Biljana"/>
              <xsd:enumeration value="Kovarikova Silvia"/>
              <xsd:enumeration value="Kraehmer Rolf"/>
              <xsd:enumeration value="Krall Karl Gustaf"/>
              <xsd:enumeration value="Krasniqi Arben"/>
              <xsd:enumeration value="Krause Sigle Brigitte"/>
              <xsd:enumeration value="Kravchuck Vitazliy"/>
              <xsd:enumeration value="Kregar Josip"/>
              <xsd:enumeration value="Krickovic Goran"/>
              <xsd:enumeration value="Krievins Martins"/>
              <xsd:enumeration value="Krisciunaite Aurelija"/>
              <xsd:enumeration value="Kristic Ivona"/>
              <xsd:enumeration value="Kristjansson Astrup Reynir"/>
              <xsd:enumeration value="Krivogorsky Victoria"/>
              <xsd:enumeration value="Krolikowski Jacek"/>
              <xsd:enumeration value="Krstanov Dejan"/>
              <xsd:enumeration value="Krulic Joseph"/>
              <xsd:enumeration value="Krumina Elita"/>
              <xsd:enumeration value="Kulesza Michal"/>
              <xsd:enumeration value="Kulina Dragan"/>
              <xsd:enumeration value="Kunze Klaus"/>
              <xsd:enumeration value="Lage Ferron Consuelo"/>
              <xsd:enumeration value="Lahidji Reza"/>
              <xsd:enumeration value="Lakocevic Branka"/>
              <xsd:enumeration value="Langle Sabine"/>
              <xsd:enumeration value="Language Lab"/>
              <xsd:enumeration value="Lankveld Harrij"/>
              <xsd:enumeration value="Lannigan Clare"/>
              <xsd:enumeration value="Larange Alain"/>
              <xsd:enumeration value="Laranjeira Cristina"/>
              <xsd:enumeration value="Larsson Kjell"/>
              <xsd:enumeration value="Lawrence Peter"/>
              <xsd:enumeration value="Leal Christine"/>
              <xsd:enumeration value="Leithoff Ralf"/>
              <xsd:enumeration value="Lemmik Juhani"/>
              <xsd:enumeration value="Lemke Marian"/>
              <xsd:enumeration value="Lennartsson Soeren"/>
              <xsd:enumeration value="Leone Viela"/>
              <xsd:enumeration value="Lepassaar Juhan"/>
              <xsd:enumeration value="Leroy Anne-Marie"/>
              <xsd:enumeration value="Levy Daniel"/>
              <xsd:enumeration value="Lexcelera Co"/>
              <xsd:enumeration value="Lice Solveiga"/>
              <xsd:enumeration value="Lidex Interpretation Poland"/>
              <xsd:enumeration value="Liepa Inta"/>
              <xsd:enumeration value="Lilic Stevan"/>
              <xsd:enumeration value="Lindberg Bente"/>
              <xsd:enumeration value="Lingen Jan-Pieter"/>
              <xsd:enumeration value="Linzbauer Ljerka"/>
              <xsd:enumeration value="Little Anthony"/>
              <xsd:enumeration value="Livingstone David"/>
              <xsd:enumeration value="Locmele Gunta"/>
              <xsd:enumeration value="Lodge Martin"/>
              <xsd:enumeration value="Loeffler Elke"/>
              <xsd:enumeration value="Lofgren Hans"/>
              <xsd:enumeration value="Loli Eris"/>
              <xsd:enumeration value="Luburic Tanja"/>
              <xsd:enumeration value="Maasik Kadri"/>
              <xsd:enumeration value="Macleod Stephen"/>
              <xsd:enumeration value="Madise Ulle"/>
              <xsd:enumeration value="Magicx Magicx"/>
              <xsd:enumeration value="Maguire Maria"/>
              <xsd:enumeration value="Mahieux Sophie"/>
              <xsd:enumeration value="Malesic Sandra"/>
              <xsd:enumeration value="Maliqi Shkelzen"/>
              <xsd:enumeration value="Mandelkern Dieudonne"/>
              <xsd:enumeration value="Maniokas Klaudijus"/>
              <xsd:enumeration value="Marcou Gerard"/>
              <xsd:enumeration value="Marcu Ion"/>
              <xsd:enumeration value="Marek Jiri"/>
              <xsd:enumeration value="Marjanovic Vlada"/>
              <xsd:enumeration value="Marks David"/>
              <xsd:enumeration value="Marleka Ilir"/>
              <xsd:enumeration value="Marsden Graham"/>
              <xsd:enumeration value="Marshall Frances"/>
              <xsd:enumeration value="Martelli Mario"/>
              <xsd:enumeration value="Martinez Madero David"/>
              <xsd:enumeration value="Martinez Richard"/>
              <xsd:enumeration value="Martins Claro Joao"/>
              <xsd:enumeration value="Matesic Goran"/>
              <xsd:enumeration value="Mathes Aleksandra"/>
              <xsd:enumeration value="Matta Irene"/>
              <xsd:enumeration value="Mattarella Bernardo"/>
              <xsd:enumeration value="Matusevicius Darius"/>
              <xsd:enumeration value="Maund Colin"/>
              <xsd:enumeration value="Mauser Heimo"/>
              <xsd:enumeration value="Mayhew Alan"/>
              <xsd:enumeration value="Maynard Colin"/>
              <xsd:enumeration value="Mazigh Mohamed Lazhar"/>
              <xsd:enumeration value="Mccourt William"/>
              <xsd:enumeration value="Mcgoogan Annes"/>
              <xsd:enumeration value="Mcleish Henry"/>
              <xsd:enumeration value="Mcloughlin Bernard"/>
              <xsd:enumeration value="Meekel Thomas"/>
              <xsd:enumeration value="Meggeneder Gunther"/>
              <xsd:enumeration value="Mehri Chedly"/>
              <xsd:enumeration value="Mejdini Marjel"/>
              <xsd:enumeration value="Melillo Cinzia"/>
              <xsd:enumeration value="Merran Deborah"/>
              <xsd:enumeration value="Metuku Hasan"/>
              <xsd:enumeration value="Metzger Herve-Adrien"/>
              <xsd:enumeration value="Mevel Susannah"/>
              <xsd:enumeration value="Meyer Alexandra"/>
              <xsd:enumeration value="Meyer Jean-Marie"/>
              <xsd:enumeration value="Meyer Michael"/>
              <xsd:enumeration value="Meyer Roland"/>
              <xsd:enumeration value="Meyer Viviane"/>
              <xsd:enumeration value="Meyer-Sahling Jan"/>
              <xsd:enumeration value="Mezalis Eriks"/>
              <xsd:enumeration value="Mgeladze Lasha"/>
              <xsd:enumeration value="Michael Bryane"/>
              <xsd:enumeration value="Mihaylova Dobrinka"/>
              <xsd:enumeration value="Mikowicz Jerome"/>
              <xsd:enumeration value="Milatovic Jurij"/>
              <xsd:enumeration value="Mile Valbona"/>
              <xsd:enumeration value="Miljanic Zaneta"/>
              <xsd:enumeration value="Mille Annemarie"/>
              <xsd:enumeration value="Miller Anthony"/>
              <xsd:enumeration value="Millington William"/>
              <xsd:enumeration value="Milosavljevic Bogoljub"/>
              <xsd:enumeration value="Milutinovic Zlatica"/>
              <xsd:enumeration value="Miny Jean-Marie"/>
              <xsd:enumeration value="Missika-Wierzba Bathylle"/>
              <xsd:enumeration value="Mitchell Philip"/>
              <xsd:enumeration value="Mitrovasili Adrian"/>
              <xsd:enumeration value="Mitrushi Emira"/>
              <xsd:enumeration value="Mkrtchyan Vahe"/>
              <xsd:enumeration value="Mlicko David"/>
              <xsd:enumeration value="Mocsari-Gal Krisztina"/>
              <xsd:enumeration value="Moeller Manfred"/>
              <xsd:enumeration value="Moering Johanna"/>
              <xsd:enumeration value="Moilanen Timo"/>
              <xsd:enumeration value="Molander Per"/>
              <xsd:enumeration value="Moldovan Cristina"/>
              <xsd:enumeration value="Molnarova Rozalia"/>
              <xsd:enumeration value="Montin Charles-Henri"/>
              <xsd:enumeration value="Moracanin Vesna"/>
              <xsd:enumeration value="Mota Pinto Paulo"/>
              <xsd:enumeration value="Mordacq Frank"/>
              <xsd:enumeration value="Moreau Olivier"/>
              <xsd:enumeration value="Morrissey Patrick"/>
              <xsd:enumeration value="Mullender Leo"/>
              <xsd:enumeration value="Muller Bernhard"/>
              <xsd:enumeration value="Multilingua"/>
              <xsd:enumeration value="Munkacsi Agnes"/>
              <xsd:enumeration value="Murkovic Nada"/>
              <xsd:enumeration value="Musa Anamarija"/>
              <xsd:enumeration value="Mutallimova Arzu"/>
              <xsd:enumeration value="Muzina Aleksij"/>
              <xsd:enumeration value="Mykkanen Pentti"/>
              <xsd:enumeration value="Nabais Julio"/>
              <xsd:enumeration value="Nabiyeva Saida"/>
              <xsd:enumeration value="Nadal Jean-Philippe"/>
              <xsd:enumeration value="Nagy Andras"/>
              <xsd:enumeration value="Najman Vladimir"/>
              <xsd:enumeration value="Nakrosis Vitalis"/>
              <xsd:enumeration value="Napa Martin"/>
              <xsd:enumeration value="Nedic Nevena"/>
              <xsd:enumeration value="Nemes Lavinia"/>
              <xsd:enumeration value="Neyt Anja"/>
              <xsd:enumeration value="Nicolaidis Kalypso"/>
              <xsd:enumeration value="Nicolas Henri"/>
              <xsd:enumeration value="Nicolescu Alina"/>
              <xsd:enumeration value="Nielsen Soren"/>
              <xsd:enumeration value="Niewiadomska Eliza"/>
              <xsd:enumeration value="Nijland Jeroen"/>
              <xsd:enumeration value="Nikac Djuro"/>
              <xsd:enumeration value="Noel Marie-Sophie"/>
              <xsd:enumeration value="Nordstrom Tomas"/>
              <xsd:enumeration value="Nulle Dace"/>
              <xsd:enumeration value="O'Byrne Audrey"/>
              <xsd:enumeration value="Oblin Michel"/>
              <xsd:enumeration value="Obradovic Tamara"/>
              <xsd:enumeration value="Odanovic-Komatina Ana"/>
              <xsd:enumeration value="Oder Martin"/>
              <xsd:enumeration value="Ognjanovski Vladimir"/>
              <xsd:enumeration value="Ohalloran Jennifer"/>
              <xsd:enumeration value="Oleary Des"/>
              <xsd:enumeration value="Ollig Gerhard"/>
              <xsd:enumeration value="Olofsson Lage"/>
              <xsd:enumeration value="Olsen Flemming Norling"/>
              <xsd:enumeration value="Onisko Jakub"/>
              <xsd:enumeration value="Oostens Marc"/>
              <xsd:enumeration value="Ordozgoiti Miguel"/>
              <xsd:enumeration value="Ormond Derry"/>
              <xsd:enumeration value="Osete François"/>
              <xsd:enumeration value="Osmanovic Bjanka"/>
              <xsd:enumeration value="Otten Adrian"/>
              <xsd:enumeration value="Otto Kai Andreas"/>
              <xsd:enumeration value="Oulamine Yassine"/>
              <xsd:enumeration value="Pacheco Fernando"/>
              <xsd:enumeration value="Pachner Franz"/>
              <xsd:enumeration value="Pachnou Despina"/>
              <xsd:enumeration value="Pacini Riccardo"/>
              <xsd:enumeration value="Pakstaitis Laurynas"/>
              <xsd:enumeration value="Palicarsky Constantine"/>
              <xsd:enumeration value="Panagopoulos Spyros"/>
              <xsd:enumeration value="Papa Marjana"/>
              <xsd:enumeration value="Parrado Diez Salvador"/>
              <xsd:enumeration value="Parrella Monica"/>
              <xsd:enumeration value="Parups Edvins"/>
              <xsd:enumeration value="Parveva Teodora"/>
              <xsd:enumeration value="Pashev Konstantin"/>
              <xsd:enumeration value="Pasquini Gabriele"/>
              <xsd:enumeration value="Pavlicic Tamara"/>
              <xsd:enumeration value="Pavlovska-Daneva Ana"/>
              <xsd:enumeration value="Payne Helen"/>
              <xsd:enumeration value="PCSI Egypt"/>
              <xsd:enumeration value="Pedersen Karsten A"/>
              <xsd:enumeration value="Pedroso Anabela"/>
              <xsd:enumeration value="Peka Neila"/>
              <xsd:enumeration value="Perez de la Cruz Jaime"/>
              <xsd:enumeration value="Perez de Sevilla Rocio"/>
              <xsd:enumeration value="Peschorn Wolfgang"/>
              <xsd:enumeration value="Petersone Baiba"/>
              <xsd:enumeration value="Petro Jonida"/>
              <xsd:enumeration value="Peyramaure Caroline"/>
              <xsd:enumeration value="Piasta Dariusz"/>
              <xsd:enumeration value="Pietras Jaroslaw"/>
              <xsd:enumeration value="Piga Gustavo"/>
              <xsd:enumeration value="Pijl Georges"/>
              <xsd:enumeration value="Pijl Robert"/>
              <xsd:enumeration value="Pilichowski Elsa"/>
              <xsd:enumeration value="Pinto Paulo Mota"/>
              <xsd:enumeration value="Pintol Alma"/>
              <xsd:enumeration value="Piontek Jens"/>
              <xsd:enumeration value="Piret Donald"/>
              <xsd:enumeration value="Piselli Elisabetta"/>
              <xsd:enumeration value="Pitera Julia"/>
              <xsd:enumeration value="Plackowski Krzysztof"/>
              <xsd:enumeration value="Plai Lubomir"/>
              <xsd:enumeration value="Polegubic Ljerka"/>
              <xsd:enumeration value="Polic Mislav"/>
              <xsd:enumeration value="Polito Maria Teresa"/>
              <xsd:enumeration value="Pomahac Richard"/>
              <xsd:enumeration value="Popa Lilioara"/>
              <xsd:enumeration value="Popplewell Marcus"/>
              <xsd:enumeration value="Potter Dominic"/>
              <xsd:enumeration value="Poulain Marc"/>
              <xsd:enumeration value="Prah Natasa"/>
              <xsd:enumeration value="Pranckeviciute Laura"/>
              <xsd:enumeration value="Prek Miro"/>
              <xsd:enumeration value="Prelec Dubravka"/>
              <xsd:enumeration value="Preslavsky Krastio"/>
              <xsd:enumeration value="Profiroiu Constantin Marius"/>
              <xsd:enumeration value="Protic Dusan"/>
              <xsd:enumeration value="Psaltirov Ilija"/>
              <xsd:enumeration value="Pullen Michael"/>
              <xsd:enumeration value="Pura Marius"/>
              <xsd:enumeration value="Purgy Erich"/>
              <xsd:enumeration value="Pushi Etleva"/>
              <xsd:enumeration value="Pustovaia Iana"/>
              <xsd:enumeration value="Qeriqi Hamit"/>
              <xsd:enumeration value="Qojle Albano"/>
              <xsd:enumeration value="Rabrenovic Aleksandra"/>
              <xsd:enumeration value="Radevska-Kufalovska Izabela"/>
              <xsd:enumeration value="Radulovic Marko"/>
              <xsd:enumeration value="Radunovic Vesna"/>
              <xsd:enumeration value="Rafalzik Susanna"/>
              <xsd:enumeration value="Rafrafi Naziha"/>
              <xsd:enumeration value="Raguz Glorija"/>
              <xsd:enumeration value="Rahimova Gunay"/>
              <xsd:enumeration value="Ramos Eugenio"/>
              <xsd:enumeration value="Ramos Joana"/>
              <xsd:enumeration value="Ramsauer Ulrich"/>
              <xsd:enumeration value="Randma Tiina"/>
              <xsd:enumeration value="Ranki Andras"/>
              <xsd:enumeration value="Rantanen Timo"/>
              <xsd:enumeration value="Rasovic Sanja"/>
              <xsd:enumeration value="Rekenkamer Algemene"/>
              <xsd:enumeration value="Redmond Maggie"/>
              <xsd:enumeration value="Rees Philippe"/>
              <xsd:enumeration value="Reid Robin"/>
              <xsd:enumeration value="Reinberg Peter"/>
              <xsd:enumeration value="Reinholde Iveta"/>
              <xsd:enumeration value="Rekerta Kestuti"/>
              <xsd:enumeration value="Reutersward Vilhelm"/>
              <xsd:enumeration value="Rexed Knut"/>
              <xsd:enumeration value="Ribeiro Claudia"/>
              <xsd:enumeration value="Ricciardi Daniele"/>
              <xsd:enumeration value="Rista Eneida"/>
              <xsd:enumeration value="Rizova-kalapish Antoaneta"/>
              <xsd:enumeration value="Rizzoni Giovanni"/>
              <xsd:enumeration value="Robertsson Joakim"/>
              <xsd:enumeration value="Robinson William"/>
              <xsd:enumeration value="Rocard Michel"/>
              <xsd:enumeration value="Rodes Jasna"/>
              <xsd:enumeration value="Rodriguez Jordi"/>
              <xsd:enumeration value="Roewer Wulf"/>
              <xsd:enumeration value="Roggio Erica"/>
              <xsd:enumeration value="Rogowski Adam"/>
              <xsd:enumeration value="Roll Hans-Achim"/>
              <xsd:enumeration value="Rolle Christoph"/>
              <xsd:enumeration value="Romero Carlos"/>
              <xsd:enumeration value="Rosengard Christine"/>
              <xsd:enumeration value="Rosenmeier Hans Peter"/>
              <xsd:enumeration value="Roulland Gerard"/>
              <xsd:enumeration value="Roussignol Jean-Marie"/>
              <xsd:enumeration value="Rudnitska Ruslana"/>
              <xsd:enumeration value="Rufa Mariana"/>
              <xsd:enumeration value="Rusch Wolfgang"/>
              <xsd:enumeration value="Saar Tonis"/>
              <xsd:enumeration value="Sadiku Arta"/>
              <xsd:enumeration value="Saenz de Ormijana Maria del Pilar"/>
              <xsd:enumeration value="Sahakyan Marina"/>
              <xsd:enumeration value="Sajo Andras"/>
              <xsd:enumeration value="Salaj Vesna"/>
              <xsd:enumeration value="Salgrave Marita"/>
              <xsd:enumeration value="Sallaste Aet"/>
              <xsd:enumeration value="Samardzic Aida"/>
              <xsd:enumeration value="Samedzade Ziyad"/>
              <xsd:enumeration value="Sanches Aderito"/>
              <xsd:enumeration value="Sanchez Adolfo"/>
              <xsd:enumeration value="Sanchez Antonio"/>
              <xsd:enumeration value="Sanchez Beato Fernando"/>
              <xsd:enumeration value="Sanchez Motos Enrique"/>
              <xsd:enumeration value="Sandberg Bo"/>
              <xsd:enumeration value="Santic Toni"/>
              <xsd:enumeration value="Santos Luis"/>
              <xsd:enumeration value="Santos Mafalda"/>
              <xsd:enumeration value="Santuccione Lucia"/>
              <xsd:enumeration value="Sarmavicius Osvaldas"/>
              <xsd:enumeration value="Satorras Marc"/>
              <xsd:enumeration value="Savino Mario"/>
              <xsd:enumeration value="Scafaru Veaceslav"/>
              <xsd:enumeration value="Schedlich Bosiljka"/>
              <xsd:enumeration value="Schlossstein Karl-Hans"/>
              <xsd:enumeration value="Schmid Christoph"/>
              <xsd:enumeration value="Scholz Anke"/>
              <xsd:enumeration value="Schoneveld Dirk Jan"/>
              <xsd:enumeration value="Schrager Katrin Pazit"/>
              <xsd:enumeration value="Scotford John"/>
              <xsd:enumeration value="Segal Mark"/>
              <xsd:enumeration value="Seizovic Zarije"/>
              <xsd:enumeration value="Selenica Blerta"/>
              <xsd:enumeration value="Selmi Nesrine"/>
              <xsd:enumeration value="Serhane Abdellah"/>
              <xsd:enumeration value="Seta Djermana"/>
              <xsd:enumeration value="Shakeeb Iman"/>
              <xsd:enumeration value="Shaldeva Magdalena"/>
              <xsd:enumeration value="Shamaileh Duha"/>
              <xsd:enumeration value="Shapo Zhani"/>
              <xsd:enumeration value="Shatkovskiy Olexandr"/>
              <xsd:enumeration value="Shehi Erion"/>
              <xsd:enumeration value="Shehu Sherefedin"/>
              <xsd:enumeration value="Sheperi Kristina"/>
              <xsd:enumeration value="Sheti Sokol"/>
              <xsd:enumeration value="Shundi Ansi"/>
              <xsd:enumeration value="Sibiga Grzegorz"/>
              <xsd:enumeration value="Sics Ugis"/>
              <xsd:enumeration value="Sihver Anneli"/>
              <xsd:enumeration value="Sikkut Siim"/>
              <xsd:enumeration value="Simac Srdan"/>
              <xsd:enumeration value="Simmross Sabine"/>
              <xsd:enumeration value="Simons Theo"/>
              <xsd:enumeration value="Simonyan Samvel"/>
              <xsd:enumeration value="Simunovic Domagoj"/>
              <xsd:enumeration value="Sirvydis Viktoras"/>
              <xsd:enumeration value="Sisternas Xavier"/>
              <xsd:enumeration value="Skrobotz Jan"/>
              <xsd:enumeration value="Slimi Ahmed"/>
              <xsd:enumeration value="Sljukic Snezana"/>
              <xsd:enumeration value="Smith Geoffrey"/>
              <xsd:enumeration value="Smith Marilyn"/>
              <xsd:enumeration value="Smith Paul"/>
              <xsd:enumeration value="Smith Susan"/>
              <xsd:enumeration value="Sobiech Robert"/>
              <xsd:enumeration value="Soccoja Pierre Ch"/>
              <xsd:enumeration value="Sofita Interpreters"/>
              <xsd:enumeration value="Sofranac Natasa"/>
              <xsd:enumeration value="Sokolovski Nirvana"/>
              <xsd:enumeration value="Solomonyan Astghik"/>
              <xsd:enumeration value="Solomonyan Astghik"/>
              <xsd:enumeration value="Soltes Igor"/>
              <xsd:enumeration value="Soptrajanova Jasna"/>
              <xsd:enumeration value="Sorgatz Herwart"/>
              <xsd:enumeration value="Soskic Ana"/>
              <xsd:enumeration value="Sotiropoulos Dimitri"/>
              <xsd:enumeration value="Spackman Michael"/>
              <xsd:enumeration value="Spahic Aida"/>
              <xsd:enumeration value="Spaho Edi"/>
              <xsd:enumeration value="Spanou Calliope"/>
              <xsd:enumeration value="Sparberg Detlev"/>
              <xsd:enumeration value="Sparkes Duncan"/>
              <xsd:enumeration value="Sparkes Peter"/>
              <xsd:enumeration value="Sparks Maureen"/>
              <xsd:enumeration value="Sparro Marco"/>
              <xsd:enumeration value="Spasov Lyudmil"/>
              <xsd:enumeration value="Spehar Sonja"/>
              <xsd:enumeration value="Sperling Maria"/>
              <xsd:enumeration value="Stachowiak Malgorzata"/>
              <xsd:enumeration value="Stameska Irena"/>
              <xsd:enumeration value="Staronova Katerina"/>
              <xsd:enumeration value="Statescu Silvia"/>
              <xsd:enumeration value="Stavreski Elizabeth"/>
              <xsd:enumeration value="Stefanishin Sergei"/>
              <xsd:enumeration value="Stefanowicz Inga"/>
              <xsd:enumeration value="Stenne Pascale"/>
              <xsd:enumeration value="Stevanic Ana"/>
              <xsd:enumeration value="Steylaers Jean-Luc"/>
              <xsd:enumeration value="Stojovic Nada"/>
              <xsd:enumeration value="Stork Stephen"/>
              <xsd:enumeration value="Strachan Ian"/>
              <xsd:enumeration value="Stradiot Liliane"/>
              <xsd:enumeration value="Strang Johanna"/>
              <xsd:enumeration value="Strumskyte Sigita"/>
              <xsd:enumeration value="Subashi Esmeralda"/>
              <xsd:enumeration value="Sudraba Inguna"/>
              <xsd:enumeration value="Sundstrand Andrea"/>
              <xsd:enumeration value="Sundstrom Hans"/>
              <xsd:enumeration value="Svensson Hakan"/>
              <xsd:enumeration value="Synergetek"/>
              <xsd:enumeration value="Szyszkowski Arkadiusz"/>
              <xsd:enumeration value="Tahiri Besnik"/>
              <xsd:enumeration value="Tamo Daniela"/>
              <xsd:enumeration value="Tandberg Eivind"/>
              <xsd:enumeration value="Taranova Svitlana"/>
              <xsd:enumeration value="Tarling Phil"/>
              <xsd:enumeration value="Tatam John"/>
              <xsd:enumeration value="Thaci Arben"/>
              <xsd:enumeration value="Temizel Zekeriya"/>
              <xsd:enumeration value="Tershnjaku Mentor"/>
              <xsd:enumeration value="Terzaki Alexandra"/>
              <xsd:enumeration value="Teixeira Fernanda"/>
              <xsd:enumeration value="Thomas Janet"/>
              <xsd:enumeration value="Thomic Helgar"/>
              <xsd:enumeration value="Thorsten Behnke"/>
              <xsd:enumeration value="Titova Nellija"/>
              <xsd:enumeration value="Tnokovska Zagorka"/>
              <xsd:enumeration value="Todoli Evaristo-Vicente"/>
              <xsd:enumeration value="Tokac Hakan"/>
              <xsd:enumeration value="Tollu Canan"/>
              <xsd:enumeration value="Tomasevic Jovana"/>
              <xsd:enumeration value="Tomljenovic Vesna"/>
              <xsd:enumeration value="Tommasi Daniel"/>
              <xsd:enumeration value="Tosanova Nikolina"/>
              <xsd:enumeration value="Toto Francis"/>
              <xsd:enumeration value="Touzi Rachid"/>
              <xsd:enumeration value="Traumuller Heinrich"/>
              <xsd:enumeration value="Trendafilova-Popovska Tatjana"/>
              <xsd:enumeration value="Trepte Peter"/>
              <xsd:enumeration value="Treuner Jens Hermann"/>
              <xsd:enumeration value="Tricourt Benoit"/>
              <xsd:enumeration value="Trimble Laura"/>
              <xsd:enumeration value="Trivunovic Marijana"/>
              <xsd:enumeration value="Trnka Daniel"/>
              <xsd:enumeration value="Trnkova Petra"/>
              <xsd:enumeration value="Trybus Martin"/>
              <xsd:enumeration value="Tsakadze Mara"/>
              <xsd:enumeration value="Tsipouri Lena"/>
              <xsd:enumeration value="Uczkiewicz Jacek"/>
              <xsd:enumeration value="Ulusoy Kivanc"/>
              <xsd:enumeration value="Urfer Alfred"/>
              <xsd:enumeration value="Ursu Cornelia"/>
              <xsd:enumeration value="Usher Neil"/>
              <xsd:enumeration value="Vagi Peter"/>
              <xsd:enumeration value="Vajda Arnaud"/>
              <xsd:enumeration value="Valente Ana Isabel"/>
              <xsd:enumeration value="Van Batenburg Paul"/>
              <xsd:enumeration value="Van Biesen Guy"/>
              <xsd:enumeration value="Van den Bosch Dirk Pieter"/>
              <xsd:enumeration value="Van Duijvenbode Aldert"/>
              <xsd:enumeration value="Van Kempen Jacques"/>
              <xsd:enumeration value="Van Lankveld Harrij"/>
              <xsd:enumeration value="Van Leyden Tracy"/>
              <xsd:enumeration value="Van Nes Pieter Stijn"/>
              <xsd:enumeration value="Van Overstraeten Erik"/>
              <xsd:enumeration value="Van Tuinen Jan"/>
              <xsd:enumeration value="Vanhoorne Kathy"/>
              <xsd:enumeration value="Varava Inga"/>
              <xsd:enumeration value="Varga Agnes"/>
              <xsd:enumeration value="Vasilevska Tanja"/>
              <xsd:enumeration value="Vasilic Iva"/>
              <xsd:enumeration value="Vass Laszlo"/>
              <xsd:enumeration value="Vaubel Dietrich"/>
              <xsd:enumeration value="Vauthier Alain"/>
              <xsd:enumeration value="Veckys Rimantas"/>
              <xsd:enumeration value="Veen Tim"/>
              <xsd:enumeration value="Vehar Primoz"/>
              <xsd:enumeration value="Veismane Gunta"/>
              <xsd:enumeration value="Velazquez Francisco"/>
              <xsd:enumeration value="Velkavrh Nina"/>
              <xsd:enumeration value="Vesel Tomaz"/>
              <xsd:enumeration value="Veseli Hysni"/>
              <xsd:enumeration value="Vidigal Luis"/>
              <xsd:enumeration value="Vidovic Diana"/>
              <xsd:enumeration value="Viegas Ribeiro Jose"/>
              <xsd:enumeration value="Vilks Alvis"/>
              <xsd:enumeration value="Villeroy Nicolas"/>
              <xsd:enumeration value="Villoria Manuel"/>
              <xsd:enumeration value="Vinderau Natalia"/>
              <xsd:enumeration value="Visions Production Services"/>
              <xsd:enumeration value="Vitorino Nuno"/>
              <xsd:enumeration value="Voci Elio"/>
              <xsd:enumeration value="Voermans Wim"/>
              <xsd:enumeration value="Vogli Thea"/>
              <xsd:enumeration value="Vojinovic Mina"/>
              <xsd:enumeration value="Volter Raul"/>
              <xsd:enumeration value="Vos FA"/>
              <xsd:enumeration value="Vos Jurrie"/>
              <xsd:enumeration value="Vrolijk Joop"/>
              <xsd:enumeration value="Vujovic Radmila"/>
              <xsd:enumeration value="Walecki Marcin"/>
              <xsd:enumeration value="Wallin Anna-Riitta"/>
              <xsd:enumeration value="Wallis David"/>
              <xsd:enumeration value="Ward Liz"/>
              <xsd:enumeration value="Warffemius Olga"/>
              <xsd:enumeration value="Washington Sally"/>
              <xsd:enumeration value="Wauthier Samuel"/>
              <xsd:enumeration value="Wayne Wittig"/>
              <xsd:enumeration value="Whiting Tom"/>
              <xsd:enumeration value="Whitton Howard"/>
              <xsd:enumeration value="Widell Lennart"/>
              <xsd:enumeration value="Wiggins John"/>
              <xsd:enumeration value="Wijsman Thomas"/>
              <xsd:enumeration value="Wilkins Ross"/>
              <xsd:enumeration value="Wilkinson David"/>
              <xsd:enumeration value="Wilkinson Harry"/>
              <xsd:enumeration value="Williams Michael"/>
              <xsd:enumeration value="Wiltshire Tony"/>
              <xsd:enumeration value="Wimmer Norbert"/>
              <xsd:enumeration value="Wingfors Henrik"/>
              <xsd:enumeration value="Winkler Martina"/>
              <xsd:enumeration value="Witt Matthias"/>
              <xsd:enumeration value="Woehrling Jean-Marie"/>
              <xsd:enumeration value="Wolke Jutta"/>
              <xsd:enumeration value="Xhillari Rudina"/>
              <xsd:enumeration value="Yankulov Todor"/>
              <xsd:enumeration value="Zahra Bernard"/>
              <xsd:enumeration value="Zajmi Arben"/>
              <xsd:enumeration value="Zarrouk Tahar"/>
              <xsd:enumeration value="Zec Enisa"/>
              <xsd:enumeration value="Zhelezarova Dilyanka"/>
              <xsd:enumeration value="Zielinski Wojciech"/>
              <xsd:enumeration value="Ziller Jacques"/>
              <xsd:enumeration value="Zivalj Dzenana"/>
              <xsd:enumeration value="Zmeskal Tomas"/>
              <xsd:enumeration value="Zubek Radoslaw"/>
              <xsd:enumeration value="Zurnic Marija"/>
              <xsd:enumeration value="Zvane Inguna"/>
              <xsd:enumeration value="Zyani Brahim"/>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6102B-DEC9-446B-954B-E9218883995A}">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1693D6FC-1162-4EFA-949B-8B70F9A86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4163A78-2196-49C0-AB1B-E6CE4E161BC2}">
  <ds:schemaRefs>
    <ds:schemaRef ds:uri="http://schemas.microsoft.com/office/2006/metadata/customXsn"/>
  </ds:schemaRefs>
</ds:datastoreItem>
</file>

<file path=customXml/itemProps4.xml><?xml version="1.0" encoding="utf-8"?>
<ds:datastoreItem xmlns:ds="http://schemas.openxmlformats.org/officeDocument/2006/customXml" ds:itemID="{3D3BD303-DFB6-464A-8109-D71DA91DF618}">
  <ds:schemaRefs>
    <ds:schemaRef ds:uri="http://schemas.microsoft.com/sharepoint/v3/contenttype/forms"/>
  </ds:schemaRefs>
</ds:datastoreItem>
</file>

<file path=customXml/itemProps5.xml><?xml version="1.0" encoding="utf-8"?>
<ds:datastoreItem xmlns:ds="http://schemas.openxmlformats.org/officeDocument/2006/customXml" ds:itemID="{D6EAAA22-5DCE-4543-B8A5-CD8FDAC6C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47</Pages>
  <Words>16426</Words>
  <Characters>93631</Characters>
  <Application>Microsoft Office Word</Application>
  <DocSecurity>0</DocSecurity>
  <Lines>780</Lines>
  <Paragraphs>219</Paragraphs>
  <ScaleCrop>false</ScaleCrop>
  <HeadingPairs>
    <vt:vector size="6" baseType="variant">
      <vt:variant>
        <vt:lpstr>Title</vt:lpstr>
      </vt:variant>
      <vt:variant>
        <vt:i4>1</vt:i4>
      </vt:variant>
      <vt:variant>
        <vt:lpstr>Titolo</vt:lpstr>
      </vt:variant>
      <vt:variant>
        <vt:i4>1</vt:i4>
      </vt:variant>
      <vt:variant>
        <vt:lpstr>Intestazioni</vt:lpstr>
      </vt:variant>
      <vt:variant>
        <vt:i4>31</vt:i4>
      </vt:variant>
    </vt:vector>
  </HeadingPairs>
  <TitlesOfParts>
    <vt:vector size="33" baseType="lpstr">
      <vt:lpstr>Deliverable Eng</vt:lpstr>
      <vt:lpstr>Deliverable Eng</vt:lpstr>
      <vt:lpstr/>
      <vt:lpstr>Përmbledhje ekzekutive </vt:lpstr>
      <vt:lpstr>Hyrje</vt:lpstr>
      <vt:lpstr>    Qëllimi i raportit</vt:lpstr>
      <vt:lpstr>    Objektivat në përputhje me politikat e BE-së dhe Objektivat e Zhvillimit të Qënd</vt:lpstr>
      <vt:lpstr>Progresi në zbatimin e objektivave strategjikë</vt:lpstr>
      <vt:lpstr>    Progresi kundrejt Objektivit Strategjik 1: Zhvillimi i një gjenerate të re të sh</vt:lpstr>
      <vt:lpstr>        Objektivi specifik 1.1: Ofrimi i shërbimeve të rregullta dhe të besueshme të mbl</vt:lpstr>
      <vt:lpstr>        Objektivi specifik 1.2: Zhvillimi i rrjetit të qendrave të menaxhimit të integru</vt:lpstr>
      <vt:lpstr>        Objektivi specifik 1.3: Zhvillimi i sistemeve për kontrollimin dhe menaxhimin e </vt:lpstr>
      <vt:lpstr>    Progresi kundrejt Objektivit Strategjik 2: Profesionalizimi i sektorit të menaxh</vt:lpstr>
      <vt:lpstr>        Objektivi Specifik 2.1: Vazhdimi i ndërtimit të kapaciteteve profesionale në sek</vt:lpstr>
      <vt:lpstr>        Objektivi Specifik 2.2: Krijimi i një kodi industrial për sektorin e menaxhimit </vt:lpstr>
      <vt:lpstr>        Objektivi Specifik 2.3: Promovimi i hulumtimit dhe zhvillimit në universitete</vt:lpstr>
      <vt:lpstr>    Objektivi Strategjik 3: Forcimi i rregullimit dhe kontrollit në sektorin e menax</vt:lpstr>
      <vt:lpstr>        Objektivi Specifik 3.1: Krijimi i një sistemi informativ gjithëpërfshirës dhe fu</vt:lpstr>
      <vt:lpstr>        Objektivi Specifik 3.2: Zgjerimi i sistemit të dhënies së licencave dhe lejeve p</vt:lpstr>
      <vt:lpstr>        Objektivi Specifik 3.3: Forcimi i mekanizmave zbatues, përfshirë komunat dhe ins</vt:lpstr>
      <vt:lpstr>    Progresi kundrejt Objektivit Strategjik 4: Promovimi i vlerave dhe praktikave të</vt:lpstr>
      <vt:lpstr>        Objektivi specifik 4.1: Ngritja e vetëdijes për rëndësinë dhe dobitë e menaxhimi</vt:lpstr>
      <vt:lpstr>        Objektivi specifik 4.2 Stimulimi i inovacioneve në parandalimin e mbeturinave</vt:lpstr>
      <vt:lpstr>        Objektivi specifik 4.3: Krijimi i sistemeve të ripërdorimit dhe riciklimit bazua</vt:lpstr>
      <vt:lpstr>Progresi financiar</vt:lpstr>
      <vt:lpstr>    Përdorimi i burimeve financiare (Qershor 2021-Qershor 2022)</vt:lpstr>
      <vt:lpstr>    Buxheti i kërkuar për financimin e prioriteteve gjatë periudhës 2023-2025</vt:lpstr>
      <vt:lpstr>Rreziqet dhe hapat për adresimin e tyre </vt:lpstr>
      <vt:lpstr>    Pengesat kryesore të zbatimit, rreziqet dhe zgjidhjet e propozuara</vt:lpstr>
      <vt:lpstr>    Konsideratat për periudhën e ardhshme raportuese</vt:lpstr>
      <vt:lpstr>Anekset</vt:lpstr>
      <vt:lpstr>    Shtojca 1. Aktivitetet e zhvillimit të kapaciteteve</vt:lpstr>
      <vt:lpstr>    Shtojca 2. Tabela e statusit të zbatimit të aktivitete të SMIMK</vt:lpstr>
    </vt:vector>
  </TitlesOfParts>
  <Company>OCDE</Company>
  <LinksUpToDate>false</LinksUpToDate>
  <CharactersWithSpaces>109838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Deliverable Eng</dc:title>
  <dc:creator>jeton.oruci@giz.de</dc:creator>
  <cp:lastModifiedBy>Miradije Asllanaj</cp:lastModifiedBy>
  <cp:revision>15</cp:revision>
  <cp:lastPrinted>2023-02-14T08:42:00Z</cp:lastPrinted>
  <dcterms:created xsi:type="dcterms:W3CDTF">2023-02-10T09:08:00Z</dcterms:created>
  <dcterms:modified xsi:type="dcterms:W3CDTF">2023-02-14T08:47:00Z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0x010100681B4B0C9F92E548B8FE43068A855B51</vt:lpwstr>
  </property>
  <property fmtid="{D5CDD505-2E9C-101B-9397-08002B2CF9AE}" pid="3" name="Project ID">
    <vt:lpwstr>JZ0301</vt:lpwstr>
  </property>
  <property fmtid="{D5CDD505-2E9C-101B-9397-08002B2CF9AE}" pid="4" name="Contract">
    <vt:lpwstr>ENP</vt:lpwstr>
  </property>
  <property fmtid="{D5CDD505-2E9C-101B-9397-08002B2CF9AE}" pid="5" name="Language">
    <vt:lpwstr>English</vt:lpwstr>
  </property>
  <property fmtid="{D5CDD505-2E9C-101B-9397-08002B2CF9AE}" pid="6" name="Year">
    <vt:lpwstr>2012</vt:lpwstr>
  </property>
</Properties>
</file>