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A97" w:rsidRDefault="00BD515A">
      <w:pPr>
        <w:jc w:val="center"/>
        <w:rPr>
          <w:b/>
          <w:bCs/>
          <w:sz w:val="22"/>
          <w:szCs w:val="22"/>
        </w:rPr>
      </w:pP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2735580</wp:posOffset>
            </wp:positionH>
            <wp:positionV relativeFrom="paragraph">
              <wp:posOffset>4445</wp:posOffset>
            </wp:positionV>
            <wp:extent cx="832672" cy="880049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2672" cy="8800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A6A97" w:rsidRDefault="00AA6A97"/>
    <w:p w:rsidR="00AA6A97" w:rsidRDefault="00AA6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A97" w:rsidRDefault="00AA6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A97" w:rsidRDefault="00AA6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Republika e Kosovës</w:t>
      </w:r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Republika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Kosovo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-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Republic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of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Kosovo</w:t>
      </w:r>
      <w:proofErr w:type="spellEnd"/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  <w:t xml:space="preserve">Qeveria –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  <w:t>Vlada</w:t>
      </w:r>
      <w:proofErr w:type="spellEnd"/>
      <w:r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  <w:t xml:space="preserve"> –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  <w:t>Government</w:t>
      </w:r>
      <w:proofErr w:type="spellEnd"/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Ministria e Mjedisit dhe Planifikimit Hapësinor</w:t>
      </w:r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</w:pP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Ministarstvo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Životne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Sredine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i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Prostornog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Planiranja</w:t>
      </w:r>
      <w:proofErr w:type="spellEnd"/>
    </w:p>
    <w:p w:rsidR="00AA6A97" w:rsidRDefault="00BD5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b/>
          <w:bCs/>
          <w:i/>
          <w:iCs/>
          <w:color w:val="000000"/>
          <w:sz w:val="24"/>
          <w:szCs w:val="24"/>
        </w:rPr>
      </w:pP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Ministry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of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Environment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and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Spatial</w:t>
      </w:r>
      <w:proofErr w:type="spellEnd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Planning</w:t>
      </w:r>
      <w:proofErr w:type="spellEnd"/>
    </w:p>
    <w:p w:rsidR="00AA6A97" w:rsidRDefault="00AA6A97">
      <w:pPr>
        <w:jc w:val="center"/>
        <w:rPr>
          <w:b/>
          <w:bCs/>
          <w:sz w:val="22"/>
          <w:szCs w:val="22"/>
        </w:rPr>
      </w:pPr>
    </w:p>
    <w:p w:rsidR="00AA6A97" w:rsidRDefault="00BD515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THIRRJA PËR APLIKIM</w:t>
      </w:r>
    </w:p>
    <w:p w:rsidR="00AA6A97" w:rsidRDefault="00BD51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Për Skemën e Subvencioneve për Start-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up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dhe Ndërmarrje për Riciklim dhe Ekonomi Qarkore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Qëllimi i thirrjes</w:t>
      </w:r>
    </w:p>
    <w:p w:rsidR="00AA6A97" w:rsidRDefault="00BD515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Ministria e Mjedisit dhe Planifikimit Hapësinor fton start-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-et dhe ndërmarrjet e vogla të regjistruara në Republikën e Kosovës të aplikojnë për mbështetje financiare për ide dhe projekte të lidhura drejtpërdrejt me mbeturinat, riciklimin dhe ekonominë qa</w:t>
      </w:r>
      <w:r>
        <w:rPr>
          <w:rFonts w:ascii="Times New Roman" w:eastAsia="Times New Roman" w:hAnsi="Times New Roman" w:cs="Times New Roman"/>
          <w:sz w:val="24"/>
          <w:szCs w:val="24"/>
        </w:rPr>
        <w:t>rkore.</w:t>
      </w:r>
    </w:p>
    <w:p w:rsidR="00AA6A97" w:rsidRDefault="00BD515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Thirrja synon të mbështesë zgjidhje të qarta, të realizueshme dhe me ndikim të matshëm mjedisor dhe ekonomik, me potencial për t’u demonstruar, zgjeruar ose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replikuar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Buxheti dhe madhësia e subvencionit</w:t>
      </w:r>
    </w:p>
    <w:tbl>
      <w:tblPr>
        <w:tblStyle w:val="a"/>
        <w:tblW w:w="9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8"/>
        <w:gridCol w:w="4968"/>
      </w:tblGrid>
      <w:tr w:rsidR="00AA6A97">
        <w:trPr>
          <w:jc w:val="center"/>
        </w:trPr>
        <w:tc>
          <w:tcPr>
            <w:tcW w:w="4968" w:type="dxa"/>
            <w:shd w:val="clear" w:color="auto" w:fill="DAEEF3"/>
            <w:vAlign w:val="center"/>
          </w:tcPr>
          <w:p w:rsidR="00AA6A97" w:rsidRDefault="00BD515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Elementi</w:t>
            </w:r>
          </w:p>
        </w:tc>
        <w:tc>
          <w:tcPr>
            <w:tcW w:w="4968" w:type="dxa"/>
            <w:shd w:val="clear" w:color="auto" w:fill="DAEEF3"/>
            <w:vAlign w:val="center"/>
          </w:tcPr>
          <w:p w:rsidR="00AA6A97" w:rsidRDefault="00BD515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Vlera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Buxheti total i skemës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200,000 €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Subvencioni minimal për projekt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5,000 €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Subvencioni maksimal për projekt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20,000 €</w:t>
            </w:r>
          </w:p>
        </w:tc>
      </w:tr>
    </w:tbl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BD515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MMPH ka të drejtën të ndryshojë kufijtë financiarë në përputhje me buxhetin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disponueshëm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dhe prioritetet e thirrjes.</w:t>
      </w: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Aplikantët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pranueshëm</w:t>
      </w:r>
    </w:p>
    <w:p w:rsidR="00AA6A97" w:rsidRDefault="00BD515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Start-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të regjistruara në Republikën e Kosovës.</w:t>
      </w:r>
    </w:p>
    <w:p w:rsidR="00AA6A97" w:rsidRDefault="00BD515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Ndërmarrje të vogla të regjistruara në Republikën e Kosovës që prezantojnë një produkt, shërbim, proces ose model të ri në fushën e skemës.</w:t>
      </w: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Kushtet minimale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jetë subjekt juridik i regjistruar në Republikën e Kosovës;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veprojë në përputhje me legjislacionin në fuqi;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mos jetë në procedurë falimentimi ose likuidimi;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ketë përmbushur detyrimet tatimore dhe ligjore, sipas kërkesave të thirrjes;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mos jet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ë i dënuar për keqpërdorim të fondeve publike;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mos ketë konflikt interesi me autoritetin përgjegjës;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paraqesë ide të qartë dhe konkrete, problem të identifikuar, zgjidhje dhe mënyrë matjeje të rezultatit;</w:t>
      </w:r>
    </w:p>
    <w:p w:rsidR="00AA6A97" w:rsidRDefault="00BD5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Të dëshmojë realizueshmërinë teknike dhe financiare të projektit.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Prioritetet tematike</w:t>
      </w:r>
    </w:p>
    <w:p w:rsidR="00AA6A97" w:rsidRDefault="00BD5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Prioriteti 1 </w:t>
      </w:r>
      <w:r>
        <w:rPr>
          <w:rFonts w:ascii="Times New Roman" w:eastAsia="Times New Roman" w:hAnsi="Times New Roman" w:cs="Times New Roman"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Parandalimi, ripërdorimi, ndarja dhe riciklimi i mbeturinave: ndarja në burim, rritja e materialeve të mbledhura/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riciklueshme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ripërdorimi, riparimi dh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zgjatja e ciklit jetësor, sisteme që reduktojnë dërgimin në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deponi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6A97" w:rsidRDefault="00BD5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Prioriteti 2 </w:t>
      </w:r>
      <w:r>
        <w:rPr>
          <w:rFonts w:ascii="Times New Roman" w:eastAsia="Times New Roman" w:hAnsi="Times New Roman" w:cs="Times New Roman"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Përpunimi i kategorive specifike: plastikë dhe ambalazh, tekstile, mbeturina organike dhe kompostim, goma dhe materiale të tjera të vështira për riciklim.</w:t>
      </w:r>
    </w:p>
    <w:p w:rsidR="00AA6A97" w:rsidRDefault="00BD5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Prioriteti 3 </w:t>
      </w:r>
      <w:r>
        <w:rPr>
          <w:rFonts w:ascii="Times New Roman" w:eastAsia="Times New Roman" w:hAnsi="Times New Roman" w:cs="Times New Roman"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Produkte, shërbime dhe modele të reja biznesi: produkte nga materiale të ricikluara/ripërdorura,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prototipe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teknologji/pajisje, zgjidhje digjitale dhe modele biznesi për tregun e materialeve të ricikluara.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Aktivitetet e pranueshme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Blerja e pajisjeve,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akinerive dhe mjeteve të nevojshme për ndarje, përpunim ose riciklim;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Pajisje për kompostim dhe përpunim të mbeturinave organike;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Zhvillimi dhe testimi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prototipeve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Zhvillimi ose përshtatja e teknologjive dhe proceseve të riciklimit;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Zhvillimi i produkte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 të reja nga materiale të ricikluara ose të ripërdorura;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Soft</w:t>
      </w:r>
      <w:r>
        <w:rPr>
          <w:rFonts w:ascii="Times New Roman" w:eastAsia="Times New Roman" w:hAnsi="Times New Roman" w:cs="Times New Roman"/>
          <w:sz w:val="24"/>
          <w:szCs w:val="24"/>
        </w:rPr>
        <w:t>ware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dhe zgjidhje digjitale të lidhura drejtpërdrejt me projektin;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Testime teknike, analiza laboratorike, certifikime ose standardizime të nevojshme;</w:t>
      </w:r>
    </w:p>
    <w:p w:rsidR="00AA6A97" w:rsidRDefault="00BD5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Shpenzime të tjera të domosdoshme dhe të 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sye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shme të përcaktuara në thirrje.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Kriteret e vlerësimit</w:t>
      </w:r>
    </w:p>
    <w:tbl>
      <w:tblPr>
        <w:tblStyle w:val="a0"/>
        <w:tblW w:w="9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8"/>
        <w:gridCol w:w="4968"/>
      </w:tblGrid>
      <w:tr w:rsidR="00AA6A97">
        <w:trPr>
          <w:jc w:val="center"/>
        </w:trPr>
        <w:tc>
          <w:tcPr>
            <w:tcW w:w="4968" w:type="dxa"/>
            <w:shd w:val="clear" w:color="auto" w:fill="DAEEF3"/>
            <w:vAlign w:val="center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Kriteri</w:t>
            </w:r>
          </w:p>
        </w:tc>
        <w:tc>
          <w:tcPr>
            <w:tcW w:w="4968" w:type="dxa"/>
            <w:shd w:val="clear" w:color="auto" w:fill="DAEEF3"/>
            <w:vAlign w:val="center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Pikë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Ndikimi i projektit në reduktimin e mbeturinave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Realizueshmëria teknike dhe plani i zbatimit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Inovacioni / ideja kreative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Qëndrueshmëria e modelit të biznesit dhe potenciali për rritje/shkallëzim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Arsyeshmëria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buxhetit dhe efektiviteti i kostos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Përfshirja e komunitetit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A6A97">
        <w:trPr>
          <w:jc w:val="center"/>
        </w:trPr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Gjithsej</w:t>
            </w:r>
          </w:p>
        </w:tc>
        <w:tc>
          <w:tcPr>
            <w:tcW w:w="4968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AA6A97" w:rsidRDefault="00BD515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Pragu minimal: 70 pikë. Në rast pikësh të barabarta, përparësi i jepet projektit me ndikim më të madh në reduktim/riciklim, ide më të qartë e të realizueshme dhe potencial më të madh për rritje/shkallëzim.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Procesi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Publikimi i thirrjes,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-it, formularë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ve, afateve, kritereve dhe dokumentacionit.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Pranimi i aplikimeve brenda afatit dhe mënyrës së përcaktuar.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Verifikimi administrativ i afatit, dokumentacionit, statusit dhe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pranueshmërisë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Vlerësimi teknik sipas matricës së pikëzimit.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Përgatitja e listës së projekteve të rekomanduara dhe miratimi nga </w:t>
      </w:r>
      <w:r>
        <w:rPr>
          <w:rFonts w:ascii="Times New Roman" w:eastAsia="Times New Roman" w:hAnsi="Times New Roman" w:cs="Times New Roman"/>
          <w:sz w:val="24"/>
          <w:szCs w:val="24"/>
        </w:rPr>
        <w:t>komisioni vlerësues.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Njoftimi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aplikuesve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A6A97" w:rsidRDefault="00BD5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Nënshkrimi i marrëveshjes së subvencionit.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 Dokumentet për aplikim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Formulari i plotësuar dhe i nënshkruar i aplikimit;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Formulari i buxhetit;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kumentet që dëshmojnë regjistrimin e subjektit juridik;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Dokumentet/dëshmitë për përmbushjen e detyrimeve tatimore dhe ligjore, sipas kërkesave të thirrjes;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Deklarata për konfliktin e interesit, vërtetësinë e të dhënave, mungesën e mashtrimit/keqpërdorimit dhe financimit të dyfishtë;</w:t>
      </w:r>
    </w:p>
    <w:p w:rsidR="00AA6A97" w:rsidRDefault="00BD5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Dokumente teknike ose financiare mbështetëse që kërkohen sipas natyrës së projektit.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 Monitorimi, raportimi dhe kthimi i mjeteve</w:t>
      </w:r>
    </w:p>
    <w:p w:rsidR="00AA6A97" w:rsidRDefault="00BD515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Monitorimi përfshin shqyrtimin e raporteve narrative dhe financiare, verifikimin e faturave dhe dokumenteve, vizita në terren kur është e nevojshme, verifikimin e pajisjeve/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prototipeve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/investimeve dhe kërkimin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informatave shtesë. Raportimi përfshin raport progresi kur kërkohet, raport përfundimtar narrativ, raport financiar përfundimtar, dokumentacion mbështetës dhe evidenca të rezultateve. Shkeljet, përfshirë mashtrimin, falsifikimin, korrupsionin, ryshfetin</w:t>
      </w:r>
      <w:r>
        <w:rPr>
          <w:rFonts w:ascii="Times New Roman" w:eastAsia="Times New Roman" w:hAnsi="Times New Roman" w:cs="Times New Roman"/>
          <w:sz w:val="24"/>
          <w:szCs w:val="24"/>
        </w:rPr>
        <w:t>, keqpërdorimin e fondeve ose financimin e dyfishtë, mund të sjellin kthimin e mjeteve sipas legjislacionit dhe marrëveshjes.</w:t>
      </w: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11. Mënyra e Dorëzimit dhe Afati i Aplikimit</w:t>
      </w:r>
    </w:p>
    <w:tbl>
      <w:tblPr>
        <w:tblStyle w:val="a1"/>
        <w:tblW w:w="1015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7492"/>
      </w:tblGrid>
      <w:tr w:rsidR="00AA6A97">
        <w:tc>
          <w:tcPr>
            <w:tcW w:w="2660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7o276pqip0vz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Mënyra e dorëzimit:</w:t>
            </w:r>
          </w:p>
        </w:tc>
        <w:tc>
          <w:tcPr>
            <w:tcW w:w="7492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Thirrjet dorëzohen në mënyrë fizike në MMPH dhe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përvec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kopjes së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fortë kërkohet edhe një kopje elektronike.</w:t>
            </w:r>
          </w:p>
        </w:tc>
      </w:tr>
      <w:tr w:rsidR="00AA6A97">
        <w:tc>
          <w:tcPr>
            <w:tcW w:w="2660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Afati:</w:t>
            </w:r>
          </w:p>
        </w:tc>
        <w:tc>
          <w:tcPr>
            <w:tcW w:w="7492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Aplikacionet pranohen nga data e publikimit të thirrjes deri më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D51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23.10.2026</w:t>
            </w:r>
          </w:p>
        </w:tc>
      </w:tr>
      <w:tr w:rsidR="00AA6A97">
        <w:tc>
          <w:tcPr>
            <w:tcW w:w="2660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Kontakti dhe afati për pyetje:</w:t>
            </w:r>
          </w:p>
        </w:tc>
        <w:tc>
          <w:tcPr>
            <w:tcW w:w="7492" w:type="dxa"/>
          </w:tcPr>
          <w:p w:rsidR="00AA6A97" w:rsidRDefault="00BD515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Pyetjet e juaja lidhur me thirrjen mund t’i drejtoni në 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adresën </w:t>
            </w:r>
            <w:r w:rsidRPr="00BD51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miradije.gerguri</w:t>
            </w:r>
            <w:hyperlink r:id="rId7">
              <w:r w:rsidRPr="00BD515A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@rks-gov.net</w:t>
              </w:r>
            </w:hyperlink>
            <w:r w:rsidRPr="00BD51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deri me datën </w:t>
            </w:r>
            <w:r w:rsidRPr="00BD51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16.10.2026</w:t>
            </w:r>
          </w:p>
        </w:tc>
      </w:tr>
    </w:tbl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6A97" w:rsidRDefault="00AA6A9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A6A97" w:rsidRDefault="00BD51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Dokumentet Përcjellëse</w:t>
      </w:r>
    </w:p>
    <w:p w:rsidR="00AA6A97" w:rsidRDefault="00BD51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Termat e Referencës së Skemës së Subvencioneve për Start-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dhe Ndërmarrje për Riciklim dhe Ekonomi Qarkore. </w:t>
      </w:r>
    </w:p>
    <w:p w:rsidR="00AA6A97" w:rsidRDefault="00BD51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Formulari për aplikim;</w:t>
      </w:r>
    </w:p>
    <w:p w:rsidR="00AA6A97" w:rsidRDefault="00BD51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Formulari i buxhetit;</w:t>
      </w:r>
    </w:p>
    <w:p w:rsidR="00AA6A97" w:rsidRDefault="00BD51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Udhëzuesi për aplikim;</w:t>
      </w:r>
    </w:p>
    <w:p w:rsidR="00AA6A97" w:rsidRDefault="00BD51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Shembull i deklaratës për konfliktin e interesit, vërtetësinë e të dhënave, mungesën e mashtrimit/keqpërdorimit dhe financimit të dyfishtë;</w:t>
      </w:r>
    </w:p>
    <w:p w:rsidR="00AA6A97" w:rsidRDefault="00AA6A9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A97" w:rsidRDefault="00AA6A9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A6A97">
      <w:pgSz w:w="12240" w:h="15840"/>
      <w:pgMar w:top="1008" w:right="1152" w:bottom="1008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87B91090-32AF-4968-A9FD-C1FA8839105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6D71C1B-22E6-4CDD-B333-DA7061805F4D}"/>
    <w:embedBold r:id="rId3" w:fontKey="{75648E10-8386-46F7-995A-1E48CC41F2F8}"/>
    <w:embedItalic r:id="rId4" w:fontKey="{26C3823F-66E1-44EC-89AF-C8D2C58A161E}"/>
    <w:embedBoldItalic r:id="rId5" w:fontKey="{7552D4A0-F280-49AC-80C0-9896290156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6" w:fontKey="{17422CED-F195-469C-94AC-E36DAE0ABC70}"/>
    <w:embedBoldItalic r:id="rId7" w:fontKey="{D099CC63-F1E1-4CD7-87DE-E37B4303ED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160A0D1-4D4A-4190-A817-5CA5E2D79843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57C78"/>
    <w:multiLevelType w:val="multilevel"/>
    <w:tmpl w:val="AA06481C"/>
    <w:lvl w:ilvl="0">
      <w:start w:val="1"/>
      <w:numFmt w:val="bullet"/>
      <w:pStyle w:val="ListNumber3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F648BA"/>
    <w:multiLevelType w:val="multilevel"/>
    <w:tmpl w:val="89AC21AE"/>
    <w:lvl w:ilvl="0">
      <w:start w:val="1"/>
      <w:numFmt w:val="bullet"/>
      <w:pStyle w:val="ListBullet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676D0D"/>
    <w:multiLevelType w:val="multilevel"/>
    <w:tmpl w:val="B0F072A4"/>
    <w:lvl w:ilvl="0">
      <w:start w:val="1"/>
      <w:numFmt w:val="bullet"/>
      <w:pStyle w:val="ListNumber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860F77"/>
    <w:multiLevelType w:val="multilevel"/>
    <w:tmpl w:val="EE24777E"/>
    <w:lvl w:ilvl="0">
      <w:start w:val="1"/>
      <w:numFmt w:val="bullet"/>
      <w:pStyle w:val="ListBullet3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CF309E4"/>
    <w:multiLevelType w:val="multilevel"/>
    <w:tmpl w:val="43547DCA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34A38D9"/>
    <w:multiLevelType w:val="multilevel"/>
    <w:tmpl w:val="19A4FA78"/>
    <w:lvl w:ilvl="0">
      <w:start w:val="1"/>
      <w:numFmt w:val="bullet"/>
      <w:pStyle w:val="ListNumber2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7B1A49"/>
    <w:multiLevelType w:val="multilevel"/>
    <w:tmpl w:val="4E683B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A97"/>
    <w:rsid w:val="00AA6A97"/>
    <w:rsid w:val="00BD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87ECB0-0A96-445A-B80A-3EFA784F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sq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A4337"/>
    <w:rPr>
      <w:color w:val="0000FF" w:themeColor="hyperlink"/>
      <w:u w:val="single"/>
    </w:rPr>
  </w:style>
  <w:style w:type="paragraph" w:styleId="Subtitle">
    <w:name w:val="Subtitle"/>
    <w:basedOn w:val="Normal"/>
    <w:next w:val="Normal"/>
    <w:link w:val="SubtitleChar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xx@rks-gov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FXrJUeqgdGWyXv07JNu+wtch/A==">CgMxLjAyDmguN28yNzZwcWlwMHZ6OAByITFtSmQ0dDM5cXg2UzhUVnY0ZUVZTVdyZ253R3BCXzIzMg==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Fatri Zhitia</cp:lastModifiedBy>
  <cp:revision>3</cp:revision>
  <dcterms:created xsi:type="dcterms:W3CDTF">2013-12-23T23:15:00Z</dcterms:created>
  <dcterms:modified xsi:type="dcterms:W3CDTF">2026-09-23T08:33:00Z</dcterms:modified>
</cp:coreProperties>
</file>