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896"/>
      </w:tblGrid>
      <w:tr w:rsidR="00FD4D18" w:rsidRPr="007765E8" w14:paraId="72A17A11" w14:textId="77777777" w:rsidTr="00E30D59">
        <w:trPr>
          <w:trHeight w:val="1417"/>
        </w:trPr>
        <w:tc>
          <w:tcPr>
            <w:tcW w:w="4723" w:type="dxa"/>
            <w:vAlign w:val="center"/>
            <w:hideMark/>
          </w:tcPr>
          <w:p w14:paraId="79E14E3D" w14:textId="77777777" w:rsidR="00FD4D18" w:rsidRPr="007765E8" w:rsidRDefault="00FD4D18" w:rsidP="00E30D59">
            <w:pPr>
              <w:pStyle w:val="Header"/>
              <w:jc w:val="center"/>
              <w:rPr>
                <w:rFonts w:ascii="Times New Roman" w:hAnsi="Times New Roman" w:cs="Times New Roman"/>
              </w:rPr>
            </w:pPr>
            <w:r w:rsidRPr="007765E8">
              <w:rPr>
                <w:rFonts w:ascii="Times New Roman" w:hAnsi="Times New Roman" w:cs="Times New Roman"/>
                <w:noProof/>
              </w:rPr>
              <w:drawing>
                <wp:inline distT="0" distB="0" distL="0" distR="0" wp14:anchorId="37D4E559" wp14:editId="7D6F54E1">
                  <wp:extent cx="2339340" cy="5143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496"/>
                          <a:stretch>
                            <a:fillRect/>
                          </a:stretch>
                        </pic:blipFill>
                        <pic:spPr bwMode="auto">
                          <a:xfrm>
                            <a:off x="0" y="0"/>
                            <a:ext cx="2339340" cy="514350"/>
                          </a:xfrm>
                          <a:prstGeom prst="rect">
                            <a:avLst/>
                          </a:prstGeom>
                          <a:noFill/>
                          <a:ln>
                            <a:noFill/>
                          </a:ln>
                        </pic:spPr>
                      </pic:pic>
                    </a:graphicData>
                  </a:graphic>
                </wp:inline>
              </w:drawing>
            </w:r>
          </w:p>
        </w:tc>
        <w:tc>
          <w:tcPr>
            <w:tcW w:w="4723" w:type="dxa"/>
            <w:vAlign w:val="center"/>
            <w:hideMark/>
          </w:tcPr>
          <w:p w14:paraId="53836408" w14:textId="32E4AC15" w:rsidR="00FD4D18" w:rsidRPr="007765E8" w:rsidRDefault="00C1500C" w:rsidP="00E30D59">
            <w:pPr>
              <w:pStyle w:val="Header"/>
              <w:jc w:val="center"/>
              <w:rPr>
                <w:rFonts w:ascii="Times New Roman" w:hAnsi="Times New Roman" w:cs="Times New Roman"/>
              </w:rPr>
            </w:pPr>
            <w:r w:rsidRPr="004D4E6E">
              <w:rPr>
                <w:noProof/>
              </w:rPr>
              <w:drawing>
                <wp:inline distT="0" distB="0" distL="0" distR="0" wp14:anchorId="6C853361" wp14:editId="7CF45DF6">
                  <wp:extent cx="2965450" cy="566953"/>
                  <wp:effectExtent l="0" t="0" r="6350" b="5080"/>
                  <wp:docPr id="1704122634" name="Picture 1" descr="A flag with a star and a blue and yellow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22634" name="Picture 1" descr="A flag with a star and a blue and yellow fla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9087" cy="577208"/>
                          </a:xfrm>
                          <a:prstGeom prst="rect">
                            <a:avLst/>
                          </a:prstGeom>
                        </pic:spPr>
                      </pic:pic>
                    </a:graphicData>
                  </a:graphic>
                </wp:inline>
              </w:drawing>
            </w:r>
          </w:p>
        </w:tc>
      </w:tr>
    </w:tbl>
    <w:p w14:paraId="0D3538A8" w14:textId="15EF3C53" w:rsidR="00921D81" w:rsidRPr="007765E8" w:rsidRDefault="00921D81">
      <w:pPr>
        <w:rPr>
          <w:rFonts w:ascii="Times New Roman" w:hAnsi="Times New Roman" w:cs="Times New Roman"/>
        </w:rPr>
      </w:pPr>
    </w:p>
    <w:p w14:paraId="4DCB2DB8" w14:textId="77777777" w:rsidR="005A3DCB" w:rsidRPr="007765E8" w:rsidRDefault="005A3DCB" w:rsidP="008C3318">
      <w:pPr>
        <w:rPr>
          <w:rFonts w:ascii="Times New Roman" w:hAnsi="Times New Roman" w:cs="Times New Roman"/>
        </w:rPr>
      </w:pPr>
      <w:bookmarkStart w:id="0" w:name="_gjdgxs" w:colFirst="0" w:colLast="0"/>
      <w:bookmarkEnd w:id="0"/>
    </w:p>
    <w:p w14:paraId="06A5B786" w14:textId="77777777" w:rsidR="005A3DCB" w:rsidRPr="007765E8" w:rsidRDefault="005A3DCB">
      <w:pPr>
        <w:rPr>
          <w:rFonts w:ascii="Times New Roman" w:hAnsi="Times New Roman" w:cs="Times New Roman"/>
        </w:rPr>
      </w:pPr>
      <w:bookmarkStart w:id="1" w:name="_maa8gb32hsp3" w:colFirst="0" w:colLast="0"/>
      <w:bookmarkEnd w:id="1"/>
    </w:p>
    <w:p w14:paraId="1E7E54B1" w14:textId="77777777" w:rsidR="005A3DCB" w:rsidRPr="007765E8" w:rsidRDefault="005A3DCB">
      <w:pPr>
        <w:rPr>
          <w:rFonts w:ascii="Times New Roman" w:hAnsi="Times New Roman" w:cs="Times New Roman"/>
        </w:rPr>
      </w:pPr>
      <w:bookmarkStart w:id="2" w:name="_8k0bix7hgnpz" w:colFirst="0" w:colLast="0"/>
      <w:bookmarkEnd w:id="2"/>
    </w:p>
    <w:p w14:paraId="6F83C8F0" w14:textId="77777777" w:rsidR="005A3DCB" w:rsidRPr="007765E8" w:rsidRDefault="005A3DCB">
      <w:pPr>
        <w:rPr>
          <w:rFonts w:ascii="Times New Roman" w:hAnsi="Times New Roman" w:cs="Times New Roman"/>
        </w:rPr>
      </w:pPr>
      <w:bookmarkStart w:id="3" w:name="_few3lzkl3lec" w:colFirst="0" w:colLast="0"/>
      <w:bookmarkEnd w:id="3"/>
    </w:p>
    <w:p w14:paraId="2DC099B2" w14:textId="77777777" w:rsidR="005A3DCB" w:rsidRPr="007765E8" w:rsidRDefault="005A3DCB">
      <w:pPr>
        <w:rPr>
          <w:rFonts w:ascii="Times New Roman" w:hAnsi="Times New Roman" w:cs="Times New Roman"/>
        </w:rPr>
      </w:pPr>
      <w:bookmarkStart w:id="4" w:name="_xb0erxutn0a" w:colFirst="0" w:colLast="0"/>
      <w:bookmarkEnd w:id="4"/>
    </w:p>
    <w:p w14:paraId="50D51AE7" w14:textId="1475B53E" w:rsidR="009C7C32" w:rsidRPr="007765E8" w:rsidRDefault="009C7C32" w:rsidP="009C7C32">
      <w:pPr>
        <w:jc w:val="center"/>
        <w:rPr>
          <w:rFonts w:ascii="Times New Roman" w:hAnsi="Times New Roman" w:cs="Times New Roman"/>
          <w:b/>
          <w:bCs/>
          <w:sz w:val="40"/>
          <w:szCs w:val="40"/>
        </w:rPr>
      </w:pPr>
      <w:bookmarkStart w:id="5" w:name="_1qht9iwywtld" w:colFirst="0" w:colLast="0"/>
      <w:bookmarkEnd w:id="5"/>
      <w:r w:rsidRPr="007765E8">
        <w:rPr>
          <w:rFonts w:ascii="Times New Roman" w:hAnsi="Times New Roman" w:cs="Times New Roman"/>
          <w:b/>
          <w:bCs/>
          <w:sz w:val="40"/>
          <w:szCs w:val="40"/>
        </w:rPr>
        <w:t>Koncept Dokumenti për Menaxhimi</w:t>
      </w:r>
      <w:r w:rsidR="009E274E">
        <w:rPr>
          <w:rFonts w:ascii="Times New Roman" w:hAnsi="Times New Roman" w:cs="Times New Roman"/>
          <w:b/>
          <w:bCs/>
          <w:sz w:val="40"/>
          <w:szCs w:val="40"/>
        </w:rPr>
        <w:t>n</w:t>
      </w:r>
      <w:r w:rsidRPr="007765E8">
        <w:rPr>
          <w:rFonts w:ascii="Times New Roman" w:hAnsi="Times New Roman" w:cs="Times New Roman"/>
          <w:b/>
          <w:bCs/>
          <w:sz w:val="40"/>
          <w:szCs w:val="40"/>
        </w:rPr>
        <w:t xml:space="preserve"> </w:t>
      </w:r>
      <w:r w:rsidR="009E274E">
        <w:rPr>
          <w:rFonts w:ascii="Times New Roman" w:hAnsi="Times New Roman" w:cs="Times New Roman"/>
          <w:b/>
          <w:bCs/>
          <w:sz w:val="40"/>
          <w:szCs w:val="40"/>
        </w:rPr>
        <w:t>e Integruar t</w:t>
      </w:r>
      <w:r w:rsidR="009E274E" w:rsidRPr="009E274E">
        <w:rPr>
          <w:rFonts w:ascii="Times New Roman" w:hAnsi="Times New Roman" w:cs="Times New Roman"/>
          <w:b/>
          <w:bCs/>
          <w:sz w:val="40"/>
          <w:szCs w:val="40"/>
        </w:rPr>
        <w:t>ë</w:t>
      </w:r>
      <w:r w:rsidR="009E274E" w:rsidRPr="007765E8">
        <w:rPr>
          <w:rFonts w:ascii="Times New Roman" w:hAnsi="Times New Roman" w:cs="Times New Roman"/>
          <w:b/>
          <w:bCs/>
          <w:sz w:val="40"/>
          <w:szCs w:val="40"/>
        </w:rPr>
        <w:t xml:space="preserve"> </w:t>
      </w:r>
      <w:r w:rsidRPr="007765E8">
        <w:rPr>
          <w:rFonts w:ascii="Times New Roman" w:hAnsi="Times New Roman" w:cs="Times New Roman"/>
          <w:b/>
          <w:bCs/>
          <w:sz w:val="40"/>
          <w:szCs w:val="40"/>
        </w:rPr>
        <w:t xml:space="preserve">Mbeturinave </w:t>
      </w:r>
    </w:p>
    <w:p w14:paraId="1A75F693" w14:textId="77777777" w:rsidR="009C7C32" w:rsidRPr="007765E8" w:rsidRDefault="009C7C32" w:rsidP="009C7C32">
      <w:pPr>
        <w:jc w:val="center"/>
        <w:rPr>
          <w:rFonts w:ascii="Times New Roman" w:hAnsi="Times New Roman" w:cs="Times New Roman"/>
        </w:rPr>
      </w:pPr>
    </w:p>
    <w:p w14:paraId="3A811309" w14:textId="77777777" w:rsidR="009C7C32" w:rsidRPr="007765E8" w:rsidRDefault="009C7C32" w:rsidP="009C7C32">
      <w:pPr>
        <w:rPr>
          <w:rFonts w:ascii="Times New Roman" w:hAnsi="Times New Roman" w:cs="Times New Roman"/>
        </w:rPr>
      </w:pPr>
    </w:p>
    <w:p w14:paraId="6FF9EF0F" w14:textId="6F3288A4" w:rsidR="009C7C32" w:rsidRPr="0000332D" w:rsidRDefault="00B30BDD" w:rsidP="00B30BDD">
      <w:pPr>
        <w:jc w:val="center"/>
        <w:rPr>
          <w:rFonts w:ascii="Times New Roman" w:hAnsi="Times New Roman" w:cs="Times New Roman"/>
          <w:sz w:val="24"/>
          <w:szCs w:val="24"/>
        </w:rPr>
      </w:pPr>
      <w:r w:rsidRPr="0000332D">
        <w:rPr>
          <w:rFonts w:ascii="Times New Roman" w:hAnsi="Times New Roman" w:cs="Times New Roman"/>
          <w:sz w:val="24"/>
          <w:szCs w:val="24"/>
        </w:rPr>
        <w:t>Përgatitur nga Ministria e Mjedisit, Planifikimit Hapësinor dhe Infrastrukturës</w:t>
      </w:r>
    </w:p>
    <w:p w14:paraId="6255102D" w14:textId="77777777" w:rsidR="009C7C32" w:rsidRPr="007765E8" w:rsidRDefault="009C7C32" w:rsidP="009C7C32">
      <w:pPr>
        <w:rPr>
          <w:rFonts w:ascii="Times New Roman" w:hAnsi="Times New Roman" w:cs="Times New Roman"/>
        </w:rPr>
      </w:pPr>
    </w:p>
    <w:p w14:paraId="745A86C1" w14:textId="77777777" w:rsidR="009C7C32" w:rsidRPr="007765E8" w:rsidRDefault="009C7C32" w:rsidP="009C7C32">
      <w:pPr>
        <w:rPr>
          <w:rFonts w:ascii="Times New Roman" w:hAnsi="Times New Roman" w:cs="Times New Roman"/>
        </w:rPr>
      </w:pPr>
    </w:p>
    <w:p w14:paraId="4FF09658" w14:textId="77777777" w:rsidR="009C7C32" w:rsidRPr="007765E8" w:rsidRDefault="009C7C32" w:rsidP="009C7C32">
      <w:pPr>
        <w:rPr>
          <w:rFonts w:ascii="Times New Roman" w:hAnsi="Times New Roman" w:cs="Times New Roman"/>
        </w:rPr>
      </w:pPr>
    </w:p>
    <w:p w14:paraId="1E8C5703" w14:textId="77777777" w:rsidR="009C7C32" w:rsidRPr="007765E8" w:rsidRDefault="009C7C32" w:rsidP="009C7C32">
      <w:pPr>
        <w:rPr>
          <w:rFonts w:ascii="Times New Roman" w:hAnsi="Times New Roman" w:cs="Times New Roman"/>
        </w:rPr>
      </w:pPr>
    </w:p>
    <w:p w14:paraId="63C4EBAC" w14:textId="4283B079" w:rsidR="009C7C32" w:rsidRPr="007765E8" w:rsidRDefault="009C7C32" w:rsidP="009C7C32">
      <w:pPr>
        <w:rPr>
          <w:rFonts w:ascii="Times New Roman" w:hAnsi="Times New Roman" w:cs="Times New Roman"/>
        </w:rPr>
      </w:pPr>
    </w:p>
    <w:p w14:paraId="5115E3A1" w14:textId="4FCA70E1" w:rsidR="00FD4D18" w:rsidRDefault="00FD4D18" w:rsidP="009C7C32">
      <w:pPr>
        <w:rPr>
          <w:rFonts w:ascii="Times New Roman" w:hAnsi="Times New Roman" w:cs="Times New Roman"/>
        </w:rPr>
      </w:pPr>
    </w:p>
    <w:p w14:paraId="0A9268F4" w14:textId="77777777" w:rsidR="00E86156" w:rsidRDefault="00E86156" w:rsidP="009C7C32">
      <w:pPr>
        <w:rPr>
          <w:rFonts w:ascii="Times New Roman" w:hAnsi="Times New Roman" w:cs="Times New Roman"/>
        </w:rPr>
      </w:pPr>
    </w:p>
    <w:p w14:paraId="4BB4F11D" w14:textId="77777777" w:rsidR="00E86156" w:rsidRDefault="00E86156" w:rsidP="009C7C32">
      <w:pPr>
        <w:rPr>
          <w:rFonts w:ascii="Times New Roman" w:hAnsi="Times New Roman" w:cs="Times New Roman"/>
        </w:rPr>
      </w:pPr>
    </w:p>
    <w:p w14:paraId="1551E6CF" w14:textId="77777777" w:rsidR="00E86156" w:rsidRDefault="00E86156" w:rsidP="009C7C32">
      <w:pPr>
        <w:rPr>
          <w:rFonts w:ascii="Times New Roman" w:hAnsi="Times New Roman" w:cs="Times New Roman"/>
        </w:rPr>
      </w:pPr>
    </w:p>
    <w:p w14:paraId="7F4B76C8" w14:textId="77777777" w:rsidR="00E86156" w:rsidRPr="007765E8" w:rsidRDefault="00E86156" w:rsidP="009C7C32">
      <w:pPr>
        <w:rPr>
          <w:rFonts w:ascii="Times New Roman" w:hAnsi="Times New Roman" w:cs="Times New Roman"/>
        </w:rPr>
      </w:pPr>
    </w:p>
    <w:p w14:paraId="245935F7" w14:textId="0D78107D" w:rsidR="00FD4D18" w:rsidRPr="0000332D" w:rsidRDefault="00FD4D18" w:rsidP="009C7C32">
      <w:pPr>
        <w:rPr>
          <w:rFonts w:ascii="Times New Roman" w:hAnsi="Times New Roman" w:cs="Times New Roman"/>
          <w:sz w:val="24"/>
          <w:szCs w:val="24"/>
        </w:rPr>
      </w:pPr>
    </w:p>
    <w:p w14:paraId="775B1404" w14:textId="5FBFD877" w:rsidR="009E274E" w:rsidRPr="0000332D" w:rsidRDefault="009E274E" w:rsidP="0000332D">
      <w:pPr>
        <w:jc w:val="both"/>
        <w:rPr>
          <w:rFonts w:ascii="Times New Roman" w:hAnsi="Times New Roman" w:cs="Times New Roman"/>
          <w:sz w:val="24"/>
          <w:szCs w:val="24"/>
        </w:rPr>
      </w:pPr>
      <w:r w:rsidRPr="00692D00">
        <w:rPr>
          <w:rFonts w:ascii="Times New Roman" w:hAnsi="Times New Roman" w:cs="Times New Roman"/>
          <w:b/>
          <w:bCs/>
          <w:sz w:val="24"/>
          <w:szCs w:val="24"/>
        </w:rPr>
        <w:t>Shënim:</w:t>
      </w:r>
      <w:r w:rsidRPr="0000332D">
        <w:rPr>
          <w:rFonts w:ascii="Times New Roman" w:hAnsi="Times New Roman" w:cs="Times New Roman"/>
          <w:sz w:val="24"/>
          <w:szCs w:val="24"/>
        </w:rPr>
        <w:t xml:space="preserve"> Mbështetje Ministrisë së Mjedisit, Planifikimit Hapësinor dhe Infrastrukturë</w:t>
      </w:r>
      <w:r w:rsidR="00B87A46">
        <w:rPr>
          <w:rFonts w:ascii="Times New Roman" w:hAnsi="Times New Roman" w:cs="Times New Roman"/>
          <w:sz w:val="24"/>
          <w:szCs w:val="24"/>
        </w:rPr>
        <w:t>s</w:t>
      </w:r>
      <w:r w:rsidRPr="0000332D">
        <w:rPr>
          <w:rFonts w:ascii="Times New Roman" w:hAnsi="Times New Roman" w:cs="Times New Roman"/>
          <w:sz w:val="24"/>
          <w:szCs w:val="24"/>
        </w:rPr>
        <w:t xml:space="preserve"> në hartimin e Koncept Dokumentit për Menaxhimin e Integruar të Mbeturinave përmes </w:t>
      </w:r>
      <w:r w:rsidR="00692D00">
        <w:rPr>
          <w:rFonts w:ascii="Times New Roman" w:hAnsi="Times New Roman" w:cs="Times New Roman"/>
          <w:sz w:val="24"/>
          <w:szCs w:val="24"/>
        </w:rPr>
        <w:t>“</w:t>
      </w:r>
      <w:r w:rsidRPr="0000332D">
        <w:rPr>
          <w:rFonts w:ascii="Times New Roman" w:hAnsi="Times New Roman" w:cs="Times New Roman"/>
          <w:sz w:val="24"/>
          <w:szCs w:val="24"/>
        </w:rPr>
        <w:t>Zhvillimit Institucional për modernizimin e menaxhimit të mbeturinave në Kosovë</w:t>
      </w:r>
      <w:r w:rsidR="00692D00">
        <w:rPr>
          <w:rFonts w:ascii="Times New Roman" w:hAnsi="Times New Roman" w:cs="Times New Roman"/>
          <w:sz w:val="24"/>
          <w:szCs w:val="24"/>
        </w:rPr>
        <w:t>”</w:t>
      </w:r>
      <w:r w:rsidRPr="0000332D">
        <w:rPr>
          <w:rFonts w:ascii="Times New Roman" w:hAnsi="Times New Roman" w:cs="Times New Roman"/>
          <w:sz w:val="24"/>
          <w:szCs w:val="24"/>
        </w:rPr>
        <w:t xml:space="preserve">, bashkëfinancuar nga Bashkimi Evropian, Ministria Federale Gjermane për Bashkëpunim dhe Zhvillim Ekonomik, zbatuar nga GIZ. </w:t>
      </w:r>
    </w:p>
    <w:sdt>
      <w:sdtPr>
        <w:rPr>
          <w:rFonts w:ascii="Calibri" w:eastAsia="Calibri" w:hAnsi="Calibri" w:cs="Calibri"/>
          <w:color w:val="auto"/>
          <w:sz w:val="22"/>
          <w:szCs w:val="22"/>
          <w:lang w:val="sq-AL"/>
        </w:rPr>
        <w:id w:val="524671839"/>
        <w:docPartObj>
          <w:docPartGallery w:val="Table of Contents"/>
          <w:docPartUnique/>
        </w:docPartObj>
      </w:sdtPr>
      <w:sdtEndPr>
        <w:rPr>
          <w:b/>
          <w:bCs/>
          <w:noProof/>
        </w:rPr>
      </w:sdtEndPr>
      <w:sdtContent>
        <w:p w14:paraId="0521214E" w14:textId="2EA1E8BA" w:rsidR="00100BD0" w:rsidRPr="00100BD0" w:rsidRDefault="00100BD0">
          <w:pPr>
            <w:pStyle w:val="TOCHeading"/>
            <w:rPr>
              <w:rFonts w:ascii="Times New Roman" w:hAnsi="Times New Roman" w:cs="Times New Roman"/>
              <w:b/>
              <w:bCs/>
            </w:rPr>
          </w:pPr>
          <w:proofErr w:type="spellStart"/>
          <w:r w:rsidRPr="00100BD0">
            <w:rPr>
              <w:rFonts w:ascii="Times New Roman" w:hAnsi="Times New Roman" w:cs="Times New Roman"/>
              <w:b/>
              <w:bCs/>
            </w:rPr>
            <w:t>Përmbajtja</w:t>
          </w:r>
          <w:proofErr w:type="spellEnd"/>
        </w:p>
        <w:p w14:paraId="53B5307E" w14:textId="3C982194" w:rsidR="00A82CEE" w:rsidRDefault="00100BD0">
          <w:pPr>
            <w:pStyle w:val="TOC1"/>
            <w:rPr>
              <w:rFonts w:eastAsiaTheme="minorEastAsia" w:cstheme="minorBidi"/>
              <w:b w:val="0"/>
              <w:bCs w:val="0"/>
              <w:caps w:val="0"/>
              <w:noProof/>
              <w:kern w:val="2"/>
              <w:sz w:val="22"/>
              <w:szCs w:val="22"/>
              <w:lang w:val="en-US"/>
              <w14:ligatures w14:val="standardContextual"/>
            </w:rPr>
          </w:pPr>
          <w:r>
            <w:fldChar w:fldCharType="begin"/>
          </w:r>
          <w:r>
            <w:instrText xml:space="preserve"> TOC \o "1-3" \h \z \u </w:instrText>
          </w:r>
          <w:r>
            <w:fldChar w:fldCharType="separate"/>
          </w:r>
          <w:hyperlink w:anchor="_Toc164092694" w:history="1">
            <w:r w:rsidR="00A82CEE" w:rsidRPr="000753B8">
              <w:rPr>
                <w:rStyle w:val="Hyperlink"/>
                <w:rFonts w:ascii="Times New Roman" w:hAnsi="Times New Roman" w:cs="Times New Roman"/>
                <w:noProof/>
              </w:rPr>
              <w:t>Përmbledhje e koncept dokumentit</w:t>
            </w:r>
            <w:r w:rsidR="00A82CEE">
              <w:rPr>
                <w:noProof/>
                <w:webHidden/>
              </w:rPr>
              <w:tab/>
            </w:r>
            <w:r w:rsidR="00A82CEE">
              <w:rPr>
                <w:noProof/>
                <w:webHidden/>
              </w:rPr>
              <w:fldChar w:fldCharType="begin"/>
            </w:r>
            <w:r w:rsidR="00A82CEE">
              <w:rPr>
                <w:noProof/>
                <w:webHidden/>
              </w:rPr>
              <w:instrText xml:space="preserve"> PAGEREF _Toc164092694 \h </w:instrText>
            </w:r>
            <w:r w:rsidR="00A82CEE">
              <w:rPr>
                <w:noProof/>
                <w:webHidden/>
              </w:rPr>
            </w:r>
            <w:r w:rsidR="00A82CEE">
              <w:rPr>
                <w:noProof/>
                <w:webHidden/>
              </w:rPr>
              <w:fldChar w:fldCharType="separate"/>
            </w:r>
            <w:r w:rsidR="00A82CEE">
              <w:rPr>
                <w:noProof/>
                <w:webHidden/>
              </w:rPr>
              <w:t>5</w:t>
            </w:r>
            <w:r w:rsidR="00A82CEE">
              <w:rPr>
                <w:noProof/>
                <w:webHidden/>
              </w:rPr>
              <w:fldChar w:fldCharType="end"/>
            </w:r>
          </w:hyperlink>
        </w:p>
        <w:p w14:paraId="69124263" w14:textId="48BA4DE8"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695" w:history="1">
            <w:r w:rsidRPr="000753B8">
              <w:rPr>
                <w:rStyle w:val="Hyperlink"/>
                <w:rFonts w:ascii="Times New Roman" w:hAnsi="Times New Roman" w:cs="Times New Roman"/>
                <w:noProof/>
              </w:rPr>
              <w:t>Hyrje</w:t>
            </w:r>
            <w:r>
              <w:rPr>
                <w:noProof/>
                <w:webHidden/>
              </w:rPr>
              <w:tab/>
            </w:r>
            <w:r>
              <w:rPr>
                <w:noProof/>
                <w:webHidden/>
              </w:rPr>
              <w:fldChar w:fldCharType="begin"/>
            </w:r>
            <w:r>
              <w:rPr>
                <w:noProof/>
                <w:webHidden/>
              </w:rPr>
              <w:instrText xml:space="preserve"> PAGEREF _Toc164092695 \h </w:instrText>
            </w:r>
            <w:r>
              <w:rPr>
                <w:noProof/>
                <w:webHidden/>
              </w:rPr>
            </w:r>
            <w:r>
              <w:rPr>
                <w:noProof/>
                <w:webHidden/>
              </w:rPr>
              <w:fldChar w:fldCharType="separate"/>
            </w:r>
            <w:r>
              <w:rPr>
                <w:noProof/>
                <w:webHidden/>
              </w:rPr>
              <w:t>9</w:t>
            </w:r>
            <w:r>
              <w:rPr>
                <w:noProof/>
                <w:webHidden/>
              </w:rPr>
              <w:fldChar w:fldCharType="end"/>
            </w:r>
          </w:hyperlink>
        </w:p>
        <w:p w14:paraId="7C89D063" w14:textId="4153B7CE"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696" w:history="1">
            <w:r w:rsidRPr="000753B8">
              <w:rPr>
                <w:rStyle w:val="Hyperlink"/>
                <w:rFonts w:ascii="Times New Roman" w:hAnsi="Times New Roman" w:cs="Times New Roman"/>
                <w:noProof/>
              </w:rPr>
              <w:t>1. Përkufizimi i problemit</w:t>
            </w:r>
            <w:r>
              <w:rPr>
                <w:noProof/>
                <w:webHidden/>
              </w:rPr>
              <w:tab/>
            </w:r>
            <w:r>
              <w:rPr>
                <w:noProof/>
                <w:webHidden/>
              </w:rPr>
              <w:fldChar w:fldCharType="begin"/>
            </w:r>
            <w:r>
              <w:rPr>
                <w:noProof/>
                <w:webHidden/>
              </w:rPr>
              <w:instrText xml:space="preserve"> PAGEREF _Toc164092696 \h </w:instrText>
            </w:r>
            <w:r>
              <w:rPr>
                <w:noProof/>
                <w:webHidden/>
              </w:rPr>
            </w:r>
            <w:r>
              <w:rPr>
                <w:noProof/>
                <w:webHidden/>
              </w:rPr>
              <w:fldChar w:fldCharType="separate"/>
            </w:r>
            <w:r>
              <w:rPr>
                <w:noProof/>
                <w:webHidden/>
              </w:rPr>
              <w:t>11</w:t>
            </w:r>
            <w:r>
              <w:rPr>
                <w:noProof/>
                <w:webHidden/>
              </w:rPr>
              <w:fldChar w:fldCharType="end"/>
            </w:r>
          </w:hyperlink>
        </w:p>
        <w:p w14:paraId="4E0C72E8" w14:textId="719CA6A1" w:rsidR="00A82CEE" w:rsidRDefault="00A82CEE">
          <w:pPr>
            <w:pStyle w:val="TOC2"/>
            <w:tabs>
              <w:tab w:val="left" w:pos="880"/>
              <w:tab w:val="right" w:leader="dot" w:pos="9350"/>
            </w:tabs>
            <w:rPr>
              <w:rFonts w:eastAsiaTheme="minorEastAsia" w:cstheme="minorBidi"/>
              <w:smallCaps w:val="0"/>
              <w:noProof/>
              <w:kern w:val="2"/>
              <w:sz w:val="22"/>
              <w:szCs w:val="22"/>
              <w:lang w:val="en-US"/>
              <w14:ligatures w14:val="standardContextual"/>
            </w:rPr>
          </w:pPr>
          <w:hyperlink w:anchor="_Toc164092697" w:history="1">
            <w:r w:rsidRPr="000753B8">
              <w:rPr>
                <w:rStyle w:val="Hyperlink"/>
                <w:rFonts w:ascii="Times New Roman" w:hAnsi="Times New Roman" w:cs="Times New Roman"/>
                <w:noProof/>
              </w:rPr>
              <w:t>1.1.</w:t>
            </w:r>
            <w:r>
              <w:rPr>
                <w:rFonts w:eastAsiaTheme="minorEastAsia" w:cstheme="minorBidi"/>
                <w:smallCaps w:val="0"/>
                <w:noProof/>
                <w:kern w:val="2"/>
                <w:sz w:val="22"/>
                <w:szCs w:val="22"/>
                <w:lang w:val="en-US"/>
                <w14:ligatures w14:val="standardContextual"/>
              </w:rPr>
              <w:tab/>
            </w:r>
            <w:r w:rsidRPr="000753B8">
              <w:rPr>
                <w:rStyle w:val="Hyperlink"/>
                <w:rFonts w:ascii="Times New Roman" w:hAnsi="Times New Roman" w:cs="Times New Roman"/>
                <w:noProof/>
              </w:rPr>
              <w:t>Hyrje</w:t>
            </w:r>
            <w:r>
              <w:rPr>
                <w:noProof/>
                <w:webHidden/>
              </w:rPr>
              <w:tab/>
            </w:r>
            <w:r>
              <w:rPr>
                <w:noProof/>
                <w:webHidden/>
              </w:rPr>
              <w:fldChar w:fldCharType="begin"/>
            </w:r>
            <w:r>
              <w:rPr>
                <w:noProof/>
                <w:webHidden/>
              </w:rPr>
              <w:instrText xml:space="preserve"> PAGEREF _Toc164092697 \h </w:instrText>
            </w:r>
            <w:r>
              <w:rPr>
                <w:noProof/>
                <w:webHidden/>
              </w:rPr>
            </w:r>
            <w:r>
              <w:rPr>
                <w:noProof/>
                <w:webHidden/>
              </w:rPr>
              <w:fldChar w:fldCharType="separate"/>
            </w:r>
            <w:r>
              <w:rPr>
                <w:noProof/>
                <w:webHidden/>
              </w:rPr>
              <w:t>11</w:t>
            </w:r>
            <w:r>
              <w:rPr>
                <w:noProof/>
                <w:webHidden/>
              </w:rPr>
              <w:fldChar w:fldCharType="end"/>
            </w:r>
          </w:hyperlink>
        </w:p>
        <w:p w14:paraId="4EA0FB62" w14:textId="1EA32349" w:rsidR="00A82CEE" w:rsidRDefault="00A82CEE">
          <w:pPr>
            <w:pStyle w:val="TOC2"/>
            <w:tabs>
              <w:tab w:val="left" w:pos="880"/>
              <w:tab w:val="right" w:leader="dot" w:pos="9350"/>
            </w:tabs>
            <w:rPr>
              <w:rFonts w:eastAsiaTheme="minorEastAsia" w:cstheme="minorBidi"/>
              <w:smallCaps w:val="0"/>
              <w:noProof/>
              <w:kern w:val="2"/>
              <w:sz w:val="22"/>
              <w:szCs w:val="22"/>
              <w:lang w:val="en-US"/>
              <w14:ligatures w14:val="standardContextual"/>
            </w:rPr>
          </w:pPr>
          <w:hyperlink w:anchor="_Toc164092698" w:history="1">
            <w:r w:rsidRPr="000753B8">
              <w:rPr>
                <w:rStyle w:val="Hyperlink"/>
                <w:rFonts w:ascii="Times New Roman" w:hAnsi="Times New Roman" w:cs="Times New Roman"/>
                <w:noProof/>
              </w:rPr>
              <w:t>1.2.</w:t>
            </w:r>
            <w:r>
              <w:rPr>
                <w:rFonts w:eastAsiaTheme="minorEastAsia" w:cstheme="minorBidi"/>
                <w:smallCaps w:val="0"/>
                <w:noProof/>
                <w:kern w:val="2"/>
                <w:sz w:val="22"/>
                <w:szCs w:val="22"/>
                <w:lang w:val="en-US"/>
                <w14:ligatures w14:val="standardContextual"/>
              </w:rPr>
              <w:tab/>
            </w:r>
            <w:r w:rsidRPr="000753B8">
              <w:rPr>
                <w:rStyle w:val="Hyperlink"/>
                <w:rFonts w:ascii="Times New Roman" w:hAnsi="Times New Roman" w:cs="Times New Roman"/>
                <w:noProof/>
              </w:rPr>
              <w:t>Problemi kryesor, shkaqet dhe efektet</w:t>
            </w:r>
            <w:r>
              <w:rPr>
                <w:noProof/>
                <w:webHidden/>
              </w:rPr>
              <w:tab/>
            </w:r>
            <w:r>
              <w:rPr>
                <w:noProof/>
                <w:webHidden/>
              </w:rPr>
              <w:fldChar w:fldCharType="begin"/>
            </w:r>
            <w:r>
              <w:rPr>
                <w:noProof/>
                <w:webHidden/>
              </w:rPr>
              <w:instrText xml:space="preserve"> PAGEREF _Toc164092698 \h </w:instrText>
            </w:r>
            <w:r>
              <w:rPr>
                <w:noProof/>
                <w:webHidden/>
              </w:rPr>
            </w:r>
            <w:r>
              <w:rPr>
                <w:noProof/>
                <w:webHidden/>
              </w:rPr>
              <w:fldChar w:fldCharType="separate"/>
            </w:r>
            <w:r>
              <w:rPr>
                <w:noProof/>
                <w:webHidden/>
              </w:rPr>
              <w:t>31</w:t>
            </w:r>
            <w:r>
              <w:rPr>
                <w:noProof/>
                <w:webHidden/>
              </w:rPr>
              <w:fldChar w:fldCharType="end"/>
            </w:r>
          </w:hyperlink>
        </w:p>
        <w:p w14:paraId="10D8B4EC" w14:textId="4B0207E0" w:rsidR="00A82CEE" w:rsidRDefault="00A82CEE">
          <w:pPr>
            <w:pStyle w:val="TOC3"/>
            <w:rPr>
              <w:rFonts w:eastAsiaTheme="minorEastAsia" w:cstheme="minorBidi"/>
              <w:i w:val="0"/>
              <w:iCs w:val="0"/>
              <w:noProof/>
              <w:kern w:val="2"/>
              <w:sz w:val="22"/>
              <w:szCs w:val="22"/>
              <w:lang w:val="en-US"/>
              <w14:ligatures w14:val="standardContextual"/>
            </w:rPr>
          </w:pPr>
          <w:hyperlink w:anchor="_Toc164092699" w:history="1">
            <w:r w:rsidRPr="000753B8">
              <w:rPr>
                <w:rStyle w:val="Hyperlink"/>
                <w:rFonts w:ascii="Times New Roman" w:hAnsi="Times New Roman" w:cs="Times New Roman"/>
                <w:noProof/>
              </w:rPr>
              <w:t>1.2.1.</w:t>
            </w:r>
            <w:r>
              <w:rPr>
                <w:rFonts w:eastAsiaTheme="minorEastAsia" w:cstheme="minorBidi"/>
                <w:i w:val="0"/>
                <w:iCs w:val="0"/>
                <w:noProof/>
                <w:kern w:val="2"/>
                <w:sz w:val="22"/>
                <w:szCs w:val="22"/>
                <w:lang w:val="en-US"/>
                <w14:ligatures w14:val="standardContextual"/>
              </w:rPr>
              <w:tab/>
            </w:r>
            <w:r w:rsidRPr="000753B8">
              <w:rPr>
                <w:rStyle w:val="Hyperlink"/>
                <w:rFonts w:ascii="Times New Roman" w:hAnsi="Times New Roman" w:cs="Times New Roman"/>
                <w:noProof/>
              </w:rPr>
              <w:t>Problemi kryesor</w:t>
            </w:r>
            <w:r>
              <w:rPr>
                <w:noProof/>
                <w:webHidden/>
              </w:rPr>
              <w:tab/>
            </w:r>
            <w:r>
              <w:rPr>
                <w:noProof/>
                <w:webHidden/>
              </w:rPr>
              <w:fldChar w:fldCharType="begin"/>
            </w:r>
            <w:r>
              <w:rPr>
                <w:noProof/>
                <w:webHidden/>
              </w:rPr>
              <w:instrText xml:space="preserve"> PAGEREF _Toc164092699 \h </w:instrText>
            </w:r>
            <w:r>
              <w:rPr>
                <w:noProof/>
                <w:webHidden/>
              </w:rPr>
            </w:r>
            <w:r>
              <w:rPr>
                <w:noProof/>
                <w:webHidden/>
              </w:rPr>
              <w:fldChar w:fldCharType="separate"/>
            </w:r>
            <w:r>
              <w:rPr>
                <w:noProof/>
                <w:webHidden/>
              </w:rPr>
              <w:t>31</w:t>
            </w:r>
            <w:r>
              <w:rPr>
                <w:noProof/>
                <w:webHidden/>
              </w:rPr>
              <w:fldChar w:fldCharType="end"/>
            </w:r>
          </w:hyperlink>
        </w:p>
        <w:p w14:paraId="64A17ECD" w14:textId="024C70EC" w:rsidR="00A82CEE" w:rsidRDefault="00A82CEE">
          <w:pPr>
            <w:pStyle w:val="TOC3"/>
            <w:rPr>
              <w:rFonts w:eastAsiaTheme="minorEastAsia" w:cstheme="minorBidi"/>
              <w:i w:val="0"/>
              <w:iCs w:val="0"/>
              <w:noProof/>
              <w:kern w:val="2"/>
              <w:sz w:val="22"/>
              <w:szCs w:val="22"/>
              <w:lang w:val="en-US"/>
              <w14:ligatures w14:val="standardContextual"/>
            </w:rPr>
          </w:pPr>
          <w:hyperlink w:anchor="_Toc164092700" w:history="1">
            <w:r w:rsidRPr="000753B8">
              <w:rPr>
                <w:rStyle w:val="Hyperlink"/>
                <w:rFonts w:ascii="Times New Roman" w:hAnsi="Times New Roman" w:cs="Times New Roman"/>
                <w:noProof/>
              </w:rPr>
              <w:t>1.2.2.</w:t>
            </w:r>
            <w:r>
              <w:rPr>
                <w:rFonts w:eastAsiaTheme="minorEastAsia" w:cstheme="minorBidi"/>
                <w:i w:val="0"/>
                <w:iCs w:val="0"/>
                <w:noProof/>
                <w:kern w:val="2"/>
                <w:sz w:val="22"/>
                <w:szCs w:val="22"/>
                <w:lang w:val="en-US"/>
                <w14:ligatures w14:val="standardContextual"/>
              </w:rPr>
              <w:tab/>
            </w:r>
            <w:r w:rsidRPr="000753B8">
              <w:rPr>
                <w:rStyle w:val="Hyperlink"/>
                <w:rFonts w:ascii="Times New Roman" w:hAnsi="Times New Roman" w:cs="Times New Roman"/>
                <w:noProof/>
              </w:rPr>
              <w:t>Shkaqet</w:t>
            </w:r>
            <w:r>
              <w:rPr>
                <w:noProof/>
                <w:webHidden/>
              </w:rPr>
              <w:tab/>
            </w:r>
            <w:r>
              <w:rPr>
                <w:noProof/>
                <w:webHidden/>
              </w:rPr>
              <w:fldChar w:fldCharType="begin"/>
            </w:r>
            <w:r>
              <w:rPr>
                <w:noProof/>
                <w:webHidden/>
              </w:rPr>
              <w:instrText xml:space="preserve"> PAGEREF _Toc164092700 \h </w:instrText>
            </w:r>
            <w:r>
              <w:rPr>
                <w:noProof/>
                <w:webHidden/>
              </w:rPr>
            </w:r>
            <w:r>
              <w:rPr>
                <w:noProof/>
                <w:webHidden/>
              </w:rPr>
              <w:fldChar w:fldCharType="separate"/>
            </w:r>
            <w:r>
              <w:rPr>
                <w:noProof/>
                <w:webHidden/>
              </w:rPr>
              <w:t>33</w:t>
            </w:r>
            <w:r>
              <w:rPr>
                <w:noProof/>
                <w:webHidden/>
              </w:rPr>
              <w:fldChar w:fldCharType="end"/>
            </w:r>
          </w:hyperlink>
        </w:p>
        <w:p w14:paraId="228A59BD" w14:textId="418BEF84" w:rsidR="00A82CEE" w:rsidRDefault="00A82CEE">
          <w:pPr>
            <w:pStyle w:val="TOC3"/>
            <w:rPr>
              <w:rFonts w:eastAsiaTheme="minorEastAsia" w:cstheme="minorBidi"/>
              <w:i w:val="0"/>
              <w:iCs w:val="0"/>
              <w:noProof/>
              <w:kern w:val="2"/>
              <w:sz w:val="22"/>
              <w:szCs w:val="22"/>
              <w:lang w:val="en-US"/>
              <w14:ligatures w14:val="standardContextual"/>
            </w:rPr>
          </w:pPr>
          <w:hyperlink w:anchor="_Toc164092701" w:history="1">
            <w:r w:rsidRPr="000753B8">
              <w:rPr>
                <w:rStyle w:val="Hyperlink"/>
                <w:rFonts w:ascii="Times New Roman" w:hAnsi="Times New Roman" w:cs="Times New Roman"/>
                <w:noProof/>
              </w:rPr>
              <w:t>1.2.3.</w:t>
            </w:r>
            <w:r>
              <w:rPr>
                <w:rFonts w:eastAsiaTheme="minorEastAsia" w:cstheme="minorBidi"/>
                <w:i w:val="0"/>
                <w:iCs w:val="0"/>
                <w:noProof/>
                <w:kern w:val="2"/>
                <w:sz w:val="22"/>
                <w:szCs w:val="22"/>
                <w:lang w:val="en-US"/>
                <w14:ligatures w14:val="standardContextual"/>
              </w:rPr>
              <w:tab/>
            </w:r>
            <w:r w:rsidRPr="000753B8">
              <w:rPr>
                <w:rStyle w:val="Hyperlink"/>
                <w:rFonts w:ascii="Times New Roman" w:hAnsi="Times New Roman" w:cs="Times New Roman"/>
                <w:noProof/>
              </w:rPr>
              <w:t>Efektet</w:t>
            </w:r>
            <w:r>
              <w:rPr>
                <w:noProof/>
                <w:webHidden/>
              </w:rPr>
              <w:tab/>
            </w:r>
            <w:r>
              <w:rPr>
                <w:noProof/>
                <w:webHidden/>
              </w:rPr>
              <w:fldChar w:fldCharType="begin"/>
            </w:r>
            <w:r>
              <w:rPr>
                <w:noProof/>
                <w:webHidden/>
              </w:rPr>
              <w:instrText xml:space="preserve"> PAGEREF _Toc164092701 \h </w:instrText>
            </w:r>
            <w:r>
              <w:rPr>
                <w:noProof/>
                <w:webHidden/>
              </w:rPr>
            </w:r>
            <w:r>
              <w:rPr>
                <w:noProof/>
                <w:webHidden/>
              </w:rPr>
              <w:fldChar w:fldCharType="separate"/>
            </w:r>
            <w:r>
              <w:rPr>
                <w:noProof/>
                <w:webHidden/>
              </w:rPr>
              <w:t>48</w:t>
            </w:r>
            <w:r>
              <w:rPr>
                <w:noProof/>
                <w:webHidden/>
              </w:rPr>
              <w:fldChar w:fldCharType="end"/>
            </w:r>
          </w:hyperlink>
        </w:p>
        <w:p w14:paraId="30A16447" w14:textId="574FF0B3" w:rsidR="00A82CEE" w:rsidRDefault="00A82CEE">
          <w:pPr>
            <w:pStyle w:val="TOC2"/>
            <w:tabs>
              <w:tab w:val="left" w:pos="880"/>
              <w:tab w:val="right" w:leader="dot" w:pos="9350"/>
            </w:tabs>
            <w:rPr>
              <w:rFonts w:eastAsiaTheme="minorEastAsia" w:cstheme="minorBidi"/>
              <w:smallCaps w:val="0"/>
              <w:noProof/>
              <w:kern w:val="2"/>
              <w:sz w:val="22"/>
              <w:szCs w:val="22"/>
              <w:lang w:val="en-US"/>
              <w14:ligatures w14:val="standardContextual"/>
            </w:rPr>
          </w:pPr>
          <w:hyperlink w:anchor="_Toc164092702" w:history="1">
            <w:r w:rsidRPr="000753B8">
              <w:rPr>
                <w:rStyle w:val="Hyperlink"/>
                <w:rFonts w:ascii="Times New Roman" w:hAnsi="Times New Roman" w:cs="Times New Roman"/>
                <w:noProof/>
              </w:rPr>
              <w:t>1.3.</w:t>
            </w:r>
            <w:r>
              <w:rPr>
                <w:rFonts w:eastAsiaTheme="minorEastAsia" w:cstheme="minorBidi"/>
                <w:smallCaps w:val="0"/>
                <w:noProof/>
                <w:kern w:val="2"/>
                <w:sz w:val="22"/>
                <w:szCs w:val="22"/>
                <w:lang w:val="en-US"/>
                <w14:ligatures w14:val="standardContextual"/>
              </w:rPr>
              <w:tab/>
            </w:r>
            <w:r w:rsidRPr="000753B8">
              <w:rPr>
                <w:rStyle w:val="Hyperlink"/>
                <w:rFonts w:ascii="Times New Roman" w:hAnsi="Times New Roman" w:cs="Times New Roman"/>
                <w:noProof/>
              </w:rPr>
              <w:t>Palët e përfshira të interesit</w:t>
            </w:r>
            <w:r>
              <w:rPr>
                <w:noProof/>
                <w:webHidden/>
              </w:rPr>
              <w:tab/>
            </w:r>
            <w:r>
              <w:rPr>
                <w:noProof/>
                <w:webHidden/>
              </w:rPr>
              <w:fldChar w:fldCharType="begin"/>
            </w:r>
            <w:r>
              <w:rPr>
                <w:noProof/>
                <w:webHidden/>
              </w:rPr>
              <w:instrText xml:space="preserve"> PAGEREF _Toc164092702 \h </w:instrText>
            </w:r>
            <w:r>
              <w:rPr>
                <w:noProof/>
                <w:webHidden/>
              </w:rPr>
            </w:r>
            <w:r>
              <w:rPr>
                <w:noProof/>
                <w:webHidden/>
              </w:rPr>
              <w:fldChar w:fldCharType="separate"/>
            </w:r>
            <w:r>
              <w:rPr>
                <w:noProof/>
                <w:webHidden/>
              </w:rPr>
              <w:t>50</w:t>
            </w:r>
            <w:r>
              <w:rPr>
                <w:noProof/>
                <w:webHidden/>
              </w:rPr>
              <w:fldChar w:fldCharType="end"/>
            </w:r>
          </w:hyperlink>
        </w:p>
        <w:p w14:paraId="3A90CF9C" w14:textId="302ED753"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703" w:history="1">
            <w:r w:rsidRPr="000753B8">
              <w:rPr>
                <w:rStyle w:val="Hyperlink"/>
                <w:rFonts w:ascii="Times New Roman" w:hAnsi="Times New Roman" w:cs="Times New Roman"/>
                <w:noProof/>
              </w:rPr>
              <w:t>2. Objektivat</w:t>
            </w:r>
            <w:r>
              <w:rPr>
                <w:noProof/>
                <w:webHidden/>
              </w:rPr>
              <w:tab/>
            </w:r>
            <w:r>
              <w:rPr>
                <w:noProof/>
                <w:webHidden/>
              </w:rPr>
              <w:fldChar w:fldCharType="begin"/>
            </w:r>
            <w:r>
              <w:rPr>
                <w:noProof/>
                <w:webHidden/>
              </w:rPr>
              <w:instrText xml:space="preserve"> PAGEREF _Toc164092703 \h </w:instrText>
            </w:r>
            <w:r>
              <w:rPr>
                <w:noProof/>
                <w:webHidden/>
              </w:rPr>
            </w:r>
            <w:r>
              <w:rPr>
                <w:noProof/>
                <w:webHidden/>
              </w:rPr>
              <w:fldChar w:fldCharType="separate"/>
            </w:r>
            <w:r>
              <w:rPr>
                <w:noProof/>
                <w:webHidden/>
              </w:rPr>
              <w:t>53</w:t>
            </w:r>
            <w:r>
              <w:rPr>
                <w:noProof/>
                <w:webHidden/>
              </w:rPr>
              <w:fldChar w:fldCharType="end"/>
            </w:r>
          </w:hyperlink>
        </w:p>
        <w:p w14:paraId="60796903" w14:textId="09352FBF"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704" w:history="1">
            <w:r w:rsidRPr="000753B8">
              <w:rPr>
                <w:rStyle w:val="Hyperlink"/>
                <w:rFonts w:ascii="Times New Roman" w:hAnsi="Times New Roman" w:cs="Times New Roman"/>
                <w:noProof/>
              </w:rPr>
              <w:t>3. Opsionet</w:t>
            </w:r>
            <w:r>
              <w:rPr>
                <w:noProof/>
                <w:webHidden/>
              </w:rPr>
              <w:tab/>
            </w:r>
            <w:r>
              <w:rPr>
                <w:noProof/>
                <w:webHidden/>
              </w:rPr>
              <w:fldChar w:fldCharType="begin"/>
            </w:r>
            <w:r>
              <w:rPr>
                <w:noProof/>
                <w:webHidden/>
              </w:rPr>
              <w:instrText xml:space="preserve"> PAGEREF _Toc164092704 \h </w:instrText>
            </w:r>
            <w:r>
              <w:rPr>
                <w:noProof/>
                <w:webHidden/>
              </w:rPr>
            </w:r>
            <w:r>
              <w:rPr>
                <w:noProof/>
                <w:webHidden/>
              </w:rPr>
              <w:fldChar w:fldCharType="separate"/>
            </w:r>
            <w:r>
              <w:rPr>
                <w:noProof/>
                <w:webHidden/>
              </w:rPr>
              <w:t>54</w:t>
            </w:r>
            <w:r>
              <w:rPr>
                <w:noProof/>
                <w:webHidden/>
              </w:rPr>
              <w:fldChar w:fldCharType="end"/>
            </w:r>
          </w:hyperlink>
        </w:p>
        <w:p w14:paraId="2CBE9406" w14:textId="3CFAAA8A" w:rsidR="00A82CEE" w:rsidRDefault="00A82CEE">
          <w:pPr>
            <w:pStyle w:val="TOC2"/>
            <w:tabs>
              <w:tab w:val="right" w:leader="dot" w:pos="9350"/>
            </w:tabs>
            <w:rPr>
              <w:rFonts w:eastAsiaTheme="minorEastAsia" w:cstheme="minorBidi"/>
              <w:smallCaps w:val="0"/>
              <w:noProof/>
              <w:kern w:val="2"/>
              <w:sz w:val="22"/>
              <w:szCs w:val="22"/>
              <w:lang w:val="en-US"/>
              <w14:ligatures w14:val="standardContextual"/>
            </w:rPr>
          </w:pPr>
          <w:hyperlink w:anchor="_Toc164092705" w:history="1">
            <w:r w:rsidRPr="000753B8">
              <w:rPr>
                <w:rStyle w:val="Hyperlink"/>
                <w:rFonts w:ascii="Times New Roman" w:hAnsi="Times New Roman" w:cs="Times New Roman"/>
                <w:noProof/>
              </w:rPr>
              <w:t>3.1: Opsioni 1 - Pa ndryshime</w:t>
            </w:r>
            <w:r>
              <w:rPr>
                <w:noProof/>
                <w:webHidden/>
              </w:rPr>
              <w:tab/>
            </w:r>
            <w:r>
              <w:rPr>
                <w:noProof/>
                <w:webHidden/>
              </w:rPr>
              <w:fldChar w:fldCharType="begin"/>
            </w:r>
            <w:r>
              <w:rPr>
                <w:noProof/>
                <w:webHidden/>
              </w:rPr>
              <w:instrText xml:space="preserve"> PAGEREF _Toc164092705 \h </w:instrText>
            </w:r>
            <w:r>
              <w:rPr>
                <w:noProof/>
                <w:webHidden/>
              </w:rPr>
            </w:r>
            <w:r>
              <w:rPr>
                <w:noProof/>
                <w:webHidden/>
              </w:rPr>
              <w:fldChar w:fldCharType="separate"/>
            </w:r>
            <w:r>
              <w:rPr>
                <w:noProof/>
                <w:webHidden/>
              </w:rPr>
              <w:t>54</w:t>
            </w:r>
            <w:r>
              <w:rPr>
                <w:noProof/>
                <w:webHidden/>
              </w:rPr>
              <w:fldChar w:fldCharType="end"/>
            </w:r>
          </w:hyperlink>
        </w:p>
        <w:p w14:paraId="26416E4B" w14:textId="53FB7409" w:rsidR="00A82CEE" w:rsidRDefault="00A82CEE">
          <w:pPr>
            <w:pStyle w:val="TOC2"/>
            <w:tabs>
              <w:tab w:val="right" w:leader="dot" w:pos="9350"/>
            </w:tabs>
            <w:rPr>
              <w:rFonts w:eastAsiaTheme="minorEastAsia" w:cstheme="minorBidi"/>
              <w:smallCaps w:val="0"/>
              <w:noProof/>
              <w:kern w:val="2"/>
              <w:sz w:val="22"/>
              <w:szCs w:val="22"/>
              <w:lang w:val="en-US"/>
              <w14:ligatures w14:val="standardContextual"/>
            </w:rPr>
          </w:pPr>
          <w:hyperlink w:anchor="_Toc164092706" w:history="1">
            <w:r w:rsidRPr="000753B8">
              <w:rPr>
                <w:rStyle w:val="Hyperlink"/>
                <w:rFonts w:ascii="Times New Roman" w:hAnsi="Times New Roman" w:cs="Times New Roman"/>
                <w:noProof/>
              </w:rPr>
              <w:t>3.2: Opsioni 2 - Përmirësimi i zbatimit dhe ekzekutimit</w:t>
            </w:r>
            <w:r>
              <w:rPr>
                <w:noProof/>
                <w:webHidden/>
              </w:rPr>
              <w:tab/>
            </w:r>
            <w:r>
              <w:rPr>
                <w:noProof/>
                <w:webHidden/>
              </w:rPr>
              <w:fldChar w:fldCharType="begin"/>
            </w:r>
            <w:r>
              <w:rPr>
                <w:noProof/>
                <w:webHidden/>
              </w:rPr>
              <w:instrText xml:space="preserve"> PAGEREF _Toc164092706 \h </w:instrText>
            </w:r>
            <w:r>
              <w:rPr>
                <w:noProof/>
                <w:webHidden/>
              </w:rPr>
            </w:r>
            <w:r>
              <w:rPr>
                <w:noProof/>
                <w:webHidden/>
              </w:rPr>
              <w:fldChar w:fldCharType="separate"/>
            </w:r>
            <w:r>
              <w:rPr>
                <w:noProof/>
                <w:webHidden/>
              </w:rPr>
              <w:t>55</w:t>
            </w:r>
            <w:r>
              <w:rPr>
                <w:noProof/>
                <w:webHidden/>
              </w:rPr>
              <w:fldChar w:fldCharType="end"/>
            </w:r>
          </w:hyperlink>
        </w:p>
        <w:p w14:paraId="3730EAFE" w14:textId="1745752D" w:rsidR="00A82CEE" w:rsidRDefault="00A82CEE">
          <w:pPr>
            <w:pStyle w:val="TOC2"/>
            <w:tabs>
              <w:tab w:val="right" w:leader="dot" w:pos="9350"/>
            </w:tabs>
            <w:rPr>
              <w:rFonts w:eastAsiaTheme="minorEastAsia" w:cstheme="minorBidi"/>
              <w:smallCaps w:val="0"/>
              <w:noProof/>
              <w:kern w:val="2"/>
              <w:sz w:val="22"/>
              <w:szCs w:val="22"/>
              <w:lang w:val="en-US"/>
              <w14:ligatures w14:val="standardContextual"/>
            </w:rPr>
          </w:pPr>
          <w:hyperlink w:anchor="_Toc164092707" w:history="1">
            <w:r w:rsidRPr="000753B8">
              <w:rPr>
                <w:rStyle w:val="Hyperlink"/>
                <w:rFonts w:ascii="Times New Roman" w:hAnsi="Times New Roman" w:cs="Times New Roman"/>
                <w:noProof/>
              </w:rPr>
              <w:t>3.3: Opsioni 3 – Ligj i Ri për Menaxhimin e Mbeturinave dhe zhvillimi gjithëpërfshirës i sektorit</w:t>
            </w:r>
            <w:r>
              <w:rPr>
                <w:noProof/>
                <w:webHidden/>
              </w:rPr>
              <w:tab/>
            </w:r>
            <w:r>
              <w:rPr>
                <w:noProof/>
                <w:webHidden/>
              </w:rPr>
              <w:fldChar w:fldCharType="begin"/>
            </w:r>
            <w:r>
              <w:rPr>
                <w:noProof/>
                <w:webHidden/>
              </w:rPr>
              <w:instrText xml:space="preserve"> PAGEREF _Toc164092707 \h </w:instrText>
            </w:r>
            <w:r>
              <w:rPr>
                <w:noProof/>
                <w:webHidden/>
              </w:rPr>
            </w:r>
            <w:r>
              <w:rPr>
                <w:noProof/>
                <w:webHidden/>
              </w:rPr>
              <w:fldChar w:fldCharType="separate"/>
            </w:r>
            <w:r>
              <w:rPr>
                <w:noProof/>
                <w:webHidden/>
              </w:rPr>
              <w:t>57</w:t>
            </w:r>
            <w:r>
              <w:rPr>
                <w:noProof/>
                <w:webHidden/>
              </w:rPr>
              <w:fldChar w:fldCharType="end"/>
            </w:r>
          </w:hyperlink>
        </w:p>
        <w:p w14:paraId="6AB3F181" w14:textId="2719C280" w:rsidR="00A82CEE" w:rsidRDefault="00A82CEE">
          <w:pPr>
            <w:pStyle w:val="TOC3"/>
            <w:rPr>
              <w:rFonts w:eastAsiaTheme="minorEastAsia" w:cstheme="minorBidi"/>
              <w:i w:val="0"/>
              <w:iCs w:val="0"/>
              <w:noProof/>
              <w:kern w:val="2"/>
              <w:sz w:val="22"/>
              <w:szCs w:val="22"/>
              <w:lang w:val="en-US"/>
              <w14:ligatures w14:val="standardContextual"/>
            </w:rPr>
          </w:pPr>
          <w:hyperlink w:anchor="_Toc164092708" w:history="1">
            <w:r w:rsidRPr="000753B8">
              <w:rPr>
                <w:rStyle w:val="Hyperlink"/>
                <w:rFonts w:ascii="Times New Roman" w:hAnsi="Times New Roman" w:cs="Times New Roman"/>
                <w:noProof/>
              </w:rPr>
              <w:t>3.3.1 Miratimi i Ligjit të ri për Mbeturinat</w:t>
            </w:r>
            <w:r>
              <w:rPr>
                <w:noProof/>
                <w:webHidden/>
              </w:rPr>
              <w:tab/>
            </w:r>
            <w:r>
              <w:rPr>
                <w:noProof/>
                <w:webHidden/>
              </w:rPr>
              <w:fldChar w:fldCharType="begin"/>
            </w:r>
            <w:r>
              <w:rPr>
                <w:noProof/>
                <w:webHidden/>
              </w:rPr>
              <w:instrText xml:space="preserve"> PAGEREF _Toc164092708 \h </w:instrText>
            </w:r>
            <w:r>
              <w:rPr>
                <w:noProof/>
                <w:webHidden/>
              </w:rPr>
            </w:r>
            <w:r>
              <w:rPr>
                <w:noProof/>
                <w:webHidden/>
              </w:rPr>
              <w:fldChar w:fldCharType="separate"/>
            </w:r>
            <w:r>
              <w:rPr>
                <w:noProof/>
                <w:webHidden/>
              </w:rPr>
              <w:t>58</w:t>
            </w:r>
            <w:r>
              <w:rPr>
                <w:noProof/>
                <w:webHidden/>
              </w:rPr>
              <w:fldChar w:fldCharType="end"/>
            </w:r>
          </w:hyperlink>
        </w:p>
        <w:p w14:paraId="1444DCE6" w14:textId="348E1BE5" w:rsidR="00A82CEE" w:rsidRDefault="00A82CEE">
          <w:pPr>
            <w:pStyle w:val="TOC3"/>
            <w:rPr>
              <w:rFonts w:eastAsiaTheme="minorEastAsia" w:cstheme="minorBidi"/>
              <w:i w:val="0"/>
              <w:iCs w:val="0"/>
              <w:noProof/>
              <w:kern w:val="2"/>
              <w:sz w:val="22"/>
              <w:szCs w:val="22"/>
              <w:lang w:val="en-US"/>
              <w14:ligatures w14:val="standardContextual"/>
            </w:rPr>
          </w:pPr>
          <w:hyperlink w:anchor="_Toc164092709" w:history="1">
            <w:r w:rsidRPr="000753B8">
              <w:rPr>
                <w:rStyle w:val="Hyperlink"/>
                <w:rFonts w:ascii="Times New Roman" w:hAnsi="Times New Roman" w:cs="Times New Roman"/>
                <w:noProof/>
              </w:rPr>
              <w:t>3.3.2 Ndryshimet në legjislacionin tjetër primar dhe miratimi i ligjeve të reja</w:t>
            </w:r>
            <w:r>
              <w:rPr>
                <w:noProof/>
                <w:webHidden/>
              </w:rPr>
              <w:tab/>
            </w:r>
            <w:r>
              <w:rPr>
                <w:noProof/>
                <w:webHidden/>
              </w:rPr>
              <w:fldChar w:fldCharType="begin"/>
            </w:r>
            <w:r>
              <w:rPr>
                <w:noProof/>
                <w:webHidden/>
              </w:rPr>
              <w:instrText xml:space="preserve"> PAGEREF _Toc164092709 \h </w:instrText>
            </w:r>
            <w:r>
              <w:rPr>
                <w:noProof/>
                <w:webHidden/>
              </w:rPr>
            </w:r>
            <w:r>
              <w:rPr>
                <w:noProof/>
                <w:webHidden/>
              </w:rPr>
              <w:fldChar w:fldCharType="separate"/>
            </w:r>
            <w:r>
              <w:rPr>
                <w:noProof/>
                <w:webHidden/>
              </w:rPr>
              <w:t>62</w:t>
            </w:r>
            <w:r>
              <w:rPr>
                <w:noProof/>
                <w:webHidden/>
              </w:rPr>
              <w:fldChar w:fldCharType="end"/>
            </w:r>
          </w:hyperlink>
        </w:p>
        <w:p w14:paraId="30DB20C6" w14:textId="7AB32CB3" w:rsidR="00A82CEE" w:rsidRDefault="00A82CEE">
          <w:pPr>
            <w:pStyle w:val="TOC3"/>
            <w:rPr>
              <w:rFonts w:eastAsiaTheme="minorEastAsia" w:cstheme="minorBidi"/>
              <w:i w:val="0"/>
              <w:iCs w:val="0"/>
              <w:noProof/>
              <w:kern w:val="2"/>
              <w:sz w:val="22"/>
              <w:szCs w:val="22"/>
              <w:lang w:val="en-US"/>
              <w14:ligatures w14:val="standardContextual"/>
            </w:rPr>
          </w:pPr>
          <w:hyperlink w:anchor="_Toc164092710" w:history="1">
            <w:r w:rsidRPr="000753B8">
              <w:rPr>
                <w:rStyle w:val="Hyperlink"/>
                <w:rFonts w:ascii="Times New Roman" w:hAnsi="Times New Roman" w:cs="Times New Roman"/>
                <w:noProof/>
              </w:rPr>
              <w:t>3.3.3 Nxjerrja e akteve nënligjore</w:t>
            </w:r>
            <w:r>
              <w:rPr>
                <w:noProof/>
                <w:webHidden/>
              </w:rPr>
              <w:tab/>
            </w:r>
            <w:r>
              <w:rPr>
                <w:noProof/>
                <w:webHidden/>
              </w:rPr>
              <w:fldChar w:fldCharType="begin"/>
            </w:r>
            <w:r>
              <w:rPr>
                <w:noProof/>
                <w:webHidden/>
              </w:rPr>
              <w:instrText xml:space="preserve"> PAGEREF _Toc164092710 \h </w:instrText>
            </w:r>
            <w:r>
              <w:rPr>
                <w:noProof/>
                <w:webHidden/>
              </w:rPr>
            </w:r>
            <w:r>
              <w:rPr>
                <w:noProof/>
                <w:webHidden/>
              </w:rPr>
              <w:fldChar w:fldCharType="separate"/>
            </w:r>
            <w:r>
              <w:rPr>
                <w:noProof/>
                <w:webHidden/>
              </w:rPr>
              <w:t>62</w:t>
            </w:r>
            <w:r>
              <w:rPr>
                <w:noProof/>
                <w:webHidden/>
              </w:rPr>
              <w:fldChar w:fldCharType="end"/>
            </w:r>
          </w:hyperlink>
        </w:p>
        <w:p w14:paraId="61850EC4" w14:textId="417599C3" w:rsidR="00A82CEE" w:rsidRDefault="00A82CEE">
          <w:pPr>
            <w:pStyle w:val="TOC3"/>
            <w:rPr>
              <w:rFonts w:eastAsiaTheme="minorEastAsia" w:cstheme="minorBidi"/>
              <w:i w:val="0"/>
              <w:iCs w:val="0"/>
              <w:noProof/>
              <w:kern w:val="2"/>
              <w:sz w:val="22"/>
              <w:szCs w:val="22"/>
              <w:lang w:val="en-US"/>
              <w14:ligatures w14:val="standardContextual"/>
            </w:rPr>
          </w:pPr>
          <w:hyperlink w:anchor="_Toc164092711" w:history="1">
            <w:r w:rsidRPr="000753B8">
              <w:rPr>
                <w:rStyle w:val="Hyperlink"/>
                <w:rFonts w:ascii="Times New Roman" w:hAnsi="Times New Roman" w:cs="Times New Roman"/>
                <w:noProof/>
              </w:rPr>
              <w:t>3.3.4 Kapacitetet Administrative dhe Kompetencat</w:t>
            </w:r>
            <w:r>
              <w:rPr>
                <w:noProof/>
                <w:webHidden/>
              </w:rPr>
              <w:tab/>
            </w:r>
            <w:r>
              <w:rPr>
                <w:noProof/>
                <w:webHidden/>
              </w:rPr>
              <w:fldChar w:fldCharType="begin"/>
            </w:r>
            <w:r>
              <w:rPr>
                <w:noProof/>
                <w:webHidden/>
              </w:rPr>
              <w:instrText xml:space="preserve"> PAGEREF _Toc164092711 \h </w:instrText>
            </w:r>
            <w:r>
              <w:rPr>
                <w:noProof/>
                <w:webHidden/>
              </w:rPr>
            </w:r>
            <w:r>
              <w:rPr>
                <w:noProof/>
                <w:webHidden/>
              </w:rPr>
              <w:fldChar w:fldCharType="separate"/>
            </w:r>
            <w:r>
              <w:rPr>
                <w:noProof/>
                <w:webHidden/>
              </w:rPr>
              <w:t>63</w:t>
            </w:r>
            <w:r>
              <w:rPr>
                <w:noProof/>
                <w:webHidden/>
              </w:rPr>
              <w:fldChar w:fldCharType="end"/>
            </w:r>
          </w:hyperlink>
        </w:p>
        <w:p w14:paraId="48944FF1" w14:textId="574090E5" w:rsidR="00A82CEE" w:rsidRDefault="00A82CEE">
          <w:pPr>
            <w:pStyle w:val="TOC3"/>
            <w:rPr>
              <w:rFonts w:eastAsiaTheme="minorEastAsia" w:cstheme="minorBidi"/>
              <w:i w:val="0"/>
              <w:iCs w:val="0"/>
              <w:noProof/>
              <w:kern w:val="2"/>
              <w:sz w:val="22"/>
              <w:szCs w:val="22"/>
              <w:lang w:val="en-US"/>
              <w14:ligatures w14:val="standardContextual"/>
            </w:rPr>
          </w:pPr>
          <w:hyperlink w:anchor="_Toc164092712" w:history="1">
            <w:r w:rsidRPr="000753B8">
              <w:rPr>
                <w:rStyle w:val="Hyperlink"/>
                <w:rFonts w:ascii="Times New Roman" w:hAnsi="Times New Roman" w:cs="Times New Roman"/>
                <w:noProof/>
                <w:shd w:val="clear" w:color="auto" w:fill="FFFFFF" w:themeFill="background1"/>
              </w:rPr>
              <w:t xml:space="preserve">3.3.5 </w:t>
            </w:r>
            <w:r w:rsidRPr="000753B8">
              <w:rPr>
                <w:rStyle w:val="Hyperlink"/>
                <w:rFonts w:ascii="Times New Roman" w:hAnsi="Times New Roman" w:cs="Times New Roman"/>
                <w:noProof/>
              </w:rPr>
              <w:t>Rezultatet e pritshme</w:t>
            </w:r>
            <w:r>
              <w:rPr>
                <w:noProof/>
                <w:webHidden/>
              </w:rPr>
              <w:tab/>
            </w:r>
            <w:r>
              <w:rPr>
                <w:noProof/>
                <w:webHidden/>
              </w:rPr>
              <w:fldChar w:fldCharType="begin"/>
            </w:r>
            <w:r>
              <w:rPr>
                <w:noProof/>
                <w:webHidden/>
              </w:rPr>
              <w:instrText xml:space="preserve"> PAGEREF _Toc164092712 \h </w:instrText>
            </w:r>
            <w:r>
              <w:rPr>
                <w:noProof/>
                <w:webHidden/>
              </w:rPr>
            </w:r>
            <w:r>
              <w:rPr>
                <w:noProof/>
                <w:webHidden/>
              </w:rPr>
              <w:fldChar w:fldCharType="separate"/>
            </w:r>
            <w:r>
              <w:rPr>
                <w:noProof/>
                <w:webHidden/>
              </w:rPr>
              <w:t>67</w:t>
            </w:r>
            <w:r>
              <w:rPr>
                <w:noProof/>
                <w:webHidden/>
              </w:rPr>
              <w:fldChar w:fldCharType="end"/>
            </w:r>
          </w:hyperlink>
        </w:p>
        <w:p w14:paraId="7CCBA91D" w14:textId="7E4D3925"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713" w:history="1">
            <w:r w:rsidRPr="000753B8">
              <w:rPr>
                <w:rStyle w:val="Hyperlink"/>
                <w:rFonts w:ascii="Times New Roman" w:hAnsi="Times New Roman" w:cs="Times New Roman"/>
                <w:noProof/>
              </w:rPr>
              <w:t>4. Identifikimi dhe vlerësimi i ndikimeve të ardhshme të opsioneve</w:t>
            </w:r>
            <w:r>
              <w:rPr>
                <w:noProof/>
                <w:webHidden/>
              </w:rPr>
              <w:tab/>
            </w:r>
            <w:r>
              <w:rPr>
                <w:noProof/>
                <w:webHidden/>
              </w:rPr>
              <w:fldChar w:fldCharType="begin"/>
            </w:r>
            <w:r>
              <w:rPr>
                <w:noProof/>
                <w:webHidden/>
              </w:rPr>
              <w:instrText xml:space="preserve"> PAGEREF _Toc164092713 \h </w:instrText>
            </w:r>
            <w:r>
              <w:rPr>
                <w:noProof/>
                <w:webHidden/>
              </w:rPr>
            </w:r>
            <w:r>
              <w:rPr>
                <w:noProof/>
                <w:webHidden/>
              </w:rPr>
              <w:fldChar w:fldCharType="separate"/>
            </w:r>
            <w:r>
              <w:rPr>
                <w:noProof/>
                <w:webHidden/>
              </w:rPr>
              <w:t>68</w:t>
            </w:r>
            <w:r>
              <w:rPr>
                <w:noProof/>
                <w:webHidden/>
              </w:rPr>
              <w:fldChar w:fldCharType="end"/>
            </w:r>
          </w:hyperlink>
        </w:p>
        <w:p w14:paraId="2C23B233" w14:textId="180C2940" w:rsidR="00A82CEE" w:rsidRDefault="00A82CEE">
          <w:pPr>
            <w:pStyle w:val="TOC2"/>
            <w:tabs>
              <w:tab w:val="right" w:leader="dot" w:pos="9350"/>
            </w:tabs>
            <w:rPr>
              <w:rFonts w:eastAsiaTheme="minorEastAsia" w:cstheme="minorBidi"/>
              <w:smallCaps w:val="0"/>
              <w:noProof/>
              <w:kern w:val="2"/>
              <w:sz w:val="22"/>
              <w:szCs w:val="22"/>
              <w:lang w:val="en-US"/>
              <w14:ligatures w14:val="standardContextual"/>
            </w:rPr>
          </w:pPr>
          <w:hyperlink w:anchor="_Toc164092714" w:history="1">
            <w:r w:rsidRPr="000753B8">
              <w:rPr>
                <w:rStyle w:val="Hyperlink"/>
                <w:rFonts w:ascii="Times New Roman" w:hAnsi="Times New Roman" w:cs="Times New Roman"/>
                <w:noProof/>
              </w:rPr>
              <w:t>4.1: Sfidat në mbledhjen e të dhënave</w:t>
            </w:r>
            <w:r>
              <w:rPr>
                <w:noProof/>
                <w:webHidden/>
              </w:rPr>
              <w:tab/>
            </w:r>
            <w:r>
              <w:rPr>
                <w:noProof/>
                <w:webHidden/>
              </w:rPr>
              <w:fldChar w:fldCharType="begin"/>
            </w:r>
            <w:r>
              <w:rPr>
                <w:noProof/>
                <w:webHidden/>
              </w:rPr>
              <w:instrText xml:space="preserve"> PAGEREF _Toc164092714 \h </w:instrText>
            </w:r>
            <w:r>
              <w:rPr>
                <w:noProof/>
                <w:webHidden/>
              </w:rPr>
            </w:r>
            <w:r>
              <w:rPr>
                <w:noProof/>
                <w:webHidden/>
              </w:rPr>
              <w:fldChar w:fldCharType="separate"/>
            </w:r>
            <w:r>
              <w:rPr>
                <w:noProof/>
                <w:webHidden/>
              </w:rPr>
              <w:t>79</w:t>
            </w:r>
            <w:r>
              <w:rPr>
                <w:noProof/>
                <w:webHidden/>
              </w:rPr>
              <w:fldChar w:fldCharType="end"/>
            </w:r>
          </w:hyperlink>
        </w:p>
        <w:p w14:paraId="70782152" w14:textId="6C60C417"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715" w:history="1">
            <w:r w:rsidRPr="000753B8">
              <w:rPr>
                <w:rStyle w:val="Hyperlink"/>
                <w:rFonts w:ascii="Times New Roman" w:hAnsi="Times New Roman" w:cs="Times New Roman"/>
                <w:noProof/>
              </w:rPr>
              <w:t>5. Komunikimi dhe Konsultimi</w:t>
            </w:r>
            <w:r>
              <w:rPr>
                <w:noProof/>
                <w:webHidden/>
              </w:rPr>
              <w:tab/>
            </w:r>
            <w:r>
              <w:rPr>
                <w:noProof/>
                <w:webHidden/>
              </w:rPr>
              <w:fldChar w:fldCharType="begin"/>
            </w:r>
            <w:r>
              <w:rPr>
                <w:noProof/>
                <w:webHidden/>
              </w:rPr>
              <w:instrText xml:space="preserve"> PAGEREF _Toc164092715 \h </w:instrText>
            </w:r>
            <w:r>
              <w:rPr>
                <w:noProof/>
                <w:webHidden/>
              </w:rPr>
            </w:r>
            <w:r>
              <w:rPr>
                <w:noProof/>
                <w:webHidden/>
              </w:rPr>
              <w:fldChar w:fldCharType="separate"/>
            </w:r>
            <w:r>
              <w:rPr>
                <w:noProof/>
                <w:webHidden/>
              </w:rPr>
              <w:t>80</w:t>
            </w:r>
            <w:r>
              <w:rPr>
                <w:noProof/>
                <w:webHidden/>
              </w:rPr>
              <w:fldChar w:fldCharType="end"/>
            </w:r>
          </w:hyperlink>
        </w:p>
        <w:p w14:paraId="4BA33BFA" w14:textId="74EB35D1"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716" w:history="1">
            <w:r w:rsidRPr="000753B8">
              <w:rPr>
                <w:rStyle w:val="Hyperlink"/>
                <w:rFonts w:ascii="Times New Roman" w:hAnsi="Times New Roman" w:cs="Times New Roman"/>
                <w:noProof/>
              </w:rPr>
              <w:t>6. Krahasimi i opsioneve</w:t>
            </w:r>
            <w:r>
              <w:rPr>
                <w:noProof/>
                <w:webHidden/>
              </w:rPr>
              <w:tab/>
            </w:r>
            <w:r>
              <w:rPr>
                <w:noProof/>
                <w:webHidden/>
              </w:rPr>
              <w:fldChar w:fldCharType="begin"/>
            </w:r>
            <w:r>
              <w:rPr>
                <w:noProof/>
                <w:webHidden/>
              </w:rPr>
              <w:instrText xml:space="preserve"> PAGEREF _Toc164092716 \h </w:instrText>
            </w:r>
            <w:r>
              <w:rPr>
                <w:noProof/>
                <w:webHidden/>
              </w:rPr>
            </w:r>
            <w:r>
              <w:rPr>
                <w:noProof/>
                <w:webHidden/>
              </w:rPr>
              <w:fldChar w:fldCharType="separate"/>
            </w:r>
            <w:r>
              <w:rPr>
                <w:noProof/>
                <w:webHidden/>
              </w:rPr>
              <w:t>82</w:t>
            </w:r>
            <w:r>
              <w:rPr>
                <w:noProof/>
                <w:webHidden/>
              </w:rPr>
              <w:fldChar w:fldCharType="end"/>
            </w:r>
          </w:hyperlink>
        </w:p>
        <w:p w14:paraId="5040C2F5" w14:textId="49D8C0C3" w:rsidR="00A82CEE" w:rsidRDefault="00A82CEE">
          <w:pPr>
            <w:pStyle w:val="TOC2"/>
            <w:tabs>
              <w:tab w:val="right" w:leader="dot" w:pos="9350"/>
            </w:tabs>
            <w:rPr>
              <w:rFonts w:eastAsiaTheme="minorEastAsia" w:cstheme="minorBidi"/>
              <w:smallCaps w:val="0"/>
              <w:noProof/>
              <w:kern w:val="2"/>
              <w:sz w:val="22"/>
              <w:szCs w:val="22"/>
              <w:lang w:val="en-US"/>
              <w14:ligatures w14:val="standardContextual"/>
            </w:rPr>
          </w:pPr>
          <w:hyperlink w:anchor="_Toc164092717" w:history="1">
            <w:r w:rsidRPr="000753B8">
              <w:rPr>
                <w:rStyle w:val="Hyperlink"/>
                <w:rFonts w:ascii="Times New Roman" w:hAnsi="Times New Roman" w:cs="Times New Roman"/>
                <w:noProof/>
              </w:rPr>
              <w:t>6.1: Planet e zbatimit për opsionet e ndryshme</w:t>
            </w:r>
            <w:r>
              <w:rPr>
                <w:noProof/>
                <w:webHidden/>
              </w:rPr>
              <w:tab/>
            </w:r>
            <w:r>
              <w:rPr>
                <w:noProof/>
                <w:webHidden/>
              </w:rPr>
              <w:fldChar w:fldCharType="begin"/>
            </w:r>
            <w:r>
              <w:rPr>
                <w:noProof/>
                <w:webHidden/>
              </w:rPr>
              <w:instrText xml:space="preserve"> PAGEREF _Toc164092717 \h </w:instrText>
            </w:r>
            <w:r>
              <w:rPr>
                <w:noProof/>
                <w:webHidden/>
              </w:rPr>
            </w:r>
            <w:r>
              <w:rPr>
                <w:noProof/>
                <w:webHidden/>
              </w:rPr>
              <w:fldChar w:fldCharType="separate"/>
            </w:r>
            <w:r>
              <w:rPr>
                <w:noProof/>
                <w:webHidden/>
              </w:rPr>
              <w:t>82</w:t>
            </w:r>
            <w:r>
              <w:rPr>
                <w:noProof/>
                <w:webHidden/>
              </w:rPr>
              <w:fldChar w:fldCharType="end"/>
            </w:r>
          </w:hyperlink>
        </w:p>
        <w:p w14:paraId="5F840260" w14:textId="75484271" w:rsidR="00A82CEE" w:rsidRDefault="00A82CEE">
          <w:pPr>
            <w:pStyle w:val="TOC3"/>
            <w:rPr>
              <w:rFonts w:eastAsiaTheme="minorEastAsia" w:cstheme="minorBidi"/>
              <w:i w:val="0"/>
              <w:iCs w:val="0"/>
              <w:noProof/>
              <w:kern w:val="2"/>
              <w:sz w:val="22"/>
              <w:szCs w:val="22"/>
              <w:lang w:val="en-US"/>
              <w14:ligatures w14:val="standardContextual"/>
            </w:rPr>
          </w:pPr>
          <w:hyperlink w:anchor="_Toc164092718" w:history="1">
            <w:r w:rsidRPr="000753B8">
              <w:rPr>
                <w:rStyle w:val="Hyperlink"/>
                <w:rFonts w:ascii="Times New Roman" w:hAnsi="Times New Roman" w:cs="Times New Roman"/>
                <w:noProof/>
              </w:rPr>
              <w:t>6.1.1 Opsioni 2</w:t>
            </w:r>
            <w:r>
              <w:rPr>
                <w:noProof/>
                <w:webHidden/>
              </w:rPr>
              <w:tab/>
            </w:r>
            <w:r>
              <w:rPr>
                <w:noProof/>
                <w:webHidden/>
              </w:rPr>
              <w:fldChar w:fldCharType="begin"/>
            </w:r>
            <w:r>
              <w:rPr>
                <w:noProof/>
                <w:webHidden/>
              </w:rPr>
              <w:instrText xml:space="preserve"> PAGEREF _Toc164092718 \h </w:instrText>
            </w:r>
            <w:r>
              <w:rPr>
                <w:noProof/>
                <w:webHidden/>
              </w:rPr>
            </w:r>
            <w:r>
              <w:rPr>
                <w:noProof/>
                <w:webHidden/>
              </w:rPr>
              <w:fldChar w:fldCharType="separate"/>
            </w:r>
            <w:r>
              <w:rPr>
                <w:noProof/>
                <w:webHidden/>
              </w:rPr>
              <w:t>82</w:t>
            </w:r>
            <w:r>
              <w:rPr>
                <w:noProof/>
                <w:webHidden/>
              </w:rPr>
              <w:fldChar w:fldCharType="end"/>
            </w:r>
          </w:hyperlink>
        </w:p>
        <w:p w14:paraId="665C00C1" w14:textId="153C6D59" w:rsidR="00A82CEE" w:rsidRDefault="00A82CEE">
          <w:pPr>
            <w:pStyle w:val="TOC3"/>
            <w:rPr>
              <w:rFonts w:eastAsiaTheme="minorEastAsia" w:cstheme="minorBidi"/>
              <w:i w:val="0"/>
              <w:iCs w:val="0"/>
              <w:noProof/>
              <w:kern w:val="2"/>
              <w:sz w:val="22"/>
              <w:szCs w:val="22"/>
              <w:lang w:val="en-US"/>
              <w14:ligatures w14:val="standardContextual"/>
            </w:rPr>
          </w:pPr>
          <w:hyperlink w:anchor="_Toc164092719" w:history="1">
            <w:r w:rsidRPr="000753B8">
              <w:rPr>
                <w:rStyle w:val="Hyperlink"/>
                <w:rFonts w:ascii="Times New Roman" w:hAnsi="Times New Roman" w:cs="Times New Roman"/>
                <w:noProof/>
              </w:rPr>
              <w:t>6.1.2 Opsioni 3</w:t>
            </w:r>
            <w:r>
              <w:rPr>
                <w:noProof/>
                <w:webHidden/>
              </w:rPr>
              <w:tab/>
            </w:r>
            <w:r>
              <w:rPr>
                <w:noProof/>
                <w:webHidden/>
              </w:rPr>
              <w:fldChar w:fldCharType="begin"/>
            </w:r>
            <w:r>
              <w:rPr>
                <w:noProof/>
                <w:webHidden/>
              </w:rPr>
              <w:instrText xml:space="preserve"> PAGEREF _Toc164092719 \h </w:instrText>
            </w:r>
            <w:r>
              <w:rPr>
                <w:noProof/>
                <w:webHidden/>
              </w:rPr>
            </w:r>
            <w:r>
              <w:rPr>
                <w:noProof/>
                <w:webHidden/>
              </w:rPr>
              <w:fldChar w:fldCharType="separate"/>
            </w:r>
            <w:r>
              <w:rPr>
                <w:noProof/>
                <w:webHidden/>
              </w:rPr>
              <w:t>85</w:t>
            </w:r>
            <w:r>
              <w:rPr>
                <w:noProof/>
                <w:webHidden/>
              </w:rPr>
              <w:fldChar w:fldCharType="end"/>
            </w:r>
          </w:hyperlink>
        </w:p>
        <w:p w14:paraId="7295CAD2" w14:textId="1D8484B3" w:rsidR="00A82CEE" w:rsidRDefault="00A82CEE">
          <w:pPr>
            <w:pStyle w:val="TOC2"/>
            <w:tabs>
              <w:tab w:val="right" w:leader="dot" w:pos="9350"/>
            </w:tabs>
            <w:rPr>
              <w:rFonts w:eastAsiaTheme="minorEastAsia" w:cstheme="minorBidi"/>
              <w:smallCaps w:val="0"/>
              <w:noProof/>
              <w:kern w:val="2"/>
              <w:sz w:val="22"/>
              <w:szCs w:val="22"/>
              <w:lang w:val="en-US"/>
              <w14:ligatures w14:val="standardContextual"/>
            </w:rPr>
          </w:pPr>
          <w:hyperlink w:anchor="_Toc164092720" w:history="1">
            <w:r w:rsidRPr="000753B8">
              <w:rPr>
                <w:rStyle w:val="Hyperlink"/>
                <w:rFonts w:ascii="Times New Roman" w:hAnsi="Times New Roman" w:cs="Times New Roman"/>
                <w:noProof/>
              </w:rPr>
              <w:t>6.2: Tabela e krahasimit me të tre opsionet</w:t>
            </w:r>
            <w:r>
              <w:rPr>
                <w:noProof/>
                <w:webHidden/>
              </w:rPr>
              <w:tab/>
            </w:r>
            <w:r>
              <w:rPr>
                <w:noProof/>
                <w:webHidden/>
              </w:rPr>
              <w:fldChar w:fldCharType="begin"/>
            </w:r>
            <w:r>
              <w:rPr>
                <w:noProof/>
                <w:webHidden/>
              </w:rPr>
              <w:instrText xml:space="preserve"> PAGEREF _Toc164092720 \h </w:instrText>
            </w:r>
            <w:r>
              <w:rPr>
                <w:noProof/>
                <w:webHidden/>
              </w:rPr>
            </w:r>
            <w:r>
              <w:rPr>
                <w:noProof/>
                <w:webHidden/>
              </w:rPr>
              <w:fldChar w:fldCharType="separate"/>
            </w:r>
            <w:r>
              <w:rPr>
                <w:noProof/>
                <w:webHidden/>
              </w:rPr>
              <w:t>90</w:t>
            </w:r>
            <w:r>
              <w:rPr>
                <w:noProof/>
                <w:webHidden/>
              </w:rPr>
              <w:fldChar w:fldCharType="end"/>
            </w:r>
          </w:hyperlink>
        </w:p>
        <w:p w14:paraId="7792CAE7" w14:textId="297035C2"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721" w:history="1">
            <w:r w:rsidRPr="000753B8">
              <w:rPr>
                <w:rStyle w:val="Hyperlink"/>
                <w:rFonts w:ascii="Times New Roman" w:hAnsi="Times New Roman" w:cs="Times New Roman"/>
                <w:noProof/>
              </w:rPr>
              <w:t>7. Konkluzionet dhe hapat e ardhshëm</w:t>
            </w:r>
            <w:r>
              <w:rPr>
                <w:noProof/>
                <w:webHidden/>
              </w:rPr>
              <w:tab/>
            </w:r>
            <w:r>
              <w:rPr>
                <w:noProof/>
                <w:webHidden/>
              </w:rPr>
              <w:fldChar w:fldCharType="begin"/>
            </w:r>
            <w:r>
              <w:rPr>
                <w:noProof/>
                <w:webHidden/>
              </w:rPr>
              <w:instrText xml:space="preserve"> PAGEREF _Toc164092721 \h </w:instrText>
            </w:r>
            <w:r>
              <w:rPr>
                <w:noProof/>
                <w:webHidden/>
              </w:rPr>
            </w:r>
            <w:r>
              <w:rPr>
                <w:noProof/>
                <w:webHidden/>
              </w:rPr>
              <w:fldChar w:fldCharType="separate"/>
            </w:r>
            <w:r>
              <w:rPr>
                <w:noProof/>
                <w:webHidden/>
              </w:rPr>
              <w:t>94</w:t>
            </w:r>
            <w:r>
              <w:rPr>
                <w:noProof/>
                <w:webHidden/>
              </w:rPr>
              <w:fldChar w:fldCharType="end"/>
            </w:r>
          </w:hyperlink>
        </w:p>
        <w:p w14:paraId="557F006B" w14:textId="20DB9743" w:rsidR="00A82CEE" w:rsidRDefault="00A82CEE">
          <w:pPr>
            <w:pStyle w:val="TOC2"/>
            <w:tabs>
              <w:tab w:val="right" w:leader="dot" w:pos="9350"/>
            </w:tabs>
            <w:rPr>
              <w:rFonts w:eastAsiaTheme="minorEastAsia" w:cstheme="minorBidi"/>
              <w:smallCaps w:val="0"/>
              <w:noProof/>
              <w:kern w:val="2"/>
              <w:sz w:val="22"/>
              <w:szCs w:val="22"/>
              <w:lang w:val="en-US"/>
              <w14:ligatures w14:val="standardContextual"/>
            </w:rPr>
          </w:pPr>
          <w:hyperlink w:anchor="_Toc164092722" w:history="1">
            <w:r w:rsidRPr="000753B8">
              <w:rPr>
                <w:rStyle w:val="Hyperlink"/>
                <w:rFonts w:ascii="Times New Roman" w:hAnsi="Times New Roman" w:cs="Times New Roman"/>
                <w:noProof/>
              </w:rPr>
              <w:t>7.1: Dispozitat për Monitorimin dhe Vlerësimin</w:t>
            </w:r>
            <w:r>
              <w:rPr>
                <w:noProof/>
                <w:webHidden/>
              </w:rPr>
              <w:tab/>
            </w:r>
            <w:r>
              <w:rPr>
                <w:noProof/>
                <w:webHidden/>
              </w:rPr>
              <w:fldChar w:fldCharType="begin"/>
            </w:r>
            <w:r>
              <w:rPr>
                <w:noProof/>
                <w:webHidden/>
              </w:rPr>
              <w:instrText xml:space="preserve"> PAGEREF _Toc164092722 \h </w:instrText>
            </w:r>
            <w:r>
              <w:rPr>
                <w:noProof/>
                <w:webHidden/>
              </w:rPr>
            </w:r>
            <w:r>
              <w:rPr>
                <w:noProof/>
                <w:webHidden/>
              </w:rPr>
              <w:fldChar w:fldCharType="separate"/>
            </w:r>
            <w:r>
              <w:rPr>
                <w:noProof/>
                <w:webHidden/>
              </w:rPr>
              <w:t>94</w:t>
            </w:r>
            <w:r>
              <w:rPr>
                <w:noProof/>
                <w:webHidden/>
              </w:rPr>
              <w:fldChar w:fldCharType="end"/>
            </w:r>
          </w:hyperlink>
        </w:p>
        <w:p w14:paraId="043FF67F" w14:textId="72EC5CEA"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723" w:history="1">
            <w:r w:rsidRPr="000753B8">
              <w:rPr>
                <w:rStyle w:val="Hyperlink"/>
                <w:rFonts w:ascii="Times New Roman" w:hAnsi="Times New Roman" w:cs="Times New Roman"/>
                <w:noProof/>
              </w:rPr>
              <w:t>Shtojca 1: Vlerësimi i Ndikimeve Ekonomike</w:t>
            </w:r>
            <w:r>
              <w:rPr>
                <w:noProof/>
                <w:webHidden/>
              </w:rPr>
              <w:tab/>
            </w:r>
            <w:r>
              <w:rPr>
                <w:noProof/>
                <w:webHidden/>
              </w:rPr>
              <w:fldChar w:fldCharType="begin"/>
            </w:r>
            <w:r>
              <w:rPr>
                <w:noProof/>
                <w:webHidden/>
              </w:rPr>
              <w:instrText xml:space="preserve"> PAGEREF _Toc164092723 \h </w:instrText>
            </w:r>
            <w:r>
              <w:rPr>
                <w:noProof/>
                <w:webHidden/>
              </w:rPr>
            </w:r>
            <w:r>
              <w:rPr>
                <w:noProof/>
                <w:webHidden/>
              </w:rPr>
              <w:fldChar w:fldCharType="separate"/>
            </w:r>
            <w:r>
              <w:rPr>
                <w:noProof/>
                <w:webHidden/>
              </w:rPr>
              <w:t>95</w:t>
            </w:r>
            <w:r>
              <w:rPr>
                <w:noProof/>
                <w:webHidden/>
              </w:rPr>
              <w:fldChar w:fldCharType="end"/>
            </w:r>
          </w:hyperlink>
        </w:p>
        <w:p w14:paraId="24E00FA6" w14:textId="6B4FAFF8"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724" w:history="1">
            <w:r w:rsidRPr="000753B8">
              <w:rPr>
                <w:rStyle w:val="Hyperlink"/>
                <w:rFonts w:ascii="Times New Roman" w:hAnsi="Times New Roman" w:cs="Times New Roman"/>
                <w:noProof/>
              </w:rPr>
              <w:t>Shtojca 2: Formulari i vlerësimit të ndikimeve shoqërore</w:t>
            </w:r>
            <w:r>
              <w:rPr>
                <w:noProof/>
                <w:webHidden/>
              </w:rPr>
              <w:tab/>
            </w:r>
            <w:r>
              <w:rPr>
                <w:noProof/>
                <w:webHidden/>
              </w:rPr>
              <w:fldChar w:fldCharType="begin"/>
            </w:r>
            <w:r>
              <w:rPr>
                <w:noProof/>
                <w:webHidden/>
              </w:rPr>
              <w:instrText xml:space="preserve"> PAGEREF _Toc164092724 \h </w:instrText>
            </w:r>
            <w:r>
              <w:rPr>
                <w:noProof/>
                <w:webHidden/>
              </w:rPr>
            </w:r>
            <w:r>
              <w:rPr>
                <w:noProof/>
                <w:webHidden/>
              </w:rPr>
              <w:fldChar w:fldCharType="separate"/>
            </w:r>
            <w:r>
              <w:rPr>
                <w:noProof/>
                <w:webHidden/>
              </w:rPr>
              <w:t>103</w:t>
            </w:r>
            <w:r>
              <w:rPr>
                <w:noProof/>
                <w:webHidden/>
              </w:rPr>
              <w:fldChar w:fldCharType="end"/>
            </w:r>
          </w:hyperlink>
        </w:p>
        <w:p w14:paraId="42C51EE8" w14:textId="683BDA5D"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725" w:history="1">
            <w:r w:rsidRPr="000753B8">
              <w:rPr>
                <w:rStyle w:val="Hyperlink"/>
                <w:rFonts w:ascii="Times New Roman" w:hAnsi="Times New Roman" w:cs="Times New Roman"/>
                <w:noProof/>
              </w:rPr>
              <w:t>Shtojca 3: Vlerësimi i ndikimeve mjedisore</w:t>
            </w:r>
            <w:r>
              <w:rPr>
                <w:noProof/>
                <w:webHidden/>
              </w:rPr>
              <w:tab/>
            </w:r>
            <w:r>
              <w:rPr>
                <w:noProof/>
                <w:webHidden/>
              </w:rPr>
              <w:fldChar w:fldCharType="begin"/>
            </w:r>
            <w:r>
              <w:rPr>
                <w:noProof/>
                <w:webHidden/>
              </w:rPr>
              <w:instrText xml:space="preserve"> PAGEREF _Toc164092725 \h </w:instrText>
            </w:r>
            <w:r>
              <w:rPr>
                <w:noProof/>
                <w:webHidden/>
              </w:rPr>
            </w:r>
            <w:r>
              <w:rPr>
                <w:noProof/>
                <w:webHidden/>
              </w:rPr>
              <w:fldChar w:fldCharType="separate"/>
            </w:r>
            <w:r>
              <w:rPr>
                <w:noProof/>
                <w:webHidden/>
              </w:rPr>
              <w:t>112</w:t>
            </w:r>
            <w:r>
              <w:rPr>
                <w:noProof/>
                <w:webHidden/>
              </w:rPr>
              <w:fldChar w:fldCharType="end"/>
            </w:r>
          </w:hyperlink>
        </w:p>
        <w:p w14:paraId="1F3F8EB0" w14:textId="583814AF" w:rsidR="00A82CEE" w:rsidRDefault="00A82CEE">
          <w:pPr>
            <w:pStyle w:val="TOC1"/>
            <w:rPr>
              <w:rFonts w:eastAsiaTheme="minorEastAsia" w:cstheme="minorBidi"/>
              <w:b w:val="0"/>
              <w:bCs w:val="0"/>
              <w:caps w:val="0"/>
              <w:noProof/>
              <w:kern w:val="2"/>
              <w:sz w:val="22"/>
              <w:szCs w:val="22"/>
              <w:lang w:val="en-US"/>
              <w14:ligatures w14:val="standardContextual"/>
            </w:rPr>
          </w:pPr>
          <w:hyperlink w:anchor="_Toc164092726" w:history="1">
            <w:r w:rsidRPr="000753B8">
              <w:rPr>
                <w:rStyle w:val="Hyperlink"/>
                <w:rFonts w:ascii="Times New Roman" w:hAnsi="Times New Roman" w:cs="Times New Roman"/>
                <w:noProof/>
              </w:rPr>
              <w:t>Shtojca 4: Vlerësimi i ndikimeve në të drejtat themelore</w:t>
            </w:r>
            <w:r>
              <w:rPr>
                <w:noProof/>
                <w:webHidden/>
              </w:rPr>
              <w:tab/>
            </w:r>
            <w:r>
              <w:rPr>
                <w:noProof/>
                <w:webHidden/>
              </w:rPr>
              <w:fldChar w:fldCharType="begin"/>
            </w:r>
            <w:r>
              <w:rPr>
                <w:noProof/>
                <w:webHidden/>
              </w:rPr>
              <w:instrText xml:space="preserve"> PAGEREF _Toc164092726 \h </w:instrText>
            </w:r>
            <w:r>
              <w:rPr>
                <w:noProof/>
                <w:webHidden/>
              </w:rPr>
            </w:r>
            <w:r>
              <w:rPr>
                <w:noProof/>
                <w:webHidden/>
              </w:rPr>
              <w:fldChar w:fldCharType="separate"/>
            </w:r>
            <w:r>
              <w:rPr>
                <w:noProof/>
                <w:webHidden/>
              </w:rPr>
              <w:t>119</w:t>
            </w:r>
            <w:r>
              <w:rPr>
                <w:noProof/>
                <w:webHidden/>
              </w:rPr>
              <w:fldChar w:fldCharType="end"/>
            </w:r>
          </w:hyperlink>
        </w:p>
        <w:p w14:paraId="63075CEA" w14:textId="6451B8B2" w:rsidR="00100BD0" w:rsidRDefault="00100BD0">
          <w:r>
            <w:rPr>
              <w:b/>
              <w:bCs/>
              <w:noProof/>
            </w:rPr>
            <w:fldChar w:fldCharType="end"/>
          </w:r>
        </w:p>
      </w:sdtContent>
    </w:sdt>
    <w:p w14:paraId="2E453827" w14:textId="77777777" w:rsidR="00100BD0" w:rsidRDefault="00100BD0" w:rsidP="009C7C32">
      <w:pPr>
        <w:keepNext/>
        <w:keepLines/>
        <w:pBdr>
          <w:top w:val="nil"/>
          <w:left w:val="nil"/>
          <w:bottom w:val="nil"/>
          <w:right w:val="nil"/>
          <w:between w:val="nil"/>
        </w:pBdr>
        <w:spacing w:before="240" w:after="0"/>
        <w:rPr>
          <w:rFonts w:ascii="Times New Roman" w:hAnsi="Times New Roman" w:cs="Times New Roman"/>
          <w:b/>
          <w:bCs/>
          <w:color w:val="365F91" w:themeColor="accent1" w:themeShade="BF"/>
          <w:sz w:val="28"/>
          <w:szCs w:val="28"/>
        </w:rPr>
      </w:pPr>
    </w:p>
    <w:p w14:paraId="59DA8A31" w14:textId="6F97D14C" w:rsidR="009C7C32" w:rsidRPr="00513CB9" w:rsidRDefault="009C7C32" w:rsidP="009C7C32">
      <w:pPr>
        <w:keepNext/>
        <w:keepLines/>
        <w:pBdr>
          <w:top w:val="nil"/>
          <w:left w:val="nil"/>
          <w:bottom w:val="nil"/>
          <w:right w:val="nil"/>
          <w:between w:val="nil"/>
        </w:pBdr>
        <w:spacing w:before="240" w:after="0"/>
        <w:rPr>
          <w:rFonts w:ascii="Times New Roman" w:hAnsi="Times New Roman" w:cs="Times New Roman"/>
          <w:color w:val="2E75B5"/>
          <w:sz w:val="32"/>
          <w:szCs w:val="32"/>
        </w:rPr>
      </w:pPr>
      <w:r w:rsidRPr="007765E8">
        <w:rPr>
          <w:rFonts w:ascii="Times New Roman" w:hAnsi="Times New Roman" w:cs="Times New Roman"/>
          <w:b/>
          <w:bCs/>
          <w:color w:val="365F91" w:themeColor="accent1" w:themeShade="BF"/>
          <w:sz w:val="28"/>
          <w:szCs w:val="28"/>
        </w:rPr>
        <w:t>Lista e tabelave</w:t>
      </w:r>
    </w:p>
    <w:p w14:paraId="2FF4671F" w14:textId="77777777" w:rsidR="009C7C32" w:rsidRPr="007765E8" w:rsidRDefault="009C7C32" w:rsidP="009C7C32">
      <w:pPr>
        <w:keepNext/>
        <w:keepLines/>
        <w:pBdr>
          <w:top w:val="nil"/>
          <w:left w:val="nil"/>
          <w:bottom w:val="nil"/>
          <w:right w:val="nil"/>
          <w:between w:val="nil"/>
        </w:pBdr>
        <w:spacing w:after="0" w:line="240" w:lineRule="auto"/>
        <w:rPr>
          <w:rFonts w:ascii="Times New Roman" w:hAnsi="Times New Roman" w:cs="Times New Roman"/>
          <w:b/>
          <w:bCs/>
          <w:color w:val="365F91" w:themeColor="accent1" w:themeShade="BF"/>
          <w:sz w:val="28"/>
          <w:szCs w:val="28"/>
        </w:rPr>
      </w:pPr>
    </w:p>
    <w:bookmarkStart w:id="6" w:name="_Toc140079003"/>
    <w:p w14:paraId="71066F0D" w14:textId="6965025A" w:rsidR="005F4788" w:rsidRPr="007765E8" w:rsidRDefault="009C7C32">
      <w:pPr>
        <w:pStyle w:val="TableofFigures"/>
        <w:tabs>
          <w:tab w:val="right" w:leader="dot" w:pos="9350"/>
        </w:tabs>
        <w:rPr>
          <w:rFonts w:eastAsiaTheme="minorEastAsia" w:cstheme="minorBidi"/>
          <w:smallCaps w:val="0"/>
          <w:kern w:val="2"/>
          <w:sz w:val="22"/>
          <w:szCs w:val="22"/>
          <w14:ligatures w14:val="standardContextual"/>
        </w:rPr>
      </w:pPr>
      <w:r w:rsidRPr="007765E8">
        <w:rPr>
          <w:rFonts w:ascii="Times New Roman" w:hAnsi="Times New Roman" w:cs="Times New Roman"/>
          <w:b/>
          <w:bCs/>
          <w:color w:val="365F91" w:themeColor="accent1" w:themeShade="BF"/>
        </w:rPr>
        <w:fldChar w:fldCharType="begin"/>
      </w:r>
      <w:r w:rsidRPr="007765E8">
        <w:rPr>
          <w:rFonts w:ascii="Times New Roman" w:hAnsi="Times New Roman" w:cs="Times New Roman"/>
          <w:b/>
          <w:bCs/>
          <w:color w:val="365F91" w:themeColor="accent1" w:themeShade="BF"/>
        </w:rPr>
        <w:instrText xml:space="preserve"> TOC \h \z \c "Table" </w:instrText>
      </w:r>
      <w:r w:rsidRPr="007765E8">
        <w:rPr>
          <w:rFonts w:ascii="Times New Roman" w:hAnsi="Times New Roman" w:cs="Times New Roman"/>
          <w:b/>
          <w:bCs/>
          <w:color w:val="365F91" w:themeColor="accent1" w:themeShade="BF"/>
        </w:rPr>
        <w:fldChar w:fldCharType="separate"/>
      </w:r>
      <w:hyperlink w:anchor="_Toc161923567" w:history="1">
        <w:r w:rsidR="005F4788" w:rsidRPr="007765E8">
          <w:rPr>
            <w:rStyle w:val="Hyperlink"/>
            <w:rFonts w:ascii="Times New Roman" w:hAnsi="Times New Roman" w:cs="Times New Roman"/>
          </w:rPr>
          <w:t>Tabela 1. Tabela përmbledhëse e koncept dokumentit</w:t>
        </w:r>
        <w:r w:rsidR="005F4788" w:rsidRPr="007765E8">
          <w:rPr>
            <w:webHidden/>
          </w:rPr>
          <w:tab/>
        </w:r>
        <w:r w:rsidR="005F4788" w:rsidRPr="007765E8">
          <w:rPr>
            <w:webHidden/>
          </w:rPr>
          <w:fldChar w:fldCharType="begin"/>
        </w:r>
        <w:r w:rsidR="005F4788" w:rsidRPr="007765E8">
          <w:rPr>
            <w:webHidden/>
          </w:rPr>
          <w:instrText xml:space="preserve"> PAGEREF _Toc161923567 \h </w:instrText>
        </w:r>
        <w:r w:rsidR="005F4788" w:rsidRPr="007765E8">
          <w:rPr>
            <w:webHidden/>
          </w:rPr>
        </w:r>
        <w:r w:rsidR="005F4788" w:rsidRPr="007765E8">
          <w:rPr>
            <w:webHidden/>
          </w:rPr>
          <w:fldChar w:fldCharType="separate"/>
        </w:r>
        <w:r w:rsidR="005F4788" w:rsidRPr="007765E8">
          <w:rPr>
            <w:webHidden/>
          </w:rPr>
          <w:t>8</w:t>
        </w:r>
        <w:r w:rsidR="005F4788" w:rsidRPr="007765E8">
          <w:rPr>
            <w:webHidden/>
          </w:rPr>
          <w:fldChar w:fldCharType="end"/>
        </w:r>
      </w:hyperlink>
    </w:p>
    <w:p w14:paraId="1EDF3691" w14:textId="707D024F"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68" w:history="1">
        <w:r w:rsidR="005F4788" w:rsidRPr="007765E8">
          <w:rPr>
            <w:rStyle w:val="Hyperlink"/>
            <w:rFonts w:ascii="Times New Roman" w:hAnsi="Times New Roman" w:cs="Times New Roman"/>
          </w:rPr>
          <w:t>Tabela 2. Dokumentet përkatëse të politikave, ligjet dhe aktet nënligjore</w:t>
        </w:r>
        <w:r w:rsidR="005F4788" w:rsidRPr="007765E8">
          <w:rPr>
            <w:webHidden/>
          </w:rPr>
          <w:tab/>
        </w:r>
        <w:r w:rsidR="005F4788" w:rsidRPr="007765E8">
          <w:rPr>
            <w:webHidden/>
          </w:rPr>
          <w:fldChar w:fldCharType="begin"/>
        </w:r>
        <w:r w:rsidR="005F4788" w:rsidRPr="007765E8">
          <w:rPr>
            <w:webHidden/>
          </w:rPr>
          <w:instrText xml:space="preserve"> PAGEREF _Toc161923568 \h </w:instrText>
        </w:r>
        <w:r w:rsidR="005F4788" w:rsidRPr="007765E8">
          <w:rPr>
            <w:webHidden/>
          </w:rPr>
        </w:r>
        <w:r w:rsidR="005F4788" w:rsidRPr="007765E8">
          <w:rPr>
            <w:webHidden/>
          </w:rPr>
          <w:fldChar w:fldCharType="separate"/>
        </w:r>
        <w:r w:rsidR="005F4788" w:rsidRPr="007765E8">
          <w:rPr>
            <w:webHidden/>
          </w:rPr>
          <w:t>10</w:t>
        </w:r>
        <w:r w:rsidR="005F4788" w:rsidRPr="007765E8">
          <w:rPr>
            <w:webHidden/>
          </w:rPr>
          <w:fldChar w:fldCharType="end"/>
        </w:r>
      </w:hyperlink>
    </w:p>
    <w:p w14:paraId="743D216E" w14:textId="7DF1F05B"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69" w:history="1">
        <w:r w:rsidR="005F4788" w:rsidRPr="007765E8">
          <w:rPr>
            <w:rStyle w:val="Hyperlink"/>
            <w:rFonts w:ascii="Times New Roman" w:hAnsi="Times New Roman" w:cs="Times New Roman"/>
          </w:rPr>
          <w:t>Tabela 3. Pema e problemit që paraqet problemin kryesor, shkaqet dhe efektet</w:t>
        </w:r>
        <w:r w:rsidR="005F4788" w:rsidRPr="007765E8">
          <w:rPr>
            <w:webHidden/>
          </w:rPr>
          <w:tab/>
        </w:r>
        <w:r w:rsidR="005F4788" w:rsidRPr="007765E8">
          <w:rPr>
            <w:webHidden/>
          </w:rPr>
          <w:fldChar w:fldCharType="begin"/>
        </w:r>
        <w:r w:rsidR="005F4788" w:rsidRPr="007765E8">
          <w:rPr>
            <w:webHidden/>
          </w:rPr>
          <w:instrText xml:space="preserve"> PAGEREF _Toc161923569 \h </w:instrText>
        </w:r>
        <w:r w:rsidR="005F4788" w:rsidRPr="007765E8">
          <w:rPr>
            <w:webHidden/>
          </w:rPr>
        </w:r>
        <w:r w:rsidR="005F4788" w:rsidRPr="007765E8">
          <w:rPr>
            <w:webHidden/>
          </w:rPr>
          <w:fldChar w:fldCharType="separate"/>
        </w:r>
        <w:r w:rsidR="005F4788" w:rsidRPr="007765E8">
          <w:rPr>
            <w:webHidden/>
          </w:rPr>
          <w:t>26</w:t>
        </w:r>
        <w:r w:rsidR="005F4788" w:rsidRPr="007765E8">
          <w:rPr>
            <w:webHidden/>
          </w:rPr>
          <w:fldChar w:fldCharType="end"/>
        </w:r>
      </w:hyperlink>
    </w:p>
    <w:p w14:paraId="6838611C" w14:textId="41597691"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70" w:history="1">
        <w:r w:rsidR="005F4788" w:rsidRPr="007765E8">
          <w:rPr>
            <w:rStyle w:val="Hyperlink"/>
            <w:rFonts w:ascii="Times New Roman" w:hAnsi="Times New Roman" w:cs="Times New Roman"/>
          </w:rPr>
          <w:t>Tabela 4. Mangësitë në transpozimin e Direktivës kornizë të mbeturinave</w:t>
        </w:r>
        <w:r w:rsidR="005F4788" w:rsidRPr="007765E8">
          <w:rPr>
            <w:webHidden/>
          </w:rPr>
          <w:tab/>
        </w:r>
        <w:r w:rsidR="005F4788" w:rsidRPr="007765E8">
          <w:rPr>
            <w:webHidden/>
          </w:rPr>
          <w:fldChar w:fldCharType="begin"/>
        </w:r>
        <w:r w:rsidR="005F4788" w:rsidRPr="007765E8">
          <w:rPr>
            <w:webHidden/>
          </w:rPr>
          <w:instrText xml:space="preserve"> PAGEREF _Toc161923570 \h </w:instrText>
        </w:r>
        <w:r w:rsidR="005F4788" w:rsidRPr="007765E8">
          <w:rPr>
            <w:webHidden/>
          </w:rPr>
        </w:r>
        <w:r w:rsidR="005F4788" w:rsidRPr="007765E8">
          <w:rPr>
            <w:webHidden/>
          </w:rPr>
          <w:fldChar w:fldCharType="separate"/>
        </w:r>
        <w:r w:rsidR="005F4788" w:rsidRPr="007765E8">
          <w:rPr>
            <w:webHidden/>
          </w:rPr>
          <w:t>29</w:t>
        </w:r>
        <w:r w:rsidR="005F4788" w:rsidRPr="007765E8">
          <w:rPr>
            <w:webHidden/>
          </w:rPr>
          <w:fldChar w:fldCharType="end"/>
        </w:r>
      </w:hyperlink>
    </w:p>
    <w:p w14:paraId="55F25B98" w14:textId="6B585593"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71" w:history="1">
        <w:r w:rsidR="005F4788" w:rsidRPr="007765E8">
          <w:rPr>
            <w:rStyle w:val="Hyperlink"/>
            <w:rFonts w:ascii="Times New Roman" w:hAnsi="Times New Roman" w:cs="Times New Roman"/>
          </w:rPr>
          <w:t>Tabela 5. Niveli i përputhshmërisë së kornizës ligjore ekzistuese</w:t>
        </w:r>
        <w:r w:rsidR="005F4788" w:rsidRPr="007765E8">
          <w:rPr>
            <w:webHidden/>
          </w:rPr>
          <w:tab/>
        </w:r>
        <w:r w:rsidR="005F4788" w:rsidRPr="007765E8">
          <w:rPr>
            <w:webHidden/>
          </w:rPr>
          <w:fldChar w:fldCharType="begin"/>
        </w:r>
        <w:r w:rsidR="005F4788" w:rsidRPr="007765E8">
          <w:rPr>
            <w:webHidden/>
          </w:rPr>
          <w:instrText xml:space="preserve"> PAGEREF _Toc161923571 \h </w:instrText>
        </w:r>
        <w:r w:rsidR="005F4788" w:rsidRPr="007765E8">
          <w:rPr>
            <w:webHidden/>
          </w:rPr>
        </w:r>
        <w:r w:rsidR="005F4788" w:rsidRPr="007765E8">
          <w:rPr>
            <w:webHidden/>
          </w:rPr>
          <w:fldChar w:fldCharType="separate"/>
        </w:r>
        <w:r w:rsidR="005F4788" w:rsidRPr="007765E8">
          <w:rPr>
            <w:webHidden/>
          </w:rPr>
          <w:t>32</w:t>
        </w:r>
        <w:r w:rsidR="005F4788" w:rsidRPr="007765E8">
          <w:rPr>
            <w:webHidden/>
          </w:rPr>
          <w:fldChar w:fldCharType="end"/>
        </w:r>
      </w:hyperlink>
    </w:p>
    <w:p w14:paraId="4DB0A9B0" w14:textId="39DEE197"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72" w:history="1">
        <w:r w:rsidR="005F4788" w:rsidRPr="007765E8">
          <w:rPr>
            <w:rStyle w:val="Hyperlink"/>
            <w:rFonts w:ascii="Times New Roman" w:hAnsi="Times New Roman" w:cs="Times New Roman"/>
          </w:rPr>
          <w:t>Tabela 6. Dispozitat ligjore që nuk zbatohen</w:t>
        </w:r>
        <w:r w:rsidR="005F4788" w:rsidRPr="007765E8">
          <w:rPr>
            <w:webHidden/>
          </w:rPr>
          <w:tab/>
        </w:r>
        <w:r w:rsidR="005F4788" w:rsidRPr="007765E8">
          <w:rPr>
            <w:webHidden/>
          </w:rPr>
          <w:fldChar w:fldCharType="begin"/>
        </w:r>
        <w:r w:rsidR="005F4788" w:rsidRPr="007765E8">
          <w:rPr>
            <w:webHidden/>
          </w:rPr>
          <w:instrText xml:space="preserve"> PAGEREF _Toc161923572 \h </w:instrText>
        </w:r>
        <w:r w:rsidR="005F4788" w:rsidRPr="007765E8">
          <w:rPr>
            <w:webHidden/>
          </w:rPr>
        </w:r>
        <w:r w:rsidR="005F4788" w:rsidRPr="007765E8">
          <w:rPr>
            <w:webHidden/>
          </w:rPr>
          <w:fldChar w:fldCharType="separate"/>
        </w:r>
        <w:r w:rsidR="005F4788" w:rsidRPr="007765E8">
          <w:rPr>
            <w:webHidden/>
          </w:rPr>
          <w:t>33</w:t>
        </w:r>
        <w:r w:rsidR="005F4788" w:rsidRPr="007765E8">
          <w:rPr>
            <w:webHidden/>
          </w:rPr>
          <w:fldChar w:fldCharType="end"/>
        </w:r>
      </w:hyperlink>
    </w:p>
    <w:p w14:paraId="0D6AAC1E" w14:textId="079A2161"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73" w:history="1">
        <w:r w:rsidR="005F4788" w:rsidRPr="007765E8">
          <w:rPr>
            <w:rStyle w:val="Hyperlink"/>
            <w:rFonts w:ascii="Times New Roman" w:hAnsi="Times New Roman" w:cs="Times New Roman"/>
          </w:rPr>
          <w:t>Tabela 7. Funksionet institucionale për menaxhimin e mbeturinave të ngurta komunale</w:t>
        </w:r>
        <w:r w:rsidR="005F4788" w:rsidRPr="007765E8">
          <w:rPr>
            <w:webHidden/>
          </w:rPr>
          <w:tab/>
        </w:r>
        <w:r w:rsidR="005F4788" w:rsidRPr="007765E8">
          <w:rPr>
            <w:webHidden/>
          </w:rPr>
          <w:fldChar w:fldCharType="begin"/>
        </w:r>
        <w:r w:rsidR="005F4788" w:rsidRPr="007765E8">
          <w:rPr>
            <w:webHidden/>
          </w:rPr>
          <w:instrText xml:space="preserve"> PAGEREF _Toc161923573 \h </w:instrText>
        </w:r>
        <w:r w:rsidR="005F4788" w:rsidRPr="007765E8">
          <w:rPr>
            <w:webHidden/>
          </w:rPr>
        </w:r>
        <w:r w:rsidR="005F4788" w:rsidRPr="007765E8">
          <w:rPr>
            <w:webHidden/>
          </w:rPr>
          <w:fldChar w:fldCharType="separate"/>
        </w:r>
        <w:r w:rsidR="005F4788" w:rsidRPr="007765E8">
          <w:rPr>
            <w:webHidden/>
          </w:rPr>
          <w:t>35</w:t>
        </w:r>
        <w:r w:rsidR="005F4788" w:rsidRPr="007765E8">
          <w:rPr>
            <w:webHidden/>
          </w:rPr>
          <w:fldChar w:fldCharType="end"/>
        </w:r>
      </w:hyperlink>
    </w:p>
    <w:p w14:paraId="5059B2F2" w14:textId="0B599A45"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74" w:history="1">
        <w:r w:rsidR="005F4788" w:rsidRPr="007765E8">
          <w:rPr>
            <w:rStyle w:val="Hyperlink"/>
            <w:rFonts w:ascii="Times New Roman" w:hAnsi="Times New Roman" w:cs="Times New Roman"/>
          </w:rPr>
          <w:t>Tabela 8. Pasqyrë e akterëve në lidhje me përcaktimin e problemit</w:t>
        </w:r>
        <w:r w:rsidR="005F4788" w:rsidRPr="007765E8">
          <w:rPr>
            <w:webHidden/>
          </w:rPr>
          <w:tab/>
        </w:r>
        <w:r w:rsidR="005F4788" w:rsidRPr="007765E8">
          <w:rPr>
            <w:webHidden/>
          </w:rPr>
          <w:fldChar w:fldCharType="begin"/>
        </w:r>
        <w:r w:rsidR="005F4788" w:rsidRPr="007765E8">
          <w:rPr>
            <w:webHidden/>
          </w:rPr>
          <w:instrText xml:space="preserve"> PAGEREF _Toc161923574 \h </w:instrText>
        </w:r>
        <w:r w:rsidR="005F4788" w:rsidRPr="007765E8">
          <w:rPr>
            <w:webHidden/>
          </w:rPr>
        </w:r>
        <w:r w:rsidR="005F4788" w:rsidRPr="007765E8">
          <w:rPr>
            <w:webHidden/>
          </w:rPr>
          <w:fldChar w:fldCharType="separate"/>
        </w:r>
        <w:r w:rsidR="005F4788" w:rsidRPr="007765E8">
          <w:rPr>
            <w:webHidden/>
          </w:rPr>
          <w:t>44</w:t>
        </w:r>
        <w:r w:rsidR="005F4788" w:rsidRPr="007765E8">
          <w:rPr>
            <w:webHidden/>
          </w:rPr>
          <w:fldChar w:fldCharType="end"/>
        </w:r>
      </w:hyperlink>
    </w:p>
    <w:p w14:paraId="1C32C2A9" w14:textId="72EDB87B"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75" w:history="1">
        <w:r w:rsidR="005F4788" w:rsidRPr="007765E8">
          <w:rPr>
            <w:rStyle w:val="Hyperlink"/>
            <w:rFonts w:ascii="Times New Roman" w:hAnsi="Times New Roman" w:cs="Times New Roman"/>
          </w:rPr>
          <w:t>Tabela 9. Objektivat përkatëse të qeverisë</w:t>
        </w:r>
        <w:r w:rsidR="005F4788" w:rsidRPr="007765E8">
          <w:rPr>
            <w:webHidden/>
          </w:rPr>
          <w:tab/>
        </w:r>
        <w:r w:rsidR="005F4788" w:rsidRPr="007765E8">
          <w:rPr>
            <w:webHidden/>
          </w:rPr>
          <w:fldChar w:fldCharType="begin"/>
        </w:r>
        <w:r w:rsidR="005F4788" w:rsidRPr="007765E8">
          <w:rPr>
            <w:webHidden/>
          </w:rPr>
          <w:instrText xml:space="preserve"> PAGEREF _Toc161923575 \h </w:instrText>
        </w:r>
        <w:r w:rsidR="005F4788" w:rsidRPr="007765E8">
          <w:rPr>
            <w:webHidden/>
          </w:rPr>
        </w:r>
        <w:r w:rsidR="005F4788" w:rsidRPr="007765E8">
          <w:rPr>
            <w:webHidden/>
          </w:rPr>
          <w:fldChar w:fldCharType="separate"/>
        </w:r>
        <w:r w:rsidR="005F4788" w:rsidRPr="007765E8">
          <w:rPr>
            <w:webHidden/>
          </w:rPr>
          <w:t>46</w:t>
        </w:r>
        <w:r w:rsidR="005F4788" w:rsidRPr="007765E8">
          <w:rPr>
            <w:webHidden/>
          </w:rPr>
          <w:fldChar w:fldCharType="end"/>
        </w:r>
      </w:hyperlink>
    </w:p>
    <w:p w14:paraId="62629194" w14:textId="4CF6F822"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76" w:history="1">
        <w:r w:rsidR="005F4788" w:rsidRPr="007765E8">
          <w:rPr>
            <w:rStyle w:val="Hyperlink"/>
            <w:rFonts w:ascii="Times New Roman" w:hAnsi="Times New Roman" w:cs="Times New Roman"/>
          </w:rPr>
          <w:t>Tabela 10. Përgatitja për caqet e ripërdorimit dhe riciklimit për mbeturinat komunale</w:t>
        </w:r>
        <w:r w:rsidR="005F4788" w:rsidRPr="007765E8">
          <w:rPr>
            <w:webHidden/>
          </w:rPr>
          <w:tab/>
        </w:r>
        <w:r w:rsidR="005F4788" w:rsidRPr="007765E8">
          <w:rPr>
            <w:webHidden/>
          </w:rPr>
          <w:fldChar w:fldCharType="begin"/>
        </w:r>
        <w:r w:rsidR="005F4788" w:rsidRPr="007765E8">
          <w:rPr>
            <w:webHidden/>
          </w:rPr>
          <w:instrText xml:space="preserve"> PAGEREF _Toc161923576 \h </w:instrText>
        </w:r>
        <w:r w:rsidR="005F4788" w:rsidRPr="007765E8">
          <w:rPr>
            <w:webHidden/>
          </w:rPr>
        </w:r>
        <w:r w:rsidR="005F4788" w:rsidRPr="007765E8">
          <w:rPr>
            <w:webHidden/>
          </w:rPr>
          <w:fldChar w:fldCharType="separate"/>
        </w:r>
        <w:r w:rsidR="005F4788" w:rsidRPr="007765E8">
          <w:rPr>
            <w:webHidden/>
          </w:rPr>
          <w:t>51</w:t>
        </w:r>
        <w:r w:rsidR="005F4788" w:rsidRPr="007765E8">
          <w:rPr>
            <w:webHidden/>
          </w:rPr>
          <w:fldChar w:fldCharType="end"/>
        </w:r>
      </w:hyperlink>
    </w:p>
    <w:p w14:paraId="7A77BFD7" w14:textId="3D8092D0"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77" w:history="1">
        <w:r w:rsidR="005F4788" w:rsidRPr="007765E8">
          <w:rPr>
            <w:rStyle w:val="Hyperlink"/>
            <w:rFonts w:ascii="Times New Roman" w:hAnsi="Times New Roman" w:cs="Times New Roman"/>
          </w:rPr>
          <w:t>Tabela 11. Caqet për fraksionet specifike të mbeturinave</w:t>
        </w:r>
        <w:r w:rsidR="005F4788" w:rsidRPr="007765E8">
          <w:rPr>
            <w:webHidden/>
          </w:rPr>
          <w:tab/>
        </w:r>
        <w:r w:rsidR="005F4788" w:rsidRPr="007765E8">
          <w:rPr>
            <w:webHidden/>
          </w:rPr>
          <w:fldChar w:fldCharType="begin"/>
        </w:r>
        <w:r w:rsidR="005F4788" w:rsidRPr="007765E8">
          <w:rPr>
            <w:webHidden/>
          </w:rPr>
          <w:instrText xml:space="preserve"> PAGEREF _Toc161923577 \h </w:instrText>
        </w:r>
        <w:r w:rsidR="005F4788" w:rsidRPr="007765E8">
          <w:rPr>
            <w:webHidden/>
          </w:rPr>
        </w:r>
        <w:r w:rsidR="005F4788" w:rsidRPr="007765E8">
          <w:rPr>
            <w:webHidden/>
          </w:rPr>
          <w:fldChar w:fldCharType="separate"/>
        </w:r>
        <w:r w:rsidR="005F4788" w:rsidRPr="007765E8">
          <w:rPr>
            <w:webHidden/>
          </w:rPr>
          <w:t>51</w:t>
        </w:r>
        <w:r w:rsidR="005F4788" w:rsidRPr="007765E8">
          <w:rPr>
            <w:webHidden/>
          </w:rPr>
          <w:fldChar w:fldCharType="end"/>
        </w:r>
      </w:hyperlink>
    </w:p>
    <w:p w14:paraId="5F079C94" w14:textId="71379508"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78" w:history="1">
        <w:r w:rsidR="005F4788" w:rsidRPr="007765E8">
          <w:rPr>
            <w:rStyle w:val="Hyperlink"/>
            <w:rFonts w:ascii="Times New Roman" w:hAnsi="Times New Roman" w:cs="Times New Roman"/>
          </w:rPr>
          <w:t>Tabela 12. Caqet e riciklimit për mbeturinat e ndërtimit dhe rrënimit</w:t>
        </w:r>
        <w:r w:rsidR="005F4788" w:rsidRPr="007765E8">
          <w:rPr>
            <w:webHidden/>
          </w:rPr>
          <w:tab/>
        </w:r>
        <w:r w:rsidR="005F4788" w:rsidRPr="007765E8">
          <w:rPr>
            <w:webHidden/>
          </w:rPr>
          <w:fldChar w:fldCharType="begin"/>
        </w:r>
        <w:r w:rsidR="005F4788" w:rsidRPr="007765E8">
          <w:rPr>
            <w:webHidden/>
          </w:rPr>
          <w:instrText xml:space="preserve"> PAGEREF _Toc161923578 \h </w:instrText>
        </w:r>
        <w:r w:rsidR="005F4788" w:rsidRPr="007765E8">
          <w:rPr>
            <w:webHidden/>
          </w:rPr>
        </w:r>
        <w:r w:rsidR="005F4788" w:rsidRPr="007765E8">
          <w:rPr>
            <w:webHidden/>
          </w:rPr>
          <w:fldChar w:fldCharType="separate"/>
        </w:r>
        <w:r w:rsidR="005F4788" w:rsidRPr="007765E8">
          <w:rPr>
            <w:webHidden/>
          </w:rPr>
          <w:t>52</w:t>
        </w:r>
        <w:r w:rsidR="005F4788" w:rsidRPr="007765E8">
          <w:rPr>
            <w:webHidden/>
          </w:rPr>
          <w:fldChar w:fldCharType="end"/>
        </w:r>
      </w:hyperlink>
    </w:p>
    <w:p w14:paraId="420ED52C" w14:textId="4132103C"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79" w:history="1">
        <w:r w:rsidR="005F4788" w:rsidRPr="007765E8">
          <w:rPr>
            <w:rStyle w:val="Hyperlink"/>
            <w:rFonts w:ascii="Times New Roman" w:hAnsi="Times New Roman" w:cs="Times New Roman"/>
          </w:rPr>
          <w:t>Tabela 13. Marrëveshjet e ardhshme institucionale/organizative</w:t>
        </w:r>
        <w:r w:rsidR="005F4788" w:rsidRPr="007765E8">
          <w:rPr>
            <w:webHidden/>
          </w:rPr>
          <w:tab/>
        </w:r>
        <w:r w:rsidR="005F4788" w:rsidRPr="007765E8">
          <w:rPr>
            <w:webHidden/>
          </w:rPr>
          <w:fldChar w:fldCharType="begin"/>
        </w:r>
        <w:r w:rsidR="005F4788" w:rsidRPr="007765E8">
          <w:rPr>
            <w:webHidden/>
          </w:rPr>
          <w:instrText xml:space="preserve"> PAGEREF _Toc161923579 \h </w:instrText>
        </w:r>
        <w:r w:rsidR="005F4788" w:rsidRPr="007765E8">
          <w:rPr>
            <w:webHidden/>
          </w:rPr>
        </w:r>
        <w:r w:rsidR="005F4788" w:rsidRPr="007765E8">
          <w:rPr>
            <w:webHidden/>
          </w:rPr>
          <w:fldChar w:fldCharType="separate"/>
        </w:r>
        <w:r w:rsidR="005F4788" w:rsidRPr="007765E8">
          <w:rPr>
            <w:webHidden/>
          </w:rPr>
          <w:t>56</w:t>
        </w:r>
        <w:r w:rsidR="005F4788" w:rsidRPr="007765E8">
          <w:rPr>
            <w:webHidden/>
          </w:rPr>
          <w:fldChar w:fldCharType="end"/>
        </w:r>
      </w:hyperlink>
    </w:p>
    <w:p w14:paraId="4E14D90B" w14:textId="6C3150D5"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80" w:history="1">
        <w:r w:rsidR="005F4788" w:rsidRPr="007765E8">
          <w:rPr>
            <w:rStyle w:val="Hyperlink"/>
            <w:rFonts w:eastAsia="MS Mincho"/>
            <w:i/>
            <w:iCs/>
          </w:rPr>
          <w:t>Tabela 14. Ndikimet më të rëndësishme të identifikuara për kategori ndikimi për të tri opsionet</w:t>
        </w:r>
        <w:r w:rsidR="005F4788" w:rsidRPr="007765E8">
          <w:rPr>
            <w:webHidden/>
          </w:rPr>
          <w:tab/>
        </w:r>
        <w:r w:rsidR="005F4788" w:rsidRPr="007765E8">
          <w:rPr>
            <w:webHidden/>
          </w:rPr>
          <w:fldChar w:fldCharType="begin"/>
        </w:r>
        <w:r w:rsidR="005F4788" w:rsidRPr="007765E8">
          <w:rPr>
            <w:webHidden/>
          </w:rPr>
          <w:instrText xml:space="preserve"> PAGEREF _Toc161923580 \h </w:instrText>
        </w:r>
        <w:r w:rsidR="005F4788" w:rsidRPr="007765E8">
          <w:rPr>
            <w:webHidden/>
          </w:rPr>
        </w:r>
        <w:r w:rsidR="005F4788" w:rsidRPr="007765E8">
          <w:rPr>
            <w:webHidden/>
          </w:rPr>
          <w:fldChar w:fldCharType="separate"/>
        </w:r>
        <w:r w:rsidR="005F4788" w:rsidRPr="007765E8">
          <w:rPr>
            <w:webHidden/>
          </w:rPr>
          <w:t>57</w:t>
        </w:r>
        <w:r w:rsidR="005F4788" w:rsidRPr="007765E8">
          <w:rPr>
            <w:webHidden/>
          </w:rPr>
          <w:fldChar w:fldCharType="end"/>
        </w:r>
      </w:hyperlink>
    </w:p>
    <w:p w14:paraId="10D74F98" w14:textId="2477A69C"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81" w:history="1">
        <w:r w:rsidR="005F4788" w:rsidRPr="007765E8">
          <w:rPr>
            <w:rStyle w:val="Hyperlink"/>
            <w:rFonts w:eastAsia="MS Mincho"/>
            <w:i/>
            <w:iCs/>
          </w:rPr>
          <w:t>Tabela 15. Pasqyrë e aktiviteteve të komunikimit dhe konsultimit të kryera për Koncept Dokumentin</w:t>
        </w:r>
        <w:r w:rsidR="005F4788" w:rsidRPr="007765E8">
          <w:rPr>
            <w:webHidden/>
          </w:rPr>
          <w:tab/>
        </w:r>
        <w:r w:rsidR="005F4788" w:rsidRPr="007765E8">
          <w:rPr>
            <w:webHidden/>
          </w:rPr>
          <w:fldChar w:fldCharType="begin"/>
        </w:r>
        <w:r w:rsidR="005F4788" w:rsidRPr="007765E8">
          <w:rPr>
            <w:webHidden/>
          </w:rPr>
          <w:instrText xml:space="preserve"> PAGEREF _Toc161923581 \h </w:instrText>
        </w:r>
        <w:r w:rsidR="005F4788" w:rsidRPr="007765E8">
          <w:rPr>
            <w:webHidden/>
          </w:rPr>
        </w:r>
        <w:r w:rsidR="005F4788" w:rsidRPr="007765E8">
          <w:rPr>
            <w:webHidden/>
          </w:rPr>
          <w:fldChar w:fldCharType="separate"/>
        </w:r>
        <w:r w:rsidR="005F4788" w:rsidRPr="007765E8">
          <w:rPr>
            <w:webHidden/>
          </w:rPr>
          <w:t>68</w:t>
        </w:r>
        <w:r w:rsidR="005F4788" w:rsidRPr="007765E8">
          <w:rPr>
            <w:webHidden/>
          </w:rPr>
          <w:fldChar w:fldCharType="end"/>
        </w:r>
      </w:hyperlink>
    </w:p>
    <w:p w14:paraId="2F153078" w14:textId="6C790A10"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82" w:history="1">
        <w:r w:rsidR="005F4788" w:rsidRPr="007765E8">
          <w:rPr>
            <w:rStyle w:val="Hyperlink"/>
            <w:rFonts w:eastAsia="MS Mincho"/>
            <w:i/>
            <w:iCs/>
          </w:rPr>
          <w:t>Tabela 16. Plani i zbatimit për opsionin 2</w:t>
        </w:r>
        <w:r w:rsidR="005F4788" w:rsidRPr="007765E8">
          <w:rPr>
            <w:webHidden/>
          </w:rPr>
          <w:tab/>
        </w:r>
        <w:r w:rsidR="005F4788" w:rsidRPr="007765E8">
          <w:rPr>
            <w:webHidden/>
          </w:rPr>
          <w:fldChar w:fldCharType="begin"/>
        </w:r>
        <w:r w:rsidR="005F4788" w:rsidRPr="007765E8">
          <w:rPr>
            <w:webHidden/>
          </w:rPr>
          <w:instrText xml:space="preserve"> PAGEREF _Toc161923582 \h </w:instrText>
        </w:r>
        <w:r w:rsidR="005F4788" w:rsidRPr="007765E8">
          <w:rPr>
            <w:webHidden/>
          </w:rPr>
        </w:r>
        <w:r w:rsidR="005F4788" w:rsidRPr="007765E8">
          <w:rPr>
            <w:webHidden/>
          </w:rPr>
          <w:fldChar w:fldCharType="separate"/>
        </w:r>
        <w:r w:rsidR="005F4788" w:rsidRPr="007765E8">
          <w:rPr>
            <w:webHidden/>
          </w:rPr>
          <w:t>70</w:t>
        </w:r>
        <w:r w:rsidR="005F4788" w:rsidRPr="007765E8">
          <w:rPr>
            <w:webHidden/>
          </w:rPr>
          <w:fldChar w:fldCharType="end"/>
        </w:r>
      </w:hyperlink>
    </w:p>
    <w:p w14:paraId="5AF1328D" w14:textId="719FF37C"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83" w:history="1">
        <w:r w:rsidR="005F4788" w:rsidRPr="007765E8">
          <w:rPr>
            <w:rStyle w:val="Hyperlink"/>
            <w:rFonts w:eastAsia="MS Mincho"/>
            <w:i/>
            <w:iCs/>
          </w:rPr>
          <w:t>Tabela 17. Plani i zbatimit për opsionin 3</w:t>
        </w:r>
        <w:r w:rsidR="005F4788" w:rsidRPr="007765E8">
          <w:rPr>
            <w:webHidden/>
          </w:rPr>
          <w:tab/>
        </w:r>
        <w:r w:rsidR="005F4788" w:rsidRPr="007765E8">
          <w:rPr>
            <w:webHidden/>
          </w:rPr>
          <w:fldChar w:fldCharType="begin"/>
        </w:r>
        <w:r w:rsidR="005F4788" w:rsidRPr="007765E8">
          <w:rPr>
            <w:webHidden/>
          </w:rPr>
          <w:instrText xml:space="preserve"> PAGEREF _Toc161923583 \h </w:instrText>
        </w:r>
        <w:r w:rsidR="005F4788" w:rsidRPr="007765E8">
          <w:rPr>
            <w:webHidden/>
          </w:rPr>
        </w:r>
        <w:r w:rsidR="005F4788" w:rsidRPr="007765E8">
          <w:rPr>
            <w:webHidden/>
          </w:rPr>
          <w:fldChar w:fldCharType="separate"/>
        </w:r>
        <w:r w:rsidR="005F4788" w:rsidRPr="007765E8">
          <w:rPr>
            <w:webHidden/>
          </w:rPr>
          <w:t>74</w:t>
        </w:r>
        <w:r w:rsidR="005F4788" w:rsidRPr="007765E8">
          <w:rPr>
            <w:webHidden/>
          </w:rPr>
          <w:fldChar w:fldCharType="end"/>
        </w:r>
      </w:hyperlink>
    </w:p>
    <w:p w14:paraId="722D2595" w14:textId="06947C0A"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84" w:history="1">
        <w:r w:rsidR="005F4788" w:rsidRPr="007765E8">
          <w:rPr>
            <w:rStyle w:val="Hyperlink"/>
            <w:rFonts w:eastAsia="MS Mincho"/>
            <w:i/>
            <w:iCs/>
          </w:rPr>
          <w:t>Tabela 18. Krahasimi i opsioneve</w:t>
        </w:r>
        <w:r w:rsidR="005F4788" w:rsidRPr="007765E8">
          <w:rPr>
            <w:webHidden/>
          </w:rPr>
          <w:tab/>
        </w:r>
        <w:r w:rsidR="005F4788" w:rsidRPr="007765E8">
          <w:rPr>
            <w:webHidden/>
          </w:rPr>
          <w:fldChar w:fldCharType="begin"/>
        </w:r>
        <w:r w:rsidR="005F4788" w:rsidRPr="007765E8">
          <w:rPr>
            <w:webHidden/>
          </w:rPr>
          <w:instrText xml:space="preserve"> PAGEREF _Toc161923584 \h </w:instrText>
        </w:r>
        <w:r w:rsidR="005F4788" w:rsidRPr="007765E8">
          <w:rPr>
            <w:webHidden/>
          </w:rPr>
        </w:r>
        <w:r w:rsidR="005F4788" w:rsidRPr="007765E8">
          <w:rPr>
            <w:webHidden/>
          </w:rPr>
          <w:fldChar w:fldCharType="separate"/>
        </w:r>
        <w:r w:rsidR="005F4788" w:rsidRPr="007765E8">
          <w:rPr>
            <w:webHidden/>
          </w:rPr>
          <w:t>79</w:t>
        </w:r>
        <w:r w:rsidR="005F4788" w:rsidRPr="007765E8">
          <w:rPr>
            <w:webHidden/>
          </w:rPr>
          <w:fldChar w:fldCharType="end"/>
        </w:r>
      </w:hyperlink>
    </w:p>
    <w:p w14:paraId="4907C794" w14:textId="036EF6B6"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85" w:history="1">
        <w:r w:rsidR="005F4788" w:rsidRPr="007765E8">
          <w:rPr>
            <w:rStyle w:val="Hyperlink"/>
            <w:rFonts w:eastAsia="MS Mincho"/>
            <w:i/>
            <w:iCs/>
          </w:rPr>
          <w:t>Tabela 19. Plani i zbatimit për opsionin 3 të preferuar</w:t>
        </w:r>
        <w:r w:rsidR="005F4788" w:rsidRPr="007765E8">
          <w:rPr>
            <w:webHidden/>
          </w:rPr>
          <w:tab/>
        </w:r>
        <w:r w:rsidR="005F4788" w:rsidRPr="007765E8">
          <w:rPr>
            <w:webHidden/>
          </w:rPr>
          <w:fldChar w:fldCharType="begin"/>
        </w:r>
        <w:r w:rsidR="005F4788" w:rsidRPr="007765E8">
          <w:rPr>
            <w:webHidden/>
          </w:rPr>
          <w:instrText xml:space="preserve"> PAGEREF _Toc161923585 \h </w:instrText>
        </w:r>
        <w:r w:rsidR="005F4788" w:rsidRPr="007765E8">
          <w:rPr>
            <w:webHidden/>
          </w:rPr>
        </w:r>
        <w:r w:rsidR="005F4788" w:rsidRPr="007765E8">
          <w:rPr>
            <w:webHidden/>
          </w:rPr>
          <w:fldChar w:fldCharType="separate"/>
        </w:r>
        <w:r w:rsidR="005F4788" w:rsidRPr="007765E8">
          <w:rPr>
            <w:webHidden/>
          </w:rPr>
          <w:t>82</w:t>
        </w:r>
        <w:r w:rsidR="005F4788" w:rsidRPr="007765E8">
          <w:rPr>
            <w:webHidden/>
          </w:rPr>
          <w:fldChar w:fldCharType="end"/>
        </w:r>
      </w:hyperlink>
    </w:p>
    <w:p w14:paraId="4A805BBF" w14:textId="3E109A62"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86" w:history="1">
        <w:r w:rsidR="005F4788" w:rsidRPr="007765E8">
          <w:rPr>
            <w:rStyle w:val="Hyperlink"/>
            <w:rFonts w:eastAsia="MS Mincho"/>
            <w:i/>
            <w:iCs/>
          </w:rPr>
          <w:t>Tabela 20. Formulari i vlerësimit për ndikimet ekonomike të opsionit 2</w:t>
        </w:r>
        <w:r w:rsidR="005F4788" w:rsidRPr="007765E8">
          <w:rPr>
            <w:webHidden/>
          </w:rPr>
          <w:tab/>
        </w:r>
        <w:r w:rsidR="005F4788" w:rsidRPr="007765E8">
          <w:rPr>
            <w:webHidden/>
          </w:rPr>
          <w:fldChar w:fldCharType="begin"/>
        </w:r>
        <w:r w:rsidR="005F4788" w:rsidRPr="007765E8">
          <w:rPr>
            <w:webHidden/>
          </w:rPr>
          <w:instrText xml:space="preserve"> PAGEREF _Toc161923586 \h </w:instrText>
        </w:r>
        <w:r w:rsidR="005F4788" w:rsidRPr="007765E8">
          <w:rPr>
            <w:webHidden/>
          </w:rPr>
        </w:r>
        <w:r w:rsidR="005F4788" w:rsidRPr="007765E8">
          <w:rPr>
            <w:webHidden/>
          </w:rPr>
          <w:fldChar w:fldCharType="separate"/>
        </w:r>
        <w:r w:rsidR="005F4788" w:rsidRPr="007765E8">
          <w:rPr>
            <w:webHidden/>
          </w:rPr>
          <w:t>87</w:t>
        </w:r>
        <w:r w:rsidR="005F4788" w:rsidRPr="007765E8">
          <w:rPr>
            <w:webHidden/>
          </w:rPr>
          <w:fldChar w:fldCharType="end"/>
        </w:r>
      </w:hyperlink>
    </w:p>
    <w:p w14:paraId="394C8634" w14:textId="7EF8A469"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87" w:history="1">
        <w:r w:rsidR="005F4788" w:rsidRPr="007765E8">
          <w:rPr>
            <w:rStyle w:val="Hyperlink"/>
            <w:rFonts w:eastAsia="MS Mincho"/>
            <w:i/>
            <w:iCs/>
          </w:rPr>
          <w:t>Tabela 21. Formulari i vlerësimit për ndikimet ekonomike të opsionit 3</w:t>
        </w:r>
        <w:r w:rsidR="005F4788" w:rsidRPr="007765E8">
          <w:rPr>
            <w:webHidden/>
          </w:rPr>
          <w:tab/>
        </w:r>
        <w:r w:rsidR="005F4788" w:rsidRPr="007765E8">
          <w:rPr>
            <w:webHidden/>
          </w:rPr>
          <w:fldChar w:fldCharType="begin"/>
        </w:r>
        <w:r w:rsidR="005F4788" w:rsidRPr="007765E8">
          <w:rPr>
            <w:webHidden/>
          </w:rPr>
          <w:instrText xml:space="preserve"> PAGEREF _Toc161923587 \h </w:instrText>
        </w:r>
        <w:r w:rsidR="005F4788" w:rsidRPr="007765E8">
          <w:rPr>
            <w:webHidden/>
          </w:rPr>
        </w:r>
        <w:r w:rsidR="005F4788" w:rsidRPr="007765E8">
          <w:rPr>
            <w:webHidden/>
          </w:rPr>
          <w:fldChar w:fldCharType="separate"/>
        </w:r>
        <w:r w:rsidR="005F4788" w:rsidRPr="007765E8">
          <w:rPr>
            <w:webHidden/>
          </w:rPr>
          <w:t>91</w:t>
        </w:r>
        <w:r w:rsidR="005F4788" w:rsidRPr="007765E8">
          <w:rPr>
            <w:webHidden/>
          </w:rPr>
          <w:fldChar w:fldCharType="end"/>
        </w:r>
      </w:hyperlink>
    </w:p>
    <w:p w14:paraId="47C54E3C" w14:textId="092D7686"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88" w:history="1">
        <w:r w:rsidR="005F4788" w:rsidRPr="007765E8">
          <w:rPr>
            <w:rStyle w:val="Hyperlink"/>
            <w:rFonts w:eastAsia="MS Mincho"/>
            <w:i/>
            <w:iCs/>
          </w:rPr>
          <w:t>Tabela 22. Formulari i vlerësimit për ndikimet shoqërore të opsionit 2</w:t>
        </w:r>
        <w:r w:rsidR="005F4788" w:rsidRPr="007765E8">
          <w:rPr>
            <w:webHidden/>
          </w:rPr>
          <w:tab/>
        </w:r>
        <w:r w:rsidR="005F4788" w:rsidRPr="007765E8">
          <w:rPr>
            <w:webHidden/>
          </w:rPr>
          <w:fldChar w:fldCharType="begin"/>
        </w:r>
        <w:r w:rsidR="005F4788" w:rsidRPr="007765E8">
          <w:rPr>
            <w:webHidden/>
          </w:rPr>
          <w:instrText xml:space="preserve"> PAGEREF _Toc161923588 \h </w:instrText>
        </w:r>
        <w:r w:rsidR="005F4788" w:rsidRPr="007765E8">
          <w:rPr>
            <w:webHidden/>
          </w:rPr>
        </w:r>
        <w:r w:rsidR="005F4788" w:rsidRPr="007765E8">
          <w:rPr>
            <w:webHidden/>
          </w:rPr>
          <w:fldChar w:fldCharType="separate"/>
        </w:r>
        <w:r w:rsidR="005F4788" w:rsidRPr="007765E8">
          <w:rPr>
            <w:webHidden/>
          </w:rPr>
          <w:t>95</w:t>
        </w:r>
        <w:r w:rsidR="005F4788" w:rsidRPr="007765E8">
          <w:rPr>
            <w:webHidden/>
          </w:rPr>
          <w:fldChar w:fldCharType="end"/>
        </w:r>
      </w:hyperlink>
    </w:p>
    <w:p w14:paraId="7757295D" w14:textId="42AA3FC9"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89" w:history="1">
        <w:r w:rsidR="005F4788" w:rsidRPr="007765E8">
          <w:rPr>
            <w:rStyle w:val="Hyperlink"/>
            <w:rFonts w:eastAsia="MS Mincho"/>
            <w:i/>
            <w:iCs/>
          </w:rPr>
          <w:t>Tabela 23. Formulari i vlerësimit për ndikimet shoqërore të opsionit 3</w:t>
        </w:r>
        <w:r w:rsidR="005F4788" w:rsidRPr="007765E8">
          <w:rPr>
            <w:webHidden/>
          </w:rPr>
          <w:tab/>
        </w:r>
        <w:r w:rsidR="005F4788" w:rsidRPr="007765E8">
          <w:rPr>
            <w:webHidden/>
          </w:rPr>
          <w:fldChar w:fldCharType="begin"/>
        </w:r>
        <w:r w:rsidR="005F4788" w:rsidRPr="007765E8">
          <w:rPr>
            <w:webHidden/>
          </w:rPr>
          <w:instrText xml:space="preserve"> PAGEREF _Toc161923589 \h </w:instrText>
        </w:r>
        <w:r w:rsidR="005F4788" w:rsidRPr="007765E8">
          <w:rPr>
            <w:webHidden/>
          </w:rPr>
        </w:r>
        <w:r w:rsidR="005F4788" w:rsidRPr="007765E8">
          <w:rPr>
            <w:webHidden/>
          </w:rPr>
          <w:fldChar w:fldCharType="separate"/>
        </w:r>
        <w:r w:rsidR="005F4788" w:rsidRPr="007765E8">
          <w:rPr>
            <w:webHidden/>
          </w:rPr>
          <w:t>100</w:t>
        </w:r>
        <w:r w:rsidR="005F4788" w:rsidRPr="007765E8">
          <w:rPr>
            <w:webHidden/>
          </w:rPr>
          <w:fldChar w:fldCharType="end"/>
        </w:r>
      </w:hyperlink>
    </w:p>
    <w:p w14:paraId="65DABF42" w14:textId="0A8C3F0F"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90" w:history="1">
        <w:r w:rsidR="005F4788" w:rsidRPr="007765E8">
          <w:rPr>
            <w:rStyle w:val="Hyperlink"/>
            <w:rFonts w:eastAsia="MS Mincho"/>
            <w:i/>
            <w:iCs/>
          </w:rPr>
          <w:t>Tabela 24. Formulari i vlerësimit për ndikimet mjedisore të opsionit 2</w:t>
        </w:r>
        <w:r w:rsidR="005F4788" w:rsidRPr="007765E8">
          <w:rPr>
            <w:webHidden/>
          </w:rPr>
          <w:tab/>
        </w:r>
        <w:r w:rsidR="005F4788" w:rsidRPr="007765E8">
          <w:rPr>
            <w:webHidden/>
          </w:rPr>
          <w:fldChar w:fldCharType="begin"/>
        </w:r>
        <w:r w:rsidR="005F4788" w:rsidRPr="007765E8">
          <w:rPr>
            <w:webHidden/>
          </w:rPr>
          <w:instrText xml:space="preserve"> PAGEREF _Toc161923590 \h </w:instrText>
        </w:r>
        <w:r w:rsidR="005F4788" w:rsidRPr="007765E8">
          <w:rPr>
            <w:webHidden/>
          </w:rPr>
        </w:r>
        <w:r w:rsidR="005F4788" w:rsidRPr="007765E8">
          <w:rPr>
            <w:webHidden/>
          </w:rPr>
          <w:fldChar w:fldCharType="separate"/>
        </w:r>
        <w:r w:rsidR="005F4788" w:rsidRPr="007765E8">
          <w:rPr>
            <w:webHidden/>
          </w:rPr>
          <w:t>105</w:t>
        </w:r>
        <w:r w:rsidR="005F4788" w:rsidRPr="007765E8">
          <w:rPr>
            <w:webHidden/>
          </w:rPr>
          <w:fldChar w:fldCharType="end"/>
        </w:r>
      </w:hyperlink>
    </w:p>
    <w:p w14:paraId="13E8252A" w14:textId="428B302C"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91" w:history="1">
        <w:r w:rsidR="005F4788" w:rsidRPr="007765E8">
          <w:rPr>
            <w:rStyle w:val="Hyperlink"/>
            <w:rFonts w:eastAsia="MS Mincho"/>
            <w:i/>
            <w:iCs/>
          </w:rPr>
          <w:t>Tabela 25. Formulari i vlerësimit për ndikimet mjedisore të opsionit 3</w:t>
        </w:r>
        <w:r w:rsidR="005F4788" w:rsidRPr="007765E8">
          <w:rPr>
            <w:webHidden/>
          </w:rPr>
          <w:tab/>
        </w:r>
        <w:r w:rsidR="005F4788" w:rsidRPr="007765E8">
          <w:rPr>
            <w:webHidden/>
          </w:rPr>
          <w:fldChar w:fldCharType="begin"/>
        </w:r>
        <w:r w:rsidR="005F4788" w:rsidRPr="007765E8">
          <w:rPr>
            <w:webHidden/>
          </w:rPr>
          <w:instrText xml:space="preserve"> PAGEREF _Toc161923591 \h </w:instrText>
        </w:r>
        <w:r w:rsidR="005F4788" w:rsidRPr="007765E8">
          <w:rPr>
            <w:webHidden/>
          </w:rPr>
        </w:r>
        <w:r w:rsidR="005F4788" w:rsidRPr="007765E8">
          <w:rPr>
            <w:webHidden/>
          </w:rPr>
          <w:fldChar w:fldCharType="separate"/>
        </w:r>
        <w:r w:rsidR="005F4788" w:rsidRPr="007765E8">
          <w:rPr>
            <w:webHidden/>
          </w:rPr>
          <w:t>109</w:t>
        </w:r>
        <w:r w:rsidR="005F4788" w:rsidRPr="007765E8">
          <w:rPr>
            <w:webHidden/>
          </w:rPr>
          <w:fldChar w:fldCharType="end"/>
        </w:r>
      </w:hyperlink>
    </w:p>
    <w:p w14:paraId="4BE67C19" w14:textId="287A37A2"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92" w:history="1">
        <w:r w:rsidR="005F4788" w:rsidRPr="007765E8">
          <w:rPr>
            <w:rStyle w:val="Hyperlink"/>
            <w:rFonts w:eastAsia="MS Mincho"/>
            <w:i/>
            <w:iCs/>
          </w:rPr>
          <w:t>Tabela 26. Formulari i vlerësimit për ndikimet në të drejtat themelore të opsionit 2</w:t>
        </w:r>
        <w:r w:rsidR="005F4788" w:rsidRPr="007765E8">
          <w:rPr>
            <w:webHidden/>
          </w:rPr>
          <w:tab/>
        </w:r>
        <w:r w:rsidR="005F4788" w:rsidRPr="007765E8">
          <w:rPr>
            <w:webHidden/>
          </w:rPr>
          <w:fldChar w:fldCharType="begin"/>
        </w:r>
        <w:r w:rsidR="005F4788" w:rsidRPr="007765E8">
          <w:rPr>
            <w:webHidden/>
          </w:rPr>
          <w:instrText xml:space="preserve"> PAGEREF _Toc161923592 \h </w:instrText>
        </w:r>
        <w:r w:rsidR="005F4788" w:rsidRPr="007765E8">
          <w:rPr>
            <w:webHidden/>
          </w:rPr>
        </w:r>
        <w:r w:rsidR="005F4788" w:rsidRPr="007765E8">
          <w:rPr>
            <w:webHidden/>
          </w:rPr>
          <w:fldChar w:fldCharType="separate"/>
        </w:r>
        <w:r w:rsidR="005F4788" w:rsidRPr="007765E8">
          <w:rPr>
            <w:webHidden/>
          </w:rPr>
          <w:t>113</w:t>
        </w:r>
        <w:r w:rsidR="005F4788" w:rsidRPr="007765E8">
          <w:rPr>
            <w:webHidden/>
          </w:rPr>
          <w:fldChar w:fldCharType="end"/>
        </w:r>
      </w:hyperlink>
    </w:p>
    <w:p w14:paraId="64339BA1" w14:textId="1EBCEB35" w:rsidR="005F4788" w:rsidRPr="007765E8" w:rsidRDefault="00000000">
      <w:pPr>
        <w:pStyle w:val="TableofFigures"/>
        <w:tabs>
          <w:tab w:val="right" w:leader="dot" w:pos="9350"/>
        </w:tabs>
        <w:rPr>
          <w:rFonts w:eastAsiaTheme="minorEastAsia" w:cstheme="minorBidi"/>
          <w:smallCaps w:val="0"/>
          <w:kern w:val="2"/>
          <w:sz w:val="22"/>
          <w:szCs w:val="22"/>
          <w14:ligatures w14:val="standardContextual"/>
        </w:rPr>
      </w:pPr>
      <w:hyperlink w:anchor="_Toc161923593" w:history="1">
        <w:r w:rsidR="005F4788" w:rsidRPr="007765E8">
          <w:rPr>
            <w:rStyle w:val="Hyperlink"/>
            <w:rFonts w:eastAsia="MS Mincho"/>
            <w:i/>
            <w:iCs/>
          </w:rPr>
          <w:t>Tabela 27. Formulari i vlerësimit për ndikimet në të drejtat themelore të opsionit 3</w:t>
        </w:r>
        <w:r w:rsidR="005F4788" w:rsidRPr="007765E8">
          <w:rPr>
            <w:webHidden/>
          </w:rPr>
          <w:tab/>
        </w:r>
        <w:r w:rsidR="005F4788" w:rsidRPr="007765E8">
          <w:rPr>
            <w:webHidden/>
          </w:rPr>
          <w:fldChar w:fldCharType="begin"/>
        </w:r>
        <w:r w:rsidR="005F4788" w:rsidRPr="007765E8">
          <w:rPr>
            <w:webHidden/>
          </w:rPr>
          <w:instrText xml:space="preserve"> PAGEREF _Toc161923593 \h </w:instrText>
        </w:r>
        <w:r w:rsidR="005F4788" w:rsidRPr="007765E8">
          <w:rPr>
            <w:webHidden/>
          </w:rPr>
        </w:r>
        <w:r w:rsidR="005F4788" w:rsidRPr="007765E8">
          <w:rPr>
            <w:webHidden/>
          </w:rPr>
          <w:fldChar w:fldCharType="separate"/>
        </w:r>
        <w:r w:rsidR="005F4788" w:rsidRPr="007765E8">
          <w:rPr>
            <w:webHidden/>
          </w:rPr>
          <w:t>116</w:t>
        </w:r>
        <w:r w:rsidR="005F4788" w:rsidRPr="007765E8">
          <w:rPr>
            <w:webHidden/>
          </w:rPr>
          <w:fldChar w:fldCharType="end"/>
        </w:r>
      </w:hyperlink>
    </w:p>
    <w:p w14:paraId="75F0C1C8" w14:textId="2AE65372" w:rsidR="009C7C32" w:rsidRPr="007765E8" w:rsidRDefault="009C7C32" w:rsidP="009C7C32">
      <w:pPr>
        <w:rPr>
          <w:rFonts w:ascii="Times New Roman" w:hAnsi="Times New Roman" w:cs="Times New Roman"/>
          <w:b/>
          <w:bCs/>
          <w:color w:val="365F91" w:themeColor="accent1" w:themeShade="BF"/>
        </w:rPr>
      </w:pPr>
      <w:r w:rsidRPr="007765E8">
        <w:rPr>
          <w:rFonts w:ascii="Times New Roman" w:hAnsi="Times New Roman" w:cs="Times New Roman"/>
          <w:b/>
          <w:bCs/>
          <w:color w:val="365F91" w:themeColor="accent1" w:themeShade="BF"/>
        </w:rPr>
        <w:fldChar w:fldCharType="end"/>
      </w:r>
    </w:p>
    <w:p w14:paraId="274FC1B1" w14:textId="77777777" w:rsidR="00E44CDF" w:rsidRPr="007765E8" w:rsidRDefault="00E44CDF" w:rsidP="009C7C32">
      <w:pPr>
        <w:rPr>
          <w:rFonts w:ascii="Times New Roman" w:hAnsi="Times New Roman" w:cs="Times New Roman"/>
          <w:b/>
          <w:bCs/>
          <w:color w:val="365F91" w:themeColor="accent1" w:themeShade="BF"/>
        </w:rPr>
      </w:pPr>
    </w:p>
    <w:p w14:paraId="1D6296A1" w14:textId="77777777" w:rsidR="00E44CDF" w:rsidRPr="007765E8" w:rsidRDefault="00E44CDF" w:rsidP="009C7C32">
      <w:pPr>
        <w:rPr>
          <w:rFonts w:ascii="Times New Roman" w:hAnsi="Times New Roman" w:cs="Times New Roman"/>
          <w:b/>
          <w:bCs/>
          <w:color w:val="365F91" w:themeColor="accent1" w:themeShade="BF"/>
        </w:rPr>
      </w:pPr>
    </w:p>
    <w:p w14:paraId="34D65939" w14:textId="77777777" w:rsidR="00E44CDF" w:rsidRPr="007765E8" w:rsidRDefault="00E44CDF" w:rsidP="009C7C32">
      <w:pPr>
        <w:rPr>
          <w:rFonts w:ascii="Times New Roman" w:hAnsi="Times New Roman" w:cs="Times New Roman"/>
          <w:b/>
          <w:bCs/>
          <w:color w:val="365F91" w:themeColor="accent1" w:themeShade="BF"/>
        </w:rPr>
      </w:pPr>
    </w:p>
    <w:p w14:paraId="3E140BD2" w14:textId="77777777" w:rsidR="00E44CDF" w:rsidRPr="007765E8" w:rsidRDefault="00E44CDF" w:rsidP="009C7C32">
      <w:pPr>
        <w:rPr>
          <w:rFonts w:ascii="Times New Roman" w:hAnsi="Times New Roman" w:cs="Times New Roman"/>
          <w:b/>
          <w:bCs/>
          <w:color w:val="365F91" w:themeColor="accent1" w:themeShade="BF"/>
        </w:rPr>
      </w:pPr>
    </w:p>
    <w:p w14:paraId="4DDCC908" w14:textId="77777777" w:rsidR="00E44CDF" w:rsidRPr="007765E8" w:rsidRDefault="00E44CDF" w:rsidP="009C7C32">
      <w:pPr>
        <w:rPr>
          <w:rFonts w:ascii="Times New Roman" w:hAnsi="Times New Roman" w:cs="Times New Roman"/>
          <w:b/>
          <w:bCs/>
          <w:color w:val="365F91" w:themeColor="accent1" w:themeShade="BF"/>
        </w:rPr>
      </w:pPr>
    </w:p>
    <w:p w14:paraId="1CC81536" w14:textId="77777777" w:rsidR="00E44CDF" w:rsidRPr="007765E8" w:rsidRDefault="00E44CDF" w:rsidP="009C7C32">
      <w:pPr>
        <w:rPr>
          <w:rFonts w:ascii="Times New Roman" w:hAnsi="Times New Roman" w:cs="Times New Roman"/>
          <w:b/>
          <w:bCs/>
          <w:color w:val="365F91" w:themeColor="accent1" w:themeShade="BF"/>
        </w:rPr>
      </w:pPr>
    </w:p>
    <w:p w14:paraId="0498B80A" w14:textId="77777777" w:rsidR="00E44CDF" w:rsidRPr="007765E8" w:rsidRDefault="00E44CDF" w:rsidP="009C7C32">
      <w:pPr>
        <w:rPr>
          <w:rFonts w:ascii="Times New Roman" w:hAnsi="Times New Roman" w:cs="Times New Roman"/>
          <w:b/>
          <w:bCs/>
          <w:color w:val="365F91" w:themeColor="accent1" w:themeShade="BF"/>
        </w:rPr>
      </w:pPr>
    </w:p>
    <w:p w14:paraId="2EEADE94" w14:textId="77777777" w:rsidR="00E44CDF" w:rsidRPr="007765E8" w:rsidRDefault="00E44CDF" w:rsidP="009C7C32">
      <w:pPr>
        <w:rPr>
          <w:rFonts w:ascii="Times New Roman" w:hAnsi="Times New Roman" w:cs="Times New Roman"/>
          <w:b/>
          <w:bCs/>
          <w:color w:val="365F91" w:themeColor="accent1" w:themeShade="BF"/>
        </w:rPr>
      </w:pPr>
    </w:p>
    <w:p w14:paraId="050589B7" w14:textId="77777777" w:rsidR="00E44CDF" w:rsidRPr="007765E8" w:rsidRDefault="00E44CDF" w:rsidP="009C7C32">
      <w:pPr>
        <w:rPr>
          <w:rFonts w:ascii="Times New Roman" w:hAnsi="Times New Roman" w:cs="Times New Roman"/>
          <w:b/>
          <w:bCs/>
          <w:color w:val="365F91" w:themeColor="accent1" w:themeShade="BF"/>
        </w:rPr>
      </w:pPr>
    </w:p>
    <w:p w14:paraId="30471809" w14:textId="77777777" w:rsidR="009C7C32" w:rsidRPr="007765E8" w:rsidRDefault="009C7C32" w:rsidP="009C7C32">
      <w:pPr>
        <w:keepNext/>
        <w:keepLines/>
        <w:pBdr>
          <w:top w:val="nil"/>
          <w:left w:val="nil"/>
          <w:bottom w:val="nil"/>
          <w:right w:val="nil"/>
          <w:between w:val="nil"/>
        </w:pBdr>
        <w:spacing w:before="240" w:after="0"/>
        <w:rPr>
          <w:rFonts w:ascii="Times New Roman" w:hAnsi="Times New Roman" w:cs="Times New Roman"/>
          <w:b/>
          <w:bCs/>
          <w:color w:val="365F91" w:themeColor="accent1" w:themeShade="BF"/>
          <w:sz w:val="28"/>
          <w:szCs w:val="28"/>
        </w:rPr>
      </w:pPr>
      <w:r w:rsidRPr="007765E8">
        <w:rPr>
          <w:rFonts w:ascii="Times New Roman" w:hAnsi="Times New Roman" w:cs="Times New Roman"/>
          <w:b/>
          <w:bCs/>
          <w:color w:val="365F91" w:themeColor="accent1" w:themeShade="BF"/>
          <w:sz w:val="28"/>
          <w:szCs w:val="28"/>
        </w:rPr>
        <w:lastRenderedPageBreak/>
        <w:t>Lista e shkurtesave</w:t>
      </w:r>
    </w:p>
    <w:p w14:paraId="3271D262" w14:textId="77777777" w:rsidR="009C7C32" w:rsidRPr="007765E8" w:rsidRDefault="009C7C32" w:rsidP="009C7C32">
      <w:pPr>
        <w:keepNext/>
        <w:keepLines/>
        <w:pBdr>
          <w:top w:val="nil"/>
          <w:left w:val="nil"/>
          <w:bottom w:val="nil"/>
          <w:right w:val="nil"/>
          <w:between w:val="nil"/>
        </w:pBdr>
        <w:spacing w:after="0" w:line="240" w:lineRule="auto"/>
        <w:rPr>
          <w:rFonts w:ascii="Times New Roman" w:hAnsi="Times New Roman" w:cs="Times New Roman"/>
          <w:b/>
          <w:bCs/>
          <w:color w:val="365F91" w:themeColor="accent1"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00332D" w:rsidRPr="007765E8" w14:paraId="156ACDFA" w14:textId="77777777" w:rsidTr="003C665F">
        <w:trPr>
          <w:trHeight w:val="1944"/>
        </w:trPr>
        <w:tc>
          <w:tcPr>
            <w:tcW w:w="1350" w:type="dxa"/>
            <w:tcBorders>
              <w:right w:val="single" w:sz="4" w:space="0" w:color="auto"/>
            </w:tcBorders>
          </w:tcPr>
          <w:p w14:paraId="44F84220" w14:textId="08E0941E" w:rsidR="00A42F5D" w:rsidRDefault="00A42F5D" w:rsidP="0000332D">
            <w:pPr>
              <w:rPr>
                <w:rFonts w:ascii="Times New Roman" w:hAnsi="Times New Roman" w:cs="Times New Roman"/>
                <w:b/>
                <w:bCs/>
                <w:sz w:val="20"/>
                <w:szCs w:val="20"/>
              </w:rPr>
            </w:pPr>
            <w:r>
              <w:rPr>
                <w:rFonts w:ascii="Times New Roman" w:hAnsi="Times New Roman" w:cs="Times New Roman"/>
                <w:b/>
                <w:bCs/>
                <w:sz w:val="20"/>
                <w:szCs w:val="20"/>
              </w:rPr>
              <w:t>AKK</w:t>
            </w:r>
          </w:p>
          <w:p w14:paraId="4DA59CE8" w14:textId="2C195206" w:rsidR="000F16BA" w:rsidRDefault="000F16BA" w:rsidP="0000332D">
            <w:pPr>
              <w:rPr>
                <w:rFonts w:ascii="Times New Roman" w:hAnsi="Times New Roman" w:cs="Times New Roman"/>
                <w:b/>
                <w:bCs/>
                <w:sz w:val="20"/>
                <w:szCs w:val="20"/>
              </w:rPr>
            </w:pPr>
            <w:r>
              <w:rPr>
                <w:rFonts w:ascii="Times New Roman" w:hAnsi="Times New Roman" w:cs="Times New Roman"/>
                <w:b/>
                <w:bCs/>
                <w:sz w:val="20"/>
                <w:szCs w:val="20"/>
              </w:rPr>
              <w:t>AMMK</w:t>
            </w:r>
          </w:p>
          <w:p w14:paraId="53158136" w14:textId="6BF209E5" w:rsidR="00A42F5D" w:rsidRDefault="00A42F5D" w:rsidP="0000332D">
            <w:pPr>
              <w:rPr>
                <w:rFonts w:ascii="Times New Roman" w:hAnsi="Times New Roman" w:cs="Times New Roman"/>
                <w:b/>
                <w:bCs/>
                <w:sz w:val="20"/>
                <w:szCs w:val="20"/>
              </w:rPr>
            </w:pPr>
            <w:r>
              <w:rPr>
                <w:rFonts w:ascii="Times New Roman" w:hAnsi="Times New Roman" w:cs="Times New Roman"/>
                <w:b/>
                <w:bCs/>
                <w:sz w:val="20"/>
                <w:szCs w:val="20"/>
              </w:rPr>
              <w:t>BE</w:t>
            </w:r>
          </w:p>
          <w:p w14:paraId="699D69EC" w14:textId="0395D042" w:rsidR="00A42F5D" w:rsidRDefault="00D5486F" w:rsidP="0000332D">
            <w:pPr>
              <w:rPr>
                <w:rFonts w:ascii="Times New Roman" w:hAnsi="Times New Roman" w:cs="Times New Roman"/>
                <w:b/>
                <w:bCs/>
                <w:sz w:val="20"/>
                <w:szCs w:val="20"/>
              </w:rPr>
            </w:pPr>
            <w:r>
              <w:rPr>
                <w:rFonts w:ascii="Times New Roman" w:hAnsi="Times New Roman" w:cs="Times New Roman"/>
                <w:b/>
                <w:bCs/>
                <w:sz w:val="20"/>
                <w:szCs w:val="20"/>
              </w:rPr>
              <w:t>DF</w:t>
            </w:r>
          </w:p>
          <w:p w14:paraId="65AE78AD" w14:textId="68ECF84F" w:rsidR="00D5486F" w:rsidRDefault="00D5486F" w:rsidP="0000332D">
            <w:pPr>
              <w:rPr>
                <w:rFonts w:ascii="Times New Roman" w:hAnsi="Times New Roman" w:cs="Times New Roman"/>
                <w:b/>
                <w:bCs/>
                <w:sz w:val="20"/>
                <w:szCs w:val="20"/>
              </w:rPr>
            </w:pPr>
            <w:r>
              <w:rPr>
                <w:rFonts w:ascii="Times New Roman" w:hAnsi="Times New Roman" w:cs="Times New Roman"/>
                <w:b/>
                <w:bCs/>
                <w:sz w:val="20"/>
                <w:szCs w:val="20"/>
              </w:rPr>
              <w:t>DL</w:t>
            </w:r>
          </w:p>
          <w:p w14:paraId="681E3703" w14:textId="137E1320" w:rsidR="0040507F" w:rsidRDefault="00D30441" w:rsidP="0000332D">
            <w:pPr>
              <w:rPr>
                <w:rFonts w:ascii="Times New Roman" w:hAnsi="Times New Roman" w:cs="Times New Roman"/>
                <w:b/>
                <w:bCs/>
                <w:sz w:val="20"/>
                <w:szCs w:val="20"/>
              </w:rPr>
            </w:pPr>
            <w:r>
              <w:rPr>
                <w:rFonts w:ascii="Times New Roman" w:hAnsi="Times New Roman" w:cs="Times New Roman"/>
                <w:b/>
                <w:bCs/>
                <w:sz w:val="20"/>
                <w:szCs w:val="20"/>
              </w:rPr>
              <w:t>DIEKP</w:t>
            </w:r>
          </w:p>
          <w:p w14:paraId="0250483A" w14:textId="7A54C7AA" w:rsidR="0040507F" w:rsidRDefault="006C1C1B" w:rsidP="0000332D">
            <w:pPr>
              <w:rPr>
                <w:rFonts w:ascii="Times New Roman" w:hAnsi="Times New Roman" w:cs="Times New Roman"/>
                <w:b/>
                <w:bCs/>
                <w:sz w:val="20"/>
                <w:szCs w:val="20"/>
              </w:rPr>
            </w:pPr>
            <w:r w:rsidRPr="007765E8">
              <w:rPr>
                <w:rFonts w:ascii="Times New Roman" w:hAnsi="Times New Roman" w:cs="Times New Roman"/>
                <w:b/>
                <w:bCs/>
                <w:sz w:val="20"/>
                <w:szCs w:val="20"/>
              </w:rPr>
              <w:t>DIMNUNPH</w:t>
            </w:r>
          </w:p>
          <w:p w14:paraId="6EBE73B6" w14:textId="5EFD8E62" w:rsidR="0040507F" w:rsidRDefault="008D3A62" w:rsidP="0000332D">
            <w:pPr>
              <w:rPr>
                <w:rFonts w:ascii="Times New Roman" w:hAnsi="Times New Roman" w:cs="Times New Roman"/>
                <w:b/>
                <w:bCs/>
                <w:sz w:val="20"/>
                <w:szCs w:val="20"/>
              </w:rPr>
            </w:pPr>
            <w:r>
              <w:rPr>
                <w:rFonts w:ascii="Times New Roman" w:hAnsi="Times New Roman" w:cs="Times New Roman"/>
                <w:b/>
                <w:bCs/>
                <w:sz w:val="20"/>
                <w:szCs w:val="20"/>
              </w:rPr>
              <w:t>DKM</w:t>
            </w:r>
          </w:p>
          <w:p w14:paraId="5B6B5995" w14:textId="77777777" w:rsidR="0000332D" w:rsidRDefault="008D3A62" w:rsidP="0000332D">
            <w:pPr>
              <w:rPr>
                <w:rFonts w:ascii="Times New Roman" w:hAnsi="Times New Roman" w:cs="Times New Roman"/>
                <w:b/>
                <w:bCs/>
                <w:sz w:val="20"/>
                <w:szCs w:val="20"/>
              </w:rPr>
            </w:pPr>
            <w:r>
              <w:rPr>
                <w:rFonts w:ascii="Times New Roman" w:hAnsi="Times New Roman" w:cs="Times New Roman"/>
                <w:b/>
                <w:bCs/>
                <w:sz w:val="20"/>
                <w:szCs w:val="20"/>
              </w:rPr>
              <w:t>DMK</w:t>
            </w:r>
          </w:p>
          <w:p w14:paraId="191CE936" w14:textId="1DC8267D" w:rsidR="00945EA5" w:rsidRDefault="00945EA5" w:rsidP="0000332D">
            <w:pPr>
              <w:rPr>
                <w:rFonts w:ascii="Times New Roman" w:hAnsi="Times New Roman" w:cs="Times New Roman"/>
                <w:b/>
                <w:bCs/>
                <w:sz w:val="20"/>
                <w:szCs w:val="20"/>
              </w:rPr>
            </w:pPr>
            <w:r>
              <w:rPr>
                <w:rFonts w:ascii="Times New Roman" w:hAnsi="Times New Roman" w:cs="Times New Roman"/>
                <w:b/>
                <w:bCs/>
                <w:sz w:val="20"/>
                <w:szCs w:val="20"/>
              </w:rPr>
              <w:t>DMMU</w:t>
            </w:r>
          </w:p>
          <w:p w14:paraId="2BAD8A96" w14:textId="4A6AE008" w:rsidR="00D47433" w:rsidRPr="007765E8" w:rsidRDefault="00D47433" w:rsidP="0000332D">
            <w:pPr>
              <w:rPr>
                <w:rFonts w:ascii="Times New Roman" w:hAnsi="Times New Roman" w:cs="Times New Roman"/>
                <w:b/>
                <w:bCs/>
                <w:sz w:val="20"/>
                <w:szCs w:val="20"/>
              </w:rPr>
            </w:pPr>
            <w:r>
              <w:rPr>
                <w:rFonts w:ascii="Times New Roman" w:hAnsi="Times New Roman" w:cs="Times New Roman"/>
                <w:b/>
                <w:bCs/>
                <w:sz w:val="20"/>
                <w:szCs w:val="20"/>
              </w:rPr>
              <w:t>GIZ</w:t>
            </w:r>
          </w:p>
        </w:tc>
        <w:tc>
          <w:tcPr>
            <w:tcW w:w="8000" w:type="dxa"/>
            <w:tcBorders>
              <w:left w:val="single" w:sz="4" w:space="0" w:color="auto"/>
            </w:tcBorders>
          </w:tcPr>
          <w:p w14:paraId="36AF7E99" w14:textId="623E6EAC" w:rsidR="00A42F5D" w:rsidRDefault="00A42F5D" w:rsidP="0000332D">
            <w:pPr>
              <w:rPr>
                <w:rFonts w:ascii="Times New Roman" w:hAnsi="Times New Roman" w:cs="Times New Roman"/>
                <w:sz w:val="20"/>
                <w:szCs w:val="20"/>
              </w:rPr>
            </w:pPr>
            <w:r>
              <w:rPr>
                <w:rFonts w:ascii="Times New Roman" w:hAnsi="Times New Roman" w:cs="Times New Roman"/>
                <w:sz w:val="20"/>
                <w:szCs w:val="20"/>
              </w:rPr>
              <w:t>Asociacioni i Komunave t</w:t>
            </w:r>
            <w:r w:rsidRPr="007765E8">
              <w:rPr>
                <w:rFonts w:ascii="Times New Roman" w:hAnsi="Times New Roman" w:cs="Times New Roman"/>
                <w:sz w:val="20"/>
                <w:szCs w:val="20"/>
              </w:rPr>
              <w:t>ë</w:t>
            </w:r>
            <w:r>
              <w:rPr>
                <w:rFonts w:ascii="Times New Roman" w:hAnsi="Times New Roman" w:cs="Times New Roman"/>
                <w:sz w:val="20"/>
                <w:szCs w:val="20"/>
              </w:rPr>
              <w:t xml:space="preserve"> Kosov</w:t>
            </w:r>
            <w:r w:rsidRPr="007765E8">
              <w:rPr>
                <w:rFonts w:ascii="Times New Roman" w:hAnsi="Times New Roman" w:cs="Times New Roman"/>
                <w:sz w:val="20"/>
                <w:szCs w:val="20"/>
              </w:rPr>
              <w:t>ë</w:t>
            </w:r>
            <w:r>
              <w:rPr>
                <w:rFonts w:ascii="Times New Roman" w:hAnsi="Times New Roman" w:cs="Times New Roman"/>
                <w:sz w:val="20"/>
                <w:szCs w:val="20"/>
              </w:rPr>
              <w:t>s</w:t>
            </w:r>
          </w:p>
          <w:p w14:paraId="00E711F5" w14:textId="14F19965" w:rsidR="000F16BA" w:rsidRDefault="00554F09" w:rsidP="0000332D">
            <w:pPr>
              <w:rPr>
                <w:rFonts w:ascii="Times New Roman" w:hAnsi="Times New Roman" w:cs="Times New Roman"/>
                <w:sz w:val="20"/>
                <w:szCs w:val="20"/>
              </w:rPr>
            </w:pPr>
            <w:r w:rsidRPr="007765E8">
              <w:rPr>
                <w:rFonts w:ascii="Times New Roman" w:hAnsi="Times New Roman" w:cs="Times New Roman"/>
                <w:sz w:val="20"/>
                <w:szCs w:val="20"/>
              </w:rPr>
              <w:t>Agjencia për Mbrojtjen e Mjedisit të Kosovës</w:t>
            </w:r>
          </w:p>
          <w:p w14:paraId="00947A66" w14:textId="70378904" w:rsidR="00A42F5D" w:rsidRDefault="00A42F5D" w:rsidP="0000332D">
            <w:pPr>
              <w:rPr>
                <w:rFonts w:ascii="Times New Roman" w:hAnsi="Times New Roman" w:cs="Times New Roman"/>
                <w:sz w:val="20"/>
                <w:szCs w:val="20"/>
              </w:rPr>
            </w:pPr>
            <w:r>
              <w:rPr>
                <w:rFonts w:ascii="Times New Roman" w:hAnsi="Times New Roman" w:cs="Times New Roman"/>
                <w:sz w:val="20"/>
                <w:szCs w:val="20"/>
              </w:rPr>
              <w:t>Bashkimi E</w:t>
            </w:r>
            <w:r w:rsidR="00784815">
              <w:rPr>
                <w:rFonts w:ascii="Times New Roman" w:hAnsi="Times New Roman" w:cs="Times New Roman"/>
                <w:sz w:val="20"/>
                <w:szCs w:val="20"/>
              </w:rPr>
              <w:t>v</w:t>
            </w:r>
            <w:r>
              <w:rPr>
                <w:rFonts w:ascii="Times New Roman" w:hAnsi="Times New Roman" w:cs="Times New Roman"/>
                <w:sz w:val="20"/>
                <w:szCs w:val="20"/>
              </w:rPr>
              <w:t>ropian</w:t>
            </w:r>
          </w:p>
          <w:p w14:paraId="256027B9" w14:textId="4CB0DA0C" w:rsidR="00A42F5D" w:rsidRDefault="0040507F" w:rsidP="0000332D">
            <w:pPr>
              <w:rPr>
                <w:rFonts w:ascii="Times New Roman" w:hAnsi="Times New Roman" w:cs="Times New Roman"/>
                <w:sz w:val="20"/>
                <w:szCs w:val="20"/>
              </w:rPr>
            </w:pPr>
            <w:r>
              <w:rPr>
                <w:rFonts w:ascii="Times New Roman" w:hAnsi="Times New Roman" w:cs="Times New Roman"/>
                <w:sz w:val="20"/>
                <w:szCs w:val="20"/>
              </w:rPr>
              <w:t>Departamenti i Financave</w:t>
            </w:r>
          </w:p>
          <w:p w14:paraId="098771D3" w14:textId="5031A46F" w:rsidR="0040507F" w:rsidRDefault="0040507F" w:rsidP="0000332D">
            <w:pPr>
              <w:rPr>
                <w:rFonts w:ascii="Times New Roman" w:hAnsi="Times New Roman" w:cs="Times New Roman"/>
                <w:sz w:val="20"/>
                <w:szCs w:val="20"/>
              </w:rPr>
            </w:pPr>
            <w:r>
              <w:rPr>
                <w:rFonts w:ascii="Times New Roman" w:hAnsi="Times New Roman" w:cs="Times New Roman"/>
                <w:sz w:val="20"/>
                <w:szCs w:val="20"/>
              </w:rPr>
              <w:t>Departameti Ligjor (MMPHI)</w:t>
            </w:r>
          </w:p>
          <w:p w14:paraId="5AD3C019" w14:textId="77777777" w:rsidR="00D30441" w:rsidRPr="007765E8" w:rsidRDefault="00D30441" w:rsidP="00D30441">
            <w:pPr>
              <w:rPr>
                <w:rFonts w:ascii="Times New Roman" w:hAnsi="Times New Roman" w:cs="Times New Roman"/>
                <w:sz w:val="20"/>
                <w:szCs w:val="20"/>
              </w:rPr>
            </w:pPr>
            <w:r w:rsidRPr="007765E8">
              <w:rPr>
                <w:rFonts w:ascii="Times New Roman" w:hAnsi="Times New Roman" w:cs="Times New Roman"/>
                <w:sz w:val="20"/>
                <w:szCs w:val="20"/>
              </w:rPr>
              <w:t>Departamenti për Integrime Evropiane dhe Koordinim të Politikave (MMPHI)</w:t>
            </w:r>
          </w:p>
          <w:p w14:paraId="079D62A6" w14:textId="4FEE26B3" w:rsidR="0040507F" w:rsidRDefault="00C65093" w:rsidP="0000332D">
            <w:pPr>
              <w:rPr>
                <w:rFonts w:ascii="Times New Roman" w:hAnsi="Times New Roman" w:cs="Times New Roman"/>
                <w:sz w:val="20"/>
                <w:szCs w:val="20"/>
              </w:rPr>
            </w:pPr>
            <w:r w:rsidRPr="007765E8">
              <w:rPr>
                <w:rFonts w:ascii="Times New Roman" w:hAnsi="Times New Roman" w:cs="Times New Roman"/>
                <w:sz w:val="20"/>
                <w:szCs w:val="20"/>
              </w:rPr>
              <w:t>Departamenti për Inspektimin e Mjedisit, Natyrës, Ujërave, Ndërtimit dhe Planifikimit</w:t>
            </w:r>
          </w:p>
          <w:p w14:paraId="55BD2142" w14:textId="06B53A10" w:rsidR="0040507F" w:rsidRDefault="006C1C1B" w:rsidP="0000332D">
            <w:pPr>
              <w:rPr>
                <w:rFonts w:ascii="Times New Roman" w:hAnsi="Times New Roman" w:cs="Times New Roman"/>
                <w:sz w:val="20"/>
                <w:szCs w:val="20"/>
              </w:rPr>
            </w:pPr>
            <w:r>
              <w:rPr>
                <w:rFonts w:ascii="Times New Roman" w:hAnsi="Times New Roman" w:cs="Times New Roman"/>
                <w:sz w:val="20"/>
                <w:szCs w:val="20"/>
              </w:rPr>
              <w:t>Direktiva Korniz</w:t>
            </w:r>
            <w:r w:rsidRPr="007765E8">
              <w:rPr>
                <w:rFonts w:ascii="Times New Roman" w:hAnsi="Times New Roman" w:cs="Times New Roman"/>
                <w:sz w:val="20"/>
                <w:szCs w:val="20"/>
              </w:rPr>
              <w:t>ë</w:t>
            </w:r>
            <w:r>
              <w:rPr>
                <w:rFonts w:ascii="Times New Roman" w:hAnsi="Times New Roman" w:cs="Times New Roman"/>
                <w:sz w:val="20"/>
                <w:szCs w:val="20"/>
              </w:rPr>
              <w:t xml:space="preserve"> p</w:t>
            </w:r>
            <w:r w:rsidRPr="007765E8">
              <w:rPr>
                <w:rFonts w:ascii="Times New Roman" w:hAnsi="Times New Roman" w:cs="Times New Roman"/>
                <w:sz w:val="20"/>
                <w:szCs w:val="20"/>
              </w:rPr>
              <w:t>ë</w:t>
            </w:r>
            <w:r>
              <w:rPr>
                <w:rFonts w:ascii="Times New Roman" w:hAnsi="Times New Roman" w:cs="Times New Roman"/>
                <w:sz w:val="20"/>
                <w:szCs w:val="20"/>
              </w:rPr>
              <w:t>r Mbeturina</w:t>
            </w:r>
          </w:p>
          <w:p w14:paraId="0404A072" w14:textId="1875A11A" w:rsidR="006C1C1B" w:rsidRDefault="008D3A62" w:rsidP="0000332D">
            <w:pPr>
              <w:rPr>
                <w:rFonts w:ascii="Times New Roman" w:hAnsi="Times New Roman" w:cs="Times New Roman"/>
                <w:sz w:val="20"/>
                <w:szCs w:val="20"/>
              </w:rPr>
            </w:pPr>
            <w:r w:rsidRPr="007765E8">
              <w:rPr>
                <w:rFonts w:ascii="Times New Roman" w:hAnsi="Times New Roman" w:cs="Times New Roman"/>
                <w:sz w:val="20"/>
                <w:szCs w:val="20"/>
              </w:rPr>
              <w:t>D</w:t>
            </w:r>
            <w:r>
              <w:rPr>
                <w:rFonts w:ascii="Times New Roman" w:hAnsi="Times New Roman" w:cs="Times New Roman"/>
                <w:sz w:val="20"/>
                <w:szCs w:val="20"/>
              </w:rPr>
              <w:t>ivizioni</w:t>
            </w:r>
            <w:r w:rsidRPr="007765E8">
              <w:rPr>
                <w:rFonts w:ascii="Times New Roman" w:hAnsi="Times New Roman" w:cs="Times New Roman"/>
                <w:sz w:val="20"/>
                <w:szCs w:val="20"/>
              </w:rPr>
              <w:t xml:space="preserve"> për Mbeturina dhe Kimikate (MMPHI)</w:t>
            </w:r>
          </w:p>
          <w:p w14:paraId="30F27344" w14:textId="1381E691" w:rsidR="00945EA5" w:rsidRDefault="007B4111" w:rsidP="0000332D">
            <w:pPr>
              <w:rPr>
                <w:rFonts w:ascii="Times New Roman" w:hAnsi="Times New Roman" w:cs="Times New Roman"/>
                <w:sz w:val="20"/>
                <w:szCs w:val="20"/>
              </w:rPr>
            </w:pPr>
            <w:r w:rsidRPr="007765E8">
              <w:rPr>
                <w:rFonts w:ascii="Times New Roman" w:hAnsi="Times New Roman" w:cs="Times New Roman"/>
                <w:sz w:val="20"/>
                <w:szCs w:val="20"/>
              </w:rPr>
              <w:t>Departamenti i Mbrojtjes së Mjedisit dhe Ujërave (MMPHI)</w:t>
            </w:r>
          </w:p>
          <w:p w14:paraId="3BAA7582" w14:textId="7953AB10" w:rsidR="0000332D" w:rsidRPr="007765E8" w:rsidRDefault="00FD4994" w:rsidP="0000332D">
            <w:pPr>
              <w:rPr>
                <w:rFonts w:ascii="Times New Roman" w:hAnsi="Times New Roman" w:cs="Times New Roman"/>
                <w:sz w:val="20"/>
                <w:szCs w:val="20"/>
              </w:rPr>
            </w:pPr>
            <w:r w:rsidRPr="00FD4994">
              <w:rPr>
                <w:rFonts w:ascii="Times New Roman" w:hAnsi="Times New Roman" w:cs="Times New Roman"/>
                <w:sz w:val="20"/>
                <w:szCs w:val="20"/>
              </w:rPr>
              <w:t>Deutsche Gesellschaft für Internationale Zusammenarbeit</w:t>
            </w:r>
          </w:p>
        </w:tc>
      </w:tr>
      <w:tr w:rsidR="0000332D" w:rsidRPr="007765E8" w14:paraId="6743AF39" w14:textId="77777777" w:rsidTr="00A42F5D">
        <w:tc>
          <w:tcPr>
            <w:tcW w:w="1350" w:type="dxa"/>
            <w:tcBorders>
              <w:right w:val="single" w:sz="4" w:space="0" w:color="auto"/>
            </w:tcBorders>
          </w:tcPr>
          <w:p w14:paraId="2F730DBA" w14:textId="77777777" w:rsidR="0000332D" w:rsidRPr="007765E8" w:rsidRDefault="0000332D" w:rsidP="0000332D">
            <w:pPr>
              <w:rPr>
                <w:rFonts w:ascii="Times New Roman" w:hAnsi="Times New Roman" w:cs="Times New Roman"/>
                <w:b/>
                <w:bCs/>
                <w:sz w:val="20"/>
                <w:szCs w:val="20"/>
              </w:rPr>
            </w:pPr>
            <w:r w:rsidRPr="007765E8">
              <w:rPr>
                <w:rFonts w:ascii="Times New Roman" w:hAnsi="Times New Roman" w:cs="Times New Roman"/>
                <w:b/>
                <w:bCs/>
                <w:sz w:val="20"/>
                <w:szCs w:val="20"/>
              </w:rPr>
              <w:t>GS</w:t>
            </w:r>
          </w:p>
        </w:tc>
        <w:tc>
          <w:tcPr>
            <w:tcW w:w="8000" w:type="dxa"/>
            <w:tcBorders>
              <w:left w:val="single" w:sz="4" w:space="0" w:color="auto"/>
            </w:tcBorders>
          </w:tcPr>
          <w:p w14:paraId="6BE264D8" w14:textId="148D48BF" w:rsidR="0000332D" w:rsidRPr="007765E8" w:rsidRDefault="0000332D" w:rsidP="0000332D">
            <w:pPr>
              <w:rPr>
                <w:rFonts w:ascii="Times New Roman" w:hAnsi="Times New Roman" w:cs="Times New Roman"/>
                <w:sz w:val="20"/>
                <w:szCs w:val="20"/>
              </w:rPr>
            </w:pPr>
            <w:r w:rsidRPr="007765E8">
              <w:rPr>
                <w:rFonts w:ascii="Times New Roman" w:hAnsi="Times New Roman" w:cs="Times New Roman"/>
                <w:sz w:val="20"/>
                <w:szCs w:val="20"/>
              </w:rPr>
              <w:t>Gazrat serrë</w:t>
            </w:r>
          </w:p>
        </w:tc>
      </w:tr>
      <w:tr w:rsidR="0000332D" w:rsidRPr="007765E8" w14:paraId="0ADA4306" w14:textId="77777777" w:rsidTr="00A42F5D">
        <w:tc>
          <w:tcPr>
            <w:tcW w:w="1350" w:type="dxa"/>
            <w:tcBorders>
              <w:right w:val="single" w:sz="4" w:space="0" w:color="auto"/>
            </w:tcBorders>
          </w:tcPr>
          <w:p w14:paraId="4DB7209F" w14:textId="77777777" w:rsidR="0000332D" w:rsidRDefault="0000332D" w:rsidP="0000332D">
            <w:pPr>
              <w:rPr>
                <w:rFonts w:ascii="Times New Roman" w:hAnsi="Times New Roman" w:cs="Times New Roman"/>
                <w:b/>
                <w:bCs/>
                <w:sz w:val="20"/>
                <w:szCs w:val="20"/>
              </w:rPr>
            </w:pPr>
            <w:r w:rsidRPr="007765E8">
              <w:rPr>
                <w:rFonts w:ascii="Times New Roman" w:hAnsi="Times New Roman" w:cs="Times New Roman"/>
                <w:b/>
                <w:bCs/>
                <w:sz w:val="20"/>
                <w:szCs w:val="20"/>
              </w:rPr>
              <w:t>OEK</w:t>
            </w:r>
          </w:p>
          <w:p w14:paraId="1CC2A594" w14:textId="7F538CB6" w:rsidR="003205AA" w:rsidRPr="007765E8" w:rsidRDefault="003205AA" w:rsidP="0000332D">
            <w:pPr>
              <w:rPr>
                <w:rFonts w:ascii="Times New Roman" w:hAnsi="Times New Roman" w:cs="Times New Roman"/>
                <w:b/>
                <w:bCs/>
                <w:sz w:val="20"/>
                <w:szCs w:val="20"/>
              </w:rPr>
            </w:pPr>
            <w:r>
              <w:rPr>
                <w:rFonts w:ascii="Times New Roman" w:hAnsi="Times New Roman" w:cs="Times New Roman"/>
                <w:b/>
                <w:bCs/>
                <w:sz w:val="20"/>
                <w:szCs w:val="20"/>
              </w:rPr>
              <w:t>KE</w:t>
            </w:r>
          </w:p>
        </w:tc>
        <w:tc>
          <w:tcPr>
            <w:tcW w:w="8000" w:type="dxa"/>
            <w:tcBorders>
              <w:left w:val="single" w:sz="4" w:space="0" w:color="auto"/>
            </w:tcBorders>
          </w:tcPr>
          <w:p w14:paraId="3BFDCFA6" w14:textId="77777777" w:rsidR="0000332D" w:rsidRDefault="0000332D" w:rsidP="0000332D">
            <w:pPr>
              <w:rPr>
                <w:rFonts w:ascii="Times New Roman" w:hAnsi="Times New Roman" w:cs="Times New Roman"/>
                <w:sz w:val="20"/>
                <w:szCs w:val="20"/>
              </w:rPr>
            </w:pPr>
            <w:r w:rsidRPr="007765E8">
              <w:rPr>
                <w:rFonts w:ascii="Times New Roman" w:hAnsi="Times New Roman" w:cs="Times New Roman"/>
                <w:sz w:val="20"/>
                <w:szCs w:val="20"/>
              </w:rPr>
              <w:t>Oda Ekonomike e Kosovës</w:t>
            </w:r>
          </w:p>
          <w:p w14:paraId="7256E69E" w14:textId="66955485" w:rsidR="003205AA" w:rsidRPr="007765E8" w:rsidRDefault="003205AA" w:rsidP="0000332D">
            <w:pPr>
              <w:rPr>
                <w:rFonts w:ascii="Times New Roman" w:hAnsi="Times New Roman" w:cs="Times New Roman"/>
                <w:sz w:val="20"/>
                <w:szCs w:val="20"/>
              </w:rPr>
            </w:pPr>
            <w:r>
              <w:rPr>
                <w:rFonts w:ascii="Times New Roman" w:hAnsi="Times New Roman" w:cs="Times New Roman"/>
                <w:sz w:val="20"/>
                <w:szCs w:val="20"/>
              </w:rPr>
              <w:t>Komisioni Evropian</w:t>
            </w:r>
          </w:p>
        </w:tc>
      </w:tr>
      <w:tr w:rsidR="0000332D" w:rsidRPr="007765E8" w14:paraId="20151DB7" w14:textId="77777777" w:rsidTr="00A42F5D">
        <w:tc>
          <w:tcPr>
            <w:tcW w:w="1350" w:type="dxa"/>
            <w:tcBorders>
              <w:right w:val="single" w:sz="4" w:space="0" w:color="auto"/>
            </w:tcBorders>
          </w:tcPr>
          <w:p w14:paraId="490CD252" w14:textId="77777777" w:rsidR="0000332D" w:rsidRDefault="0000332D" w:rsidP="0000332D">
            <w:pPr>
              <w:rPr>
                <w:rFonts w:ascii="Times New Roman" w:hAnsi="Times New Roman" w:cs="Times New Roman"/>
                <w:b/>
                <w:bCs/>
                <w:sz w:val="20"/>
                <w:szCs w:val="20"/>
              </w:rPr>
            </w:pPr>
            <w:r w:rsidRPr="007765E8">
              <w:rPr>
                <w:rFonts w:ascii="Times New Roman" w:hAnsi="Times New Roman" w:cs="Times New Roman"/>
                <w:b/>
                <w:bCs/>
                <w:sz w:val="20"/>
                <w:szCs w:val="20"/>
              </w:rPr>
              <w:t>KMDK</w:t>
            </w:r>
          </w:p>
          <w:p w14:paraId="31D204F9" w14:textId="6EBA72B8" w:rsidR="006122CA" w:rsidRDefault="006122CA" w:rsidP="0000332D">
            <w:pPr>
              <w:rPr>
                <w:rFonts w:ascii="Times New Roman" w:hAnsi="Times New Roman" w:cs="Times New Roman"/>
                <w:b/>
                <w:bCs/>
                <w:sz w:val="20"/>
                <w:szCs w:val="20"/>
              </w:rPr>
            </w:pPr>
            <w:r>
              <w:rPr>
                <w:rFonts w:ascii="Times New Roman" w:hAnsi="Times New Roman" w:cs="Times New Roman"/>
                <w:b/>
                <w:bCs/>
                <w:sz w:val="20"/>
                <w:szCs w:val="20"/>
              </w:rPr>
              <w:t>KPMM</w:t>
            </w:r>
          </w:p>
          <w:p w14:paraId="09C38D6F" w14:textId="0DA5EF17" w:rsidR="005523B7" w:rsidRDefault="005523B7" w:rsidP="0000332D">
            <w:pPr>
              <w:rPr>
                <w:rFonts w:ascii="Times New Roman" w:hAnsi="Times New Roman" w:cs="Times New Roman"/>
                <w:b/>
                <w:bCs/>
                <w:sz w:val="20"/>
                <w:szCs w:val="20"/>
              </w:rPr>
            </w:pPr>
            <w:r>
              <w:rPr>
                <w:rFonts w:ascii="Times New Roman" w:hAnsi="Times New Roman" w:cs="Times New Roman"/>
                <w:b/>
                <w:bCs/>
                <w:sz w:val="20"/>
                <w:szCs w:val="20"/>
              </w:rPr>
              <w:t>KRM</w:t>
            </w:r>
          </w:p>
          <w:p w14:paraId="17B6A57A" w14:textId="135870D5" w:rsidR="005523B7" w:rsidRPr="007765E8" w:rsidRDefault="005523B7" w:rsidP="0000332D">
            <w:pPr>
              <w:rPr>
                <w:rFonts w:ascii="Times New Roman" w:hAnsi="Times New Roman" w:cs="Times New Roman"/>
                <w:b/>
                <w:bCs/>
                <w:sz w:val="20"/>
                <w:szCs w:val="20"/>
              </w:rPr>
            </w:pPr>
            <w:r>
              <w:rPr>
                <w:rFonts w:ascii="Times New Roman" w:hAnsi="Times New Roman" w:cs="Times New Roman"/>
                <w:b/>
                <w:bCs/>
                <w:sz w:val="20"/>
                <w:szCs w:val="20"/>
              </w:rPr>
              <w:t>KRMM</w:t>
            </w:r>
          </w:p>
        </w:tc>
        <w:tc>
          <w:tcPr>
            <w:tcW w:w="8000" w:type="dxa"/>
            <w:tcBorders>
              <w:left w:val="single" w:sz="4" w:space="0" w:color="auto"/>
            </w:tcBorders>
          </w:tcPr>
          <w:p w14:paraId="275B3DB0" w14:textId="77777777" w:rsidR="0000332D" w:rsidRDefault="0000332D" w:rsidP="0000332D">
            <w:pPr>
              <w:rPr>
                <w:rFonts w:ascii="Times New Roman" w:hAnsi="Times New Roman" w:cs="Times New Roman"/>
                <w:sz w:val="20"/>
                <w:szCs w:val="20"/>
              </w:rPr>
            </w:pPr>
            <w:r w:rsidRPr="007765E8">
              <w:rPr>
                <w:rFonts w:ascii="Times New Roman" w:hAnsi="Times New Roman" w:cs="Times New Roman"/>
                <w:sz w:val="20"/>
                <w:szCs w:val="20"/>
              </w:rPr>
              <w:t>Kompania për Menaxhimin e Deponive në Kosovë</w:t>
            </w:r>
          </w:p>
          <w:p w14:paraId="269DC547" w14:textId="0B324CC1" w:rsidR="006122CA" w:rsidRDefault="006122CA" w:rsidP="0000332D">
            <w:pPr>
              <w:rPr>
                <w:rFonts w:ascii="Times New Roman" w:hAnsi="Times New Roman" w:cs="Times New Roman"/>
                <w:sz w:val="20"/>
                <w:szCs w:val="20"/>
              </w:rPr>
            </w:pPr>
            <w:r w:rsidRPr="007765E8">
              <w:rPr>
                <w:rFonts w:ascii="Times New Roman" w:hAnsi="Times New Roman" w:cs="Times New Roman"/>
                <w:sz w:val="20"/>
                <w:szCs w:val="20"/>
              </w:rPr>
              <w:t>Komisioni i Pavarur për Miniera dhe Minerale</w:t>
            </w:r>
          </w:p>
          <w:p w14:paraId="19635F82" w14:textId="77777777" w:rsidR="005523B7" w:rsidRDefault="005523B7" w:rsidP="0000332D">
            <w:pPr>
              <w:rPr>
                <w:rFonts w:ascii="Times New Roman" w:hAnsi="Times New Roman" w:cs="Times New Roman"/>
                <w:sz w:val="20"/>
                <w:szCs w:val="20"/>
              </w:rPr>
            </w:pPr>
            <w:r w:rsidRPr="007765E8">
              <w:rPr>
                <w:rFonts w:ascii="Times New Roman" w:hAnsi="Times New Roman" w:cs="Times New Roman"/>
                <w:sz w:val="20"/>
                <w:szCs w:val="20"/>
              </w:rPr>
              <w:t>Kompania Rajonale e Mbeturinave</w:t>
            </w:r>
          </w:p>
          <w:p w14:paraId="54F6EDFE" w14:textId="04C89B17" w:rsidR="005523B7" w:rsidRPr="007765E8" w:rsidRDefault="005523B7" w:rsidP="0000332D">
            <w:pPr>
              <w:rPr>
                <w:rFonts w:ascii="Times New Roman" w:hAnsi="Times New Roman" w:cs="Times New Roman"/>
                <w:sz w:val="20"/>
                <w:szCs w:val="20"/>
              </w:rPr>
            </w:pPr>
            <w:r w:rsidRPr="007765E8">
              <w:rPr>
                <w:rFonts w:ascii="Times New Roman" w:hAnsi="Times New Roman" w:cs="Times New Roman"/>
                <w:sz w:val="20"/>
                <w:szCs w:val="20"/>
              </w:rPr>
              <w:t>Kompania Rajonale e</w:t>
            </w:r>
            <w:r>
              <w:rPr>
                <w:rFonts w:ascii="Times New Roman" w:hAnsi="Times New Roman" w:cs="Times New Roman"/>
                <w:sz w:val="20"/>
                <w:szCs w:val="20"/>
              </w:rPr>
              <w:t xml:space="preserve"> Menaxhimit t</w:t>
            </w:r>
            <w:r w:rsidRPr="007765E8">
              <w:rPr>
                <w:rFonts w:ascii="Times New Roman" w:hAnsi="Times New Roman" w:cs="Times New Roman"/>
                <w:sz w:val="20"/>
                <w:szCs w:val="20"/>
              </w:rPr>
              <w:t>ë</w:t>
            </w:r>
            <w:r>
              <w:rPr>
                <w:rFonts w:ascii="Times New Roman" w:hAnsi="Times New Roman" w:cs="Times New Roman"/>
                <w:sz w:val="20"/>
                <w:szCs w:val="20"/>
              </w:rPr>
              <w:t xml:space="preserve"> </w:t>
            </w:r>
            <w:r w:rsidRPr="007765E8">
              <w:rPr>
                <w:rFonts w:ascii="Times New Roman" w:hAnsi="Times New Roman" w:cs="Times New Roman"/>
                <w:sz w:val="20"/>
                <w:szCs w:val="20"/>
              </w:rPr>
              <w:t>Mbeturinave</w:t>
            </w:r>
          </w:p>
        </w:tc>
      </w:tr>
      <w:tr w:rsidR="0000332D" w:rsidRPr="007765E8" w14:paraId="67B30BA7" w14:textId="77777777" w:rsidTr="00A42F5D">
        <w:tc>
          <w:tcPr>
            <w:tcW w:w="1350" w:type="dxa"/>
            <w:tcBorders>
              <w:right w:val="single" w:sz="4" w:space="0" w:color="auto"/>
            </w:tcBorders>
          </w:tcPr>
          <w:p w14:paraId="10E8EFE0" w14:textId="77777777" w:rsidR="0000332D" w:rsidRPr="007765E8" w:rsidRDefault="0000332D" w:rsidP="0000332D">
            <w:pPr>
              <w:rPr>
                <w:rFonts w:ascii="Times New Roman" w:hAnsi="Times New Roman" w:cs="Times New Roman"/>
                <w:b/>
                <w:bCs/>
                <w:sz w:val="20"/>
                <w:szCs w:val="20"/>
              </w:rPr>
            </w:pPr>
            <w:r w:rsidRPr="007765E8">
              <w:rPr>
                <w:rFonts w:ascii="Times New Roman" w:hAnsi="Times New Roman" w:cs="Times New Roman"/>
                <w:b/>
                <w:bCs/>
                <w:sz w:val="20"/>
                <w:szCs w:val="20"/>
              </w:rPr>
              <w:t>NP</w:t>
            </w:r>
          </w:p>
        </w:tc>
        <w:tc>
          <w:tcPr>
            <w:tcW w:w="8000" w:type="dxa"/>
            <w:tcBorders>
              <w:left w:val="single" w:sz="4" w:space="0" w:color="auto"/>
            </w:tcBorders>
          </w:tcPr>
          <w:p w14:paraId="53470C63" w14:textId="05729AA9" w:rsidR="0000332D" w:rsidRPr="007765E8" w:rsidRDefault="0000332D" w:rsidP="0000332D">
            <w:pPr>
              <w:rPr>
                <w:rFonts w:ascii="Times New Roman" w:hAnsi="Times New Roman" w:cs="Times New Roman"/>
                <w:sz w:val="20"/>
                <w:szCs w:val="20"/>
              </w:rPr>
            </w:pPr>
            <w:r w:rsidRPr="007765E8">
              <w:rPr>
                <w:rFonts w:ascii="Times New Roman" w:hAnsi="Times New Roman" w:cs="Times New Roman"/>
                <w:sz w:val="20"/>
                <w:szCs w:val="20"/>
              </w:rPr>
              <w:t>Ndërmarrje Publike</w:t>
            </w:r>
          </w:p>
        </w:tc>
      </w:tr>
      <w:tr w:rsidR="0000332D" w:rsidRPr="007765E8" w14:paraId="08142532" w14:textId="77777777" w:rsidTr="00A42F5D">
        <w:tc>
          <w:tcPr>
            <w:tcW w:w="1350" w:type="dxa"/>
            <w:tcBorders>
              <w:right w:val="single" w:sz="4" w:space="0" w:color="auto"/>
            </w:tcBorders>
          </w:tcPr>
          <w:p w14:paraId="5B310CDD" w14:textId="77777777" w:rsidR="0000332D" w:rsidRDefault="0000332D" w:rsidP="0000332D">
            <w:pPr>
              <w:rPr>
                <w:rFonts w:ascii="Times New Roman" w:hAnsi="Times New Roman" w:cs="Times New Roman"/>
                <w:b/>
                <w:bCs/>
                <w:sz w:val="20"/>
                <w:szCs w:val="20"/>
              </w:rPr>
            </w:pPr>
            <w:r w:rsidRPr="007765E8">
              <w:rPr>
                <w:rFonts w:ascii="Times New Roman" w:hAnsi="Times New Roman" w:cs="Times New Roman"/>
                <w:b/>
                <w:bCs/>
                <w:sz w:val="20"/>
                <w:szCs w:val="20"/>
              </w:rPr>
              <w:t>NVM</w:t>
            </w:r>
          </w:p>
          <w:p w14:paraId="52396064" w14:textId="6AF322C9" w:rsidR="005A5AB0" w:rsidRDefault="0038339B" w:rsidP="0000332D">
            <w:pPr>
              <w:rPr>
                <w:rFonts w:ascii="Times New Roman" w:hAnsi="Times New Roman" w:cs="Times New Roman"/>
                <w:b/>
                <w:bCs/>
                <w:sz w:val="20"/>
                <w:szCs w:val="20"/>
              </w:rPr>
            </w:pPr>
            <w:r>
              <w:rPr>
                <w:rFonts w:ascii="Times New Roman" w:hAnsi="Times New Roman" w:cs="Times New Roman"/>
                <w:b/>
                <w:bCs/>
                <w:sz w:val="20"/>
                <w:szCs w:val="20"/>
              </w:rPr>
              <w:t>MAPL</w:t>
            </w:r>
          </w:p>
          <w:p w14:paraId="62A9F2DE" w14:textId="35A18551" w:rsidR="005A5AB0" w:rsidRDefault="005A5AB0" w:rsidP="0000332D">
            <w:pPr>
              <w:rPr>
                <w:rFonts w:ascii="Times New Roman" w:hAnsi="Times New Roman" w:cs="Times New Roman"/>
                <w:b/>
                <w:bCs/>
                <w:sz w:val="20"/>
                <w:szCs w:val="20"/>
              </w:rPr>
            </w:pPr>
            <w:r>
              <w:rPr>
                <w:rFonts w:ascii="Times New Roman" w:hAnsi="Times New Roman" w:cs="Times New Roman"/>
                <w:b/>
                <w:bCs/>
                <w:sz w:val="20"/>
                <w:szCs w:val="20"/>
              </w:rPr>
              <w:t>ME</w:t>
            </w:r>
          </w:p>
          <w:p w14:paraId="0C71B0A2" w14:textId="5F2D29D0" w:rsidR="0038339B" w:rsidRDefault="0038339B" w:rsidP="0000332D">
            <w:pPr>
              <w:rPr>
                <w:rFonts w:ascii="Times New Roman" w:hAnsi="Times New Roman" w:cs="Times New Roman"/>
                <w:b/>
                <w:bCs/>
                <w:sz w:val="20"/>
                <w:szCs w:val="20"/>
              </w:rPr>
            </w:pPr>
            <w:r>
              <w:rPr>
                <w:rFonts w:ascii="Times New Roman" w:hAnsi="Times New Roman" w:cs="Times New Roman"/>
                <w:b/>
                <w:bCs/>
                <w:sz w:val="20"/>
                <w:szCs w:val="20"/>
              </w:rPr>
              <w:t>MFPT</w:t>
            </w:r>
          </w:p>
          <w:p w14:paraId="4F33DA30" w14:textId="1D9C8756" w:rsidR="003C665F" w:rsidRPr="007765E8" w:rsidRDefault="003C665F" w:rsidP="0000332D">
            <w:pPr>
              <w:rPr>
                <w:rFonts w:ascii="Times New Roman" w:hAnsi="Times New Roman" w:cs="Times New Roman"/>
                <w:b/>
                <w:bCs/>
                <w:sz w:val="20"/>
                <w:szCs w:val="20"/>
              </w:rPr>
            </w:pPr>
            <w:r>
              <w:rPr>
                <w:rFonts w:ascii="Times New Roman" w:hAnsi="Times New Roman" w:cs="Times New Roman"/>
                <w:b/>
                <w:bCs/>
                <w:sz w:val="20"/>
                <w:szCs w:val="20"/>
              </w:rPr>
              <w:t>MKS</w:t>
            </w:r>
            <w:r w:rsidR="00B749BB">
              <w:rPr>
                <w:rFonts w:ascii="Times New Roman" w:hAnsi="Times New Roman" w:cs="Times New Roman"/>
                <w:b/>
                <w:bCs/>
                <w:sz w:val="20"/>
                <w:szCs w:val="20"/>
              </w:rPr>
              <w:t>h</w:t>
            </w:r>
          </w:p>
        </w:tc>
        <w:tc>
          <w:tcPr>
            <w:tcW w:w="8000" w:type="dxa"/>
            <w:tcBorders>
              <w:left w:val="single" w:sz="4" w:space="0" w:color="auto"/>
            </w:tcBorders>
          </w:tcPr>
          <w:p w14:paraId="3BD62F21" w14:textId="77777777" w:rsidR="0000332D" w:rsidRDefault="0000332D" w:rsidP="0000332D">
            <w:pPr>
              <w:rPr>
                <w:rFonts w:ascii="Times New Roman" w:hAnsi="Times New Roman" w:cs="Times New Roman"/>
                <w:sz w:val="20"/>
                <w:szCs w:val="20"/>
              </w:rPr>
            </w:pPr>
            <w:r w:rsidRPr="007765E8">
              <w:rPr>
                <w:rFonts w:ascii="Times New Roman" w:hAnsi="Times New Roman" w:cs="Times New Roman"/>
                <w:sz w:val="20"/>
                <w:szCs w:val="20"/>
              </w:rPr>
              <w:t>Ndërmarrjet e vogla dhe të mesme</w:t>
            </w:r>
          </w:p>
          <w:p w14:paraId="5F7BB91B" w14:textId="39A49BEC" w:rsidR="0038339B" w:rsidRDefault="0038339B" w:rsidP="0000332D">
            <w:pPr>
              <w:rPr>
                <w:rFonts w:ascii="Times New Roman" w:hAnsi="Times New Roman" w:cs="Times New Roman"/>
                <w:sz w:val="20"/>
                <w:szCs w:val="20"/>
              </w:rPr>
            </w:pPr>
            <w:r w:rsidRPr="007765E8">
              <w:rPr>
                <w:rFonts w:ascii="Times New Roman" w:hAnsi="Times New Roman" w:cs="Times New Roman"/>
                <w:sz w:val="20"/>
                <w:szCs w:val="20"/>
              </w:rPr>
              <w:t>Ministria e Administrimit të Pushtetit Lokal</w:t>
            </w:r>
          </w:p>
          <w:p w14:paraId="77113E60" w14:textId="23CA45A9" w:rsidR="005A5AB0" w:rsidRDefault="005A5AB0" w:rsidP="0000332D">
            <w:pPr>
              <w:rPr>
                <w:rFonts w:ascii="Times New Roman" w:hAnsi="Times New Roman" w:cs="Times New Roman"/>
                <w:sz w:val="20"/>
                <w:szCs w:val="20"/>
              </w:rPr>
            </w:pPr>
            <w:r w:rsidRPr="007765E8">
              <w:rPr>
                <w:rFonts w:ascii="Times New Roman" w:hAnsi="Times New Roman" w:cs="Times New Roman"/>
                <w:sz w:val="20"/>
                <w:szCs w:val="20"/>
              </w:rPr>
              <w:t>Ministria e Ekonomisë</w:t>
            </w:r>
          </w:p>
          <w:p w14:paraId="00397B10" w14:textId="5066C0D8" w:rsidR="0038339B" w:rsidRDefault="0038339B" w:rsidP="0000332D">
            <w:pPr>
              <w:rPr>
                <w:rFonts w:ascii="Times New Roman" w:hAnsi="Times New Roman" w:cs="Times New Roman"/>
                <w:sz w:val="20"/>
                <w:szCs w:val="20"/>
              </w:rPr>
            </w:pPr>
            <w:r w:rsidRPr="007765E8">
              <w:rPr>
                <w:rFonts w:ascii="Times New Roman" w:hAnsi="Times New Roman" w:cs="Times New Roman"/>
                <w:sz w:val="20"/>
                <w:szCs w:val="20"/>
              </w:rPr>
              <w:t>Ministria e Financave</w:t>
            </w:r>
            <w:r>
              <w:rPr>
                <w:rFonts w:ascii="Times New Roman" w:hAnsi="Times New Roman" w:cs="Times New Roman"/>
                <w:sz w:val="20"/>
                <w:szCs w:val="20"/>
              </w:rPr>
              <w:t xml:space="preserve">, </w:t>
            </w:r>
            <w:r w:rsidRPr="007E2B2C">
              <w:rPr>
                <w:rFonts w:ascii="Times New Roman" w:hAnsi="Times New Roman" w:cs="Times New Roman"/>
                <w:sz w:val="20"/>
                <w:szCs w:val="20"/>
              </w:rPr>
              <w:t>Punës dhe Transfereve</w:t>
            </w:r>
          </w:p>
          <w:p w14:paraId="13463962" w14:textId="313CB264" w:rsidR="003C665F" w:rsidRPr="007765E8" w:rsidRDefault="003C665F" w:rsidP="0000332D">
            <w:pPr>
              <w:rPr>
                <w:rFonts w:ascii="Times New Roman" w:hAnsi="Times New Roman" w:cs="Times New Roman"/>
                <w:sz w:val="20"/>
                <w:szCs w:val="20"/>
              </w:rPr>
            </w:pPr>
            <w:r w:rsidRPr="007765E8">
              <w:rPr>
                <w:rFonts w:ascii="Times New Roman" w:hAnsi="Times New Roman" w:cs="Times New Roman"/>
                <w:sz w:val="20"/>
                <w:szCs w:val="20"/>
              </w:rPr>
              <w:t>Mbeturinat e Kujdesit Shëndetësor</w:t>
            </w:r>
          </w:p>
        </w:tc>
      </w:tr>
      <w:tr w:rsidR="0000332D" w:rsidRPr="007765E8" w14:paraId="3B08277A" w14:textId="77777777" w:rsidTr="00A42F5D">
        <w:tc>
          <w:tcPr>
            <w:tcW w:w="1350" w:type="dxa"/>
            <w:tcBorders>
              <w:right w:val="single" w:sz="4" w:space="0" w:color="auto"/>
            </w:tcBorders>
          </w:tcPr>
          <w:p w14:paraId="2468D612" w14:textId="77777777" w:rsidR="0000332D" w:rsidRDefault="0000332D" w:rsidP="0000332D">
            <w:pPr>
              <w:rPr>
                <w:rFonts w:ascii="Times New Roman" w:hAnsi="Times New Roman" w:cs="Times New Roman"/>
                <w:b/>
                <w:bCs/>
                <w:sz w:val="20"/>
                <w:szCs w:val="20"/>
              </w:rPr>
            </w:pPr>
            <w:r w:rsidRPr="007765E8">
              <w:rPr>
                <w:rFonts w:ascii="Times New Roman" w:hAnsi="Times New Roman" w:cs="Times New Roman"/>
                <w:b/>
                <w:bCs/>
                <w:sz w:val="20"/>
                <w:szCs w:val="20"/>
              </w:rPr>
              <w:t>MMN</w:t>
            </w:r>
          </w:p>
          <w:p w14:paraId="07E3924F" w14:textId="237A9442" w:rsidR="005A5AB0" w:rsidRPr="007765E8" w:rsidRDefault="005A5AB0" w:rsidP="0000332D">
            <w:pPr>
              <w:rPr>
                <w:rFonts w:ascii="Times New Roman" w:hAnsi="Times New Roman" w:cs="Times New Roman"/>
                <w:b/>
                <w:bCs/>
                <w:sz w:val="20"/>
                <w:szCs w:val="20"/>
              </w:rPr>
            </w:pPr>
            <w:r>
              <w:rPr>
                <w:rFonts w:ascii="Times New Roman" w:hAnsi="Times New Roman" w:cs="Times New Roman"/>
                <w:b/>
                <w:bCs/>
                <w:sz w:val="20"/>
                <w:szCs w:val="20"/>
              </w:rPr>
              <w:t>MMPHI</w:t>
            </w:r>
          </w:p>
        </w:tc>
        <w:tc>
          <w:tcPr>
            <w:tcW w:w="8000" w:type="dxa"/>
            <w:tcBorders>
              <w:left w:val="single" w:sz="4" w:space="0" w:color="auto"/>
            </w:tcBorders>
          </w:tcPr>
          <w:p w14:paraId="69A2F1A2" w14:textId="77777777" w:rsidR="0000332D" w:rsidRDefault="0000332D" w:rsidP="0000332D">
            <w:pPr>
              <w:rPr>
                <w:rFonts w:ascii="Times New Roman" w:hAnsi="Times New Roman" w:cs="Times New Roman"/>
                <w:sz w:val="20"/>
                <w:szCs w:val="20"/>
              </w:rPr>
            </w:pPr>
            <w:r w:rsidRPr="007765E8">
              <w:rPr>
                <w:rFonts w:ascii="Times New Roman" w:hAnsi="Times New Roman" w:cs="Times New Roman"/>
                <w:sz w:val="20"/>
                <w:szCs w:val="20"/>
              </w:rPr>
              <w:t>Menaxhimi i Mbeturinave të Ngurta</w:t>
            </w:r>
          </w:p>
          <w:p w14:paraId="40709B71" w14:textId="39BE7F2D" w:rsidR="005A5AB0" w:rsidRPr="007765E8" w:rsidRDefault="005A5AB0" w:rsidP="0000332D">
            <w:pPr>
              <w:rPr>
                <w:rFonts w:ascii="Times New Roman" w:hAnsi="Times New Roman" w:cs="Times New Roman"/>
                <w:sz w:val="20"/>
                <w:szCs w:val="20"/>
              </w:rPr>
            </w:pPr>
            <w:r w:rsidRPr="007765E8">
              <w:rPr>
                <w:rFonts w:ascii="Times New Roman" w:hAnsi="Times New Roman" w:cs="Times New Roman"/>
                <w:sz w:val="20"/>
                <w:szCs w:val="20"/>
              </w:rPr>
              <w:t>Ministria e Mjedisit, Planifikimit Hapësinor dhe Infrastrukturës</w:t>
            </w:r>
          </w:p>
        </w:tc>
      </w:tr>
      <w:tr w:rsidR="0000332D" w:rsidRPr="007765E8" w14:paraId="1D56BDA4" w14:textId="77777777" w:rsidTr="00A42F5D">
        <w:tc>
          <w:tcPr>
            <w:tcW w:w="1350" w:type="dxa"/>
            <w:tcBorders>
              <w:right w:val="single" w:sz="4" w:space="0" w:color="auto"/>
            </w:tcBorders>
          </w:tcPr>
          <w:p w14:paraId="2BED1255" w14:textId="77777777" w:rsidR="0000332D" w:rsidRDefault="0000332D" w:rsidP="0000332D">
            <w:pPr>
              <w:rPr>
                <w:rFonts w:ascii="Times New Roman" w:hAnsi="Times New Roman" w:cs="Times New Roman"/>
                <w:b/>
                <w:bCs/>
                <w:sz w:val="20"/>
                <w:szCs w:val="20"/>
              </w:rPr>
            </w:pPr>
            <w:r w:rsidRPr="007765E8">
              <w:rPr>
                <w:rFonts w:ascii="Times New Roman" w:hAnsi="Times New Roman" w:cs="Times New Roman"/>
                <w:b/>
                <w:bCs/>
                <w:sz w:val="20"/>
                <w:szCs w:val="20"/>
              </w:rPr>
              <w:t>MM</w:t>
            </w:r>
            <w:r>
              <w:rPr>
                <w:rFonts w:ascii="Times New Roman" w:hAnsi="Times New Roman" w:cs="Times New Roman"/>
                <w:b/>
                <w:bCs/>
                <w:sz w:val="20"/>
                <w:szCs w:val="20"/>
              </w:rPr>
              <w:t xml:space="preserve">R </w:t>
            </w:r>
          </w:p>
          <w:p w14:paraId="2BD23DCA" w14:textId="7252BCE5" w:rsidR="00B749BB" w:rsidRDefault="00B749BB" w:rsidP="0000332D">
            <w:pPr>
              <w:rPr>
                <w:rFonts w:ascii="Times New Roman" w:hAnsi="Times New Roman" w:cs="Times New Roman"/>
                <w:b/>
                <w:bCs/>
                <w:sz w:val="20"/>
                <w:szCs w:val="20"/>
              </w:rPr>
            </w:pPr>
            <w:r>
              <w:rPr>
                <w:rFonts w:ascii="Times New Roman" w:hAnsi="Times New Roman" w:cs="Times New Roman"/>
                <w:b/>
                <w:bCs/>
                <w:sz w:val="20"/>
                <w:szCs w:val="20"/>
              </w:rPr>
              <w:t>MNRR</w:t>
            </w:r>
          </w:p>
          <w:p w14:paraId="44BB8897" w14:textId="57D89B7F" w:rsidR="0000332D" w:rsidRPr="007765E8" w:rsidRDefault="0000332D" w:rsidP="0000332D">
            <w:pPr>
              <w:rPr>
                <w:rFonts w:ascii="Times New Roman" w:hAnsi="Times New Roman" w:cs="Times New Roman"/>
                <w:b/>
                <w:bCs/>
                <w:sz w:val="20"/>
                <w:szCs w:val="20"/>
              </w:rPr>
            </w:pPr>
            <w:r>
              <w:rPr>
                <w:rFonts w:ascii="Times New Roman" w:hAnsi="Times New Roman" w:cs="Times New Roman"/>
                <w:b/>
                <w:bCs/>
                <w:sz w:val="20"/>
                <w:szCs w:val="20"/>
              </w:rPr>
              <w:t>MSA</w:t>
            </w:r>
          </w:p>
        </w:tc>
        <w:tc>
          <w:tcPr>
            <w:tcW w:w="8000" w:type="dxa"/>
            <w:tcBorders>
              <w:left w:val="single" w:sz="4" w:space="0" w:color="auto"/>
            </w:tcBorders>
          </w:tcPr>
          <w:p w14:paraId="1E3A3449" w14:textId="77777777" w:rsidR="0000332D" w:rsidRDefault="0000332D" w:rsidP="0000332D">
            <w:pPr>
              <w:rPr>
                <w:rFonts w:ascii="Times New Roman" w:hAnsi="Times New Roman" w:cs="Times New Roman"/>
                <w:sz w:val="20"/>
                <w:szCs w:val="20"/>
              </w:rPr>
            </w:pPr>
            <w:r w:rsidRPr="007765E8">
              <w:rPr>
                <w:rFonts w:ascii="Times New Roman" w:hAnsi="Times New Roman" w:cs="Times New Roman"/>
                <w:sz w:val="20"/>
                <w:szCs w:val="20"/>
              </w:rPr>
              <w:t>Menaxhimi i Mbeturinave dhe Resurseve</w:t>
            </w:r>
          </w:p>
          <w:p w14:paraId="37B5E32A" w14:textId="5DE6486A" w:rsidR="00B749BB" w:rsidRDefault="00945EA5" w:rsidP="0000332D">
            <w:pPr>
              <w:rPr>
                <w:rFonts w:ascii="Times New Roman" w:hAnsi="Times New Roman" w:cs="Times New Roman"/>
                <w:sz w:val="20"/>
                <w:szCs w:val="20"/>
              </w:rPr>
            </w:pPr>
            <w:r w:rsidRPr="007765E8">
              <w:rPr>
                <w:rFonts w:ascii="Times New Roman" w:hAnsi="Times New Roman" w:cs="Times New Roman"/>
                <w:sz w:val="20"/>
                <w:szCs w:val="20"/>
              </w:rPr>
              <w:t>Mbeturinat e Ndërtimit dhe Rrënimit</w:t>
            </w:r>
          </w:p>
          <w:p w14:paraId="6973DF9F" w14:textId="056EFA10" w:rsidR="0000332D" w:rsidRPr="007765E8" w:rsidRDefault="0000332D" w:rsidP="0000332D">
            <w:pPr>
              <w:rPr>
                <w:rFonts w:ascii="Times New Roman" w:hAnsi="Times New Roman" w:cs="Times New Roman"/>
                <w:sz w:val="20"/>
                <w:szCs w:val="20"/>
              </w:rPr>
            </w:pPr>
            <w:r w:rsidRPr="007765E8">
              <w:rPr>
                <w:rFonts w:ascii="Times New Roman" w:hAnsi="Times New Roman" w:cs="Times New Roman"/>
                <w:sz w:val="20"/>
                <w:szCs w:val="20"/>
              </w:rPr>
              <w:t>Marrëveshja e Stabilizim Asociimit</w:t>
            </w:r>
          </w:p>
        </w:tc>
      </w:tr>
      <w:tr w:rsidR="0000332D" w:rsidRPr="007765E8" w14:paraId="27A381E4" w14:textId="77777777" w:rsidTr="00A42F5D">
        <w:tc>
          <w:tcPr>
            <w:tcW w:w="1350" w:type="dxa"/>
            <w:tcBorders>
              <w:right w:val="single" w:sz="4" w:space="0" w:color="auto"/>
            </w:tcBorders>
          </w:tcPr>
          <w:p w14:paraId="7D3F1A6E" w14:textId="77777777" w:rsidR="0000332D" w:rsidRDefault="0000332D" w:rsidP="0000332D">
            <w:pPr>
              <w:rPr>
                <w:rFonts w:ascii="Times New Roman" w:hAnsi="Times New Roman" w:cs="Times New Roman"/>
                <w:b/>
                <w:bCs/>
                <w:sz w:val="20"/>
                <w:szCs w:val="20"/>
              </w:rPr>
            </w:pPr>
            <w:r w:rsidRPr="007765E8">
              <w:rPr>
                <w:rFonts w:ascii="Times New Roman" w:hAnsi="Times New Roman" w:cs="Times New Roman"/>
                <w:b/>
                <w:bCs/>
                <w:sz w:val="20"/>
                <w:szCs w:val="20"/>
              </w:rPr>
              <w:t>MPEE</w:t>
            </w:r>
          </w:p>
          <w:p w14:paraId="26B4A53E" w14:textId="60B396C2" w:rsidR="0051716B" w:rsidRDefault="0051716B" w:rsidP="0000332D">
            <w:pPr>
              <w:rPr>
                <w:rFonts w:ascii="Times New Roman" w:hAnsi="Times New Roman" w:cs="Times New Roman"/>
                <w:b/>
                <w:bCs/>
                <w:sz w:val="20"/>
                <w:szCs w:val="20"/>
              </w:rPr>
            </w:pPr>
            <w:r>
              <w:rPr>
                <w:rFonts w:ascii="Times New Roman" w:hAnsi="Times New Roman" w:cs="Times New Roman"/>
                <w:b/>
                <w:bCs/>
                <w:sz w:val="20"/>
                <w:szCs w:val="20"/>
              </w:rPr>
              <w:t>OEK</w:t>
            </w:r>
          </w:p>
          <w:p w14:paraId="5288100F" w14:textId="4F8560A2" w:rsidR="00600766" w:rsidRDefault="00600766" w:rsidP="0000332D">
            <w:pPr>
              <w:rPr>
                <w:rFonts w:ascii="Times New Roman" w:hAnsi="Times New Roman" w:cs="Times New Roman"/>
                <w:b/>
                <w:bCs/>
                <w:sz w:val="20"/>
                <w:szCs w:val="20"/>
              </w:rPr>
            </w:pPr>
            <w:r w:rsidRPr="007765E8">
              <w:rPr>
                <w:rFonts w:ascii="Times New Roman" w:hAnsi="Times New Roman" w:cs="Times New Roman"/>
                <w:b/>
                <w:bCs/>
                <w:sz w:val="20"/>
                <w:szCs w:val="20"/>
              </w:rPr>
              <w:t>OPP</w:t>
            </w:r>
          </w:p>
          <w:p w14:paraId="75D03130" w14:textId="674B65AA" w:rsidR="00425AEC" w:rsidRDefault="00425AEC" w:rsidP="0000332D">
            <w:pPr>
              <w:rPr>
                <w:rFonts w:ascii="Times New Roman" w:hAnsi="Times New Roman" w:cs="Times New Roman"/>
                <w:b/>
                <w:bCs/>
                <w:sz w:val="20"/>
                <w:szCs w:val="20"/>
              </w:rPr>
            </w:pPr>
            <w:r w:rsidRPr="007765E8">
              <w:rPr>
                <w:rFonts w:ascii="Times New Roman" w:hAnsi="Times New Roman" w:cs="Times New Roman"/>
                <w:b/>
                <w:bCs/>
                <w:sz w:val="20"/>
                <w:szCs w:val="20"/>
              </w:rPr>
              <w:t>PNMIM</w:t>
            </w:r>
          </w:p>
          <w:p w14:paraId="35CF8701" w14:textId="0B988919" w:rsidR="00640268" w:rsidRDefault="00640268" w:rsidP="0000332D">
            <w:pPr>
              <w:rPr>
                <w:rFonts w:ascii="Times New Roman" w:hAnsi="Times New Roman" w:cs="Times New Roman"/>
                <w:b/>
                <w:bCs/>
                <w:sz w:val="20"/>
                <w:szCs w:val="20"/>
              </w:rPr>
            </w:pPr>
            <w:r>
              <w:rPr>
                <w:rFonts w:ascii="Times New Roman" w:hAnsi="Times New Roman" w:cs="Times New Roman"/>
                <w:b/>
                <w:bCs/>
                <w:sz w:val="20"/>
                <w:szCs w:val="20"/>
              </w:rPr>
              <w:t>PZP</w:t>
            </w:r>
          </w:p>
          <w:p w14:paraId="2FB5E079" w14:textId="51AEB12A" w:rsidR="00A42F5D" w:rsidRDefault="00A42F5D" w:rsidP="0000332D">
            <w:pPr>
              <w:rPr>
                <w:rFonts w:ascii="Times New Roman" w:hAnsi="Times New Roman" w:cs="Times New Roman"/>
                <w:b/>
                <w:bCs/>
                <w:sz w:val="20"/>
                <w:szCs w:val="20"/>
              </w:rPr>
            </w:pPr>
            <w:r>
              <w:rPr>
                <w:rFonts w:ascii="Times New Roman" w:hAnsi="Times New Roman" w:cs="Times New Roman"/>
                <w:b/>
                <w:bCs/>
                <w:sz w:val="20"/>
                <w:szCs w:val="20"/>
              </w:rPr>
              <w:t>SKPZH</w:t>
            </w:r>
          </w:p>
          <w:p w14:paraId="67CE2F58" w14:textId="057939C3" w:rsidR="00A42F5D" w:rsidRDefault="00A42F5D" w:rsidP="0000332D">
            <w:pPr>
              <w:rPr>
                <w:rFonts w:ascii="Times New Roman" w:hAnsi="Times New Roman" w:cs="Times New Roman"/>
                <w:b/>
                <w:bCs/>
                <w:sz w:val="20"/>
                <w:szCs w:val="20"/>
              </w:rPr>
            </w:pPr>
            <w:r>
              <w:rPr>
                <w:rFonts w:ascii="Times New Roman" w:hAnsi="Times New Roman" w:cs="Times New Roman"/>
                <w:b/>
                <w:bCs/>
                <w:sz w:val="20"/>
                <w:szCs w:val="20"/>
              </w:rPr>
              <w:t>SKQ</w:t>
            </w:r>
          </w:p>
          <w:p w14:paraId="5BC55A19" w14:textId="3DBA8FA4" w:rsidR="00A42F5D" w:rsidRDefault="00A42F5D" w:rsidP="0000332D">
            <w:pPr>
              <w:rPr>
                <w:rFonts w:ascii="Times New Roman" w:hAnsi="Times New Roman" w:cs="Times New Roman"/>
                <w:b/>
                <w:bCs/>
                <w:sz w:val="20"/>
                <w:szCs w:val="20"/>
              </w:rPr>
            </w:pPr>
            <w:r>
              <w:rPr>
                <w:rFonts w:ascii="Times New Roman" w:hAnsi="Times New Roman" w:cs="Times New Roman"/>
                <w:b/>
                <w:bCs/>
                <w:sz w:val="20"/>
                <w:szCs w:val="20"/>
              </w:rPr>
              <w:t>SKZH</w:t>
            </w:r>
          </w:p>
          <w:p w14:paraId="08471276" w14:textId="55C40374" w:rsidR="00A42F5D" w:rsidRDefault="00A42F5D" w:rsidP="0000332D">
            <w:pPr>
              <w:rPr>
                <w:rFonts w:ascii="Times New Roman" w:hAnsi="Times New Roman" w:cs="Times New Roman"/>
                <w:b/>
                <w:bCs/>
                <w:sz w:val="20"/>
                <w:szCs w:val="20"/>
              </w:rPr>
            </w:pPr>
            <w:r>
              <w:rPr>
                <w:rFonts w:ascii="Times New Roman" w:hAnsi="Times New Roman" w:cs="Times New Roman"/>
                <w:b/>
                <w:bCs/>
                <w:sz w:val="20"/>
                <w:szCs w:val="20"/>
              </w:rPr>
              <w:t>SMIMK</w:t>
            </w:r>
          </w:p>
          <w:p w14:paraId="5E9AA039" w14:textId="7DE0EDB9" w:rsidR="00A42F5D" w:rsidRDefault="00A42F5D" w:rsidP="0000332D">
            <w:pPr>
              <w:rPr>
                <w:rFonts w:ascii="Times New Roman" w:hAnsi="Times New Roman" w:cs="Times New Roman"/>
                <w:b/>
                <w:bCs/>
                <w:sz w:val="20"/>
                <w:szCs w:val="20"/>
              </w:rPr>
            </w:pPr>
            <w:r>
              <w:rPr>
                <w:rFonts w:ascii="Times New Roman" w:hAnsi="Times New Roman" w:cs="Times New Roman"/>
                <w:b/>
                <w:bCs/>
                <w:sz w:val="20"/>
                <w:szCs w:val="20"/>
              </w:rPr>
              <w:t>SRD</w:t>
            </w:r>
          </w:p>
          <w:p w14:paraId="46C9E8B7" w14:textId="61B1275D" w:rsidR="00D7524F" w:rsidRDefault="00D7524F" w:rsidP="0000332D">
            <w:pPr>
              <w:rPr>
                <w:rFonts w:ascii="Times New Roman" w:hAnsi="Times New Roman" w:cs="Times New Roman"/>
                <w:b/>
                <w:bCs/>
                <w:sz w:val="20"/>
                <w:szCs w:val="20"/>
              </w:rPr>
            </w:pPr>
            <w:r w:rsidRPr="007765E8">
              <w:rPr>
                <w:rFonts w:ascii="Times New Roman" w:hAnsi="Times New Roman" w:cs="Times New Roman"/>
                <w:b/>
                <w:bCs/>
                <w:sz w:val="20"/>
                <w:szCs w:val="20"/>
              </w:rPr>
              <w:t>TMB</w:t>
            </w:r>
          </w:p>
          <w:p w14:paraId="286E81B1" w14:textId="5E287EBB" w:rsidR="003205AA" w:rsidRDefault="003205AA" w:rsidP="0000332D">
            <w:pPr>
              <w:rPr>
                <w:rFonts w:ascii="Times New Roman" w:hAnsi="Times New Roman" w:cs="Times New Roman"/>
                <w:b/>
                <w:bCs/>
                <w:sz w:val="20"/>
                <w:szCs w:val="20"/>
              </w:rPr>
            </w:pPr>
            <w:r>
              <w:rPr>
                <w:rFonts w:ascii="Times New Roman" w:hAnsi="Times New Roman" w:cs="Times New Roman"/>
                <w:b/>
                <w:bCs/>
                <w:sz w:val="20"/>
                <w:szCs w:val="20"/>
              </w:rPr>
              <w:t>UA</w:t>
            </w:r>
          </w:p>
          <w:p w14:paraId="31E790A8" w14:textId="650914C4" w:rsidR="00A42F5D" w:rsidRDefault="00A42F5D" w:rsidP="0000332D">
            <w:pPr>
              <w:rPr>
                <w:rFonts w:ascii="Times New Roman" w:hAnsi="Times New Roman" w:cs="Times New Roman"/>
                <w:b/>
                <w:bCs/>
                <w:sz w:val="20"/>
                <w:szCs w:val="20"/>
              </w:rPr>
            </w:pPr>
            <w:r>
              <w:rPr>
                <w:rFonts w:ascii="Times New Roman" w:hAnsi="Times New Roman" w:cs="Times New Roman"/>
                <w:b/>
                <w:bCs/>
                <w:sz w:val="20"/>
                <w:szCs w:val="20"/>
              </w:rPr>
              <w:t>ZBGJ</w:t>
            </w:r>
          </w:p>
          <w:p w14:paraId="23B5FF1E" w14:textId="07C8801D" w:rsidR="0000332D" w:rsidRPr="007765E8" w:rsidRDefault="0000332D" w:rsidP="0000332D">
            <w:pPr>
              <w:rPr>
                <w:rFonts w:ascii="Times New Roman" w:hAnsi="Times New Roman" w:cs="Times New Roman"/>
                <w:b/>
                <w:bCs/>
                <w:sz w:val="20"/>
                <w:szCs w:val="20"/>
              </w:rPr>
            </w:pPr>
            <w:r>
              <w:rPr>
                <w:rFonts w:ascii="Times New Roman" w:hAnsi="Times New Roman" w:cs="Times New Roman"/>
                <w:b/>
                <w:bCs/>
                <w:sz w:val="20"/>
                <w:szCs w:val="20"/>
              </w:rPr>
              <w:t>ZKM</w:t>
            </w:r>
          </w:p>
        </w:tc>
        <w:tc>
          <w:tcPr>
            <w:tcW w:w="8000" w:type="dxa"/>
            <w:tcBorders>
              <w:left w:val="single" w:sz="4" w:space="0" w:color="auto"/>
            </w:tcBorders>
          </w:tcPr>
          <w:p w14:paraId="0233BEA8" w14:textId="77777777" w:rsidR="0000332D" w:rsidRDefault="0000332D" w:rsidP="0000332D">
            <w:pPr>
              <w:rPr>
                <w:rFonts w:ascii="Times New Roman" w:hAnsi="Times New Roman" w:cs="Times New Roman"/>
                <w:sz w:val="20"/>
                <w:szCs w:val="20"/>
              </w:rPr>
            </w:pPr>
            <w:r w:rsidRPr="007765E8">
              <w:rPr>
                <w:rFonts w:ascii="Times New Roman" w:hAnsi="Times New Roman" w:cs="Times New Roman"/>
                <w:sz w:val="20"/>
                <w:szCs w:val="20"/>
              </w:rPr>
              <w:t>Mbeturinat nga Pajisjet Elektrike dhe Elektronike</w:t>
            </w:r>
          </w:p>
          <w:p w14:paraId="7AB52BFA" w14:textId="24AB51EA" w:rsidR="0051716B" w:rsidRDefault="000F16BA" w:rsidP="0000332D">
            <w:pPr>
              <w:rPr>
                <w:rFonts w:ascii="Times New Roman" w:hAnsi="Times New Roman" w:cs="Times New Roman"/>
                <w:sz w:val="20"/>
                <w:szCs w:val="20"/>
              </w:rPr>
            </w:pPr>
            <w:r w:rsidRPr="007765E8">
              <w:rPr>
                <w:rFonts w:ascii="Times New Roman" w:hAnsi="Times New Roman" w:cs="Times New Roman"/>
                <w:sz w:val="20"/>
                <w:szCs w:val="20"/>
              </w:rPr>
              <w:t>Oda Ekonomike e Kosovës</w:t>
            </w:r>
          </w:p>
          <w:p w14:paraId="40F08C83" w14:textId="67B8576A" w:rsidR="00600766" w:rsidRDefault="00600766" w:rsidP="0000332D">
            <w:pPr>
              <w:rPr>
                <w:rFonts w:ascii="Times New Roman" w:hAnsi="Times New Roman" w:cs="Times New Roman"/>
                <w:sz w:val="20"/>
                <w:szCs w:val="20"/>
              </w:rPr>
            </w:pPr>
            <w:r w:rsidRPr="007765E8">
              <w:rPr>
                <w:rFonts w:ascii="Times New Roman" w:hAnsi="Times New Roman" w:cs="Times New Roman"/>
                <w:sz w:val="20"/>
                <w:szCs w:val="20"/>
              </w:rPr>
              <w:t>Organizata e Përgjegjësisë së Prodhuesit</w:t>
            </w:r>
          </w:p>
          <w:p w14:paraId="33096C9D" w14:textId="37524B88" w:rsidR="00425AEC" w:rsidRDefault="00425AEC" w:rsidP="0000332D">
            <w:pPr>
              <w:rPr>
                <w:rFonts w:ascii="Times New Roman" w:hAnsi="Times New Roman" w:cs="Times New Roman"/>
                <w:sz w:val="20"/>
                <w:szCs w:val="20"/>
              </w:rPr>
            </w:pPr>
            <w:r w:rsidRPr="007765E8">
              <w:rPr>
                <w:rFonts w:ascii="Times New Roman" w:hAnsi="Times New Roman" w:cs="Times New Roman"/>
                <w:sz w:val="20"/>
                <w:szCs w:val="20"/>
              </w:rPr>
              <w:t>Plani Ndërkomunal për Menaxhimin e Integruar të Mbeturinave</w:t>
            </w:r>
          </w:p>
          <w:p w14:paraId="62B4EB2B" w14:textId="041A6427" w:rsidR="00640268" w:rsidRDefault="00640268" w:rsidP="0000332D">
            <w:pPr>
              <w:rPr>
                <w:rFonts w:ascii="Times New Roman" w:hAnsi="Times New Roman" w:cs="Times New Roman"/>
                <w:sz w:val="20"/>
                <w:szCs w:val="20"/>
              </w:rPr>
            </w:pPr>
            <w:r w:rsidRPr="007765E8">
              <w:rPr>
                <w:rFonts w:ascii="Times New Roman" w:hAnsi="Times New Roman" w:cs="Times New Roman"/>
                <w:sz w:val="20"/>
                <w:szCs w:val="20"/>
              </w:rPr>
              <w:t>Përgjegjësia e Zgjeruar e Prodhuesit</w:t>
            </w:r>
          </w:p>
          <w:p w14:paraId="098D075A" w14:textId="267F04E3" w:rsidR="00A42F5D" w:rsidRDefault="00A42F5D" w:rsidP="0000332D">
            <w:pPr>
              <w:rPr>
                <w:rFonts w:ascii="Times New Roman" w:hAnsi="Times New Roman" w:cs="Times New Roman"/>
                <w:sz w:val="20"/>
                <w:szCs w:val="20"/>
              </w:rPr>
            </w:pPr>
            <w:r w:rsidRPr="00B36AA6">
              <w:rPr>
                <w:rFonts w:ascii="Times New Roman" w:hAnsi="Times New Roman" w:cs="Times New Roman"/>
                <w:sz w:val="20"/>
                <w:szCs w:val="20"/>
              </w:rPr>
              <w:t>Strategjia dhe Plani Kombëtar për Zhvillim</w:t>
            </w:r>
          </w:p>
          <w:p w14:paraId="6A73DB02" w14:textId="3ED785C1" w:rsidR="00A42F5D" w:rsidRDefault="00A42F5D" w:rsidP="0000332D">
            <w:pPr>
              <w:rPr>
                <w:rFonts w:ascii="Times New Roman" w:hAnsi="Times New Roman" w:cs="Times New Roman"/>
                <w:sz w:val="20"/>
                <w:szCs w:val="20"/>
              </w:rPr>
            </w:pPr>
            <w:r>
              <w:rPr>
                <w:rFonts w:ascii="Times New Roman" w:hAnsi="Times New Roman" w:cs="Times New Roman"/>
                <w:sz w:val="20"/>
                <w:szCs w:val="20"/>
              </w:rPr>
              <w:t>Sekretariati Koordinues i Qeveris</w:t>
            </w:r>
            <w:r w:rsidRPr="007765E8">
              <w:rPr>
                <w:rFonts w:ascii="Times New Roman" w:hAnsi="Times New Roman" w:cs="Times New Roman"/>
                <w:sz w:val="20"/>
                <w:szCs w:val="20"/>
              </w:rPr>
              <w:t>ë</w:t>
            </w:r>
          </w:p>
          <w:p w14:paraId="3B86EF7D" w14:textId="77777777" w:rsidR="00A42F5D" w:rsidRDefault="00A42F5D" w:rsidP="00A42F5D">
            <w:pPr>
              <w:rPr>
                <w:rFonts w:ascii="Times New Roman" w:hAnsi="Times New Roman" w:cs="Times New Roman"/>
                <w:sz w:val="20"/>
                <w:szCs w:val="20"/>
              </w:rPr>
            </w:pPr>
            <w:r w:rsidRPr="007765E8">
              <w:rPr>
                <w:rFonts w:ascii="Times New Roman" w:hAnsi="Times New Roman" w:cs="Times New Roman"/>
                <w:sz w:val="20"/>
                <w:szCs w:val="20"/>
              </w:rPr>
              <w:t>Strategjia Kombëtare për Zhvillim</w:t>
            </w:r>
          </w:p>
          <w:p w14:paraId="5E04094A" w14:textId="49A82191" w:rsidR="00A42F5D" w:rsidRDefault="00A42F5D" w:rsidP="0000332D">
            <w:pPr>
              <w:rPr>
                <w:rFonts w:ascii="Times New Roman" w:hAnsi="Times New Roman" w:cs="Times New Roman"/>
                <w:sz w:val="20"/>
                <w:szCs w:val="20"/>
              </w:rPr>
            </w:pPr>
            <w:r w:rsidRPr="007765E8">
              <w:rPr>
                <w:rFonts w:ascii="Times New Roman" w:hAnsi="Times New Roman" w:cs="Times New Roman"/>
                <w:sz w:val="20"/>
                <w:szCs w:val="20"/>
              </w:rPr>
              <w:t>Strategjia për Menaxhimin e Integruar të Mbeturinave në Kosovë 2021 – 2030</w:t>
            </w:r>
          </w:p>
          <w:p w14:paraId="02FDCD63" w14:textId="4065A9A7" w:rsidR="00A42F5D" w:rsidRDefault="00A42F5D" w:rsidP="0000332D">
            <w:pPr>
              <w:rPr>
                <w:rFonts w:ascii="Times New Roman" w:hAnsi="Times New Roman" w:cs="Times New Roman"/>
                <w:sz w:val="20"/>
                <w:szCs w:val="20"/>
              </w:rPr>
            </w:pPr>
            <w:r w:rsidRPr="007765E8">
              <w:rPr>
                <w:rFonts w:ascii="Times New Roman" w:hAnsi="Times New Roman" w:cs="Times New Roman"/>
                <w:sz w:val="20"/>
                <w:szCs w:val="20"/>
              </w:rPr>
              <w:t>Sistemi i Rimbursimit të Depozitave</w:t>
            </w:r>
          </w:p>
          <w:p w14:paraId="7F32093E" w14:textId="539BE263" w:rsidR="00D7524F" w:rsidRDefault="00D7524F" w:rsidP="0000332D">
            <w:pPr>
              <w:rPr>
                <w:rFonts w:ascii="Times New Roman" w:hAnsi="Times New Roman" w:cs="Times New Roman"/>
                <w:sz w:val="20"/>
                <w:szCs w:val="20"/>
              </w:rPr>
            </w:pPr>
            <w:r w:rsidRPr="007765E8">
              <w:rPr>
                <w:rFonts w:ascii="Times New Roman" w:hAnsi="Times New Roman" w:cs="Times New Roman"/>
                <w:sz w:val="20"/>
                <w:szCs w:val="20"/>
              </w:rPr>
              <w:t>Trajtimi mekanik-biologjik</w:t>
            </w:r>
          </w:p>
          <w:p w14:paraId="68646518" w14:textId="6C0F246F" w:rsidR="003205AA" w:rsidRDefault="003205AA" w:rsidP="0000332D">
            <w:pPr>
              <w:rPr>
                <w:rFonts w:ascii="Times New Roman" w:hAnsi="Times New Roman" w:cs="Times New Roman"/>
                <w:sz w:val="20"/>
                <w:szCs w:val="20"/>
              </w:rPr>
            </w:pPr>
            <w:r>
              <w:rPr>
                <w:rFonts w:ascii="Times New Roman" w:hAnsi="Times New Roman" w:cs="Times New Roman"/>
                <w:sz w:val="20"/>
                <w:szCs w:val="20"/>
              </w:rPr>
              <w:t>Udh</w:t>
            </w:r>
            <w:r w:rsidRPr="007765E8">
              <w:rPr>
                <w:rFonts w:ascii="Times New Roman" w:hAnsi="Times New Roman" w:cs="Times New Roman"/>
                <w:sz w:val="20"/>
                <w:szCs w:val="20"/>
              </w:rPr>
              <w:t>ë</w:t>
            </w:r>
            <w:r>
              <w:rPr>
                <w:rFonts w:ascii="Times New Roman" w:hAnsi="Times New Roman" w:cs="Times New Roman"/>
                <w:sz w:val="20"/>
                <w:szCs w:val="20"/>
              </w:rPr>
              <w:t>zimi Administrativ</w:t>
            </w:r>
          </w:p>
          <w:p w14:paraId="0CC8A0AB" w14:textId="0981E713" w:rsidR="00A42F5D" w:rsidRDefault="00A42F5D" w:rsidP="0000332D">
            <w:pPr>
              <w:rPr>
                <w:rFonts w:ascii="Times New Roman" w:hAnsi="Times New Roman" w:cs="Times New Roman"/>
                <w:sz w:val="20"/>
                <w:szCs w:val="20"/>
              </w:rPr>
            </w:pPr>
            <w:r>
              <w:rPr>
                <w:rFonts w:ascii="Times New Roman" w:hAnsi="Times New Roman" w:cs="Times New Roman"/>
                <w:sz w:val="20"/>
                <w:szCs w:val="20"/>
              </w:rPr>
              <w:t>Zyra p</w:t>
            </w:r>
            <w:r w:rsidRPr="007765E8">
              <w:rPr>
                <w:rFonts w:ascii="Times New Roman" w:hAnsi="Times New Roman" w:cs="Times New Roman"/>
                <w:sz w:val="20"/>
                <w:szCs w:val="20"/>
              </w:rPr>
              <w:t>ë</w:t>
            </w:r>
            <w:r>
              <w:rPr>
                <w:rFonts w:ascii="Times New Roman" w:hAnsi="Times New Roman" w:cs="Times New Roman"/>
                <w:sz w:val="20"/>
                <w:szCs w:val="20"/>
              </w:rPr>
              <w:t>r Barazi Gjinore</w:t>
            </w:r>
          </w:p>
          <w:p w14:paraId="1808E0C4" w14:textId="599574D7" w:rsidR="0000332D" w:rsidRPr="007765E8" w:rsidRDefault="0000332D" w:rsidP="0000332D">
            <w:pPr>
              <w:rPr>
                <w:rFonts w:ascii="Times New Roman" w:hAnsi="Times New Roman" w:cs="Times New Roman"/>
                <w:sz w:val="20"/>
                <w:szCs w:val="20"/>
              </w:rPr>
            </w:pPr>
            <w:r>
              <w:rPr>
                <w:rFonts w:ascii="Times New Roman" w:hAnsi="Times New Roman" w:cs="Times New Roman"/>
                <w:sz w:val="20"/>
                <w:szCs w:val="20"/>
              </w:rPr>
              <w:t>Zyra e Kryeministrit</w:t>
            </w:r>
            <w:r w:rsidRPr="007765E8">
              <w:rPr>
                <w:rFonts w:ascii="Times New Roman" w:hAnsi="Times New Roman" w:cs="Times New Roman"/>
                <w:sz w:val="20"/>
                <w:szCs w:val="20"/>
              </w:rPr>
              <w:t xml:space="preserve"> </w:t>
            </w:r>
          </w:p>
        </w:tc>
      </w:tr>
    </w:tbl>
    <w:p w14:paraId="46BAD4A1" w14:textId="77777777" w:rsidR="009C7C32" w:rsidRPr="007765E8" w:rsidRDefault="009C7C32" w:rsidP="009C7C32">
      <w:pPr>
        <w:rPr>
          <w:rFonts w:ascii="Times New Roman" w:hAnsi="Times New Roman" w:cs="Times New Roman"/>
        </w:rPr>
      </w:pPr>
    </w:p>
    <w:p w14:paraId="087C054D" w14:textId="77777777" w:rsidR="009C7C32" w:rsidRPr="007765E8" w:rsidRDefault="009C7C32" w:rsidP="009C7C32">
      <w:pPr>
        <w:rPr>
          <w:rFonts w:ascii="Times New Roman" w:hAnsi="Times New Roman" w:cs="Times New Roman"/>
          <w:b/>
          <w:bCs/>
          <w:color w:val="365F91" w:themeColor="accent1" w:themeShade="BF"/>
          <w:sz w:val="32"/>
          <w:szCs w:val="32"/>
        </w:rPr>
      </w:pPr>
      <w:r w:rsidRPr="007765E8">
        <w:rPr>
          <w:rFonts w:ascii="Times New Roman" w:hAnsi="Times New Roman" w:cs="Times New Roman"/>
          <w:b/>
          <w:bCs/>
          <w:color w:val="365F91" w:themeColor="accent1" w:themeShade="BF"/>
        </w:rPr>
        <w:br w:type="page"/>
      </w:r>
    </w:p>
    <w:p w14:paraId="18E4022A" w14:textId="77777777" w:rsidR="009C7C32" w:rsidRPr="00100BD0" w:rsidRDefault="009C7C32" w:rsidP="00100BD0">
      <w:pPr>
        <w:pStyle w:val="Heading1"/>
        <w:rPr>
          <w:rFonts w:ascii="Times New Roman" w:hAnsi="Times New Roman" w:cs="Times New Roman"/>
        </w:rPr>
      </w:pPr>
      <w:bookmarkStart w:id="7" w:name="_Toc162962384"/>
      <w:bookmarkStart w:id="8" w:name="_Toc164092694"/>
      <w:r w:rsidRPr="00100BD0">
        <w:rPr>
          <w:rFonts w:ascii="Times New Roman" w:hAnsi="Times New Roman" w:cs="Times New Roman"/>
        </w:rPr>
        <w:lastRenderedPageBreak/>
        <w:t>Përmbledhje e koncept dokumentit</w:t>
      </w:r>
      <w:bookmarkEnd w:id="7"/>
      <w:bookmarkEnd w:id="8"/>
      <w:r w:rsidRPr="00100BD0">
        <w:rPr>
          <w:rFonts w:ascii="Times New Roman" w:hAnsi="Times New Roman" w:cs="Times New Roman"/>
        </w:rPr>
        <w:t xml:space="preserve"> </w:t>
      </w:r>
      <w:bookmarkEnd w:id="6"/>
    </w:p>
    <w:p w14:paraId="7E33B8A8" w14:textId="77777777" w:rsidR="009C7C32" w:rsidRPr="007765E8" w:rsidRDefault="009C7C32" w:rsidP="009C7C32">
      <w:pPr>
        <w:spacing w:after="0" w:line="240" w:lineRule="auto"/>
        <w:rPr>
          <w:rFonts w:ascii="Times New Roman" w:hAnsi="Times New Roman" w:cs="Times New Roman"/>
        </w:rPr>
      </w:pPr>
    </w:p>
    <w:tbl>
      <w:tblPr>
        <w:tblW w:w="9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3"/>
        <w:gridCol w:w="7452"/>
      </w:tblGrid>
      <w:tr w:rsidR="009C7C32" w:rsidRPr="004A62A8" w14:paraId="2DD0FAAB" w14:textId="77777777" w:rsidTr="00E30D59">
        <w:tc>
          <w:tcPr>
            <w:tcW w:w="9895" w:type="dxa"/>
            <w:gridSpan w:val="2"/>
            <w:shd w:val="clear" w:color="auto" w:fill="365F91" w:themeFill="accent1" w:themeFillShade="BF"/>
          </w:tcPr>
          <w:p w14:paraId="213FF61A" w14:textId="77777777" w:rsidR="009C7C32" w:rsidRPr="0000332D" w:rsidRDefault="009C7C32" w:rsidP="00E30D59">
            <w:pPr>
              <w:spacing w:before="60" w:after="60"/>
              <w:rPr>
                <w:rFonts w:ascii="Times New Roman" w:hAnsi="Times New Roman" w:cs="Times New Roman"/>
                <w:b/>
                <w:color w:val="FFFFFF" w:themeColor="background1"/>
                <w:sz w:val="24"/>
                <w:szCs w:val="24"/>
              </w:rPr>
            </w:pPr>
            <w:r w:rsidRPr="0000332D">
              <w:rPr>
                <w:rFonts w:ascii="Times New Roman" w:hAnsi="Times New Roman" w:cs="Times New Roman"/>
                <w:b/>
                <w:color w:val="FFFFFF" w:themeColor="background1"/>
                <w:sz w:val="24"/>
                <w:szCs w:val="24"/>
              </w:rPr>
              <w:t>Informata të përgjithshme</w:t>
            </w:r>
          </w:p>
        </w:tc>
      </w:tr>
      <w:tr w:rsidR="009C7C32" w:rsidRPr="004A62A8" w14:paraId="35961859" w14:textId="77777777" w:rsidTr="00E30D59">
        <w:tc>
          <w:tcPr>
            <w:tcW w:w="2443" w:type="dxa"/>
          </w:tcPr>
          <w:p w14:paraId="452D46F1"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Titulli</w:t>
            </w:r>
          </w:p>
        </w:tc>
        <w:tc>
          <w:tcPr>
            <w:tcW w:w="7452" w:type="dxa"/>
          </w:tcPr>
          <w:p w14:paraId="750756B3" w14:textId="52728FF4"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Koncept Dokumenti për Menaxhimi</w:t>
            </w:r>
            <w:r w:rsidR="009E274E" w:rsidRPr="0000332D">
              <w:rPr>
                <w:rFonts w:ascii="Times New Roman" w:hAnsi="Times New Roman" w:cs="Times New Roman"/>
                <w:sz w:val="24"/>
                <w:szCs w:val="24"/>
              </w:rPr>
              <w:t>n</w:t>
            </w:r>
            <w:r w:rsidRPr="0000332D">
              <w:rPr>
                <w:rFonts w:ascii="Times New Roman" w:hAnsi="Times New Roman" w:cs="Times New Roman"/>
                <w:sz w:val="24"/>
                <w:szCs w:val="24"/>
              </w:rPr>
              <w:t xml:space="preserve"> </w:t>
            </w:r>
            <w:r w:rsidR="009E274E" w:rsidRPr="0000332D">
              <w:rPr>
                <w:rFonts w:ascii="Times New Roman" w:hAnsi="Times New Roman" w:cs="Times New Roman"/>
                <w:sz w:val="24"/>
                <w:szCs w:val="24"/>
              </w:rPr>
              <w:t xml:space="preserve">e Integruar të </w:t>
            </w:r>
            <w:r w:rsidRPr="0000332D">
              <w:rPr>
                <w:rFonts w:ascii="Times New Roman" w:hAnsi="Times New Roman" w:cs="Times New Roman"/>
                <w:sz w:val="24"/>
                <w:szCs w:val="24"/>
              </w:rPr>
              <w:t>Mbeturinave</w:t>
            </w:r>
          </w:p>
        </w:tc>
      </w:tr>
      <w:tr w:rsidR="009C7C32" w:rsidRPr="004A62A8" w14:paraId="2D1140CC" w14:textId="77777777" w:rsidTr="00E30D59">
        <w:tc>
          <w:tcPr>
            <w:tcW w:w="2443" w:type="dxa"/>
          </w:tcPr>
          <w:p w14:paraId="5A30E9F8" w14:textId="116FABE3"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 xml:space="preserve">Ministria </w:t>
            </w:r>
            <w:r w:rsidR="00981457" w:rsidRPr="0000332D">
              <w:rPr>
                <w:rFonts w:ascii="Times New Roman" w:hAnsi="Times New Roman" w:cs="Times New Roman"/>
                <w:sz w:val="24"/>
                <w:szCs w:val="24"/>
              </w:rPr>
              <w:t>përgjegjëse</w:t>
            </w:r>
          </w:p>
        </w:tc>
        <w:tc>
          <w:tcPr>
            <w:tcW w:w="7452" w:type="dxa"/>
          </w:tcPr>
          <w:p w14:paraId="218CAE8E"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Ministria e Mjedisit, Planifikimit Hapësinor dhe Infrastrukturës</w:t>
            </w:r>
          </w:p>
        </w:tc>
      </w:tr>
      <w:tr w:rsidR="009C7C32" w:rsidRPr="004A62A8" w14:paraId="0AA17B7F" w14:textId="77777777" w:rsidTr="00E30D59">
        <w:tc>
          <w:tcPr>
            <w:tcW w:w="2443" w:type="dxa"/>
          </w:tcPr>
          <w:p w14:paraId="09EFA954"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Personi kontaktues</w:t>
            </w:r>
          </w:p>
        </w:tc>
        <w:tc>
          <w:tcPr>
            <w:tcW w:w="7452" w:type="dxa"/>
          </w:tcPr>
          <w:p w14:paraId="4A3FBF7A" w14:textId="14AA561A"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Z</w:t>
            </w:r>
            <w:r w:rsidR="009E274E" w:rsidRPr="0000332D">
              <w:rPr>
                <w:rFonts w:ascii="Times New Roman" w:hAnsi="Times New Roman" w:cs="Times New Roman"/>
                <w:sz w:val="24"/>
                <w:szCs w:val="24"/>
              </w:rPr>
              <w:t>nj</w:t>
            </w:r>
            <w:r w:rsidRPr="0000332D">
              <w:rPr>
                <w:rFonts w:ascii="Times New Roman" w:hAnsi="Times New Roman" w:cs="Times New Roman"/>
                <w:sz w:val="24"/>
                <w:szCs w:val="24"/>
              </w:rPr>
              <w:t xml:space="preserve">. </w:t>
            </w:r>
            <w:r w:rsidR="009E274E" w:rsidRPr="0000332D">
              <w:rPr>
                <w:rFonts w:ascii="Times New Roman" w:hAnsi="Times New Roman" w:cs="Times New Roman"/>
                <w:sz w:val="24"/>
                <w:szCs w:val="24"/>
              </w:rPr>
              <w:t>Florije Tahiri</w:t>
            </w:r>
            <w:r w:rsidRPr="0000332D">
              <w:rPr>
                <w:rFonts w:ascii="Times New Roman" w:hAnsi="Times New Roman" w:cs="Times New Roman"/>
                <w:sz w:val="24"/>
                <w:szCs w:val="24"/>
              </w:rPr>
              <w:t xml:space="preserve">, </w:t>
            </w:r>
            <w:r w:rsidR="009E274E" w:rsidRPr="0000332D">
              <w:rPr>
                <w:rFonts w:ascii="Times New Roman" w:hAnsi="Times New Roman" w:cs="Times New Roman"/>
                <w:sz w:val="24"/>
                <w:szCs w:val="24"/>
              </w:rPr>
              <w:t>Kryesuese e Grupit Punues</w:t>
            </w:r>
          </w:p>
        </w:tc>
      </w:tr>
      <w:tr w:rsidR="009C7C32" w:rsidRPr="004A62A8" w14:paraId="3EB3733F" w14:textId="77777777" w:rsidTr="00E30D59">
        <w:tc>
          <w:tcPr>
            <w:tcW w:w="2443" w:type="dxa"/>
          </w:tcPr>
          <w:p w14:paraId="700B783F" w14:textId="65B5EAED" w:rsidR="009C7C32" w:rsidRPr="0000332D" w:rsidRDefault="009E274E"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SPKZH</w:t>
            </w:r>
          </w:p>
        </w:tc>
        <w:tc>
          <w:tcPr>
            <w:tcW w:w="7452" w:type="dxa"/>
          </w:tcPr>
          <w:p w14:paraId="0311032C" w14:textId="0F026AE1" w:rsidR="009E274E" w:rsidRPr="0000332D" w:rsidRDefault="009E274E"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Strategjia dhe Plani Kombëtar për Zhvillim 2030</w:t>
            </w:r>
          </w:p>
        </w:tc>
      </w:tr>
      <w:tr w:rsidR="009C7C32" w:rsidRPr="004A62A8" w14:paraId="22529A20" w14:textId="77777777" w:rsidTr="00E30D59">
        <w:trPr>
          <w:trHeight w:val="359"/>
        </w:trPr>
        <w:tc>
          <w:tcPr>
            <w:tcW w:w="2443" w:type="dxa"/>
          </w:tcPr>
          <w:p w14:paraId="0558FD94"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Prioriteti strategjik</w:t>
            </w:r>
          </w:p>
        </w:tc>
        <w:tc>
          <w:tcPr>
            <w:tcW w:w="7452" w:type="dxa"/>
          </w:tcPr>
          <w:p w14:paraId="4A14FD9F" w14:textId="5DD34D6F" w:rsidR="009C7C32" w:rsidRPr="0000332D" w:rsidRDefault="00D55585" w:rsidP="00E30D59">
            <w:pPr>
              <w:spacing w:before="60" w:after="60"/>
              <w:rPr>
                <w:rFonts w:ascii="Times New Roman" w:hAnsi="Times New Roman" w:cs="Times New Roman"/>
                <w:sz w:val="24"/>
                <w:szCs w:val="24"/>
              </w:rPr>
            </w:pPr>
            <w:r w:rsidRPr="000A687A">
              <w:rPr>
                <w:rFonts w:ascii="Times New Roman" w:hAnsi="Times New Roman" w:cs="Times New Roman"/>
                <w:sz w:val="24"/>
                <w:szCs w:val="24"/>
              </w:rPr>
              <w:t>3.1.1. përmirësimi i mbrojtjes së politikave të mjedisit</w:t>
            </w:r>
            <w:r w:rsidRPr="00D55585" w:rsidDel="00D55585">
              <w:rPr>
                <w:rFonts w:ascii="Times New Roman" w:hAnsi="Times New Roman" w:cs="Times New Roman"/>
                <w:sz w:val="24"/>
                <w:szCs w:val="24"/>
              </w:rPr>
              <w:t xml:space="preserve"> </w:t>
            </w:r>
          </w:p>
        </w:tc>
      </w:tr>
    </w:tbl>
    <w:p w14:paraId="55EF7D8A" w14:textId="77777777" w:rsidR="009C7C32" w:rsidRPr="0000332D" w:rsidRDefault="009C7C32" w:rsidP="009C7C32">
      <w:pPr>
        <w:spacing w:after="0" w:line="240" w:lineRule="auto"/>
        <w:rPr>
          <w:rFonts w:ascii="Times New Roman" w:hAnsi="Times New Roman" w:cs="Times New Roman"/>
          <w:sz w:val="24"/>
          <w:szCs w:val="24"/>
        </w:rPr>
      </w:pPr>
    </w:p>
    <w:tbl>
      <w:tblPr>
        <w:tblW w:w="9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3"/>
        <w:gridCol w:w="7452"/>
      </w:tblGrid>
      <w:tr w:rsidR="009C7C32" w:rsidRPr="004A62A8" w14:paraId="7B633622" w14:textId="77777777" w:rsidTr="00E30D59">
        <w:tc>
          <w:tcPr>
            <w:tcW w:w="9895" w:type="dxa"/>
            <w:gridSpan w:val="2"/>
            <w:shd w:val="clear" w:color="auto" w:fill="365F91" w:themeFill="accent1" w:themeFillShade="BF"/>
          </w:tcPr>
          <w:p w14:paraId="5FAFEEA6" w14:textId="77777777" w:rsidR="009C7C32" w:rsidRPr="0000332D" w:rsidRDefault="009C7C32" w:rsidP="00E30D59">
            <w:pPr>
              <w:spacing w:before="60" w:after="60"/>
              <w:rPr>
                <w:rFonts w:ascii="Times New Roman" w:hAnsi="Times New Roman" w:cs="Times New Roman"/>
                <w:b/>
                <w:color w:val="FFFFFF" w:themeColor="background1"/>
                <w:sz w:val="24"/>
                <w:szCs w:val="24"/>
              </w:rPr>
            </w:pPr>
            <w:r w:rsidRPr="0000332D">
              <w:rPr>
                <w:rFonts w:ascii="Times New Roman" w:hAnsi="Times New Roman" w:cs="Times New Roman"/>
                <w:b/>
                <w:color w:val="FFFFFF" w:themeColor="background1"/>
                <w:sz w:val="24"/>
                <w:szCs w:val="24"/>
              </w:rPr>
              <w:t>Vendimi</w:t>
            </w:r>
          </w:p>
        </w:tc>
      </w:tr>
      <w:tr w:rsidR="009C7C32" w:rsidRPr="004A62A8" w14:paraId="03105107" w14:textId="77777777" w:rsidTr="00E30D59">
        <w:tc>
          <w:tcPr>
            <w:tcW w:w="2443" w:type="dxa"/>
          </w:tcPr>
          <w:p w14:paraId="2820C2C5"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Çështja kryesore</w:t>
            </w:r>
          </w:p>
        </w:tc>
        <w:tc>
          <w:tcPr>
            <w:tcW w:w="7452" w:type="dxa"/>
          </w:tcPr>
          <w:p w14:paraId="0BDCC255" w14:textId="07926553" w:rsidR="009C7C32" w:rsidRPr="0000332D" w:rsidRDefault="009E274E" w:rsidP="00E30D59">
            <w:pPr>
              <w:spacing w:before="60" w:after="60"/>
              <w:jc w:val="both"/>
              <w:rPr>
                <w:rFonts w:ascii="Times New Roman" w:hAnsi="Times New Roman" w:cs="Times New Roman"/>
                <w:sz w:val="24"/>
                <w:szCs w:val="24"/>
              </w:rPr>
            </w:pPr>
            <w:r w:rsidRPr="0000332D">
              <w:rPr>
                <w:rFonts w:ascii="Times New Roman" w:hAnsi="Times New Roman" w:cs="Times New Roman"/>
                <w:sz w:val="24"/>
                <w:szCs w:val="24"/>
              </w:rPr>
              <w:t xml:space="preserve">Korniza aktuale ligjore e menaxhimit të mbeturinave ka mangësi </w:t>
            </w:r>
            <w:r w:rsidR="009B6EC4" w:rsidRPr="0000332D">
              <w:rPr>
                <w:rFonts w:ascii="Times New Roman" w:hAnsi="Times New Roman" w:cs="Times New Roman"/>
                <w:sz w:val="24"/>
                <w:szCs w:val="24"/>
              </w:rPr>
              <w:t xml:space="preserve">të cilat e pengojnë procesin e transformimit </w:t>
            </w:r>
            <w:r w:rsidR="009C7C32" w:rsidRPr="0000332D">
              <w:rPr>
                <w:rFonts w:ascii="Times New Roman" w:hAnsi="Times New Roman" w:cs="Times New Roman"/>
                <w:sz w:val="24"/>
                <w:szCs w:val="24"/>
              </w:rPr>
              <w:t xml:space="preserve">nga qasja </w:t>
            </w:r>
            <w:r w:rsidR="00FE6E8D" w:rsidRPr="0000332D">
              <w:rPr>
                <w:rFonts w:ascii="Times New Roman" w:hAnsi="Times New Roman" w:cs="Times New Roman"/>
                <w:sz w:val="24"/>
                <w:szCs w:val="24"/>
              </w:rPr>
              <w:t xml:space="preserve">lineare </w:t>
            </w:r>
            <w:r w:rsidR="009C7C32" w:rsidRPr="0000332D">
              <w:rPr>
                <w:rFonts w:ascii="Times New Roman" w:hAnsi="Times New Roman" w:cs="Times New Roman"/>
                <w:sz w:val="24"/>
                <w:szCs w:val="24"/>
              </w:rPr>
              <w:t>‘</w:t>
            </w:r>
            <w:r w:rsidR="00EA4629" w:rsidRPr="0000332D">
              <w:rPr>
                <w:rFonts w:ascii="Times New Roman" w:hAnsi="Times New Roman" w:cs="Times New Roman"/>
                <w:sz w:val="24"/>
                <w:szCs w:val="24"/>
              </w:rPr>
              <w:t>grumbullo</w:t>
            </w:r>
            <w:r w:rsidR="00FE6E8D" w:rsidRPr="0000332D">
              <w:rPr>
                <w:rFonts w:ascii="Times New Roman" w:hAnsi="Times New Roman" w:cs="Times New Roman"/>
                <w:sz w:val="24"/>
                <w:szCs w:val="24"/>
              </w:rPr>
              <w:t xml:space="preserve"> </w:t>
            </w:r>
            <w:r w:rsidR="009C7C32" w:rsidRPr="0000332D">
              <w:rPr>
                <w:rFonts w:ascii="Times New Roman" w:hAnsi="Times New Roman" w:cs="Times New Roman"/>
                <w:sz w:val="24"/>
                <w:szCs w:val="24"/>
              </w:rPr>
              <w:t>dhe depono mbeturinat’ drejt qasje</w:t>
            </w:r>
            <w:r w:rsidR="007061CA" w:rsidRPr="0000332D">
              <w:rPr>
                <w:rFonts w:ascii="Times New Roman" w:hAnsi="Times New Roman" w:cs="Times New Roman"/>
                <w:sz w:val="24"/>
                <w:szCs w:val="24"/>
              </w:rPr>
              <w:t>s</w:t>
            </w:r>
            <w:r w:rsidR="009C7C32" w:rsidRPr="0000332D">
              <w:rPr>
                <w:rFonts w:ascii="Times New Roman" w:hAnsi="Times New Roman" w:cs="Times New Roman"/>
                <w:sz w:val="24"/>
                <w:szCs w:val="24"/>
              </w:rPr>
              <w:t xml:space="preserve"> më të fokusuar </w:t>
            </w:r>
            <w:r w:rsidR="00C92B78" w:rsidRPr="0000332D">
              <w:rPr>
                <w:rFonts w:ascii="Times New Roman" w:hAnsi="Times New Roman" w:cs="Times New Roman"/>
                <w:sz w:val="24"/>
                <w:szCs w:val="24"/>
              </w:rPr>
              <w:t xml:space="preserve">të </w:t>
            </w:r>
            <w:r w:rsidR="009C7C32" w:rsidRPr="0000332D">
              <w:rPr>
                <w:rFonts w:ascii="Times New Roman" w:hAnsi="Times New Roman" w:cs="Times New Roman"/>
                <w:sz w:val="24"/>
                <w:szCs w:val="24"/>
              </w:rPr>
              <w:t>‘ekonomisë qarkore’</w:t>
            </w:r>
            <w:r w:rsidR="002A4AB1" w:rsidRPr="0000332D">
              <w:rPr>
                <w:rFonts w:ascii="Times New Roman" w:hAnsi="Times New Roman" w:cs="Times New Roman"/>
                <w:sz w:val="24"/>
                <w:szCs w:val="24"/>
              </w:rPr>
              <w:t xml:space="preserve"> ku ka </w:t>
            </w:r>
            <w:r w:rsidR="009C7C32" w:rsidRPr="0000332D">
              <w:rPr>
                <w:rFonts w:ascii="Times New Roman" w:hAnsi="Times New Roman" w:cs="Times New Roman"/>
                <w:sz w:val="24"/>
                <w:szCs w:val="24"/>
              </w:rPr>
              <w:t>varësi të reduktuar në deponi dhe rritje të rikuperimit dhe riciklimit.</w:t>
            </w:r>
          </w:p>
          <w:p w14:paraId="5E321EF3" w14:textId="48ADED9C" w:rsidR="009B6EC4" w:rsidRPr="0000332D" w:rsidRDefault="005A4578" w:rsidP="009B6EC4">
            <w:pPr>
              <w:spacing w:before="60" w:after="60"/>
              <w:jc w:val="both"/>
              <w:rPr>
                <w:rFonts w:ascii="Times New Roman" w:hAnsi="Times New Roman" w:cs="Times New Roman"/>
                <w:sz w:val="24"/>
                <w:szCs w:val="24"/>
              </w:rPr>
            </w:pPr>
            <w:r w:rsidRPr="0000332D">
              <w:rPr>
                <w:rFonts w:ascii="Times New Roman" w:hAnsi="Times New Roman" w:cs="Times New Roman"/>
                <w:sz w:val="24"/>
                <w:szCs w:val="24"/>
              </w:rPr>
              <w:t>Në këtë drejtim</w:t>
            </w:r>
            <w:r w:rsidR="009B6EC4" w:rsidRPr="0000332D">
              <w:rPr>
                <w:rFonts w:ascii="Times New Roman" w:hAnsi="Times New Roman" w:cs="Times New Roman"/>
                <w:sz w:val="24"/>
                <w:szCs w:val="24"/>
              </w:rPr>
              <w:t xml:space="preserve">, Ligji për Mbeturina ka transpozuar pjesërisht legjislacionin e BE-së përderisa transpozimi i mëtejmë i legjislacionit të BE-së është i nevojshëm për të ofruar </w:t>
            </w:r>
            <w:r w:rsidR="009C7C32" w:rsidRPr="0000332D">
              <w:rPr>
                <w:rFonts w:ascii="Times New Roman" w:hAnsi="Times New Roman" w:cs="Times New Roman"/>
                <w:sz w:val="24"/>
                <w:szCs w:val="24"/>
              </w:rPr>
              <w:t>udhëzime të mjaftueshme ligjore</w:t>
            </w:r>
            <w:r w:rsidR="009B6EC4" w:rsidRPr="0000332D">
              <w:rPr>
                <w:rFonts w:ascii="Times New Roman" w:hAnsi="Times New Roman" w:cs="Times New Roman"/>
                <w:sz w:val="24"/>
                <w:szCs w:val="24"/>
              </w:rPr>
              <w:t xml:space="preserve"> dhe për ti definuar të drejtat dhe përgjegjësitë për resurset e nevojshme </w:t>
            </w:r>
            <w:r w:rsidR="007B7E49" w:rsidRPr="0000332D">
              <w:rPr>
                <w:rFonts w:ascii="Times New Roman" w:hAnsi="Times New Roman" w:cs="Times New Roman"/>
                <w:sz w:val="24"/>
                <w:szCs w:val="24"/>
              </w:rPr>
              <w:t>administrative</w:t>
            </w:r>
            <w:r w:rsidR="009B6EC4" w:rsidRPr="0000332D">
              <w:rPr>
                <w:rFonts w:ascii="Times New Roman" w:hAnsi="Times New Roman" w:cs="Times New Roman"/>
                <w:sz w:val="24"/>
                <w:szCs w:val="24"/>
              </w:rPr>
              <w:t xml:space="preserve"> dhe financiare </w:t>
            </w:r>
            <w:r w:rsidRPr="0000332D">
              <w:rPr>
                <w:rFonts w:ascii="Times New Roman" w:hAnsi="Times New Roman" w:cs="Times New Roman"/>
                <w:sz w:val="24"/>
                <w:szCs w:val="24"/>
              </w:rPr>
              <w:t>për</w:t>
            </w:r>
            <w:r w:rsidR="009B6EC4" w:rsidRPr="0000332D">
              <w:rPr>
                <w:rFonts w:ascii="Times New Roman" w:hAnsi="Times New Roman" w:cs="Times New Roman"/>
                <w:sz w:val="24"/>
                <w:szCs w:val="24"/>
              </w:rPr>
              <w:t xml:space="preserve"> një sistem të menaxhimit të integruar të mbeturinave. </w:t>
            </w:r>
          </w:p>
          <w:p w14:paraId="429DA135" w14:textId="526B0255" w:rsidR="009C7C32" w:rsidRPr="0000332D" w:rsidRDefault="009C7C32" w:rsidP="00E30D59">
            <w:pPr>
              <w:jc w:val="both"/>
              <w:rPr>
                <w:rFonts w:ascii="Times New Roman" w:hAnsi="Times New Roman" w:cs="Times New Roman"/>
                <w:sz w:val="24"/>
                <w:szCs w:val="24"/>
              </w:rPr>
            </w:pPr>
            <w:r w:rsidRPr="0000332D">
              <w:rPr>
                <w:rFonts w:ascii="Times New Roman" w:hAnsi="Times New Roman" w:cs="Times New Roman"/>
                <w:sz w:val="24"/>
                <w:szCs w:val="24"/>
              </w:rPr>
              <w:t xml:space="preserve">Veprimet kritike </w:t>
            </w:r>
            <w:r w:rsidR="009B6EC4" w:rsidRPr="0000332D">
              <w:rPr>
                <w:rFonts w:ascii="Times New Roman" w:hAnsi="Times New Roman" w:cs="Times New Roman"/>
                <w:sz w:val="24"/>
                <w:szCs w:val="24"/>
              </w:rPr>
              <w:t>të propozuara të ndërmerren nga vendim-marrësit e politikave</w:t>
            </w:r>
            <w:r w:rsidRPr="0000332D">
              <w:rPr>
                <w:rFonts w:ascii="Times New Roman" w:hAnsi="Times New Roman" w:cs="Times New Roman"/>
                <w:sz w:val="24"/>
                <w:szCs w:val="24"/>
              </w:rPr>
              <w:t xml:space="preserve"> për modernizimin e </w:t>
            </w:r>
            <w:r w:rsidR="009B6EC4" w:rsidRPr="0000332D">
              <w:rPr>
                <w:rFonts w:ascii="Times New Roman" w:hAnsi="Times New Roman" w:cs="Times New Roman"/>
                <w:sz w:val="24"/>
                <w:szCs w:val="24"/>
              </w:rPr>
              <w:t xml:space="preserve">menaxhimit të mbeturinave </w:t>
            </w:r>
            <w:r w:rsidRPr="0000332D">
              <w:rPr>
                <w:rFonts w:ascii="Times New Roman" w:hAnsi="Times New Roman" w:cs="Times New Roman"/>
                <w:sz w:val="24"/>
                <w:szCs w:val="24"/>
              </w:rPr>
              <w:t>mund të përmblidhen si:</w:t>
            </w:r>
          </w:p>
          <w:p w14:paraId="529786F4" w14:textId="6E455583" w:rsidR="009C7C32" w:rsidRPr="0000332D" w:rsidRDefault="009C7C32" w:rsidP="00E30D59">
            <w:pPr>
              <w:pStyle w:val="ListParagraph"/>
              <w:numPr>
                <w:ilvl w:val="0"/>
                <w:numId w:val="14"/>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Sigurimi që dispozitat ligjore të vendosura për të </w:t>
            </w:r>
            <w:r w:rsidR="009B6EC4" w:rsidRPr="0000332D">
              <w:rPr>
                <w:rFonts w:ascii="Times New Roman" w:hAnsi="Times New Roman" w:cs="Times New Roman"/>
                <w:sz w:val="24"/>
                <w:szCs w:val="24"/>
              </w:rPr>
              <w:t xml:space="preserve">qeverisur </w:t>
            </w:r>
            <w:r w:rsidRPr="0000332D">
              <w:rPr>
                <w:rFonts w:ascii="Times New Roman" w:hAnsi="Times New Roman" w:cs="Times New Roman"/>
                <w:sz w:val="24"/>
                <w:szCs w:val="24"/>
              </w:rPr>
              <w:t xml:space="preserve">sektorin e menaxhimit të mbeturinave dhe </w:t>
            </w:r>
            <w:r w:rsidR="00CA3C36" w:rsidRPr="0000332D">
              <w:rPr>
                <w:rFonts w:ascii="Times New Roman" w:hAnsi="Times New Roman" w:cs="Times New Roman"/>
                <w:sz w:val="24"/>
                <w:szCs w:val="24"/>
              </w:rPr>
              <w:t>resurseve</w:t>
            </w:r>
            <w:r w:rsidRPr="0000332D">
              <w:rPr>
                <w:rFonts w:ascii="Times New Roman" w:hAnsi="Times New Roman" w:cs="Times New Roman"/>
                <w:sz w:val="24"/>
                <w:szCs w:val="24"/>
              </w:rPr>
              <w:t xml:space="preserve"> të </w:t>
            </w:r>
            <w:r w:rsidR="009B6EC4" w:rsidRPr="0000332D">
              <w:rPr>
                <w:rFonts w:ascii="Times New Roman" w:hAnsi="Times New Roman" w:cs="Times New Roman"/>
                <w:sz w:val="24"/>
                <w:szCs w:val="24"/>
              </w:rPr>
              <w:t xml:space="preserve">miratohen, </w:t>
            </w:r>
            <w:r w:rsidR="00CD63A5" w:rsidRPr="0000332D">
              <w:rPr>
                <w:rFonts w:ascii="Times New Roman" w:hAnsi="Times New Roman" w:cs="Times New Roman"/>
                <w:sz w:val="24"/>
                <w:szCs w:val="24"/>
              </w:rPr>
              <w:t>zbatohen dhe ekzekutohen</w:t>
            </w:r>
            <w:r w:rsidRPr="0000332D">
              <w:rPr>
                <w:rFonts w:ascii="Times New Roman" w:hAnsi="Times New Roman" w:cs="Times New Roman"/>
                <w:sz w:val="24"/>
                <w:szCs w:val="24"/>
              </w:rPr>
              <w:t>.</w:t>
            </w:r>
          </w:p>
          <w:p w14:paraId="1A211B1B" w14:textId="79BB3E7E" w:rsidR="009C7C32" w:rsidRPr="0000332D" w:rsidRDefault="009B6EC4" w:rsidP="00E30D59">
            <w:pPr>
              <w:pStyle w:val="ListParagraph"/>
              <w:numPr>
                <w:ilvl w:val="0"/>
                <w:numId w:val="14"/>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Forcimi dhe z</w:t>
            </w:r>
            <w:r w:rsidR="009C7C32" w:rsidRPr="0000332D">
              <w:rPr>
                <w:rFonts w:ascii="Times New Roman" w:hAnsi="Times New Roman" w:cs="Times New Roman"/>
                <w:sz w:val="24"/>
                <w:szCs w:val="24"/>
              </w:rPr>
              <w:t>gjerimi i kompetencave dhe kapaciteteve</w:t>
            </w:r>
            <w:r w:rsidRPr="0000332D">
              <w:rPr>
                <w:rFonts w:ascii="Times New Roman" w:hAnsi="Times New Roman" w:cs="Times New Roman"/>
                <w:sz w:val="24"/>
                <w:szCs w:val="24"/>
              </w:rPr>
              <w:t xml:space="preserve"> të institucioneve publike</w:t>
            </w:r>
            <w:r w:rsidR="009C7C32" w:rsidRPr="0000332D">
              <w:rPr>
                <w:rFonts w:ascii="Times New Roman" w:hAnsi="Times New Roman" w:cs="Times New Roman"/>
                <w:sz w:val="24"/>
                <w:szCs w:val="24"/>
              </w:rPr>
              <w:t xml:space="preserve"> për t’i përmbushur nevojat e ardhshme për zhvillim gjithëpërfshirës të sektorit.</w:t>
            </w:r>
          </w:p>
          <w:p w14:paraId="031993D5" w14:textId="1F595BFD" w:rsidR="009C7C32" w:rsidRPr="0000332D" w:rsidRDefault="009B6EC4" w:rsidP="00E30D59">
            <w:pPr>
              <w:pStyle w:val="ListParagraph"/>
              <w:numPr>
                <w:ilvl w:val="0"/>
                <w:numId w:val="14"/>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Paraqitja </w:t>
            </w:r>
            <w:r w:rsidR="004E0018" w:rsidRPr="0000332D">
              <w:rPr>
                <w:rFonts w:ascii="Times New Roman" w:hAnsi="Times New Roman" w:cs="Times New Roman"/>
                <w:sz w:val="24"/>
                <w:szCs w:val="24"/>
              </w:rPr>
              <w:t xml:space="preserve">e </w:t>
            </w:r>
            <w:r w:rsidR="009C7C32" w:rsidRPr="0000332D">
              <w:rPr>
                <w:rFonts w:ascii="Times New Roman" w:hAnsi="Times New Roman" w:cs="Times New Roman"/>
                <w:sz w:val="24"/>
                <w:szCs w:val="24"/>
              </w:rPr>
              <w:t>caqeve të riciklimit dhe mekanizmave për arritjen e këtyre caqeve, duke përfshirë përgjegjësinë e zgjeruar të prodhuesit për fraksionet/llojet specifike të mbeturinave.</w:t>
            </w:r>
          </w:p>
          <w:p w14:paraId="07490EA0" w14:textId="2010A5EA" w:rsidR="009C7C32" w:rsidRPr="0000332D" w:rsidRDefault="009C7C32" w:rsidP="00E30D59">
            <w:pPr>
              <w:pStyle w:val="ListParagraph"/>
              <w:numPr>
                <w:ilvl w:val="0"/>
                <w:numId w:val="14"/>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Zbatimi i parimit “ndotësi paguan” për të siguruar që kostot e menaxhimit të mbeturinave të shpërndahen në mënyrë të drejtë </w:t>
            </w:r>
            <w:r w:rsidR="005F100B" w:rsidRPr="0000332D">
              <w:rPr>
                <w:rFonts w:ascii="Times New Roman" w:hAnsi="Times New Roman" w:cs="Times New Roman"/>
                <w:sz w:val="24"/>
                <w:szCs w:val="24"/>
              </w:rPr>
              <w:t xml:space="preserve">tek </w:t>
            </w:r>
            <w:r w:rsidRPr="0000332D">
              <w:rPr>
                <w:rFonts w:ascii="Times New Roman" w:hAnsi="Times New Roman" w:cs="Times New Roman"/>
                <w:sz w:val="24"/>
                <w:szCs w:val="24"/>
              </w:rPr>
              <w:t>midis prodhuesve dhe gjeneruesve të mbeturinave.</w:t>
            </w:r>
          </w:p>
          <w:p w14:paraId="18C2C51B" w14:textId="2E1EA462" w:rsidR="009C7C32" w:rsidRPr="0000332D" w:rsidRDefault="009C7C32" w:rsidP="00E30D59">
            <w:pPr>
              <w:pStyle w:val="ListParagraph"/>
              <w:numPr>
                <w:ilvl w:val="0"/>
                <w:numId w:val="14"/>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Stimulimi i rritjes së ekonomisë qarkore, përshpejtimi i tranzicionit nga qasja lineare ‘grumbullo dhe depono’, krijimi i mundësive të biznesit dhe punësimit.</w:t>
            </w:r>
          </w:p>
        </w:tc>
      </w:tr>
      <w:tr w:rsidR="009C7C32" w:rsidRPr="004A62A8" w14:paraId="55C5AA05" w14:textId="77777777" w:rsidTr="00E30D59">
        <w:tc>
          <w:tcPr>
            <w:tcW w:w="2443" w:type="dxa"/>
          </w:tcPr>
          <w:p w14:paraId="240134ED"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Përmbledhje e konsultimeve</w:t>
            </w:r>
          </w:p>
        </w:tc>
        <w:tc>
          <w:tcPr>
            <w:tcW w:w="7452" w:type="dxa"/>
          </w:tcPr>
          <w:p w14:paraId="5D582CD8" w14:textId="1BFAB85B"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 xml:space="preserve">Gjatë zhvillimit të Koncept Dokumentit, </w:t>
            </w:r>
            <w:r w:rsidR="00F94DE3" w:rsidRPr="0000332D">
              <w:rPr>
                <w:rFonts w:ascii="Times New Roman" w:hAnsi="Times New Roman" w:cs="Times New Roman"/>
                <w:sz w:val="24"/>
                <w:szCs w:val="24"/>
              </w:rPr>
              <w:t xml:space="preserve">janë </w:t>
            </w:r>
            <w:r w:rsidRPr="0000332D">
              <w:rPr>
                <w:rFonts w:ascii="Times New Roman" w:hAnsi="Times New Roman" w:cs="Times New Roman"/>
                <w:sz w:val="24"/>
                <w:szCs w:val="24"/>
              </w:rPr>
              <w:t>mbajt</w:t>
            </w:r>
            <w:r w:rsidR="00F94DE3" w:rsidRPr="0000332D">
              <w:rPr>
                <w:rFonts w:ascii="Times New Roman" w:hAnsi="Times New Roman" w:cs="Times New Roman"/>
                <w:sz w:val="24"/>
                <w:szCs w:val="24"/>
              </w:rPr>
              <w:t>ur</w:t>
            </w:r>
            <w:r w:rsidRPr="0000332D">
              <w:rPr>
                <w:rFonts w:ascii="Times New Roman" w:hAnsi="Times New Roman" w:cs="Times New Roman"/>
                <w:sz w:val="24"/>
                <w:szCs w:val="24"/>
              </w:rPr>
              <w:t xml:space="preserve"> një sërë takimesh </w:t>
            </w:r>
            <w:r w:rsidR="003D79AD" w:rsidRPr="0000332D">
              <w:rPr>
                <w:rFonts w:ascii="Times New Roman" w:hAnsi="Times New Roman" w:cs="Times New Roman"/>
                <w:sz w:val="24"/>
                <w:szCs w:val="24"/>
              </w:rPr>
              <w:t xml:space="preserve">preliminare </w:t>
            </w:r>
            <w:r w:rsidRPr="0000332D">
              <w:rPr>
                <w:rFonts w:ascii="Times New Roman" w:hAnsi="Times New Roman" w:cs="Times New Roman"/>
                <w:sz w:val="24"/>
                <w:szCs w:val="24"/>
              </w:rPr>
              <w:t>konsultative me palët e mëposhtme të interesit:</w:t>
            </w:r>
          </w:p>
          <w:p w14:paraId="1ABD5145" w14:textId="6357D2B8" w:rsidR="009C7C32" w:rsidRPr="0000332D" w:rsidRDefault="009C7C32" w:rsidP="00E30D59">
            <w:pPr>
              <w:pStyle w:val="ListParagraph"/>
              <w:numPr>
                <w:ilvl w:val="0"/>
                <w:numId w:val="42"/>
              </w:num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lastRenderedPageBreak/>
              <w:t>Komunat</w:t>
            </w:r>
          </w:p>
          <w:p w14:paraId="6BE38A59" w14:textId="77777777" w:rsidR="009C7C32" w:rsidRPr="0000332D" w:rsidRDefault="009C7C32" w:rsidP="00E30D59">
            <w:pPr>
              <w:pStyle w:val="ListParagraph"/>
              <w:numPr>
                <w:ilvl w:val="0"/>
                <w:numId w:val="42"/>
              </w:num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Ministria e Ekonomisë</w:t>
            </w:r>
          </w:p>
          <w:p w14:paraId="133F60B6" w14:textId="77777777" w:rsidR="009C7C32" w:rsidRPr="0000332D" w:rsidRDefault="009C7C32" w:rsidP="00E30D59">
            <w:pPr>
              <w:pStyle w:val="ListParagraph"/>
              <w:numPr>
                <w:ilvl w:val="0"/>
                <w:numId w:val="42"/>
              </w:num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Sektori i biznesit (industria e riciklimit dhe Oda Ekonomike)</w:t>
            </w:r>
          </w:p>
          <w:p w14:paraId="016DDAA5" w14:textId="7E517386" w:rsidR="009C7C32" w:rsidRPr="0000332D" w:rsidRDefault="009C76F3" w:rsidP="00E30D59">
            <w:pPr>
              <w:pStyle w:val="ListParagraph"/>
              <w:numPr>
                <w:ilvl w:val="0"/>
                <w:numId w:val="42"/>
              </w:num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 xml:space="preserve">Sekretariati </w:t>
            </w:r>
            <w:r w:rsidR="009C7C32" w:rsidRPr="0000332D">
              <w:rPr>
                <w:rFonts w:ascii="Times New Roman" w:hAnsi="Times New Roman" w:cs="Times New Roman"/>
                <w:sz w:val="24"/>
                <w:szCs w:val="24"/>
              </w:rPr>
              <w:t>Koordinues</w:t>
            </w:r>
            <w:r w:rsidRPr="0000332D">
              <w:rPr>
                <w:rFonts w:ascii="Times New Roman" w:hAnsi="Times New Roman" w:cs="Times New Roman"/>
                <w:sz w:val="24"/>
                <w:szCs w:val="24"/>
              </w:rPr>
              <w:t xml:space="preserve"> i</w:t>
            </w:r>
            <w:r w:rsidR="009C7C32" w:rsidRPr="0000332D">
              <w:rPr>
                <w:rFonts w:ascii="Times New Roman" w:hAnsi="Times New Roman" w:cs="Times New Roman"/>
                <w:sz w:val="24"/>
                <w:szCs w:val="24"/>
              </w:rPr>
              <w:t xml:space="preserve"> </w:t>
            </w:r>
            <w:r w:rsidRPr="0000332D">
              <w:rPr>
                <w:rFonts w:ascii="Times New Roman" w:hAnsi="Times New Roman" w:cs="Times New Roman"/>
                <w:sz w:val="24"/>
                <w:szCs w:val="24"/>
              </w:rPr>
              <w:t>Qeverisë – ZKM</w:t>
            </w:r>
          </w:p>
          <w:p w14:paraId="6E69AC14" w14:textId="2101287C" w:rsidR="009C7C32" w:rsidRPr="0000332D" w:rsidRDefault="009C7C32" w:rsidP="00E30D59">
            <w:pPr>
              <w:pStyle w:val="ListParagraph"/>
              <w:numPr>
                <w:ilvl w:val="0"/>
                <w:numId w:val="42"/>
              </w:num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Zyra e Planifikimit Strategjik</w:t>
            </w:r>
            <w:r w:rsidR="009C76F3" w:rsidRPr="0000332D">
              <w:rPr>
                <w:rFonts w:ascii="Times New Roman" w:hAnsi="Times New Roman" w:cs="Times New Roman"/>
                <w:sz w:val="24"/>
                <w:szCs w:val="24"/>
              </w:rPr>
              <w:t xml:space="preserve"> - ZKM</w:t>
            </w:r>
          </w:p>
          <w:p w14:paraId="66FB67B0" w14:textId="7C2D7D09" w:rsidR="009C7C32" w:rsidRPr="0000332D" w:rsidRDefault="000E6C0B"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 xml:space="preserve">Konsultimet u zhvilluan midis 1 gushtit dhe 27 </w:t>
            </w:r>
            <w:r w:rsidR="009C76F3" w:rsidRPr="0000332D">
              <w:rPr>
                <w:rFonts w:ascii="Times New Roman" w:hAnsi="Times New Roman" w:cs="Times New Roman"/>
                <w:sz w:val="24"/>
                <w:szCs w:val="24"/>
              </w:rPr>
              <w:t>mars 2024</w:t>
            </w:r>
            <w:r w:rsidRPr="0000332D">
              <w:rPr>
                <w:rFonts w:ascii="Times New Roman" w:hAnsi="Times New Roman" w:cs="Times New Roman"/>
                <w:sz w:val="24"/>
                <w:szCs w:val="24"/>
              </w:rPr>
              <w:t>. Në nëntor 2023 u krijua Grupi Punues për Koncept Dokumentin për Sektorin e Mbeturinave</w:t>
            </w:r>
          </w:p>
        </w:tc>
      </w:tr>
      <w:tr w:rsidR="009C7C32" w:rsidRPr="004A62A8" w14:paraId="3C8FF0C3" w14:textId="77777777" w:rsidTr="00E30D59">
        <w:tc>
          <w:tcPr>
            <w:tcW w:w="2443" w:type="dxa"/>
          </w:tcPr>
          <w:p w14:paraId="1B186EEA"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lastRenderedPageBreak/>
              <w:t>Opsioni i propozuar</w:t>
            </w:r>
          </w:p>
        </w:tc>
        <w:tc>
          <w:tcPr>
            <w:tcW w:w="7452" w:type="dxa"/>
          </w:tcPr>
          <w:p w14:paraId="1363CC78" w14:textId="313B3963"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 xml:space="preserve">Opsioni 3 – </w:t>
            </w:r>
            <w:r w:rsidR="009C76F3" w:rsidRPr="0000332D">
              <w:rPr>
                <w:rFonts w:ascii="Times New Roman" w:hAnsi="Times New Roman" w:cs="Times New Roman"/>
                <w:sz w:val="24"/>
                <w:szCs w:val="24"/>
              </w:rPr>
              <w:t>Hartimi i Ligjit të ri për Mbeturina dhe zhvillim</w:t>
            </w:r>
            <w:r w:rsidR="00A52F05" w:rsidRPr="0000332D">
              <w:rPr>
                <w:rFonts w:ascii="Times New Roman" w:hAnsi="Times New Roman" w:cs="Times New Roman"/>
                <w:sz w:val="24"/>
                <w:szCs w:val="24"/>
              </w:rPr>
              <w:t>i</w:t>
            </w:r>
            <w:r w:rsidR="009C76F3" w:rsidRPr="0000332D">
              <w:rPr>
                <w:rFonts w:ascii="Times New Roman" w:hAnsi="Times New Roman" w:cs="Times New Roman"/>
                <w:sz w:val="24"/>
                <w:szCs w:val="24"/>
              </w:rPr>
              <w:t xml:space="preserve"> gjithëpërfshirës </w:t>
            </w:r>
            <w:r w:rsidR="00A52F05" w:rsidRPr="0000332D">
              <w:rPr>
                <w:rFonts w:ascii="Times New Roman" w:hAnsi="Times New Roman" w:cs="Times New Roman"/>
                <w:sz w:val="24"/>
                <w:szCs w:val="24"/>
              </w:rPr>
              <w:t>i</w:t>
            </w:r>
            <w:r w:rsidR="009C76F3" w:rsidRPr="0000332D">
              <w:rPr>
                <w:rFonts w:ascii="Times New Roman" w:hAnsi="Times New Roman" w:cs="Times New Roman"/>
                <w:sz w:val="24"/>
                <w:szCs w:val="24"/>
              </w:rPr>
              <w:t xml:space="preserve"> sektorit</w:t>
            </w:r>
          </w:p>
          <w:p w14:paraId="76A7D9AD" w14:textId="2025B67C" w:rsidR="009C7C32" w:rsidRPr="0000332D" w:rsidRDefault="009C7C32" w:rsidP="009C76F3">
            <w:pPr>
              <w:jc w:val="both"/>
              <w:rPr>
                <w:rFonts w:ascii="Times New Roman" w:hAnsi="Times New Roman" w:cs="Times New Roman"/>
                <w:sz w:val="24"/>
                <w:szCs w:val="24"/>
              </w:rPr>
            </w:pPr>
            <w:r w:rsidRPr="0000332D">
              <w:rPr>
                <w:rFonts w:ascii="Times New Roman" w:hAnsi="Times New Roman" w:cs="Times New Roman"/>
                <w:sz w:val="24"/>
                <w:szCs w:val="24"/>
              </w:rPr>
              <w:t xml:space="preserve">Ky opsion lidhet me arritjen e objektivit kryesor – </w:t>
            </w:r>
            <w:r w:rsidRPr="0000332D">
              <w:rPr>
                <w:rFonts w:ascii="Times New Roman" w:hAnsi="Times New Roman" w:cs="Times New Roman"/>
                <w:b/>
                <w:bCs/>
                <w:sz w:val="24"/>
                <w:szCs w:val="24"/>
              </w:rPr>
              <w:t xml:space="preserve">krijimin e një kornize të </w:t>
            </w:r>
            <w:r w:rsidR="00E84894" w:rsidRPr="0000332D">
              <w:rPr>
                <w:rFonts w:ascii="Times New Roman" w:hAnsi="Times New Roman" w:cs="Times New Roman"/>
                <w:b/>
                <w:bCs/>
                <w:sz w:val="24"/>
                <w:szCs w:val="24"/>
              </w:rPr>
              <w:t xml:space="preserve">qëndrueshme </w:t>
            </w:r>
            <w:r w:rsidR="000305FE" w:rsidRPr="0000332D">
              <w:rPr>
                <w:rFonts w:ascii="Times New Roman" w:hAnsi="Times New Roman" w:cs="Times New Roman"/>
                <w:b/>
                <w:bCs/>
                <w:sz w:val="24"/>
                <w:szCs w:val="24"/>
              </w:rPr>
              <w:t>t</w:t>
            </w:r>
            <w:r w:rsidRPr="0000332D">
              <w:rPr>
                <w:rFonts w:ascii="Times New Roman" w:hAnsi="Times New Roman" w:cs="Times New Roman"/>
                <w:b/>
                <w:bCs/>
                <w:sz w:val="24"/>
                <w:szCs w:val="24"/>
              </w:rPr>
              <w:t>ë menaxhimi</w:t>
            </w:r>
            <w:r w:rsidR="000305FE" w:rsidRPr="0000332D">
              <w:rPr>
                <w:rFonts w:ascii="Times New Roman" w:hAnsi="Times New Roman" w:cs="Times New Roman"/>
                <w:b/>
                <w:bCs/>
                <w:sz w:val="24"/>
                <w:szCs w:val="24"/>
              </w:rPr>
              <w:t>t</w:t>
            </w:r>
            <w:r w:rsidRPr="0000332D">
              <w:rPr>
                <w:rFonts w:ascii="Times New Roman" w:hAnsi="Times New Roman" w:cs="Times New Roman"/>
                <w:b/>
                <w:bCs/>
                <w:sz w:val="24"/>
                <w:szCs w:val="24"/>
              </w:rPr>
              <w:t xml:space="preserve"> </w:t>
            </w:r>
            <w:r w:rsidR="000305FE" w:rsidRPr="0000332D">
              <w:rPr>
                <w:rFonts w:ascii="Times New Roman" w:hAnsi="Times New Roman" w:cs="Times New Roman"/>
                <w:b/>
                <w:bCs/>
                <w:sz w:val="24"/>
                <w:szCs w:val="24"/>
              </w:rPr>
              <w:t xml:space="preserve">të </w:t>
            </w:r>
            <w:r w:rsidRPr="0000332D">
              <w:rPr>
                <w:rFonts w:ascii="Times New Roman" w:hAnsi="Times New Roman" w:cs="Times New Roman"/>
                <w:b/>
                <w:bCs/>
                <w:sz w:val="24"/>
                <w:szCs w:val="24"/>
              </w:rPr>
              <w:t xml:space="preserve">mbeturinave </w:t>
            </w:r>
            <w:r w:rsidR="00CE263F" w:rsidRPr="0000332D">
              <w:rPr>
                <w:rFonts w:ascii="Times New Roman" w:hAnsi="Times New Roman" w:cs="Times New Roman"/>
                <w:b/>
                <w:bCs/>
                <w:sz w:val="24"/>
                <w:szCs w:val="24"/>
              </w:rPr>
              <w:t>me qëllim t</w:t>
            </w:r>
            <w:r w:rsidRPr="0000332D">
              <w:rPr>
                <w:rFonts w:ascii="Times New Roman" w:hAnsi="Times New Roman" w:cs="Times New Roman"/>
                <w:b/>
                <w:bCs/>
                <w:sz w:val="24"/>
                <w:szCs w:val="24"/>
              </w:rPr>
              <w:t>ë ruajtje</w:t>
            </w:r>
            <w:r w:rsidR="00CE263F" w:rsidRPr="0000332D">
              <w:rPr>
                <w:rFonts w:ascii="Times New Roman" w:hAnsi="Times New Roman" w:cs="Times New Roman"/>
                <w:b/>
                <w:bCs/>
                <w:sz w:val="24"/>
                <w:szCs w:val="24"/>
              </w:rPr>
              <w:t>s</w:t>
            </w:r>
            <w:r w:rsidRPr="0000332D">
              <w:rPr>
                <w:rFonts w:ascii="Times New Roman" w:hAnsi="Times New Roman" w:cs="Times New Roman"/>
                <w:b/>
                <w:bCs/>
                <w:sz w:val="24"/>
                <w:szCs w:val="24"/>
              </w:rPr>
              <w:t xml:space="preserve"> </w:t>
            </w:r>
            <w:r w:rsidR="00CE263F" w:rsidRPr="0000332D">
              <w:rPr>
                <w:rFonts w:ascii="Times New Roman" w:hAnsi="Times New Roman" w:cs="Times New Roman"/>
                <w:b/>
                <w:bCs/>
                <w:sz w:val="24"/>
                <w:szCs w:val="24"/>
              </w:rPr>
              <w:t xml:space="preserve">së </w:t>
            </w:r>
            <w:r w:rsidRPr="0000332D">
              <w:rPr>
                <w:rFonts w:ascii="Times New Roman" w:hAnsi="Times New Roman" w:cs="Times New Roman"/>
                <w:b/>
                <w:bCs/>
                <w:sz w:val="24"/>
                <w:szCs w:val="24"/>
              </w:rPr>
              <w:t>shëndetit publik dhe mjedisit</w:t>
            </w:r>
            <w:r w:rsidR="009C76F3" w:rsidRPr="0000332D">
              <w:rPr>
                <w:rFonts w:ascii="Times New Roman" w:hAnsi="Times New Roman" w:cs="Times New Roman"/>
                <w:sz w:val="24"/>
                <w:szCs w:val="24"/>
              </w:rPr>
              <w:t xml:space="preserve">. Për më tepër, opsioni i rekomanduar është në linjë me </w:t>
            </w:r>
            <w:r w:rsidRPr="0000332D">
              <w:rPr>
                <w:rFonts w:ascii="Times New Roman" w:hAnsi="Times New Roman" w:cs="Times New Roman"/>
                <w:sz w:val="24"/>
                <w:szCs w:val="24"/>
              </w:rPr>
              <w:t>Strategji</w:t>
            </w:r>
            <w:r w:rsidR="009C76F3" w:rsidRPr="0000332D">
              <w:rPr>
                <w:rFonts w:ascii="Times New Roman" w:hAnsi="Times New Roman" w:cs="Times New Roman"/>
                <w:sz w:val="24"/>
                <w:szCs w:val="24"/>
              </w:rPr>
              <w:t>n</w:t>
            </w:r>
            <w:r w:rsidRPr="0000332D">
              <w:rPr>
                <w:rFonts w:ascii="Times New Roman" w:hAnsi="Times New Roman" w:cs="Times New Roman"/>
                <w:sz w:val="24"/>
                <w:szCs w:val="24"/>
              </w:rPr>
              <w:t xml:space="preserve">ë për Menaxhimin e Integruar të Mbeturinave në Kosovë </w:t>
            </w:r>
            <w:r w:rsidR="009C76F3" w:rsidRPr="0000332D">
              <w:rPr>
                <w:rFonts w:ascii="Times New Roman" w:hAnsi="Times New Roman" w:cs="Times New Roman"/>
                <w:sz w:val="24"/>
                <w:szCs w:val="24"/>
              </w:rPr>
              <w:t>drejtë</w:t>
            </w:r>
            <w:r w:rsidR="00E84894" w:rsidRPr="0000332D">
              <w:rPr>
                <w:rFonts w:ascii="Times New Roman" w:hAnsi="Times New Roman" w:cs="Times New Roman"/>
                <w:sz w:val="24"/>
                <w:szCs w:val="24"/>
              </w:rPr>
              <w:t xml:space="preserve"> një </w:t>
            </w:r>
            <w:r w:rsidR="009C76F3" w:rsidRPr="0000332D">
              <w:rPr>
                <w:rFonts w:ascii="Times New Roman" w:hAnsi="Times New Roman" w:cs="Times New Roman"/>
                <w:sz w:val="24"/>
                <w:szCs w:val="24"/>
              </w:rPr>
              <w:t xml:space="preserve"> ekonomi</w:t>
            </w:r>
            <w:r w:rsidR="00E84894" w:rsidRPr="0000332D">
              <w:rPr>
                <w:rFonts w:ascii="Times New Roman" w:hAnsi="Times New Roman" w:cs="Times New Roman"/>
                <w:sz w:val="24"/>
                <w:szCs w:val="24"/>
              </w:rPr>
              <w:t>e</w:t>
            </w:r>
            <w:r w:rsidR="009C76F3" w:rsidRPr="0000332D">
              <w:rPr>
                <w:rFonts w:ascii="Times New Roman" w:hAnsi="Times New Roman" w:cs="Times New Roman"/>
                <w:sz w:val="24"/>
                <w:szCs w:val="24"/>
              </w:rPr>
              <w:t xml:space="preserve"> qarkore. </w:t>
            </w:r>
          </w:p>
          <w:p w14:paraId="2056C9FF" w14:textId="68C73C54"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Ky opsion përfshin miratimin e ligjit të ri për mbeturinat, ndryshime në legjislacionin tjetër primar dhe</w:t>
            </w:r>
            <w:r w:rsidR="009C76F3" w:rsidRPr="0000332D">
              <w:rPr>
                <w:rFonts w:ascii="Times New Roman" w:hAnsi="Times New Roman" w:cs="Times New Roman"/>
                <w:sz w:val="24"/>
                <w:szCs w:val="24"/>
              </w:rPr>
              <w:t xml:space="preserve"> nxjerrjen e</w:t>
            </w:r>
            <w:r w:rsidRPr="0000332D">
              <w:rPr>
                <w:rFonts w:ascii="Times New Roman" w:hAnsi="Times New Roman" w:cs="Times New Roman"/>
                <w:sz w:val="24"/>
                <w:szCs w:val="24"/>
              </w:rPr>
              <w:t xml:space="preserve"> legjislacionin sekondar</w:t>
            </w:r>
            <w:r w:rsidR="009C76F3" w:rsidRPr="0000332D">
              <w:rPr>
                <w:rFonts w:ascii="Times New Roman" w:hAnsi="Times New Roman" w:cs="Times New Roman"/>
                <w:sz w:val="24"/>
                <w:szCs w:val="24"/>
              </w:rPr>
              <w:t xml:space="preserve"> që derivon nga ligji i ri</w:t>
            </w:r>
            <w:r w:rsidRPr="0000332D">
              <w:rPr>
                <w:rFonts w:ascii="Times New Roman" w:hAnsi="Times New Roman" w:cs="Times New Roman"/>
                <w:sz w:val="24"/>
                <w:szCs w:val="24"/>
              </w:rPr>
              <w:t xml:space="preserve">. </w:t>
            </w:r>
            <w:r w:rsidR="009C76F3" w:rsidRPr="0000332D">
              <w:rPr>
                <w:rFonts w:ascii="Times New Roman" w:hAnsi="Times New Roman" w:cs="Times New Roman"/>
                <w:sz w:val="24"/>
                <w:szCs w:val="24"/>
              </w:rPr>
              <w:t xml:space="preserve">Ky opsion gjithashtu </w:t>
            </w:r>
            <w:r w:rsidRPr="0000332D">
              <w:rPr>
                <w:rFonts w:ascii="Times New Roman" w:hAnsi="Times New Roman" w:cs="Times New Roman"/>
                <w:sz w:val="24"/>
                <w:szCs w:val="24"/>
              </w:rPr>
              <w:t>përfshin përmirësime të mekanizmave ekzistues</w:t>
            </w:r>
            <w:r w:rsidR="00BA4C80" w:rsidRPr="0000332D">
              <w:rPr>
                <w:rFonts w:ascii="Times New Roman" w:hAnsi="Times New Roman" w:cs="Times New Roman"/>
                <w:sz w:val="24"/>
                <w:szCs w:val="24"/>
              </w:rPr>
              <w:t>e</w:t>
            </w:r>
            <w:r w:rsidRPr="0000332D">
              <w:rPr>
                <w:rFonts w:ascii="Times New Roman" w:hAnsi="Times New Roman" w:cs="Times New Roman"/>
                <w:sz w:val="24"/>
                <w:szCs w:val="24"/>
              </w:rPr>
              <w:t xml:space="preserve"> institucional</w:t>
            </w:r>
            <w:r w:rsidR="00BA4C80" w:rsidRPr="0000332D">
              <w:rPr>
                <w:rFonts w:ascii="Times New Roman" w:hAnsi="Times New Roman" w:cs="Times New Roman"/>
                <w:sz w:val="24"/>
                <w:szCs w:val="24"/>
              </w:rPr>
              <w:t>e</w:t>
            </w:r>
            <w:r w:rsidRPr="0000332D">
              <w:rPr>
                <w:rFonts w:ascii="Times New Roman" w:hAnsi="Times New Roman" w:cs="Times New Roman"/>
                <w:sz w:val="24"/>
                <w:szCs w:val="24"/>
              </w:rPr>
              <w:t xml:space="preserve"> dhe të </w:t>
            </w:r>
            <w:r w:rsidR="00F62C72" w:rsidRPr="0000332D">
              <w:rPr>
                <w:rFonts w:ascii="Times New Roman" w:hAnsi="Times New Roman" w:cs="Times New Roman"/>
                <w:sz w:val="24"/>
                <w:szCs w:val="24"/>
              </w:rPr>
              <w:t>ekzekutimit</w:t>
            </w:r>
            <w:r w:rsidRPr="0000332D">
              <w:rPr>
                <w:rFonts w:ascii="Times New Roman" w:hAnsi="Times New Roman" w:cs="Times New Roman"/>
                <w:sz w:val="24"/>
                <w:szCs w:val="24"/>
              </w:rPr>
              <w:t xml:space="preserve">, forcimin e kapaciteteve </w:t>
            </w:r>
            <w:r w:rsidR="009C76F3" w:rsidRPr="0000332D">
              <w:rPr>
                <w:rFonts w:ascii="Times New Roman" w:hAnsi="Times New Roman" w:cs="Times New Roman"/>
                <w:sz w:val="24"/>
                <w:szCs w:val="24"/>
              </w:rPr>
              <w:t xml:space="preserve">administrative </w:t>
            </w:r>
            <w:r w:rsidRPr="0000332D">
              <w:rPr>
                <w:rFonts w:ascii="Times New Roman" w:hAnsi="Times New Roman" w:cs="Times New Roman"/>
                <w:sz w:val="24"/>
                <w:szCs w:val="24"/>
              </w:rPr>
              <w:t>dhe vendosjen e instrumenteve ekonomike dhe rregullatore për të mbështetur rritjen e konsiderueshme të riciklimit/rikuperimit.</w:t>
            </w:r>
          </w:p>
        </w:tc>
      </w:tr>
    </w:tbl>
    <w:p w14:paraId="79143A5C" w14:textId="77777777" w:rsidR="009C7C32" w:rsidRPr="0000332D" w:rsidRDefault="009C7C32" w:rsidP="009C7C32">
      <w:pPr>
        <w:spacing w:after="0" w:line="240" w:lineRule="auto"/>
        <w:rPr>
          <w:rFonts w:ascii="Times New Roman" w:hAnsi="Times New Roman" w:cs="Times New Roman"/>
          <w:sz w:val="24"/>
          <w:szCs w:val="24"/>
        </w:rPr>
      </w:pPr>
    </w:p>
    <w:tbl>
      <w:tblPr>
        <w:tblW w:w="9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3"/>
        <w:gridCol w:w="7452"/>
      </w:tblGrid>
      <w:tr w:rsidR="009C7C32" w:rsidRPr="004A62A8" w14:paraId="314173B4" w14:textId="77777777" w:rsidTr="00E30D59">
        <w:tc>
          <w:tcPr>
            <w:tcW w:w="9895" w:type="dxa"/>
            <w:gridSpan w:val="2"/>
            <w:shd w:val="clear" w:color="auto" w:fill="365F91"/>
          </w:tcPr>
          <w:p w14:paraId="180FCD3E" w14:textId="77777777" w:rsidR="009C7C32" w:rsidRPr="0000332D" w:rsidRDefault="009C7C32" w:rsidP="00E30D59">
            <w:pPr>
              <w:spacing w:before="60" w:after="60" w:line="240" w:lineRule="auto"/>
              <w:rPr>
                <w:rFonts w:ascii="Times New Roman" w:hAnsi="Times New Roman" w:cs="Times New Roman"/>
                <w:b/>
                <w:color w:val="FFFFFF"/>
                <w:sz w:val="24"/>
                <w:szCs w:val="24"/>
              </w:rPr>
            </w:pPr>
            <w:r w:rsidRPr="0000332D">
              <w:rPr>
                <w:rFonts w:ascii="Times New Roman" w:hAnsi="Times New Roman" w:cs="Times New Roman"/>
                <w:b/>
                <w:color w:val="FFFFFF"/>
                <w:sz w:val="24"/>
                <w:szCs w:val="24"/>
              </w:rPr>
              <w:t>Ndikimet kryesore të pritshme</w:t>
            </w:r>
          </w:p>
        </w:tc>
      </w:tr>
      <w:tr w:rsidR="009C7C32" w:rsidRPr="004A62A8" w14:paraId="754EC5AD" w14:textId="77777777" w:rsidTr="00E30D59">
        <w:tc>
          <w:tcPr>
            <w:tcW w:w="2443" w:type="dxa"/>
          </w:tcPr>
          <w:p w14:paraId="3700925D" w14:textId="77777777"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Ndikimi buxhetor</w:t>
            </w:r>
          </w:p>
        </w:tc>
        <w:tc>
          <w:tcPr>
            <w:tcW w:w="7452" w:type="dxa"/>
          </w:tcPr>
          <w:p w14:paraId="2BFBC8B0" w14:textId="242FD241" w:rsidR="009C7C32" w:rsidRPr="0000332D" w:rsidRDefault="00522D94"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Për zbatimin e Koncept Dokumentit parashihen implikime buxhetore dhe kostot e njejta janë reflektuar në planin e zbatimit</w:t>
            </w:r>
            <w:r w:rsidR="00632D0F" w:rsidRPr="0000332D">
              <w:rPr>
                <w:rFonts w:ascii="Times New Roman" w:hAnsi="Times New Roman" w:cs="Times New Roman"/>
                <w:sz w:val="24"/>
                <w:szCs w:val="24"/>
              </w:rPr>
              <w:t xml:space="preserve"> të Koncept Dokumentit</w:t>
            </w:r>
            <w:r w:rsidRPr="0000332D">
              <w:rPr>
                <w:rFonts w:ascii="Times New Roman" w:hAnsi="Times New Roman" w:cs="Times New Roman"/>
                <w:sz w:val="24"/>
                <w:szCs w:val="24"/>
              </w:rPr>
              <w:t xml:space="preserve"> dhe në Vlerësimin e Ndikimit Buxhetor. </w:t>
            </w:r>
          </w:p>
        </w:tc>
      </w:tr>
      <w:tr w:rsidR="009C7C32" w:rsidRPr="004A62A8" w14:paraId="1F9CA1D5" w14:textId="77777777" w:rsidTr="00E30D59">
        <w:tc>
          <w:tcPr>
            <w:tcW w:w="2443" w:type="dxa"/>
          </w:tcPr>
          <w:p w14:paraId="6A027176" w14:textId="77777777"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Ndikimet ekonomike</w:t>
            </w:r>
          </w:p>
        </w:tc>
        <w:tc>
          <w:tcPr>
            <w:tcW w:w="7452" w:type="dxa"/>
          </w:tcPr>
          <w:p w14:paraId="7AC7A031" w14:textId="290D95A4"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 xml:space="preserve">Numri i vendeve të punës në dispozicion do të rritet </w:t>
            </w:r>
            <w:r w:rsidR="00653CCB" w:rsidRPr="0000332D">
              <w:rPr>
                <w:rFonts w:ascii="Times New Roman" w:hAnsi="Times New Roman" w:cs="Times New Roman"/>
                <w:sz w:val="24"/>
                <w:szCs w:val="24"/>
              </w:rPr>
              <w:t xml:space="preserve">si rezultat i </w:t>
            </w:r>
            <w:r w:rsidRPr="0000332D">
              <w:rPr>
                <w:rFonts w:ascii="Times New Roman" w:hAnsi="Times New Roman" w:cs="Times New Roman"/>
                <w:sz w:val="24"/>
                <w:szCs w:val="24"/>
              </w:rPr>
              <w:t>zgjerimit të aktiviteteve të riciklimit dhe rikuperimit të mbeturinave dhe përfshirjes së sektorit privat.</w:t>
            </w:r>
          </w:p>
          <w:p w14:paraId="57598052" w14:textId="343E7F97"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Do të arrihe</w:t>
            </w:r>
            <w:r w:rsidR="00453B20" w:rsidRPr="0000332D">
              <w:rPr>
                <w:rFonts w:ascii="Times New Roman" w:hAnsi="Times New Roman" w:cs="Times New Roman"/>
                <w:sz w:val="24"/>
                <w:szCs w:val="24"/>
              </w:rPr>
              <w:t>j</w:t>
            </w:r>
            <w:r w:rsidRPr="0000332D">
              <w:rPr>
                <w:rFonts w:ascii="Times New Roman" w:hAnsi="Times New Roman" w:cs="Times New Roman"/>
                <w:sz w:val="24"/>
                <w:szCs w:val="24"/>
              </w:rPr>
              <w:t xml:space="preserve"> përparim i konsiderueshëm në zhvillimin e sistemeve dhe qendrave të riciklimit/rikuperimit, të cilat do të zhvillonin tregjet lokale dhe do të </w:t>
            </w:r>
            <w:r w:rsidR="00932BB1" w:rsidRPr="0000332D">
              <w:rPr>
                <w:rFonts w:ascii="Times New Roman" w:hAnsi="Times New Roman" w:cs="Times New Roman"/>
                <w:sz w:val="24"/>
                <w:szCs w:val="24"/>
              </w:rPr>
              <w:t>zgjeronin mundësitë</w:t>
            </w:r>
            <w:r w:rsidRPr="0000332D">
              <w:rPr>
                <w:rFonts w:ascii="Times New Roman" w:hAnsi="Times New Roman" w:cs="Times New Roman"/>
                <w:sz w:val="24"/>
                <w:szCs w:val="24"/>
              </w:rPr>
              <w:t xml:space="preserve"> për tregtimin në tregjet ndërkombëtare për materialet e rikuperuara.</w:t>
            </w:r>
          </w:p>
        </w:tc>
      </w:tr>
      <w:tr w:rsidR="009C7C32" w:rsidRPr="004A62A8" w14:paraId="6E9DB0E0" w14:textId="77777777" w:rsidTr="00E30D59">
        <w:tc>
          <w:tcPr>
            <w:tcW w:w="2443" w:type="dxa"/>
          </w:tcPr>
          <w:p w14:paraId="56F92C43" w14:textId="77777777"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Ndikimet shoqërore</w:t>
            </w:r>
          </w:p>
        </w:tc>
        <w:tc>
          <w:tcPr>
            <w:tcW w:w="7452" w:type="dxa"/>
          </w:tcPr>
          <w:p w14:paraId="3023F5E9" w14:textId="717F607C"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Ritmi i zhvillimit të infrastrukturës do të rritej ndjeshëm duke çuar në biznese të reja të mëdha dhe mundësi punësimi në ekonomi</w:t>
            </w:r>
            <w:r w:rsidR="00980B9E" w:rsidRPr="0000332D">
              <w:rPr>
                <w:rFonts w:ascii="Times New Roman" w:hAnsi="Times New Roman" w:cs="Times New Roman"/>
                <w:sz w:val="24"/>
                <w:szCs w:val="24"/>
              </w:rPr>
              <w:t>në</w:t>
            </w:r>
            <w:r w:rsidRPr="0000332D">
              <w:rPr>
                <w:rFonts w:ascii="Times New Roman" w:hAnsi="Times New Roman" w:cs="Times New Roman"/>
                <w:sz w:val="24"/>
                <w:szCs w:val="24"/>
              </w:rPr>
              <w:t xml:space="preserve"> qarkore, e cila në vetvete do të kishte ndikim të drejtpërdrejtë në modelet e konsumit. Shmangia e ndikimeve të padëshiruara shoqërore kërkon që të vendosen masa mbrojtëse, veçanërisht në lidhje me gjininë dhe përfshirjen </w:t>
            </w:r>
            <w:r w:rsidR="00214E69" w:rsidRPr="0000332D">
              <w:rPr>
                <w:rFonts w:ascii="Times New Roman" w:hAnsi="Times New Roman" w:cs="Times New Roman"/>
                <w:sz w:val="24"/>
                <w:szCs w:val="24"/>
              </w:rPr>
              <w:t xml:space="preserve">në </w:t>
            </w:r>
            <w:r w:rsidRPr="0000332D">
              <w:rPr>
                <w:rFonts w:ascii="Times New Roman" w:hAnsi="Times New Roman" w:cs="Times New Roman"/>
                <w:sz w:val="24"/>
                <w:szCs w:val="24"/>
              </w:rPr>
              <w:t>riciklimi</w:t>
            </w:r>
            <w:r w:rsidR="00214E69" w:rsidRPr="0000332D">
              <w:rPr>
                <w:rFonts w:ascii="Times New Roman" w:hAnsi="Times New Roman" w:cs="Times New Roman"/>
                <w:sz w:val="24"/>
                <w:szCs w:val="24"/>
              </w:rPr>
              <w:t>n jo-formal</w:t>
            </w:r>
            <w:r w:rsidRPr="0000332D">
              <w:rPr>
                <w:rFonts w:ascii="Times New Roman" w:hAnsi="Times New Roman" w:cs="Times New Roman"/>
                <w:sz w:val="24"/>
                <w:szCs w:val="24"/>
              </w:rPr>
              <w:t>.</w:t>
            </w:r>
          </w:p>
        </w:tc>
      </w:tr>
      <w:tr w:rsidR="009C7C32" w:rsidRPr="004A62A8" w14:paraId="4BC7AF22" w14:textId="77777777" w:rsidTr="00E30D59">
        <w:tc>
          <w:tcPr>
            <w:tcW w:w="2443" w:type="dxa"/>
          </w:tcPr>
          <w:p w14:paraId="32977B49" w14:textId="77777777"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lastRenderedPageBreak/>
              <w:t>Ndikimet mjedisore</w:t>
            </w:r>
          </w:p>
        </w:tc>
        <w:tc>
          <w:tcPr>
            <w:tcW w:w="7452" w:type="dxa"/>
          </w:tcPr>
          <w:p w14:paraId="7861675F" w14:textId="79E4B5A3"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 xml:space="preserve">Përmirësimet e planifikuara afatmesme të deponive do të parashikojnë masa për parandalimin e ndikimit mjedisor. Rritja e kapaciteteve monitoruese dhe zbatuese do të çojë në përmirësim </w:t>
            </w:r>
            <w:r w:rsidR="00977C8E" w:rsidRPr="0000332D">
              <w:rPr>
                <w:rFonts w:ascii="Times New Roman" w:hAnsi="Times New Roman" w:cs="Times New Roman"/>
                <w:sz w:val="24"/>
                <w:szCs w:val="24"/>
              </w:rPr>
              <w:t xml:space="preserve">të </w:t>
            </w:r>
            <w:r w:rsidRPr="0000332D">
              <w:rPr>
                <w:rFonts w:ascii="Times New Roman" w:hAnsi="Times New Roman" w:cs="Times New Roman"/>
                <w:sz w:val="24"/>
                <w:szCs w:val="24"/>
              </w:rPr>
              <w:t xml:space="preserve">standardeve operacionale </w:t>
            </w:r>
            <w:r w:rsidR="00977C8E" w:rsidRPr="0000332D">
              <w:rPr>
                <w:rFonts w:ascii="Times New Roman" w:hAnsi="Times New Roman" w:cs="Times New Roman"/>
                <w:sz w:val="24"/>
                <w:szCs w:val="24"/>
              </w:rPr>
              <w:t xml:space="preserve">dhe </w:t>
            </w:r>
            <w:r w:rsidR="005152B5" w:rsidRPr="0000332D">
              <w:rPr>
                <w:rFonts w:ascii="Times New Roman" w:hAnsi="Times New Roman" w:cs="Times New Roman"/>
                <w:sz w:val="24"/>
                <w:szCs w:val="24"/>
              </w:rPr>
              <w:t>zbutjen</w:t>
            </w:r>
            <w:r w:rsidRPr="0000332D">
              <w:rPr>
                <w:rFonts w:ascii="Times New Roman" w:hAnsi="Times New Roman" w:cs="Times New Roman"/>
                <w:sz w:val="24"/>
                <w:szCs w:val="24"/>
              </w:rPr>
              <w:t xml:space="preserve"> </w:t>
            </w:r>
            <w:r w:rsidR="005152B5" w:rsidRPr="0000332D">
              <w:rPr>
                <w:rFonts w:ascii="Times New Roman" w:hAnsi="Times New Roman" w:cs="Times New Roman"/>
                <w:sz w:val="24"/>
                <w:szCs w:val="24"/>
              </w:rPr>
              <w:t>e</w:t>
            </w:r>
            <w:r w:rsidR="00977C8E" w:rsidRPr="0000332D">
              <w:rPr>
                <w:rFonts w:ascii="Times New Roman" w:hAnsi="Times New Roman" w:cs="Times New Roman"/>
                <w:sz w:val="24"/>
                <w:szCs w:val="24"/>
              </w:rPr>
              <w:t xml:space="preserve"> </w:t>
            </w:r>
            <w:r w:rsidRPr="0000332D">
              <w:rPr>
                <w:rFonts w:ascii="Times New Roman" w:hAnsi="Times New Roman" w:cs="Times New Roman"/>
                <w:sz w:val="24"/>
                <w:szCs w:val="24"/>
              </w:rPr>
              <w:t>ndikimit mjedisor. Emetimet e gazrave serrë dhe ndotjes plastike nga sektori i mbeturinave do të uleshin.</w:t>
            </w:r>
          </w:p>
        </w:tc>
      </w:tr>
      <w:tr w:rsidR="009C7C32" w:rsidRPr="004A62A8" w14:paraId="3EFF5208" w14:textId="77777777" w:rsidTr="00E30D59">
        <w:tc>
          <w:tcPr>
            <w:tcW w:w="2443" w:type="dxa"/>
          </w:tcPr>
          <w:p w14:paraId="46967C80" w14:textId="77777777"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Ndikimet ndërsektoriale</w:t>
            </w:r>
          </w:p>
        </w:tc>
        <w:tc>
          <w:tcPr>
            <w:tcW w:w="7452" w:type="dxa"/>
          </w:tcPr>
          <w:p w14:paraId="1633097A" w14:textId="039D1E96"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 xml:space="preserve">Kalimi nga menaxhimi i mbeturinave në menaxhimin e </w:t>
            </w:r>
            <w:r w:rsidR="00CC7DA2" w:rsidRPr="0000332D">
              <w:rPr>
                <w:rFonts w:ascii="Times New Roman" w:hAnsi="Times New Roman" w:cs="Times New Roman"/>
                <w:sz w:val="24"/>
                <w:szCs w:val="24"/>
              </w:rPr>
              <w:t>resurseve</w:t>
            </w:r>
            <w:r w:rsidRPr="0000332D">
              <w:rPr>
                <w:rFonts w:ascii="Times New Roman" w:hAnsi="Times New Roman" w:cs="Times New Roman"/>
                <w:sz w:val="24"/>
                <w:szCs w:val="24"/>
              </w:rPr>
              <w:t xml:space="preserve"> do të nxiste tranzicion drejt ekonomi</w:t>
            </w:r>
            <w:r w:rsidR="00CC7DA2" w:rsidRPr="0000332D">
              <w:rPr>
                <w:rFonts w:ascii="Times New Roman" w:hAnsi="Times New Roman" w:cs="Times New Roman"/>
                <w:sz w:val="24"/>
                <w:szCs w:val="24"/>
              </w:rPr>
              <w:t>së</w:t>
            </w:r>
            <w:r w:rsidRPr="0000332D">
              <w:rPr>
                <w:rFonts w:ascii="Times New Roman" w:hAnsi="Times New Roman" w:cs="Times New Roman"/>
                <w:sz w:val="24"/>
                <w:szCs w:val="24"/>
              </w:rPr>
              <w:t xml:space="preserve"> qarkore. Do të pasonin modele të reja prodhimi, të cilat do të ndikonin jo vetëm në dizajnin dhe ciklin jetësor të produkteve, por edhe në modelet e konsumit.</w:t>
            </w:r>
          </w:p>
        </w:tc>
      </w:tr>
      <w:tr w:rsidR="009C7C32" w:rsidRPr="004A62A8" w14:paraId="6A7CEE38" w14:textId="77777777" w:rsidTr="00E30D59">
        <w:tc>
          <w:tcPr>
            <w:tcW w:w="2443" w:type="dxa"/>
          </w:tcPr>
          <w:p w14:paraId="63FAC609" w14:textId="3ADD7C60" w:rsidR="009C7C32" w:rsidRPr="0000332D" w:rsidRDefault="003015EC"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 xml:space="preserve">Barra </w:t>
            </w:r>
            <w:r w:rsidR="009C7C32" w:rsidRPr="0000332D">
              <w:rPr>
                <w:rFonts w:ascii="Times New Roman" w:hAnsi="Times New Roman" w:cs="Times New Roman"/>
                <w:sz w:val="24"/>
                <w:szCs w:val="24"/>
              </w:rPr>
              <w:t>administrative për kompanitë</w:t>
            </w:r>
          </w:p>
        </w:tc>
        <w:tc>
          <w:tcPr>
            <w:tcW w:w="7452" w:type="dxa"/>
          </w:tcPr>
          <w:p w14:paraId="772EC33F" w14:textId="77777777" w:rsidR="003015EC" w:rsidRPr="0000332D" w:rsidRDefault="003015EC" w:rsidP="003015EC">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Ndryshimet në legjislacionin mjedisor që rregullon regjimin e lejeve dhe licencimit do të lehtësonin procedurat për bizneset dhe personat fizikë që lidhen me zhvillimin e procedurës në mënyrë elektronike dhe me një pikë të vetme kontakti, si dhe uljen e pagesave administrative.</w:t>
            </w:r>
          </w:p>
          <w:p w14:paraId="268C2BE6" w14:textId="4AB23506" w:rsidR="009C7C32" w:rsidRPr="0000332D" w:rsidRDefault="003015EC" w:rsidP="003015EC">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 xml:space="preserve">Thjeshtimi do të kërkonte ndryshim të Udhëzimit Administrativ për Lejet Mjedisore Komunale 01/2017, i cili rrjedh nga Ligji Nr. 03/L-025 për Mbrojtjen e Mjedisit, plotësim të shtojcës 1 të këtij udhëzimi dhe shtim në listën “Grumbullimi, transporti, përpunimi, ruajtja, riciklimi, rikuperimi, trajtimi dhe </w:t>
            </w:r>
            <w:r w:rsidR="00A51D31" w:rsidRPr="0000332D">
              <w:rPr>
                <w:rFonts w:ascii="Times New Roman" w:hAnsi="Times New Roman" w:cs="Times New Roman"/>
                <w:sz w:val="24"/>
                <w:szCs w:val="24"/>
              </w:rPr>
              <w:t>deponimi</w:t>
            </w:r>
            <w:r w:rsidRPr="0000332D">
              <w:rPr>
                <w:rFonts w:ascii="Times New Roman" w:hAnsi="Times New Roman" w:cs="Times New Roman"/>
                <w:sz w:val="24"/>
                <w:szCs w:val="24"/>
              </w:rPr>
              <w:t xml:space="preserve"> i mbeturinave”, duke e bërë këtë t'i nënshtrohet Lejes Mjedisore Komunale.</w:t>
            </w:r>
          </w:p>
        </w:tc>
      </w:tr>
      <w:tr w:rsidR="009C7C32" w:rsidRPr="004A62A8" w14:paraId="0606BFB2" w14:textId="77777777" w:rsidTr="00E30D59">
        <w:tc>
          <w:tcPr>
            <w:tcW w:w="2443" w:type="dxa"/>
          </w:tcPr>
          <w:p w14:paraId="55CBC81D" w14:textId="77777777"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Testi i NVM-ve</w:t>
            </w:r>
          </w:p>
        </w:tc>
        <w:tc>
          <w:tcPr>
            <w:tcW w:w="7452" w:type="dxa"/>
          </w:tcPr>
          <w:p w14:paraId="05C8DE59" w14:textId="1FCAC409"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 xml:space="preserve">NVM-të pritet të përfitojnë nga mundësitë e reja të zhvillimit. Aktivitetet e reja të menaxhimit të mbeturinave dhe </w:t>
            </w:r>
            <w:r w:rsidR="003841C8" w:rsidRPr="0000332D">
              <w:rPr>
                <w:rFonts w:ascii="Times New Roman" w:hAnsi="Times New Roman" w:cs="Times New Roman"/>
                <w:sz w:val="24"/>
                <w:szCs w:val="24"/>
              </w:rPr>
              <w:t>resurseve</w:t>
            </w:r>
            <w:r w:rsidRPr="0000332D">
              <w:rPr>
                <w:rFonts w:ascii="Times New Roman" w:hAnsi="Times New Roman" w:cs="Times New Roman"/>
                <w:sz w:val="24"/>
                <w:szCs w:val="24"/>
              </w:rPr>
              <w:t xml:space="preserve"> do të nxisnin zhvillimi </w:t>
            </w:r>
            <w:r w:rsidR="003841C8" w:rsidRPr="0000332D">
              <w:rPr>
                <w:rFonts w:ascii="Times New Roman" w:hAnsi="Times New Roman" w:cs="Times New Roman"/>
                <w:sz w:val="24"/>
                <w:szCs w:val="24"/>
              </w:rPr>
              <w:t>të</w:t>
            </w:r>
            <w:r w:rsidRPr="0000332D">
              <w:rPr>
                <w:rFonts w:ascii="Times New Roman" w:hAnsi="Times New Roman" w:cs="Times New Roman"/>
                <w:sz w:val="24"/>
                <w:szCs w:val="24"/>
              </w:rPr>
              <w:t xml:space="preserve"> një industrie të veçantë </w:t>
            </w:r>
            <w:r w:rsidR="00944254" w:rsidRPr="0000332D">
              <w:rPr>
                <w:rFonts w:ascii="Times New Roman" w:hAnsi="Times New Roman" w:cs="Times New Roman"/>
                <w:sz w:val="24"/>
                <w:szCs w:val="24"/>
              </w:rPr>
              <w:t xml:space="preserve">të </w:t>
            </w:r>
            <w:r w:rsidRPr="0000332D">
              <w:rPr>
                <w:rFonts w:ascii="Times New Roman" w:hAnsi="Times New Roman" w:cs="Times New Roman"/>
                <w:sz w:val="24"/>
                <w:szCs w:val="24"/>
              </w:rPr>
              <w:t>grumbullimi</w:t>
            </w:r>
            <w:r w:rsidR="00944254" w:rsidRPr="0000332D">
              <w:rPr>
                <w:rFonts w:ascii="Times New Roman" w:hAnsi="Times New Roman" w:cs="Times New Roman"/>
                <w:sz w:val="24"/>
                <w:szCs w:val="24"/>
              </w:rPr>
              <w:t>t</w:t>
            </w:r>
            <w:r w:rsidRPr="0000332D">
              <w:rPr>
                <w:rFonts w:ascii="Times New Roman" w:hAnsi="Times New Roman" w:cs="Times New Roman"/>
                <w:sz w:val="24"/>
                <w:szCs w:val="24"/>
              </w:rPr>
              <w:t>, klasifikimi</w:t>
            </w:r>
            <w:r w:rsidR="00944254" w:rsidRPr="0000332D">
              <w:rPr>
                <w:rFonts w:ascii="Times New Roman" w:hAnsi="Times New Roman" w:cs="Times New Roman"/>
                <w:sz w:val="24"/>
                <w:szCs w:val="24"/>
              </w:rPr>
              <w:t>t</w:t>
            </w:r>
            <w:r w:rsidRPr="0000332D">
              <w:rPr>
                <w:rFonts w:ascii="Times New Roman" w:hAnsi="Times New Roman" w:cs="Times New Roman"/>
                <w:sz w:val="24"/>
                <w:szCs w:val="24"/>
              </w:rPr>
              <w:t xml:space="preserve"> dhe rikuperimi</w:t>
            </w:r>
            <w:r w:rsidR="00944254" w:rsidRPr="0000332D">
              <w:rPr>
                <w:rFonts w:ascii="Times New Roman" w:hAnsi="Times New Roman" w:cs="Times New Roman"/>
                <w:sz w:val="24"/>
                <w:szCs w:val="24"/>
              </w:rPr>
              <w:t>t</w:t>
            </w:r>
            <w:r w:rsidRPr="0000332D">
              <w:rPr>
                <w:rFonts w:ascii="Times New Roman" w:hAnsi="Times New Roman" w:cs="Times New Roman"/>
                <w:sz w:val="24"/>
                <w:szCs w:val="24"/>
              </w:rPr>
              <w:t xml:space="preserve">. </w:t>
            </w:r>
            <w:r w:rsidR="00944254" w:rsidRPr="0000332D">
              <w:rPr>
                <w:rFonts w:ascii="Times New Roman" w:hAnsi="Times New Roman" w:cs="Times New Roman"/>
                <w:sz w:val="24"/>
                <w:szCs w:val="24"/>
              </w:rPr>
              <w:t xml:space="preserve">Diçka e tillë </w:t>
            </w:r>
            <w:r w:rsidRPr="0000332D">
              <w:rPr>
                <w:rFonts w:ascii="Times New Roman" w:hAnsi="Times New Roman" w:cs="Times New Roman"/>
                <w:sz w:val="24"/>
                <w:szCs w:val="24"/>
              </w:rPr>
              <w:t xml:space="preserve">do të stimulonte rritje, krijim </w:t>
            </w:r>
            <w:r w:rsidR="00944254" w:rsidRPr="0000332D">
              <w:rPr>
                <w:rFonts w:ascii="Times New Roman" w:hAnsi="Times New Roman" w:cs="Times New Roman"/>
                <w:sz w:val="24"/>
                <w:szCs w:val="24"/>
              </w:rPr>
              <w:t xml:space="preserve">të </w:t>
            </w:r>
            <w:r w:rsidRPr="0000332D">
              <w:rPr>
                <w:rFonts w:ascii="Times New Roman" w:hAnsi="Times New Roman" w:cs="Times New Roman"/>
                <w:sz w:val="24"/>
                <w:szCs w:val="24"/>
              </w:rPr>
              <w:t>vendeve të punës dhe inovacion brenda sektorit të NVM-ve.</w:t>
            </w:r>
          </w:p>
        </w:tc>
      </w:tr>
    </w:tbl>
    <w:p w14:paraId="4BF4CE74" w14:textId="77777777" w:rsidR="009C7C32" w:rsidRPr="0000332D" w:rsidRDefault="009C7C32" w:rsidP="009C7C32">
      <w:pPr>
        <w:spacing w:after="0" w:line="240" w:lineRule="auto"/>
        <w:rPr>
          <w:rFonts w:ascii="Times New Roman" w:hAnsi="Times New Roman" w:cs="Times New Roman"/>
          <w:sz w:val="24"/>
          <w:szCs w:val="24"/>
        </w:rPr>
      </w:pPr>
    </w:p>
    <w:tbl>
      <w:tblPr>
        <w:tblW w:w="9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3"/>
        <w:gridCol w:w="7452"/>
      </w:tblGrid>
      <w:tr w:rsidR="009C7C32" w:rsidRPr="004A62A8" w14:paraId="0477CDA2" w14:textId="77777777" w:rsidTr="00E30D59">
        <w:tc>
          <w:tcPr>
            <w:tcW w:w="9895" w:type="dxa"/>
            <w:gridSpan w:val="2"/>
            <w:shd w:val="clear" w:color="auto" w:fill="365F91"/>
          </w:tcPr>
          <w:p w14:paraId="09A11A3A" w14:textId="77777777" w:rsidR="009C7C32" w:rsidRPr="0000332D" w:rsidRDefault="009C7C32" w:rsidP="00E30D59">
            <w:pPr>
              <w:spacing w:before="60" w:after="60" w:line="240" w:lineRule="auto"/>
              <w:rPr>
                <w:rFonts w:ascii="Times New Roman" w:hAnsi="Times New Roman" w:cs="Times New Roman"/>
                <w:b/>
                <w:color w:val="FFFFFF"/>
                <w:sz w:val="24"/>
                <w:szCs w:val="24"/>
              </w:rPr>
            </w:pPr>
            <w:r w:rsidRPr="0000332D">
              <w:rPr>
                <w:rFonts w:ascii="Times New Roman" w:hAnsi="Times New Roman" w:cs="Times New Roman"/>
                <w:b/>
                <w:color w:val="FFFFFF"/>
                <w:sz w:val="24"/>
                <w:szCs w:val="24"/>
              </w:rPr>
              <w:t>Hapat e ardhshëm</w:t>
            </w:r>
          </w:p>
        </w:tc>
      </w:tr>
      <w:tr w:rsidR="009C7C32" w:rsidRPr="004A62A8" w14:paraId="086065F9" w14:textId="77777777" w:rsidTr="00E30D59">
        <w:tc>
          <w:tcPr>
            <w:tcW w:w="2443" w:type="dxa"/>
          </w:tcPr>
          <w:p w14:paraId="24CE9A7B" w14:textId="77777777" w:rsidR="009C7C32"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Afatshkurtër</w:t>
            </w:r>
          </w:p>
          <w:p w14:paraId="77AAF229" w14:textId="77777777" w:rsidR="00E34BB8" w:rsidRDefault="00E34BB8" w:rsidP="00E30D59">
            <w:pPr>
              <w:spacing w:before="60" w:after="60" w:line="240" w:lineRule="auto"/>
              <w:rPr>
                <w:rFonts w:ascii="Times New Roman" w:hAnsi="Times New Roman" w:cs="Times New Roman"/>
                <w:sz w:val="24"/>
                <w:szCs w:val="24"/>
              </w:rPr>
            </w:pPr>
          </w:p>
          <w:p w14:paraId="031879ED" w14:textId="77777777" w:rsidR="009C7C32" w:rsidRPr="0000332D" w:rsidRDefault="009C7C32" w:rsidP="00E30D59">
            <w:pPr>
              <w:spacing w:before="60" w:after="60" w:line="240" w:lineRule="auto"/>
              <w:rPr>
                <w:rFonts w:ascii="Times New Roman" w:hAnsi="Times New Roman" w:cs="Times New Roman"/>
                <w:sz w:val="24"/>
                <w:szCs w:val="24"/>
              </w:rPr>
            </w:pPr>
          </w:p>
        </w:tc>
        <w:tc>
          <w:tcPr>
            <w:tcW w:w="7452" w:type="dxa"/>
          </w:tcPr>
          <w:p w14:paraId="5D0A23CE" w14:textId="30B22391" w:rsidR="009C7C32" w:rsidRPr="0000332D" w:rsidRDefault="00522D94"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Hartimi dhe m</w:t>
            </w:r>
            <w:r w:rsidR="009C7C32" w:rsidRPr="0000332D">
              <w:rPr>
                <w:rFonts w:ascii="Times New Roman" w:hAnsi="Times New Roman" w:cs="Times New Roman"/>
                <w:sz w:val="24"/>
                <w:szCs w:val="24"/>
              </w:rPr>
              <w:t>iratimi i Ligjit të ri për Mbeturina</w:t>
            </w:r>
          </w:p>
          <w:p w14:paraId="120C085D" w14:textId="3D0B3ACE" w:rsidR="00522D94" w:rsidRPr="0000332D" w:rsidRDefault="00522D94"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 xml:space="preserve">Nxjerrja e legjislacionit të ri sekondar, të ndërlidhur me përgjegjësinë e zgjëruar të prodhuesit për fraksionet: (ambalazhi dhe ambalazhi mbeturinë, mbeturinat nga paisjet elektrike dhe elektronike, automjetet </w:t>
            </w:r>
            <w:r w:rsidR="00905404">
              <w:rPr>
                <w:rFonts w:ascii="Times New Roman" w:hAnsi="Times New Roman" w:cs="Times New Roman"/>
                <w:sz w:val="24"/>
                <w:szCs w:val="24"/>
              </w:rPr>
              <w:t>mbeturin</w:t>
            </w:r>
            <w:r w:rsidR="00905404" w:rsidRPr="00532ABB">
              <w:rPr>
                <w:rFonts w:ascii="Times New Roman" w:hAnsi="Times New Roman" w:cs="Times New Roman"/>
                <w:sz w:val="24"/>
                <w:szCs w:val="24"/>
              </w:rPr>
              <w:t>ë</w:t>
            </w:r>
            <w:r w:rsidR="00905404">
              <w:rPr>
                <w:rFonts w:ascii="Times New Roman" w:hAnsi="Times New Roman" w:cs="Times New Roman"/>
                <w:sz w:val="24"/>
                <w:szCs w:val="24"/>
              </w:rPr>
              <w:t xml:space="preserve"> </w:t>
            </w:r>
            <w:r w:rsidRPr="0000332D">
              <w:rPr>
                <w:rFonts w:ascii="Times New Roman" w:hAnsi="Times New Roman" w:cs="Times New Roman"/>
                <w:sz w:val="24"/>
                <w:szCs w:val="24"/>
              </w:rPr>
              <w:t xml:space="preserve">bateritë dhe vajrat) të cilat derivojnë nga ligji i ri i propozuar për mbeturina. </w:t>
            </w:r>
          </w:p>
          <w:p w14:paraId="5D105FBC" w14:textId="6040CA29" w:rsidR="00522D94" w:rsidRPr="0000332D" w:rsidRDefault="00522D94"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 xml:space="preserve">Hartimi dhe miratimi i ndryshimit të Ligjit për Mbrojtjen e Mjedisit. </w:t>
            </w:r>
          </w:p>
          <w:p w14:paraId="2038C517" w14:textId="61271CA3"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 xml:space="preserve">Themelimi i njësisë së </w:t>
            </w:r>
            <w:r w:rsidR="00283DDC" w:rsidRPr="0000332D">
              <w:rPr>
                <w:rFonts w:ascii="Times New Roman" w:hAnsi="Times New Roman" w:cs="Times New Roman"/>
                <w:sz w:val="24"/>
                <w:szCs w:val="24"/>
              </w:rPr>
              <w:t xml:space="preserve">destinuar </w:t>
            </w:r>
            <w:r w:rsidRPr="0000332D">
              <w:rPr>
                <w:rFonts w:ascii="Times New Roman" w:hAnsi="Times New Roman" w:cs="Times New Roman"/>
                <w:sz w:val="24"/>
                <w:szCs w:val="24"/>
              </w:rPr>
              <w:t>për menaxhimin e mbeturinave në secilën komunë</w:t>
            </w:r>
            <w:r w:rsidR="00283DDC" w:rsidRPr="0000332D">
              <w:rPr>
                <w:rFonts w:ascii="Times New Roman" w:hAnsi="Times New Roman" w:cs="Times New Roman"/>
                <w:sz w:val="24"/>
                <w:szCs w:val="24"/>
              </w:rPr>
              <w:t>.</w:t>
            </w:r>
          </w:p>
          <w:p w14:paraId="3CEDC30C" w14:textId="4F7939B9" w:rsidR="009C7C32" w:rsidRPr="0000332D" w:rsidRDefault="00522D94"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 xml:space="preserve">Miratimi i </w:t>
            </w:r>
            <w:r w:rsidR="009C7C32" w:rsidRPr="0000332D">
              <w:rPr>
                <w:rFonts w:ascii="Times New Roman" w:hAnsi="Times New Roman" w:cs="Times New Roman"/>
                <w:sz w:val="24"/>
                <w:szCs w:val="24"/>
              </w:rPr>
              <w:t>planeve ndërkomunale për menaxhimin e integruar të mbeturinave</w:t>
            </w:r>
            <w:r w:rsidRPr="0000332D">
              <w:rPr>
                <w:rFonts w:ascii="Times New Roman" w:hAnsi="Times New Roman" w:cs="Times New Roman"/>
                <w:sz w:val="24"/>
                <w:szCs w:val="24"/>
              </w:rPr>
              <w:t xml:space="preserve"> dhe pranimi nga MMPHI dhe MAPL</w:t>
            </w:r>
            <w:r w:rsidR="00283DDC" w:rsidRPr="0000332D">
              <w:rPr>
                <w:rFonts w:ascii="Times New Roman" w:hAnsi="Times New Roman" w:cs="Times New Roman"/>
                <w:sz w:val="24"/>
                <w:szCs w:val="24"/>
              </w:rPr>
              <w:t>.</w:t>
            </w:r>
          </w:p>
        </w:tc>
      </w:tr>
      <w:tr w:rsidR="009C7C32" w:rsidRPr="004A62A8" w14:paraId="0AA9124B" w14:textId="77777777" w:rsidTr="00E30D59">
        <w:tc>
          <w:tcPr>
            <w:tcW w:w="2443" w:type="dxa"/>
          </w:tcPr>
          <w:p w14:paraId="7534C74A" w14:textId="77777777"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Afatmesëm</w:t>
            </w:r>
          </w:p>
        </w:tc>
        <w:tc>
          <w:tcPr>
            <w:tcW w:w="7452" w:type="dxa"/>
          </w:tcPr>
          <w:p w14:paraId="04CE46D1" w14:textId="3D7C69CB" w:rsidR="009C7C32" w:rsidRPr="0000332D" w:rsidRDefault="009C7C32"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Miratimi i ligjit për themelimin e Fondit për Mbrojtjen e Mjedisit</w:t>
            </w:r>
            <w:r w:rsidR="00522D94" w:rsidRPr="0000332D">
              <w:rPr>
                <w:rFonts w:ascii="Times New Roman" w:hAnsi="Times New Roman" w:cs="Times New Roman"/>
                <w:sz w:val="24"/>
                <w:szCs w:val="24"/>
              </w:rPr>
              <w:t>.</w:t>
            </w:r>
          </w:p>
          <w:p w14:paraId="15843AAE" w14:textId="68DDED95" w:rsidR="00522D94" w:rsidRPr="0000332D" w:rsidRDefault="00522D94" w:rsidP="00E30D59">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t>Ngritja e kapaciteteve administrative të MMPHI, AMMK dhe Inspektoratit.</w:t>
            </w:r>
          </w:p>
          <w:p w14:paraId="48BCB643" w14:textId="3583DD61" w:rsidR="009C7C32" w:rsidRPr="0000332D" w:rsidRDefault="00B422D9" w:rsidP="00522D94">
            <w:pPr>
              <w:spacing w:before="60" w:after="60" w:line="240" w:lineRule="auto"/>
              <w:rPr>
                <w:rFonts w:ascii="Times New Roman" w:hAnsi="Times New Roman" w:cs="Times New Roman"/>
                <w:sz w:val="24"/>
                <w:szCs w:val="24"/>
              </w:rPr>
            </w:pPr>
            <w:r w:rsidRPr="0000332D">
              <w:rPr>
                <w:rFonts w:ascii="Times New Roman" w:hAnsi="Times New Roman" w:cs="Times New Roman"/>
                <w:sz w:val="24"/>
                <w:szCs w:val="24"/>
              </w:rPr>
              <w:lastRenderedPageBreak/>
              <w:t xml:space="preserve">Nxjerrja e legjislacionit të ri </w:t>
            </w:r>
            <w:r w:rsidR="00522D94" w:rsidRPr="0000332D">
              <w:rPr>
                <w:rFonts w:ascii="Times New Roman" w:hAnsi="Times New Roman" w:cs="Times New Roman"/>
                <w:sz w:val="24"/>
                <w:szCs w:val="24"/>
              </w:rPr>
              <w:t xml:space="preserve">sekondar që derivon nga Ligji për Mbeturina. </w:t>
            </w:r>
            <w:r w:rsidRPr="0000332D">
              <w:rPr>
                <w:rFonts w:ascii="Times New Roman" w:hAnsi="Times New Roman" w:cs="Times New Roman"/>
                <w:sz w:val="24"/>
                <w:szCs w:val="24"/>
              </w:rPr>
              <w:t xml:space="preserve">Forcimi i kapaciteteve </w:t>
            </w:r>
            <w:r w:rsidR="00522D94" w:rsidRPr="0000332D">
              <w:rPr>
                <w:rFonts w:ascii="Times New Roman" w:hAnsi="Times New Roman" w:cs="Times New Roman"/>
                <w:sz w:val="24"/>
                <w:szCs w:val="24"/>
              </w:rPr>
              <w:t xml:space="preserve">administrative </w:t>
            </w:r>
            <w:r w:rsidRPr="0000332D">
              <w:rPr>
                <w:rFonts w:ascii="Times New Roman" w:hAnsi="Times New Roman" w:cs="Times New Roman"/>
                <w:sz w:val="24"/>
                <w:szCs w:val="24"/>
              </w:rPr>
              <w:t>në të gjitha nivelet përmes masave për ngritjen e kapaciteteve</w:t>
            </w:r>
            <w:r w:rsidR="001A41D2" w:rsidRPr="0000332D">
              <w:rPr>
                <w:rFonts w:ascii="Times New Roman" w:hAnsi="Times New Roman" w:cs="Times New Roman"/>
                <w:sz w:val="24"/>
                <w:szCs w:val="24"/>
              </w:rPr>
              <w:t>.</w:t>
            </w:r>
          </w:p>
        </w:tc>
      </w:tr>
    </w:tbl>
    <w:p w14:paraId="132F7495" w14:textId="77777777" w:rsidR="009C7C32" w:rsidRPr="0000332D" w:rsidRDefault="009C7C32" w:rsidP="009C7C32">
      <w:pPr>
        <w:spacing w:after="0" w:line="240" w:lineRule="auto"/>
        <w:rPr>
          <w:rFonts w:ascii="Times New Roman" w:hAnsi="Times New Roman" w:cs="Times New Roman"/>
          <w:sz w:val="24"/>
          <w:szCs w:val="24"/>
        </w:rPr>
      </w:pPr>
    </w:p>
    <w:p w14:paraId="1E98277C" w14:textId="77777777" w:rsidR="009C7C32" w:rsidRPr="0000332D" w:rsidRDefault="009C7C32" w:rsidP="009C7C32">
      <w:pPr>
        <w:spacing w:after="0" w:line="240" w:lineRule="auto"/>
        <w:rPr>
          <w:rFonts w:ascii="Times New Roman" w:hAnsi="Times New Roman" w:cs="Times New Roman"/>
          <w:sz w:val="24"/>
          <w:szCs w:val="24"/>
        </w:rPr>
      </w:pPr>
      <w:r w:rsidRPr="0000332D">
        <w:rPr>
          <w:rFonts w:ascii="Times New Roman" w:hAnsi="Times New Roman" w:cs="Times New Roman"/>
          <w:sz w:val="24"/>
          <w:szCs w:val="24"/>
        </w:rPr>
        <w:br w:type="page"/>
      </w:r>
    </w:p>
    <w:p w14:paraId="4E2F9218" w14:textId="77777777" w:rsidR="009C7C32" w:rsidRPr="00100BD0" w:rsidRDefault="009C7C32" w:rsidP="00100BD0">
      <w:pPr>
        <w:pStyle w:val="Heading1"/>
        <w:rPr>
          <w:rFonts w:ascii="Times New Roman" w:hAnsi="Times New Roman" w:cs="Times New Roman"/>
        </w:rPr>
      </w:pPr>
      <w:bookmarkStart w:id="9" w:name="_Toc140079004"/>
      <w:bookmarkStart w:id="10" w:name="_Toc162962385"/>
      <w:bookmarkStart w:id="11" w:name="_Toc164092695"/>
      <w:r w:rsidRPr="00100BD0">
        <w:rPr>
          <w:rFonts w:ascii="Times New Roman" w:hAnsi="Times New Roman" w:cs="Times New Roman"/>
        </w:rPr>
        <w:lastRenderedPageBreak/>
        <w:t>Hyrje</w:t>
      </w:r>
      <w:bookmarkEnd w:id="9"/>
      <w:bookmarkEnd w:id="10"/>
      <w:bookmarkEnd w:id="11"/>
    </w:p>
    <w:p w14:paraId="12047897" w14:textId="77777777" w:rsidR="009C7C32" w:rsidRDefault="009C7C32" w:rsidP="009C7C32">
      <w:pPr>
        <w:spacing w:after="0" w:line="240" w:lineRule="auto"/>
        <w:rPr>
          <w:rFonts w:ascii="Times New Roman" w:hAnsi="Times New Roman" w:cs="Times New Roman"/>
        </w:rPr>
      </w:pPr>
    </w:p>
    <w:p w14:paraId="3C36E9EA" w14:textId="44D6724C" w:rsidR="00522D94" w:rsidRPr="0000332D" w:rsidRDefault="00522D94" w:rsidP="0000332D">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Koncept Dokumenti është iniciativa kryesore e politikave të MMPHI që synon adresimin e sfidave</w:t>
      </w:r>
      <w:r w:rsidR="003A4BF9" w:rsidRPr="0000332D">
        <w:rPr>
          <w:rFonts w:ascii="Times New Roman" w:hAnsi="Times New Roman" w:cs="Times New Roman"/>
          <w:sz w:val="24"/>
          <w:szCs w:val="24"/>
        </w:rPr>
        <w:t xml:space="preserve"> dhe mundesive urgjente në fushën e menaxhimit të mbeturinave në Kosovë.</w:t>
      </w:r>
    </w:p>
    <w:p w14:paraId="33A3265A" w14:textId="77777777" w:rsidR="003A4BF9" w:rsidRPr="0000332D" w:rsidRDefault="003A4BF9" w:rsidP="0000332D">
      <w:pPr>
        <w:spacing w:after="0" w:line="240" w:lineRule="auto"/>
        <w:jc w:val="both"/>
        <w:rPr>
          <w:rFonts w:ascii="Times New Roman" w:hAnsi="Times New Roman" w:cs="Times New Roman"/>
          <w:sz w:val="24"/>
          <w:szCs w:val="24"/>
        </w:rPr>
      </w:pPr>
    </w:p>
    <w:p w14:paraId="02E43B0C" w14:textId="25C26AEE" w:rsidR="003A4BF9" w:rsidRPr="0000332D" w:rsidRDefault="003A4BF9" w:rsidP="0000332D">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Përmirësime të rëndësishme janë bërë në fushën e menaxhimit të mbeturinave, ve</w:t>
      </w:r>
      <w:r w:rsidR="00043A84" w:rsidRPr="0000332D">
        <w:rPr>
          <w:rFonts w:ascii="Times New Roman" w:hAnsi="Times New Roman" w:cs="Times New Roman"/>
          <w:sz w:val="24"/>
          <w:szCs w:val="24"/>
        </w:rPr>
        <w:t>ç</w:t>
      </w:r>
      <w:r w:rsidRPr="0000332D">
        <w:rPr>
          <w:rFonts w:ascii="Times New Roman" w:hAnsi="Times New Roman" w:cs="Times New Roman"/>
          <w:sz w:val="24"/>
          <w:szCs w:val="24"/>
        </w:rPr>
        <w:t xml:space="preserve">anërisht në ofrimin e shërbimeve bazike të qëndrueshme. </w:t>
      </w:r>
    </w:p>
    <w:p w14:paraId="415DD65F" w14:textId="77777777" w:rsidR="00522D94" w:rsidRPr="0000332D" w:rsidRDefault="00522D94" w:rsidP="0000332D">
      <w:pPr>
        <w:spacing w:after="0" w:line="240" w:lineRule="auto"/>
        <w:jc w:val="both"/>
        <w:rPr>
          <w:rFonts w:ascii="Times New Roman" w:hAnsi="Times New Roman" w:cs="Times New Roman"/>
          <w:sz w:val="24"/>
          <w:szCs w:val="24"/>
        </w:rPr>
      </w:pPr>
    </w:p>
    <w:p w14:paraId="404BBE30" w14:textId="04247A74" w:rsidR="00522D94" w:rsidRPr="0000332D" w:rsidRDefault="003A4BF9" w:rsidP="0000332D">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Si pjesë e Marrëveshjes së Stabilizim Asociimit (në tekstin e mëtejmë MSA) e nënshkruar ndërmjet Republikës së Kosovës dhe BE-së, Kosovës i kërkohet të harmonizojë legjislacionin vendor me Acquis të BE-së përfshirë kapitullin 27 “Mjedisi dhe Ndryshimet Klimatike”. </w:t>
      </w:r>
    </w:p>
    <w:p w14:paraId="33EA67A5" w14:textId="77777777" w:rsidR="003A4BF9" w:rsidRPr="0000332D" w:rsidRDefault="003A4BF9" w:rsidP="0000332D">
      <w:pPr>
        <w:spacing w:after="0" w:line="240" w:lineRule="auto"/>
        <w:jc w:val="both"/>
        <w:rPr>
          <w:rFonts w:ascii="Times New Roman" w:hAnsi="Times New Roman" w:cs="Times New Roman"/>
          <w:sz w:val="24"/>
          <w:szCs w:val="24"/>
        </w:rPr>
      </w:pPr>
    </w:p>
    <w:p w14:paraId="64119F83" w14:textId="455C131C" w:rsidR="003A4BF9" w:rsidRPr="0000332D" w:rsidRDefault="003A4BF9" w:rsidP="0000332D">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Pavarësisht përpjekjeve të konkretizuara, gjendja aktuale shpërfaq mangësit ligjore si dhe mekanizma institucional të fragmentuar për të menaxhuar fushën e mbeturinave në mënyrë efektive.  Një qasje e integruar për menaxhimin e mbeturinave mungon kryesisht për shkak të kapaciteteve të pamjaftueshme financiare, njerëzore dhe teknike si dhe paqartësive në kompetencat ligjore të institucioneve të ndryshme të përfshira në këtë fushë.</w:t>
      </w:r>
    </w:p>
    <w:p w14:paraId="0AE74C67" w14:textId="77777777" w:rsidR="003A4BF9" w:rsidRPr="0000332D" w:rsidRDefault="003A4BF9" w:rsidP="009C7C32">
      <w:pPr>
        <w:spacing w:after="0" w:line="240" w:lineRule="auto"/>
        <w:rPr>
          <w:rFonts w:ascii="Times New Roman" w:hAnsi="Times New Roman" w:cs="Times New Roman"/>
          <w:sz w:val="24"/>
          <w:szCs w:val="24"/>
        </w:rPr>
      </w:pPr>
    </w:p>
    <w:p w14:paraId="183075DB" w14:textId="77777777" w:rsidR="00043A84" w:rsidRPr="0000332D" w:rsidRDefault="00043A84" w:rsidP="00043A84">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Menaxhimi i mbeturinave është sektor sfidues për t'u qeverisur. Ky sektor përfshin ofrimin e përditshëm të shërbimeve të cilat janë jetike për mbrojtjen e shëndetit publik dhe cilësisë së mjedisit. Shërbimet e rregullta dhe të besueshme të menaxhimit të mbeturinave mbështesin cilësinë e jetës në komunitete dhe kontribuojnë në atraktivitetin e Kosovës si vend për të jetuar, punuar dhe investuar.</w:t>
      </w:r>
    </w:p>
    <w:p w14:paraId="16260596" w14:textId="77777777" w:rsidR="00043A84" w:rsidRPr="0000332D" w:rsidRDefault="00043A84" w:rsidP="00043A84">
      <w:pPr>
        <w:spacing w:after="0" w:line="240" w:lineRule="auto"/>
        <w:jc w:val="both"/>
        <w:rPr>
          <w:rFonts w:ascii="Times New Roman" w:hAnsi="Times New Roman" w:cs="Times New Roman"/>
          <w:sz w:val="24"/>
          <w:szCs w:val="24"/>
        </w:rPr>
      </w:pPr>
    </w:p>
    <w:p w14:paraId="4BB119B8" w14:textId="3823B883" w:rsidR="00043A84" w:rsidRPr="0000332D" w:rsidRDefault="00043A84" w:rsidP="00043A84">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Menaxhimi i integruar i mbeturinave përfshin shërbime komplekse dhe të ndërlidhura duke filluar nga pastrimi i hapësirave publike, grumbullimi dhe transferimi, si dhe rikuperimi e deponimi. Mbeturinat janë shumë të ndryshme për nga natyra dhe përbërja e tyre. Shumica e produkteve të blera dhe të konsumuara eventualisht do të shkaktojnë mbeturina të ndonjë lloji, nga mbeturinat e ngurta komunale (të gjeneruara nga burimet shtëpiake, komerciale dhe institucionale), deri te mbeturinat e ndërtimit dhe rrënimit (MNRR), automjetet e </w:t>
      </w:r>
      <w:r w:rsidR="00344225">
        <w:rPr>
          <w:rFonts w:ascii="Times New Roman" w:hAnsi="Times New Roman" w:cs="Times New Roman"/>
          <w:sz w:val="24"/>
          <w:szCs w:val="24"/>
        </w:rPr>
        <w:t>mbeturin</w:t>
      </w:r>
      <w:r w:rsidR="00344225" w:rsidRPr="00532ABB">
        <w:rPr>
          <w:rFonts w:ascii="Times New Roman" w:hAnsi="Times New Roman" w:cs="Times New Roman"/>
          <w:sz w:val="24"/>
          <w:szCs w:val="24"/>
        </w:rPr>
        <w:t>ë</w:t>
      </w:r>
      <w:r w:rsidRPr="0000332D">
        <w:rPr>
          <w:rFonts w:ascii="Times New Roman" w:hAnsi="Times New Roman" w:cs="Times New Roman"/>
          <w:sz w:val="24"/>
          <w:szCs w:val="24"/>
        </w:rPr>
        <w:t>, mbeturinat e kujdesit shëndetësor (MKSH), bateritë dhe mbeturinat elektronike (e-mbeturinat).</w:t>
      </w:r>
    </w:p>
    <w:p w14:paraId="64347398" w14:textId="77777777" w:rsidR="00043A84" w:rsidRPr="0000332D" w:rsidRDefault="00043A84" w:rsidP="00043A84">
      <w:pPr>
        <w:spacing w:after="0" w:line="240" w:lineRule="auto"/>
        <w:jc w:val="both"/>
        <w:rPr>
          <w:rFonts w:ascii="Times New Roman" w:hAnsi="Times New Roman" w:cs="Times New Roman"/>
          <w:sz w:val="24"/>
          <w:szCs w:val="24"/>
        </w:rPr>
      </w:pPr>
    </w:p>
    <w:p w14:paraId="195804DC" w14:textId="77777777" w:rsidR="00043A84" w:rsidRPr="0000332D" w:rsidRDefault="00043A84" w:rsidP="00043A84">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Çdo fraksion/lloj specifik i mbeturinave kërkon marrëveshje të dedikuar për menaxhimin e saj. Teksa sasitë e mbeturinave rriten dhe llojet e mbeturinave që gjenerohen vazhdojnë të diversifikohen, gjithashtu rritet edhe mbështetja në sektorin e menaxhimit të mbeturinave. Pandemia e Covid-19 tregoi se sa vendimtar është sektori i mbeturinave, jo vetëm si shërbim thelbësor i shërbimeve publike që nuk mund të ndërpritet, por edhe si mbrojtje shtesë për shëndetin publik. Njerëzit që punojnë në sektorin e mbeturinave janë staf thelbësor i radhës së parë, nga të cilët, deri në një masë, varet shëndeti i popullsisë dhe cilësia e jetesës dhe mjedisi natyror.</w:t>
      </w:r>
    </w:p>
    <w:p w14:paraId="77A7CED4" w14:textId="77777777" w:rsidR="00043A84" w:rsidRPr="0000332D" w:rsidRDefault="00043A84" w:rsidP="00043A84">
      <w:pPr>
        <w:spacing w:after="0" w:line="240" w:lineRule="auto"/>
        <w:jc w:val="both"/>
        <w:rPr>
          <w:rFonts w:ascii="Times New Roman" w:hAnsi="Times New Roman" w:cs="Times New Roman"/>
          <w:sz w:val="24"/>
          <w:szCs w:val="24"/>
        </w:rPr>
      </w:pPr>
    </w:p>
    <w:p w14:paraId="7BB695E5" w14:textId="77777777" w:rsidR="00043A84" w:rsidRPr="0000332D" w:rsidRDefault="00043A84" w:rsidP="00043A84">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Agjenda më e fundit e politikave nga Bashkimi Evropian synon t’i largojë mbeturinat e panevojshme, të zgjasë jetëgjatësinë e produkteve të blera, të rrisë përgjegjësinë e prodhuesve dhe gjeneruesve të mbeturinave dhe të sigurojë që mbeturinat e mbetura të menaxhohen në mënyrën e duhur. Një ndryshim i paradigmës është në proces e sipër, dhe i njëjti synon të zhvendosë qasjen ‘lineare grumbullo dhe depono mbeturina’, me qasjen më të integruar dhe më të qëndrueshme të ‘menaxhimit qarkor të materialeve’. ‘Sektori i mbeturinave’ po transformohet në ‘sektorin e </w:t>
      </w:r>
      <w:r w:rsidRPr="0000332D">
        <w:rPr>
          <w:rFonts w:ascii="Times New Roman" w:hAnsi="Times New Roman" w:cs="Times New Roman"/>
          <w:sz w:val="24"/>
          <w:szCs w:val="24"/>
        </w:rPr>
        <w:lastRenderedPageBreak/>
        <w:t>menaxhimit të mbeturinave dhe resurseve (MMR)’ dhe ndihma dhe përshpejtimi i këtij tranzicioni do të sjellë përfitime, jo vetëm për shëndetin publik dhe cilësinë e mjedisit, por edhe për strukturën e komuniteteve dhe prosperitetin e ekonomisë.</w:t>
      </w:r>
    </w:p>
    <w:p w14:paraId="4239C5C7" w14:textId="77777777" w:rsidR="009C58F3" w:rsidRPr="0000332D" w:rsidRDefault="009C58F3" w:rsidP="00043A84">
      <w:pPr>
        <w:spacing w:after="0" w:line="240" w:lineRule="auto"/>
        <w:jc w:val="both"/>
        <w:rPr>
          <w:rFonts w:ascii="Times New Roman" w:hAnsi="Times New Roman" w:cs="Times New Roman"/>
          <w:sz w:val="24"/>
          <w:szCs w:val="24"/>
        </w:rPr>
      </w:pPr>
    </w:p>
    <w:p w14:paraId="6C2A4CBF" w14:textId="0C2DFA88" w:rsidR="009C58F3" w:rsidRPr="0000332D" w:rsidRDefault="005F57AB" w:rsidP="00043A84">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Për të adresur sfidat në këtë fushë</w:t>
      </w:r>
      <w:r w:rsidR="009F17CA" w:rsidRPr="0000332D">
        <w:rPr>
          <w:rFonts w:ascii="Times New Roman" w:hAnsi="Times New Roman" w:cs="Times New Roman"/>
          <w:sz w:val="24"/>
          <w:szCs w:val="24"/>
        </w:rPr>
        <w:t xml:space="preserve">, është e domosdoshme të përmirësohet më tej kuadri ligjor dhe </w:t>
      </w:r>
      <w:r w:rsidR="00F031BE" w:rsidRPr="0000332D">
        <w:rPr>
          <w:rFonts w:ascii="Times New Roman" w:hAnsi="Times New Roman" w:cs="Times New Roman"/>
          <w:sz w:val="24"/>
          <w:szCs w:val="24"/>
        </w:rPr>
        <w:t xml:space="preserve">institucional për të përmbushur kërkesa në zhvillim të fushës së menaxhimit të mbeturinave. </w:t>
      </w:r>
    </w:p>
    <w:p w14:paraId="3B763347" w14:textId="6A4F85B3" w:rsidR="001A0B0B" w:rsidRPr="0000332D" w:rsidRDefault="007F37F3" w:rsidP="00043A84">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Prandaj, ky Koncept Dokument paraqet objektivat, opsionet dhe veprimet konkrete për të </w:t>
      </w:r>
      <w:r w:rsidR="003B741D" w:rsidRPr="0000332D">
        <w:rPr>
          <w:rFonts w:ascii="Times New Roman" w:hAnsi="Times New Roman" w:cs="Times New Roman"/>
          <w:sz w:val="24"/>
          <w:szCs w:val="24"/>
        </w:rPr>
        <w:t>përmirësuar sistemin e menaxhimit të mbeturinave.</w:t>
      </w:r>
    </w:p>
    <w:p w14:paraId="778C1E63" w14:textId="77777777" w:rsidR="003A4BF9" w:rsidRPr="0000332D" w:rsidRDefault="003A4BF9" w:rsidP="009C7C32">
      <w:pPr>
        <w:spacing w:after="0" w:line="240" w:lineRule="auto"/>
        <w:rPr>
          <w:rFonts w:ascii="Times New Roman" w:hAnsi="Times New Roman" w:cs="Times New Roman"/>
          <w:sz w:val="24"/>
          <w:szCs w:val="24"/>
        </w:rPr>
      </w:pPr>
    </w:p>
    <w:p w14:paraId="5092F27A" w14:textId="77777777" w:rsidR="009C7C32" w:rsidRPr="0000332D" w:rsidRDefault="009C7C32" w:rsidP="009C7C32">
      <w:pPr>
        <w:pStyle w:val="Caption"/>
        <w:spacing w:after="120"/>
        <w:rPr>
          <w:rFonts w:ascii="Times New Roman" w:hAnsi="Times New Roman" w:cs="Times New Roman"/>
          <w:b/>
          <w:i w:val="0"/>
          <w:color w:val="365F91" w:themeColor="accent1" w:themeShade="BF"/>
          <w:sz w:val="24"/>
          <w:szCs w:val="24"/>
        </w:rPr>
      </w:pPr>
      <w:bookmarkStart w:id="12" w:name="_Toc161923567"/>
      <w:r w:rsidRPr="0000332D">
        <w:rPr>
          <w:rFonts w:ascii="Times New Roman" w:hAnsi="Times New Roman" w:cs="Times New Roman"/>
          <w:color w:val="365F91" w:themeColor="accent1" w:themeShade="BF"/>
          <w:sz w:val="24"/>
          <w:szCs w:val="24"/>
        </w:rPr>
        <w:t xml:space="preserve">Tabela </w:t>
      </w:r>
      <w:r w:rsidRPr="0000332D">
        <w:rPr>
          <w:rFonts w:ascii="Times New Roman" w:hAnsi="Times New Roman" w:cs="Times New Roman"/>
          <w:color w:val="365F91" w:themeColor="accent1" w:themeShade="BF"/>
          <w:sz w:val="24"/>
          <w:szCs w:val="24"/>
        </w:rPr>
        <w:fldChar w:fldCharType="begin"/>
      </w:r>
      <w:r w:rsidRPr="0000332D">
        <w:rPr>
          <w:rFonts w:ascii="Times New Roman" w:hAnsi="Times New Roman" w:cs="Times New Roman"/>
          <w:color w:val="365F91" w:themeColor="accent1" w:themeShade="BF"/>
          <w:sz w:val="24"/>
          <w:szCs w:val="24"/>
        </w:rPr>
        <w:instrText xml:space="preserve"> SEQ Table \* ARABIC </w:instrText>
      </w:r>
      <w:r w:rsidRPr="0000332D">
        <w:rPr>
          <w:rFonts w:ascii="Times New Roman" w:hAnsi="Times New Roman" w:cs="Times New Roman"/>
          <w:color w:val="365F91" w:themeColor="accent1" w:themeShade="BF"/>
          <w:sz w:val="24"/>
          <w:szCs w:val="24"/>
        </w:rPr>
        <w:fldChar w:fldCharType="separate"/>
      </w:r>
      <w:r w:rsidRPr="0000332D">
        <w:rPr>
          <w:rFonts w:ascii="Times New Roman" w:hAnsi="Times New Roman" w:cs="Times New Roman"/>
          <w:color w:val="365F91" w:themeColor="accent1" w:themeShade="BF"/>
          <w:sz w:val="24"/>
          <w:szCs w:val="24"/>
        </w:rPr>
        <w:t>1</w:t>
      </w:r>
      <w:r w:rsidRPr="0000332D">
        <w:rPr>
          <w:rFonts w:ascii="Times New Roman" w:hAnsi="Times New Roman" w:cs="Times New Roman"/>
          <w:color w:val="365F91" w:themeColor="accent1" w:themeShade="BF"/>
          <w:sz w:val="24"/>
          <w:szCs w:val="24"/>
        </w:rPr>
        <w:fldChar w:fldCharType="end"/>
      </w:r>
      <w:r w:rsidRPr="0000332D">
        <w:rPr>
          <w:rFonts w:ascii="Times New Roman" w:hAnsi="Times New Roman" w:cs="Times New Roman"/>
          <w:color w:val="365F91" w:themeColor="accent1" w:themeShade="BF"/>
          <w:sz w:val="24"/>
          <w:szCs w:val="24"/>
        </w:rPr>
        <w:t>. Tabela përmbledhëse e koncept dokumentit</w:t>
      </w:r>
      <w:bookmarkEnd w:id="12"/>
      <w:r w:rsidRPr="0000332D">
        <w:rPr>
          <w:rFonts w:ascii="Times New Roman" w:hAnsi="Times New Roman" w:cs="Times New Roman"/>
          <w:color w:val="365F91" w:themeColor="accent1" w:themeShade="BF"/>
          <w:sz w:val="24"/>
          <w:szCs w:val="24"/>
        </w:rPr>
        <w:t xml:space="preserve"> </w:t>
      </w:r>
    </w:p>
    <w:tbl>
      <w:tblPr>
        <w:tblW w:w="9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632"/>
      </w:tblGrid>
      <w:tr w:rsidR="009C7C32" w:rsidRPr="0052309C" w14:paraId="062EF1E4" w14:textId="77777777" w:rsidTr="00E30D59">
        <w:trPr>
          <w:tblHeader/>
        </w:trPr>
        <w:tc>
          <w:tcPr>
            <w:tcW w:w="2263" w:type="dxa"/>
            <w:shd w:val="clear" w:color="auto" w:fill="365F91" w:themeFill="accent1" w:themeFillShade="BF"/>
          </w:tcPr>
          <w:p w14:paraId="306CFFF3" w14:textId="77777777" w:rsidR="009C7C32" w:rsidRPr="0000332D" w:rsidRDefault="009C7C32" w:rsidP="00E30D59">
            <w:pPr>
              <w:spacing w:before="60" w:after="60"/>
              <w:rPr>
                <w:rFonts w:ascii="Times New Roman" w:hAnsi="Times New Roman" w:cs="Times New Roman"/>
                <w:b/>
                <w:bCs/>
                <w:color w:val="FFFFFF" w:themeColor="background1"/>
                <w:sz w:val="24"/>
                <w:szCs w:val="24"/>
              </w:rPr>
            </w:pPr>
            <w:r w:rsidRPr="0000332D">
              <w:rPr>
                <w:rFonts w:ascii="Times New Roman" w:hAnsi="Times New Roman" w:cs="Times New Roman"/>
                <w:b/>
                <w:bCs/>
                <w:color w:val="FFFFFF" w:themeColor="background1"/>
                <w:sz w:val="24"/>
                <w:szCs w:val="24"/>
              </w:rPr>
              <w:t>Titulli</w:t>
            </w:r>
          </w:p>
        </w:tc>
        <w:tc>
          <w:tcPr>
            <w:tcW w:w="7632" w:type="dxa"/>
            <w:shd w:val="clear" w:color="auto" w:fill="365F91" w:themeFill="accent1" w:themeFillShade="BF"/>
          </w:tcPr>
          <w:p w14:paraId="60A3C7A5" w14:textId="2D362E04" w:rsidR="009C7C32" w:rsidRPr="0000332D" w:rsidRDefault="009C7C32" w:rsidP="00E30D59">
            <w:pPr>
              <w:spacing w:before="60" w:after="60"/>
              <w:rPr>
                <w:rFonts w:ascii="Times New Roman" w:hAnsi="Times New Roman" w:cs="Times New Roman"/>
                <w:b/>
                <w:bCs/>
                <w:color w:val="FFFFFF" w:themeColor="background1"/>
                <w:sz w:val="24"/>
                <w:szCs w:val="24"/>
              </w:rPr>
            </w:pPr>
            <w:r w:rsidRPr="0000332D">
              <w:rPr>
                <w:rFonts w:ascii="Times New Roman" w:hAnsi="Times New Roman" w:cs="Times New Roman"/>
                <w:b/>
                <w:bCs/>
                <w:color w:val="FFFFFF" w:themeColor="background1"/>
                <w:sz w:val="24"/>
                <w:szCs w:val="24"/>
              </w:rPr>
              <w:t>Koncept Dokumenti për Menaxhimi</w:t>
            </w:r>
            <w:r w:rsidR="0039251F" w:rsidRPr="0000332D">
              <w:rPr>
                <w:rFonts w:ascii="Times New Roman" w:hAnsi="Times New Roman" w:cs="Times New Roman"/>
                <w:b/>
                <w:bCs/>
                <w:color w:val="FFFFFF" w:themeColor="background1"/>
                <w:sz w:val="24"/>
                <w:szCs w:val="24"/>
              </w:rPr>
              <w:t>n</w:t>
            </w:r>
            <w:r w:rsidRPr="0000332D">
              <w:rPr>
                <w:rFonts w:ascii="Times New Roman" w:hAnsi="Times New Roman" w:cs="Times New Roman"/>
                <w:b/>
                <w:bCs/>
                <w:color w:val="FFFFFF" w:themeColor="background1"/>
                <w:sz w:val="24"/>
                <w:szCs w:val="24"/>
              </w:rPr>
              <w:t xml:space="preserve"> </w:t>
            </w:r>
            <w:r w:rsidR="0039251F" w:rsidRPr="0000332D">
              <w:rPr>
                <w:rFonts w:ascii="Times New Roman" w:hAnsi="Times New Roman" w:cs="Times New Roman"/>
                <w:b/>
                <w:bCs/>
                <w:color w:val="FFFFFF" w:themeColor="background1"/>
                <w:sz w:val="24"/>
                <w:szCs w:val="24"/>
              </w:rPr>
              <w:t xml:space="preserve">e Integruar të </w:t>
            </w:r>
            <w:r w:rsidRPr="0000332D">
              <w:rPr>
                <w:rFonts w:ascii="Times New Roman" w:hAnsi="Times New Roman" w:cs="Times New Roman"/>
                <w:b/>
                <w:bCs/>
                <w:color w:val="FFFFFF" w:themeColor="background1"/>
                <w:sz w:val="24"/>
                <w:szCs w:val="24"/>
              </w:rPr>
              <w:t xml:space="preserve">Mbeturinave </w:t>
            </w:r>
          </w:p>
        </w:tc>
      </w:tr>
      <w:tr w:rsidR="009C7C32" w:rsidRPr="0052309C" w14:paraId="5AFFB936" w14:textId="77777777" w:rsidTr="00E30D59">
        <w:tc>
          <w:tcPr>
            <w:tcW w:w="2263" w:type="dxa"/>
          </w:tcPr>
          <w:p w14:paraId="52026F59"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Ministria bartëse</w:t>
            </w:r>
          </w:p>
        </w:tc>
        <w:tc>
          <w:tcPr>
            <w:tcW w:w="7632" w:type="dxa"/>
          </w:tcPr>
          <w:p w14:paraId="42769A06"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Ministria e Mjedisit, Planifikimit Hapësinor dhe Infrastrukturës</w:t>
            </w:r>
          </w:p>
        </w:tc>
      </w:tr>
      <w:tr w:rsidR="009C7C32" w:rsidRPr="0052309C" w14:paraId="12FCB12B" w14:textId="77777777" w:rsidTr="00E30D59">
        <w:tc>
          <w:tcPr>
            <w:tcW w:w="2263" w:type="dxa"/>
          </w:tcPr>
          <w:p w14:paraId="1F712F13"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Personi kontaktues</w:t>
            </w:r>
          </w:p>
        </w:tc>
        <w:tc>
          <w:tcPr>
            <w:tcW w:w="7632" w:type="dxa"/>
          </w:tcPr>
          <w:p w14:paraId="5427B94D" w14:textId="369D37E9"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Z</w:t>
            </w:r>
            <w:r w:rsidR="00E30D59" w:rsidRPr="0000332D">
              <w:rPr>
                <w:rFonts w:ascii="Times New Roman" w:hAnsi="Times New Roman" w:cs="Times New Roman"/>
                <w:sz w:val="24"/>
                <w:szCs w:val="24"/>
              </w:rPr>
              <w:t>nj</w:t>
            </w:r>
            <w:r w:rsidRPr="0000332D">
              <w:rPr>
                <w:rFonts w:ascii="Times New Roman" w:hAnsi="Times New Roman" w:cs="Times New Roman"/>
                <w:sz w:val="24"/>
                <w:szCs w:val="24"/>
              </w:rPr>
              <w:t xml:space="preserve">. </w:t>
            </w:r>
            <w:r w:rsidR="00E30D59" w:rsidRPr="0000332D">
              <w:rPr>
                <w:rFonts w:ascii="Times New Roman" w:hAnsi="Times New Roman" w:cs="Times New Roman"/>
                <w:sz w:val="24"/>
                <w:szCs w:val="24"/>
              </w:rPr>
              <w:t>Florije Tahiri</w:t>
            </w:r>
            <w:r w:rsidRPr="0000332D">
              <w:rPr>
                <w:rFonts w:ascii="Times New Roman" w:hAnsi="Times New Roman" w:cs="Times New Roman"/>
                <w:sz w:val="24"/>
                <w:szCs w:val="24"/>
              </w:rPr>
              <w:t xml:space="preserve">, </w:t>
            </w:r>
            <w:r w:rsidR="0052309C">
              <w:rPr>
                <w:rFonts w:ascii="Times New Roman" w:hAnsi="Times New Roman" w:cs="Times New Roman"/>
                <w:sz w:val="24"/>
                <w:szCs w:val="24"/>
              </w:rPr>
              <w:t>Udh</w:t>
            </w:r>
            <w:r w:rsidR="0052309C" w:rsidRPr="0052309C">
              <w:rPr>
                <w:rFonts w:ascii="Times New Roman" w:hAnsi="Times New Roman" w:cs="Times New Roman"/>
                <w:sz w:val="24"/>
                <w:szCs w:val="24"/>
              </w:rPr>
              <w:t>ë</w:t>
            </w:r>
            <w:r w:rsidR="0052309C">
              <w:rPr>
                <w:rFonts w:ascii="Times New Roman" w:hAnsi="Times New Roman" w:cs="Times New Roman"/>
                <w:sz w:val="24"/>
                <w:szCs w:val="24"/>
              </w:rPr>
              <w:t>heq</w:t>
            </w:r>
            <w:r w:rsidR="0052309C" w:rsidRPr="0052309C">
              <w:rPr>
                <w:rFonts w:ascii="Times New Roman" w:hAnsi="Times New Roman" w:cs="Times New Roman"/>
                <w:sz w:val="24"/>
                <w:szCs w:val="24"/>
              </w:rPr>
              <w:t>ë</w:t>
            </w:r>
            <w:r w:rsidR="0052309C">
              <w:rPr>
                <w:rFonts w:ascii="Times New Roman" w:hAnsi="Times New Roman" w:cs="Times New Roman"/>
                <w:sz w:val="24"/>
                <w:szCs w:val="24"/>
              </w:rPr>
              <w:t>se e Grupit Punues</w:t>
            </w:r>
            <w:r w:rsidR="009A01E3">
              <w:rPr>
                <w:rFonts w:ascii="Times New Roman" w:hAnsi="Times New Roman" w:cs="Times New Roman"/>
                <w:sz w:val="24"/>
                <w:szCs w:val="24"/>
              </w:rPr>
              <w:t xml:space="preserve"> - MMPHI</w:t>
            </w:r>
          </w:p>
        </w:tc>
      </w:tr>
      <w:tr w:rsidR="009C7C32" w:rsidRPr="0052309C" w14:paraId="6FD08990" w14:textId="77777777" w:rsidTr="00E30D59">
        <w:tc>
          <w:tcPr>
            <w:tcW w:w="2263" w:type="dxa"/>
          </w:tcPr>
          <w:p w14:paraId="03256B35" w14:textId="4876AB54" w:rsidR="009C7C32" w:rsidRPr="0000332D" w:rsidRDefault="001A520A" w:rsidP="00E30D59">
            <w:pPr>
              <w:spacing w:before="60" w:after="60"/>
              <w:rPr>
                <w:rFonts w:ascii="Times New Roman" w:hAnsi="Times New Roman" w:cs="Times New Roman"/>
                <w:sz w:val="24"/>
                <w:szCs w:val="24"/>
              </w:rPr>
            </w:pPr>
            <w:r>
              <w:rPr>
                <w:rFonts w:ascii="Times New Roman" w:hAnsi="Times New Roman" w:cs="Times New Roman"/>
                <w:sz w:val="24"/>
                <w:szCs w:val="24"/>
              </w:rPr>
              <w:t>SPKZH</w:t>
            </w:r>
          </w:p>
        </w:tc>
        <w:tc>
          <w:tcPr>
            <w:tcW w:w="7632" w:type="dxa"/>
          </w:tcPr>
          <w:p w14:paraId="4D8E86A7" w14:textId="4FF62CA5" w:rsidR="009C7C32" w:rsidRPr="0000332D" w:rsidRDefault="001A520A" w:rsidP="00E30D59">
            <w:pPr>
              <w:spacing w:before="60" w:after="60"/>
              <w:rPr>
                <w:rFonts w:ascii="Times New Roman" w:hAnsi="Times New Roman" w:cs="Times New Roman"/>
                <w:sz w:val="24"/>
                <w:szCs w:val="24"/>
              </w:rPr>
            </w:pPr>
            <w:r>
              <w:rPr>
                <w:rFonts w:ascii="Times New Roman" w:hAnsi="Times New Roman" w:cs="Times New Roman"/>
                <w:sz w:val="24"/>
                <w:szCs w:val="24"/>
              </w:rPr>
              <w:t>Strategjia dhe Plani i Zhvillimit Komb</w:t>
            </w:r>
            <w:r w:rsidRPr="001A520A">
              <w:rPr>
                <w:rFonts w:ascii="Times New Roman" w:hAnsi="Times New Roman" w:cs="Times New Roman"/>
                <w:sz w:val="24"/>
                <w:szCs w:val="24"/>
              </w:rPr>
              <w:t>ë</w:t>
            </w:r>
            <w:r>
              <w:rPr>
                <w:rFonts w:ascii="Times New Roman" w:hAnsi="Times New Roman" w:cs="Times New Roman"/>
                <w:sz w:val="24"/>
                <w:szCs w:val="24"/>
              </w:rPr>
              <w:t>tar 2030</w:t>
            </w:r>
          </w:p>
        </w:tc>
      </w:tr>
      <w:tr w:rsidR="009C7C32" w:rsidRPr="0052309C" w14:paraId="4182069E" w14:textId="77777777" w:rsidTr="00E30D59">
        <w:tc>
          <w:tcPr>
            <w:tcW w:w="2263" w:type="dxa"/>
          </w:tcPr>
          <w:p w14:paraId="2E3A4270"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Prioriteti strategjik</w:t>
            </w:r>
          </w:p>
        </w:tc>
        <w:tc>
          <w:tcPr>
            <w:tcW w:w="7632" w:type="dxa"/>
          </w:tcPr>
          <w:p w14:paraId="6682C30F" w14:textId="2B4C7244" w:rsidR="009C7C32" w:rsidRPr="0000332D" w:rsidRDefault="001A520A" w:rsidP="00E30D59">
            <w:pPr>
              <w:spacing w:before="60" w:after="60"/>
              <w:rPr>
                <w:rFonts w:ascii="Times New Roman" w:hAnsi="Times New Roman" w:cs="Times New Roman"/>
                <w:sz w:val="24"/>
                <w:szCs w:val="24"/>
              </w:rPr>
            </w:pPr>
            <w:r w:rsidRPr="0055463A">
              <w:rPr>
                <w:rFonts w:ascii="Times New Roman" w:hAnsi="Times New Roman" w:cs="Times New Roman"/>
                <w:sz w:val="24"/>
                <w:szCs w:val="24"/>
              </w:rPr>
              <w:t xml:space="preserve">3.1.1. </w:t>
            </w:r>
            <w:r w:rsidR="00814756">
              <w:rPr>
                <w:rFonts w:ascii="Times New Roman" w:hAnsi="Times New Roman" w:cs="Times New Roman"/>
                <w:sz w:val="24"/>
                <w:szCs w:val="24"/>
              </w:rPr>
              <w:t>P</w:t>
            </w:r>
            <w:r w:rsidRPr="0055463A">
              <w:rPr>
                <w:rFonts w:ascii="Times New Roman" w:hAnsi="Times New Roman" w:cs="Times New Roman"/>
                <w:sz w:val="24"/>
                <w:szCs w:val="24"/>
              </w:rPr>
              <w:t>ërmirësimi i mbrojtjes së politikave të mjedisit</w:t>
            </w:r>
            <w:r w:rsidRPr="001A520A" w:rsidDel="001A520A">
              <w:rPr>
                <w:rFonts w:ascii="Times New Roman" w:hAnsi="Times New Roman" w:cs="Times New Roman"/>
                <w:sz w:val="24"/>
                <w:szCs w:val="24"/>
              </w:rPr>
              <w:t xml:space="preserve"> </w:t>
            </w:r>
          </w:p>
        </w:tc>
      </w:tr>
      <w:tr w:rsidR="003A3424" w:rsidRPr="0052309C" w14:paraId="7D441977" w14:textId="77777777" w:rsidTr="00E30D59">
        <w:tc>
          <w:tcPr>
            <w:tcW w:w="2263" w:type="dxa"/>
          </w:tcPr>
          <w:p w14:paraId="3444B204" w14:textId="77777777" w:rsidR="003A3424" w:rsidRPr="0000332D" w:rsidRDefault="003A3424" w:rsidP="003A3424">
            <w:pPr>
              <w:spacing w:before="60" w:after="60"/>
              <w:rPr>
                <w:rFonts w:ascii="Times New Roman" w:hAnsi="Times New Roman" w:cs="Times New Roman"/>
                <w:sz w:val="24"/>
                <w:szCs w:val="24"/>
              </w:rPr>
            </w:pPr>
            <w:r w:rsidRPr="0000332D">
              <w:rPr>
                <w:rFonts w:ascii="Times New Roman" w:hAnsi="Times New Roman" w:cs="Times New Roman"/>
                <w:sz w:val="24"/>
                <w:szCs w:val="24"/>
              </w:rPr>
              <w:t>Grupi i Punës</w:t>
            </w:r>
          </w:p>
        </w:tc>
        <w:tc>
          <w:tcPr>
            <w:tcW w:w="7632" w:type="dxa"/>
          </w:tcPr>
          <w:p w14:paraId="219A38D8" w14:textId="66B7EF24"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Florije Tahiri,</w:t>
            </w:r>
            <w:r w:rsidR="00F37863" w:rsidRPr="0052309C">
              <w:rPr>
                <w:rFonts w:ascii="Times New Roman" w:hAnsi="Times New Roman" w:cs="Times New Roman"/>
                <w:sz w:val="24"/>
                <w:szCs w:val="24"/>
              </w:rPr>
              <w:t xml:space="preserve"> udhëheqëse</w:t>
            </w:r>
            <w:r w:rsidRPr="0052309C">
              <w:rPr>
                <w:rFonts w:ascii="Times New Roman" w:hAnsi="Times New Roman" w:cs="Times New Roman"/>
                <w:sz w:val="24"/>
                <w:szCs w:val="24"/>
              </w:rPr>
              <w:t xml:space="preserve"> - </w:t>
            </w:r>
            <w:r w:rsidR="00F37863" w:rsidRPr="0052309C">
              <w:rPr>
                <w:rFonts w:ascii="Times New Roman" w:hAnsi="Times New Roman" w:cs="Times New Roman"/>
                <w:sz w:val="24"/>
                <w:szCs w:val="24"/>
              </w:rPr>
              <w:t>DMMU</w:t>
            </w:r>
            <w:r w:rsidRPr="0052309C">
              <w:rPr>
                <w:rFonts w:ascii="Times New Roman" w:hAnsi="Times New Roman" w:cs="Times New Roman"/>
                <w:sz w:val="24"/>
                <w:szCs w:val="24"/>
              </w:rPr>
              <w:t>/</w:t>
            </w:r>
            <w:r w:rsidR="00F37863" w:rsidRPr="0052309C">
              <w:rPr>
                <w:rFonts w:ascii="Times New Roman" w:hAnsi="Times New Roman" w:cs="Times New Roman"/>
                <w:sz w:val="24"/>
                <w:szCs w:val="24"/>
              </w:rPr>
              <w:t>MMPHI</w:t>
            </w:r>
            <w:r w:rsidRPr="0052309C">
              <w:rPr>
                <w:rFonts w:ascii="Times New Roman" w:hAnsi="Times New Roman" w:cs="Times New Roman"/>
                <w:sz w:val="24"/>
                <w:szCs w:val="24"/>
              </w:rPr>
              <w:t>;</w:t>
            </w:r>
          </w:p>
          <w:p w14:paraId="34838778" w14:textId="2C209AD1"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Lindita Sopa, </w:t>
            </w:r>
            <w:r w:rsidR="00F37863" w:rsidRPr="0052309C">
              <w:rPr>
                <w:rFonts w:ascii="Times New Roman" w:hAnsi="Times New Roman" w:cs="Times New Roman"/>
                <w:sz w:val="24"/>
                <w:szCs w:val="24"/>
              </w:rPr>
              <w:t>anëtare</w:t>
            </w:r>
            <w:r w:rsidRPr="0052309C">
              <w:rPr>
                <w:rFonts w:ascii="Times New Roman" w:hAnsi="Times New Roman" w:cs="Times New Roman"/>
                <w:sz w:val="24"/>
                <w:szCs w:val="24"/>
              </w:rPr>
              <w:t xml:space="preserve"> - </w:t>
            </w:r>
            <w:r w:rsidR="00F37863" w:rsidRPr="0052309C">
              <w:rPr>
                <w:rFonts w:ascii="Times New Roman" w:hAnsi="Times New Roman" w:cs="Times New Roman"/>
                <w:sz w:val="24"/>
                <w:szCs w:val="24"/>
              </w:rPr>
              <w:t>DMMU/MMPHI</w:t>
            </w:r>
            <w:r w:rsidRPr="0052309C">
              <w:rPr>
                <w:rFonts w:ascii="Times New Roman" w:hAnsi="Times New Roman" w:cs="Times New Roman"/>
                <w:sz w:val="24"/>
                <w:szCs w:val="24"/>
              </w:rPr>
              <w:t>;</w:t>
            </w:r>
          </w:p>
          <w:p w14:paraId="34F0C7A2" w14:textId="24086F37"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Visare Hoxha Istrefi, </w:t>
            </w:r>
            <w:r w:rsidR="00F37863" w:rsidRPr="0052309C">
              <w:rPr>
                <w:rFonts w:ascii="Times New Roman" w:hAnsi="Times New Roman" w:cs="Times New Roman"/>
                <w:sz w:val="24"/>
                <w:szCs w:val="24"/>
              </w:rPr>
              <w:t xml:space="preserve">anëtare </w:t>
            </w:r>
            <w:r w:rsidRPr="0052309C">
              <w:rPr>
                <w:rFonts w:ascii="Times New Roman" w:hAnsi="Times New Roman" w:cs="Times New Roman"/>
                <w:sz w:val="24"/>
                <w:szCs w:val="24"/>
              </w:rPr>
              <w:t xml:space="preserve">- </w:t>
            </w:r>
            <w:r w:rsidR="00F37863" w:rsidRPr="0052309C">
              <w:rPr>
                <w:rFonts w:ascii="Times New Roman" w:hAnsi="Times New Roman" w:cs="Times New Roman"/>
                <w:sz w:val="24"/>
                <w:szCs w:val="24"/>
              </w:rPr>
              <w:t>DMMU/MMPHI</w:t>
            </w:r>
            <w:r w:rsidRPr="0052309C">
              <w:rPr>
                <w:rFonts w:ascii="Times New Roman" w:hAnsi="Times New Roman" w:cs="Times New Roman"/>
                <w:sz w:val="24"/>
                <w:szCs w:val="24"/>
              </w:rPr>
              <w:t>;</w:t>
            </w:r>
          </w:p>
          <w:p w14:paraId="14275ECE" w14:textId="672E1ED7"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Miradije Gerguri, </w:t>
            </w:r>
            <w:r w:rsidR="00F37863" w:rsidRPr="0052309C">
              <w:rPr>
                <w:rFonts w:ascii="Times New Roman" w:hAnsi="Times New Roman" w:cs="Times New Roman"/>
                <w:sz w:val="24"/>
                <w:szCs w:val="24"/>
              </w:rPr>
              <w:t>anëtare</w:t>
            </w:r>
            <w:r w:rsidRPr="0052309C">
              <w:rPr>
                <w:rFonts w:ascii="Times New Roman" w:hAnsi="Times New Roman" w:cs="Times New Roman"/>
                <w:sz w:val="24"/>
                <w:szCs w:val="24"/>
              </w:rPr>
              <w:t xml:space="preserve"> - </w:t>
            </w:r>
            <w:r w:rsidR="00F37863" w:rsidRPr="0052309C">
              <w:rPr>
                <w:rFonts w:ascii="Times New Roman" w:hAnsi="Times New Roman" w:cs="Times New Roman"/>
                <w:sz w:val="24"/>
                <w:szCs w:val="24"/>
              </w:rPr>
              <w:t>DMMU/MMPHI</w:t>
            </w:r>
            <w:r w:rsidRPr="0052309C">
              <w:rPr>
                <w:rFonts w:ascii="Times New Roman" w:hAnsi="Times New Roman" w:cs="Times New Roman"/>
                <w:sz w:val="24"/>
                <w:szCs w:val="24"/>
              </w:rPr>
              <w:t>;</w:t>
            </w:r>
          </w:p>
          <w:p w14:paraId="456CCD37" w14:textId="204EA41A"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Shiqeri Dermaku, </w:t>
            </w:r>
            <w:r w:rsidR="00F37863" w:rsidRPr="0052309C">
              <w:rPr>
                <w:rFonts w:ascii="Times New Roman" w:hAnsi="Times New Roman" w:cs="Times New Roman"/>
                <w:sz w:val="24"/>
                <w:szCs w:val="24"/>
              </w:rPr>
              <w:t xml:space="preserve">anëtar </w:t>
            </w:r>
            <w:r w:rsidRPr="0052309C">
              <w:rPr>
                <w:rFonts w:ascii="Times New Roman" w:hAnsi="Times New Roman" w:cs="Times New Roman"/>
                <w:sz w:val="24"/>
                <w:szCs w:val="24"/>
              </w:rPr>
              <w:t>-</w:t>
            </w:r>
            <w:r w:rsidR="00F37863" w:rsidRPr="0052309C">
              <w:rPr>
                <w:rFonts w:ascii="Times New Roman" w:hAnsi="Times New Roman" w:cs="Times New Roman"/>
                <w:sz w:val="24"/>
                <w:szCs w:val="24"/>
              </w:rPr>
              <w:t xml:space="preserve"> DMMU/MMPHI</w:t>
            </w:r>
            <w:r w:rsidRPr="0052309C">
              <w:rPr>
                <w:rFonts w:ascii="Times New Roman" w:hAnsi="Times New Roman" w:cs="Times New Roman"/>
                <w:sz w:val="24"/>
                <w:szCs w:val="24"/>
              </w:rPr>
              <w:t xml:space="preserve">; </w:t>
            </w:r>
          </w:p>
          <w:p w14:paraId="7A09A2A6" w14:textId="6706BB41"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Florije Kika, </w:t>
            </w:r>
            <w:r w:rsidR="00F37863" w:rsidRPr="0052309C">
              <w:rPr>
                <w:rFonts w:ascii="Times New Roman" w:hAnsi="Times New Roman" w:cs="Times New Roman"/>
                <w:sz w:val="24"/>
                <w:szCs w:val="24"/>
              </w:rPr>
              <w:t>anëtare</w:t>
            </w:r>
            <w:r w:rsidRPr="0052309C">
              <w:rPr>
                <w:rFonts w:ascii="Times New Roman" w:hAnsi="Times New Roman" w:cs="Times New Roman"/>
                <w:sz w:val="24"/>
                <w:szCs w:val="24"/>
              </w:rPr>
              <w:t xml:space="preserve"> of </w:t>
            </w:r>
            <w:r w:rsidR="00F37863" w:rsidRPr="0052309C">
              <w:rPr>
                <w:rFonts w:ascii="Times New Roman" w:hAnsi="Times New Roman" w:cs="Times New Roman"/>
                <w:sz w:val="24"/>
                <w:szCs w:val="24"/>
              </w:rPr>
              <w:t>DL</w:t>
            </w:r>
            <w:r w:rsidRPr="0052309C">
              <w:rPr>
                <w:rFonts w:ascii="Times New Roman" w:hAnsi="Times New Roman" w:cs="Times New Roman"/>
                <w:sz w:val="24"/>
                <w:szCs w:val="24"/>
              </w:rPr>
              <w:t>/</w:t>
            </w:r>
            <w:r w:rsidR="00F37863" w:rsidRPr="0052309C">
              <w:rPr>
                <w:rFonts w:ascii="Times New Roman" w:hAnsi="Times New Roman" w:cs="Times New Roman"/>
                <w:sz w:val="24"/>
                <w:szCs w:val="24"/>
              </w:rPr>
              <w:t>MMPHI</w:t>
            </w:r>
            <w:r w:rsidRPr="0052309C">
              <w:rPr>
                <w:rFonts w:ascii="Times New Roman" w:hAnsi="Times New Roman" w:cs="Times New Roman"/>
                <w:sz w:val="24"/>
                <w:szCs w:val="24"/>
              </w:rPr>
              <w:t>;</w:t>
            </w:r>
          </w:p>
          <w:p w14:paraId="5EB1BB2E" w14:textId="753F28C8"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Armend Agushi, </w:t>
            </w:r>
            <w:r w:rsidR="00F37863" w:rsidRPr="0052309C">
              <w:rPr>
                <w:rFonts w:ascii="Times New Roman" w:hAnsi="Times New Roman" w:cs="Times New Roman"/>
                <w:sz w:val="24"/>
                <w:szCs w:val="24"/>
              </w:rPr>
              <w:t>anëtar</w:t>
            </w:r>
            <w:r w:rsidRPr="0052309C">
              <w:rPr>
                <w:rFonts w:ascii="Times New Roman" w:hAnsi="Times New Roman" w:cs="Times New Roman"/>
                <w:sz w:val="24"/>
                <w:szCs w:val="24"/>
              </w:rPr>
              <w:t xml:space="preserve"> - </w:t>
            </w:r>
            <w:r w:rsidR="00F37863" w:rsidRPr="0052309C">
              <w:rPr>
                <w:rFonts w:ascii="Times New Roman" w:hAnsi="Times New Roman" w:cs="Times New Roman"/>
                <w:sz w:val="24"/>
                <w:szCs w:val="24"/>
              </w:rPr>
              <w:t>AMMK</w:t>
            </w:r>
            <w:r w:rsidRPr="0052309C">
              <w:rPr>
                <w:rFonts w:ascii="Times New Roman" w:hAnsi="Times New Roman" w:cs="Times New Roman"/>
                <w:sz w:val="24"/>
                <w:szCs w:val="24"/>
              </w:rPr>
              <w:t>/</w:t>
            </w:r>
            <w:r w:rsidR="00F37863" w:rsidRPr="0052309C">
              <w:rPr>
                <w:rFonts w:ascii="Times New Roman" w:hAnsi="Times New Roman" w:cs="Times New Roman"/>
                <w:sz w:val="24"/>
                <w:szCs w:val="24"/>
              </w:rPr>
              <w:t>MMPHI</w:t>
            </w:r>
            <w:r w:rsidRPr="0052309C">
              <w:rPr>
                <w:rFonts w:ascii="Times New Roman" w:hAnsi="Times New Roman" w:cs="Times New Roman"/>
                <w:sz w:val="24"/>
                <w:szCs w:val="24"/>
              </w:rPr>
              <w:t>;</w:t>
            </w:r>
          </w:p>
          <w:p w14:paraId="6366BDBC" w14:textId="33BE255B"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Miradije Asllanaj, </w:t>
            </w:r>
            <w:r w:rsidR="00F37863" w:rsidRPr="0052309C">
              <w:rPr>
                <w:rFonts w:ascii="Times New Roman" w:hAnsi="Times New Roman" w:cs="Times New Roman"/>
                <w:sz w:val="24"/>
                <w:szCs w:val="24"/>
              </w:rPr>
              <w:t>anëtare</w:t>
            </w:r>
            <w:r w:rsidRPr="0052309C">
              <w:rPr>
                <w:rFonts w:ascii="Times New Roman" w:hAnsi="Times New Roman" w:cs="Times New Roman"/>
                <w:sz w:val="24"/>
                <w:szCs w:val="24"/>
              </w:rPr>
              <w:t xml:space="preserve"> - </w:t>
            </w:r>
            <w:r w:rsidR="00F37863" w:rsidRPr="0052309C">
              <w:rPr>
                <w:rFonts w:ascii="Times New Roman" w:hAnsi="Times New Roman" w:cs="Times New Roman"/>
                <w:sz w:val="24"/>
                <w:szCs w:val="24"/>
              </w:rPr>
              <w:t>DIEKP</w:t>
            </w:r>
            <w:r w:rsidRPr="0052309C">
              <w:rPr>
                <w:rFonts w:ascii="Times New Roman" w:hAnsi="Times New Roman" w:cs="Times New Roman"/>
                <w:sz w:val="24"/>
                <w:szCs w:val="24"/>
              </w:rPr>
              <w:t>/</w:t>
            </w:r>
            <w:r w:rsidR="00F37863" w:rsidRPr="0052309C">
              <w:rPr>
                <w:rFonts w:ascii="Times New Roman" w:hAnsi="Times New Roman" w:cs="Times New Roman"/>
                <w:sz w:val="24"/>
                <w:szCs w:val="24"/>
              </w:rPr>
              <w:t>MMPHI</w:t>
            </w:r>
            <w:r w:rsidRPr="0052309C">
              <w:rPr>
                <w:rFonts w:ascii="Times New Roman" w:hAnsi="Times New Roman" w:cs="Times New Roman"/>
                <w:sz w:val="24"/>
                <w:szCs w:val="24"/>
              </w:rPr>
              <w:t>;</w:t>
            </w:r>
          </w:p>
          <w:p w14:paraId="7789AFF5" w14:textId="587862D4"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Ismet Dervari, </w:t>
            </w:r>
            <w:r w:rsidR="00F37863" w:rsidRPr="0052309C">
              <w:rPr>
                <w:rFonts w:ascii="Times New Roman" w:hAnsi="Times New Roman" w:cs="Times New Roman"/>
                <w:sz w:val="24"/>
                <w:szCs w:val="24"/>
              </w:rPr>
              <w:t>anëtar</w:t>
            </w:r>
            <w:r w:rsidRPr="0052309C">
              <w:rPr>
                <w:rFonts w:ascii="Times New Roman" w:hAnsi="Times New Roman" w:cs="Times New Roman"/>
                <w:sz w:val="24"/>
                <w:szCs w:val="24"/>
              </w:rPr>
              <w:t xml:space="preserve"> – </w:t>
            </w:r>
            <w:r w:rsidR="00F37863" w:rsidRPr="0052309C">
              <w:rPr>
                <w:rFonts w:ascii="Times New Roman" w:hAnsi="Times New Roman" w:cs="Times New Roman"/>
                <w:sz w:val="24"/>
                <w:szCs w:val="24"/>
              </w:rPr>
              <w:t>MMPHI</w:t>
            </w:r>
            <w:r w:rsidRPr="0052309C">
              <w:rPr>
                <w:rFonts w:ascii="Times New Roman" w:hAnsi="Times New Roman" w:cs="Times New Roman"/>
                <w:sz w:val="24"/>
                <w:szCs w:val="24"/>
              </w:rPr>
              <w:t>/</w:t>
            </w:r>
            <w:r w:rsidR="00F37863" w:rsidRPr="0052309C">
              <w:rPr>
                <w:rFonts w:ascii="Times New Roman" w:hAnsi="Times New Roman" w:cs="Times New Roman"/>
                <w:sz w:val="24"/>
                <w:szCs w:val="24"/>
              </w:rPr>
              <w:t>Inspektorati</w:t>
            </w:r>
            <w:r w:rsidRPr="0052309C">
              <w:rPr>
                <w:rFonts w:ascii="Times New Roman" w:hAnsi="Times New Roman" w:cs="Times New Roman"/>
                <w:sz w:val="24"/>
                <w:szCs w:val="24"/>
              </w:rPr>
              <w:t>;</w:t>
            </w:r>
          </w:p>
          <w:p w14:paraId="783041F6" w14:textId="7662D9E3"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Shpresa Sheremeti, </w:t>
            </w:r>
            <w:r w:rsidR="00F37863" w:rsidRPr="0052309C">
              <w:rPr>
                <w:rFonts w:ascii="Times New Roman" w:hAnsi="Times New Roman" w:cs="Times New Roman"/>
                <w:sz w:val="24"/>
                <w:szCs w:val="24"/>
              </w:rPr>
              <w:t>anëtare</w:t>
            </w:r>
            <w:r w:rsidRPr="0052309C">
              <w:rPr>
                <w:rFonts w:ascii="Times New Roman" w:hAnsi="Times New Roman" w:cs="Times New Roman"/>
                <w:sz w:val="24"/>
                <w:szCs w:val="24"/>
              </w:rPr>
              <w:t xml:space="preserve"> - </w:t>
            </w:r>
            <w:r w:rsidR="00F37863" w:rsidRPr="0052309C">
              <w:rPr>
                <w:rFonts w:ascii="Times New Roman" w:hAnsi="Times New Roman" w:cs="Times New Roman"/>
                <w:sz w:val="24"/>
                <w:szCs w:val="24"/>
              </w:rPr>
              <w:t>ZBGJ</w:t>
            </w:r>
            <w:r w:rsidRPr="0052309C">
              <w:rPr>
                <w:rFonts w:ascii="Times New Roman" w:hAnsi="Times New Roman" w:cs="Times New Roman"/>
                <w:sz w:val="24"/>
                <w:szCs w:val="24"/>
              </w:rPr>
              <w:t>/</w:t>
            </w:r>
            <w:r w:rsidR="00F37863" w:rsidRPr="0052309C">
              <w:rPr>
                <w:rFonts w:ascii="Times New Roman" w:hAnsi="Times New Roman" w:cs="Times New Roman"/>
                <w:sz w:val="24"/>
                <w:szCs w:val="24"/>
              </w:rPr>
              <w:t>MMPHI</w:t>
            </w:r>
            <w:r w:rsidRPr="0052309C">
              <w:rPr>
                <w:rFonts w:ascii="Times New Roman" w:hAnsi="Times New Roman" w:cs="Times New Roman"/>
                <w:sz w:val="24"/>
                <w:szCs w:val="24"/>
              </w:rPr>
              <w:t>;</w:t>
            </w:r>
          </w:p>
          <w:p w14:paraId="6E5F7339" w14:textId="38AEF471"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Avdullah Berisha, </w:t>
            </w:r>
            <w:r w:rsidR="00F37863" w:rsidRPr="0052309C">
              <w:rPr>
                <w:rFonts w:ascii="Times New Roman" w:hAnsi="Times New Roman" w:cs="Times New Roman"/>
                <w:sz w:val="24"/>
                <w:szCs w:val="24"/>
              </w:rPr>
              <w:t>anëtar</w:t>
            </w:r>
            <w:r w:rsidRPr="0052309C">
              <w:rPr>
                <w:rFonts w:ascii="Times New Roman" w:hAnsi="Times New Roman" w:cs="Times New Roman"/>
                <w:sz w:val="24"/>
                <w:szCs w:val="24"/>
              </w:rPr>
              <w:t xml:space="preserve"> - DF/</w:t>
            </w:r>
            <w:r w:rsidR="00F37863" w:rsidRPr="0052309C">
              <w:rPr>
                <w:rFonts w:ascii="Times New Roman" w:hAnsi="Times New Roman" w:cs="Times New Roman"/>
                <w:sz w:val="24"/>
                <w:szCs w:val="24"/>
              </w:rPr>
              <w:t>MMPHI</w:t>
            </w:r>
            <w:r w:rsidRPr="0052309C">
              <w:rPr>
                <w:rFonts w:ascii="Times New Roman" w:hAnsi="Times New Roman" w:cs="Times New Roman"/>
                <w:sz w:val="24"/>
                <w:szCs w:val="24"/>
              </w:rPr>
              <w:t>;</w:t>
            </w:r>
          </w:p>
          <w:p w14:paraId="5ED45175" w14:textId="3F17BA7A"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Shaban Osmanaj, </w:t>
            </w:r>
            <w:r w:rsidR="00F37863" w:rsidRPr="0052309C">
              <w:rPr>
                <w:rFonts w:ascii="Times New Roman" w:hAnsi="Times New Roman" w:cs="Times New Roman"/>
                <w:sz w:val="24"/>
                <w:szCs w:val="24"/>
              </w:rPr>
              <w:t>anëtar</w:t>
            </w:r>
            <w:r w:rsidRPr="0052309C">
              <w:rPr>
                <w:rFonts w:ascii="Times New Roman" w:hAnsi="Times New Roman" w:cs="Times New Roman"/>
                <w:sz w:val="24"/>
                <w:szCs w:val="24"/>
              </w:rPr>
              <w:t xml:space="preserve"> </w:t>
            </w:r>
            <w:r w:rsidR="00F37863" w:rsidRPr="0052309C">
              <w:rPr>
                <w:rFonts w:ascii="Times New Roman" w:hAnsi="Times New Roman" w:cs="Times New Roman"/>
                <w:sz w:val="24"/>
                <w:szCs w:val="24"/>
              </w:rPr>
              <w:t>–</w:t>
            </w:r>
            <w:r w:rsidRPr="0052309C">
              <w:rPr>
                <w:rFonts w:ascii="Times New Roman" w:hAnsi="Times New Roman" w:cs="Times New Roman"/>
                <w:sz w:val="24"/>
                <w:szCs w:val="24"/>
              </w:rPr>
              <w:t xml:space="preserve"> </w:t>
            </w:r>
            <w:r w:rsidR="00F37863" w:rsidRPr="0052309C">
              <w:rPr>
                <w:rFonts w:ascii="Times New Roman" w:hAnsi="Times New Roman" w:cs="Times New Roman"/>
                <w:sz w:val="24"/>
                <w:szCs w:val="24"/>
              </w:rPr>
              <w:t>Ministria e Shëndetësisë</w:t>
            </w:r>
            <w:r w:rsidRPr="0052309C">
              <w:rPr>
                <w:rFonts w:ascii="Times New Roman" w:hAnsi="Times New Roman" w:cs="Times New Roman"/>
                <w:sz w:val="24"/>
                <w:szCs w:val="24"/>
              </w:rPr>
              <w:t>;</w:t>
            </w:r>
          </w:p>
          <w:p w14:paraId="1245EA2C" w14:textId="7D3EC461"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Fatbardha Kurti, </w:t>
            </w:r>
            <w:r w:rsidR="00F37863" w:rsidRPr="0052309C">
              <w:rPr>
                <w:rFonts w:ascii="Times New Roman" w:hAnsi="Times New Roman" w:cs="Times New Roman"/>
                <w:sz w:val="24"/>
                <w:szCs w:val="24"/>
              </w:rPr>
              <w:t>anëtare</w:t>
            </w:r>
            <w:r w:rsidRPr="0052309C">
              <w:rPr>
                <w:rFonts w:ascii="Times New Roman" w:hAnsi="Times New Roman" w:cs="Times New Roman"/>
                <w:sz w:val="24"/>
                <w:szCs w:val="24"/>
              </w:rPr>
              <w:t xml:space="preserve"> - </w:t>
            </w:r>
            <w:r w:rsidR="00F37863" w:rsidRPr="0052309C">
              <w:rPr>
                <w:rFonts w:ascii="Times New Roman" w:hAnsi="Times New Roman" w:cs="Times New Roman"/>
                <w:sz w:val="24"/>
                <w:szCs w:val="24"/>
              </w:rPr>
              <w:t>KMDK</w:t>
            </w:r>
            <w:r w:rsidRPr="0052309C">
              <w:rPr>
                <w:rFonts w:ascii="Times New Roman" w:hAnsi="Times New Roman" w:cs="Times New Roman"/>
                <w:sz w:val="24"/>
                <w:szCs w:val="24"/>
              </w:rPr>
              <w:t>;</w:t>
            </w:r>
          </w:p>
          <w:p w14:paraId="1F354658" w14:textId="4FFE4B26" w:rsidR="003A3424" w:rsidRPr="0052309C" w:rsidRDefault="003A3424"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Have Krasniqi, </w:t>
            </w:r>
            <w:r w:rsidR="00F37863" w:rsidRPr="0052309C">
              <w:rPr>
                <w:rFonts w:ascii="Times New Roman" w:hAnsi="Times New Roman" w:cs="Times New Roman"/>
                <w:sz w:val="24"/>
                <w:szCs w:val="24"/>
              </w:rPr>
              <w:t>anëtare</w:t>
            </w:r>
            <w:r w:rsidRPr="0052309C">
              <w:rPr>
                <w:rFonts w:ascii="Times New Roman" w:hAnsi="Times New Roman" w:cs="Times New Roman"/>
                <w:sz w:val="24"/>
                <w:szCs w:val="24"/>
              </w:rPr>
              <w:t xml:space="preserve"> of </w:t>
            </w:r>
            <w:r w:rsidR="00054E88">
              <w:rPr>
                <w:rFonts w:ascii="Times New Roman" w:hAnsi="Times New Roman" w:cs="Times New Roman"/>
                <w:sz w:val="24"/>
                <w:szCs w:val="24"/>
              </w:rPr>
              <w:t>ZBNj</w:t>
            </w:r>
            <w:r w:rsidRPr="0052309C">
              <w:rPr>
                <w:rFonts w:ascii="Times New Roman" w:hAnsi="Times New Roman" w:cs="Times New Roman"/>
                <w:sz w:val="24"/>
                <w:szCs w:val="24"/>
              </w:rPr>
              <w:t>/</w:t>
            </w:r>
            <w:r w:rsidR="00054E88">
              <w:rPr>
                <w:rFonts w:ascii="Times New Roman" w:hAnsi="Times New Roman" w:cs="Times New Roman"/>
                <w:sz w:val="24"/>
                <w:szCs w:val="24"/>
              </w:rPr>
              <w:t>MMPHI</w:t>
            </w:r>
            <w:r w:rsidRPr="0052309C">
              <w:rPr>
                <w:rFonts w:ascii="Times New Roman" w:hAnsi="Times New Roman" w:cs="Times New Roman"/>
                <w:sz w:val="24"/>
                <w:szCs w:val="24"/>
              </w:rPr>
              <w:t>;</w:t>
            </w:r>
          </w:p>
          <w:p w14:paraId="59D865D3" w14:textId="2EC859CB" w:rsidR="003A3424" w:rsidRPr="0052309C" w:rsidRDefault="009F2BD0"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Përfaqësues </w:t>
            </w:r>
            <w:r w:rsidR="002B0156" w:rsidRPr="0052309C">
              <w:rPr>
                <w:rFonts w:ascii="Times New Roman" w:hAnsi="Times New Roman" w:cs="Times New Roman"/>
                <w:sz w:val="24"/>
                <w:szCs w:val="24"/>
              </w:rPr>
              <w:t>nga Ministria e Ekonomisë, Pylltarisë dhe Zhvillimit Rural</w:t>
            </w:r>
            <w:r w:rsidR="003A3424" w:rsidRPr="0052309C">
              <w:rPr>
                <w:rFonts w:ascii="Times New Roman" w:hAnsi="Times New Roman" w:cs="Times New Roman"/>
                <w:sz w:val="24"/>
                <w:szCs w:val="24"/>
              </w:rPr>
              <w:t>;</w:t>
            </w:r>
          </w:p>
          <w:p w14:paraId="5DC730E8" w14:textId="57299856" w:rsidR="003A3424" w:rsidRPr="0052309C" w:rsidRDefault="009F2BD0"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Përfaqësues </w:t>
            </w:r>
            <w:r w:rsidR="002B0156" w:rsidRPr="0052309C">
              <w:rPr>
                <w:rFonts w:ascii="Times New Roman" w:hAnsi="Times New Roman" w:cs="Times New Roman"/>
                <w:sz w:val="24"/>
                <w:szCs w:val="24"/>
              </w:rPr>
              <w:t>nga Ministria e Financave, Punës dhe Transfereve</w:t>
            </w:r>
            <w:r w:rsidR="003A3424" w:rsidRPr="0052309C">
              <w:rPr>
                <w:rFonts w:ascii="Times New Roman" w:hAnsi="Times New Roman" w:cs="Times New Roman"/>
                <w:sz w:val="24"/>
                <w:szCs w:val="24"/>
              </w:rPr>
              <w:t>;</w:t>
            </w:r>
          </w:p>
          <w:p w14:paraId="3DAC2BA4" w14:textId="71C6020B" w:rsidR="003A3424" w:rsidRPr="0052309C" w:rsidRDefault="009F2BD0"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Mirlinda Lushtaku </w:t>
            </w:r>
            <w:r w:rsidR="002B0156" w:rsidRPr="0052309C">
              <w:rPr>
                <w:rFonts w:ascii="Times New Roman" w:hAnsi="Times New Roman" w:cs="Times New Roman"/>
                <w:sz w:val="24"/>
                <w:szCs w:val="24"/>
              </w:rPr>
              <w:t>nga SKQ/Zyra e Kryeministrit</w:t>
            </w:r>
          </w:p>
          <w:p w14:paraId="111319FB" w14:textId="544941ED" w:rsidR="003A3424" w:rsidRPr="0052309C" w:rsidRDefault="00C65485"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 xml:space="preserve">Përfaqësues </w:t>
            </w:r>
            <w:r w:rsidR="001A7ACF" w:rsidRPr="0052309C">
              <w:rPr>
                <w:rFonts w:ascii="Times New Roman" w:hAnsi="Times New Roman" w:cs="Times New Roman"/>
                <w:sz w:val="24"/>
                <w:szCs w:val="24"/>
              </w:rPr>
              <w:t>nga Ministria e Administrimit të Pushtetit Lokal</w:t>
            </w:r>
          </w:p>
          <w:p w14:paraId="24D87F23" w14:textId="19730A86" w:rsidR="003A3424" w:rsidRPr="0052309C" w:rsidRDefault="00C65485"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Përfaqësues</w:t>
            </w:r>
            <w:r w:rsidR="001A7ACF" w:rsidRPr="0052309C">
              <w:rPr>
                <w:rFonts w:ascii="Times New Roman" w:hAnsi="Times New Roman" w:cs="Times New Roman"/>
                <w:sz w:val="24"/>
                <w:szCs w:val="24"/>
              </w:rPr>
              <w:t xml:space="preserve"> nga Ministria e Tregtisë, Industrisë dhe Ndërmarrësisë</w:t>
            </w:r>
          </w:p>
          <w:p w14:paraId="436E69D5" w14:textId="5F925F95" w:rsidR="00C65485" w:rsidRPr="0052309C" w:rsidRDefault="00C65485" w:rsidP="003A3424">
            <w:pPr>
              <w:pStyle w:val="ListParagraph"/>
              <w:numPr>
                <w:ilvl w:val="0"/>
                <w:numId w:val="45"/>
              </w:numPr>
              <w:spacing w:before="60" w:after="60"/>
              <w:rPr>
                <w:rFonts w:ascii="Times New Roman" w:hAnsi="Times New Roman" w:cs="Times New Roman"/>
                <w:sz w:val="24"/>
                <w:szCs w:val="24"/>
              </w:rPr>
            </w:pPr>
            <w:r w:rsidRPr="0052309C">
              <w:rPr>
                <w:rFonts w:ascii="Times New Roman" w:hAnsi="Times New Roman" w:cs="Times New Roman"/>
                <w:sz w:val="24"/>
                <w:szCs w:val="24"/>
              </w:rPr>
              <w:t>Flutura Shala nga Ministria e Ekonomisë</w:t>
            </w:r>
          </w:p>
          <w:p w14:paraId="4A6E1C65" w14:textId="62DB9941" w:rsidR="003A3424" w:rsidRPr="0000332D" w:rsidRDefault="00760E52" w:rsidP="0000332D">
            <w:pPr>
              <w:pStyle w:val="ListParagraph"/>
              <w:numPr>
                <w:ilvl w:val="0"/>
                <w:numId w:val="45"/>
              </w:numPr>
              <w:spacing w:before="60" w:after="60"/>
              <w:rPr>
                <w:rFonts w:ascii="Times New Roman" w:hAnsi="Times New Roman" w:cs="Times New Roman"/>
                <w:color w:val="FF0000"/>
                <w:sz w:val="24"/>
                <w:szCs w:val="24"/>
              </w:rPr>
            </w:pPr>
            <w:r w:rsidRPr="0052309C">
              <w:rPr>
                <w:rFonts w:ascii="Times New Roman" w:hAnsi="Times New Roman" w:cs="Times New Roman"/>
                <w:sz w:val="24"/>
                <w:szCs w:val="24"/>
              </w:rPr>
              <w:t>Gani Berisha</w:t>
            </w:r>
            <w:r w:rsidR="00F41407" w:rsidRPr="0000332D">
              <w:rPr>
                <w:rFonts w:ascii="Times New Roman" w:hAnsi="Times New Roman" w:cs="Times New Roman"/>
                <w:sz w:val="24"/>
                <w:szCs w:val="24"/>
              </w:rPr>
              <w:t xml:space="preserve"> nga Asociacioni i Komunave të Kosovës</w:t>
            </w:r>
          </w:p>
        </w:tc>
      </w:tr>
      <w:tr w:rsidR="003A3424" w:rsidRPr="0052309C" w14:paraId="395C2D5F" w14:textId="77777777" w:rsidTr="00E30D59">
        <w:tc>
          <w:tcPr>
            <w:tcW w:w="2263" w:type="dxa"/>
          </w:tcPr>
          <w:p w14:paraId="3891F513" w14:textId="5CAC2238" w:rsidR="003A3424" w:rsidRPr="0000332D" w:rsidRDefault="003A3424" w:rsidP="003A3424">
            <w:pPr>
              <w:spacing w:before="60" w:after="60"/>
              <w:rPr>
                <w:rFonts w:ascii="Times New Roman" w:hAnsi="Times New Roman" w:cs="Times New Roman"/>
                <w:sz w:val="24"/>
                <w:szCs w:val="24"/>
              </w:rPr>
            </w:pPr>
            <w:r w:rsidRPr="0000332D">
              <w:rPr>
                <w:rFonts w:ascii="Times New Roman" w:hAnsi="Times New Roman" w:cs="Times New Roman"/>
                <w:sz w:val="24"/>
                <w:szCs w:val="24"/>
              </w:rPr>
              <w:t>Informacion</w:t>
            </w:r>
            <w:r w:rsidR="005F594C" w:rsidRPr="0000332D">
              <w:rPr>
                <w:rFonts w:ascii="Times New Roman" w:hAnsi="Times New Roman" w:cs="Times New Roman"/>
                <w:sz w:val="24"/>
                <w:szCs w:val="24"/>
              </w:rPr>
              <w:t>e</w:t>
            </w:r>
            <w:r w:rsidRPr="0000332D">
              <w:rPr>
                <w:rFonts w:ascii="Times New Roman" w:hAnsi="Times New Roman" w:cs="Times New Roman"/>
                <w:sz w:val="24"/>
                <w:szCs w:val="24"/>
              </w:rPr>
              <w:t xml:space="preserve"> shtes</w:t>
            </w:r>
            <w:r w:rsidR="005F594C" w:rsidRPr="0000332D">
              <w:rPr>
                <w:rFonts w:ascii="Times New Roman" w:hAnsi="Times New Roman" w:cs="Times New Roman"/>
                <w:sz w:val="24"/>
                <w:szCs w:val="24"/>
              </w:rPr>
              <w:t>ë</w:t>
            </w:r>
          </w:p>
        </w:tc>
        <w:tc>
          <w:tcPr>
            <w:tcW w:w="7632" w:type="dxa"/>
          </w:tcPr>
          <w:p w14:paraId="5273A3B5" w14:textId="00FAC1E9" w:rsidR="003A3424" w:rsidRPr="0000332D" w:rsidRDefault="003A3424" w:rsidP="003A3424">
            <w:pPr>
              <w:spacing w:before="60" w:after="60"/>
              <w:rPr>
                <w:rFonts w:ascii="Times New Roman" w:hAnsi="Times New Roman" w:cs="Times New Roman"/>
                <w:sz w:val="24"/>
                <w:szCs w:val="24"/>
              </w:rPr>
            </w:pPr>
            <w:r w:rsidRPr="0000332D">
              <w:rPr>
                <w:rFonts w:ascii="Times New Roman" w:hAnsi="Times New Roman" w:cs="Times New Roman"/>
                <w:sz w:val="24"/>
                <w:szCs w:val="24"/>
              </w:rPr>
              <w:t>Zhvillimi i koncept dokumentit u mbështet nga BE</w:t>
            </w:r>
            <w:r w:rsidR="00D539E2" w:rsidRPr="0000332D">
              <w:rPr>
                <w:rFonts w:ascii="Times New Roman" w:hAnsi="Times New Roman" w:cs="Times New Roman"/>
                <w:sz w:val="24"/>
                <w:szCs w:val="24"/>
              </w:rPr>
              <w:t>-ja</w:t>
            </w:r>
            <w:r w:rsidRPr="0000332D">
              <w:rPr>
                <w:rFonts w:ascii="Times New Roman" w:hAnsi="Times New Roman" w:cs="Times New Roman"/>
                <w:sz w:val="24"/>
                <w:szCs w:val="24"/>
              </w:rPr>
              <w:t xml:space="preserve"> dhe GIZ</w:t>
            </w:r>
            <w:r w:rsidR="00D539E2" w:rsidRPr="0000332D">
              <w:rPr>
                <w:rFonts w:ascii="Times New Roman" w:hAnsi="Times New Roman" w:cs="Times New Roman"/>
                <w:sz w:val="24"/>
                <w:szCs w:val="24"/>
              </w:rPr>
              <w:t>-i</w:t>
            </w:r>
          </w:p>
        </w:tc>
      </w:tr>
    </w:tbl>
    <w:p w14:paraId="22AB22EC" w14:textId="572C2A77" w:rsidR="009C7C32" w:rsidRPr="0000332D" w:rsidRDefault="009C7C32" w:rsidP="009C7C32">
      <w:pPr>
        <w:rPr>
          <w:rFonts w:ascii="Times New Roman" w:hAnsi="Times New Roman" w:cs="Times New Roman"/>
          <w:b/>
          <w:bCs/>
          <w:color w:val="365F91" w:themeColor="accent1" w:themeShade="BF"/>
          <w:sz w:val="24"/>
          <w:szCs w:val="24"/>
        </w:rPr>
      </w:pPr>
      <w:bookmarkStart w:id="13" w:name="_Toc140079005"/>
    </w:p>
    <w:p w14:paraId="1A6775DA" w14:textId="77777777" w:rsidR="009C7C32" w:rsidRPr="00100BD0" w:rsidRDefault="009C7C32" w:rsidP="005E416B">
      <w:pPr>
        <w:pStyle w:val="Heading1"/>
        <w:rPr>
          <w:rFonts w:ascii="Times New Roman" w:hAnsi="Times New Roman" w:cs="Times New Roman"/>
        </w:rPr>
      </w:pPr>
      <w:bookmarkStart w:id="14" w:name="_Toc162962386"/>
      <w:bookmarkStart w:id="15" w:name="_Toc164092696"/>
      <w:r w:rsidRPr="00100BD0">
        <w:rPr>
          <w:rFonts w:ascii="Times New Roman" w:hAnsi="Times New Roman" w:cs="Times New Roman"/>
        </w:rPr>
        <w:lastRenderedPageBreak/>
        <w:t>1. Përkufizimi i problemit</w:t>
      </w:r>
      <w:bookmarkEnd w:id="13"/>
      <w:bookmarkEnd w:id="14"/>
      <w:bookmarkEnd w:id="15"/>
    </w:p>
    <w:p w14:paraId="0E20F5EE" w14:textId="77777777" w:rsidR="009C7C32" w:rsidRPr="007765E8" w:rsidRDefault="009C7C32" w:rsidP="009C7C32">
      <w:pPr>
        <w:spacing w:after="0" w:line="240" w:lineRule="auto"/>
        <w:rPr>
          <w:rFonts w:ascii="Times New Roman" w:hAnsi="Times New Roman" w:cs="Times New Roman"/>
        </w:rPr>
      </w:pPr>
    </w:p>
    <w:p w14:paraId="218754C0" w14:textId="0D859964" w:rsidR="009C7C32" w:rsidRPr="00100BD0" w:rsidRDefault="009C7C32" w:rsidP="005E416B">
      <w:pPr>
        <w:pStyle w:val="Heading2"/>
        <w:numPr>
          <w:ilvl w:val="1"/>
          <w:numId w:val="58"/>
        </w:numPr>
        <w:rPr>
          <w:rFonts w:ascii="Times New Roman" w:hAnsi="Times New Roman" w:cs="Times New Roman"/>
        </w:rPr>
      </w:pPr>
      <w:bookmarkStart w:id="16" w:name="_Toc162962387"/>
      <w:bookmarkStart w:id="17" w:name="_Toc164092697"/>
      <w:r w:rsidRPr="00100BD0">
        <w:rPr>
          <w:rFonts w:ascii="Times New Roman" w:hAnsi="Times New Roman" w:cs="Times New Roman"/>
        </w:rPr>
        <w:t>Hyrje</w:t>
      </w:r>
      <w:bookmarkEnd w:id="16"/>
      <w:bookmarkEnd w:id="17"/>
    </w:p>
    <w:p w14:paraId="5FCB0072" w14:textId="77777777" w:rsidR="009C7C32" w:rsidRPr="007765E8" w:rsidRDefault="009C7C32" w:rsidP="009C7C32">
      <w:pPr>
        <w:spacing w:after="0" w:line="240" w:lineRule="auto"/>
        <w:rPr>
          <w:rFonts w:ascii="Times New Roman" w:hAnsi="Times New Roman" w:cs="Times New Roman"/>
        </w:rPr>
      </w:pPr>
    </w:p>
    <w:p w14:paraId="07C14508" w14:textId="77777777" w:rsidR="00A367F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Vitet e fundit është bërë përparim i konsiderueshëm, ku mbulimi me shërbimin e grumbullimit i afrohet mbulimit universal të popullsisë. Janë bërë përpjekje të konsiderueshme për të harmonizuar legjislacionin e Kosovës me </w:t>
      </w:r>
      <w:r w:rsidR="001F616D" w:rsidRPr="0000332D">
        <w:rPr>
          <w:rFonts w:ascii="Times New Roman" w:hAnsi="Times New Roman" w:cs="Times New Roman"/>
          <w:i/>
          <w:iCs/>
          <w:sz w:val="24"/>
          <w:szCs w:val="24"/>
        </w:rPr>
        <w:t>A</w:t>
      </w:r>
      <w:r w:rsidRPr="0000332D">
        <w:rPr>
          <w:rFonts w:ascii="Times New Roman" w:hAnsi="Times New Roman" w:cs="Times New Roman"/>
          <w:i/>
          <w:iCs/>
          <w:sz w:val="24"/>
          <w:szCs w:val="24"/>
        </w:rPr>
        <w:t>cquis</w:t>
      </w:r>
      <w:r w:rsidRPr="0000332D">
        <w:rPr>
          <w:rFonts w:ascii="Times New Roman" w:hAnsi="Times New Roman" w:cs="Times New Roman"/>
          <w:sz w:val="24"/>
          <w:szCs w:val="24"/>
        </w:rPr>
        <w:t xml:space="preserve"> të BE-së. Ligji për Mbeturinat i vendos përgjegjësitë operative mbi supet e komunave dhe komunat janë duke </w:t>
      </w:r>
      <w:r w:rsidR="00B007CC" w:rsidRPr="0000332D">
        <w:rPr>
          <w:rFonts w:ascii="Times New Roman" w:hAnsi="Times New Roman" w:cs="Times New Roman"/>
          <w:sz w:val="24"/>
          <w:szCs w:val="24"/>
        </w:rPr>
        <w:t xml:space="preserve">përparuar </w:t>
      </w:r>
      <w:r w:rsidRPr="0000332D">
        <w:rPr>
          <w:rFonts w:ascii="Times New Roman" w:hAnsi="Times New Roman" w:cs="Times New Roman"/>
          <w:sz w:val="24"/>
          <w:szCs w:val="24"/>
        </w:rPr>
        <w:t xml:space="preserve">në përmbushjen e këtyre përgjegjësive. </w:t>
      </w:r>
    </w:p>
    <w:p w14:paraId="71683631" w14:textId="77777777" w:rsidR="00A367F2" w:rsidRPr="0000332D" w:rsidRDefault="00A367F2" w:rsidP="009C7C32">
      <w:pPr>
        <w:spacing w:after="0" w:line="240" w:lineRule="auto"/>
        <w:jc w:val="both"/>
        <w:rPr>
          <w:rFonts w:ascii="Times New Roman" w:hAnsi="Times New Roman" w:cs="Times New Roman"/>
          <w:sz w:val="24"/>
          <w:szCs w:val="24"/>
        </w:rPr>
      </w:pPr>
    </w:p>
    <w:p w14:paraId="10E6A5AC" w14:textId="3CC80C8E" w:rsidR="00927A8C"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Megjithatë, </w:t>
      </w:r>
      <w:r w:rsidR="002B2766" w:rsidRPr="0000332D">
        <w:rPr>
          <w:rFonts w:ascii="Times New Roman" w:hAnsi="Times New Roman" w:cs="Times New Roman"/>
          <w:sz w:val="24"/>
          <w:szCs w:val="24"/>
        </w:rPr>
        <w:t xml:space="preserve">për të transformuar sistemin nga qasja “mbledh dhe depono </w:t>
      </w:r>
      <w:r w:rsidR="00314F0B" w:rsidRPr="0000332D">
        <w:rPr>
          <w:rFonts w:ascii="Times New Roman" w:hAnsi="Times New Roman" w:cs="Times New Roman"/>
          <w:sz w:val="24"/>
          <w:szCs w:val="24"/>
        </w:rPr>
        <w:t xml:space="preserve">mbeturina” në konceptin e “menaxhimi </w:t>
      </w:r>
      <w:r w:rsidR="00B330C7" w:rsidRPr="0000332D">
        <w:rPr>
          <w:rFonts w:ascii="Times New Roman" w:hAnsi="Times New Roman" w:cs="Times New Roman"/>
          <w:sz w:val="24"/>
          <w:szCs w:val="24"/>
        </w:rPr>
        <w:t>rrethor të materialeve”</w:t>
      </w:r>
      <w:r w:rsidR="007C3CC3" w:rsidRPr="0000332D">
        <w:rPr>
          <w:rFonts w:ascii="Times New Roman" w:hAnsi="Times New Roman" w:cs="Times New Roman"/>
          <w:sz w:val="24"/>
          <w:szCs w:val="24"/>
        </w:rPr>
        <w:t xml:space="preserve">, nevojiten </w:t>
      </w:r>
      <w:r w:rsidR="00355D69" w:rsidRPr="0000332D">
        <w:rPr>
          <w:rFonts w:ascii="Times New Roman" w:hAnsi="Times New Roman" w:cs="Times New Roman"/>
          <w:sz w:val="24"/>
          <w:szCs w:val="24"/>
        </w:rPr>
        <w:t xml:space="preserve">ndryshime dhe përmirësime në sektor. Në këtë drejtim, nevoitet harmonizim i mëtejshëm i legjislacionit vendor me atë të BE-së për të adresuar të drejtat dhe përgjegjësit[ e institucioneve në nivel qendror dhe lokal. </w:t>
      </w:r>
    </w:p>
    <w:p w14:paraId="43741A09" w14:textId="77777777" w:rsidR="00355D69" w:rsidRPr="0000332D" w:rsidRDefault="00355D69" w:rsidP="009C7C32">
      <w:pPr>
        <w:spacing w:after="0" w:line="240" w:lineRule="auto"/>
        <w:jc w:val="both"/>
        <w:rPr>
          <w:rFonts w:ascii="Times New Roman" w:hAnsi="Times New Roman" w:cs="Times New Roman"/>
          <w:sz w:val="24"/>
          <w:szCs w:val="24"/>
        </w:rPr>
      </w:pPr>
    </w:p>
    <w:p w14:paraId="6F06EBD9" w14:textId="5FC4512C" w:rsidR="00355D69" w:rsidRPr="0000332D" w:rsidRDefault="00C13523"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Përveç kësaj, është parësore që Ligji për Mbet</w:t>
      </w:r>
      <w:r w:rsidR="00BD28A0" w:rsidRPr="0000332D">
        <w:rPr>
          <w:rFonts w:ascii="Times New Roman" w:hAnsi="Times New Roman" w:cs="Times New Roman"/>
          <w:sz w:val="24"/>
          <w:szCs w:val="24"/>
        </w:rPr>
        <w:t>urinat të</w:t>
      </w:r>
      <w:r w:rsidRPr="0000332D">
        <w:rPr>
          <w:rFonts w:ascii="Times New Roman" w:hAnsi="Times New Roman" w:cs="Times New Roman"/>
          <w:sz w:val="24"/>
          <w:szCs w:val="24"/>
        </w:rPr>
        <w:t xml:space="preserve"> adreso</w:t>
      </w:r>
      <w:r w:rsidR="00E828E3" w:rsidRPr="0000332D">
        <w:rPr>
          <w:rFonts w:ascii="Times New Roman" w:hAnsi="Times New Roman" w:cs="Times New Roman"/>
          <w:sz w:val="24"/>
          <w:szCs w:val="24"/>
        </w:rPr>
        <w:t>j</w:t>
      </w:r>
      <w:r w:rsidRPr="0000332D">
        <w:rPr>
          <w:rFonts w:ascii="Times New Roman" w:hAnsi="Times New Roman" w:cs="Times New Roman"/>
          <w:sz w:val="24"/>
          <w:szCs w:val="24"/>
        </w:rPr>
        <w:t xml:space="preserve"> qartë të drejtat dhe përgjegjësitë e organizatave të përfshira në zbatimin e Përgjegjësisë së Zgjeruar të Prodhuesit për fraksione të ndryshme të mbet</w:t>
      </w:r>
      <w:r w:rsidR="00E828E3" w:rsidRPr="0000332D">
        <w:rPr>
          <w:rFonts w:ascii="Times New Roman" w:hAnsi="Times New Roman" w:cs="Times New Roman"/>
          <w:sz w:val="24"/>
          <w:szCs w:val="24"/>
        </w:rPr>
        <w:t>urinave</w:t>
      </w:r>
      <w:r w:rsidRPr="0000332D">
        <w:rPr>
          <w:rFonts w:ascii="Times New Roman" w:hAnsi="Times New Roman" w:cs="Times New Roman"/>
          <w:sz w:val="24"/>
          <w:szCs w:val="24"/>
        </w:rPr>
        <w:t xml:space="preserve"> që nxit</w:t>
      </w:r>
      <w:r w:rsidR="003743AA" w:rsidRPr="0000332D">
        <w:rPr>
          <w:rFonts w:ascii="Times New Roman" w:hAnsi="Times New Roman" w:cs="Times New Roman"/>
          <w:sz w:val="24"/>
          <w:szCs w:val="24"/>
        </w:rPr>
        <w:t>in</w:t>
      </w:r>
      <w:r w:rsidRPr="0000332D">
        <w:rPr>
          <w:rFonts w:ascii="Times New Roman" w:hAnsi="Times New Roman" w:cs="Times New Roman"/>
          <w:sz w:val="24"/>
          <w:szCs w:val="24"/>
        </w:rPr>
        <w:t xml:space="preserve"> llogaridhënien, inovacionin dhe praktikat e qëndrueshme gjatë gjithë ciklit jetësor të produktit.</w:t>
      </w:r>
    </w:p>
    <w:p w14:paraId="7FB13A7D" w14:textId="77777777" w:rsidR="00CA0752" w:rsidRPr="0000332D" w:rsidRDefault="00CA0752" w:rsidP="009C7C32">
      <w:pPr>
        <w:spacing w:after="0" w:line="240" w:lineRule="auto"/>
        <w:jc w:val="both"/>
        <w:rPr>
          <w:rFonts w:ascii="Times New Roman" w:hAnsi="Times New Roman" w:cs="Times New Roman"/>
          <w:sz w:val="24"/>
          <w:szCs w:val="24"/>
        </w:rPr>
      </w:pPr>
    </w:p>
    <w:p w14:paraId="35B81B3F" w14:textId="425FD2EA" w:rsidR="00FC6D45" w:rsidRPr="0000332D" w:rsidRDefault="00CA075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Si sistem kompleks, menaxhimi i mbeturinave përfshin mekanizma të ndryshëm për zbatimin e obligimeve që dalin nga Ligji për Mbeturina. Mungesa </w:t>
      </w:r>
      <w:r w:rsidR="00C950A5" w:rsidRPr="0000332D">
        <w:rPr>
          <w:rFonts w:ascii="Times New Roman" w:hAnsi="Times New Roman" w:cs="Times New Roman"/>
          <w:sz w:val="24"/>
          <w:szCs w:val="24"/>
        </w:rPr>
        <w:t xml:space="preserve">e personelit të mjaftueshëm në </w:t>
      </w:r>
      <w:r w:rsidR="007E5D50" w:rsidRPr="0000332D">
        <w:rPr>
          <w:rFonts w:ascii="Times New Roman" w:hAnsi="Times New Roman" w:cs="Times New Roman"/>
          <w:sz w:val="24"/>
          <w:szCs w:val="24"/>
        </w:rPr>
        <w:t xml:space="preserve">mekanizmat e politikëbërjes, koordinuese dhe zbatuara </w:t>
      </w:r>
      <w:r w:rsidR="00946AD5" w:rsidRPr="0000332D">
        <w:rPr>
          <w:rFonts w:ascii="Times New Roman" w:hAnsi="Times New Roman" w:cs="Times New Roman"/>
          <w:sz w:val="24"/>
          <w:szCs w:val="24"/>
        </w:rPr>
        <w:t>ç</w:t>
      </w:r>
      <w:r w:rsidR="007E5D50" w:rsidRPr="0000332D">
        <w:rPr>
          <w:rFonts w:ascii="Times New Roman" w:hAnsi="Times New Roman" w:cs="Times New Roman"/>
          <w:sz w:val="24"/>
          <w:szCs w:val="24"/>
        </w:rPr>
        <w:t xml:space="preserve">on </w:t>
      </w:r>
      <w:r w:rsidR="00946AD5" w:rsidRPr="0000332D">
        <w:rPr>
          <w:rFonts w:ascii="Times New Roman" w:hAnsi="Times New Roman" w:cs="Times New Roman"/>
          <w:sz w:val="24"/>
          <w:szCs w:val="24"/>
        </w:rPr>
        <w:t xml:space="preserve">në mungesë të koordinimit dhe harmonizimit ndërjmet palëve të </w:t>
      </w:r>
      <w:r w:rsidR="00FC6D45" w:rsidRPr="0000332D">
        <w:rPr>
          <w:rFonts w:ascii="Times New Roman" w:hAnsi="Times New Roman" w:cs="Times New Roman"/>
          <w:sz w:val="24"/>
          <w:szCs w:val="24"/>
        </w:rPr>
        <w:t>përfshira.</w:t>
      </w:r>
    </w:p>
    <w:p w14:paraId="545B0470" w14:textId="77777777" w:rsidR="00FC6D45" w:rsidRPr="0000332D" w:rsidRDefault="00FC6D45" w:rsidP="009C7C32">
      <w:pPr>
        <w:spacing w:after="0" w:line="240" w:lineRule="auto"/>
        <w:jc w:val="both"/>
        <w:rPr>
          <w:rFonts w:ascii="Times New Roman" w:hAnsi="Times New Roman" w:cs="Times New Roman"/>
          <w:sz w:val="24"/>
          <w:szCs w:val="24"/>
        </w:rPr>
      </w:pPr>
    </w:p>
    <w:p w14:paraId="4B643060" w14:textId="7C5249ED" w:rsidR="009C7C32" w:rsidRPr="0000332D" w:rsidRDefault="00FC6D45"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Si </w:t>
      </w:r>
      <w:r w:rsidR="007D6EBC" w:rsidRPr="0000332D">
        <w:rPr>
          <w:rFonts w:ascii="Times New Roman" w:hAnsi="Times New Roman" w:cs="Times New Roman"/>
          <w:sz w:val="24"/>
          <w:szCs w:val="24"/>
        </w:rPr>
        <w:t>pasojë</w:t>
      </w:r>
      <w:r w:rsidRPr="0000332D">
        <w:rPr>
          <w:rFonts w:ascii="Times New Roman" w:hAnsi="Times New Roman" w:cs="Times New Roman"/>
          <w:sz w:val="24"/>
          <w:szCs w:val="24"/>
        </w:rPr>
        <w:t xml:space="preserve"> </w:t>
      </w:r>
      <w:r w:rsidR="009C7C32" w:rsidRPr="0000332D">
        <w:rPr>
          <w:rFonts w:ascii="Times New Roman" w:hAnsi="Times New Roman" w:cs="Times New Roman"/>
          <w:sz w:val="24"/>
          <w:szCs w:val="24"/>
        </w:rPr>
        <w:t xml:space="preserve">mbeten </w:t>
      </w:r>
      <w:r w:rsidR="00B007CC" w:rsidRPr="0000332D">
        <w:rPr>
          <w:rFonts w:ascii="Times New Roman" w:hAnsi="Times New Roman" w:cs="Times New Roman"/>
          <w:sz w:val="24"/>
          <w:szCs w:val="24"/>
        </w:rPr>
        <w:t>mangësi</w:t>
      </w:r>
      <w:r w:rsidR="009C7C32" w:rsidRPr="0000332D">
        <w:rPr>
          <w:rFonts w:ascii="Times New Roman" w:hAnsi="Times New Roman" w:cs="Times New Roman"/>
          <w:sz w:val="24"/>
          <w:szCs w:val="24"/>
        </w:rPr>
        <w:t>, shërbimet duhet të diversifikohen dhe duhet të krijohet gjeneratë e re e qendrave të MM</w:t>
      </w:r>
      <w:r w:rsidR="00AF4362" w:rsidRPr="0000332D">
        <w:rPr>
          <w:rFonts w:ascii="Times New Roman" w:hAnsi="Times New Roman" w:cs="Times New Roman"/>
          <w:sz w:val="24"/>
          <w:szCs w:val="24"/>
        </w:rPr>
        <w:t>R</w:t>
      </w:r>
      <w:r w:rsidR="009C7C32" w:rsidRPr="0000332D">
        <w:rPr>
          <w:rFonts w:ascii="Times New Roman" w:hAnsi="Times New Roman" w:cs="Times New Roman"/>
          <w:sz w:val="24"/>
          <w:szCs w:val="24"/>
        </w:rPr>
        <w:t xml:space="preserve">-së. Kjo kërkon </w:t>
      </w:r>
      <w:r w:rsidR="00B3205D" w:rsidRPr="0000332D">
        <w:rPr>
          <w:rFonts w:ascii="Times New Roman" w:hAnsi="Times New Roman" w:cs="Times New Roman"/>
          <w:sz w:val="24"/>
          <w:szCs w:val="24"/>
        </w:rPr>
        <w:t xml:space="preserve">ndryshime ligjore, </w:t>
      </w:r>
      <w:r w:rsidR="003E50F1" w:rsidRPr="0000332D">
        <w:rPr>
          <w:rFonts w:ascii="Times New Roman" w:hAnsi="Times New Roman" w:cs="Times New Roman"/>
          <w:sz w:val="24"/>
          <w:szCs w:val="24"/>
        </w:rPr>
        <w:t xml:space="preserve">dedikim të </w:t>
      </w:r>
      <w:r w:rsidR="009C7C32" w:rsidRPr="0000332D">
        <w:rPr>
          <w:rFonts w:ascii="Times New Roman" w:hAnsi="Times New Roman" w:cs="Times New Roman"/>
          <w:sz w:val="24"/>
          <w:szCs w:val="24"/>
        </w:rPr>
        <w:t>më shumë burime</w:t>
      </w:r>
      <w:r w:rsidR="003E50F1" w:rsidRPr="0000332D">
        <w:rPr>
          <w:rFonts w:ascii="Times New Roman" w:hAnsi="Times New Roman" w:cs="Times New Roman"/>
          <w:sz w:val="24"/>
          <w:szCs w:val="24"/>
        </w:rPr>
        <w:t>ve</w:t>
      </w:r>
      <w:r w:rsidR="009C7C32" w:rsidRPr="0000332D">
        <w:rPr>
          <w:rFonts w:ascii="Times New Roman" w:hAnsi="Times New Roman" w:cs="Times New Roman"/>
          <w:sz w:val="24"/>
          <w:szCs w:val="24"/>
        </w:rPr>
        <w:t xml:space="preserve"> profesionale, njerëzore dhe financiare </w:t>
      </w:r>
      <w:r w:rsidR="003E50F1" w:rsidRPr="0000332D">
        <w:rPr>
          <w:rFonts w:ascii="Times New Roman" w:hAnsi="Times New Roman" w:cs="Times New Roman"/>
          <w:sz w:val="24"/>
          <w:szCs w:val="24"/>
        </w:rPr>
        <w:t xml:space="preserve">për </w:t>
      </w:r>
      <w:r w:rsidR="009C7C32" w:rsidRPr="0000332D">
        <w:rPr>
          <w:rFonts w:ascii="Times New Roman" w:hAnsi="Times New Roman" w:cs="Times New Roman"/>
          <w:sz w:val="24"/>
          <w:szCs w:val="24"/>
        </w:rPr>
        <w:t>sektori</w:t>
      </w:r>
      <w:r w:rsidR="003E50F1" w:rsidRPr="0000332D">
        <w:rPr>
          <w:rFonts w:ascii="Times New Roman" w:hAnsi="Times New Roman" w:cs="Times New Roman"/>
          <w:sz w:val="24"/>
          <w:szCs w:val="24"/>
        </w:rPr>
        <w:t>n</w:t>
      </w:r>
      <w:r w:rsidR="009C7C32" w:rsidRPr="0000332D">
        <w:rPr>
          <w:rFonts w:ascii="Times New Roman" w:hAnsi="Times New Roman" w:cs="Times New Roman"/>
          <w:sz w:val="24"/>
          <w:szCs w:val="24"/>
        </w:rPr>
        <w:t xml:space="preserve"> dhe ndryshim në mendësinë e njerëzve, bizneseve dhe institucioneve.</w:t>
      </w:r>
    </w:p>
    <w:p w14:paraId="53879739" w14:textId="77777777" w:rsidR="00FC6D45" w:rsidRPr="0000332D" w:rsidRDefault="00FC6D45" w:rsidP="009C7C32">
      <w:pPr>
        <w:spacing w:after="0" w:line="240" w:lineRule="auto"/>
        <w:jc w:val="both"/>
        <w:rPr>
          <w:rFonts w:ascii="Times New Roman" w:hAnsi="Times New Roman" w:cs="Times New Roman"/>
          <w:sz w:val="24"/>
          <w:szCs w:val="24"/>
        </w:rPr>
      </w:pPr>
    </w:p>
    <w:p w14:paraId="16D78D32" w14:textId="32C2455C" w:rsidR="00FC6D45" w:rsidRPr="0000332D" w:rsidRDefault="00082088" w:rsidP="00082088">
      <w:pPr>
        <w:spacing w:after="0" w:line="240" w:lineRule="auto"/>
        <w:jc w:val="both"/>
        <w:rPr>
          <w:rFonts w:ascii="Roboto" w:hAnsi="Roboto"/>
          <w:color w:val="3C4043"/>
          <w:sz w:val="24"/>
          <w:szCs w:val="24"/>
          <w:shd w:val="clear" w:color="auto" w:fill="D2E3FC"/>
        </w:rPr>
      </w:pPr>
      <w:r w:rsidRPr="0000332D">
        <w:rPr>
          <w:rFonts w:ascii="Times New Roman" w:hAnsi="Times New Roman" w:cs="Times New Roman"/>
          <w:sz w:val="24"/>
          <w:szCs w:val="24"/>
        </w:rPr>
        <w:t xml:space="preserve">Qëllimi i këtij Koncept Dokumenti është të ofrojë një analizë gjithëpërfshirëse të politikave dhe legjislacionit në fushën e menaxhimit të mbeturinave si dhe të analizojë opsionet për përmirësimin e legjislacionit dhe të rekomandoj opsionin e preferuar. </w:t>
      </w:r>
    </w:p>
    <w:p w14:paraId="2E7C12DE" w14:textId="77777777" w:rsidR="00082088" w:rsidRPr="0000332D" w:rsidRDefault="00082088" w:rsidP="009C7C32">
      <w:pPr>
        <w:spacing w:after="0" w:line="240" w:lineRule="auto"/>
        <w:jc w:val="both"/>
        <w:rPr>
          <w:rFonts w:ascii="Times New Roman" w:hAnsi="Times New Roman" w:cs="Times New Roman"/>
          <w:sz w:val="24"/>
          <w:szCs w:val="24"/>
        </w:rPr>
      </w:pPr>
    </w:p>
    <w:p w14:paraId="76AD2A0E" w14:textId="77777777"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Tabela më poshtë paraqet dokumentet relevante të politikave, ligjet dhe aktet nënligjore që rregullojnë sektorin e menaxhimit të mbeturinave në Kosovë.</w:t>
      </w:r>
    </w:p>
    <w:p w14:paraId="6C336301" w14:textId="77777777" w:rsidR="009C7C32" w:rsidRPr="007765E8" w:rsidRDefault="009C7C32" w:rsidP="009C7C32">
      <w:pPr>
        <w:spacing w:after="0" w:line="240" w:lineRule="auto"/>
        <w:rPr>
          <w:rFonts w:ascii="Times New Roman" w:hAnsi="Times New Roman" w:cs="Times New Roman"/>
        </w:rPr>
      </w:pPr>
    </w:p>
    <w:p w14:paraId="0A6A0A63" w14:textId="77777777" w:rsidR="009C7C32" w:rsidRPr="0000332D" w:rsidRDefault="009C7C32" w:rsidP="009C7C32">
      <w:pPr>
        <w:pStyle w:val="Caption"/>
        <w:spacing w:after="120"/>
        <w:rPr>
          <w:rFonts w:ascii="Times New Roman" w:hAnsi="Times New Roman" w:cs="Times New Roman"/>
          <w:color w:val="365F91" w:themeColor="accent1" w:themeShade="BF"/>
          <w:sz w:val="24"/>
          <w:szCs w:val="24"/>
        </w:rPr>
      </w:pPr>
      <w:bookmarkStart w:id="18" w:name="_Toc161923568"/>
      <w:r w:rsidRPr="0000332D">
        <w:rPr>
          <w:rFonts w:ascii="Times New Roman" w:hAnsi="Times New Roman" w:cs="Times New Roman"/>
          <w:color w:val="365F91" w:themeColor="accent1" w:themeShade="BF"/>
          <w:sz w:val="24"/>
          <w:szCs w:val="24"/>
        </w:rPr>
        <w:t xml:space="preserve">Tabela </w:t>
      </w:r>
      <w:r w:rsidRPr="0000332D">
        <w:rPr>
          <w:rFonts w:ascii="Times New Roman" w:hAnsi="Times New Roman" w:cs="Times New Roman"/>
          <w:color w:val="365F91" w:themeColor="accent1" w:themeShade="BF"/>
          <w:sz w:val="24"/>
          <w:szCs w:val="24"/>
        </w:rPr>
        <w:fldChar w:fldCharType="begin"/>
      </w:r>
      <w:r w:rsidRPr="0000332D">
        <w:rPr>
          <w:rFonts w:ascii="Times New Roman" w:hAnsi="Times New Roman" w:cs="Times New Roman"/>
          <w:color w:val="365F91" w:themeColor="accent1" w:themeShade="BF"/>
          <w:sz w:val="24"/>
          <w:szCs w:val="24"/>
        </w:rPr>
        <w:instrText xml:space="preserve"> SEQ Table \* ARABIC </w:instrText>
      </w:r>
      <w:r w:rsidRPr="0000332D">
        <w:rPr>
          <w:rFonts w:ascii="Times New Roman" w:hAnsi="Times New Roman" w:cs="Times New Roman"/>
          <w:color w:val="365F91" w:themeColor="accent1" w:themeShade="BF"/>
          <w:sz w:val="24"/>
          <w:szCs w:val="24"/>
        </w:rPr>
        <w:fldChar w:fldCharType="separate"/>
      </w:r>
      <w:r w:rsidRPr="0000332D">
        <w:rPr>
          <w:rFonts w:ascii="Times New Roman" w:hAnsi="Times New Roman" w:cs="Times New Roman"/>
          <w:color w:val="365F91" w:themeColor="accent1" w:themeShade="BF"/>
          <w:sz w:val="24"/>
          <w:szCs w:val="24"/>
        </w:rPr>
        <w:t>2</w:t>
      </w:r>
      <w:r w:rsidRPr="0000332D">
        <w:rPr>
          <w:rFonts w:ascii="Times New Roman" w:hAnsi="Times New Roman" w:cs="Times New Roman"/>
          <w:color w:val="365F91" w:themeColor="accent1" w:themeShade="BF"/>
          <w:sz w:val="24"/>
          <w:szCs w:val="24"/>
        </w:rPr>
        <w:fldChar w:fldCharType="end"/>
      </w:r>
      <w:r w:rsidRPr="0000332D">
        <w:rPr>
          <w:rFonts w:ascii="Times New Roman" w:hAnsi="Times New Roman" w:cs="Times New Roman"/>
          <w:color w:val="365F91" w:themeColor="accent1" w:themeShade="BF"/>
          <w:sz w:val="24"/>
          <w:szCs w:val="24"/>
        </w:rPr>
        <w:t>. Dokumentet përkatëse të politikave, ligjet dhe aktet nënligjore</w:t>
      </w:r>
      <w:bookmarkEnd w:id="18"/>
    </w:p>
    <w:tbl>
      <w:tblPr>
        <w:tblW w:w="9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2406"/>
        <w:gridCol w:w="2406"/>
        <w:gridCol w:w="2407"/>
      </w:tblGrid>
      <w:tr w:rsidR="009C7C32" w:rsidRPr="007765E8" w14:paraId="793E9F6E" w14:textId="77777777" w:rsidTr="00E30D59">
        <w:trPr>
          <w:tblHeader/>
        </w:trPr>
        <w:tc>
          <w:tcPr>
            <w:tcW w:w="2406" w:type="dxa"/>
            <w:shd w:val="clear" w:color="auto" w:fill="365F91"/>
          </w:tcPr>
          <w:p w14:paraId="211D3688" w14:textId="77777777" w:rsidR="009C7C32" w:rsidRPr="007765E8" w:rsidRDefault="009C7C32" w:rsidP="00E30D59">
            <w:pPr>
              <w:spacing w:after="0" w:line="240" w:lineRule="auto"/>
              <w:rPr>
                <w:rFonts w:ascii="Times New Roman" w:hAnsi="Times New Roman" w:cs="Times New Roman"/>
                <w:b/>
                <w:bCs/>
                <w:color w:val="FFFFFF"/>
                <w:sz w:val="20"/>
                <w:szCs w:val="20"/>
              </w:rPr>
            </w:pPr>
            <w:r w:rsidRPr="007765E8">
              <w:rPr>
                <w:rFonts w:ascii="Times New Roman" w:hAnsi="Times New Roman" w:cs="Times New Roman"/>
                <w:b/>
                <w:bCs/>
                <w:color w:val="FFFFFF"/>
                <w:sz w:val="20"/>
                <w:szCs w:val="20"/>
              </w:rPr>
              <w:t>Dokument i politikave, ligj ose akt nënligjor</w:t>
            </w:r>
          </w:p>
        </w:tc>
        <w:tc>
          <w:tcPr>
            <w:tcW w:w="2406" w:type="dxa"/>
            <w:shd w:val="clear" w:color="auto" w:fill="365F91"/>
          </w:tcPr>
          <w:p w14:paraId="78C1CC94" w14:textId="77777777" w:rsidR="009C7C32" w:rsidRPr="007765E8" w:rsidRDefault="009C7C32" w:rsidP="00E30D59">
            <w:pPr>
              <w:spacing w:after="0" w:line="240" w:lineRule="auto"/>
              <w:rPr>
                <w:rFonts w:ascii="Times New Roman" w:hAnsi="Times New Roman" w:cs="Times New Roman"/>
                <w:b/>
                <w:bCs/>
                <w:color w:val="FFFFFF"/>
                <w:sz w:val="20"/>
                <w:szCs w:val="20"/>
              </w:rPr>
            </w:pPr>
            <w:r w:rsidRPr="007765E8">
              <w:rPr>
                <w:rFonts w:ascii="Times New Roman" w:hAnsi="Times New Roman" w:cs="Times New Roman"/>
                <w:b/>
                <w:bCs/>
                <w:color w:val="FFFFFF"/>
                <w:sz w:val="20"/>
                <w:szCs w:val="20"/>
              </w:rPr>
              <w:t>Lidhja me politikën ose dokumentin planifikues përmes internetit dhe me aktet ligjore në Gazetën Zyrtare</w:t>
            </w:r>
          </w:p>
        </w:tc>
        <w:tc>
          <w:tcPr>
            <w:tcW w:w="2406" w:type="dxa"/>
            <w:shd w:val="clear" w:color="auto" w:fill="365F91"/>
          </w:tcPr>
          <w:p w14:paraId="3DD24D6A" w14:textId="77777777" w:rsidR="009C7C32" w:rsidRPr="007765E8" w:rsidRDefault="009C7C32" w:rsidP="00E30D59">
            <w:pPr>
              <w:spacing w:after="0" w:line="240" w:lineRule="auto"/>
              <w:rPr>
                <w:rFonts w:ascii="Times New Roman" w:hAnsi="Times New Roman" w:cs="Times New Roman"/>
                <w:b/>
                <w:bCs/>
                <w:color w:val="FFFFFF"/>
                <w:sz w:val="20"/>
                <w:szCs w:val="20"/>
              </w:rPr>
            </w:pPr>
            <w:r w:rsidRPr="007765E8">
              <w:rPr>
                <w:rFonts w:ascii="Times New Roman" w:hAnsi="Times New Roman" w:cs="Times New Roman"/>
                <w:b/>
                <w:bCs/>
                <w:color w:val="FFFFFF"/>
                <w:sz w:val="20"/>
                <w:szCs w:val="20"/>
              </w:rPr>
              <w:t>Institucionet shtetërore përgjegjëse për zbatimin</w:t>
            </w:r>
          </w:p>
        </w:tc>
        <w:tc>
          <w:tcPr>
            <w:tcW w:w="2407" w:type="dxa"/>
            <w:shd w:val="clear" w:color="auto" w:fill="365F91"/>
          </w:tcPr>
          <w:p w14:paraId="47F0BAE4" w14:textId="77777777" w:rsidR="009C7C32" w:rsidRPr="007765E8" w:rsidRDefault="009C7C32" w:rsidP="00E30D59">
            <w:pPr>
              <w:spacing w:after="0" w:line="240" w:lineRule="auto"/>
              <w:rPr>
                <w:rFonts w:ascii="Times New Roman" w:hAnsi="Times New Roman" w:cs="Times New Roman"/>
                <w:b/>
                <w:bCs/>
                <w:color w:val="FFFFFF"/>
                <w:sz w:val="20"/>
                <w:szCs w:val="20"/>
              </w:rPr>
            </w:pPr>
            <w:r w:rsidRPr="007765E8">
              <w:rPr>
                <w:rFonts w:ascii="Times New Roman" w:hAnsi="Times New Roman" w:cs="Times New Roman"/>
                <w:b/>
                <w:bCs/>
                <w:color w:val="FFFFFF"/>
                <w:sz w:val="20"/>
                <w:szCs w:val="20"/>
              </w:rPr>
              <w:t>Roli dhe detyrat e institucionit(eve)</w:t>
            </w:r>
          </w:p>
        </w:tc>
      </w:tr>
      <w:tr w:rsidR="009C7C32" w:rsidRPr="007765E8" w14:paraId="01A33A08" w14:textId="77777777" w:rsidTr="00E30D59">
        <w:tc>
          <w:tcPr>
            <w:tcW w:w="2406" w:type="dxa"/>
          </w:tcPr>
          <w:p w14:paraId="727740A9" w14:textId="7789D808" w:rsidR="009C7C32" w:rsidRPr="007765E8" w:rsidRDefault="009C7C32" w:rsidP="00E30D59">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t>Strategjia për Menaxhimin e Integruar të Mbeturinave në Kosovë 2021- 2030 dhe Plani i Veprimit 2021-2023</w:t>
            </w:r>
          </w:p>
        </w:tc>
        <w:tc>
          <w:tcPr>
            <w:tcW w:w="2406" w:type="dxa"/>
          </w:tcPr>
          <w:p w14:paraId="63F87D6B" w14:textId="77777777" w:rsidR="009C7C32" w:rsidRPr="007765E8" w:rsidRDefault="00000000" w:rsidP="00E30D59">
            <w:pPr>
              <w:spacing w:after="0" w:line="240" w:lineRule="auto"/>
              <w:rPr>
                <w:rFonts w:ascii="Times New Roman" w:hAnsi="Times New Roman" w:cs="Times New Roman"/>
                <w:sz w:val="20"/>
                <w:szCs w:val="20"/>
              </w:rPr>
            </w:pPr>
            <w:hyperlink r:id="rId13" w:history="1">
              <w:r w:rsidR="009C7C32" w:rsidRPr="007765E8">
                <w:rPr>
                  <w:rFonts w:ascii="Times New Roman" w:hAnsi="Times New Roman" w:cs="Times New Roman"/>
                  <w:color w:val="0000FF"/>
                  <w:sz w:val="20"/>
                  <w:szCs w:val="20"/>
                  <w:u w:val="single"/>
                </w:rPr>
                <w:t>https://gzk.rks-gov.net/ActDocumentDetail.aspx?ActID=42930</w:t>
              </w:r>
            </w:hyperlink>
            <w:r w:rsidR="009C7C32" w:rsidRPr="007765E8">
              <w:rPr>
                <w:rFonts w:ascii="Times New Roman" w:hAnsi="Times New Roman" w:cs="Times New Roman"/>
                <w:sz w:val="20"/>
                <w:szCs w:val="20"/>
              </w:rPr>
              <w:t xml:space="preserve"> </w:t>
            </w:r>
          </w:p>
        </w:tc>
        <w:tc>
          <w:tcPr>
            <w:tcW w:w="2406" w:type="dxa"/>
          </w:tcPr>
          <w:p w14:paraId="4EF04C9C"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MMPHI</w:t>
            </w:r>
          </w:p>
          <w:p w14:paraId="73B7D53C"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6E7C5375"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329AA8AA"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724550A8"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Komunat</w:t>
            </w:r>
          </w:p>
          <w:p w14:paraId="68342122"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32E808F8"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0AACCFFD"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22B3D1BD"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6781F54F"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7FACB3A2"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1F744930"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4B286950" w14:textId="3BB4BEDC" w:rsidR="009C7C32" w:rsidRPr="007765E8" w:rsidRDefault="006C19D8"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KRM</w:t>
            </w:r>
            <w:r w:rsidR="007E4185" w:rsidRPr="007765E8">
              <w:rPr>
                <w:rFonts w:ascii="Times New Roman" w:hAnsi="Times New Roman" w:cs="Times New Roman"/>
                <w:kern w:val="2"/>
                <w:sz w:val="20"/>
                <w:szCs w:val="20"/>
                <w14:ligatures w14:val="standardContextual"/>
              </w:rPr>
              <w:t>-të</w:t>
            </w:r>
            <w:r w:rsidR="009C7C32" w:rsidRPr="007765E8">
              <w:rPr>
                <w:rFonts w:ascii="Times New Roman" w:hAnsi="Times New Roman" w:cs="Times New Roman"/>
                <w:kern w:val="2"/>
                <w:sz w:val="20"/>
                <w:szCs w:val="20"/>
                <w14:ligatures w14:val="standardContextual"/>
              </w:rPr>
              <w:t xml:space="preserve"> dhe kompanitë e menaxhimit të mbeturinave</w:t>
            </w:r>
          </w:p>
          <w:p w14:paraId="685D08B6"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54242879"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0A319B8D"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2C2931C9"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4367C363"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Ministria e Ekonomisë</w:t>
            </w:r>
          </w:p>
          <w:p w14:paraId="7EBF7EDC"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1372AC38"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3145A235"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Ministria e Shëndetësisë</w:t>
            </w:r>
          </w:p>
          <w:p w14:paraId="576C9821"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7C1511C3"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4F5755A2"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647D01FD"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2AC23475"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Agjencia e Ushqimit dhe Veterinarisë</w:t>
            </w:r>
          </w:p>
          <w:p w14:paraId="77633568"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3404CCDF"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373444AE" w14:textId="77777777" w:rsidR="009C7C32" w:rsidRPr="007765E8" w:rsidRDefault="009C7C32" w:rsidP="00E30D59">
            <w:pPr>
              <w:spacing w:after="0" w:line="240" w:lineRule="auto"/>
              <w:rPr>
                <w:rFonts w:ascii="Times New Roman" w:hAnsi="Times New Roman" w:cs="Times New Roman"/>
                <w:sz w:val="20"/>
                <w:szCs w:val="20"/>
              </w:rPr>
            </w:pPr>
          </w:p>
          <w:p w14:paraId="6B3B8D7E" w14:textId="77777777" w:rsidR="009C7C32" w:rsidRPr="007765E8" w:rsidRDefault="009C7C32" w:rsidP="00E30D59">
            <w:pPr>
              <w:spacing w:after="0" w:line="240" w:lineRule="auto"/>
              <w:rPr>
                <w:rFonts w:ascii="Times New Roman" w:hAnsi="Times New Roman" w:cs="Times New Roman"/>
                <w:sz w:val="20"/>
                <w:szCs w:val="20"/>
              </w:rPr>
            </w:pPr>
          </w:p>
          <w:p w14:paraId="66B00326"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sz w:val="20"/>
                <w:szCs w:val="20"/>
              </w:rPr>
              <w:t>Ministria për Administrimin e Pushtetit Lokal</w:t>
            </w:r>
          </w:p>
          <w:p w14:paraId="0975A3B2"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0115A3CF"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3639DBE5"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64B5B3A9"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29BA4D09"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6B2A28A9"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4B66C5CB" w14:textId="34E1E56B" w:rsidR="009C7C32" w:rsidRPr="007765E8" w:rsidRDefault="00DB36DD" w:rsidP="00E30D59">
            <w:pPr>
              <w:spacing w:after="0" w:line="240" w:lineRule="auto"/>
              <w:rPr>
                <w:rFonts w:ascii="Times New Roman" w:hAnsi="Times New Roman" w:cs="Times New Roman"/>
                <w:kern w:val="2"/>
                <w:sz w:val="20"/>
                <w:szCs w:val="20"/>
                <w14:ligatures w14:val="standardContextual"/>
              </w:rPr>
            </w:pPr>
            <w:r w:rsidRPr="007765E8">
              <w:rPr>
                <w:rFonts w:ascii="Times New Roman" w:eastAsia="Times New Roman" w:hAnsi="Times New Roman" w:cs="Times New Roman"/>
                <w:color w:val="000000"/>
                <w:sz w:val="20"/>
                <w:szCs w:val="20"/>
                <w:lang w:eastAsia="en-GB"/>
              </w:rPr>
              <w:t>AMMK</w:t>
            </w:r>
          </w:p>
          <w:p w14:paraId="40BED3E3"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73D38ED1"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161AE296"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2073554F"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039C6FC0"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2377C722"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451F2789" w14:textId="77777777" w:rsidR="009C7C32" w:rsidRPr="007765E8" w:rsidRDefault="009C7C32" w:rsidP="00E30D59">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t>KMDK</w:t>
            </w:r>
            <w:r w:rsidRPr="007765E8">
              <w:rPr>
                <w:rFonts w:ascii="Times New Roman" w:hAnsi="Times New Roman" w:cs="Times New Roman"/>
                <w:sz w:val="20"/>
                <w:szCs w:val="20"/>
              </w:rPr>
              <w:t xml:space="preserve"> </w:t>
            </w:r>
          </w:p>
        </w:tc>
        <w:tc>
          <w:tcPr>
            <w:tcW w:w="2407" w:type="dxa"/>
          </w:tcPr>
          <w:p w14:paraId="573C97D9"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lastRenderedPageBreak/>
              <w:t>Përgjegjës për zbatimin e Strategjisë</w:t>
            </w:r>
          </w:p>
          <w:p w14:paraId="4A9A3AF2"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19D42AF6"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 xml:space="preserve">Përgjegjës për zbatimin e Strategjisë, kryerjen e </w:t>
            </w:r>
            <w:r w:rsidRPr="007765E8">
              <w:rPr>
                <w:rFonts w:ascii="Times New Roman" w:hAnsi="Times New Roman" w:cs="Times New Roman"/>
                <w:kern w:val="2"/>
                <w:sz w:val="20"/>
                <w:szCs w:val="20"/>
                <w14:ligatures w14:val="standardContextual"/>
              </w:rPr>
              <w:lastRenderedPageBreak/>
              <w:t>investimeve në sektor, caktimin e tarifave, mënyrën e mbledhjes së mjeteve për shërbimet komunale etj.</w:t>
            </w:r>
          </w:p>
          <w:p w14:paraId="7B80D90F"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19140F69"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Përgjegjës për ofrimin e shërbimeve publike, grumbullimin dhe deponimin e mbeturinave siç kërkohet me Ligjin për Mbeturina</w:t>
            </w:r>
          </w:p>
          <w:p w14:paraId="319FE578"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5E32FA85"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Përgjegjës për mbikëqyrjen e Ndërmarrjeve Publike</w:t>
            </w:r>
          </w:p>
          <w:p w14:paraId="64C1968F"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71B9C868"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Përgjegjës për zhvillimin e një plani të dedikuar dhe krijimin e një sistemi për mbeturinat nga kujdesi shëndetësor.</w:t>
            </w:r>
          </w:p>
          <w:p w14:paraId="7F4A4386"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5F0D74B9"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Përgjegjës për zhvillimin e një plani të dedikuar dhe krijimin e një sistemi për menaxhimin e nënprodukteve shtazore</w:t>
            </w:r>
          </w:p>
          <w:p w14:paraId="2243BF97"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1C19CA4A"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sz w:val="20"/>
                <w:szCs w:val="20"/>
              </w:rPr>
              <w:t>MAPL, e cila koordinon zhvillimin dhe mbështetjen e Qeverisë për komunat, veçanërisht duke forcuar aftësinë e tyre për të ofruar shërbime efektive;</w:t>
            </w:r>
          </w:p>
          <w:p w14:paraId="247248D5" w14:textId="77777777" w:rsidR="009C7C32" w:rsidRPr="007765E8" w:rsidRDefault="009C7C32" w:rsidP="00E30D59">
            <w:pPr>
              <w:spacing w:after="0" w:line="240" w:lineRule="auto"/>
              <w:rPr>
                <w:rFonts w:ascii="Times New Roman" w:hAnsi="Times New Roman" w:cs="Times New Roman"/>
                <w:kern w:val="2"/>
                <w:sz w:val="20"/>
                <w:szCs w:val="20"/>
                <w14:ligatures w14:val="standardContextual"/>
              </w:rPr>
            </w:pPr>
          </w:p>
          <w:p w14:paraId="4F60E5F3" w14:textId="51CB5F46" w:rsidR="009C7C32" w:rsidRPr="007765E8" w:rsidRDefault="009C7C32" w:rsidP="00E30D59">
            <w:pPr>
              <w:pStyle w:val="NormalWeb"/>
              <w:spacing w:before="0" w:beforeAutospacing="0" w:after="0" w:afterAutospacing="0"/>
              <w:rPr>
                <w:sz w:val="20"/>
                <w:szCs w:val="20"/>
                <w:lang w:val="sq-AL"/>
              </w:rPr>
            </w:pPr>
            <w:r w:rsidRPr="007765E8">
              <w:rPr>
                <w:sz w:val="20"/>
                <w:szCs w:val="20"/>
                <w:lang w:val="sq-AL"/>
              </w:rPr>
              <w:t>AMM</w:t>
            </w:r>
            <w:r w:rsidR="00AD56EC" w:rsidRPr="007765E8">
              <w:rPr>
                <w:sz w:val="20"/>
                <w:szCs w:val="20"/>
                <w:lang w:val="sq-AL"/>
              </w:rPr>
              <w:t>K</w:t>
            </w:r>
            <w:r w:rsidRPr="007765E8">
              <w:rPr>
                <w:sz w:val="20"/>
                <w:szCs w:val="20"/>
                <w:lang w:val="sq-AL"/>
              </w:rPr>
              <w:t xml:space="preserve"> në rolin e saj si rregullator mjedisor dhe e ngarkuar me detyrën për të raportuar mbi statusin e MMN në Kosovë.</w:t>
            </w:r>
          </w:p>
          <w:p w14:paraId="53627B8F" w14:textId="77777777" w:rsidR="009C7C32" w:rsidRPr="007765E8" w:rsidRDefault="009C7C32" w:rsidP="00E30D59">
            <w:pPr>
              <w:pStyle w:val="NormalWeb"/>
              <w:spacing w:before="0" w:beforeAutospacing="0" w:after="0" w:afterAutospacing="0"/>
              <w:rPr>
                <w:sz w:val="20"/>
                <w:szCs w:val="20"/>
                <w:lang w:val="sq-AL"/>
              </w:rPr>
            </w:pPr>
          </w:p>
          <w:p w14:paraId="042B0674" w14:textId="77777777" w:rsidR="009C7C32" w:rsidRPr="007765E8" w:rsidRDefault="009C7C32" w:rsidP="00E30D59">
            <w:pPr>
              <w:pStyle w:val="NormalWeb"/>
              <w:spacing w:before="0" w:beforeAutospacing="0" w:after="0" w:afterAutospacing="0"/>
              <w:rPr>
                <w:sz w:val="20"/>
                <w:szCs w:val="20"/>
                <w:lang w:val="sq-AL"/>
              </w:rPr>
            </w:pPr>
            <w:r w:rsidRPr="007765E8">
              <w:rPr>
                <w:sz w:val="20"/>
                <w:szCs w:val="20"/>
                <w:lang w:val="sq-AL"/>
              </w:rPr>
              <w:t>Përgjegjës për menaxhimin e objekteve shtetërore për deponimin e mbeturinave</w:t>
            </w:r>
          </w:p>
        </w:tc>
      </w:tr>
      <w:tr w:rsidR="009C7C32" w:rsidRPr="007765E8" w14:paraId="25502F7A" w14:textId="77777777" w:rsidTr="00E30D59">
        <w:tc>
          <w:tcPr>
            <w:tcW w:w="2406" w:type="dxa"/>
          </w:tcPr>
          <w:p w14:paraId="6DF5E69F" w14:textId="77777777" w:rsidR="009C7C32" w:rsidRPr="007765E8" w:rsidRDefault="009C7C32" w:rsidP="00E30D59">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lastRenderedPageBreak/>
              <w:t>Ligji nr. 04/L-060 për Mbeturina</w:t>
            </w:r>
          </w:p>
        </w:tc>
        <w:tc>
          <w:tcPr>
            <w:tcW w:w="2406" w:type="dxa"/>
          </w:tcPr>
          <w:p w14:paraId="0D9D57EE" w14:textId="77777777" w:rsidR="009C7C32" w:rsidRPr="007765E8" w:rsidRDefault="00000000" w:rsidP="00E30D59">
            <w:pPr>
              <w:spacing w:after="0" w:line="240" w:lineRule="auto"/>
              <w:rPr>
                <w:rFonts w:ascii="Times New Roman" w:hAnsi="Times New Roman" w:cs="Times New Roman"/>
                <w:kern w:val="2"/>
                <w:sz w:val="20"/>
                <w:szCs w:val="20"/>
                <w14:ligatures w14:val="standardContextual"/>
              </w:rPr>
            </w:pPr>
            <w:hyperlink r:id="rId14" w:history="1">
              <w:r w:rsidR="009C7C32" w:rsidRPr="007765E8">
                <w:rPr>
                  <w:rFonts w:ascii="Times New Roman" w:hAnsi="Times New Roman" w:cs="Times New Roman"/>
                  <w:color w:val="0563C1"/>
                  <w:kern w:val="2"/>
                  <w:sz w:val="20"/>
                  <w:szCs w:val="20"/>
                  <w:u w:val="single"/>
                  <w14:ligatures w14:val="standardContextual"/>
                </w:rPr>
                <w:t>https://gzk.rks-gov.net/ActDetail.aspx?ActID=2829</w:t>
              </w:r>
            </w:hyperlink>
          </w:p>
          <w:p w14:paraId="6842EF58" w14:textId="77777777" w:rsidR="009C7C32" w:rsidRPr="007765E8" w:rsidRDefault="009C7C32" w:rsidP="00E30D59">
            <w:pPr>
              <w:spacing w:after="0" w:line="240" w:lineRule="auto"/>
              <w:rPr>
                <w:rFonts w:ascii="Times New Roman" w:hAnsi="Times New Roman" w:cs="Times New Roman"/>
                <w:sz w:val="20"/>
                <w:szCs w:val="20"/>
              </w:rPr>
            </w:pPr>
          </w:p>
        </w:tc>
        <w:tc>
          <w:tcPr>
            <w:tcW w:w="2406" w:type="dxa"/>
          </w:tcPr>
          <w:p w14:paraId="6AE4F169" w14:textId="77777777" w:rsidR="009C7C32" w:rsidRPr="007765E8" w:rsidRDefault="009C7C32" w:rsidP="00E30D59">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6C0E3F4E" w14:textId="77777777" w:rsidR="009C7C32" w:rsidRPr="007765E8" w:rsidRDefault="009C7C32" w:rsidP="00E30D59">
            <w:pPr>
              <w:spacing w:after="0" w:line="240" w:lineRule="auto"/>
              <w:rPr>
                <w:rFonts w:ascii="Times New Roman" w:hAnsi="Times New Roman" w:cs="Times New Roman"/>
                <w:sz w:val="20"/>
                <w:szCs w:val="20"/>
              </w:rPr>
            </w:pPr>
          </w:p>
          <w:p w14:paraId="799F7E68" w14:textId="77777777" w:rsidR="009C7C32" w:rsidRPr="007765E8" w:rsidRDefault="009C7C32" w:rsidP="00E30D59">
            <w:pPr>
              <w:spacing w:after="0" w:line="240" w:lineRule="auto"/>
              <w:rPr>
                <w:rFonts w:ascii="Times New Roman" w:hAnsi="Times New Roman" w:cs="Times New Roman"/>
                <w:sz w:val="20"/>
                <w:szCs w:val="20"/>
              </w:rPr>
            </w:pPr>
          </w:p>
          <w:p w14:paraId="76C14B59" w14:textId="77777777" w:rsidR="009C7C32" w:rsidRPr="007765E8" w:rsidRDefault="009C7C32" w:rsidP="00E30D59">
            <w:pPr>
              <w:spacing w:after="0" w:line="240" w:lineRule="auto"/>
              <w:rPr>
                <w:rFonts w:ascii="Times New Roman" w:hAnsi="Times New Roman" w:cs="Times New Roman"/>
                <w:sz w:val="20"/>
                <w:szCs w:val="20"/>
              </w:rPr>
            </w:pPr>
          </w:p>
          <w:p w14:paraId="70748100" w14:textId="77777777" w:rsidR="009C7C32" w:rsidRPr="007765E8" w:rsidRDefault="009C7C32" w:rsidP="00E30D59">
            <w:pPr>
              <w:spacing w:after="0" w:line="240" w:lineRule="auto"/>
              <w:rPr>
                <w:rFonts w:ascii="Times New Roman" w:hAnsi="Times New Roman" w:cs="Times New Roman"/>
                <w:sz w:val="20"/>
                <w:szCs w:val="20"/>
              </w:rPr>
            </w:pPr>
          </w:p>
          <w:p w14:paraId="4085DDF4" w14:textId="77777777" w:rsidR="009C7C32" w:rsidRPr="007765E8" w:rsidRDefault="009C7C32" w:rsidP="00E30D59">
            <w:pPr>
              <w:spacing w:after="0" w:line="240" w:lineRule="auto"/>
              <w:rPr>
                <w:rFonts w:ascii="Times New Roman" w:hAnsi="Times New Roman" w:cs="Times New Roman"/>
                <w:sz w:val="20"/>
                <w:szCs w:val="20"/>
              </w:rPr>
            </w:pPr>
          </w:p>
          <w:p w14:paraId="6AA0A458" w14:textId="77777777" w:rsidR="009C7C32" w:rsidRPr="007765E8" w:rsidRDefault="009C7C32" w:rsidP="00E30D59">
            <w:pPr>
              <w:spacing w:after="0" w:line="240" w:lineRule="auto"/>
              <w:rPr>
                <w:rFonts w:ascii="Times New Roman" w:hAnsi="Times New Roman" w:cs="Times New Roman"/>
                <w:sz w:val="20"/>
                <w:szCs w:val="20"/>
              </w:rPr>
            </w:pPr>
          </w:p>
          <w:p w14:paraId="2FCDA17B" w14:textId="77777777" w:rsidR="009C7C32" w:rsidRPr="007765E8" w:rsidRDefault="009C7C32" w:rsidP="00E30D59">
            <w:pPr>
              <w:spacing w:after="0" w:line="240" w:lineRule="auto"/>
              <w:rPr>
                <w:rFonts w:ascii="Times New Roman" w:hAnsi="Times New Roman" w:cs="Times New Roman"/>
                <w:sz w:val="20"/>
                <w:szCs w:val="20"/>
              </w:rPr>
            </w:pPr>
          </w:p>
          <w:p w14:paraId="7EB8B988" w14:textId="77777777" w:rsidR="009C7C32" w:rsidRPr="007765E8" w:rsidRDefault="009C7C32" w:rsidP="00E30D59">
            <w:pPr>
              <w:spacing w:after="0" w:line="240" w:lineRule="auto"/>
              <w:rPr>
                <w:rFonts w:ascii="Times New Roman" w:hAnsi="Times New Roman" w:cs="Times New Roman"/>
                <w:sz w:val="20"/>
                <w:szCs w:val="20"/>
              </w:rPr>
            </w:pPr>
          </w:p>
          <w:p w14:paraId="0FB28C0C" w14:textId="77777777" w:rsidR="009C7C32" w:rsidRPr="007765E8" w:rsidRDefault="009C7C32" w:rsidP="00E30D59">
            <w:pPr>
              <w:spacing w:after="0" w:line="240" w:lineRule="auto"/>
              <w:rPr>
                <w:rFonts w:ascii="Times New Roman" w:hAnsi="Times New Roman" w:cs="Times New Roman"/>
                <w:sz w:val="20"/>
                <w:szCs w:val="20"/>
              </w:rPr>
            </w:pPr>
          </w:p>
          <w:p w14:paraId="4FB362BA" w14:textId="77777777" w:rsidR="009C7C32" w:rsidRPr="007765E8" w:rsidRDefault="009C7C32" w:rsidP="00E30D59">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p w14:paraId="2FDF6684" w14:textId="77777777" w:rsidR="009C7C32" w:rsidRPr="007765E8" w:rsidRDefault="009C7C32" w:rsidP="00E30D59">
            <w:pPr>
              <w:spacing w:after="0" w:line="240" w:lineRule="auto"/>
              <w:rPr>
                <w:rFonts w:ascii="Times New Roman" w:hAnsi="Times New Roman" w:cs="Times New Roman"/>
                <w:sz w:val="20"/>
                <w:szCs w:val="20"/>
              </w:rPr>
            </w:pPr>
          </w:p>
          <w:p w14:paraId="286CB3D7" w14:textId="77777777" w:rsidR="009C7C32" w:rsidRPr="007765E8" w:rsidRDefault="009C7C32" w:rsidP="00E30D59">
            <w:pPr>
              <w:spacing w:after="0" w:line="240" w:lineRule="auto"/>
              <w:rPr>
                <w:rFonts w:ascii="Times New Roman" w:hAnsi="Times New Roman" w:cs="Times New Roman"/>
                <w:sz w:val="20"/>
                <w:szCs w:val="20"/>
              </w:rPr>
            </w:pPr>
          </w:p>
          <w:p w14:paraId="6D3C096F" w14:textId="77777777" w:rsidR="009C7C32" w:rsidRPr="007765E8" w:rsidRDefault="009C7C32" w:rsidP="00E30D59">
            <w:pPr>
              <w:spacing w:after="0" w:line="240" w:lineRule="auto"/>
              <w:rPr>
                <w:rFonts w:ascii="Times New Roman" w:hAnsi="Times New Roman" w:cs="Times New Roman"/>
                <w:sz w:val="20"/>
                <w:szCs w:val="20"/>
              </w:rPr>
            </w:pPr>
          </w:p>
          <w:p w14:paraId="3342C85C" w14:textId="77777777" w:rsidR="009C7C32" w:rsidRPr="007765E8" w:rsidRDefault="009C7C32" w:rsidP="00E30D59">
            <w:pPr>
              <w:spacing w:after="0" w:line="240" w:lineRule="auto"/>
              <w:rPr>
                <w:rFonts w:ascii="Times New Roman" w:hAnsi="Times New Roman" w:cs="Times New Roman"/>
                <w:sz w:val="20"/>
                <w:szCs w:val="20"/>
              </w:rPr>
            </w:pPr>
          </w:p>
          <w:p w14:paraId="240D2D97" w14:textId="77777777" w:rsidR="009C7C32" w:rsidRPr="007765E8" w:rsidRDefault="009C7C32" w:rsidP="00E30D59">
            <w:pPr>
              <w:spacing w:after="0" w:line="240" w:lineRule="auto"/>
              <w:rPr>
                <w:rFonts w:ascii="Times New Roman" w:hAnsi="Times New Roman" w:cs="Times New Roman"/>
                <w:sz w:val="20"/>
                <w:szCs w:val="20"/>
              </w:rPr>
            </w:pPr>
          </w:p>
          <w:p w14:paraId="289ACE3A" w14:textId="77777777" w:rsidR="009C7C32" w:rsidRPr="007765E8" w:rsidRDefault="009C7C32" w:rsidP="00E30D59">
            <w:pPr>
              <w:spacing w:after="0" w:line="240" w:lineRule="auto"/>
              <w:rPr>
                <w:rFonts w:ascii="Times New Roman" w:hAnsi="Times New Roman" w:cs="Times New Roman"/>
                <w:sz w:val="20"/>
                <w:szCs w:val="20"/>
              </w:rPr>
            </w:pPr>
          </w:p>
          <w:p w14:paraId="55E64EC7" w14:textId="77777777" w:rsidR="009C7C32" w:rsidRPr="007765E8" w:rsidRDefault="009C7C32" w:rsidP="00E30D59">
            <w:pPr>
              <w:spacing w:after="0" w:line="240" w:lineRule="auto"/>
              <w:rPr>
                <w:rFonts w:ascii="Times New Roman" w:hAnsi="Times New Roman" w:cs="Times New Roman"/>
                <w:sz w:val="20"/>
                <w:szCs w:val="20"/>
              </w:rPr>
            </w:pPr>
          </w:p>
          <w:p w14:paraId="7F68FB9C" w14:textId="77777777" w:rsidR="009C7C32" w:rsidRPr="007765E8" w:rsidRDefault="009C7C32" w:rsidP="00E30D59">
            <w:pPr>
              <w:spacing w:after="0" w:line="240" w:lineRule="auto"/>
              <w:rPr>
                <w:rFonts w:ascii="Times New Roman" w:hAnsi="Times New Roman" w:cs="Times New Roman"/>
                <w:sz w:val="20"/>
                <w:szCs w:val="20"/>
              </w:rPr>
            </w:pPr>
          </w:p>
          <w:p w14:paraId="79898F46" w14:textId="77777777" w:rsidR="009C7C32" w:rsidRPr="007765E8" w:rsidRDefault="009C7C32" w:rsidP="00E30D59">
            <w:pPr>
              <w:spacing w:after="0" w:line="240" w:lineRule="auto"/>
              <w:rPr>
                <w:rFonts w:ascii="Times New Roman" w:hAnsi="Times New Roman" w:cs="Times New Roman"/>
                <w:sz w:val="20"/>
                <w:szCs w:val="20"/>
              </w:rPr>
            </w:pPr>
          </w:p>
          <w:p w14:paraId="2D4A5728" w14:textId="77777777" w:rsidR="009C7C32" w:rsidRPr="007765E8" w:rsidRDefault="009C7C32" w:rsidP="00E30D59">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Dogana e Republikës së Kosovës</w:t>
            </w:r>
          </w:p>
          <w:p w14:paraId="17FE7492" w14:textId="77777777" w:rsidR="009C7C32" w:rsidRPr="007765E8" w:rsidRDefault="009C7C32" w:rsidP="00E30D59">
            <w:pPr>
              <w:spacing w:after="0" w:line="240" w:lineRule="auto"/>
              <w:rPr>
                <w:rFonts w:ascii="Times New Roman" w:hAnsi="Times New Roman" w:cs="Times New Roman"/>
                <w:sz w:val="20"/>
                <w:szCs w:val="20"/>
              </w:rPr>
            </w:pPr>
          </w:p>
          <w:p w14:paraId="17CAD31E" w14:textId="77777777" w:rsidR="009C7C32" w:rsidRPr="007765E8" w:rsidRDefault="009C7C32" w:rsidP="00E30D59">
            <w:pPr>
              <w:spacing w:after="0" w:line="240" w:lineRule="auto"/>
              <w:rPr>
                <w:rFonts w:ascii="Times New Roman" w:hAnsi="Times New Roman" w:cs="Times New Roman"/>
                <w:sz w:val="20"/>
                <w:szCs w:val="20"/>
              </w:rPr>
            </w:pPr>
          </w:p>
          <w:p w14:paraId="5B11E3B7" w14:textId="77777777" w:rsidR="009C7C32" w:rsidRPr="007765E8" w:rsidRDefault="009C7C32" w:rsidP="00E30D59">
            <w:pPr>
              <w:spacing w:after="0" w:line="240" w:lineRule="auto"/>
              <w:rPr>
                <w:rFonts w:ascii="Times New Roman" w:hAnsi="Times New Roman" w:cs="Times New Roman"/>
                <w:sz w:val="20"/>
                <w:szCs w:val="20"/>
              </w:rPr>
            </w:pPr>
          </w:p>
          <w:p w14:paraId="5859B7B3" w14:textId="77777777" w:rsidR="009C7C32" w:rsidRPr="007765E8" w:rsidRDefault="009C7C32" w:rsidP="00E30D59">
            <w:pPr>
              <w:spacing w:after="0" w:line="240" w:lineRule="auto"/>
              <w:rPr>
                <w:rFonts w:ascii="Times New Roman" w:hAnsi="Times New Roman" w:cs="Times New Roman"/>
                <w:sz w:val="20"/>
                <w:szCs w:val="20"/>
              </w:rPr>
            </w:pPr>
          </w:p>
          <w:p w14:paraId="04E92E2A" w14:textId="77777777" w:rsidR="009C7C32" w:rsidRPr="007765E8" w:rsidRDefault="009C7C32" w:rsidP="00E30D59">
            <w:pPr>
              <w:spacing w:after="0" w:line="240" w:lineRule="auto"/>
              <w:rPr>
                <w:rFonts w:ascii="Times New Roman" w:hAnsi="Times New Roman" w:cs="Times New Roman"/>
                <w:sz w:val="20"/>
                <w:szCs w:val="20"/>
              </w:rPr>
            </w:pPr>
          </w:p>
          <w:p w14:paraId="009CB676" w14:textId="77777777" w:rsidR="009C7C32" w:rsidRPr="007765E8" w:rsidRDefault="009C7C32" w:rsidP="00E30D59">
            <w:pPr>
              <w:spacing w:after="0" w:line="240" w:lineRule="auto"/>
              <w:rPr>
                <w:rFonts w:ascii="Times New Roman" w:hAnsi="Times New Roman" w:cs="Times New Roman"/>
                <w:sz w:val="20"/>
                <w:szCs w:val="20"/>
              </w:rPr>
            </w:pPr>
          </w:p>
          <w:p w14:paraId="17107EFF" w14:textId="200F646B" w:rsidR="009C7C32" w:rsidRPr="007765E8" w:rsidRDefault="00FD4D18" w:rsidP="00E30D59">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DIMNUNPH</w:t>
            </w:r>
            <w:r w:rsidR="009C7C32" w:rsidRPr="007765E8">
              <w:rPr>
                <w:rFonts w:ascii="Times New Roman" w:hAnsi="Times New Roman" w:cs="Times New Roman"/>
                <w:sz w:val="20"/>
                <w:szCs w:val="20"/>
              </w:rPr>
              <w:t xml:space="preserve"> dhe Inspektorati komunal</w:t>
            </w:r>
          </w:p>
        </w:tc>
        <w:tc>
          <w:tcPr>
            <w:tcW w:w="2407" w:type="dxa"/>
          </w:tcPr>
          <w:p w14:paraId="6EE4C3F8" w14:textId="77777777" w:rsidR="009C7C32" w:rsidRPr="007765E8" w:rsidRDefault="009C7C32" w:rsidP="00E30D59">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 xml:space="preserve">MMPHI përcakton politikën e përgjithshme, harton Strategjinë, ligjet që rregullojnë menaxhimin e mbeturinave dhe rregullimin e sektorit të </w:t>
            </w:r>
            <w:r w:rsidRPr="007765E8">
              <w:rPr>
                <w:rFonts w:ascii="Times New Roman" w:hAnsi="Times New Roman" w:cs="Times New Roman"/>
                <w:sz w:val="20"/>
                <w:szCs w:val="20"/>
              </w:rPr>
              <w:lastRenderedPageBreak/>
              <w:t>mbeturinave në Republikën e Kosovës.</w:t>
            </w:r>
          </w:p>
          <w:p w14:paraId="593EE370" w14:textId="77777777" w:rsidR="009C7C32" w:rsidRPr="007765E8" w:rsidRDefault="009C7C32" w:rsidP="00E30D59">
            <w:pPr>
              <w:spacing w:after="0" w:line="240" w:lineRule="auto"/>
              <w:rPr>
                <w:rFonts w:ascii="Times New Roman" w:hAnsi="Times New Roman" w:cs="Times New Roman"/>
                <w:sz w:val="20"/>
                <w:szCs w:val="20"/>
              </w:rPr>
            </w:pPr>
          </w:p>
          <w:p w14:paraId="5CA815EE" w14:textId="77777777" w:rsidR="009C7C32" w:rsidRPr="007765E8" w:rsidRDefault="009C7C32" w:rsidP="00E30D59">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krijojnë sisteme të menaxhimit të mbeturinave në përputhje me hierarkinë e menaxhimit të mbeturinave dhe zhvillojnë plane lokale të menaxhimit të mbeturinave.</w:t>
            </w:r>
          </w:p>
          <w:p w14:paraId="375E27EC" w14:textId="77777777" w:rsidR="009C7C32" w:rsidRPr="007765E8" w:rsidRDefault="009C7C32" w:rsidP="00E30D59">
            <w:pPr>
              <w:pStyle w:val="NormalWeb"/>
              <w:spacing w:before="0" w:beforeAutospacing="0" w:after="0" w:afterAutospacing="0"/>
              <w:rPr>
                <w:sz w:val="20"/>
                <w:szCs w:val="20"/>
                <w:lang w:val="sq-AL"/>
              </w:rPr>
            </w:pPr>
          </w:p>
          <w:p w14:paraId="322E681F" w14:textId="6173419F" w:rsidR="009C7C32" w:rsidRPr="007765E8" w:rsidRDefault="009C7C32" w:rsidP="00E30D59">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Kryen kontrollin, regjistrimin dhe mbikëqyrjen e importit, eksportit dhe transitit të mbeturinave dhe mban shënime për shkeljet doganore dhe bashkëpunon me MMPHI</w:t>
            </w:r>
            <w:r w:rsidR="008E60F0" w:rsidRPr="007765E8">
              <w:rPr>
                <w:rFonts w:ascii="Times New Roman" w:hAnsi="Times New Roman" w:cs="Times New Roman"/>
                <w:sz w:val="20"/>
                <w:szCs w:val="20"/>
              </w:rPr>
              <w:t>-në</w:t>
            </w:r>
            <w:r w:rsidRPr="007765E8">
              <w:rPr>
                <w:rFonts w:ascii="Times New Roman" w:hAnsi="Times New Roman" w:cs="Times New Roman"/>
                <w:sz w:val="20"/>
                <w:szCs w:val="20"/>
              </w:rPr>
              <w:t>.</w:t>
            </w:r>
          </w:p>
          <w:p w14:paraId="395D2981" w14:textId="77777777" w:rsidR="009C7C32" w:rsidRPr="007765E8" w:rsidRDefault="009C7C32" w:rsidP="00E30D59">
            <w:pPr>
              <w:spacing w:after="0" w:line="240" w:lineRule="auto"/>
              <w:rPr>
                <w:rFonts w:ascii="Times New Roman" w:hAnsi="Times New Roman" w:cs="Times New Roman"/>
                <w:sz w:val="20"/>
                <w:szCs w:val="20"/>
              </w:rPr>
            </w:pPr>
          </w:p>
          <w:p w14:paraId="460E1533" w14:textId="77777777" w:rsidR="009C7C32" w:rsidRPr="007765E8" w:rsidRDefault="009C7C32" w:rsidP="00E30D59">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Mbikëqyrja inspektuese për zbatimin e aktiviteteve të menaxhimit të mbeturinave</w:t>
            </w:r>
          </w:p>
        </w:tc>
      </w:tr>
      <w:tr w:rsidR="009E4ABF" w:rsidRPr="007765E8" w14:paraId="5EB5ED1C" w14:textId="77777777" w:rsidTr="00E30D59">
        <w:tc>
          <w:tcPr>
            <w:tcW w:w="2406" w:type="dxa"/>
          </w:tcPr>
          <w:p w14:paraId="6F0458D1" w14:textId="7D99278D" w:rsidR="009E4ABF" w:rsidRPr="007765E8" w:rsidRDefault="009E4ABF" w:rsidP="009E4ABF">
            <w:pPr>
              <w:spacing w:after="0" w:line="240" w:lineRule="auto"/>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lastRenderedPageBreak/>
              <w:t>Ligji Nr. 08/L-071 p</w:t>
            </w:r>
            <w:r w:rsidRPr="0008208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r plot</w:t>
            </w:r>
            <w:r w:rsidRPr="00DF6DC6">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simin dhe ndryshimin e Ligjit Nr. 04/L-060 on Waste</w:t>
            </w:r>
          </w:p>
        </w:tc>
        <w:tc>
          <w:tcPr>
            <w:tcW w:w="2406" w:type="dxa"/>
          </w:tcPr>
          <w:p w14:paraId="14D04EED" w14:textId="14EB9B4B" w:rsidR="009E4ABF" w:rsidRDefault="009E4ABF" w:rsidP="009E4ABF">
            <w:pPr>
              <w:spacing w:after="0" w:line="240" w:lineRule="auto"/>
            </w:pPr>
            <w:r w:rsidRPr="009E4ABF">
              <w:t>https://gzk.rks-gov.net/ActDetail.aspx?ActID=62435</w:t>
            </w:r>
          </w:p>
        </w:tc>
        <w:tc>
          <w:tcPr>
            <w:tcW w:w="2406" w:type="dxa"/>
          </w:tcPr>
          <w:p w14:paraId="191CF339"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06AB96F2" w14:textId="77777777" w:rsidR="009E4ABF" w:rsidRPr="007765E8" w:rsidRDefault="009E4ABF" w:rsidP="009E4ABF">
            <w:pPr>
              <w:spacing w:after="0" w:line="240" w:lineRule="auto"/>
              <w:rPr>
                <w:rFonts w:ascii="Times New Roman" w:hAnsi="Times New Roman" w:cs="Times New Roman"/>
                <w:sz w:val="20"/>
                <w:szCs w:val="20"/>
              </w:rPr>
            </w:pPr>
          </w:p>
          <w:p w14:paraId="7FCA6F18" w14:textId="77777777" w:rsidR="009E4ABF" w:rsidRPr="007765E8" w:rsidRDefault="009E4ABF" w:rsidP="009E4ABF">
            <w:pPr>
              <w:spacing w:after="0" w:line="240" w:lineRule="auto"/>
              <w:rPr>
                <w:rFonts w:ascii="Times New Roman" w:hAnsi="Times New Roman" w:cs="Times New Roman"/>
                <w:sz w:val="20"/>
                <w:szCs w:val="20"/>
              </w:rPr>
            </w:pPr>
          </w:p>
          <w:p w14:paraId="1414D9DE" w14:textId="77777777" w:rsidR="009E4ABF" w:rsidRPr="007765E8" w:rsidRDefault="009E4ABF" w:rsidP="009E4ABF">
            <w:pPr>
              <w:spacing w:after="0" w:line="240" w:lineRule="auto"/>
              <w:rPr>
                <w:rFonts w:ascii="Times New Roman" w:hAnsi="Times New Roman" w:cs="Times New Roman"/>
                <w:sz w:val="20"/>
                <w:szCs w:val="20"/>
              </w:rPr>
            </w:pPr>
          </w:p>
          <w:p w14:paraId="7EF6CDB8" w14:textId="77777777" w:rsidR="009E4ABF" w:rsidRPr="007765E8" w:rsidRDefault="009E4ABF" w:rsidP="009E4ABF">
            <w:pPr>
              <w:spacing w:after="0" w:line="240" w:lineRule="auto"/>
              <w:rPr>
                <w:rFonts w:ascii="Times New Roman" w:hAnsi="Times New Roman" w:cs="Times New Roman"/>
                <w:sz w:val="20"/>
                <w:szCs w:val="20"/>
              </w:rPr>
            </w:pPr>
          </w:p>
          <w:p w14:paraId="5D3F1543" w14:textId="77777777" w:rsidR="009E4ABF" w:rsidRPr="007765E8" w:rsidRDefault="009E4ABF" w:rsidP="009E4ABF">
            <w:pPr>
              <w:spacing w:after="0" w:line="240" w:lineRule="auto"/>
              <w:rPr>
                <w:rFonts w:ascii="Times New Roman" w:hAnsi="Times New Roman" w:cs="Times New Roman"/>
                <w:sz w:val="20"/>
                <w:szCs w:val="20"/>
              </w:rPr>
            </w:pPr>
          </w:p>
          <w:p w14:paraId="581F8A46" w14:textId="77777777" w:rsidR="009E4ABF" w:rsidRPr="007765E8" w:rsidRDefault="009E4ABF" w:rsidP="009E4ABF">
            <w:pPr>
              <w:spacing w:after="0" w:line="240" w:lineRule="auto"/>
              <w:rPr>
                <w:rFonts w:ascii="Times New Roman" w:hAnsi="Times New Roman" w:cs="Times New Roman"/>
                <w:sz w:val="20"/>
                <w:szCs w:val="20"/>
              </w:rPr>
            </w:pPr>
          </w:p>
          <w:p w14:paraId="4D087E97" w14:textId="77777777" w:rsidR="009E4ABF" w:rsidRPr="007765E8" w:rsidRDefault="009E4ABF" w:rsidP="009E4ABF">
            <w:pPr>
              <w:spacing w:after="0" w:line="240" w:lineRule="auto"/>
              <w:rPr>
                <w:rFonts w:ascii="Times New Roman" w:hAnsi="Times New Roman" w:cs="Times New Roman"/>
                <w:sz w:val="20"/>
                <w:szCs w:val="20"/>
              </w:rPr>
            </w:pPr>
          </w:p>
          <w:p w14:paraId="59ED348E" w14:textId="77777777" w:rsidR="009E4ABF" w:rsidRPr="007765E8" w:rsidRDefault="009E4ABF" w:rsidP="009E4ABF">
            <w:pPr>
              <w:spacing w:after="0" w:line="240" w:lineRule="auto"/>
              <w:rPr>
                <w:rFonts w:ascii="Times New Roman" w:hAnsi="Times New Roman" w:cs="Times New Roman"/>
                <w:sz w:val="20"/>
                <w:szCs w:val="20"/>
              </w:rPr>
            </w:pPr>
          </w:p>
          <w:p w14:paraId="101EC059"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p w14:paraId="06C5CE4F" w14:textId="77777777" w:rsidR="009E4ABF" w:rsidRPr="007765E8" w:rsidRDefault="009E4ABF" w:rsidP="009E4ABF">
            <w:pPr>
              <w:spacing w:after="0" w:line="240" w:lineRule="auto"/>
              <w:rPr>
                <w:rFonts w:ascii="Times New Roman" w:hAnsi="Times New Roman" w:cs="Times New Roman"/>
                <w:sz w:val="20"/>
                <w:szCs w:val="20"/>
              </w:rPr>
            </w:pPr>
          </w:p>
          <w:p w14:paraId="6D88541C" w14:textId="77777777" w:rsidR="009E4ABF" w:rsidRPr="007765E8" w:rsidRDefault="009E4ABF" w:rsidP="009E4ABF">
            <w:pPr>
              <w:spacing w:after="0" w:line="240" w:lineRule="auto"/>
              <w:rPr>
                <w:rFonts w:ascii="Times New Roman" w:hAnsi="Times New Roman" w:cs="Times New Roman"/>
                <w:sz w:val="20"/>
                <w:szCs w:val="20"/>
              </w:rPr>
            </w:pPr>
          </w:p>
          <w:p w14:paraId="4D33B0E2" w14:textId="77777777" w:rsidR="009E4ABF" w:rsidRPr="007765E8" w:rsidRDefault="009E4ABF" w:rsidP="009E4ABF">
            <w:pPr>
              <w:spacing w:after="0" w:line="240" w:lineRule="auto"/>
              <w:rPr>
                <w:rFonts w:ascii="Times New Roman" w:hAnsi="Times New Roman" w:cs="Times New Roman"/>
                <w:sz w:val="20"/>
                <w:szCs w:val="20"/>
              </w:rPr>
            </w:pPr>
          </w:p>
          <w:p w14:paraId="5315B3B4" w14:textId="77777777" w:rsidR="009E4ABF" w:rsidRPr="007765E8" w:rsidRDefault="009E4ABF" w:rsidP="009E4ABF">
            <w:pPr>
              <w:spacing w:after="0" w:line="240" w:lineRule="auto"/>
              <w:rPr>
                <w:rFonts w:ascii="Times New Roman" w:hAnsi="Times New Roman" w:cs="Times New Roman"/>
                <w:sz w:val="20"/>
                <w:szCs w:val="20"/>
              </w:rPr>
            </w:pPr>
          </w:p>
          <w:p w14:paraId="029BE5EC" w14:textId="77777777" w:rsidR="009E4ABF" w:rsidRPr="007765E8" w:rsidRDefault="009E4ABF" w:rsidP="009E4ABF">
            <w:pPr>
              <w:spacing w:after="0" w:line="240" w:lineRule="auto"/>
              <w:rPr>
                <w:rFonts w:ascii="Times New Roman" w:hAnsi="Times New Roman" w:cs="Times New Roman"/>
                <w:sz w:val="20"/>
                <w:szCs w:val="20"/>
              </w:rPr>
            </w:pPr>
          </w:p>
          <w:p w14:paraId="31D046EF" w14:textId="77777777" w:rsidR="009E4ABF" w:rsidRPr="007765E8" w:rsidRDefault="009E4ABF" w:rsidP="009E4ABF">
            <w:pPr>
              <w:spacing w:after="0" w:line="240" w:lineRule="auto"/>
              <w:rPr>
                <w:rFonts w:ascii="Times New Roman" w:hAnsi="Times New Roman" w:cs="Times New Roman"/>
                <w:sz w:val="20"/>
                <w:szCs w:val="20"/>
              </w:rPr>
            </w:pPr>
          </w:p>
          <w:p w14:paraId="1E3DFB25" w14:textId="77777777" w:rsidR="009E4ABF" w:rsidRPr="007765E8" w:rsidRDefault="009E4ABF" w:rsidP="009E4ABF">
            <w:pPr>
              <w:spacing w:after="0" w:line="240" w:lineRule="auto"/>
              <w:rPr>
                <w:rFonts w:ascii="Times New Roman" w:hAnsi="Times New Roman" w:cs="Times New Roman"/>
                <w:sz w:val="20"/>
                <w:szCs w:val="20"/>
              </w:rPr>
            </w:pPr>
          </w:p>
          <w:p w14:paraId="4AD88D63" w14:textId="77777777" w:rsidR="009E4ABF" w:rsidRPr="007765E8" w:rsidRDefault="009E4ABF" w:rsidP="009E4ABF">
            <w:pPr>
              <w:spacing w:after="0" w:line="240" w:lineRule="auto"/>
              <w:rPr>
                <w:rFonts w:ascii="Times New Roman" w:hAnsi="Times New Roman" w:cs="Times New Roman"/>
                <w:sz w:val="20"/>
                <w:szCs w:val="20"/>
              </w:rPr>
            </w:pPr>
          </w:p>
          <w:p w14:paraId="70B4EBB9"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Dogana e Republikës së Kosovës</w:t>
            </w:r>
          </w:p>
          <w:p w14:paraId="67C41376" w14:textId="77777777" w:rsidR="009E4ABF" w:rsidRDefault="009E4ABF" w:rsidP="009E4ABF">
            <w:pPr>
              <w:spacing w:after="0" w:line="240" w:lineRule="auto"/>
              <w:rPr>
                <w:rFonts w:ascii="Times New Roman" w:hAnsi="Times New Roman" w:cs="Times New Roman"/>
                <w:sz w:val="20"/>
                <w:szCs w:val="20"/>
              </w:rPr>
            </w:pPr>
          </w:p>
          <w:p w14:paraId="5F1357BA" w14:textId="77777777" w:rsidR="009E4ABF" w:rsidRPr="007765E8" w:rsidRDefault="009E4ABF" w:rsidP="009E4ABF">
            <w:pPr>
              <w:spacing w:after="0" w:line="240" w:lineRule="auto"/>
              <w:rPr>
                <w:rFonts w:ascii="Times New Roman" w:hAnsi="Times New Roman" w:cs="Times New Roman"/>
                <w:sz w:val="20"/>
                <w:szCs w:val="20"/>
              </w:rPr>
            </w:pPr>
          </w:p>
          <w:p w14:paraId="682B8E6D" w14:textId="77777777" w:rsidR="009E4ABF" w:rsidRPr="007765E8" w:rsidRDefault="009E4ABF" w:rsidP="009E4ABF">
            <w:pPr>
              <w:spacing w:after="0" w:line="240" w:lineRule="auto"/>
              <w:rPr>
                <w:rFonts w:ascii="Times New Roman" w:hAnsi="Times New Roman" w:cs="Times New Roman"/>
                <w:sz w:val="20"/>
                <w:szCs w:val="20"/>
              </w:rPr>
            </w:pPr>
          </w:p>
          <w:p w14:paraId="6A03CF66" w14:textId="77777777" w:rsidR="009E4ABF" w:rsidRPr="007765E8" w:rsidRDefault="009E4ABF" w:rsidP="009E4ABF">
            <w:pPr>
              <w:spacing w:after="0" w:line="240" w:lineRule="auto"/>
              <w:rPr>
                <w:rFonts w:ascii="Times New Roman" w:hAnsi="Times New Roman" w:cs="Times New Roman"/>
                <w:sz w:val="20"/>
                <w:szCs w:val="20"/>
              </w:rPr>
            </w:pPr>
          </w:p>
          <w:p w14:paraId="2F387A29" w14:textId="77777777" w:rsidR="009E4ABF" w:rsidRPr="007765E8" w:rsidRDefault="009E4ABF" w:rsidP="009E4ABF">
            <w:pPr>
              <w:spacing w:after="0" w:line="240" w:lineRule="auto"/>
              <w:rPr>
                <w:rFonts w:ascii="Times New Roman" w:hAnsi="Times New Roman" w:cs="Times New Roman"/>
                <w:sz w:val="20"/>
                <w:szCs w:val="20"/>
              </w:rPr>
            </w:pPr>
          </w:p>
          <w:p w14:paraId="24B34546" w14:textId="77777777" w:rsidR="009E4ABF" w:rsidRPr="007765E8" w:rsidRDefault="009E4ABF" w:rsidP="009E4ABF">
            <w:pPr>
              <w:spacing w:after="0" w:line="240" w:lineRule="auto"/>
              <w:rPr>
                <w:rFonts w:ascii="Times New Roman" w:hAnsi="Times New Roman" w:cs="Times New Roman"/>
                <w:sz w:val="20"/>
                <w:szCs w:val="20"/>
              </w:rPr>
            </w:pPr>
          </w:p>
          <w:p w14:paraId="0C7541C2" w14:textId="77777777" w:rsidR="009E4ABF" w:rsidRPr="007765E8" w:rsidRDefault="009E4ABF" w:rsidP="009E4ABF">
            <w:pPr>
              <w:spacing w:after="0" w:line="240" w:lineRule="auto"/>
              <w:rPr>
                <w:rFonts w:ascii="Times New Roman" w:hAnsi="Times New Roman" w:cs="Times New Roman"/>
                <w:sz w:val="20"/>
                <w:szCs w:val="20"/>
              </w:rPr>
            </w:pPr>
          </w:p>
          <w:p w14:paraId="16709D76" w14:textId="0968733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DIMNUNPH dhe Inspektorati komunal</w:t>
            </w:r>
          </w:p>
        </w:tc>
        <w:tc>
          <w:tcPr>
            <w:tcW w:w="2407" w:type="dxa"/>
          </w:tcPr>
          <w:p w14:paraId="29D8D981"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MMPHI përcakton politikën e përgjithshme, harton Strategjinë, ligjet që rregullojnë menaxhimin e mbeturinave dhe rregullimin e sektorit të mbeturinave në Republikën e Kosovës.</w:t>
            </w:r>
          </w:p>
          <w:p w14:paraId="7F1CEBDF" w14:textId="77777777" w:rsidR="009E4ABF" w:rsidRPr="007765E8" w:rsidRDefault="009E4ABF" w:rsidP="009E4ABF">
            <w:pPr>
              <w:spacing w:after="0" w:line="240" w:lineRule="auto"/>
              <w:rPr>
                <w:rFonts w:ascii="Times New Roman" w:hAnsi="Times New Roman" w:cs="Times New Roman"/>
                <w:sz w:val="20"/>
                <w:szCs w:val="20"/>
              </w:rPr>
            </w:pPr>
          </w:p>
          <w:p w14:paraId="1391CB31"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krijojnë sisteme të menaxhimit të mbeturinave në përputhje me hierarkinë e menaxhimit të mbeturinave dhe zhvillojnë plane lokale të menaxhimit të mbeturinave.</w:t>
            </w:r>
          </w:p>
          <w:p w14:paraId="5B2CCFF8" w14:textId="77777777" w:rsidR="009E4ABF" w:rsidRPr="007765E8" w:rsidRDefault="009E4ABF" w:rsidP="009E4ABF">
            <w:pPr>
              <w:pStyle w:val="NormalWeb"/>
              <w:spacing w:before="0" w:beforeAutospacing="0" w:after="0" w:afterAutospacing="0"/>
              <w:rPr>
                <w:sz w:val="20"/>
                <w:szCs w:val="20"/>
                <w:lang w:val="sq-AL"/>
              </w:rPr>
            </w:pPr>
          </w:p>
          <w:p w14:paraId="61334DA2"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Kryen kontrollin, regjistrimin dhe mbikëqyrjen e importit, eksportit dhe transitit të mbeturinave dhe mban shënime për shkeljet doganore dhe bashkëpunon me MMPHI-në.</w:t>
            </w:r>
          </w:p>
          <w:p w14:paraId="08363950" w14:textId="77777777" w:rsidR="009E4ABF" w:rsidRPr="007765E8" w:rsidRDefault="009E4ABF" w:rsidP="009E4ABF">
            <w:pPr>
              <w:spacing w:after="0" w:line="240" w:lineRule="auto"/>
              <w:rPr>
                <w:rFonts w:ascii="Times New Roman" w:hAnsi="Times New Roman" w:cs="Times New Roman"/>
                <w:sz w:val="20"/>
                <w:szCs w:val="20"/>
              </w:rPr>
            </w:pPr>
          </w:p>
          <w:p w14:paraId="795576A7" w14:textId="23417666"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Mbikëqyrja inspektuese për zbatimin e aktiviteteve të menaxhimit të mbeturinave</w:t>
            </w:r>
          </w:p>
        </w:tc>
      </w:tr>
      <w:tr w:rsidR="009E4ABF" w:rsidRPr="007765E8" w14:paraId="26262721" w14:textId="77777777" w:rsidTr="00E30D59">
        <w:tc>
          <w:tcPr>
            <w:tcW w:w="2406" w:type="dxa"/>
          </w:tcPr>
          <w:p w14:paraId="103A2F05" w14:textId="77777777" w:rsidR="009E4ABF" w:rsidRPr="007765E8" w:rsidRDefault="009E4ABF" w:rsidP="009E4ABF">
            <w:pPr>
              <w:spacing w:after="0" w:line="240" w:lineRule="auto"/>
              <w:jc w:val="both"/>
              <w:rPr>
                <w:rFonts w:ascii="Times New Roman" w:hAnsi="Times New Roman" w:cs="Times New Roman"/>
                <w:bCs/>
                <w:kern w:val="2"/>
                <w:sz w:val="20"/>
                <w:szCs w:val="20"/>
                <w14:ligatures w14:val="standardContextual"/>
              </w:rPr>
            </w:pPr>
            <w:r w:rsidRPr="007765E8">
              <w:rPr>
                <w:rFonts w:ascii="Times New Roman" w:hAnsi="Times New Roman" w:cs="Times New Roman"/>
                <w:bCs/>
                <w:kern w:val="2"/>
                <w:sz w:val="20"/>
                <w:szCs w:val="20"/>
                <w14:ligatures w14:val="standardContextual"/>
              </w:rPr>
              <w:lastRenderedPageBreak/>
              <w:t>Ligji Nr. 03/L-025 për Mbrojtjen e Mjedisit</w:t>
            </w:r>
          </w:p>
        </w:tc>
        <w:tc>
          <w:tcPr>
            <w:tcW w:w="2406" w:type="dxa"/>
          </w:tcPr>
          <w:p w14:paraId="232A822C" w14:textId="77777777" w:rsidR="009E4ABF" w:rsidRPr="007765E8" w:rsidRDefault="00000000" w:rsidP="009E4ABF">
            <w:pPr>
              <w:spacing w:after="0" w:line="240" w:lineRule="auto"/>
              <w:rPr>
                <w:rFonts w:ascii="Times New Roman" w:hAnsi="Times New Roman" w:cs="Times New Roman"/>
                <w:sz w:val="20"/>
                <w:szCs w:val="20"/>
              </w:rPr>
            </w:pPr>
            <w:hyperlink r:id="rId15" w:history="1">
              <w:r w:rsidR="009E4ABF" w:rsidRPr="007765E8">
                <w:rPr>
                  <w:rFonts w:ascii="Times New Roman" w:hAnsi="Times New Roman" w:cs="Times New Roman"/>
                  <w:color w:val="0563C1"/>
                  <w:sz w:val="20"/>
                  <w:szCs w:val="20"/>
                  <w:u w:val="single"/>
                </w:rPr>
                <w:t>https://gzk.rks-gov.net/ActDocumentDetail.aspx?ActID=2631</w:t>
              </w:r>
            </w:hyperlink>
          </w:p>
          <w:p w14:paraId="30D0A408" w14:textId="77777777" w:rsidR="009E4ABF" w:rsidRPr="007765E8" w:rsidRDefault="009E4ABF" w:rsidP="009E4ABF">
            <w:pPr>
              <w:spacing w:after="0" w:line="240" w:lineRule="auto"/>
              <w:rPr>
                <w:rFonts w:ascii="Times New Roman" w:hAnsi="Times New Roman" w:cs="Times New Roman"/>
                <w:sz w:val="20"/>
                <w:szCs w:val="20"/>
              </w:rPr>
            </w:pPr>
          </w:p>
          <w:p w14:paraId="4F319CC6" w14:textId="77777777" w:rsidR="009E4ABF" w:rsidRPr="007765E8" w:rsidRDefault="009E4ABF" w:rsidP="009E4ABF">
            <w:pPr>
              <w:spacing w:after="0" w:line="240" w:lineRule="auto"/>
              <w:rPr>
                <w:rFonts w:ascii="Times New Roman" w:hAnsi="Times New Roman" w:cs="Times New Roman"/>
                <w:sz w:val="20"/>
                <w:szCs w:val="20"/>
              </w:rPr>
            </w:pPr>
          </w:p>
        </w:tc>
        <w:tc>
          <w:tcPr>
            <w:tcW w:w="2406" w:type="dxa"/>
          </w:tcPr>
          <w:p w14:paraId="3D5837EA"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7C65D9A1" w14:textId="77777777" w:rsidR="009E4ABF" w:rsidRPr="007765E8" w:rsidRDefault="009E4ABF" w:rsidP="009E4ABF">
            <w:pPr>
              <w:spacing w:after="0" w:line="240" w:lineRule="auto"/>
              <w:rPr>
                <w:rFonts w:ascii="Times New Roman" w:hAnsi="Times New Roman" w:cs="Times New Roman"/>
                <w:sz w:val="20"/>
                <w:szCs w:val="20"/>
              </w:rPr>
            </w:pPr>
          </w:p>
          <w:p w14:paraId="6A5AFC95" w14:textId="77777777" w:rsidR="009E4ABF" w:rsidRPr="007765E8" w:rsidRDefault="009E4ABF" w:rsidP="009E4ABF">
            <w:pPr>
              <w:spacing w:after="0" w:line="240" w:lineRule="auto"/>
              <w:rPr>
                <w:rFonts w:ascii="Times New Roman" w:hAnsi="Times New Roman" w:cs="Times New Roman"/>
                <w:sz w:val="20"/>
                <w:szCs w:val="20"/>
              </w:rPr>
            </w:pPr>
          </w:p>
          <w:p w14:paraId="3F98CD26" w14:textId="77777777" w:rsidR="009E4ABF" w:rsidRPr="007765E8" w:rsidRDefault="009E4ABF" w:rsidP="009E4ABF">
            <w:pPr>
              <w:spacing w:after="0" w:line="240" w:lineRule="auto"/>
              <w:rPr>
                <w:rFonts w:ascii="Times New Roman" w:hAnsi="Times New Roman" w:cs="Times New Roman"/>
                <w:sz w:val="20"/>
                <w:szCs w:val="20"/>
              </w:rPr>
            </w:pPr>
          </w:p>
          <w:p w14:paraId="64030FA8" w14:textId="77777777" w:rsidR="009E4ABF" w:rsidRPr="007765E8" w:rsidRDefault="009E4ABF" w:rsidP="009E4ABF">
            <w:pPr>
              <w:spacing w:after="0" w:line="240" w:lineRule="auto"/>
              <w:rPr>
                <w:rFonts w:ascii="Times New Roman" w:hAnsi="Times New Roman" w:cs="Times New Roman"/>
                <w:sz w:val="20"/>
                <w:szCs w:val="20"/>
              </w:rPr>
            </w:pPr>
          </w:p>
          <w:p w14:paraId="647C8C9A" w14:textId="77777777" w:rsidR="009E4ABF" w:rsidRPr="007765E8" w:rsidRDefault="009E4ABF" w:rsidP="009E4ABF">
            <w:pPr>
              <w:spacing w:after="0" w:line="240" w:lineRule="auto"/>
              <w:rPr>
                <w:rFonts w:ascii="Times New Roman" w:hAnsi="Times New Roman" w:cs="Times New Roman"/>
                <w:sz w:val="20"/>
                <w:szCs w:val="20"/>
              </w:rPr>
            </w:pPr>
          </w:p>
          <w:p w14:paraId="192AD15B" w14:textId="77777777" w:rsidR="009E4ABF" w:rsidRPr="007765E8" w:rsidRDefault="009E4ABF" w:rsidP="009E4ABF">
            <w:pPr>
              <w:spacing w:after="0" w:line="240" w:lineRule="auto"/>
              <w:rPr>
                <w:rFonts w:ascii="Times New Roman" w:hAnsi="Times New Roman" w:cs="Times New Roman"/>
                <w:sz w:val="20"/>
                <w:szCs w:val="20"/>
              </w:rPr>
            </w:pPr>
          </w:p>
          <w:p w14:paraId="1AAE48A2"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p w14:paraId="2B2527A6" w14:textId="77777777" w:rsidR="009E4ABF" w:rsidRPr="007765E8" w:rsidRDefault="009E4ABF" w:rsidP="009E4ABF">
            <w:pPr>
              <w:spacing w:after="0" w:line="240" w:lineRule="auto"/>
              <w:rPr>
                <w:rFonts w:ascii="Times New Roman" w:hAnsi="Times New Roman" w:cs="Times New Roman"/>
                <w:sz w:val="20"/>
                <w:szCs w:val="20"/>
              </w:rPr>
            </w:pPr>
          </w:p>
          <w:p w14:paraId="4B6ED901" w14:textId="77777777" w:rsidR="009E4ABF" w:rsidRPr="007765E8" w:rsidRDefault="009E4ABF" w:rsidP="009E4ABF">
            <w:pPr>
              <w:spacing w:after="0" w:line="240" w:lineRule="auto"/>
              <w:rPr>
                <w:rFonts w:ascii="Times New Roman" w:hAnsi="Times New Roman" w:cs="Times New Roman"/>
                <w:sz w:val="20"/>
                <w:szCs w:val="20"/>
              </w:rPr>
            </w:pPr>
          </w:p>
          <w:p w14:paraId="7687E310" w14:textId="77777777" w:rsidR="009E4ABF" w:rsidRPr="007765E8" w:rsidRDefault="009E4ABF" w:rsidP="009E4ABF">
            <w:pPr>
              <w:spacing w:after="0" w:line="240" w:lineRule="auto"/>
              <w:rPr>
                <w:rFonts w:ascii="Times New Roman" w:hAnsi="Times New Roman" w:cs="Times New Roman"/>
                <w:sz w:val="20"/>
                <w:szCs w:val="20"/>
              </w:rPr>
            </w:pPr>
          </w:p>
          <w:p w14:paraId="561EC5A3" w14:textId="77777777" w:rsidR="009E4ABF" w:rsidRPr="007765E8" w:rsidRDefault="009E4ABF" w:rsidP="009E4ABF">
            <w:pPr>
              <w:spacing w:after="0" w:line="240" w:lineRule="auto"/>
              <w:rPr>
                <w:rFonts w:ascii="Times New Roman" w:hAnsi="Times New Roman" w:cs="Times New Roman"/>
                <w:sz w:val="20"/>
                <w:szCs w:val="20"/>
              </w:rPr>
            </w:pPr>
          </w:p>
          <w:p w14:paraId="7590DC8C" w14:textId="77777777" w:rsidR="009E4ABF" w:rsidRPr="007765E8" w:rsidRDefault="009E4ABF" w:rsidP="009E4ABF">
            <w:pPr>
              <w:spacing w:after="0" w:line="240" w:lineRule="auto"/>
              <w:rPr>
                <w:rFonts w:ascii="Times New Roman" w:hAnsi="Times New Roman" w:cs="Times New Roman"/>
                <w:sz w:val="20"/>
                <w:szCs w:val="20"/>
              </w:rPr>
            </w:pPr>
          </w:p>
          <w:p w14:paraId="5169DAFF" w14:textId="77777777" w:rsidR="009E4ABF" w:rsidRPr="007765E8" w:rsidRDefault="009E4ABF" w:rsidP="009E4ABF">
            <w:pPr>
              <w:spacing w:after="0" w:line="240" w:lineRule="auto"/>
              <w:rPr>
                <w:rFonts w:ascii="Times New Roman" w:hAnsi="Times New Roman" w:cs="Times New Roman"/>
                <w:sz w:val="20"/>
                <w:szCs w:val="20"/>
              </w:rPr>
            </w:pPr>
          </w:p>
          <w:p w14:paraId="65035774" w14:textId="77777777" w:rsidR="009E4ABF" w:rsidRPr="007765E8" w:rsidRDefault="009E4ABF" w:rsidP="009E4ABF">
            <w:pPr>
              <w:spacing w:after="0" w:line="240" w:lineRule="auto"/>
              <w:rPr>
                <w:rFonts w:ascii="Times New Roman" w:hAnsi="Times New Roman" w:cs="Times New Roman"/>
                <w:sz w:val="20"/>
                <w:szCs w:val="20"/>
              </w:rPr>
            </w:pPr>
          </w:p>
          <w:p w14:paraId="4C3EEFC8" w14:textId="77777777" w:rsidR="009E4ABF" w:rsidRPr="007765E8" w:rsidRDefault="009E4ABF" w:rsidP="009E4ABF">
            <w:pPr>
              <w:spacing w:after="0" w:line="240" w:lineRule="auto"/>
              <w:rPr>
                <w:rFonts w:ascii="Times New Roman" w:hAnsi="Times New Roman" w:cs="Times New Roman"/>
                <w:sz w:val="20"/>
                <w:szCs w:val="20"/>
              </w:rPr>
            </w:pPr>
          </w:p>
          <w:p w14:paraId="2581A20D" w14:textId="77777777" w:rsidR="009E4ABF" w:rsidRPr="007765E8" w:rsidRDefault="009E4ABF" w:rsidP="009E4ABF">
            <w:pPr>
              <w:spacing w:after="0" w:line="240" w:lineRule="auto"/>
              <w:rPr>
                <w:rFonts w:ascii="Times New Roman" w:hAnsi="Times New Roman" w:cs="Times New Roman"/>
                <w:sz w:val="20"/>
                <w:szCs w:val="20"/>
              </w:rPr>
            </w:pPr>
          </w:p>
          <w:p w14:paraId="793290C1" w14:textId="77777777" w:rsidR="009E4ABF" w:rsidRPr="007765E8" w:rsidRDefault="009E4ABF" w:rsidP="009E4ABF">
            <w:pPr>
              <w:spacing w:after="0" w:line="240" w:lineRule="auto"/>
              <w:rPr>
                <w:rFonts w:ascii="Times New Roman" w:hAnsi="Times New Roman" w:cs="Times New Roman"/>
                <w:sz w:val="20"/>
                <w:szCs w:val="20"/>
              </w:rPr>
            </w:pPr>
          </w:p>
          <w:p w14:paraId="23E8399F" w14:textId="77777777" w:rsidR="009E4ABF" w:rsidRPr="007765E8" w:rsidRDefault="009E4ABF" w:rsidP="009E4ABF">
            <w:pPr>
              <w:spacing w:after="0" w:line="240" w:lineRule="auto"/>
              <w:rPr>
                <w:rFonts w:ascii="Times New Roman" w:hAnsi="Times New Roman" w:cs="Times New Roman"/>
                <w:sz w:val="20"/>
                <w:szCs w:val="20"/>
              </w:rPr>
            </w:pPr>
          </w:p>
          <w:p w14:paraId="1EF745D5" w14:textId="6EAADE0B"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AMMK</w:t>
            </w:r>
          </w:p>
          <w:p w14:paraId="0F3EB148" w14:textId="77777777" w:rsidR="009E4ABF" w:rsidRPr="007765E8" w:rsidRDefault="009E4ABF" w:rsidP="009E4ABF">
            <w:pPr>
              <w:spacing w:after="0" w:line="240" w:lineRule="auto"/>
              <w:rPr>
                <w:rFonts w:ascii="Times New Roman" w:hAnsi="Times New Roman" w:cs="Times New Roman"/>
                <w:sz w:val="20"/>
                <w:szCs w:val="20"/>
              </w:rPr>
            </w:pPr>
          </w:p>
          <w:p w14:paraId="7323D3C5" w14:textId="77777777" w:rsidR="009E4ABF" w:rsidRPr="007765E8" w:rsidRDefault="009E4ABF" w:rsidP="009E4ABF">
            <w:pPr>
              <w:spacing w:after="0" w:line="240" w:lineRule="auto"/>
              <w:rPr>
                <w:rFonts w:ascii="Times New Roman" w:hAnsi="Times New Roman" w:cs="Times New Roman"/>
                <w:sz w:val="20"/>
                <w:szCs w:val="20"/>
              </w:rPr>
            </w:pPr>
          </w:p>
          <w:p w14:paraId="40802ABF" w14:textId="77777777" w:rsidR="009E4ABF" w:rsidRPr="007765E8" w:rsidRDefault="009E4ABF" w:rsidP="009E4ABF">
            <w:pPr>
              <w:spacing w:after="0" w:line="240" w:lineRule="auto"/>
              <w:rPr>
                <w:rFonts w:ascii="Times New Roman" w:hAnsi="Times New Roman" w:cs="Times New Roman"/>
                <w:sz w:val="20"/>
                <w:szCs w:val="20"/>
              </w:rPr>
            </w:pPr>
          </w:p>
          <w:p w14:paraId="0FF4B6BC" w14:textId="77777777" w:rsidR="009E4ABF" w:rsidRPr="007765E8" w:rsidRDefault="009E4ABF" w:rsidP="009E4ABF">
            <w:pPr>
              <w:spacing w:after="0" w:line="240" w:lineRule="auto"/>
              <w:rPr>
                <w:rFonts w:ascii="Times New Roman" w:hAnsi="Times New Roman" w:cs="Times New Roman"/>
                <w:sz w:val="20"/>
                <w:szCs w:val="20"/>
              </w:rPr>
            </w:pPr>
          </w:p>
          <w:p w14:paraId="3A12F981" w14:textId="77777777" w:rsidR="009E4ABF" w:rsidRPr="007765E8" w:rsidRDefault="009E4ABF" w:rsidP="009E4ABF">
            <w:pPr>
              <w:spacing w:after="0" w:line="240" w:lineRule="auto"/>
              <w:rPr>
                <w:rFonts w:ascii="Times New Roman" w:hAnsi="Times New Roman" w:cs="Times New Roman"/>
                <w:sz w:val="20"/>
                <w:szCs w:val="20"/>
              </w:rPr>
            </w:pPr>
          </w:p>
          <w:p w14:paraId="04FA8DFA" w14:textId="61C8850C"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DIMNUNPH</w:t>
            </w:r>
          </w:p>
        </w:tc>
        <w:tc>
          <w:tcPr>
            <w:tcW w:w="2407" w:type="dxa"/>
          </w:tcPr>
          <w:p w14:paraId="1B256792" w14:textId="1BABE943"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përcakton politikën e përgjithshme, harton strategjinë, ligjet që rregullojnë menaxhimin mjedisor në Republikën e Kosovës.</w:t>
            </w:r>
          </w:p>
          <w:p w14:paraId="050304EA" w14:textId="77777777" w:rsidR="009E4ABF" w:rsidRPr="007765E8" w:rsidRDefault="009E4ABF" w:rsidP="009E4ABF">
            <w:pPr>
              <w:spacing w:after="0" w:line="240" w:lineRule="auto"/>
              <w:rPr>
                <w:rFonts w:ascii="Times New Roman" w:hAnsi="Times New Roman" w:cs="Times New Roman"/>
                <w:sz w:val="20"/>
                <w:szCs w:val="20"/>
              </w:rPr>
            </w:pPr>
          </w:p>
          <w:p w14:paraId="5FE03350"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krijojnë rregullore komunale për mbrojtjen e mjedisit në përputhje me kompetencat e deleguara me ligj, gjithashtu përmes Udhëzimit Administrativ 01/2017 lëshojnë Lejet Mjedisore Komunale dhe zhvillojnë plane lokale të veprimit mjedisor.</w:t>
            </w:r>
          </w:p>
          <w:p w14:paraId="371D67A5" w14:textId="77777777" w:rsidR="009E4ABF" w:rsidRPr="007765E8" w:rsidRDefault="009E4ABF" w:rsidP="009E4ABF">
            <w:pPr>
              <w:pStyle w:val="NormalWeb"/>
              <w:spacing w:before="0" w:beforeAutospacing="0" w:after="0" w:afterAutospacing="0"/>
              <w:rPr>
                <w:sz w:val="20"/>
                <w:szCs w:val="20"/>
                <w:lang w:val="sq-AL"/>
              </w:rPr>
            </w:pPr>
          </w:p>
          <w:p w14:paraId="7E1DE7C6" w14:textId="42ACB62E" w:rsidR="009E4ABF" w:rsidRPr="007765E8" w:rsidRDefault="009E4ABF" w:rsidP="009E4ABF">
            <w:pPr>
              <w:pStyle w:val="NormalWeb"/>
              <w:spacing w:before="0" w:beforeAutospacing="0" w:after="0" w:afterAutospacing="0"/>
              <w:rPr>
                <w:sz w:val="20"/>
                <w:szCs w:val="20"/>
                <w:lang w:val="sq-AL"/>
              </w:rPr>
            </w:pPr>
            <w:r w:rsidRPr="007765E8">
              <w:rPr>
                <w:sz w:val="20"/>
                <w:szCs w:val="20"/>
                <w:lang w:val="sq-AL"/>
              </w:rPr>
              <w:t>AMMK-ja ushtron kompetencat dhe përgjegjësitë e veta ligjore dhe i raporton Ministrisë dhe Qeverisë.</w:t>
            </w:r>
          </w:p>
          <w:p w14:paraId="5C519808" w14:textId="77777777" w:rsidR="009E4ABF" w:rsidRPr="007765E8" w:rsidRDefault="009E4ABF" w:rsidP="009E4ABF">
            <w:pPr>
              <w:pStyle w:val="NormalWeb"/>
              <w:spacing w:before="0" w:beforeAutospacing="0" w:after="0" w:afterAutospacing="0"/>
              <w:rPr>
                <w:sz w:val="20"/>
                <w:szCs w:val="20"/>
                <w:lang w:val="sq-AL"/>
              </w:rPr>
            </w:pPr>
          </w:p>
          <w:p w14:paraId="4142438C"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Mbikëqyrjen inspektuese për zbatimin e këtij ligji dhe akteve të tjera të nxjerra nga ky ligj, kushtet dhe mënyrat e veprimtarisë së subjekteve të mbikëqyrura dhe masat për mbrojtjen e mjedisit të përcaktuara me këtë ligj, i bën Inspektorati për Mbrojtjen e Mjedisit.</w:t>
            </w:r>
          </w:p>
        </w:tc>
      </w:tr>
      <w:tr w:rsidR="009E4ABF" w:rsidRPr="007765E8" w14:paraId="06AA49F9" w14:textId="77777777" w:rsidTr="00E30D59">
        <w:tc>
          <w:tcPr>
            <w:tcW w:w="2406" w:type="dxa"/>
          </w:tcPr>
          <w:p w14:paraId="43D66FBB" w14:textId="5820D1A9" w:rsidR="009E4ABF" w:rsidRPr="007765E8" w:rsidRDefault="009E4ABF" w:rsidP="009E4ABF">
            <w:pPr>
              <w:spacing w:after="0" w:line="240" w:lineRule="auto"/>
              <w:jc w:val="both"/>
              <w:rPr>
                <w:rFonts w:ascii="Times New Roman" w:hAnsi="Times New Roman" w:cs="Times New Roman"/>
                <w:bCs/>
                <w:kern w:val="2"/>
                <w:sz w:val="20"/>
                <w:szCs w:val="20"/>
                <w14:ligatures w14:val="standardContextual"/>
              </w:rPr>
            </w:pPr>
            <w:r>
              <w:rPr>
                <w:rFonts w:ascii="Times New Roman" w:hAnsi="Times New Roman" w:cs="Times New Roman"/>
                <w:bCs/>
                <w:kern w:val="2"/>
                <w:sz w:val="20"/>
                <w:szCs w:val="20"/>
                <w14:ligatures w14:val="standardContextual"/>
              </w:rPr>
              <w:t>Ligji Nr. 08/L-181 p</w:t>
            </w:r>
            <w:r w:rsidRPr="009E4ABF">
              <w:rPr>
                <w:rFonts w:ascii="Times New Roman" w:hAnsi="Times New Roman" w:cs="Times New Roman"/>
                <w:bCs/>
                <w:kern w:val="2"/>
                <w:sz w:val="20"/>
                <w:szCs w:val="20"/>
                <w14:ligatures w14:val="standardContextual"/>
              </w:rPr>
              <w:t>ë</w:t>
            </w:r>
            <w:r>
              <w:rPr>
                <w:rFonts w:ascii="Times New Roman" w:hAnsi="Times New Roman" w:cs="Times New Roman"/>
                <w:bCs/>
                <w:kern w:val="2"/>
                <w:sz w:val="20"/>
                <w:szCs w:val="20"/>
                <w14:ligatures w14:val="standardContextual"/>
              </w:rPr>
              <w:t>r Vler</w:t>
            </w:r>
            <w:r w:rsidRPr="009E4ABF">
              <w:rPr>
                <w:rFonts w:ascii="Times New Roman" w:hAnsi="Times New Roman" w:cs="Times New Roman"/>
                <w:bCs/>
                <w:kern w:val="2"/>
                <w:sz w:val="20"/>
                <w:szCs w:val="20"/>
                <w14:ligatures w14:val="standardContextual"/>
              </w:rPr>
              <w:t>ë</w:t>
            </w:r>
            <w:r>
              <w:rPr>
                <w:rFonts w:ascii="Times New Roman" w:hAnsi="Times New Roman" w:cs="Times New Roman"/>
                <w:bCs/>
                <w:kern w:val="2"/>
                <w:sz w:val="20"/>
                <w:szCs w:val="20"/>
                <w14:ligatures w14:val="standardContextual"/>
              </w:rPr>
              <w:t>simin e Ndikimit n</w:t>
            </w:r>
            <w:r w:rsidRPr="009E4ABF">
              <w:rPr>
                <w:rFonts w:ascii="Times New Roman" w:hAnsi="Times New Roman" w:cs="Times New Roman"/>
                <w:bCs/>
                <w:kern w:val="2"/>
                <w:sz w:val="20"/>
                <w:szCs w:val="20"/>
                <w14:ligatures w14:val="standardContextual"/>
              </w:rPr>
              <w:t>ë</w:t>
            </w:r>
            <w:r>
              <w:rPr>
                <w:rFonts w:ascii="Times New Roman" w:hAnsi="Times New Roman" w:cs="Times New Roman"/>
                <w:bCs/>
                <w:kern w:val="2"/>
                <w:sz w:val="20"/>
                <w:szCs w:val="20"/>
                <w14:ligatures w14:val="standardContextual"/>
              </w:rPr>
              <w:t xml:space="preserve"> Mjedis</w:t>
            </w:r>
          </w:p>
        </w:tc>
        <w:tc>
          <w:tcPr>
            <w:tcW w:w="2406" w:type="dxa"/>
          </w:tcPr>
          <w:p w14:paraId="1489212B" w14:textId="012CFD0B" w:rsidR="009E4ABF" w:rsidRDefault="00F81790" w:rsidP="009E4ABF">
            <w:pPr>
              <w:spacing w:after="0" w:line="240" w:lineRule="auto"/>
            </w:pPr>
            <w:r w:rsidRPr="001478C9">
              <w:t>https://gzk.rks-gov.net/ActDetail.aspx?ActID=68708</w:t>
            </w:r>
          </w:p>
        </w:tc>
        <w:tc>
          <w:tcPr>
            <w:tcW w:w="2406" w:type="dxa"/>
          </w:tcPr>
          <w:p w14:paraId="12CDCB59" w14:textId="77777777" w:rsidR="009E4ABF" w:rsidRDefault="00F81790"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t>MMPHI</w:t>
            </w:r>
          </w:p>
          <w:p w14:paraId="76F4D60F" w14:textId="77777777" w:rsidR="00F81790" w:rsidRDefault="00F81790" w:rsidP="009E4ABF">
            <w:pPr>
              <w:spacing w:after="0" w:line="240" w:lineRule="auto"/>
              <w:rPr>
                <w:rFonts w:ascii="Times New Roman" w:hAnsi="Times New Roman" w:cs="Times New Roman"/>
                <w:sz w:val="20"/>
                <w:szCs w:val="20"/>
              </w:rPr>
            </w:pPr>
          </w:p>
          <w:p w14:paraId="0D2F507F" w14:textId="77777777" w:rsidR="00F81790" w:rsidRDefault="00F81790" w:rsidP="009E4ABF">
            <w:pPr>
              <w:spacing w:after="0" w:line="240" w:lineRule="auto"/>
              <w:rPr>
                <w:rFonts w:ascii="Times New Roman" w:hAnsi="Times New Roman" w:cs="Times New Roman"/>
                <w:sz w:val="20"/>
                <w:szCs w:val="20"/>
              </w:rPr>
            </w:pPr>
          </w:p>
          <w:p w14:paraId="1AA64B29" w14:textId="77777777" w:rsidR="00F81790" w:rsidRDefault="00F81790" w:rsidP="009E4ABF">
            <w:pPr>
              <w:spacing w:after="0" w:line="240" w:lineRule="auto"/>
              <w:rPr>
                <w:rFonts w:ascii="Times New Roman" w:hAnsi="Times New Roman" w:cs="Times New Roman"/>
                <w:sz w:val="20"/>
                <w:szCs w:val="20"/>
              </w:rPr>
            </w:pPr>
          </w:p>
          <w:p w14:paraId="562F9891" w14:textId="77777777" w:rsidR="00F81790" w:rsidRDefault="00F81790" w:rsidP="009E4ABF">
            <w:pPr>
              <w:spacing w:after="0" w:line="240" w:lineRule="auto"/>
              <w:rPr>
                <w:rFonts w:ascii="Times New Roman" w:hAnsi="Times New Roman" w:cs="Times New Roman"/>
                <w:sz w:val="20"/>
                <w:szCs w:val="20"/>
              </w:rPr>
            </w:pPr>
          </w:p>
          <w:p w14:paraId="7EEC0A8D" w14:textId="77777777" w:rsidR="00F81790" w:rsidRDefault="00F81790"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t>Komisioni nd</w:t>
            </w:r>
            <w:r w:rsidRPr="00F81790">
              <w:rPr>
                <w:rFonts w:ascii="Times New Roman" w:hAnsi="Times New Roman" w:cs="Times New Roman"/>
                <w:sz w:val="20"/>
                <w:szCs w:val="20"/>
              </w:rPr>
              <w:t>ë</w:t>
            </w:r>
            <w:r>
              <w:rPr>
                <w:rFonts w:ascii="Times New Roman" w:hAnsi="Times New Roman" w:cs="Times New Roman"/>
                <w:sz w:val="20"/>
                <w:szCs w:val="20"/>
              </w:rPr>
              <w:t>rministrror p</w:t>
            </w:r>
            <w:r w:rsidRPr="00F81790">
              <w:rPr>
                <w:rFonts w:ascii="Times New Roman" w:hAnsi="Times New Roman" w:cs="Times New Roman"/>
                <w:sz w:val="20"/>
                <w:szCs w:val="20"/>
              </w:rPr>
              <w:t>ë</w:t>
            </w:r>
            <w:r>
              <w:rPr>
                <w:rFonts w:ascii="Times New Roman" w:hAnsi="Times New Roman" w:cs="Times New Roman"/>
                <w:sz w:val="20"/>
                <w:szCs w:val="20"/>
              </w:rPr>
              <w:t>r vler</w:t>
            </w:r>
            <w:r w:rsidRPr="00F81790">
              <w:rPr>
                <w:rFonts w:ascii="Times New Roman" w:hAnsi="Times New Roman" w:cs="Times New Roman"/>
                <w:sz w:val="20"/>
                <w:szCs w:val="20"/>
              </w:rPr>
              <w:t>ë</w:t>
            </w:r>
            <w:r>
              <w:rPr>
                <w:rFonts w:ascii="Times New Roman" w:hAnsi="Times New Roman" w:cs="Times New Roman"/>
                <w:sz w:val="20"/>
                <w:szCs w:val="20"/>
              </w:rPr>
              <w:t>simin e k</w:t>
            </w:r>
            <w:r w:rsidRPr="00F81790">
              <w:rPr>
                <w:rFonts w:ascii="Times New Roman" w:hAnsi="Times New Roman" w:cs="Times New Roman"/>
                <w:sz w:val="20"/>
                <w:szCs w:val="20"/>
              </w:rPr>
              <w:t>ë</w:t>
            </w:r>
            <w:r>
              <w:rPr>
                <w:rFonts w:ascii="Times New Roman" w:hAnsi="Times New Roman" w:cs="Times New Roman"/>
                <w:sz w:val="20"/>
                <w:szCs w:val="20"/>
              </w:rPr>
              <w:t>rkesave t</w:t>
            </w:r>
            <w:r w:rsidRPr="00F81790">
              <w:rPr>
                <w:rFonts w:ascii="Times New Roman" w:hAnsi="Times New Roman" w:cs="Times New Roman"/>
                <w:sz w:val="20"/>
                <w:szCs w:val="20"/>
              </w:rPr>
              <w:t>ë</w:t>
            </w:r>
            <w:r>
              <w:rPr>
                <w:rFonts w:ascii="Times New Roman" w:hAnsi="Times New Roman" w:cs="Times New Roman"/>
                <w:sz w:val="20"/>
                <w:szCs w:val="20"/>
              </w:rPr>
              <w:t xml:space="preserve"> VNM</w:t>
            </w:r>
          </w:p>
          <w:p w14:paraId="18336921" w14:textId="77777777" w:rsidR="00F81790" w:rsidRDefault="00F81790" w:rsidP="009E4ABF">
            <w:pPr>
              <w:spacing w:after="0" w:line="240" w:lineRule="auto"/>
              <w:rPr>
                <w:rFonts w:ascii="Times New Roman" w:hAnsi="Times New Roman" w:cs="Times New Roman"/>
                <w:sz w:val="20"/>
                <w:szCs w:val="20"/>
              </w:rPr>
            </w:pPr>
          </w:p>
          <w:p w14:paraId="397EFBA7" w14:textId="77777777" w:rsidR="00F81790" w:rsidRDefault="00F81790"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Aplikuesi – personi fizik apo juridik, lokal apo i huaj q</w:t>
            </w:r>
            <w:r w:rsidRPr="00F81790">
              <w:rPr>
                <w:rFonts w:ascii="Times New Roman" w:hAnsi="Times New Roman" w:cs="Times New Roman"/>
                <w:sz w:val="20"/>
                <w:szCs w:val="20"/>
              </w:rPr>
              <w:t>ë</w:t>
            </w:r>
            <w:r>
              <w:rPr>
                <w:rFonts w:ascii="Times New Roman" w:hAnsi="Times New Roman" w:cs="Times New Roman"/>
                <w:sz w:val="20"/>
                <w:szCs w:val="20"/>
              </w:rPr>
              <w:t xml:space="preserve"> aplikon p</w:t>
            </w:r>
            <w:r w:rsidRPr="00F81790">
              <w:rPr>
                <w:rFonts w:ascii="Times New Roman" w:hAnsi="Times New Roman" w:cs="Times New Roman"/>
                <w:sz w:val="20"/>
                <w:szCs w:val="20"/>
              </w:rPr>
              <w:t>ë</w:t>
            </w:r>
            <w:r>
              <w:rPr>
                <w:rFonts w:ascii="Times New Roman" w:hAnsi="Times New Roman" w:cs="Times New Roman"/>
                <w:sz w:val="20"/>
                <w:szCs w:val="20"/>
              </w:rPr>
              <w:t>r marrjen e VNM-s</w:t>
            </w:r>
            <w:r w:rsidRPr="00F81790">
              <w:rPr>
                <w:rFonts w:ascii="Times New Roman" w:hAnsi="Times New Roman" w:cs="Times New Roman"/>
                <w:sz w:val="20"/>
                <w:szCs w:val="20"/>
              </w:rPr>
              <w:t>ë</w:t>
            </w:r>
          </w:p>
          <w:p w14:paraId="278043D1" w14:textId="77777777" w:rsidR="00F81790" w:rsidRDefault="00F81790" w:rsidP="009E4ABF">
            <w:pPr>
              <w:spacing w:after="0" w:line="240" w:lineRule="auto"/>
              <w:rPr>
                <w:rFonts w:ascii="Times New Roman" w:hAnsi="Times New Roman" w:cs="Times New Roman"/>
                <w:sz w:val="20"/>
                <w:szCs w:val="20"/>
              </w:rPr>
            </w:pPr>
          </w:p>
          <w:p w14:paraId="5EA5C4FD" w14:textId="77777777" w:rsidR="00F81790" w:rsidRDefault="00F81790" w:rsidP="009E4ABF">
            <w:pPr>
              <w:spacing w:after="0" w:line="240" w:lineRule="auto"/>
              <w:rPr>
                <w:rFonts w:ascii="Times New Roman" w:hAnsi="Times New Roman" w:cs="Times New Roman"/>
                <w:sz w:val="20"/>
                <w:szCs w:val="20"/>
              </w:rPr>
            </w:pPr>
          </w:p>
          <w:p w14:paraId="15BD514A" w14:textId="77777777" w:rsidR="00ED34CA" w:rsidRDefault="00ED34CA" w:rsidP="009E4ABF">
            <w:pPr>
              <w:spacing w:after="0" w:line="240" w:lineRule="auto"/>
              <w:rPr>
                <w:rFonts w:ascii="Times New Roman" w:hAnsi="Times New Roman" w:cs="Times New Roman"/>
                <w:sz w:val="20"/>
                <w:szCs w:val="20"/>
              </w:rPr>
            </w:pPr>
          </w:p>
          <w:p w14:paraId="42FE15A2" w14:textId="77777777" w:rsidR="00ED34CA" w:rsidRDefault="00ED34CA" w:rsidP="009E4ABF">
            <w:pPr>
              <w:spacing w:after="0" w:line="240" w:lineRule="auto"/>
              <w:rPr>
                <w:rFonts w:ascii="Times New Roman" w:hAnsi="Times New Roman" w:cs="Times New Roman"/>
                <w:sz w:val="20"/>
                <w:szCs w:val="20"/>
              </w:rPr>
            </w:pPr>
          </w:p>
          <w:p w14:paraId="5488D34A" w14:textId="77777777" w:rsidR="00ED34CA" w:rsidRDefault="00ED34CA" w:rsidP="009E4ABF">
            <w:pPr>
              <w:spacing w:after="0" w:line="240" w:lineRule="auto"/>
              <w:rPr>
                <w:rFonts w:ascii="Times New Roman" w:hAnsi="Times New Roman" w:cs="Times New Roman"/>
                <w:sz w:val="20"/>
                <w:szCs w:val="20"/>
              </w:rPr>
            </w:pPr>
          </w:p>
          <w:p w14:paraId="54165EB1" w14:textId="77777777" w:rsidR="00ED34CA" w:rsidRDefault="00ED34CA" w:rsidP="009E4ABF">
            <w:pPr>
              <w:spacing w:after="0" w:line="240" w:lineRule="auto"/>
              <w:rPr>
                <w:rFonts w:ascii="Times New Roman" w:hAnsi="Times New Roman" w:cs="Times New Roman"/>
                <w:sz w:val="20"/>
                <w:szCs w:val="20"/>
              </w:rPr>
            </w:pPr>
          </w:p>
          <w:p w14:paraId="7E1CA7A6" w14:textId="77777777" w:rsidR="00ED34CA" w:rsidRDefault="00ED34CA" w:rsidP="009E4ABF">
            <w:pPr>
              <w:spacing w:after="0" w:line="240" w:lineRule="auto"/>
              <w:rPr>
                <w:rFonts w:ascii="Times New Roman" w:hAnsi="Times New Roman" w:cs="Times New Roman"/>
                <w:sz w:val="20"/>
                <w:szCs w:val="20"/>
              </w:rPr>
            </w:pPr>
          </w:p>
          <w:p w14:paraId="32F15D6B" w14:textId="77777777" w:rsidR="00ED34CA" w:rsidRDefault="00ED34CA" w:rsidP="009E4ABF">
            <w:pPr>
              <w:spacing w:after="0" w:line="240" w:lineRule="auto"/>
              <w:rPr>
                <w:rFonts w:ascii="Times New Roman" w:hAnsi="Times New Roman" w:cs="Times New Roman"/>
                <w:sz w:val="20"/>
                <w:szCs w:val="20"/>
              </w:rPr>
            </w:pPr>
          </w:p>
          <w:p w14:paraId="5D901E51" w14:textId="77777777" w:rsidR="00F81790" w:rsidRDefault="00F81790"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t>Publiku dhe pal</w:t>
            </w:r>
            <w:r w:rsidRPr="00F81790">
              <w:rPr>
                <w:rFonts w:ascii="Times New Roman" w:hAnsi="Times New Roman" w:cs="Times New Roman"/>
                <w:sz w:val="20"/>
                <w:szCs w:val="20"/>
              </w:rPr>
              <w:t>ë</w:t>
            </w:r>
            <w:r>
              <w:rPr>
                <w:rFonts w:ascii="Times New Roman" w:hAnsi="Times New Roman" w:cs="Times New Roman"/>
                <w:sz w:val="20"/>
                <w:szCs w:val="20"/>
              </w:rPr>
              <w:t>t e interesit</w:t>
            </w:r>
          </w:p>
          <w:p w14:paraId="69483F61" w14:textId="77777777" w:rsidR="006C6D7F" w:rsidRDefault="006C6D7F" w:rsidP="009E4ABF">
            <w:pPr>
              <w:spacing w:after="0" w:line="240" w:lineRule="auto"/>
              <w:rPr>
                <w:rFonts w:ascii="Times New Roman" w:hAnsi="Times New Roman" w:cs="Times New Roman"/>
                <w:sz w:val="20"/>
                <w:szCs w:val="20"/>
              </w:rPr>
            </w:pPr>
          </w:p>
          <w:p w14:paraId="083BA48F" w14:textId="77777777" w:rsidR="006C6D7F" w:rsidRDefault="006C6D7F" w:rsidP="009E4ABF">
            <w:pPr>
              <w:spacing w:after="0" w:line="240" w:lineRule="auto"/>
              <w:rPr>
                <w:rFonts w:ascii="Times New Roman" w:hAnsi="Times New Roman" w:cs="Times New Roman"/>
                <w:sz w:val="20"/>
                <w:szCs w:val="20"/>
              </w:rPr>
            </w:pPr>
          </w:p>
          <w:p w14:paraId="62BE235A" w14:textId="77777777" w:rsidR="006C6D7F" w:rsidRDefault="006C6D7F" w:rsidP="009E4ABF">
            <w:pPr>
              <w:spacing w:after="0" w:line="240" w:lineRule="auto"/>
              <w:rPr>
                <w:rFonts w:ascii="Times New Roman" w:hAnsi="Times New Roman" w:cs="Times New Roman"/>
                <w:sz w:val="20"/>
                <w:szCs w:val="20"/>
              </w:rPr>
            </w:pPr>
          </w:p>
          <w:p w14:paraId="65CCD66F" w14:textId="77777777" w:rsidR="006C6D7F" w:rsidRDefault="006C6D7F" w:rsidP="009E4ABF">
            <w:pPr>
              <w:spacing w:after="0" w:line="240" w:lineRule="auto"/>
              <w:rPr>
                <w:rFonts w:ascii="Times New Roman" w:hAnsi="Times New Roman" w:cs="Times New Roman"/>
                <w:sz w:val="20"/>
                <w:szCs w:val="20"/>
              </w:rPr>
            </w:pPr>
          </w:p>
          <w:p w14:paraId="27D7E55D" w14:textId="77777777" w:rsidR="006C6D7F" w:rsidRDefault="006C6D7F" w:rsidP="009E4ABF">
            <w:pPr>
              <w:spacing w:after="0" w:line="240" w:lineRule="auto"/>
              <w:rPr>
                <w:rFonts w:ascii="Times New Roman" w:hAnsi="Times New Roman" w:cs="Times New Roman"/>
                <w:sz w:val="20"/>
                <w:szCs w:val="20"/>
              </w:rPr>
            </w:pPr>
          </w:p>
          <w:p w14:paraId="6FC35D6C" w14:textId="77777777" w:rsidR="006C6D7F" w:rsidRDefault="006C6D7F" w:rsidP="009E4ABF">
            <w:pPr>
              <w:spacing w:after="0" w:line="240" w:lineRule="auto"/>
              <w:rPr>
                <w:rFonts w:ascii="Times New Roman" w:hAnsi="Times New Roman" w:cs="Times New Roman"/>
                <w:sz w:val="20"/>
                <w:szCs w:val="20"/>
              </w:rPr>
            </w:pPr>
          </w:p>
          <w:p w14:paraId="108498AD" w14:textId="77777777" w:rsidR="006C6D7F" w:rsidRDefault="006C6D7F" w:rsidP="009E4ABF">
            <w:pPr>
              <w:spacing w:after="0" w:line="240" w:lineRule="auto"/>
              <w:rPr>
                <w:rFonts w:ascii="Times New Roman" w:hAnsi="Times New Roman" w:cs="Times New Roman"/>
                <w:sz w:val="20"/>
                <w:szCs w:val="20"/>
              </w:rPr>
            </w:pPr>
          </w:p>
          <w:p w14:paraId="6BCA25FE" w14:textId="61C3369A" w:rsidR="006C6D7F" w:rsidRPr="007765E8" w:rsidRDefault="006C6D7F"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t>Inspektorati</w:t>
            </w:r>
          </w:p>
        </w:tc>
        <w:tc>
          <w:tcPr>
            <w:tcW w:w="2407" w:type="dxa"/>
          </w:tcPr>
          <w:p w14:paraId="4D64D286" w14:textId="77777777" w:rsidR="009E4ABF" w:rsidRDefault="00F81790"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Autoritet kompetent p</w:t>
            </w:r>
            <w:r w:rsidRPr="00F81790">
              <w:rPr>
                <w:rFonts w:ascii="Times New Roman" w:hAnsi="Times New Roman" w:cs="Times New Roman"/>
                <w:sz w:val="20"/>
                <w:szCs w:val="20"/>
              </w:rPr>
              <w:t>ë</w:t>
            </w:r>
            <w:r>
              <w:rPr>
                <w:rFonts w:ascii="Times New Roman" w:hAnsi="Times New Roman" w:cs="Times New Roman"/>
                <w:sz w:val="20"/>
                <w:szCs w:val="20"/>
              </w:rPr>
              <w:t>r zbatimin e procedur</w:t>
            </w:r>
            <w:r w:rsidRPr="00F81790">
              <w:rPr>
                <w:rFonts w:ascii="Times New Roman" w:hAnsi="Times New Roman" w:cs="Times New Roman"/>
                <w:sz w:val="20"/>
                <w:szCs w:val="20"/>
              </w:rPr>
              <w:t>ë</w:t>
            </w:r>
            <w:r>
              <w:rPr>
                <w:rFonts w:ascii="Times New Roman" w:hAnsi="Times New Roman" w:cs="Times New Roman"/>
                <w:sz w:val="20"/>
                <w:szCs w:val="20"/>
              </w:rPr>
              <w:t>s s</w:t>
            </w:r>
            <w:r w:rsidRPr="00F81790">
              <w:rPr>
                <w:rFonts w:ascii="Times New Roman" w:hAnsi="Times New Roman" w:cs="Times New Roman"/>
                <w:sz w:val="20"/>
                <w:szCs w:val="20"/>
              </w:rPr>
              <w:t>ë</w:t>
            </w:r>
            <w:r>
              <w:rPr>
                <w:rFonts w:ascii="Times New Roman" w:hAnsi="Times New Roman" w:cs="Times New Roman"/>
                <w:sz w:val="20"/>
                <w:szCs w:val="20"/>
              </w:rPr>
              <w:t xml:space="preserve"> VNM-s</w:t>
            </w:r>
            <w:r w:rsidRPr="00F81790">
              <w:rPr>
                <w:rFonts w:ascii="Times New Roman" w:hAnsi="Times New Roman" w:cs="Times New Roman"/>
                <w:sz w:val="20"/>
                <w:szCs w:val="20"/>
              </w:rPr>
              <w:t>ë</w:t>
            </w:r>
            <w:r>
              <w:rPr>
                <w:rFonts w:ascii="Times New Roman" w:hAnsi="Times New Roman" w:cs="Times New Roman"/>
                <w:sz w:val="20"/>
                <w:szCs w:val="20"/>
              </w:rPr>
              <w:t>.</w:t>
            </w:r>
          </w:p>
          <w:p w14:paraId="3C16A70C" w14:textId="77777777" w:rsidR="00F81790" w:rsidRDefault="00F81790" w:rsidP="009E4ABF">
            <w:pPr>
              <w:spacing w:after="0" w:line="240" w:lineRule="auto"/>
              <w:rPr>
                <w:rFonts w:ascii="Times New Roman" w:hAnsi="Times New Roman" w:cs="Times New Roman"/>
                <w:sz w:val="20"/>
                <w:szCs w:val="20"/>
              </w:rPr>
            </w:pPr>
          </w:p>
          <w:p w14:paraId="11ECF640" w14:textId="77777777" w:rsidR="00F81790" w:rsidRDefault="00F81790" w:rsidP="009E4ABF">
            <w:pPr>
              <w:spacing w:after="0" w:line="240" w:lineRule="auto"/>
              <w:rPr>
                <w:rFonts w:ascii="Times New Roman" w:hAnsi="Times New Roman" w:cs="Times New Roman"/>
                <w:sz w:val="20"/>
                <w:szCs w:val="20"/>
              </w:rPr>
            </w:pPr>
          </w:p>
          <w:p w14:paraId="14A2AA32" w14:textId="77777777" w:rsidR="00F81790" w:rsidRDefault="00F81790"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F81790">
              <w:rPr>
                <w:rFonts w:ascii="Times New Roman" w:hAnsi="Times New Roman" w:cs="Times New Roman"/>
                <w:sz w:val="20"/>
                <w:szCs w:val="20"/>
              </w:rPr>
              <w:t>ë</w:t>
            </w:r>
            <w:r>
              <w:rPr>
                <w:rFonts w:ascii="Times New Roman" w:hAnsi="Times New Roman" w:cs="Times New Roman"/>
                <w:sz w:val="20"/>
                <w:szCs w:val="20"/>
              </w:rPr>
              <w:t>rgjegj</w:t>
            </w:r>
            <w:r w:rsidRPr="00F81790">
              <w:rPr>
                <w:rFonts w:ascii="Times New Roman" w:hAnsi="Times New Roman" w:cs="Times New Roman"/>
                <w:sz w:val="20"/>
                <w:szCs w:val="20"/>
              </w:rPr>
              <w:t>ë</w:t>
            </w:r>
            <w:r>
              <w:rPr>
                <w:rFonts w:ascii="Times New Roman" w:hAnsi="Times New Roman" w:cs="Times New Roman"/>
                <w:sz w:val="20"/>
                <w:szCs w:val="20"/>
              </w:rPr>
              <w:t>s p</w:t>
            </w:r>
            <w:r w:rsidRPr="00F81790">
              <w:rPr>
                <w:rFonts w:ascii="Times New Roman" w:hAnsi="Times New Roman" w:cs="Times New Roman"/>
                <w:sz w:val="20"/>
                <w:szCs w:val="20"/>
              </w:rPr>
              <w:t>ë</w:t>
            </w:r>
            <w:r>
              <w:rPr>
                <w:rFonts w:ascii="Times New Roman" w:hAnsi="Times New Roman" w:cs="Times New Roman"/>
                <w:sz w:val="20"/>
                <w:szCs w:val="20"/>
              </w:rPr>
              <w:t>r vler</w:t>
            </w:r>
            <w:r w:rsidRPr="00F81790">
              <w:rPr>
                <w:rFonts w:ascii="Times New Roman" w:hAnsi="Times New Roman" w:cs="Times New Roman"/>
                <w:sz w:val="20"/>
                <w:szCs w:val="20"/>
              </w:rPr>
              <w:t>ë</w:t>
            </w:r>
            <w:r>
              <w:rPr>
                <w:rFonts w:ascii="Times New Roman" w:hAnsi="Times New Roman" w:cs="Times New Roman"/>
                <w:sz w:val="20"/>
                <w:szCs w:val="20"/>
              </w:rPr>
              <w:t>simin e k</w:t>
            </w:r>
            <w:r w:rsidRPr="00F81790">
              <w:rPr>
                <w:rFonts w:ascii="Times New Roman" w:hAnsi="Times New Roman" w:cs="Times New Roman"/>
                <w:sz w:val="20"/>
                <w:szCs w:val="20"/>
              </w:rPr>
              <w:t>ë</w:t>
            </w:r>
            <w:r>
              <w:rPr>
                <w:rFonts w:ascii="Times New Roman" w:hAnsi="Times New Roman" w:cs="Times New Roman"/>
                <w:sz w:val="20"/>
                <w:szCs w:val="20"/>
              </w:rPr>
              <w:t>reksave p</w:t>
            </w:r>
            <w:r w:rsidRPr="00F81790">
              <w:rPr>
                <w:rFonts w:ascii="Times New Roman" w:hAnsi="Times New Roman" w:cs="Times New Roman"/>
                <w:sz w:val="20"/>
                <w:szCs w:val="20"/>
              </w:rPr>
              <w:t>ë</w:t>
            </w:r>
            <w:r>
              <w:rPr>
                <w:rFonts w:ascii="Times New Roman" w:hAnsi="Times New Roman" w:cs="Times New Roman"/>
                <w:sz w:val="20"/>
                <w:szCs w:val="20"/>
              </w:rPr>
              <w:t>r VNM.</w:t>
            </w:r>
          </w:p>
          <w:p w14:paraId="36D5BE2E" w14:textId="77777777" w:rsidR="00F81790" w:rsidRDefault="00F81790" w:rsidP="009E4ABF">
            <w:pPr>
              <w:spacing w:after="0" w:line="240" w:lineRule="auto"/>
              <w:rPr>
                <w:rFonts w:ascii="Times New Roman" w:hAnsi="Times New Roman" w:cs="Times New Roman"/>
                <w:sz w:val="20"/>
                <w:szCs w:val="20"/>
              </w:rPr>
            </w:pPr>
          </w:p>
          <w:p w14:paraId="248AD76F" w14:textId="77777777" w:rsidR="00F81790" w:rsidRDefault="00F81790" w:rsidP="009E4ABF">
            <w:pPr>
              <w:spacing w:after="0" w:line="240" w:lineRule="auto"/>
              <w:rPr>
                <w:rFonts w:ascii="Times New Roman" w:hAnsi="Times New Roman" w:cs="Times New Roman"/>
                <w:sz w:val="20"/>
                <w:szCs w:val="20"/>
              </w:rPr>
            </w:pPr>
          </w:p>
          <w:p w14:paraId="450EC618" w14:textId="77777777" w:rsidR="00F81790" w:rsidRDefault="00176D3F"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w:t>
            </w:r>
            <w:r w:rsidRPr="00176D3F">
              <w:rPr>
                <w:rFonts w:ascii="Times New Roman" w:hAnsi="Times New Roman" w:cs="Times New Roman"/>
                <w:sz w:val="20"/>
                <w:szCs w:val="20"/>
              </w:rPr>
              <w:t>ë</w:t>
            </w:r>
            <w:r>
              <w:rPr>
                <w:rFonts w:ascii="Times New Roman" w:hAnsi="Times New Roman" w:cs="Times New Roman"/>
                <w:sz w:val="20"/>
                <w:szCs w:val="20"/>
              </w:rPr>
              <w:t>r cdo projekt privat apo publik t</w:t>
            </w:r>
            <w:r w:rsidRPr="00176D3F">
              <w:rPr>
                <w:rFonts w:ascii="Times New Roman" w:hAnsi="Times New Roman" w:cs="Times New Roman"/>
                <w:sz w:val="20"/>
                <w:szCs w:val="20"/>
              </w:rPr>
              <w:t>ë</w:t>
            </w:r>
            <w:r>
              <w:rPr>
                <w:rFonts w:ascii="Times New Roman" w:hAnsi="Times New Roman" w:cs="Times New Roman"/>
                <w:sz w:val="20"/>
                <w:szCs w:val="20"/>
              </w:rPr>
              <w:t xml:space="preserve"> listuar n</w:t>
            </w:r>
            <w:r w:rsidRPr="00176D3F">
              <w:rPr>
                <w:rFonts w:ascii="Times New Roman" w:hAnsi="Times New Roman" w:cs="Times New Roman"/>
                <w:sz w:val="20"/>
                <w:szCs w:val="20"/>
              </w:rPr>
              <w:t>ë</w:t>
            </w:r>
            <w:r>
              <w:rPr>
                <w:rFonts w:ascii="Times New Roman" w:hAnsi="Times New Roman" w:cs="Times New Roman"/>
                <w:sz w:val="20"/>
                <w:szCs w:val="20"/>
              </w:rPr>
              <w:t xml:space="preserve"> Aneksin 1 dhe 2 t</w:t>
            </w:r>
            <w:r w:rsidRPr="00176D3F">
              <w:rPr>
                <w:rFonts w:ascii="Times New Roman" w:hAnsi="Times New Roman" w:cs="Times New Roman"/>
                <w:sz w:val="20"/>
                <w:szCs w:val="20"/>
              </w:rPr>
              <w:t>ë</w:t>
            </w:r>
            <w:r>
              <w:rPr>
                <w:rFonts w:ascii="Times New Roman" w:hAnsi="Times New Roman" w:cs="Times New Roman"/>
                <w:sz w:val="20"/>
                <w:szCs w:val="20"/>
              </w:rPr>
              <w:t xml:space="preserve"> Ligjit </w:t>
            </w:r>
            <w:r w:rsidR="00ED34CA">
              <w:rPr>
                <w:rFonts w:ascii="Times New Roman" w:hAnsi="Times New Roman" w:cs="Times New Roman"/>
                <w:sz w:val="20"/>
                <w:szCs w:val="20"/>
              </w:rPr>
              <w:t xml:space="preserve"> p</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r VNM q</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mund t</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ket</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ndikim t</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konsideruesh</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m n</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mjedis p</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r shkak t</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natyr</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s s</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tij, madh</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sis</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ose lokacionit, jan</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t</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obliguar t</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jen</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 xml:space="preserve"> subjekt i VNM-s</w:t>
            </w:r>
            <w:r w:rsidR="00ED34CA" w:rsidRPr="00ED34CA">
              <w:rPr>
                <w:rFonts w:ascii="Times New Roman" w:hAnsi="Times New Roman" w:cs="Times New Roman"/>
                <w:sz w:val="20"/>
                <w:szCs w:val="20"/>
              </w:rPr>
              <w:t>ë</w:t>
            </w:r>
            <w:r w:rsidR="00ED34CA">
              <w:rPr>
                <w:rFonts w:ascii="Times New Roman" w:hAnsi="Times New Roman" w:cs="Times New Roman"/>
                <w:sz w:val="20"/>
                <w:szCs w:val="20"/>
              </w:rPr>
              <w:t>.</w:t>
            </w:r>
          </w:p>
          <w:p w14:paraId="3DE007D3" w14:textId="77777777" w:rsidR="00ED34CA" w:rsidRDefault="00ED34CA" w:rsidP="009E4ABF">
            <w:pPr>
              <w:spacing w:after="0" w:line="240" w:lineRule="auto"/>
              <w:rPr>
                <w:rFonts w:ascii="Times New Roman" w:hAnsi="Times New Roman" w:cs="Times New Roman"/>
                <w:sz w:val="20"/>
                <w:szCs w:val="20"/>
              </w:rPr>
            </w:pPr>
          </w:p>
          <w:p w14:paraId="59F39049" w14:textId="77777777" w:rsidR="00ED34CA" w:rsidRDefault="00ED34CA" w:rsidP="009E4ABF">
            <w:pPr>
              <w:spacing w:after="0" w:line="240" w:lineRule="auto"/>
              <w:rPr>
                <w:rFonts w:ascii="Times New Roman" w:hAnsi="Times New Roman" w:cs="Times New Roman"/>
                <w:sz w:val="20"/>
                <w:szCs w:val="20"/>
              </w:rPr>
            </w:pPr>
          </w:p>
          <w:p w14:paraId="01F00941" w14:textId="33D079B8" w:rsidR="00ED34CA" w:rsidRDefault="00ED34CA"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t>Publiku dhe pal</w:t>
            </w:r>
            <w:r w:rsidRPr="00ED34CA">
              <w:rPr>
                <w:rFonts w:ascii="Times New Roman" w:hAnsi="Times New Roman" w:cs="Times New Roman"/>
                <w:sz w:val="20"/>
                <w:szCs w:val="20"/>
              </w:rPr>
              <w:t>ë</w:t>
            </w:r>
            <w:r>
              <w:rPr>
                <w:rFonts w:ascii="Times New Roman" w:hAnsi="Times New Roman" w:cs="Times New Roman"/>
                <w:sz w:val="20"/>
                <w:szCs w:val="20"/>
              </w:rPr>
              <w:t xml:space="preserve">t </w:t>
            </w:r>
            <w:r w:rsidR="00A02C24">
              <w:rPr>
                <w:rFonts w:ascii="Times New Roman" w:hAnsi="Times New Roman" w:cs="Times New Roman"/>
                <w:sz w:val="20"/>
                <w:szCs w:val="20"/>
              </w:rPr>
              <w:t>e</w:t>
            </w:r>
            <w:r>
              <w:rPr>
                <w:rFonts w:ascii="Times New Roman" w:hAnsi="Times New Roman" w:cs="Times New Roman"/>
                <w:sz w:val="20"/>
                <w:szCs w:val="20"/>
              </w:rPr>
              <w:t xml:space="preserve"> p</w:t>
            </w:r>
            <w:r w:rsidRPr="00ED34CA">
              <w:rPr>
                <w:rFonts w:ascii="Times New Roman" w:hAnsi="Times New Roman" w:cs="Times New Roman"/>
                <w:sz w:val="20"/>
                <w:szCs w:val="20"/>
              </w:rPr>
              <w:t>ë</w:t>
            </w:r>
            <w:r>
              <w:rPr>
                <w:rFonts w:ascii="Times New Roman" w:hAnsi="Times New Roman" w:cs="Times New Roman"/>
                <w:sz w:val="20"/>
                <w:szCs w:val="20"/>
              </w:rPr>
              <w:t>rfshira duhet t</w:t>
            </w:r>
            <w:r w:rsidRPr="00ED34CA">
              <w:rPr>
                <w:rFonts w:ascii="Times New Roman" w:hAnsi="Times New Roman" w:cs="Times New Roman"/>
                <w:sz w:val="20"/>
                <w:szCs w:val="20"/>
              </w:rPr>
              <w:t>ë</w:t>
            </w:r>
            <w:r>
              <w:rPr>
                <w:rFonts w:ascii="Times New Roman" w:hAnsi="Times New Roman" w:cs="Times New Roman"/>
                <w:sz w:val="20"/>
                <w:szCs w:val="20"/>
              </w:rPr>
              <w:t xml:space="preserve"> informohen n</w:t>
            </w:r>
            <w:r w:rsidRPr="00ED34CA">
              <w:rPr>
                <w:rFonts w:ascii="Times New Roman" w:hAnsi="Times New Roman" w:cs="Times New Roman"/>
                <w:sz w:val="20"/>
                <w:szCs w:val="20"/>
              </w:rPr>
              <w:t>ë</w:t>
            </w:r>
            <w:r>
              <w:rPr>
                <w:rFonts w:ascii="Times New Roman" w:hAnsi="Times New Roman" w:cs="Times New Roman"/>
                <w:sz w:val="20"/>
                <w:szCs w:val="20"/>
              </w:rPr>
              <w:t xml:space="preserve"> m</w:t>
            </w:r>
            <w:r w:rsidRPr="00ED34CA">
              <w:rPr>
                <w:rFonts w:ascii="Times New Roman" w:hAnsi="Times New Roman" w:cs="Times New Roman"/>
                <w:sz w:val="20"/>
                <w:szCs w:val="20"/>
              </w:rPr>
              <w:t>ë</w:t>
            </w:r>
            <w:r>
              <w:rPr>
                <w:rFonts w:ascii="Times New Roman" w:hAnsi="Times New Roman" w:cs="Times New Roman"/>
                <w:sz w:val="20"/>
                <w:szCs w:val="20"/>
              </w:rPr>
              <w:t>nyr</w:t>
            </w:r>
            <w:r w:rsidRPr="00ED34CA">
              <w:rPr>
                <w:rFonts w:ascii="Times New Roman" w:hAnsi="Times New Roman" w:cs="Times New Roman"/>
                <w:sz w:val="20"/>
                <w:szCs w:val="20"/>
              </w:rPr>
              <w:t>ë</w:t>
            </w:r>
            <w:r>
              <w:rPr>
                <w:rFonts w:ascii="Times New Roman" w:hAnsi="Times New Roman" w:cs="Times New Roman"/>
                <w:sz w:val="20"/>
                <w:szCs w:val="20"/>
              </w:rPr>
              <w:t xml:space="preserve"> elektronike p</w:t>
            </w:r>
            <w:r w:rsidRPr="00ED34CA">
              <w:rPr>
                <w:rFonts w:ascii="Times New Roman" w:hAnsi="Times New Roman" w:cs="Times New Roman"/>
                <w:sz w:val="20"/>
                <w:szCs w:val="20"/>
              </w:rPr>
              <w:t>ë</w:t>
            </w:r>
            <w:r>
              <w:rPr>
                <w:rFonts w:ascii="Times New Roman" w:hAnsi="Times New Roman" w:cs="Times New Roman"/>
                <w:sz w:val="20"/>
                <w:szCs w:val="20"/>
              </w:rPr>
              <w:t xml:space="preserve">rmes </w:t>
            </w:r>
            <w:r w:rsidR="009A06E1">
              <w:rPr>
                <w:rFonts w:ascii="Times New Roman" w:hAnsi="Times New Roman" w:cs="Times New Roman"/>
                <w:sz w:val="20"/>
                <w:szCs w:val="20"/>
              </w:rPr>
              <w:t>njoftimit publik, si dhe duhet t</w:t>
            </w:r>
            <w:r w:rsidR="009A06E1" w:rsidRPr="009A06E1">
              <w:rPr>
                <w:rFonts w:ascii="Times New Roman" w:hAnsi="Times New Roman" w:cs="Times New Roman"/>
                <w:sz w:val="20"/>
                <w:szCs w:val="20"/>
              </w:rPr>
              <w:t>ë</w:t>
            </w:r>
            <w:r w:rsidR="009A06E1">
              <w:rPr>
                <w:rFonts w:ascii="Times New Roman" w:hAnsi="Times New Roman" w:cs="Times New Roman"/>
                <w:sz w:val="20"/>
                <w:szCs w:val="20"/>
              </w:rPr>
              <w:t xml:space="preserve"> p</w:t>
            </w:r>
            <w:r w:rsidR="009A06E1" w:rsidRPr="009A06E1">
              <w:rPr>
                <w:rFonts w:ascii="Times New Roman" w:hAnsi="Times New Roman" w:cs="Times New Roman"/>
                <w:sz w:val="20"/>
                <w:szCs w:val="20"/>
              </w:rPr>
              <w:t>ë</w:t>
            </w:r>
            <w:r w:rsidR="009A06E1">
              <w:rPr>
                <w:rFonts w:ascii="Times New Roman" w:hAnsi="Times New Roman" w:cs="Times New Roman"/>
                <w:sz w:val="20"/>
                <w:szCs w:val="20"/>
              </w:rPr>
              <w:t>rfshihen n</w:t>
            </w:r>
            <w:r w:rsidR="009A06E1" w:rsidRPr="009A06E1">
              <w:rPr>
                <w:rFonts w:ascii="Times New Roman" w:hAnsi="Times New Roman" w:cs="Times New Roman"/>
                <w:sz w:val="20"/>
                <w:szCs w:val="20"/>
              </w:rPr>
              <w:t>ë</w:t>
            </w:r>
            <w:r w:rsidR="009A06E1">
              <w:rPr>
                <w:rFonts w:ascii="Times New Roman" w:hAnsi="Times New Roman" w:cs="Times New Roman"/>
                <w:sz w:val="20"/>
                <w:szCs w:val="20"/>
              </w:rPr>
              <w:t xml:space="preserve"> pjes</w:t>
            </w:r>
            <w:r w:rsidR="009A06E1" w:rsidRPr="009A06E1">
              <w:rPr>
                <w:rFonts w:ascii="Times New Roman" w:hAnsi="Times New Roman" w:cs="Times New Roman"/>
                <w:sz w:val="20"/>
                <w:szCs w:val="20"/>
              </w:rPr>
              <w:t>ë</w:t>
            </w:r>
            <w:r w:rsidR="009A06E1">
              <w:rPr>
                <w:rFonts w:ascii="Times New Roman" w:hAnsi="Times New Roman" w:cs="Times New Roman"/>
                <w:sz w:val="20"/>
                <w:szCs w:val="20"/>
              </w:rPr>
              <w:t>marrje n</w:t>
            </w:r>
            <w:r w:rsidR="009A06E1" w:rsidRPr="009A06E1">
              <w:rPr>
                <w:rFonts w:ascii="Times New Roman" w:hAnsi="Times New Roman" w:cs="Times New Roman"/>
                <w:sz w:val="20"/>
                <w:szCs w:val="20"/>
              </w:rPr>
              <w:t>ë</w:t>
            </w:r>
            <w:r w:rsidR="009A06E1">
              <w:rPr>
                <w:rFonts w:ascii="Times New Roman" w:hAnsi="Times New Roman" w:cs="Times New Roman"/>
                <w:sz w:val="20"/>
                <w:szCs w:val="20"/>
              </w:rPr>
              <w:t xml:space="preserve"> cdo faz</w:t>
            </w:r>
            <w:r w:rsidR="009A06E1" w:rsidRPr="009A06E1">
              <w:rPr>
                <w:rFonts w:ascii="Times New Roman" w:hAnsi="Times New Roman" w:cs="Times New Roman"/>
                <w:sz w:val="20"/>
                <w:szCs w:val="20"/>
              </w:rPr>
              <w:t>ë</w:t>
            </w:r>
            <w:r w:rsidR="009A06E1">
              <w:rPr>
                <w:rFonts w:ascii="Times New Roman" w:hAnsi="Times New Roman" w:cs="Times New Roman"/>
                <w:sz w:val="20"/>
                <w:szCs w:val="20"/>
              </w:rPr>
              <w:t xml:space="preserve"> t</w:t>
            </w:r>
            <w:r w:rsidR="009A06E1" w:rsidRPr="009A06E1">
              <w:rPr>
                <w:rFonts w:ascii="Times New Roman" w:hAnsi="Times New Roman" w:cs="Times New Roman"/>
                <w:sz w:val="20"/>
                <w:szCs w:val="20"/>
              </w:rPr>
              <w:t>ë</w:t>
            </w:r>
            <w:r w:rsidR="009A06E1">
              <w:rPr>
                <w:rFonts w:ascii="Times New Roman" w:hAnsi="Times New Roman" w:cs="Times New Roman"/>
                <w:sz w:val="20"/>
                <w:szCs w:val="20"/>
              </w:rPr>
              <w:t xml:space="preserve"> </w:t>
            </w:r>
            <w:r w:rsidR="006C6D7F">
              <w:rPr>
                <w:rFonts w:ascii="Times New Roman" w:hAnsi="Times New Roman" w:cs="Times New Roman"/>
                <w:sz w:val="20"/>
                <w:szCs w:val="20"/>
              </w:rPr>
              <w:t>procedur</w:t>
            </w:r>
            <w:r w:rsidR="006C6D7F" w:rsidRPr="006C6D7F">
              <w:rPr>
                <w:rFonts w:ascii="Times New Roman" w:hAnsi="Times New Roman" w:cs="Times New Roman"/>
                <w:sz w:val="20"/>
                <w:szCs w:val="20"/>
              </w:rPr>
              <w:t>ë</w:t>
            </w:r>
            <w:r w:rsidR="006C6D7F">
              <w:rPr>
                <w:rFonts w:ascii="Times New Roman" w:hAnsi="Times New Roman" w:cs="Times New Roman"/>
                <w:sz w:val="20"/>
                <w:szCs w:val="20"/>
              </w:rPr>
              <w:t>s s</w:t>
            </w:r>
            <w:r w:rsidR="006C6D7F" w:rsidRPr="006C6D7F">
              <w:rPr>
                <w:rFonts w:ascii="Times New Roman" w:hAnsi="Times New Roman" w:cs="Times New Roman"/>
                <w:sz w:val="20"/>
                <w:szCs w:val="20"/>
              </w:rPr>
              <w:t>ë</w:t>
            </w:r>
            <w:r w:rsidR="006C6D7F">
              <w:rPr>
                <w:rFonts w:ascii="Times New Roman" w:hAnsi="Times New Roman" w:cs="Times New Roman"/>
                <w:sz w:val="20"/>
                <w:szCs w:val="20"/>
              </w:rPr>
              <w:t xml:space="preserve"> VNM-s</w:t>
            </w:r>
            <w:r w:rsidR="006C6D7F" w:rsidRPr="006C6D7F">
              <w:rPr>
                <w:rFonts w:ascii="Times New Roman" w:hAnsi="Times New Roman" w:cs="Times New Roman"/>
                <w:sz w:val="20"/>
                <w:szCs w:val="20"/>
              </w:rPr>
              <w:t>ë</w:t>
            </w:r>
            <w:r w:rsidR="006C6D7F">
              <w:rPr>
                <w:rFonts w:ascii="Times New Roman" w:hAnsi="Times New Roman" w:cs="Times New Roman"/>
                <w:sz w:val="20"/>
                <w:szCs w:val="20"/>
              </w:rPr>
              <w:t>.</w:t>
            </w:r>
          </w:p>
          <w:p w14:paraId="3C9D4510" w14:textId="77777777" w:rsidR="006C6D7F" w:rsidRDefault="006C6D7F" w:rsidP="009E4ABF">
            <w:pPr>
              <w:spacing w:after="0" w:line="240" w:lineRule="auto"/>
              <w:rPr>
                <w:rFonts w:ascii="Times New Roman" w:hAnsi="Times New Roman" w:cs="Times New Roman"/>
                <w:sz w:val="20"/>
                <w:szCs w:val="20"/>
              </w:rPr>
            </w:pPr>
          </w:p>
          <w:p w14:paraId="45206407" w14:textId="60A62B75" w:rsidR="006C6D7F" w:rsidRPr="007765E8" w:rsidRDefault="007E6389"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t>Mbik</w:t>
            </w:r>
            <w:r w:rsidRPr="007E6389">
              <w:rPr>
                <w:rFonts w:ascii="Times New Roman" w:hAnsi="Times New Roman" w:cs="Times New Roman"/>
                <w:sz w:val="20"/>
                <w:szCs w:val="20"/>
              </w:rPr>
              <w:t>ë</w:t>
            </w:r>
            <w:r>
              <w:rPr>
                <w:rFonts w:ascii="Times New Roman" w:hAnsi="Times New Roman" w:cs="Times New Roman"/>
                <w:sz w:val="20"/>
                <w:szCs w:val="20"/>
              </w:rPr>
              <w:t>qyrje inspektive t</w:t>
            </w:r>
            <w:r w:rsidRPr="007E6389">
              <w:rPr>
                <w:rFonts w:ascii="Times New Roman" w:hAnsi="Times New Roman" w:cs="Times New Roman"/>
                <w:sz w:val="20"/>
                <w:szCs w:val="20"/>
              </w:rPr>
              <w:t>ë</w:t>
            </w:r>
            <w:r>
              <w:rPr>
                <w:rFonts w:ascii="Times New Roman" w:hAnsi="Times New Roman" w:cs="Times New Roman"/>
                <w:sz w:val="20"/>
                <w:szCs w:val="20"/>
              </w:rPr>
              <w:t xml:space="preserve"> zbatimit t</w:t>
            </w:r>
            <w:r w:rsidRPr="007E6389">
              <w:rPr>
                <w:rFonts w:ascii="Times New Roman" w:hAnsi="Times New Roman" w:cs="Times New Roman"/>
                <w:sz w:val="20"/>
                <w:szCs w:val="20"/>
              </w:rPr>
              <w:t>ë</w:t>
            </w:r>
            <w:r>
              <w:rPr>
                <w:rFonts w:ascii="Times New Roman" w:hAnsi="Times New Roman" w:cs="Times New Roman"/>
                <w:sz w:val="20"/>
                <w:szCs w:val="20"/>
              </w:rPr>
              <w:t xml:space="preserve"> k</w:t>
            </w:r>
            <w:r w:rsidRPr="007E6389">
              <w:rPr>
                <w:rFonts w:ascii="Times New Roman" w:hAnsi="Times New Roman" w:cs="Times New Roman"/>
                <w:sz w:val="20"/>
                <w:szCs w:val="20"/>
              </w:rPr>
              <w:t>ë</w:t>
            </w:r>
            <w:r>
              <w:rPr>
                <w:rFonts w:ascii="Times New Roman" w:hAnsi="Times New Roman" w:cs="Times New Roman"/>
                <w:sz w:val="20"/>
                <w:szCs w:val="20"/>
              </w:rPr>
              <w:t xml:space="preserve">tij ligji </w:t>
            </w:r>
            <w:r w:rsidR="0025074D">
              <w:rPr>
                <w:rFonts w:ascii="Times New Roman" w:hAnsi="Times New Roman" w:cs="Times New Roman"/>
                <w:sz w:val="20"/>
                <w:szCs w:val="20"/>
              </w:rPr>
              <w:t>kryhen nga inspektorati p</w:t>
            </w:r>
            <w:r w:rsidR="0025074D" w:rsidRPr="0025074D">
              <w:rPr>
                <w:rFonts w:ascii="Times New Roman" w:hAnsi="Times New Roman" w:cs="Times New Roman"/>
                <w:sz w:val="20"/>
                <w:szCs w:val="20"/>
              </w:rPr>
              <w:t>ë</w:t>
            </w:r>
            <w:r w:rsidR="0025074D">
              <w:rPr>
                <w:rFonts w:ascii="Times New Roman" w:hAnsi="Times New Roman" w:cs="Times New Roman"/>
                <w:sz w:val="20"/>
                <w:szCs w:val="20"/>
              </w:rPr>
              <w:t>rgjegj</w:t>
            </w:r>
            <w:r w:rsidR="0025074D" w:rsidRPr="0025074D">
              <w:rPr>
                <w:rFonts w:ascii="Times New Roman" w:hAnsi="Times New Roman" w:cs="Times New Roman"/>
                <w:sz w:val="20"/>
                <w:szCs w:val="20"/>
              </w:rPr>
              <w:t>ë</w:t>
            </w:r>
            <w:r w:rsidR="0025074D">
              <w:rPr>
                <w:rFonts w:ascii="Times New Roman" w:hAnsi="Times New Roman" w:cs="Times New Roman"/>
                <w:sz w:val="20"/>
                <w:szCs w:val="20"/>
              </w:rPr>
              <w:t>s p</w:t>
            </w:r>
            <w:r w:rsidR="0025074D" w:rsidRPr="0025074D">
              <w:rPr>
                <w:rFonts w:ascii="Times New Roman" w:hAnsi="Times New Roman" w:cs="Times New Roman"/>
                <w:sz w:val="20"/>
                <w:szCs w:val="20"/>
              </w:rPr>
              <w:t>ë</w:t>
            </w:r>
            <w:r w:rsidR="0025074D">
              <w:rPr>
                <w:rFonts w:ascii="Times New Roman" w:hAnsi="Times New Roman" w:cs="Times New Roman"/>
                <w:sz w:val="20"/>
                <w:szCs w:val="20"/>
              </w:rPr>
              <w:t>r mbrojtjen e mjedisit.</w:t>
            </w:r>
          </w:p>
        </w:tc>
      </w:tr>
      <w:tr w:rsidR="009E4ABF" w:rsidRPr="007765E8" w14:paraId="1BE22D6F" w14:textId="77777777" w:rsidTr="00E30D59">
        <w:tc>
          <w:tcPr>
            <w:tcW w:w="2406" w:type="dxa"/>
          </w:tcPr>
          <w:p w14:paraId="20B7EB97"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lastRenderedPageBreak/>
              <w:t>Ligji Nr. 08/L-145 për Parandalimin dhe Kontrollin e Integruar të Ndotjes</w:t>
            </w:r>
          </w:p>
        </w:tc>
        <w:tc>
          <w:tcPr>
            <w:tcW w:w="2406" w:type="dxa"/>
          </w:tcPr>
          <w:p w14:paraId="4AD5C816" w14:textId="77777777" w:rsidR="009E4ABF" w:rsidRPr="007765E8" w:rsidRDefault="00000000" w:rsidP="009E4ABF">
            <w:pPr>
              <w:spacing w:after="0" w:line="240" w:lineRule="auto"/>
              <w:rPr>
                <w:rFonts w:ascii="Times New Roman" w:hAnsi="Times New Roman" w:cs="Times New Roman"/>
                <w:sz w:val="20"/>
                <w:szCs w:val="20"/>
              </w:rPr>
            </w:pPr>
            <w:hyperlink r:id="rId16" w:history="1">
              <w:r w:rsidR="009E4ABF" w:rsidRPr="007765E8">
                <w:rPr>
                  <w:rFonts w:ascii="Times New Roman" w:hAnsi="Times New Roman" w:cs="Times New Roman"/>
                  <w:color w:val="0563C1"/>
                  <w:sz w:val="20"/>
                  <w:szCs w:val="20"/>
                  <w:u w:val="single"/>
                </w:rPr>
                <w:t>https://gzk.rks-gov.net/ActDetail.aspx?ActID=71734</w:t>
              </w:r>
            </w:hyperlink>
          </w:p>
          <w:p w14:paraId="0669D1BB" w14:textId="77777777" w:rsidR="009E4ABF" w:rsidRPr="007765E8" w:rsidRDefault="009E4ABF" w:rsidP="009E4ABF">
            <w:pPr>
              <w:spacing w:after="0" w:line="240" w:lineRule="auto"/>
              <w:rPr>
                <w:rFonts w:ascii="Times New Roman" w:hAnsi="Times New Roman" w:cs="Times New Roman"/>
                <w:sz w:val="20"/>
                <w:szCs w:val="20"/>
              </w:rPr>
            </w:pPr>
          </w:p>
        </w:tc>
        <w:tc>
          <w:tcPr>
            <w:tcW w:w="2406" w:type="dxa"/>
          </w:tcPr>
          <w:p w14:paraId="249FAF54"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1D15EC6E" w14:textId="77777777" w:rsidR="009E4ABF" w:rsidRPr="007765E8" w:rsidRDefault="009E4ABF" w:rsidP="009E4ABF">
            <w:pPr>
              <w:spacing w:after="0" w:line="240" w:lineRule="auto"/>
              <w:rPr>
                <w:rFonts w:ascii="Times New Roman" w:hAnsi="Times New Roman" w:cs="Times New Roman"/>
                <w:sz w:val="20"/>
                <w:szCs w:val="20"/>
              </w:rPr>
            </w:pPr>
          </w:p>
          <w:p w14:paraId="6D1BF34D" w14:textId="77777777" w:rsidR="009E4ABF" w:rsidRPr="007765E8" w:rsidRDefault="009E4ABF" w:rsidP="009E4ABF">
            <w:pPr>
              <w:spacing w:after="0" w:line="240" w:lineRule="auto"/>
              <w:rPr>
                <w:rFonts w:ascii="Times New Roman" w:hAnsi="Times New Roman" w:cs="Times New Roman"/>
                <w:sz w:val="20"/>
                <w:szCs w:val="20"/>
              </w:rPr>
            </w:pPr>
          </w:p>
          <w:p w14:paraId="6451CBC7" w14:textId="77777777" w:rsidR="009E4ABF" w:rsidRPr="007765E8" w:rsidRDefault="009E4ABF" w:rsidP="009E4ABF">
            <w:pPr>
              <w:spacing w:after="0" w:line="240" w:lineRule="auto"/>
              <w:rPr>
                <w:rFonts w:ascii="Times New Roman" w:hAnsi="Times New Roman" w:cs="Times New Roman"/>
                <w:sz w:val="20"/>
                <w:szCs w:val="20"/>
              </w:rPr>
            </w:pPr>
          </w:p>
          <w:p w14:paraId="31038668" w14:textId="77777777" w:rsidR="009E4ABF" w:rsidRPr="007765E8" w:rsidRDefault="009E4ABF" w:rsidP="009E4ABF">
            <w:pPr>
              <w:spacing w:after="0" w:line="240" w:lineRule="auto"/>
              <w:rPr>
                <w:rFonts w:ascii="Times New Roman" w:hAnsi="Times New Roman" w:cs="Times New Roman"/>
                <w:sz w:val="20"/>
                <w:szCs w:val="20"/>
              </w:rPr>
            </w:pPr>
          </w:p>
          <w:p w14:paraId="6F4819F2" w14:textId="77777777" w:rsidR="009E4ABF" w:rsidRPr="007765E8" w:rsidRDefault="009E4ABF" w:rsidP="009E4ABF">
            <w:pPr>
              <w:spacing w:after="0" w:line="240" w:lineRule="auto"/>
              <w:rPr>
                <w:rFonts w:ascii="Times New Roman" w:hAnsi="Times New Roman" w:cs="Times New Roman"/>
                <w:sz w:val="20"/>
                <w:szCs w:val="20"/>
              </w:rPr>
            </w:pPr>
          </w:p>
          <w:p w14:paraId="3C1854C5" w14:textId="77777777" w:rsidR="009E4ABF" w:rsidRPr="007765E8" w:rsidRDefault="009E4ABF" w:rsidP="009E4ABF">
            <w:pPr>
              <w:spacing w:after="0" w:line="240" w:lineRule="auto"/>
              <w:rPr>
                <w:rFonts w:ascii="Times New Roman" w:hAnsi="Times New Roman" w:cs="Times New Roman"/>
                <w:sz w:val="20"/>
                <w:szCs w:val="20"/>
              </w:rPr>
            </w:pPr>
          </w:p>
          <w:p w14:paraId="0C78ED26" w14:textId="77777777" w:rsidR="009E4ABF" w:rsidRPr="007765E8" w:rsidRDefault="009E4ABF" w:rsidP="009E4ABF">
            <w:pPr>
              <w:spacing w:after="0" w:line="240" w:lineRule="auto"/>
              <w:rPr>
                <w:rFonts w:ascii="Times New Roman" w:hAnsi="Times New Roman" w:cs="Times New Roman"/>
                <w:sz w:val="20"/>
                <w:szCs w:val="20"/>
              </w:rPr>
            </w:pPr>
          </w:p>
          <w:p w14:paraId="162E8DA5" w14:textId="77777777" w:rsidR="009E4ABF" w:rsidRPr="007765E8" w:rsidRDefault="009E4ABF" w:rsidP="009E4ABF">
            <w:pPr>
              <w:spacing w:after="0" w:line="240" w:lineRule="auto"/>
              <w:rPr>
                <w:rFonts w:ascii="Times New Roman" w:hAnsi="Times New Roman" w:cs="Times New Roman"/>
                <w:sz w:val="20"/>
                <w:szCs w:val="20"/>
              </w:rPr>
            </w:pPr>
          </w:p>
          <w:p w14:paraId="12FCA752"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p w14:paraId="01ABA6FF" w14:textId="77777777" w:rsidR="009E4ABF" w:rsidRPr="007765E8" w:rsidRDefault="009E4ABF" w:rsidP="009E4ABF">
            <w:pPr>
              <w:spacing w:after="0" w:line="240" w:lineRule="auto"/>
              <w:rPr>
                <w:rFonts w:ascii="Times New Roman" w:hAnsi="Times New Roman" w:cs="Times New Roman"/>
                <w:sz w:val="20"/>
                <w:szCs w:val="20"/>
              </w:rPr>
            </w:pPr>
          </w:p>
          <w:p w14:paraId="31322C93" w14:textId="77777777" w:rsidR="009E4ABF" w:rsidRPr="007765E8" w:rsidRDefault="009E4ABF" w:rsidP="009E4ABF">
            <w:pPr>
              <w:spacing w:after="0" w:line="240" w:lineRule="auto"/>
              <w:rPr>
                <w:rFonts w:ascii="Times New Roman" w:hAnsi="Times New Roman" w:cs="Times New Roman"/>
                <w:sz w:val="20"/>
                <w:szCs w:val="20"/>
              </w:rPr>
            </w:pPr>
          </w:p>
          <w:p w14:paraId="6CE4D620" w14:textId="77777777" w:rsidR="009E4ABF" w:rsidRPr="007765E8" w:rsidRDefault="009E4ABF" w:rsidP="009E4ABF">
            <w:pPr>
              <w:spacing w:after="0" w:line="240" w:lineRule="auto"/>
              <w:rPr>
                <w:rFonts w:ascii="Times New Roman" w:hAnsi="Times New Roman" w:cs="Times New Roman"/>
                <w:sz w:val="20"/>
                <w:szCs w:val="20"/>
              </w:rPr>
            </w:pPr>
          </w:p>
          <w:p w14:paraId="21F7687D" w14:textId="77777777" w:rsidR="009E4ABF" w:rsidRPr="007765E8" w:rsidRDefault="009E4ABF" w:rsidP="009E4ABF">
            <w:pPr>
              <w:spacing w:after="0" w:line="240" w:lineRule="auto"/>
              <w:rPr>
                <w:rFonts w:ascii="Times New Roman" w:hAnsi="Times New Roman" w:cs="Times New Roman"/>
                <w:sz w:val="20"/>
                <w:szCs w:val="20"/>
              </w:rPr>
            </w:pPr>
          </w:p>
          <w:p w14:paraId="2B703564" w14:textId="77777777" w:rsidR="009E4ABF" w:rsidRPr="007765E8" w:rsidRDefault="009E4ABF" w:rsidP="009E4ABF">
            <w:pPr>
              <w:spacing w:after="0" w:line="240" w:lineRule="auto"/>
              <w:rPr>
                <w:rFonts w:ascii="Times New Roman" w:hAnsi="Times New Roman" w:cs="Times New Roman"/>
                <w:sz w:val="20"/>
                <w:szCs w:val="20"/>
              </w:rPr>
            </w:pPr>
          </w:p>
          <w:p w14:paraId="0ABCF6BA" w14:textId="77777777" w:rsidR="009E4ABF" w:rsidRPr="007765E8" w:rsidRDefault="009E4ABF" w:rsidP="009E4ABF">
            <w:pPr>
              <w:spacing w:after="0" w:line="240" w:lineRule="auto"/>
              <w:rPr>
                <w:rFonts w:ascii="Times New Roman" w:hAnsi="Times New Roman" w:cs="Times New Roman"/>
                <w:sz w:val="20"/>
                <w:szCs w:val="20"/>
              </w:rPr>
            </w:pPr>
          </w:p>
          <w:p w14:paraId="0E51F64B" w14:textId="75E4CBD9"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DIMNUNPH dhe inspektorët komunalë</w:t>
            </w:r>
          </w:p>
        </w:tc>
        <w:tc>
          <w:tcPr>
            <w:tcW w:w="2407" w:type="dxa"/>
          </w:tcPr>
          <w:p w14:paraId="796261FA" w14:textId="4439885A"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kompetent për shqyrtimin e kërkesës së operatorëve, marrjen e vendimeve për lëshimin e lejes dhe monitorimin e zbatimit të detyrimeve të përcaktuara me leje për nivelin qendror.</w:t>
            </w:r>
          </w:p>
          <w:p w14:paraId="4E559FA4" w14:textId="77777777" w:rsidR="009E4ABF" w:rsidRPr="007765E8" w:rsidRDefault="009E4ABF" w:rsidP="009E4ABF">
            <w:pPr>
              <w:spacing w:after="0" w:line="240" w:lineRule="auto"/>
              <w:rPr>
                <w:rFonts w:ascii="Times New Roman" w:hAnsi="Times New Roman" w:cs="Times New Roman"/>
                <w:sz w:val="20"/>
                <w:szCs w:val="20"/>
              </w:rPr>
            </w:pPr>
          </w:p>
          <w:p w14:paraId="45DA3F1A"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janë kompetente për dhënien e lejeve dhe mbikëqyrjen e zbatimit të tyre në nivel lokal sipas kompetencave ligjore.</w:t>
            </w:r>
          </w:p>
          <w:p w14:paraId="60B3B132" w14:textId="77777777" w:rsidR="009E4ABF" w:rsidRPr="007765E8" w:rsidRDefault="009E4ABF" w:rsidP="009E4ABF">
            <w:pPr>
              <w:spacing w:after="0" w:line="240" w:lineRule="auto"/>
              <w:rPr>
                <w:rFonts w:ascii="Times New Roman" w:hAnsi="Times New Roman" w:cs="Times New Roman"/>
                <w:sz w:val="20"/>
                <w:szCs w:val="20"/>
              </w:rPr>
            </w:pPr>
          </w:p>
          <w:p w14:paraId="68A1A274"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Inspektorët e nivelit qendror dhe lokal janë përgjegjës për zbatimin e dispozitave të këtij ligji, si dhe për respektimin e detyrimeve që rrjedhin nga ligji, sipas kompetencave të tyre ligjore.</w:t>
            </w:r>
          </w:p>
        </w:tc>
      </w:tr>
      <w:tr w:rsidR="009E4ABF" w:rsidRPr="007765E8" w14:paraId="67BA55FA" w14:textId="77777777" w:rsidTr="00E30D59">
        <w:tc>
          <w:tcPr>
            <w:tcW w:w="2406" w:type="dxa"/>
          </w:tcPr>
          <w:p w14:paraId="4EF5C760"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lastRenderedPageBreak/>
              <w:t>Ligji Nr. 08/L-025 për Mbrojtjen nga Ndotja e Ajrit</w:t>
            </w:r>
          </w:p>
        </w:tc>
        <w:tc>
          <w:tcPr>
            <w:tcW w:w="2406" w:type="dxa"/>
          </w:tcPr>
          <w:p w14:paraId="45EE95BA" w14:textId="77777777" w:rsidR="009E4ABF" w:rsidRPr="007765E8" w:rsidRDefault="00000000" w:rsidP="009E4ABF">
            <w:pPr>
              <w:spacing w:after="0" w:line="240" w:lineRule="auto"/>
              <w:rPr>
                <w:rFonts w:ascii="Times New Roman" w:hAnsi="Times New Roman" w:cs="Times New Roman"/>
                <w:sz w:val="20"/>
                <w:szCs w:val="20"/>
              </w:rPr>
            </w:pPr>
            <w:hyperlink r:id="rId17" w:history="1">
              <w:r w:rsidR="009E4ABF" w:rsidRPr="007765E8">
                <w:rPr>
                  <w:rFonts w:ascii="Times New Roman" w:hAnsi="Times New Roman" w:cs="Times New Roman"/>
                  <w:color w:val="0563C1"/>
                  <w:sz w:val="20"/>
                  <w:szCs w:val="20"/>
                  <w:u w:val="single"/>
                </w:rPr>
                <w:t>https://gzk.rks-gov.net/ActDetail.aspx?ActID=60330&amp;langid=2</w:t>
              </w:r>
            </w:hyperlink>
          </w:p>
          <w:p w14:paraId="6CF2D0F7" w14:textId="77777777" w:rsidR="009E4ABF" w:rsidRPr="007765E8" w:rsidRDefault="009E4ABF" w:rsidP="009E4ABF">
            <w:pPr>
              <w:spacing w:after="0" w:line="240" w:lineRule="auto"/>
              <w:rPr>
                <w:rFonts w:ascii="Times New Roman" w:hAnsi="Times New Roman" w:cs="Times New Roman"/>
                <w:sz w:val="20"/>
                <w:szCs w:val="20"/>
              </w:rPr>
            </w:pPr>
          </w:p>
        </w:tc>
        <w:tc>
          <w:tcPr>
            <w:tcW w:w="2406" w:type="dxa"/>
          </w:tcPr>
          <w:p w14:paraId="3A47901D"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66707017" w14:textId="77777777" w:rsidR="009E4ABF" w:rsidRPr="007765E8" w:rsidRDefault="009E4ABF" w:rsidP="009E4ABF">
            <w:pPr>
              <w:spacing w:after="0" w:line="240" w:lineRule="auto"/>
              <w:rPr>
                <w:rFonts w:ascii="Times New Roman" w:hAnsi="Times New Roman" w:cs="Times New Roman"/>
                <w:sz w:val="20"/>
                <w:szCs w:val="20"/>
              </w:rPr>
            </w:pPr>
          </w:p>
          <w:p w14:paraId="02890E1B" w14:textId="77777777" w:rsidR="009E4ABF" w:rsidRPr="007765E8" w:rsidRDefault="009E4ABF" w:rsidP="009E4ABF">
            <w:pPr>
              <w:spacing w:after="0" w:line="240" w:lineRule="auto"/>
              <w:rPr>
                <w:rFonts w:ascii="Times New Roman" w:hAnsi="Times New Roman" w:cs="Times New Roman"/>
                <w:sz w:val="20"/>
                <w:szCs w:val="20"/>
              </w:rPr>
            </w:pPr>
          </w:p>
          <w:p w14:paraId="5EEEDCED" w14:textId="77777777" w:rsidR="009E4ABF" w:rsidRPr="007765E8" w:rsidRDefault="009E4ABF" w:rsidP="009E4ABF">
            <w:pPr>
              <w:spacing w:after="0" w:line="240" w:lineRule="auto"/>
              <w:rPr>
                <w:rFonts w:ascii="Times New Roman" w:hAnsi="Times New Roman" w:cs="Times New Roman"/>
                <w:sz w:val="20"/>
                <w:szCs w:val="20"/>
              </w:rPr>
            </w:pPr>
          </w:p>
          <w:p w14:paraId="0C9E5602" w14:textId="77777777" w:rsidR="009E4ABF" w:rsidRPr="007765E8" w:rsidRDefault="009E4ABF" w:rsidP="009E4ABF">
            <w:pPr>
              <w:spacing w:after="0" w:line="240" w:lineRule="auto"/>
              <w:rPr>
                <w:rFonts w:ascii="Times New Roman" w:hAnsi="Times New Roman" w:cs="Times New Roman"/>
                <w:sz w:val="20"/>
                <w:szCs w:val="20"/>
              </w:rPr>
            </w:pPr>
          </w:p>
          <w:p w14:paraId="3156300B" w14:textId="77777777" w:rsidR="009E4ABF" w:rsidRPr="007765E8" w:rsidRDefault="009E4ABF" w:rsidP="009E4ABF">
            <w:pPr>
              <w:spacing w:after="0" w:line="240" w:lineRule="auto"/>
              <w:rPr>
                <w:rFonts w:ascii="Times New Roman" w:hAnsi="Times New Roman" w:cs="Times New Roman"/>
                <w:sz w:val="20"/>
                <w:szCs w:val="20"/>
              </w:rPr>
            </w:pPr>
          </w:p>
          <w:p w14:paraId="527DDB01"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41479A5E" w14:textId="5A79D53F" w:rsidR="009E4ABF" w:rsidRPr="007765E8" w:rsidRDefault="009E4ABF" w:rsidP="009E4ABF">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MMPHI-ja është autoriteti kompetent për Vlerësimin e Cilësisë së Ajrit dhe Menaxhimin e Sistemit të Informatave për Ajrin.</w:t>
            </w:r>
          </w:p>
          <w:p w14:paraId="72F9DC4A" w14:textId="77777777" w:rsidR="009E4ABF" w:rsidRPr="007765E8" w:rsidRDefault="009E4ABF" w:rsidP="009E4ABF">
            <w:pPr>
              <w:spacing w:after="0" w:line="240" w:lineRule="auto"/>
              <w:rPr>
                <w:rFonts w:ascii="Times New Roman" w:hAnsi="Times New Roman" w:cs="Times New Roman"/>
                <w:kern w:val="2"/>
                <w:sz w:val="20"/>
                <w:szCs w:val="20"/>
                <w14:ligatures w14:val="standardContextual"/>
              </w:rPr>
            </w:pPr>
          </w:p>
          <w:p w14:paraId="76850268" w14:textId="28ECB1FF"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t>Komunat do të vendosin stacione për monitorimin e cilësisë së ajrit në territorin e tyre kur konsiderojnë se niveli i ndotjes është më i madh se vlerat kufi të përcaktuara për shkak të rritjes së zhvillimit të industrisë apo zgjerimit të fushave të punës dhe raportimit për AMMK-në.</w:t>
            </w:r>
          </w:p>
        </w:tc>
      </w:tr>
      <w:tr w:rsidR="009E4ABF" w:rsidRPr="007765E8" w14:paraId="73A7B01A" w14:textId="77777777" w:rsidTr="00E30D59">
        <w:tc>
          <w:tcPr>
            <w:tcW w:w="2406" w:type="dxa"/>
          </w:tcPr>
          <w:p w14:paraId="72813DF2"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t>Ligji Nr. 03/L–233 për Mbrojtjen e Natyrës</w:t>
            </w:r>
          </w:p>
        </w:tc>
        <w:tc>
          <w:tcPr>
            <w:tcW w:w="2406" w:type="dxa"/>
          </w:tcPr>
          <w:p w14:paraId="63325CDB" w14:textId="77777777" w:rsidR="009E4ABF" w:rsidRPr="007765E8" w:rsidRDefault="00000000" w:rsidP="009E4ABF">
            <w:pPr>
              <w:spacing w:after="0" w:line="240" w:lineRule="auto"/>
              <w:rPr>
                <w:rFonts w:ascii="Times New Roman" w:hAnsi="Times New Roman" w:cs="Times New Roman"/>
                <w:sz w:val="20"/>
                <w:szCs w:val="20"/>
              </w:rPr>
            </w:pPr>
            <w:hyperlink r:id="rId18" w:history="1">
              <w:r w:rsidR="009E4ABF" w:rsidRPr="007765E8">
                <w:rPr>
                  <w:rFonts w:ascii="Times New Roman" w:hAnsi="Times New Roman" w:cs="Times New Roman"/>
                  <w:color w:val="0563C1"/>
                  <w:sz w:val="20"/>
                  <w:szCs w:val="20"/>
                  <w:u w:val="single"/>
                </w:rPr>
                <w:t>https://gzk.rks-gov.net/ActDetail.aspx?ActID=2716</w:t>
              </w:r>
            </w:hyperlink>
          </w:p>
          <w:p w14:paraId="1E2125C9" w14:textId="77777777" w:rsidR="009E4ABF" w:rsidRPr="007765E8" w:rsidRDefault="009E4ABF" w:rsidP="009E4ABF">
            <w:pPr>
              <w:spacing w:after="0" w:line="240" w:lineRule="auto"/>
              <w:rPr>
                <w:rFonts w:ascii="Times New Roman" w:hAnsi="Times New Roman" w:cs="Times New Roman"/>
                <w:sz w:val="20"/>
                <w:szCs w:val="20"/>
              </w:rPr>
            </w:pPr>
          </w:p>
        </w:tc>
        <w:tc>
          <w:tcPr>
            <w:tcW w:w="2406" w:type="dxa"/>
          </w:tcPr>
          <w:p w14:paraId="78B35CE5"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13FFA4F8" w14:textId="77777777" w:rsidR="009E4ABF" w:rsidRPr="007765E8" w:rsidRDefault="009E4ABF" w:rsidP="009E4ABF">
            <w:pPr>
              <w:spacing w:after="0" w:line="240" w:lineRule="auto"/>
              <w:rPr>
                <w:rFonts w:ascii="Times New Roman" w:hAnsi="Times New Roman" w:cs="Times New Roman"/>
                <w:sz w:val="20"/>
                <w:szCs w:val="20"/>
              </w:rPr>
            </w:pPr>
          </w:p>
          <w:p w14:paraId="51688799" w14:textId="77777777" w:rsidR="009E4ABF" w:rsidRPr="007765E8" w:rsidRDefault="009E4ABF" w:rsidP="009E4ABF">
            <w:pPr>
              <w:spacing w:after="0" w:line="240" w:lineRule="auto"/>
              <w:rPr>
                <w:rFonts w:ascii="Times New Roman" w:hAnsi="Times New Roman" w:cs="Times New Roman"/>
                <w:sz w:val="20"/>
                <w:szCs w:val="20"/>
              </w:rPr>
            </w:pPr>
          </w:p>
          <w:p w14:paraId="3226D9B1" w14:textId="77777777" w:rsidR="009E4ABF" w:rsidRPr="007765E8" w:rsidRDefault="009E4ABF" w:rsidP="009E4ABF">
            <w:pPr>
              <w:spacing w:after="0" w:line="240" w:lineRule="auto"/>
              <w:rPr>
                <w:rFonts w:ascii="Times New Roman" w:hAnsi="Times New Roman" w:cs="Times New Roman"/>
                <w:sz w:val="20"/>
                <w:szCs w:val="20"/>
              </w:rPr>
            </w:pPr>
          </w:p>
          <w:p w14:paraId="177A1E5D" w14:textId="77777777" w:rsidR="009E4ABF" w:rsidRPr="007765E8" w:rsidRDefault="009E4ABF" w:rsidP="009E4ABF">
            <w:pPr>
              <w:spacing w:after="0" w:line="240" w:lineRule="auto"/>
              <w:rPr>
                <w:rFonts w:ascii="Times New Roman" w:hAnsi="Times New Roman" w:cs="Times New Roman"/>
                <w:sz w:val="20"/>
                <w:szCs w:val="20"/>
              </w:rPr>
            </w:pPr>
          </w:p>
          <w:p w14:paraId="42EB9F11" w14:textId="77777777" w:rsidR="009E4ABF" w:rsidRPr="007765E8" w:rsidRDefault="009E4ABF" w:rsidP="009E4ABF">
            <w:pPr>
              <w:spacing w:after="0" w:line="240" w:lineRule="auto"/>
              <w:rPr>
                <w:rFonts w:ascii="Times New Roman" w:hAnsi="Times New Roman" w:cs="Times New Roman"/>
                <w:sz w:val="20"/>
                <w:szCs w:val="20"/>
              </w:rPr>
            </w:pPr>
          </w:p>
          <w:p w14:paraId="64421B60" w14:textId="77777777" w:rsidR="009E4ABF" w:rsidRPr="007765E8" w:rsidRDefault="009E4ABF" w:rsidP="009E4ABF">
            <w:pPr>
              <w:spacing w:after="0" w:line="240" w:lineRule="auto"/>
              <w:rPr>
                <w:rFonts w:ascii="Times New Roman" w:hAnsi="Times New Roman" w:cs="Times New Roman"/>
                <w:sz w:val="20"/>
                <w:szCs w:val="20"/>
              </w:rPr>
            </w:pPr>
          </w:p>
          <w:p w14:paraId="572127A9" w14:textId="77777777" w:rsidR="009E4ABF" w:rsidRPr="007765E8" w:rsidRDefault="009E4ABF" w:rsidP="009E4ABF">
            <w:pPr>
              <w:spacing w:after="0" w:line="240" w:lineRule="auto"/>
              <w:rPr>
                <w:rFonts w:ascii="Times New Roman" w:hAnsi="Times New Roman" w:cs="Times New Roman"/>
                <w:sz w:val="20"/>
                <w:szCs w:val="20"/>
              </w:rPr>
            </w:pPr>
          </w:p>
          <w:p w14:paraId="2DFB6CEA"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p w14:paraId="218E23C7" w14:textId="77777777" w:rsidR="009E4ABF" w:rsidRPr="007765E8" w:rsidRDefault="009E4ABF" w:rsidP="009E4ABF">
            <w:pPr>
              <w:spacing w:after="0" w:line="240" w:lineRule="auto"/>
              <w:rPr>
                <w:rFonts w:ascii="Times New Roman" w:hAnsi="Times New Roman" w:cs="Times New Roman"/>
                <w:sz w:val="20"/>
                <w:szCs w:val="20"/>
              </w:rPr>
            </w:pPr>
          </w:p>
          <w:p w14:paraId="64FF49CE" w14:textId="77777777" w:rsidR="009E4ABF" w:rsidRPr="007765E8" w:rsidRDefault="009E4ABF" w:rsidP="009E4ABF">
            <w:pPr>
              <w:spacing w:after="0" w:line="240" w:lineRule="auto"/>
              <w:rPr>
                <w:rFonts w:ascii="Times New Roman" w:hAnsi="Times New Roman" w:cs="Times New Roman"/>
                <w:sz w:val="20"/>
                <w:szCs w:val="20"/>
              </w:rPr>
            </w:pPr>
          </w:p>
          <w:p w14:paraId="30BF4CBD" w14:textId="77777777" w:rsidR="009E4ABF" w:rsidRPr="007765E8" w:rsidRDefault="009E4ABF" w:rsidP="009E4ABF">
            <w:pPr>
              <w:spacing w:after="0" w:line="240" w:lineRule="auto"/>
              <w:rPr>
                <w:rFonts w:ascii="Times New Roman" w:hAnsi="Times New Roman" w:cs="Times New Roman"/>
                <w:sz w:val="20"/>
                <w:szCs w:val="20"/>
              </w:rPr>
            </w:pPr>
          </w:p>
          <w:p w14:paraId="35EFAD87" w14:textId="77777777" w:rsidR="009E4ABF" w:rsidRPr="007765E8" w:rsidRDefault="009E4ABF" w:rsidP="009E4ABF">
            <w:pPr>
              <w:spacing w:after="0" w:line="240" w:lineRule="auto"/>
              <w:rPr>
                <w:rFonts w:ascii="Times New Roman" w:hAnsi="Times New Roman" w:cs="Times New Roman"/>
                <w:sz w:val="20"/>
                <w:szCs w:val="20"/>
              </w:rPr>
            </w:pPr>
          </w:p>
          <w:p w14:paraId="46E0D6BB" w14:textId="32E96C8A"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DIMNUNPH</w:t>
            </w:r>
          </w:p>
        </w:tc>
        <w:tc>
          <w:tcPr>
            <w:tcW w:w="2407" w:type="dxa"/>
          </w:tcPr>
          <w:p w14:paraId="3A9A90BC" w14:textId="5C85CEED" w:rsidR="009E4ABF" w:rsidRPr="007765E8" w:rsidRDefault="009E4ABF" w:rsidP="009E4ABF">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Qeveria me propozim të Ministrisë shpall fushat e mbrojtura, të cilat ndodhen në territorin e dy (2) ose më shumë komunave.</w:t>
            </w:r>
          </w:p>
          <w:p w14:paraId="56AF5D1A" w14:textId="77777777" w:rsidR="009E4ABF" w:rsidRPr="007765E8" w:rsidRDefault="009E4ABF" w:rsidP="009E4ABF">
            <w:pPr>
              <w:spacing w:after="0" w:line="240" w:lineRule="auto"/>
              <w:rPr>
                <w:rFonts w:ascii="Times New Roman" w:hAnsi="Times New Roman" w:cs="Times New Roman"/>
                <w:kern w:val="2"/>
                <w:sz w:val="20"/>
                <w:szCs w:val="20"/>
                <w14:ligatures w14:val="standardContextual"/>
              </w:rPr>
            </w:pPr>
          </w:p>
          <w:p w14:paraId="2093A25D" w14:textId="5D44B58A" w:rsidR="009E4ABF" w:rsidRPr="007765E8" w:rsidRDefault="009E4ABF" w:rsidP="009E4ABF">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Komunat caktojnë fushat e mbrojtura dhe i administrojnë ato në bashkëpunim me MMPHI-në.</w:t>
            </w:r>
          </w:p>
          <w:p w14:paraId="5AC87D2F" w14:textId="77777777" w:rsidR="009E4ABF" w:rsidRPr="007765E8" w:rsidRDefault="009E4ABF" w:rsidP="009E4ABF">
            <w:pPr>
              <w:spacing w:after="0" w:line="240" w:lineRule="auto"/>
              <w:rPr>
                <w:rFonts w:ascii="Times New Roman" w:hAnsi="Times New Roman" w:cs="Times New Roman"/>
                <w:kern w:val="2"/>
                <w:sz w:val="20"/>
                <w:szCs w:val="20"/>
                <w14:ligatures w14:val="standardContextual"/>
              </w:rPr>
            </w:pPr>
          </w:p>
          <w:p w14:paraId="58776524" w14:textId="6B9E3508" w:rsidR="009E4ABF" w:rsidRPr="007765E8" w:rsidRDefault="009E4ABF" w:rsidP="009E4ABF">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kern w:val="2"/>
                <w:sz w:val="20"/>
                <w:szCs w:val="20"/>
                <w14:ligatures w14:val="standardContextual"/>
              </w:rPr>
              <w:t>Mbikëqyrja e zbatimit të dispozitave të këtij ligji dhe akteve nënligjore të nxjerra për zbatimin e tij kryhet nga DIMNUNPH-ja.</w:t>
            </w:r>
          </w:p>
          <w:p w14:paraId="776FF396" w14:textId="77777777" w:rsidR="009E4ABF" w:rsidRPr="007765E8" w:rsidRDefault="009E4ABF" w:rsidP="009E4ABF">
            <w:pPr>
              <w:spacing w:after="0" w:line="240" w:lineRule="auto"/>
              <w:rPr>
                <w:rFonts w:ascii="Times New Roman" w:hAnsi="Times New Roman" w:cs="Times New Roman"/>
                <w:kern w:val="2"/>
                <w:sz w:val="20"/>
                <w:szCs w:val="20"/>
                <w14:ligatures w14:val="standardContextual"/>
              </w:rPr>
            </w:pPr>
          </w:p>
          <w:p w14:paraId="1CE0B5B5" w14:textId="77777777" w:rsidR="009E4ABF" w:rsidRPr="007765E8" w:rsidRDefault="009E4ABF" w:rsidP="009E4ABF">
            <w:pPr>
              <w:spacing w:after="0" w:line="240" w:lineRule="auto"/>
              <w:rPr>
                <w:rFonts w:ascii="Times New Roman" w:hAnsi="Times New Roman" w:cs="Times New Roman"/>
                <w:kern w:val="2"/>
                <w:sz w:val="20"/>
                <w:szCs w:val="20"/>
                <w14:ligatures w14:val="standardContextual"/>
              </w:rPr>
            </w:pPr>
          </w:p>
        </w:tc>
      </w:tr>
      <w:tr w:rsidR="00BA3C5D" w:rsidRPr="007765E8" w14:paraId="507FBC17" w14:textId="77777777" w:rsidTr="00E30D59">
        <w:tc>
          <w:tcPr>
            <w:tcW w:w="2406" w:type="dxa"/>
          </w:tcPr>
          <w:p w14:paraId="318E388D" w14:textId="0F24FB61" w:rsidR="00BA3C5D" w:rsidRPr="007765E8" w:rsidRDefault="00BA3C5D" w:rsidP="009E4ABF">
            <w:pPr>
              <w:spacing w:after="0" w:line="240" w:lineRule="auto"/>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Ligji Nr. 08/L-027</w:t>
            </w:r>
            <w:r w:rsidR="002F51DF">
              <w:rPr>
                <w:rFonts w:ascii="Times New Roman" w:hAnsi="Times New Roman" w:cs="Times New Roman"/>
                <w:kern w:val="2"/>
                <w:sz w:val="20"/>
                <w:szCs w:val="20"/>
                <w14:ligatures w14:val="standardContextual"/>
              </w:rPr>
              <w:t xml:space="preserve"> p</w:t>
            </w:r>
            <w:r w:rsidR="002F51DF" w:rsidRPr="002F51DF">
              <w:rPr>
                <w:rFonts w:ascii="Times New Roman" w:hAnsi="Times New Roman" w:cs="Times New Roman"/>
                <w:kern w:val="2"/>
                <w:sz w:val="20"/>
                <w:szCs w:val="20"/>
                <w14:ligatures w14:val="standardContextual"/>
              </w:rPr>
              <w:t>ë</w:t>
            </w:r>
            <w:r w:rsidR="002F51DF">
              <w:rPr>
                <w:rFonts w:ascii="Times New Roman" w:hAnsi="Times New Roman" w:cs="Times New Roman"/>
                <w:kern w:val="2"/>
                <w:sz w:val="20"/>
                <w:szCs w:val="20"/>
                <w14:ligatures w14:val="standardContextual"/>
              </w:rPr>
              <w:t>r mbeturinat nga industrit</w:t>
            </w:r>
            <w:r w:rsidR="002F51DF" w:rsidRPr="002F51DF">
              <w:rPr>
                <w:rFonts w:ascii="Times New Roman" w:hAnsi="Times New Roman" w:cs="Times New Roman"/>
                <w:kern w:val="2"/>
                <w:sz w:val="20"/>
                <w:szCs w:val="20"/>
                <w14:ligatures w14:val="standardContextual"/>
              </w:rPr>
              <w:t>ë</w:t>
            </w:r>
            <w:r w:rsidR="002F51DF">
              <w:rPr>
                <w:rFonts w:ascii="Times New Roman" w:hAnsi="Times New Roman" w:cs="Times New Roman"/>
                <w:kern w:val="2"/>
                <w:sz w:val="20"/>
                <w:szCs w:val="20"/>
                <w14:ligatures w14:val="standardContextual"/>
              </w:rPr>
              <w:t xml:space="preserve"> nxjerr</w:t>
            </w:r>
            <w:r w:rsidR="002F51DF" w:rsidRPr="002F51DF">
              <w:rPr>
                <w:rFonts w:ascii="Times New Roman" w:hAnsi="Times New Roman" w:cs="Times New Roman"/>
                <w:kern w:val="2"/>
                <w:sz w:val="20"/>
                <w:szCs w:val="20"/>
                <w14:ligatures w14:val="standardContextual"/>
              </w:rPr>
              <w:t>ë</w:t>
            </w:r>
            <w:r w:rsidR="002F51DF">
              <w:rPr>
                <w:rFonts w:ascii="Times New Roman" w:hAnsi="Times New Roman" w:cs="Times New Roman"/>
                <w:kern w:val="2"/>
                <w:sz w:val="20"/>
                <w:szCs w:val="20"/>
                <w14:ligatures w14:val="standardContextual"/>
              </w:rPr>
              <w:t>se t</w:t>
            </w:r>
            <w:r w:rsidR="002F51DF" w:rsidRPr="002F51DF">
              <w:rPr>
                <w:rFonts w:ascii="Times New Roman" w:hAnsi="Times New Roman" w:cs="Times New Roman"/>
                <w:kern w:val="2"/>
                <w:sz w:val="20"/>
                <w:szCs w:val="20"/>
                <w14:ligatures w14:val="standardContextual"/>
              </w:rPr>
              <w:t>ë</w:t>
            </w:r>
            <w:r w:rsidR="002F51DF">
              <w:rPr>
                <w:rFonts w:ascii="Times New Roman" w:hAnsi="Times New Roman" w:cs="Times New Roman"/>
                <w:kern w:val="2"/>
                <w:sz w:val="20"/>
                <w:szCs w:val="20"/>
                <w14:ligatures w14:val="standardContextual"/>
              </w:rPr>
              <w:t xml:space="preserve"> mineraleve</w:t>
            </w:r>
          </w:p>
        </w:tc>
        <w:tc>
          <w:tcPr>
            <w:tcW w:w="2406" w:type="dxa"/>
          </w:tcPr>
          <w:p w14:paraId="381C47AC" w14:textId="0ACF3872" w:rsidR="00BA3C5D" w:rsidRDefault="00881097" w:rsidP="009E4ABF">
            <w:pPr>
              <w:spacing w:after="0" w:line="240" w:lineRule="auto"/>
            </w:pPr>
            <w:r w:rsidRPr="0049113D">
              <w:t>https://gzk.rks-gov.net/ActDetail.aspx?ActID=60163</w:t>
            </w:r>
          </w:p>
        </w:tc>
        <w:tc>
          <w:tcPr>
            <w:tcW w:w="2406" w:type="dxa"/>
          </w:tcPr>
          <w:p w14:paraId="2DE29ADF" w14:textId="4717A943" w:rsidR="00BA3C5D" w:rsidRDefault="00247405"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t>Ministria</w:t>
            </w:r>
          </w:p>
          <w:p w14:paraId="31C130A2" w14:textId="77777777" w:rsidR="007C1468" w:rsidRDefault="007C1468" w:rsidP="009E4ABF">
            <w:pPr>
              <w:spacing w:after="0" w:line="240" w:lineRule="auto"/>
              <w:rPr>
                <w:rFonts w:ascii="Times New Roman" w:hAnsi="Times New Roman" w:cs="Times New Roman"/>
                <w:sz w:val="20"/>
                <w:szCs w:val="20"/>
              </w:rPr>
            </w:pPr>
          </w:p>
          <w:p w14:paraId="29B230A0" w14:textId="77777777" w:rsidR="007C1468" w:rsidRDefault="007C1468" w:rsidP="009E4ABF">
            <w:pPr>
              <w:spacing w:after="0" w:line="240" w:lineRule="auto"/>
              <w:rPr>
                <w:rFonts w:ascii="Times New Roman" w:hAnsi="Times New Roman" w:cs="Times New Roman"/>
                <w:sz w:val="20"/>
                <w:szCs w:val="20"/>
              </w:rPr>
            </w:pPr>
          </w:p>
          <w:p w14:paraId="356F1A30" w14:textId="77777777" w:rsidR="007C1468" w:rsidRDefault="007C1468" w:rsidP="009E4ABF">
            <w:pPr>
              <w:spacing w:after="0" w:line="240" w:lineRule="auto"/>
              <w:rPr>
                <w:rFonts w:ascii="Times New Roman" w:hAnsi="Times New Roman" w:cs="Times New Roman"/>
                <w:sz w:val="20"/>
                <w:szCs w:val="20"/>
              </w:rPr>
            </w:pPr>
          </w:p>
          <w:p w14:paraId="65241E02" w14:textId="77777777" w:rsidR="007C1468" w:rsidRDefault="007C1468" w:rsidP="009E4ABF">
            <w:pPr>
              <w:spacing w:after="0" w:line="240" w:lineRule="auto"/>
              <w:rPr>
                <w:rFonts w:ascii="Times New Roman" w:hAnsi="Times New Roman" w:cs="Times New Roman"/>
                <w:sz w:val="20"/>
                <w:szCs w:val="20"/>
              </w:rPr>
            </w:pPr>
          </w:p>
          <w:p w14:paraId="6BB0F3B0" w14:textId="77777777" w:rsidR="007C1468" w:rsidRDefault="007C1468" w:rsidP="009E4ABF">
            <w:pPr>
              <w:spacing w:after="0" w:line="240" w:lineRule="auto"/>
              <w:rPr>
                <w:rFonts w:ascii="Times New Roman" w:hAnsi="Times New Roman" w:cs="Times New Roman"/>
                <w:sz w:val="20"/>
                <w:szCs w:val="20"/>
              </w:rPr>
            </w:pPr>
          </w:p>
          <w:p w14:paraId="36AC5362" w14:textId="77777777" w:rsidR="00130C40" w:rsidRDefault="00130C40" w:rsidP="009E4ABF">
            <w:pPr>
              <w:spacing w:after="0" w:line="240" w:lineRule="auto"/>
              <w:rPr>
                <w:rFonts w:ascii="Times New Roman" w:hAnsi="Times New Roman" w:cs="Times New Roman"/>
                <w:sz w:val="20"/>
                <w:szCs w:val="20"/>
              </w:rPr>
            </w:pPr>
          </w:p>
          <w:p w14:paraId="70ADC9B2" w14:textId="77777777" w:rsidR="00130C40" w:rsidRDefault="00130C40" w:rsidP="009E4ABF">
            <w:pPr>
              <w:spacing w:after="0" w:line="240" w:lineRule="auto"/>
              <w:rPr>
                <w:rFonts w:ascii="Times New Roman" w:hAnsi="Times New Roman" w:cs="Times New Roman"/>
                <w:sz w:val="20"/>
                <w:szCs w:val="20"/>
              </w:rPr>
            </w:pPr>
          </w:p>
          <w:p w14:paraId="7A207988" w14:textId="77777777" w:rsidR="00130C40" w:rsidRDefault="00130C40" w:rsidP="009E4ABF">
            <w:pPr>
              <w:spacing w:after="0" w:line="240" w:lineRule="auto"/>
              <w:rPr>
                <w:rFonts w:ascii="Times New Roman" w:hAnsi="Times New Roman" w:cs="Times New Roman"/>
                <w:sz w:val="20"/>
                <w:szCs w:val="20"/>
              </w:rPr>
            </w:pPr>
          </w:p>
          <w:p w14:paraId="6DA37C04" w14:textId="77777777" w:rsidR="008C64B3" w:rsidRDefault="008C64B3" w:rsidP="009E4ABF">
            <w:pPr>
              <w:spacing w:after="0" w:line="240" w:lineRule="auto"/>
              <w:rPr>
                <w:rFonts w:ascii="Times New Roman" w:hAnsi="Times New Roman" w:cs="Times New Roman"/>
                <w:sz w:val="20"/>
                <w:szCs w:val="20"/>
              </w:rPr>
            </w:pPr>
          </w:p>
          <w:p w14:paraId="01223541" w14:textId="77777777" w:rsidR="008C64B3" w:rsidRDefault="008C64B3" w:rsidP="009E4ABF">
            <w:pPr>
              <w:spacing w:after="0" w:line="240" w:lineRule="auto"/>
              <w:rPr>
                <w:rFonts w:ascii="Times New Roman" w:hAnsi="Times New Roman" w:cs="Times New Roman"/>
                <w:sz w:val="20"/>
                <w:szCs w:val="20"/>
              </w:rPr>
            </w:pPr>
          </w:p>
          <w:p w14:paraId="703EF293" w14:textId="77777777" w:rsidR="008C64B3" w:rsidRDefault="008C64B3" w:rsidP="009E4ABF">
            <w:pPr>
              <w:spacing w:after="0" w:line="240" w:lineRule="auto"/>
              <w:rPr>
                <w:rFonts w:ascii="Times New Roman" w:hAnsi="Times New Roman" w:cs="Times New Roman"/>
                <w:sz w:val="20"/>
                <w:szCs w:val="20"/>
              </w:rPr>
            </w:pPr>
          </w:p>
          <w:p w14:paraId="631691CD" w14:textId="77777777" w:rsidR="008C64B3" w:rsidRDefault="008C64B3" w:rsidP="009E4ABF">
            <w:pPr>
              <w:spacing w:after="0" w:line="240" w:lineRule="auto"/>
              <w:rPr>
                <w:rFonts w:ascii="Times New Roman" w:hAnsi="Times New Roman" w:cs="Times New Roman"/>
                <w:sz w:val="20"/>
                <w:szCs w:val="20"/>
              </w:rPr>
            </w:pPr>
          </w:p>
          <w:p w14:paraId="330EEE42" w14:textId="77777777" w:rsidR="007C1468" w:rsidRDefault="007C1468" w:rsidP="009E4ABF">
            <w:pPr>
              <w:spacing w:after="0" w:line="240" w:lineRule="auto"/>
              <w:rPr>
                <w:rFonts w:ascii="Times New Roman" w:hAnsi="Times New Roman" w:cs="Times New Roman"/>
                <w:sz w:val="20"/>
                <w:szCs w:val="20"/>
              </w:rPr>
            </w:pPr>
          </w:p>
          <w:p w14:paraId="69983A81" w14:textId="77777777" w:rsidR="007C1468" w:rsidRDefault="007C1468"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Operatori </w:t>
            </w:r>
          </w:p>
          <w:p w14:paraId="0A53E893" w14:textId="77777777" w:rsidR="00130C40" w:rsidRDefault="00130C40" w:rsidP="009E4ABF">
            <w:pPr>
              <w:spacing w:after="0" w:line="240" w:lineRule="auto"/>
              <w:rPr>
                <w:rFonts w:ascii="Times New Roman" w:hAnsi="Times New Roman" w:cs="Times New Roman"/>
                <w:sz w:val="20"/>
                <w:szCs w:val="20"/>
              </w:rPr>
            </w:pPr>
          </w:p>
          <w:p w14:paraId="1638BE13" w14:textId="77777777" w:rsidR="00130C40" w:rsidRDefault="00130C40" w:rsidP="009E4ABF">
            <w:pPr>
              <w:spacing w:after="0" w:line="240" w:lineRule="auto"/>
              <w:rPr>
                <w:rFonts w:ascii="Times New Roman" w:hAnsi="Times New Roman" w:cs="Times New Roman"/>
                <w:sz w:val="20"/>
                <w:szCs w:val="20"/>
              </w:rPr>
            </w:pPr>
          </w:p>
          <w:p w14:paraId="5E18E7BF" w14:textId="77777777" w:rsidR="00130C40" w:rsidRDefault="00130C40" w:rsidP="009E4ABF">
            <w:pPr>
              <w:spacing w:after="0" w:line="240" w:lineRule="auto"/>
              <w:rPr>
                <w:rFonts w:ascii="Times New Roman" w:hAnsi="Times New Roman" w:cs="Times New Roman"/>
                <w:sz w:val="20"/>
                <w:szCs w:val="20"/>
              </w:rPr>
            </w:pPr>
          </w:p>
          <w:p w14:paraId="40BE7984" w14:textId="77777777" w:rsidR="00130C40" w:rsidRDefault="00130C40" w:rsidP="009E4ABF">
            <w:pPr>
              <w:spacing w:after="0" w:line="240" w:lineRule="auto"/>
              <w:rPr>
                <w:rFonts w:ascii="Times New Roman" w:hAnsi="Times New Roman" w:cs="Times New Roman"/>
                <w:sz w:val="20"/>
                <w:szCs w:val="20"/>
              </w:rPr>
            </w:pPr>
          </w:p>
          <w:p w14:paraId="08244E90" w14:textId="77777777" w:rsidR="00130C40" w:rsidRDefault="00130C40" w:rsidP="009E4ABF">
            <w:pPr>
              <w:spacing w:after="0" w:line="240" w:lineRule="auto"/>
              <w:rPr>
                <w:rFonts w:ascii="Times New Roman" w:hAnsi="Times New Roman" w:cs="Times New Roman"/>
                <w:sz w:val="20"/>
                <w:szCs w:val="20"/>
              </w:rPr>
            </w:pPr>
          </w:p>
          <w:p w14:paraId="7099678E" w14:textId="77777777" w:rsidR="00130C40" w:rsidRDefault="00130C40" w:rsidP="009E4ABF">
            <w:pPr>
              <w:spacing w:after="0" w:line="240" w:lineRule="auto"/>
              <w:rPr>
                <w:rFonts w:ascii="Times New Roman" w:hAnsi="Times New Roman" w:cs="Times New Roman"/>
                <w:sz w:val="20"/>
                <w:szCs w:val="20"/>
              </w:rPr>
            </w:pPr>
          </w:p>
          <w:p w14:paraId="0B27F4DD" w14:textId="77777777" w:rsidR="00130C40" w:rsidRDefault="00130C40" w:rsidP="009E4ABF">
            <w:pPr>
              <w:spacing w:after="0" w:line="240" w:lineRule="auto"/>
              <w:rPr>
                <w:rFonts w:ascii="Times New Roman" w:hAnsi="Times New Roman" w:cs="Times New Roman"/>
                <w:sz w:val="20"/>
                <w:szCs w:val="20"/>
              </w:rPr>
            </w:pPr>
          </w:p>
          <w:p w14:paraId="099E35F6" w14:textId="77777777" w:rsidR="00130C40" w:rsidRDefault="00130C40" w:rsidP="009E4ABF">
            <w:pPr>
              <w:spacing w:after="0" w:line="240" w:lineRule="auto"/>
              <w:rPr>
                <w:rFonts w:ascii="Times New Roman" w:hAnsi="Times New Roman" w:cs="Times New Roman"/>
                <w:sz w:val="20"/>
                <w:szCs w:val="20"/>
              </w:rPr>
            </w:pPr>
          </w:p>
          <w:p w14:paraId="3C7FA1CC" w14:textId="77777777" w:rsidR="00130C40" w:rsidRDefault="00130C40" w:rsidP="009E4ABF">
            <w:pPr>
              <w:spacing w:after="0" w:line="240" w:lineRule="auto"/>
              <w:rPr>
                <w:rFonts w:ascii="Times New Roman" w:hAnsi="Times New Roman" w:cs="Times New Roman"/>
                <w:sz w:val="20"/>
                <w:szCs w:val="20"/>
              </w:rPr>
            </w:pPr>
          </w:p>
          <w:p w14:paraId="4416CD85" w14:textId="77777777" w:rsidR="00130C40" w:rsidRDefault="00130C40" w:rsidP="009E4ABF">
            <w:pPr>
              <w:spacing w:after="0" w:line="240" w:lineRule="auto"/>
              <w:rPr>
                <w:rFonts w:ascii="Times New Roman" w:hAnsi="Times New Roman" w:cs="Times New Roman"/>
                <w:sz w:val="20"/>
                <w:szCs w:val="20"/>
              </w:rPr>
            </w:pPr>
          </w:p>
          <w:p w14:paraId="118F7158" w14:textId="77777777" w:rsidR="00130C40" w:rsidRDefault="00130C40" w:rsidP="009E4ABF">
            <w:pPr>
              <w:spacing w:after="0" w:line="240" w:lineRule="auto"/>
              <w:rPr>
                <w:rFonts w:ascii="Times New Roman" w:hAnsi="Times New Roman" w:cs="Times New Roman"/>
                <w:sz w:val="20"/>
                <w:szCs w:val="20"/>
              </w:rPr>
            </w:pPr>
          </w:p>
          <w:p w14:paraId="4CB6BAE4" w14:textId="77777777" w:rsidR="00130C40" w:rsidRDefault="00130C40" w:rsidP="009E4ABF">
            <w:pPr>
              <w:spacing w:after="0" w:line="240" w:lineRule="auto"/>
              <w:rPr>
                <w:rFonts w:ascii="Times New Roman" w:hAnsi="Times New Roman" w:cs="Times New Roman"/>
                <w:sz w:val="20"/>
                <w:szCs w:val="20"/>
              </w:rPr>
            </w:pPr>
          </w:p>
          <w:p w14:paraId="61E44A07" w14:textId="77777777" w:rsidR="00130C40" w:rsidRDefault="00130C40" w:rsidP="009E4ABF">
            <w:pPr>
              <w:spacing w:after="0" w:line="240" w:lineRule="auto"/>
              <w:rPr>
                <w:rFonts w:ascii="Times New Roman" w:hAnsi="Times New Roman" w:cs="Times New Roman"/>
                <w:sz w:val="20"/>
                <w:szCs w:val="20"/>
              </w:rPr>
            </w:pPr>
          </w:p>
          <w:p w14:paraId="1FBE4026" w14:textId="77777777" w:rsidR="00130C40" w:rsidRDefault="00130C40" w:rsidP="009E4ABF">
            <w:pPr>
              <w:spacing w:after="0" w:line="240" w:lineRule="auto"/>
              <w:rPr>
                <w:rFonts w:ascii="Times New Roman" w:hAnsi="Times New Roman" w:cs="Times New Roman"/>
                <w:sz w:val="20"/>
                <w:szCs w:val="20"/>
              </w:rPr>
            </w:pPr>
          </w:p>
          <w:p w14:paraId="5C4C6DDB" w14:textId="13C8C3FF" w:rsidR="00130C40" w:rsidRDefault="00130C40"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t>Publiku</w:t>
            </w:r>
          </w:p>
          <w:p w14:paraId="189F6733" w14:textId="77777777" w:rsidR="008C64B3" w:rsidRDefault="008C64B3" w:rsidP="009E4ABF">
            <w:pPr>
              <w:spacing w:after="0" w:line="240" w:lineRule="auto"/>
              <w:rPr>
                <w:rFonts w:ascii="Times New Roman" w:hAnsi="Times New Roman" w:cs="Times New Roman"/>
                <w:sz w:val="20"/>
                <w:szCs w:val="20"/>
              </w:rPr>
            </w:pPr>
          </w:p>
          <w:p w14:paraId="45400D9D" w14:textId="77777777" w:rsidR="008C64B3" w:rsidRDefault="008C64B3" w:rsidP="009E4ABF">
            <w:pPr>
              <w:spacing w:after="0" w:line="240" w:lineRule="auto"/>
              <w:rPr>
                <w:rFonts w:ascii="Times New Roman" w:hAnsi="Times New Roman" w:cs="Times New Roman"/>
                <w:sz w:val="20"/>
                <w:szCs w:val="20"/>
              </w:rPr>
            </w:pPr>
          </w:p>
          <w:p w14:paraId="3179B38D" w14:textId="77777777" w:rsidR="008C64B3" w:rsidRDefault="008C64B3" w:rsidP="009E4ABF">
            <w:pPr>
              <w:spacing w:after="0" w:line="240" w:lineRule="auto"/>
              <w:rPr>
                <w:rFonts w:ascii="Times New Roman" w:hAnsi="Times New Roman" w:cs="Times New Roman"/>
                <w:sz w:val="20"/>
                <w:szCs w:val="20"/>
              </w:rPr>
            </w:pPr>
          </w:p>
          <w:p w14:paraId="54C0176E" w14:textId="77777777" w:rsidR="008C64B3" w:rsidRDefault="008C64B3" w:rsidP="009E4ABF">
            <w:pPr>
              <w:spacing w:after="0" w:line="240" w:lineRule="auto"/>
              <w:rPr>
                <w:rFonts w:ascii="Times New Roman" w:hAnsi="Times New Roman" w:cs="Times New Roman"/>
                <w:sz w:val="20"/>
                <w:szCs w:val="20"/>
              </w:rPr>
            </w:pPr>
          </w:p>
          <w:p w14:paraId="63837CB0" w14:textId="77777777" w:rsidR="008C64B3" w:rsidRDefault="008C64B3" w:rsidP="009E4ABF">
            <w:pPr>
              <w:spacing w:after="0" w:line="240" w:lineRule="auto"/>
              <w:rPr>
                <w:rFonts w:ascii="Times New Roman" w:hAnsi="Times New Roman" w:cs="Times New Roman"/>
                <w:sz w:val="20"/>
                <w:szCs w:val="20"/>
              </w:rPr>
            </w:pPr>
          </w:p>
          <w:p w14:paraId="4036DBB6" w14:textId="697F2C06" w:rsidR="008C64B3" w:rsidRDefault="008C64B3"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t>Inspektorati</w:t>
            </w:r>
          </w:p>
          <w:p w14:paraId="2FF67225" w14:textId="6A238DA1" w:rsidR="00130C40" w:rsidRPr="007765E8" w:rsidRDefault="00130C40" w:rsidP="009E4ABF">
            <w:pPr>
              <w:spacing w:after="0" w:line="240" w:lineRule="auto"/>
              <w:rPr>
                <w:rFonts w:ascii="Times New Roman" w:hAnsi="Times New Roman" w:cs="Times New Roman"/>
                <w:sz w:val="20"/>
                <w:szCs w:val="20"/>
              </w:rPr>
            </w:pPr>
          </w:p>
        </w:tc>
        <w:tc>
          <w:tcPr>
            <w:tcW w:w="2407" w:type="dxa"/>
          </w:tcPr>
          <w:p w14:paraId="5FF08C9C" w14:textId="77777777" w:rsidR="00BA3C5D" w:rsidRDefault="007326D1" w:rsidP="009E4ABF">
            <w:pPr>
              <w:spacing w:after="0" w:line="240" w:lineRule="auto"/>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lastRenderedPageBreak/>
              <w:t>P</w:t>
            </w:r>
            <w:r w:rsidRPr="007326D1">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rcaktimi i politikave, strategjis</w:t>
            </w:r>
            <w:r w:rsidRPr="007326D1">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dhe legjislacionit q</w:t>
            </w:r>
            <w:r w:rsidRPr="007326D1">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rregullon menaxhimin e mbeturinave nga industrit</w:t>
            </w:r>
            <w:r w:rsidRPr="007326D1">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nxjerr</w:t>
            </w:r>
            <w:r w:rsidRPr="007326D1">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se. </w:t>
            </w:r>
          </w:p>
          <w:p w14:paraId="2CB95F09" w14:textId="401A4D83" w:rsidR="00265727" w:rsidRDefault="00265727" w:rsidP="009E4ABF">
            <w:pPr>
              <w:spacing w:after="0" w:line="240" w:lineRule="auto"/>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Ministria l</w:t>
            </w:r>
            <w:r w:rsidRPr="00265727">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shon </w:t>
            </w:r>
            <w:r w:rsidR="00130C40">
              <w:rPr>
                <w:rFonts w:ascii="Times New Roman" w:hAnsi="Times New Roman" w:cs="Times New Roman"/>
                <w:kern w:val="2"/>
                <w:sz w:val="20"/>
                <w:szCs w:val="20"/>
                <w14:ligatures w14:val="standardContextual"/>
              </w:rPr>
              <w:t>lejen mjedisore t</w:t>
            </w:r>
            <w:r w:rsidR="00130C40" w:rsidRPr="00130C40">
              <w:rPr>
                <w:rFonts w:ascii="Times New Roman" w:hAnsi="Times New Roman" w:cs="Times New Roman"/>
                <w:kern w:val="2"/>
                <w:sz w:val="20"/>
                <w:szCs w:val="20"/>
                <w14:ligatures w14:val="standardContextual"/>
              </w:rPr>
              <w:t>ë</w:t>
            </w:r>
            <w:r w:rsidR="00130C40">
              <w:rPr>
                <w:rFonts w:ascii="Times New Roman" w:hAnsi="Times New Roman" w:cs="Times New Roman"/>
                <w:kern w:val="2"/>
                <w:sz w:val="20"/>
                <w:szCs w:val="20"/>
                <w14:ligatures w14:val="standardContextual"/>
              </w:rPr>
              <w:t xml:space="preserve"> integruar p</w:t>
            </w:r>
            <w:r w:rsidR="00130C40" w:rsidRPr="00130C40">
              <w:rPr>
                <w:rFonts w:ascii="Times New Roman" w:hAnsi="Times New Roman" w:cs="Times New Roman"/>
                <w:kern w:val="2"/>
                <w:sz w:val="20"/>
                <w:szCs w:val="20"/>
                <w14:ligatures w14:val="standardContextual"/>
              </w:rPr>
              <w:t>ë</w:t>
            </w:r>
            <w:r w:rsidR="00130C40">
              <w:rPr>
                <w:rFonts w:ascii="Times New Roman" w:hAnsi="Times New Roman" w:cs="Times New Roman"/>
                <w:kern w:val="2"/>
                <w:sz w:val="20"/>
                <w:szCs w:val="20"/>
                <w14:ligatures w14:val="standardContextual"/>
              </w:rPr>
              <w:t>r operator</w:t>
            </w:r>
            <w:r w:rsidR="00130C40" w:rsidRPr="00130C40">
              <w:rPr>
                <w:rFonts w:ascii="Times New Roman" w:hAnsi="Times New Roman" w:cs="Times New Roman"/>
                <w:kern w:val="2"/>
                <w:sz w:val="20"/>
                <w:szCs w:val="20"/>
                <w14:ligatures w14:val="standardContextual"/>
              </w:rPr>
              <w:t>ë</w:t>
            </w:r>
            <w:r w:rsidR="00130C40">
              <w:rPr>
                <w:rFonts w:ascii="Times New Roman" w:hAnsi="Times New Roman" w:cs="Times New Roman"/>
                <w:kern w:val="2"/>
                <w:sz w:val="20"/>
                <w:szCs w:val="20"/>
                <w14:ligatures w14:val="standardContextual"/>
              </w:rPr>
              <w:t xml:space="preserve">t. </w:t>
            </w:r>
            <w:r w:rsidR="008C64B3">
              <w:rPr>
                <w:rFonts w:ascii="Times New Roman" w:hAnsi="Times New Roman" w:cs="Times New Roman"/>
                <w:kern w:val="2"/>
                <w:sz w:val="20"/>
                <w:szCs w:val="20"/>
                <w14:ligatures w14:val="standardContextual"/>
              </w:rPr>
              <w:t>Ministria po ashtu b</w:t>
            </w:r>
            <w:r w:rsidR="008C64B3" w:rsidRPr="008C64B3">
              <w:rPr>
                <w:rFonts w:ascii="Times New Roman" w:hAnsi="Times New Roman" w:cs="Times New Roman"/>
                <w:kern w:val="2"/>
                <w:sz w:val="20"/>
                <w:szCs w:val="20"/>
                <w14:ligatures w14:val="standardContextual"/>
              </w:rPr>
              <w:t>ë</w:t>
            </w:r>
            <w:r w:rsidR="008C64B3">
              <w:rPr>
                <w:rFonts w:ascii="Times New Roman" w:hAnsi="Times New Roman" w:cs="Times New Roman"/>
                <w:kern w:val="2"/>
                <w:sz w:val="20"/>
                <w:szCs w:val="20"/>
                <w14:ligatures w14:val="standardContextual"/>
              </w:rPr>
              <w:t>n</w:t>
            </w:r>
            <w:r w:rsidR="008C64B3" w:rsidRPr="008C64B3">
              <w:rPr>
                <w:rFonts w:ascii="Times New Roman" w:hAnsi="Times New Roman" w:cs="Times New Roman"/>
                <w:kern w:val="2"/>
                <w:sz w:val="20"/>
                <w:szCs w:val="20"/>
                <w14:ligatures w14:val="standardContextual"/>
              </w:rPr>
              <w:t>ë</w:t>
            </w:r>
            <w:r w:rsidR="008C64B3">
              <w:rPr>
                <w:rFonts w:ascii="Times New Roman" w:hAnsi="Times New Roman" w:cs="Times New Roman"/>
                <w:kern w:val="2"/>
                <w:sz w:val="20"/>
                <w:szCs w:val="20"/>
                <w14:ligatures w14:val="standardContextual"/>
              </w:rPr>
              <w:t xml:space="preserve"> mbik</w:t>
            </w:r>
            <w:r w:rsidR="008C64B3" w:rsidRPr="008C64B3">
              <w:rPr>
                <w:rFonts w:ascii="Times New Roman" w:hAnsi="Times New Roman" w:cs="Times New Roman"/>
                <w:kern w:val="2"/>
                <w:sz w:val="20"/>
                <w:szCs w:val="20"/>
                <w14:ligatures w14:val="standardContextual"/>
              </w:rPr>
              <w:t>ë</w:t>
            </w:r>
            <w:r w:rsidR="008C64B3">
              <w:rPr>
                <w:rFonts w:ascii="Times New Roman" w:hAnsi="Times New Roman" w:cs="Times New Roman"/>
                <w:kern w:val="2"/>
                <w:sz w:val="20"/>
                <w:szCs w:val="20"/>
                <w14:ligatures w14:val="standardContextual"/>
              </w:rPr>
              <w:t>qyrjen aministrative t</w:t>
            </w:r>
            <w:r w:rsidR="008C64B3" w:rsidRPr="008C64B3">
              <w:rPr>
                <w:rFonts w:ascii="Times New Roman" w:hAnsi="Times New Roman" w:cs="Times New Roman"/>
                <w:kern w:val="2"/>
                <w:sz w:val="20"/>
                <w:szCs w:val="20"/>
                <w14:ligatures w14:val="standardContextual"/>
              </w:rPr>
              <w:t>ë</w:t>
            </w:r>
            <w:r w:rsidR="008C64B3">
              <w:rPr>
                <w:rFonts w:ascii="Times New Roman" w:hAnsi="Times New Roman" w:cs="Times New Roman"/>
                <w:kern w:val="2"/>
                <w:sz w:val="20"/>
                <w:szCs w:val="20"/>
                <w14:ligatures w14:val="standardContextual"/>
              </w:rPr>
              <w:t xml:space="preserve"> zbatimit t</w:t>
            </w:r>
            <w:r w:rsidR="008C64B3" w:rsidRPr="008C64B3">
              <w:rPr>
                <w:rFonts w:ascii="Times New Roman" w:hAnsi="Times New Roman" w:cs="Times New Roman"/>
                <w:kern w:val="2"/>
                <w:sz w:val="20"/>
                <w:szCs w:val="20"/>
                <w14:ligatures w14:val="standardContextual"/>
              </w:rPr>
              <w:t>ë</w:t>
            </w:r>
            <w:r w:rsidR="008C64B3">
              <w:rPr>
                <w:rFonts w:ascii="Times New Roman" w:hAnsi="Times New Roman" w:cs="Times New Roman"/>
                <w:kern w:val="2"/>
                <w:sz w:val="20"/>
                <w:szCs w:val="20"/>
                <w14:ligatures w14:val="standardContextual"/>
              </w:rPr>
              <w:t xml:space="preserve"> dispozitave t</w:t>
            </w:r>
            <w:r w:rsidR="008C64B3" w:rsidRPr="008C64B3">
              <w:rPr>
                <w:rFonts w:ascii="Times New Roman" w:hAnsi="Times New Roman" w:cs="Times New Roman"/>
                <w:kern w:val="2"/>
                <w:sz w:val="20"/>
                <w:szCs w:val="20"/>
                <w14:ligatures w14:val="standardContextual"/>
              </w:rPr>
              <w:t>ë</w:t>
            </w:r>
            <w:r w:rsidR="008C64B3">
              <w:rPr>
                <w:rFonts w:ascii="Times New Roman" w:hAnsi="Times New Roman" w:cs="Times New Roman"/>
                <w:kern w:val="2"/>
                <w:sz w:val="20"/>
                <w:szCs w:val="20"/>
                <w14:ligatures w14:val="standardContextual"/>
              </w:rPr>
              <w:t xml:space="preserve"> ligjit. </w:t>
            </w:r>
          </w:p>
          <w:p w14:paraId="3C525562" w14:textId="77777777" w:rsidR="007C1468" w:rsidRDefault="007C1468" w:rsidP="009E4ABF">
            <w:pPr>
              <w:spacing w:after="0" w:line="240" w:lineRule="auto"/>
              <w:rPr>
                <w:rFonts w:ascii="Times New Roman" w:hAnsi="Times New Roman" w:cs="Times New Roman"/>
                <w:kern w:val="2"/>
                <w:sz w:val="20"/>
                <w:szCs w:val="20"/>
                <w14:ligatures w14:val="standardContextual"/>
              </w:rPr>
            </w:pPr>
          </w:p>
          <w:p w14:paraId="44660289" w14:textId="77777777" w:rsidR="007C1468" w:rsidRDefault="007C1468" w:rsidP="009E4ABF">
            <w:pPr>
              <w:spacing w:after="0" w:line="240" w:lineRule="auto"/>
              <w:rPr>
                <w:rFonts w:ascii="Times New Roman" w:hAnsi="Times New Roman" w:cs="Times New Roman"/>
                <w:kern w:val="2"/>
                <w:sz w:val="20"/>
                <w:szCs w:val="20"/>
                <w14:ligatures w14:val="standardContextual"/>
              </w:rPr>
            </w:pPr>
          </w:p>
          <w:p w14:paraId="287CEFE7" w14:textId="3830D512" w:rsidR="007C1468" w:rsidRDefault="007C1468" w:rsidP="009E4ABF">
            <w:pPr>
              <w:spacing w:after="0" w:line="240" w:lineRule="auto"/>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lastRenderedPageBreak/>
              <w:t>Ka p</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rgjegj</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sin</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e hartimit t</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planit t</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menaxhimit t</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mbeturinave p</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r minimizimin, trajtimin, ripunimin dhe asgj</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simin e tyre. Sigurimin e deponimit </w:t>
            </w:r>
            <w:r w:rsidR="003D4386">
              <w:rPr>
                <w:rFonts w:ascii="Times New Roman" w:hAnsi="Times New Roman" w:cs="Times New Roman"/>
                <w:kern w:val="2"/>
                <w:sz w:val="20"/>
                <w:szCs w:val="20"/>
                <w14:ligatures w14:val="standardContextual"/>
              </w:rPr>
              <w:t xml:space="preserve">dhe menaxhimin e </w:t>
            </w:r>
            <w:r>
              <w:rPr>
                <w:rFonts w:ascii="Times New Roman" w:hAnsi="Times New Roman" w:cs="Times New Roman"/>
                <w:kern w:val="2"/>
                <w:sz w:val="20"/>
                <w:szCs w:val="20"/>
                <w14:ligatures w14:val="standardContextual"/>
              </w:rPr>
              <w:t>tyre n</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baz</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t</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k</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rkesave ligjore t</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ligjit. Po ashtu operatori aplikon p</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r marrjen e lejes p</w:t>
            </w:r>
            <w:r w:rsidRPr="007C1468">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r </w:t>
            </w:r>
            <w:r w:rsidR="00265727">
              <w:rPr>
                <w:rFonts w:ascii="Times New Roman" w:hAnsi="Times New Roman" w:cs="Times New Roman"/>
                <w:kern w:val="2"/>
                <w:sz w:val="20"/>
                <w:szCs w:val="20"/>
                <w14:ligatures w14:val="standardContextual"/>
              </w:rPr>
              <w:t>menaxhimin e mbeturinave p</w:t>
            </w:r>
            <w:r w:rsidR="00265727" w:rsidRPr="00265727">
              <w:rPr>
                <w:rFonts w:ascii="Times New Roman" w:hAnsi="Times New Roman" w:cs="Times New Roman"/>
                <w:kern w:val="2"/>
                <w:sz w:val="20"/>
                <w:szCs w:val="20"/>
                <w14:ligatures w14:val="standardContextual"/>
              </w:rPr>
              <w:t>ë</w:t>
            </w:r>
            <w:r w:rsidR="00265727">
              <w:rPr>
                <w:rFonts w:ascii="Times New Roman" w:hAnsi="Times New Roman" w:cs="Times New Roman"/>
                <w:kern w:val="2"/>
                <w:sz w:val="20"/>
                <w:szCs w:val="20"/>
                <w14:ligatures w14:val="standardContextual"/>
              </w:rPr>
              <w:t>rkat</w:t>
            </w:r>
            <w:r w:rsidR="00265727" w:rsidRPr="00265727">
              <w:rPr>
                <w:rFonts w:ascii="Times New Roman" w:hAnsi="Times New Roman" w:cs="Times New Roman"/>
                <w:kern w:val="2"/>
                <w:sz w:val="20"/>
                <w:szCs w:val="20"/>
                <w14:ligatures w14:val="standardContextual"/>
              </w:rPr>
              <w:t>ë</w:t>
            </w:r>
            <w:r w:rsidR="00265727">
              <w:rPr>
                <w:rFonts w:ascii="Times New Roman" w:hAnsi="Times New Roman" w:cs="Times New Roman"/>
                <w:kern w:val="2"/>
                <w:sz w:val="20"/>
                <w:szCs w:val="20"/>
                <w14:ligatures w14:val="standardContextual"/>
              </w:rPr>
              <w:t>se t</w:t>
            </w:r>
            <w:r w:rsidR="00265727" w:rsidRPr="00265727">
              <w:rPr>
                <w:rFonts w:ascii="Times New Roman" w:hAnsi="Times New Roman" w:cs="Times New Roman"/>
                <w:kern w:val="2"/>
                <w:sz w:val="20"/>
                <w:szCs w:val="20"/>
                <w14:ligatures w14:val="standardContextual"/>
              </w:rPr>
              <w:t>ë</w:t>
            </w:r>
            <w:r w:rsidR="00265727">
              <w:rPr>
                <w:rFonts w:ascii="Times New Roman" w:hAnsi="Times New Roman" w:cs="Times New Roman"/>
                <w:kern w:val="2"/>
                <w:sz w:val="20"/>
                <w:szCs w:val="20"/>
                <w14:ligatures w14:val="standardContextual"/>
              </w:rPr>
              <w:t xml:space="preserve"> ligjit. </w:t>
            </w:r>
          </w:p>
          <w:p w14:paraId="67293D0A" w14:textId="77777777" w:rsidR="007C1468" w:rsidRDefault="007C1468" w:rsidP="009E4ABF">
            <w:pPr>
              <w:spacing w:after="0" w:line="240" w:lineRule="auto"/>
              <w:rPr>
                <w:rFonts w:ascii="Times New Roman" w:hAnsi="Times New Roman" w:cs="Times New Roman"/>
                <w:kern w:val="2"/>
                <w:sz w:val="20"/>
                <w:szCs w:val="20"/>
                <w14:ligatures w14:val="standardContextual"/>
              </w:rPr>
            </w:pPr>
          </w:p>
          <w:p w14:paraId="21A8EF7A" w14:textId="77777777" w:rsidR="007C1468" w:rsidRDefault="007C1468" w:rsidP="009E4ABF">
            <w:pPr>
              <w:spacing w:after="0" w:line="240" w:lineRule="auto"/>
              <w:rPr>
                <w:rFonts w:ascii="Times New Roman" w:hAnsi="Times New Roman" w:cs="Times New Roman"/>
                <w:kern w:val="2"/>
                <w:sz w:val="20"/>
                <w:szCs w:val="20"/>
                <w14:ligatures w14:val="standardContextual"/>
              </w:rPr>
            </w:pPr>
          </w:p>
          <w:p w14:paraId="2CDC5D81" w14:textId="77777777" w:rsidR="00130C40" w:rsidRDefault="00663D6F" w:rsidP="009E4ABF">
            <w:pPr>
              <w:spacing w:after="0" w:line="240" w:lineRule="auto"/>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Ministria i siguron publikut t</w:t>
            </w:r>
            <w:r w:rsidRPr="00663D6F">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drejt</w:t>
            </w:r>
            <w:r w:rsidRPr="00663D6F">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n e pjes</w:t>
            </w:r>
            <w:r w:rsidRPr="00663D6F">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marrjes n</w:t>
            </w:r>
            <w:r w:rsidRPr="00663D6F">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procedurat e l</w:t>
            </w:r>
            <w:r w:rsidRPr="00663D6F">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shimit t</w:t>
            </w:r>
            <w:r w:rsidRPr="00663D6F">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lejes. </w:t>
            </w:r>
          </w:p>
          <w:p w14:paraId="66E2A454" w14:textId="77777777" w:rsidR="00663D6F" w:rsidRDefault="00663D6F" w:rsidP="009E4ABF">
            <w:pPr>
              <w:spacing w:after="0" w:line="240" w:lineRule="auto"/>
              <w:rPr>
                <w:rFonts w:ascii="Times New Roman" w:hAnsi="Times New Roman" w:cs="Times New Roman"/>
                <w:kern w:val="2"/>
                <w:sz w:val="20"/>
                <w:szCs w:val="20"/>
                <w14:ligatures w14:val="standardContextual"/>
              </w:rPr>
            </w:pPr>
          </w:p>
          <w:p w14:paraId="1859355C" w14:textId="77777777" w:rsidR="00663D6F" w:rsidRDefault="00663D6F" w:rsidP="009E4ABF">
            <w:pPr>
              <w:spacing w:after="0" w:line="240" w:lineRule="auto"/>
              <w:rPr>
                <w:rFonts w:ascii="Times New Roman" w:hAnsi="Times New Roman" w:cs="Times New Roman"/>
                <w:kern w:val="2"/>
                <w:sz w:val="20"/>
                <w:szCs w:val="20"/>
                <w14:ligatures w14:val="standardContextual"/>
              </w:rPr>
            </w:pPr>
          </w:p>
          <w:p w14:paraId="1C85B50F" w14:textId="614FDE85" w:rsidR="008C64B3" w:rsidRPr="007765E8" w:rsidRDefault="008C64B3" w:rsidP="009E4ABF">
            <w:pPr>
              <w:spacing w:after="0" w:line="240" w:lineRule="auto"/>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B</w:t>
            </w:r>
            <w:r w:rsidRPr="008C64B3">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n</w:t>
            </w:r>
            <w:r w:rsidRPr="008C64B3">
              <w:rPr>
                <w:rFonts w:ascii="Times New Roman" w:hAnsi="Times New Roman" w:cs="Times New Roman"/>
                <w:kern w:val="2"/>
                <w:sz w:val="20"/>
                <w:szCs w:val="20"/>
                <w14:ligatures w14:val="standardContextual"/>
              </w:rPr>
              <w:t>ë</w:t>
            </w:r>
            <w:r>
              <w:rPr>
                <w:rFonts w:ascii="Times New Roman" w:hAnsi="Times New Roman" w:cs="Times New Roman"/>
                <w:kern w:val="2"/>
                <w:sz w:val="20"/>
                <w:szCs w:val="20"/>
                <w14:ligatures w14:val="standardContextual"/>
              </w:rPr>
              <w:t xml:space="preserve"> inspektimet </w:t>
            </w:r>
            <w:r w:rsidR="00EF0002">
              <w:rPr>
                <w:rFonts w:ascii="Times New Roman" w:hAnsi="Times New Roman" w:cs="Times New Roman"/>
                <w:kern w:val="2"/>
                <w:sz w:val="20"/>
                <w:szCs w:val="20"/>
                <w14:ligatures w14:val="standardContextual"/>
              </w:rPr>
              <w:t>n</w:t>
            </w:r>
            <w:r w:rsidR="00EF0002" w:rsidRPr="00EF0002">
              <w:rPr>
                <w:rFonts w:ascii="Times New Roman" w:hAnsi="Times New Roman" w:cs="Times New Roman"/>
                <w:kern w:val="2"/>
                <w:sz w:val="20"/>
                <w:szCs w:val="20"/>
                <w14:ligatures w14:val="standardContextual"/>
              </w:rPr>
              <w:t>ë</w:t>
            </w:r>
            <w:r w:rsidR="00EF0002">
              <w:rPr>
                <w:rFonts w:ascii="Times New Roman" w:hAnsi="Times New Roman" w:cs="Times New Roman"/>
                <w:kern w:val="2"/>
                <w:sz w:val="20"/>
                <w:szCs w:val="20"/>
                <w14:ligatures w14:val="standardContextual"/>
              </w:rPr>
              <w:t xml:space="preserve"> intervale t</w:t>
            </w:r>
            <w:r w:rsidR="00EF0002" w:rsidRPr="00EF0002">
              <w:rPr>
                <w:rFonts w:ascii="Times New Roman" w:hAnsi="Times New Roman" w:cs="Times New Roman"/>
                <w:kern w:val="2"/>
                <w:sz w:val="20"/>
                <w:szCs w:val="20"/>
                <w14:ligatures w14:val="standardContextual"/>
              </w:rPr>
              <w:t>ë</w:t>
            </w:r>
            <w:r w:rsidR="00EF0002">
              <w:rPr>
                <w:rFonts w:ascii="Times New Roman" w:hAnsi="Times New Roman" w:cs="Times New Roman"/>
                <w:kern w:val="2"/>
                <w:sz w:val="20"/>
                <w:szCs w:val="20"/>
                <w14:ligatures w14:val="standardContextual"/>
              </w:rPr>
              <w:t xml:space="preserve"> rregullta sikurse p</w:t>
            </w:r>
            <w:r w:rsidR="00EF0002" w:rsidRPr="00EF0002">
              <w:rPr>
                <w:rFonts w:ascii="Times New Roman" w:hAnsi="Times New Roman" w:cs="Times New Roman"/>
                <w:kern w:val="2"/>
                <w:sz w:val="20"/>
                <w:szCs w:val="20"/>
                <w14:ligatures w14:val="standardContextual"/>
              </w:rPr>
              <w:t>ë</w:t>
            </w:r>
            <w:r w:rsidR="00EF0002">
              <w:rPr>
                <w:rFonts w:ascii="Times New Roman" w:hAnsi="Times New Roman" w:cs="Times New Roman"/>
                <w:kern w:val="2"/>
                <w:sz w:val="20"/>
                <w:szCs w:val="20"/>
                <w14:ligatures w14:val="standardContextual"/>
              </w:rPr>
              <w:t>rcaktohet n</w:t>
            </w:r>
            <w:r w:rsidR="00EF0002" w:rsidRPr="00EF0002">
              <w:rPr>
                <w:rFonts w:ascii="Times New Roman" w:hAnsi="Times New Roman" w:cs="Times New Roman"/>
                <w:kern w:val="2"/>
                <w:sz w:val="20"/>
                <w:szCs w:val="20"/>
                <w14:ligatures w14:val="standardContextual"/>
              </w:rPr>
              <w:t>ë</w:t>
            </w:r>
            <w:r w:rsidR="00EF0002">
              <w:rPr>
                <w:rFonts w:ascii="Times New Roman" w:hAnsi="Times New Roman" w:cs="Times New Roman"/>
                <w:kern w:val="2"/>
                <w:sz w:val="20"/>
                <w:szCs w:val="20"/>
                <w14:ligatures w14:val="standardContextual"/>
              </w:rPr>
              <w:t xml:space="preserve"> nenin 24 t</w:t>
            </w:r>
            <w:r w:rsidR="00EF0002" w:rsidRPr="00EF0002">
              <w:rPr>
                <w:rFonts w:ascii="Times New Roman" w:hAnsi="Times New Roman" w:cs="Times New Roman"/>
                <w:kern w:val="2"/>
                <w:sz w:val="20"/>
                <w:szCs w:val="20"/>
                <w14:ligatures w14:val="standardContextual"/>
              </w:rPr>
              <w:t>ë</w:t>
            </w:r>
            <w:r w:rsidR="00EF0002">
              <w:rPr>
                <w:rFonts w:ascii="Times New Roman" w:hAnsi="Times New Roman" w:cs="Times New Roman"/>
                <w:kern w:val="2"/>
                <w:sz w:val="20"/>
                <w:szCs w:val="20"/>
                <w14:ligatures w14:val="standardContextual"/>
              </w:rPr>
              <w:t xml:space="preserve"> Ligjit. </w:t>
            </w:r>
          </w:p>
        </w:tc>
      </w:tr>
      <w:tr w:rsidR="009E4ABF" w:rsidRPr="007765E8" w14:paraId="4C2156A3" w14:textId="77777777" w:rsidTr="00E30D59">
        <w:tc>
          <w:tcPr>
            <w:tcW w:w="2406" w:type="dxa"/>
          </w:tcPr>
          <w:p w14:paraId="031BBD00"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lastRenderedPageBreak/>
              <w:t>Ligji Nr. 03/L-040 për Vetëqeverisjen Lokale</w:t>
            </w:r>
          </w:p>
        </w:tc>
        <w:tc>
          <w:tcPr>
            <w:tcW w:w="2406" w:type="dxa"/>
          </w:tcPr>
          <w:p w14:paraId="5A2E5DAC" w14:textId="77777777" w:rsidR="009E4ABF" w:rsidRPr="007765E8" w:rsidRDefault="00000000" w:rsidP="009E4ABF">
            <w:pPr>
              <w:spacing w:after="0" w:line="240" w:lineRule="auto"/>
              <w:rPr>
                <w:rFonts w:ascii="Times New Roman" w:hAnsi="Times New Roman" w:cs="Times New Roman"/>
                <w:sz w:val="20"/>
                <w:szCs w:val="20"/>
              </w:rPr>
            </w:pPr>
            <w:hyperlink r:id="rId19" w:history="1">
              <w:r w:rsidR="009E4ABF" w:rsidRPr="007765E8">
                <w:rPr>
                  <w:rFonts w:ascii="Times New Roman" w:hAnsi="Times New Roman" w:cs="Times New Roman"/>
                  <w:color w:val="0563C1"/>
                  <w:sz w:val="20"/>
                  <w:szCs w:val="20"/>
                  <w:u w:val="single"/>
                </w:rPr>
                <w:t>https://gzk.rks-gov.net/ActDetail.aspx?ActID=2530&amp;langid=2</w:t>
              </w:r>
            </w:hyperlink>
          </w:p>
          <w:p w14:paraId="3FCC83ED" w14:textId="77777777" w:rsidR="009E4ABF" w:rsidRPr="007765E8" w:rsidRDefault="009E4ABF" w:rsidP="009E4ABF">
            <w:pPr>
              <w:spacing w:after="0" w:line="240" w:lineRule="auto"/>
              <w:rPr>
                <w:rFonts w:ascii="Times New Roman" w:hAnsi="Times New Roman" w:cs="Times New Roman"/>
                <w:sz w:val="20"/>
                <w:szCs w:val="20"/>
              </w:rPr>
            </w:pPr>
          </w:p>
        </w:tc>
        <w:tc>
          <w:tcPr>
            <w:tcW w:w="2406" w:type="dxa"/>
          </w:tcPr>
          <w:p w14:paraId="23EDEFEB"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7A19D585"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t>Përcakton statusin juridik të komunave, kompetencat e tyre dhe parimet e përgjithshme të financave komunale, organizimin dhe funksionimin e organeve komunale, marrëveshjet ndërkomunale dhe bashkëpunimin ndërkomunal duke përfshirë bashkëpunimin ndërkufitar dhe marrëdhëniet ndërmjet komunave dhe pushtetit qendror.</w:t>
            </w:r>
          </w:p>
        </w:tc>
      </w:tr>
      <w:tr w:rsidR="009E4ABF" w:rsidRPr="007765E8" w14:paraId="270B15B1" w14:textId="77777777" w:rsidTr="00E30D59">
        <w:tc>
          <w:tcPr>
            <w:tcW w:w="2406" w:type="dxa"/>
          </w:tcPr>
          <w:p w14:paraId="360586DA"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t>Ligji Nr. 03/L-087 për Ndërmarrjet Publike</w:t>
            </w:r>
          </w:p>
        </w:tc>
        <w:tc>
          <w:tcPr>
            <w:tcW w:w="2406" w:type="dxa"/>
          </w:tcPr>
          <w:p w14:paraId="0D1338A8" w14:textId="77777777" w:rsidR="009E4ABF" w:rsidRPr="007765E8" w:rsidRDefault="00000000" w:rsidP="009E4ABF">
            <w:pPr>
              <w:spacing w:after="0" w:line="240" w:lineRule="auto"/>
              <w:rPr>
                <w:rFonts w:ascii="Times New Roman" w:hAnsi="Times New Roman" w:cs="Times New Roman"/>
                <w:sz w:val="20"/>
                <w:szCs w:val="20"/>
              </w:rPr>
            </w:pPr>
            <w:hyperlink r:id="rId20" w:history="1">
              <w:r w:rsidR="009E4ABF" w:rsidRPr="007765E8">
                <w:rPr>
                  <w:rFonts w:ascii="Times New Roman" w:hAnsi="Times New Roman" w:cs="Times New Roman"/>
                  <w:color w:val="0563C1"/>
                  <w:sz w:val="20"/>
                  <w:szCs w:val="20"/>
                  <w:u w:val="single"/>
                </w:rPr>
                <w:t>https://gzk.rks-gov.net/ActDetail.aspx?ActID=2547&amp;langid=2</w:t>
              </w:r>
            </w:hyperlink>
          </w:p>
          <w:p w14:paraId="3571483E" w14:textId="77777777" w:rsidR="009E4ABF" w:rsidRPr="007765E8" w:rsidRDefault="009E4ABF" w:rsidP="009E4ABF">
            <w:pPr>
              <w:spacing w:after="0" w:line="240" w:lineRule="auto"/>
              <w:rPr>
                <w:rFonts w:ascii="Times New Roman" w:hAnsi="Times New Roman" w:cs="Times New Roman"/>
                <w:sz w:val="20"/>
                <w:szCs w:val="20"/>
              </w:rPr>
            </w:pPr>
          </w:p>
        </w:tc>
        <w:tc>
          <w:tcPr>
            <w:tcW w:w="2406" w:type="dxa"/>
          </w:tcPr>
          <w:p w14:paraId="55ED49BD"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Ministria e Ekonomisë</w:t>
            </w:r>
          </w:p>
          <w:p w14:paraId="0B32C1FD" w14:textId="77777777" w:rsidR="009E4ABF" w:rsidRPr="007765E8" w:rsidRDefault="009E4ABF" w:rsidP="009E4ABF">
            <w:pPr>
              <w:spacing w:after="0" w:line="240" w:lineRule="auto"/>
              <w:rPr>
                <w:rFonts w:ascii="Times New Roman" w:hAnsi="Times New Roman" w:cs="Times New Roman"/>
                <w:sz w:val="20"/>
                <w:szCs w:val="20"/>
              </w:rPr>
            </w:pPr>
          </w:p>
          <w:p w14:paraId="3548B0B9" w14:textId="77777777" w:rsidR="009E4ABF" w:rsidRPr="007765E8" w:rsidRDefault="009E4ABF" w:rsidP="009E4ABF">
            <w:pPr>
              <w:spacing w:after="0" w:line="240" w:lineRule="auto"/>
              <w:rPr>
                <w:rFonts w:ascii="Times New Roman" w:hAnsi="Times New Roman" w:cs="Times New Roman"/>
                <w:sz w:val="20"/>
                <w:szCs w:val="20"/>
              </w:rPr>
            </w:pPr>
          </w:p>
          <w:p w14:paraId="40B06A52" w14:textId="77777777" w:rsidR="009E4ABF" w:rsidRPr="007765E8" w:rsidRDefault="009E4ABF" w:rsidP="009E4ABF">
            <w:pPr>
              <w:spacing w:after="0" w:line="240" w:lineRule="auto"/>
              <w:rPr>
                <w:rFonts w:ascii="Times New Roman" w:hAnsi="Times New Roman" w:cs="Times New Roman"/>
                <w:sz w:val="20"/>
                <w:szCs w:val="20"/>
              </w:rPr>
            </w:pPr>
          </w:p>
          <w:p w14:paraId="4AEB9FB5" w14:textId="77777777" w:rsidR="009E4ABF" w:rsidRPr="007765E8" w:rsidRDefault="009E4ABF" w:rsidP="009E4ABF">
            <w:pPr>
              <w:spacing w:after="0" w:line="240" w:lineRule="auto"/>
              <w:rPr>
                <w:rFonts w:ascii="Times New Roman" w:hAnsi="Times New Roman" w:cs="Times New Roman"/>
                <w:sz w:val="20"/>
                <w:szCs w:val="20"/>
              </w:rPr>
            </w:pPr>
          </w:p>
          <w:p w14:paraId="4C5ACD60" w14:textId="77777777" w:rsidR="009E4ABF" w:rsidRDefault="009E4ABF" w:rsidP="009E4ABF">
            <w:pPr>
              <w:spacing w:after="0" w:line="240" w:lineRule="auto"/>
              <w:rPr>
                <w:rFonts w:ascii="Times New Roman" w:hAnsi="Times New Roman" w:cs="Times New Roman"/>
                <w:sz w:val="20"/>
                <w:szCs w:val="20"/>
              </w:rPr>
            </w:pPr>
          </w:p>
          <w:p w14:paraId="22D070B1" w14:textId="77777777" w:rsidR="00054E88" w:rsidRDefault="00054E88" w:rsidP="009E4ABF">
            <w:pPr>
              <w:spacing w:after="0" w:line="240" w:lineRule="auto"/>
              <w:rPr>
                <w:rFonts w:ascii="Times New Roman" w:hAnsi="Times New Roman" w:cs="Times New Roman"/>
                <w:sz w:val="20"/>
                <w:szCs w:val="20"/>
              </w:rPr>
            </w:pPr>
          </w:p>
          <w:p w14:paraId="13D941BA" w14:textId="77777777" w:rsidR="00054E88" w:rsidRDefault="00054E88" w:rsidP="009E4ABF">
            <w:pPr>
              <w:spacing w:after="0" w:line="240" w:lineRule="auto"/>
              <w:rPr>
                <w:rFonts w:ascii="Times New Roman" w:hAnsi="Times New Roman" w:cs="Times New Roman"/>
                <w:sz w:val="20"/>
                <w:szCs w:val="20"/>
              </w:rPr>
            </w:pPr>
          </w:p>
          <w:p w14:paraId="7806CFD7" w14:textId="77777777" w:rsidR="00054E88" w:rsidRPr="007765E8" w:rsidRDefault="00054E88" w:rsidP="009E4ABF">
            <w:pPr>
              <w:spacing w:after="0" w:line="240" w:lineRule="auto"/>
              <w:rPr>
                <w:rFonts w:ascii="Times New Roman" w:hAnsi="Times New Roman" w:cs="Times New Roman"/>
                <w:sz w:val="20"/>
                <w:szCs w:val="20"/>
              </w:rPr>
            </w:pPr>
          </w:p>
          <w:p w14:paraId="5285C7EC" w14:textId="77777777" w:rsidR="009E4ABF" w:rsidRPr="007765E8" w:rsidRDefault="009E4ABF" w:rsidP="009E4ABF">
            <w:pPr>
              <w:spacing w:after="0" w:line="240" w:lineRule="auto"/>
              <w:rPr>
                <w:rFonts w:ascii="Times New Roman" w:hAnsi="Times New Roman" w:cs="Times New Roman"/>
                <w:sz w:val="20"/>
                <w:szCs w:val="20"/>
              </w:rPr>
            </w:pPr>
          </w:p>
          <w:p w14:paraId="71537FB9"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Komunat</w:t>
            </w:r>
          </w:p>
        </w:tc>
        <w:tc>
          <w:tcPr>
            <w:tcW w:w="2407" w:type="dxa"/>
          </w:tcPr>
          <w:p w14:paraId="2B57D7FD" w14:textId="064005C5" w:rsidR="009E4ABF" w:rsidRPr="007765E8" w:rsidRDefault="00054E88" w:rsidP="009E4AB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Ndihmon Qeverin</w:t>
            </w:r>
            <w:r w:rsidRPr="00054E88">
              <w:rPr>
                <w:rFonts w:ascii="Times New Roman" w:hAnsi="Times New Roman" w:cs="Times New Roman"/>
                <w:sz w:val="20"/>
                <w:szCs w:val="20"/>
              </w:rPr>
              <w:t>ë</w:t>
            </w:r>
            <w:r>
              <w:rPr>
                <w:rFonts w:ascii="Times New Roman" w:hAnsi="Times New Roman" w:cs="Times New Roman"/>
                <w:sz w:val="20"/>
                <w:szCs w:val="20"/>
              </w:rPr>
              <w:t xml:space="preserve"> n</w:t>
            </w:r>
            <w:r w:rsidRPr="00054E88">
              <w:rPr>
                <w:rFonts w:ascii="Times New Roman" w:hAnsi="Times New Roman" w:cs="Times New Roman"/>
                <w:sz w:val="20"/>
                <w:szCs w:val="20"/>
              </w:rPr>
              <w:t>ë</w:t>
            </w:r>
            <w:r>
              <w:rPr>
                <w:rFonts w:ascii="Times New Roman" w:hAnsi="Times New Roman" w:cs="Times New Roman"/>
                <w:sz w:val="20"/>
                <w:szCs w:val="20"/>
              </w:rPr>
              <w:t xml:space="preserve"> ushtrimin e t</w:t>
            </w:r>
            <w:r w:rsidRPr="00054E88">
              <w:rPr>
                <w:rFonts w:ascii="Times New Roman" w:hAnsi="Times New Roman" w:cs="Times New Roman"/>
                <w:sz w:val="20"/>
                <w:szCs w:val="20"/>
              </w:rPr>
              <w:t>ë</w:t>
            </w:r>
            <w:r>
              <w:rPr>
                <w:rFonts w:ascii="Times New Roman" w:hAnsi="Times New Roman" w:cs="Times New Roman"/>
                <w:sz w:val="20"/>
                <w:szCs w:val="20"/>
              </w:rPr>
              <w:t xml:space="preserve"> drejtave t</w:t>
            </w:r>
            <w:r w:rsidRPr="00054E88">
              <w:rPr>
                <w:rFonts w:ascii="Times New Roman" w:hAnsi="Times New Roman" w:cs="Times New Roman"/>
                <w:sz w:val="20"/>
                <w:szCs w:val="20"/>
              </w:rPr>
              <w:t>ë</w:t>
            </w:r>
            <w:r>
              <w:rPr>
                <w:rFonts w:ascii="Times New Roman" w:hAnsi="Times New Roman" w:cs="Times New Roman"/>
                <w:sz w:val="20"/>
                <w:szCs w:val="20"/>
              </w:rPr>
              <w:t xml:space="preserve"> Aksionarit n</w:t>
            </w:r>
            <w:r w:rsidRPr="00054E88">
              <w:rPr>
                <w:rFonts w:ascii="Times New Roman" w:hAnsi="Times New Roman" w:cs="Times New Roman"/>
                <w:sz w:val="20"/>
                <w:szCs w:val="20"/>
              </w:rPr>
              <w:t>ë</w:t>
            </w:r>
            <w:r>
              <w:rPr>
                <w:rFonts w:ascii="Times New Roman" w:hAnsi="Times New Roman" w:cs="Times New Roman"/>
                <w:sz w:val="20"/>
                <w:szCs w:val="20"/>
              </w:rPr>
              <w:t xml:space="preserve"> nd</w:t>
            </w:r>
            <w:r w:rsidRPr="00054E88">
              <w:rPr>
                <w:rFonts w:ascii="Times New Roman" w:hAnsi="Times New Roman" w:cs="Times New Roman"/>
                <w:sz w:val="20"/>
                <w:szCs w:val="20"/>
              </w:rPr>
              <w:t>ë</w:t>
            </w:r>
            <w:r>
              <w:rPr>
                <w:rFonts w:ascii="Times New Roman" w:hAnsi="Times New Roman" w:cs="Times New Roman"/>
                <w:sz w:val="20"/>
                <w:szCs w:val="20"/>
              </w:rPr>
              <w:t>rmarrjet publike duke vendosur objektiva zhvillimore dhe politika zhvillimore dhe duke monitoruar progresin e arritjes s</w:t>
            </w:r>
            <w:r w:rsidRPr="00054E88">
              <w:rPr>
                <w:rFonts w:ascii="Times New Roman" w:hAnsi="Times New Roman" w:cs="Times New Roman"/>
                <w:sz w:val="20"/>
                <w:szCs w:val="20"/>
              </w:rPr>
              <w:t>ë</w:t>
            </w:r>
            <w:r>
              <w:rPr>
                <w:rFonts w:ascii="Times New Roman" w:hAnsi="Times New Roman" w:cs="Times New Roman"/>
                <w:sz w:val="20"/>
                <w:szCs w:val="20"/>
              </w:rPr>
              <w:t xml:space="preserve"> atyre objektivave zhvillimore </w:t>
            </w:r>
          </w:p>
          <w:p w14:paraId="6405E172" w14:textId="77777777" w:rsidR="009E4ABF" w:rsidRPr="007765E8" w:rsidRDefault="009E4ABF" w:rsidP="009E4ABF">
            <w:pPr>
              <w:spacing w:after="0" w:line="240" w:lineRule="auto"/>
              <w:rPr>
                <w:rFonts w:ascii="Times New Roman" w:hAnsi="Times New Roman" w:cs="Times New Roman"/>
                <w:sz w:val="20"/>
                <w:szCs w:val="20"/>
              </w:rPr>
            </w:pPr>
          </w:p>
          <w:p w14:paraId="50A6B8C4" w14:textId="492F1A4D"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 xml:space="preserve">Komunat </w:t>
            </w:r>
            <w:r w:rsidR="005B4A4C">
              <w:rPr>
                <w:rFonts w:ascii="Times New Roman" w:hAnsi="Times New Roman" w:cs="Times New Roman"/>
                <w:sz w:val="20"/>
                <w:szCs w:val="20"/>
              </w:rPr>
              <w:t>monitorojn</w:t>
            </w:r>
            <w:r w:rsidR="005B4A4C" w:rsidRPr="005B4A4C">
              <w:rPr>
                <w:rFonts w:ascii="Times New Roman" w:hAnsi="Times New Roman" w:cs="Times New Roman"/>
                <w:sz w:val="20"/>
                <w:szCs w:val="20"/>
              </w:rPr>
              <w:t>ë</w:t>
            </w:r>
            <w:r w:rsidR="005B4A4C" w:rsidRPr="007765E8">
              <w:rPr>
                <w:rFonts w:ascii="Times New Roman" w:hAnsi="Times New Roman" w:cs="Times New Roman"/>
                <w:sz w:val="20"/>
                <w:szCs w:val="20"/>
              </w:rPr>
              <w:t xml:space="preserve"> </w:t>
            </w:r>
            <w:r w:rsidRPr="007765E8">
              <w:rPr>
                <w:rFonts w:ascii="Times New Roman" w:hAnsi="Times New Roman" w:cs="Times New Roman"/>
                <w:sz w:val="20"/>
                <w:szCs w:val="20"/>
              </w:rPr>
              <w:t xml:space="preserve">ndërmarrjet lokale </w:t>
            </w:r>
            <w:r w:rsidR="00AB24D3">
              <w:rPr>
                <w:rFonts w:ascii="Times New Roman" w:hAnsi="Times New Roman" w:cs="Times New Roman"/>
                <w:sz w:val="20"/>
                <w:szCs w:val="20"/>
              </w:rPr>
              <w:t>ku</w:t>
            </w:r>
            <w:r w:rsidR="00987890">
              <w:rPr>
                <w:rFonts w:ascii="Times New Roman" w:hAnsi="Times New Roman" w:cs="Times New Roman"/>
                <w:sz w:val="20"/>
                <w:szCs w:val="20"/>
              </w:rPr>
              <w:t xml:space="preserve"> ato</w:t>
            </w:r>
            <w:r w:rsidRPr="007765E8">
              <w:rPr>
                <w:rFonts w:ascii="Times New Roman" w:hAnsi="Times New Roman" w:cs="Times New Roman"/>
                <w:sz w:val="20"/>
                <w:szCs w:val="20"/>
              </w:rPr>
              <w:t xml:space="preserve"> janë aksionare.</w:t>
            </w:r>
          </w:p>
        </w:tc>
      </w:tr>
      <w:tr w:rsidR="009E4ABF" w:rsidRPr="007765E8" w14:paraId="6ACA7C19" w14:textId="77777777" w:rsidTr="00E30D59">
        <w:tc>
          <w:tcPr>
            <w:tcW w:w="2406" w:type="dxa"/>
          </w:tcPr>
          <w:p w14:paraId="6F4BDCA6"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lastRenderedPageBreak/>
              <w:t>Ligji Nr. 04/L-042 për Prokurimin Publik në Republikën e Kosovës</w:t>
            </w:r>
          </w:p>
        </w:tc>
        <w:tc>
          <w:tcPr>
            <w:tcW w:w="2406" w:type="dxa"/>
          </w:tcPr>
          <w:p w14:paraId="4C5CB2BB" w14:textId="77777777" w:rsidR="009E4ABF" w:rsidRPr="007765E8" w:rsidRDefault="00000000" w:rsidP="009E4ABF">
            <w:pPr>
              <w:spacing w:after="0" w:line="240" w:lineRule="auto"/>
              <w:rPr>
                <w:rFonts w:ascii="Times New Roman" w:hAnsi="Times New Roman" w:cs="Times New Roman"/>
                <w:sz w:val="20"/>
                <w:szCs w:val="20"/>
              </w:rPr>
            </w:pPr>
            <w:hyperlink r:id="rId21" w:history="1">
              <w:r w:rsidR="009E4ABF" w:rsidRPr="007765E8">
                <w:rPr>
                  <w:rFonts w:ascii="Times New Roman" w:hAnsi="Times New Roman" w:cs="Times New Roman"/>
                  <w:color w:val="0563C1"/>
                  <w:sz w:val="20"/>
                  <w:szCs w:val="20"/>
                  <w:u w:val="single"/>
                </w:rPr>
                <w:t>https://gzk.rks-gov.net/ActDocumentDetail.aspx?ActID=2772</w:t>
              </w:r>
            </w:hyperlink>
          </w:p>
          <w:p w14:paraId="1B419577" w14:textId="77777777" w:rsidR="009E4ABF" w:rsidRPr="007765E8" w:rsidRDefault="009E4ABF" w:rsidP="009E4ABF">
            <w:pPr>
              <w:spacing w:after="0" w:line="240" w:lineRule="auto"/>
              <w:rPr>
                <w:rFonts w:ascii="Times New Roman" w:hAnsi="Times New Roman" w:cs="Times New Roman"/>
                <w:sz w:val="20"/>
                <w:szCs w:val="20"/>
              </w:rPr>
            </w:pPr>
          </w:p>
        </w:tc>
        <w:tc>
          <w:tcPr>
            <w:tcW w:w="2406" w:type="dxa"/>
          </w:tcPr>
          <w:p w14:paraId="3E0FAE6D"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Të gjitha institucionet publike</w:t>
            </w:r>
          </w:p>
        </w:tc>
        <w:tc>
          <w:tcPr>
            <w:tcW w:w="2407" w:type="dxa"/>
          </w:tcPr>
          <w:p w14:paraId="7AA36E46"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Sigurimi i mënyrës sa më efikase, transparente dhe të drejtë të shfrytëzimit të fondeve publike, burimeve publike si dhe të gjitha fondeve dhe burimeve tjera të autoriteteve kontraktuese në Kosovë.</w:t>
            </w:r>
          </w:p>
        </w:tc>
      </w:tr>
      <w:tr w:rsidR="009E4ABF" w:rsidRPr="007765E8" w14:paraId="20D1ABD6" w14:textId="77777777" w:rsidTr="00E30D59">
        <w:tc>
          <w:tcPr>
            <w:tcW w:w="2406" w:type="dxa"/>
          </w:tcPr>
          <w:p w14:paraId="7507B0E8" w14:textId="77777777" w:rsidR="009E4ABF" w:rsidRPr="007765E8" w:rsidRDefault="009E4ABF" w:rsidP="009E4ABF">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sz w:val="20"/>
                <w:szCs w:val="20"/>
              </w:rPr>
              <w:t>Ligji Nr. 04/L-202 për Sistemin e Lejeve dhe Licencave</w:t>
            </w:r>
          </w:p>
        </w:tc>
        <w:tc>
          <w:tcPr>
            <w:tcW w:w="2406" w:type="dxa"/>
          </w:tcPr>
          <w:p w14:paraId="431AAECA" w14:textId="77777777" w:rsidR="009E4ABF" w:rsidRPr="007765E8" w:rsidRDefault="00000000" w:rsidP="009E4ABF">
            <w:pPr>
              <w:spacing w:after="0" w:line="240" w:lineRule="auto"/>
              <w:rPr>
                <w:rFonts w:ascii="Times New Roman" w:hAnsi="Times New Roman" w:cs="Times New Roman"/>
                <w:kern w:val="2"/>
                <w:sz w:val="20"/>
                <w:szCs w:val="20"/>
                <w14:ligatures w14:val="standardContextual"/>
              </w:rPr>
            </w:pPr>
            <w:hyperlink r:id="rId22" w:history="1">
              <w:r w:rsidR="009E4ABF" w:rsidRPr="007765E8">
                <w:rPr>
                  <w:rStyle w:val="Hyperlink"/>
                  <w:rFonts w:ascii="Times New Roman" w:hAnsi="Times New Roman" w:cs="Times New Roman"/>
                  <w:sz w:val="20"/>
                  <w:szCs w:val="20"/>
                </w:rPr>
                <w:t>https://gzk.rks-gov.net/ActDetail.aspx?ActID=8967</w:t>
              </w:r>
            </w:hyperlink>
            <w:r w:rsidR="009E4ABF" w:rsidRPr="007765E8">
              <w:rPr>
                <w:rFonts w:ascii="Times New Roman" w:hAnsi="Times New Roman" w:cs="Times New Roman"/>
                <w:color w:val="FF0000"/>
                <w:sz w:val="20"/>
                <w:szCs w:val="20"/>
              </w:rPr>
              <w:t xml:space="preserve"> </w:t>
            </w:r>
          </w:p>
        </w:tc>
        <w:tc>
          <w:tcPr>
            <w:tcW w:w="2406" w:type="dxa"/>
          </w:tcPr>
          <w:p w14:paraId="71B0549F" w14:textId="77777777" w:rsidR="009E4ABF" w:rsidRPr="007765E8" w:rsidRDefault="009E4ABF" w:rsidP="009E4ABF">
            <w:pPr>
              <w:pStyle w:val="NormalWeb"/>
              <w:spacing w:before="0" w:beforeAutospacing="0" w:after="0" w:afterAutospacing="0"/>
              <w:rPr>
                <w:sz w:val="20"/>
                <w:szCs w:val="20"/>
                <w:lang w:val="sq-AL"/>
              </w:rPr>
            </w:pPr>
            <w:r w:rsidRPr="007765E8">
              <w:rPr>
                <w:color w:val="000000" w:themeColor="text1"/>
                <w:sz w:val="20"/>
                <w:szCs w:val="20"/>
                <w:lang w:val="sq-AL"/>
              </w:rPr>
              <w:t xml:space="preserve">Të gjitha </w:t>
            </w:r>
            <w:r w:rsidRPr="007765E8">
              <w:rPr>
                <w:sz w:val="20"/>
                <w:szCs w:val="20"/>
                <w:lang w:val="sq-AL"/>
              </w:rPr>
              <w:t>aktivitetet publike apo private të secilit institucion publik në Republikën e Kosovës</w:t>
            </w:r>
          </w:p>
          <w:p w14:paraId="14AB3E6B" w14:textId="77777777" w:rsidR="009E4ABF" w:rsidRPr="007765E8" w:rsidRDefault="009E4ABF" w:rsidP="009E4ABF">
            <w:pPr>
              <w:spacing w:after="0" w:line="240" w:lineRule="auto"/>
              <w:rPr>
                <w:rFonts w:ascii="Times New Roman" w:hAnsi="Times New Roman" w:cs="Times New Roman"/>
                <w:sz w:val="20"/>
                <w:szCs w:val="20"/>
              </w:rPr>
            </w:pPr>
          </w:p>
        </w:tc>
        <w:tc>
          <w:tcPr>
            <w:tcW w:w="2407" w:type="dxa"/>
          </w:tcPr>
          <w:p w14:paraId="08863CA8" w14:textId="02A49055"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Ky ligj vendos një sistem lejesh dhe licencash për të gjitha aktivitetet që mund të kenë ndikim në shëndetin publik, sigurinë publike, mjedisin dhe përdorimin e resurseve natyrore.</w:t>
            </w:r>
          </w:p>
        </w:tc>
      </w:tr>
      <w:tr w:rsidR="009E4ABF" w:rsidRPr="007765E8" w14:paraId="70EBC758" w14:textId="77777777" w:rsidTr="00E30D59">
        <w:tc>
          <w:tcPr>
            <w:tcW w:w="2406" w:type="dxa"/>
          </w:tcPr>
          <w:p w14:paraId="26B9EA10" w14:textId="77777777" w:rsidR="009E4ABF" w:rsidRPr="007765E8" w:rsidRDefault="009E4ABF" w:rsidP="009E4ABF">
            <w:pPr>
              <w:spacing w:after="0" w:line="240" w:lineRule="auto"/>
              <w:rPr>
                <w:rFonts w:ascii="Times New Roman" w:hAnsi="Times New Roman" w:cs="Times New Roman"/>
                <w:kern w:val="2"/>
                <w:sz w:val="20"/>
                <w:szCs w:val="20"/>
                <w14:ligatures w14:val="standardContextual"/>
              </w:rPr>
            </w:pPr>
            <w:r w:rsidRPr="007765E8">
              <w:rPr>
                <w:rFonts w:ascii="Times New Roman" w:hAnsi="Times New Roman" w:cs="Times New Roman"/>
                <w:sz w:val="20"/>
                <w:szCs w:val="20"/>
              </w:rPr>
              <w:t>Ligji nr. 08/l-067 për Inspektimet</w:t>
            </w:r>
          </w:p>
        </w:tc>
        <w:tc>
          <w:tcPr>
            <w:tcW w:w="2406" w:type="dxa"/>
          </w:tcPr>
          <w:p w14:paraId="45553FEE" w14:textId="77777777" w:rsidR="009E4ABF" w:rsidRPr="007765E8" w:rsidRDefault="00000000" w:rsidP="009E4ABF">
            <w:pPr>
              <w:spacing w:after="0" w:line="240" w:lineRule="auto"/>
              <w:rPr>
                <w:rFonts w:ascii="Times New Roman" w:hAnsi="Times New Roman" w:cs="Times New Roman"/>
                <w:kern w:val="2"/>
                <w:sz w:val="20"/>
                <w:szCs w:val="20"/>
                <w14:ligatures w14:val="standardContextual"/>
              </w:rPr>
            </w:pPr>
            <w:hyperlink r:id="rId23" w:history="1">
              <w:r w:rsidR="009E4ABF" w:rsidRPr="007765E8">
                <w:rPr>
                  <w:rStyle w:val="Hyperlink"/>
                  <w:rFonts w:ascii="Times New Roman" w:hAnsi="Times New Roman" w:cs="Times New Roman"/>
                  <w:sz w:val="20"/>
                  <w:szCs w:val="20"/>
                </w:rPr>
                <w:t>https://gzk.rks-gov.net/ActDetail.aspx?ActID=53067</w:t>
              </w:r>
            </w:hyperlink>
            <w:r w:rsidR="009E4ABF" w:rsidRPr="007765E8">
              <w:rPr>
                <w:rFonts w:ascii="Times New Roman" w:hAnsi="Times New Roman" w:cs="Times New Roman"/>
                <w:color w:val="FF0000"/>
                <w:sz w:val="20"/>
                <w:szCs w:val="20"/>
              </w:rPr>
              <w:t xml:space="preserve"> </w:t>
            </w:r>
          </w:p>
        </w:tc>
        <w:tc>
          <w:tcPr>
            <w:tcW w:w="2406" w:type="dxa"/>
          </w:tcPr>
          <w:p w14:paraId="72825850"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Të gjitha institucionet publike</w:t>
            </w:r>
          </w:p>
        </w:tc>
        <w:tc>
          <w:tcPr>
            <w:tcW w:w="2407" w:type="dxa"/>
          </w:tcPr>
          <w:p w14:paraId="0D82E083" w14:textId="77777777" w:rsidR="009E4ABF" w:rsidRPr="007765E8" w:rsidRDefault="009E4ABF" w:rsidP="009E4ABF">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Ky ligj përcakton parimet e inspektimit, rregullat për organizimin e organeve inspektuese në kompetencë të administratës shtetërore dhe komunale si dhe përcakton rregullat për koordinimin dhe procedurën e inspektimit.</w:t>
            </w:r>
          </w:p>
        </w:tc>
      </w:tr>
      <w:tr w:rsidR="00481AE8" w:rsidRPr="007765E8" w14:paraId="627D8AE6" w14:textId="77777777" w:rsidTr="00E30D59">
        <w:tc>
          <w:tcPr>
            <w:tcW w:w="2406" w:type="dxa"/>
          </w:tcPr>
          <w:p w14:paraId="43795E55" w14:textId="6D6E3B7E" w:rsidR="00481AE8" w:rsidRPr="007765E8" w:rsidRDefault="00481AE8" w:rsidP="00481AE8">
            <w:pPr>
              <w:spacing w:after="0" w:line="240" w:lineRule="auto"/>
              <w:rPr>
                <w:rFonts w:ascii="Times New Roman" w:hAnsi="Times New Roman" w:cs="Times New Roman"/>
                <w:sz w:val="20"/>
                <w:szCs w:val="20"/>
              </w:rPr>
            </w:pPr>
            <w:r>
              <w:rPr>
                <w:rFonts w:ascii="Times New Roman" w:hAnsi="Times New Roman" w:cs="Times New Roman"/>
                <w:sz w:val="20"/>
                <w:szCs w:val="20"/>
              </w:rPr>
              <w:t>Ligji Nr. 04/L-175 p</w:t>
            </w:r>
            <w:r w:rsidRPr="009A105B">
              <w:rPr>
                <w:rFonts w:ascii="Times New Roman" w:hAnsi="Times New Roman" w:cs="Times New Roman"/>
                <w:sz w:val="20"/>
                <w:szCs w:val="20"/>
              </w:rPr>
              <w:t>ë</w:t>
            </w:r>
            <w:r>
              <w:rPr>
                <w:rFonts w:ascii="Times New Roman" w:hAnsi="Times New Roman" w:cs="Times New Roman"/>
                <w:sz w:val="20"/>
                <w:szCs w:val="20"/>
              </w:rPr>
              <w:t>r Inspektoratin e Mjedisit, Uj</w:t>
            </w:r>
            <w:r w:rsidRPr="009A105B">
              <w:rPr>
                <w:rFonts w:ascii="Times New Roman" w:hAnsi="Times New Roman" w:cs="Times New Roman"/>
                <w:sz w:val="20"/>
                <w:szCs w:val="20"/>
              </w:rPr>
              <w:t>ë</w:t>
            </w:r>
            <w:r>
              <w:rPr>
                <w:rFonts w:ascii="Times New Roman" w:hAnsi="Times New Roman" w:cs="Times New Roman"/>
                <w:sz w:val="20"/>
                <w:szCs w:val="20"/>
              </w:rPr>
              <w:t>rave, Natyr</w:t>
            </w:r>
            <w:r w:rsidRPr="009A105B">
              <w:rPr>
                <w:rFonts w:ascii="Times New Roman" w:hAnsi="Times New Roman" w:cs="Times New Roman"/>
                <w:sz w:val="20"/>
                <w:szCs w:val="20"/>
              </w:rPr>
              <w:t>ë</w:t>
            </w:r>
            <w:r>
              <w:rPr>
                <w:rFonts w:ascii="Times New Roman" w:hAnsi="Times New Roman" w:cs="Times New Roman"/>
                <w:sz w:val="20"/>
                <w:szCs w:val="20"/>
              </w:rPr>
              <w:t>s, Planifikimit Hap</w:t>
            </w:r>
            <w:r w:rsidRPr="009A105B">
              <w:rPr>
                <w:rFonts w:ascii="Times New Roman" w:hAnsi="Times New Roman" w:cs="Times New Roman"/>
                <w:sz w:val="20"/>
                <w:szCs w:val="20"/>
              </w:rPr>
              <w:t>ë</w:t>
            </w:r>
            <w:r>
              <w:rPr>
                <w:rFonts w:ascii="Times New Roman" w:hAnsi="Times New Roman" w:cs="Times New Roman"/>
                <w:sz w:val="20"/>
                <w:szCs w:val="20"/>
              </w:rPr>
              <w:t>sinor dhe Nd</w:t>
            </w:r>
            <w:r w:rsidRPr="009A105B">
              <w:rPr>
                <w:rFonts w:ascii="Times New Roman" w:hAnsi="Times New Roman" w:cs="Times New Roman"/>
                <w:sz w:val="20"/>
                <w:szCs w:val="20"/>
              </w:rPr>
              <w:t>ë</w:t>
            </w:r>
            <w:r>
              <w:rPr>
                <w:rFonts w:ascii="Times New Roman" w:hAnsi="Times New Roman" w:cs="Times New Roman"/>
                <w:sz w:val="20"/>
                <w:szCs w:val="20"/>
              </w:rPr>
              <w:t>rtimit</w:t>
            </w:r>
          </w:p>
        </w:tc>
        <w:tc>
          <w:tcPr>
            <w:tcW w:w="2406" w:type="dxa"/>
          </w:tcPr>
          <w:p w14:paraId="2224C869" w14:textId="7F6510F1" w:rsidR="00481AE8" w:rsidRDefault="00481AE8" w:rsidP="00481AE8">
            <w:pPr>
              <w:spacing w:after="0" w:line="240" w:lineRule="auto"/>
            </w:pPr>
            <w:r w:rsidRPr="00D519B6">
              <w:t>https://gzk.rks-gov.net/ActDetail.aspx?ActID=8910</w:t>
            </w:r>
          </w:p>
        </w:tc>
        <w:tc>
          <w:tcPr>
            <w:tcW w:w="2406" w:type="dxa"/>
          </w:tcPr>
          <w:p w14:paraId="438B3CA2" w14:textId="712F8AF2" w:rsidR="00BA3E28" w:rsidRDefault="00BA3E28" w:rsidP="00481AE8">
            <w:pPr>
              <w:spacing w:after="0" w:line="240" w:lineRule="auto"/>
              <w:rPr>
                <w:rFonts w:ascii="Times New Roman" w:hAnsi="Times New Roman" w:cs="Times New Roman"/>
                <w:sz w:val="20"/>
                <w:szCs w:val="20"/>
              </w:rPr>
            </w:pPr>
            <w:r>
              <w:rPr>
                <w:rFonts w:ascii="Times New Roman" w:hAnsi="Times New Roman" w:cs="Times New Roman"/>
                <w:sz w:val="20"/>
                <w:szCs w:val="20"/>
              </w:rPr>
              <w:t>MMPHI</w:t>
            </w:r>
          </w:p>
          <w:p w14:paraId="44D135C9" w14:textId="77777777" w:rsidR="00BA3E28" w:rsidRDefault="00BA3E28" w:rsidP="00481AE8">
            <w:pPr>
              <w:spacing w:after="0" w:line="240" w:lineRule="auto"/>
              <w:rPr>
                <w:rFonts w:ascii="Times New Roman" w:hAnsi="Times New Roman" w:cs="Times New Roman"/>
                <w:sz w:val="20"/>
                <w:szCs w:val="20"/>
              </w:rPr>
            </w:pPr>
          </w:p>
          <w:p w14:paraId="07520485" w14:textId="77777777" w:rsidR="00FB565A" w:rsidRDefault="00FB565A" w:rsidP="00481AE8">
            <w:pPr>
              <w:spacing w:after="0" w:line="240" w:lineRule="auto"/>
              <w:rPr>
                <w:rFonts w:ascii="Times New Roman" w:hAnsi="Times New Roman" w:cs="Times New Roman"/>
                <w:sz w:val="20"/>
                <w:szCs w:val="20"/>
              </w:rPr>
            </w:pPr>
          </w:p>
          <w:p w14:paraId="13901D97" w14:textId="77777777" w:rsidR="00FB565A" w:rsidRDefault="00FB565A" w:rsidP="00481AE8">
            <w:pPr>
              <w:spacing w:after="0" w:line="240" w:lineRule="auto"/>
              <w:rPr>
                <w:rFonts w:ascii="Times New Roman" w:hAnsi="Times New Roman" w:cs="Times New Roman"/>
                <w:sz w:val="20"/>
                <w:szCs w:val="20"/>
              </w:rPr>
            </w:pPr>
          </w:p>
          <w:p w14:paraId="5AC43CCF" w14:textId="77777777" w:rsidR="00FB565A" w:rsidRDefault="00FB565A" w:rsidP="00481AE8">
            <w:pPr>
              <w:spacing w:after="0" w:line="240" w:lineRule="auto"/>
              <w:rPr>
                <w:rFonts w:ascii="Times New Roman" w:hAnsi="Times New Roman" w:cs="Times New Roman"/>
                <w:sz w:val="20"/>
                <w:szCs w:val="20"/>
              </w:rPr>
            </w:pPr>
          </w:p>
          <w:p w14:paraId="42CE2505" w14:textId="0FDA44BA" w:rsidR="00481AE8" w:rsidRDefault="007720CE" w:rsidP="00481A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Inspektorati </w:t>
            </w:r>
            <w:r w:rsidR="00A639B3">
              <w:rPr>
                <w:rFonts w:ascii="Times New Roman" w:hAnsi="Times New Roman" w:cs="Times New Roman"/>
                <w:sz w:val="20"/>
                <w:szCs w:val="20"/>
              </w:rPr>
              <w:t>i Ministri</w:t>
            </w:r>
            <w:r w:rsidR="00BA3E28">
              <w:rPr>
                <w:rFonts w:ascii="Times New Roman" w:hAnsi="Times New Roman" w:cs="Times New Roman"/>
                <w:sz w:val="20"/>
                <w:szCs w:val="20"/>
              </w:rPr>
              <w:t>s</w:t>
            </w:r>
            <w:r w:rsidR="00BA3E28" w:rsidRPr="00BA3E28">
              <w:rPr>
                <w:rFonts w:ascii="Times New Roman" w:hAnsi="Times New Roman" w:cs="Times New Roman"/>
                <w:sz w:val="20"/>
                <w:szCs w:val="20"/>
              </w:rPr>
              <w:t>ë</w:t>
            </w:r>
          </w:p>
          <w:p w14:paraId="78291C56" w14:textId="5EE5FFF1" w:rsidR="007720CE" w:rsidRPr="007720CE" w:rsidRDefault="007720CE" w:rsidP="0000332D">
            <w:pPr>
              <w:jc w:val="center"/>
              <w:rPr>
                <w:rFonts w:ascii="Times New Roman" w:hAnsi="Times New Roman" w:cs="Times New Roman"/>
                <w:sz w:val="20"/>
                <w:szCs w:val="20"/>
              </w:rPr>
            </w:pPr>
          </w:p>
        </w:tc>
        <w:tc>
          <w:tcPr>
            <w:tcW w:w="2407" w:type="dxa"/>
          </w:tcPr>
          <w:p w14:paraId="14ADBBAC" w14:textId="77799012" w:rsidR="00481AE8" w:rsidRDefault="00564FF1" w:rsidP="00481AE8">
            <w:pPr>
              <w:spacing w:after="0" w:line="240" w:lineRule="auto"/>
              <w:rPr>
                <w:rFonts w:ascii="Times New Roman" w:hAnsi="Times New Roman" w:cs="Times New Roman"/>
                <w:sz w:val="20"/>
                <w:szCs w:val="20"/>
              </w:rPr>
            </w:pPr>
            <w:r>
              <w:rPr>
                <w:rFonts w:ascii="Times New Roman" w:hAnsi="Times New Roman" w:cs="Times New Roman"/>
                <w:sz w:val="20"/>
                <w:szCs w:val="20"/>
              </w:rPr>
              <w:t>Ministria p</w:t>
            </w:r>
            <w:r w:rsidRPr="00564FF1">
              <w:rPr>
                <w:rFonts w:ascii="Times New Roman" w:hAnsi="Times New Roman" w:cs="Times New Roman"/>
                <w:sz w:val="20"/>
                <w:szCs w:val="20"/>
              </w:rPr>
              <w:t>ë</w:t>
            </w:r>
            <w:r>
              <w:rPr>
                <w:rFonts w:ascii="Times New Roman" w:hAnsi="Times New Roman" w:cs="Times New Roman"/>
                <w:sz w:val="20"/>
                <w:szCs w:val="20"/>
              </w:rPr>
              <w:t xml:space="preserve">rcakton politikat dhe </w:t>
            </w:r>
            <w:r w:rsidR="004C2924">
              <w:rPr>
                <w:rFonts w:ascii="Times New Roman" w:hAnsi="Times New Roman" w:cs="Times New Roman"/>
                <w:sz w:val="20"/>
                <w:szCs w:val="20"/>
              </w:rPr>
              <w:t>harton legjislacionin n</w:t>
            </w:r>
            <w:r w:rsidR="004C2924" w:rsidRPr="004C2924">
              <w:rPr>
                <w:rFonts w:ascii="Times New Roman" w:hAnsi="Times New Roman" w:cs="Times New Roman"/>
                <w:sz w:val="20"/>
                <w:szCs w:val="20"/>
              </w:rPr>
              <w:t>ë</w:t>
            </w:r>
            <w:r w:rsidR="004C2924">
              <w:rPr>
                <w:rFonts w:ascii="Times New Roman" w:hAnsi="Times New Roman" w:cs="Times New Roman"/>
                <w:sz w:val="20"/>
                <w:szCs w:val="20"/>
              </w:rPr>
              <w:t xml:space="preserve"> </w:t>
            </w:r>
            <w:r w:rsidR="00FB565A">
              <w:rPr>
                <w:rFonts w:ascii="Times New Roman" w:hAnsi="Times New Roman" w:cs="Times New Roman"/>
                <w:sz w:val="20"/>
                <w:szCs w:val="20"/>
              </w:rPr>
              <w:t>k</w:t>
            </w:r>
            <w:r w:rsidR="00FB565A" w:rsidRPr="00FB565A">
              <w:rPr>
                <w:rFonts w:ascii="Times New Roman" w:hAnsi="Times New Roman" w:cs="Times New Roman"/>
                <w:sz w:val="20"/>
                <w:szCs w:val="20"/>
              </w:rPr>
              <w:t>ë</w:t>
            </w:r>
            <w:r w:rsidR="00FB565A">
              <w:rPr>
                <w:rFonts w:ascii="Times New Roman" w:hAnsi="Times New Roman" w:cs="Times New Roman"/>
                <w:sz w:val="20"/>
                <w:szCs w:val="20"/>
              </w:rPr>
              <w:t>t</w:t>
            </w:r>
            <w:r w:rsidR="00FB565A" w:rsidRPr="00FB565A">
              <w:rPr>
                <w:rFonts w:ascii="Times New Roman" w:hAnsi="Times New Roman" w:cs="Times New Roman"/>
                <w:sz w:val="20"/>
                <w:szCs w:val="20"/>
              </w:rPr>
              <w:t>ë</w:t>
            </w:r>
            <w:r w:rsidR="00FB565A">
              <w:rPr>
                <w:rFonts w:ascii="Times New Roman" w:hAnsi="Times New Roman" w:cs="Times New Roman"/>
                <w:sz w:val="20"/>
                <w:szCs w:val="20"/>
              </w:rPr>
              <w:t xml:space="preserve"> fush</w:t>
            </w:r>
            <w:r w:rsidR="00FB565A" w:rsidRPr="00FB565A">
              <w:rPr>
                <w:rFonts w:ascii="Times New Roman" w:hAnsi="Times New Roman" w:cs="Times New Roman"/>
                <w:sz w:val="20"/>
                <w:szCs w:val="20"/>
              </w:rPr>
              <w:t>ë</w:t>
            </w:r>
            <w:r w:rsidR="00FB565A">
              <w:rPr>
                <w:rFonts w:ascii="Times New Roman" w:hAnsi="Times New Roman" w:cs="Times New Roman"/>
                <w:sz w:val="20"/>
                <w:szCs w:val="20"/>
              </w:rPr>
              <w:t xml:space="preserve">, </w:t>
            </w:r>
          </w:p>
          <w:p w14:paraId="3461827A" w14:textId="77777777" w:rsidR="000A6382" w:rsidRDefault="000A6382" w:rsidP="00481AE8">
            <w:pPr>
              <w:spacing w:after="0" w:line="240" w:lineRule="auto"/>
              <w:rPr>
                <w:rFonts w:ascii="Times New Roman" w:hAnsi="Times New Roman" w:cs="Times New Roman"/>
                <w:sz w:val="20"/>
                <w:szCs w:val="20"/>
              </w:rPr>
            </w:pPr>
          </w:p>
          <w:p w14:paraId="5C311849" w14:textId="380211EB" w:rsidR="00383A98" w:rsidRPr="007765E8" w:rsidRDefault="000A6382" w:rsidP="00481AE8">
            <w:pPr>
              <w:spacing w:after="0" w:line="240" w:lineRule="auto"/>
              <w:rPr>
                <w:rFonts w:ascii="Times New Roman" w:hAnsi="Times New Roman" w:cs="Times New Roman"/>
                <w:sz w:val="20"/>
                <w:szCs w:val="20"/>
              </w:rPr>
            </w:pPr>
            <w:r>
              <w:rPr>
                <w:rFonts w:ascii="Times New Roman" w:hAnsi="Times New Roman" w:cs="Times New Roman"/>
                <w:sz w:val="20"/>
                <w:szCs w:val="20"/>
              </w:rPr>
              <w:t>Siguron</w:t>
            </w:r>
            <w:r w:rsidR="00EA20FA">
              <w:rPr>
                <w:rFonts w:ascii="Times New Roman" w:hAnsi="Times New Roman" w:cs="Times New Roman"/>
                <w:sz w:val="20"/>
                <w:szCs w:val="20"/>
              </w:rPr>
              <w:t xml:space="preserve"> mbik</w:t>
            </w:r>
            <w:r w:rsidR="00EA20FA" w:rsidRPr="00EA20FA">
              <w:rPr>
                <w:rFonts w:ascii="Times New Roman" w:hAnsi="Times New Roman" w:cs="Times New Roman"/>
                <w:sz w:val="20"/>
                <w:szCs w:val="20"/>
              </w:rPr>
              <w:t>ë</w:t>
            </w:r>
            <w:r w:rsidR="00EA20FA">
              <w:rPr>
                <w:rFonts w:ascii="Times New Roman" w:hAnsi="Times New Roman" w:cs="Times New Roman"/>
                <w:sz w:val="20"/>
                <w:szCs w:val="20"/>
              </w:rPr>
              <w:t>qyrjen dhe inspektimin sipas dispo</w:t>
            </w:r>
            <w:r w:rsidR="005021D3">
              <w:rPr>
                <w:rFonts w:ascii="Times New Roman" w:hAnsi="Times New Roman" w:cs="Times New Roman"/>
                <w:sz w:val="20"/>
                <w:szCs w:val="20"/>
              </w:rPr>
              <w:t>zitave t[ ligjit Nr. 04/L-</w:t>
            </w:r>
            <w:r w:rsidR="00831B1A">
              <w:rPr>
                <w:rFonts w:ascii="Times New Roman" w:hAnsi="Times New Roman" w:cs="Times New Roman"/>
                <w:sz w:val="20"/>
                <w:szCs w:val="20"/>
              </w:rPr>
              <w:t>175 dhe legjislacionit p</w:t>
            </w:r>
            <w:r w:rsidR="00831B1A" w:rsidRPr="000A6382">
              <w:rPr>
                <w:rFonts w:ascii="Times New Roman" w:hAnsi="Times New Roman" w:cs="Times New Roman"/>
                <w:sz w:val="20"/>
                <w:szCs w:val="20"/>
              </w:rPr>
              <w:t>ë</w:t>
            </w:r>
            <w:r w:rsidR="00831B1A">
              <w:rPr>
                <w:rFonts w:ascii="Times New Roman" w:hAnsi="Times New Roman" w:cs="Times New Roman"/>
                <w:sz w:val="20"/>
                <w:szCs w:val="20"/>
              </w:rPr>
              <w:t>rkat</w:t>
            </w:r>
            <w:r w:rsidR="00831B1A" w:rsidRPr="000A6382">
              <w:rPr>
                <w:rFonts w:ascii="Times New Roman" w:hAnsi="Times New Roman" w:cs="Times New Roman"/>
                <w:sz w:val="20"/>
                <w:szCs w:val="20"/>
              </w:rPr>
              <w:t>ë</w:t>
            </w:r>
            <w:r w:rsidR="00831B1A">
              <w:rPr>
                <w:rFonts w:ascii="Times New Roman" w:hAnsi="Times New Roman" w:cs="Times New Roman"/>
                <w:sz w:val="20"/>
                <w:szCs w:val="20"/>
              </w:rPr>
              <w:t>s t</w:t>
            </w:r>
            <w:r w:rsidR="00831B1A" w:rsidRPr="00831B1A">
              <w:rPr>
                <w:rFonts w:ascii="Times New Roman" w:hAnsi="Times New Roman" w:cs="Times New Roman"/>
                <w:sz w:val="20"/>
                <w:szCs w:val="20"/>
              </w:rPr>
              <w:t>ë</w:t>
            </w:r>
            <w:r w:rsidR="00831B1A">
              <w:rPr>
                <w:rFonts w:ascii="Times New Roman" w:hAnsi="Times New Roman" w:cs="Times New Roman"/>
                <w:sz w:val="20"/>
                <w:szCs w:val="20"/>
              </w:rPr>
              <w:t xml:space="preserve"> </w:t>
            </w:r>
            <w:r w:rsidR="00AC660D">
              <w:rPr>
                <w:rFonts w:ascii="Times New Roman" w:hAnsi="Times New Roman" w:cs="Times New Roman"/>
                <w:sz w:val="20"/>
                <w:szCs w:val="20"/>
              </w:rPr>
              <w:t>k</w:t>
            </w:r>
            <w:r w:rsidR="00AC660D" w:rsidRPr="00AC660D">
              <w:rPr>
                <w:rFonts w:ascii="Times New Roman" w:hAnsi="Times New Roman" w:cs="Times New Roman"/>
                <w:sz w:val="20"/>
                <w:szCs w:val="20"/>
              </w:rPr>
              <w:t>ë</w:t>
            </w:r>
            <w:r w:rsidR="00AC660D">
              <w:rPr>
                <w:rFonts w:ascii="Times New Roman" w:hAnsi="Times New Roman" w:cs="Times New Roman"/>
                <w:sz w:val="20"/>
                <w:szCs w:val="20"/>
              </w:rPr>
              <w:t xml:space="preserve">saj fushe. </w:t>
            </w:r>
          </w:p>
        </w:tc>
      </w:tr>
      <w:tr w:rsidR="00481AE8" w:rsidRPr="007765E8" w14:paraId="30D35B55" w14:textId="77777777" w:rsidTr="00E30D59">
        <w:tc>
          <w:tcPr>
            <w:tcW w:w="2406" w:type="dxa"/>
          </w:tcPr>
          <w:p w14:paraId="204B7F4B" w14:textId="04F306BF"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Ligji Nr. 04/L-045 për Partneritetet Publiko-Private</w:t>
            </w:r>
          </w:p>
        </w:tc>
        <w:tc>
          <w:tcPr>
            <w:tcW w:w="2406" w:type="dxa"/>
          </w:tcPr>
          <w:p w14:paraId="0B5F31B2" w14:textId="77777777" w:rsidR="00481AE8" w:rsidRPr="007765E8" w:rsidRDefault="00000000" w:rsidP="00481AE8">
            <w:pPr>
              <w:spacing w:after="0" w:line="240" w:lineRule="auto"/>
              <w:rPr>
                <w:rFonts w:ascii="Times New Roman" w:hAnsi="Times New Roman" w:cs="Times New Roman"/>
                <w:sz w:val="20"/>
                <w:szCs w:val="20"/>
              </w:rPr>
            </w:pPr>
            <w:hyperlink r:id="rId24" w:history="1">
              <w:r w:rsidR="00481AE8" w:rsidRPr="007765E8">
                <w:rPr>
                  <w:rFonts w:ascii="Times New Roman" w:hAnsi="Times New Roman" w:cs="Times New Roman"/>
                  <w:color w:val="0563C1"/>
                  <w:sz w:val="20"/>
                  <w:szCs w:val="20"/>
                  <w:u w:val="single"/>
                </w:rPr>
                <w:t>https://gzk.rks-gov.net/ActDetail.aspx?ActID=2784</w:t>
              </w:r>
            </w:hyperlink>
          </w:p>
          <w:p w14:paraId="5E023E26"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17171265"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Institucionet publike dhe sektorët privatë</w:t>
            </w:r>
          </w:p>
        </w:tc>
        <w:tc>
          <w:tcPr>
            <w:tcW w:w="2407" w:type="dxa"/>
          </w:tcPr>
          <w:p w14:paraId="6B297751" w14:textId="6B32C5D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t>Dispozitat e ligjit rregullojnë Partneritetet Publiko-Private për ofrimin e shërbimeve publike dhe/ose infrastrukturës publike në të gjithë sektorët ekonomikë dhe socialë.</w:t>
            </w:r>
          </w:p>
        </w:tc>
      </w:tr>
      <w:tr w:rsidR="00481AE8" w:rsidRPr="007765E8" w14:paraId="7C0A2379" w14:textId="77777777" w:rsidTr="00E30D59">
        <w:tc>
          <w:tcPr>
            <w:tcW w:w="2406" w:type="dxa"/>
          </w:tcPr>
          <w:p w14:paraId="37639DED"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Ligji Nr. 04/L-174 për Planifikimin Hapësinor</w:t>
            </w:r>
          </w:p>
        </w:tc>
        <w:tc>
          <w:tcPr>
            <w:tcW w:w="2406" w:type="dxa"/>
          </w:tcPr>
          <w:p w14:paraId="03AE62F8" w14:textId="77777777" w:rsidR="00481AE8" w:rsidRPr="007765E8" w:rsidRDefault="00000000" w:rsidP="00481AE8">
            <w:pPr>
              <w:spacing w:after="0" w:line="240" w:lineRule="auto"/>
              <w:rPr>
                <w:rFonts w:ascii="Times New Roman" w:hAnsi="Times New Roman" w:cs="Times New Roman"/>
                <w:sz w:val="20"/>
                <w:szCs w:val="20"/>
              </w:rPr>
            </w:pPr>
            <w:hyperlink r:id="rId25" w:history="1">
              <w:r w:rsidR="00481AE8" w:rsidRPr="007765E8">
                <w:rPr>
                  <w:rFonts w:ascii="Times New Roman" w:hAnsi="Times New Roman" w:cs="Times New Roman"/>
                  <w:color w:val="0563C1"/>
                  <w:sz w:val="20"/>
                  <w:szCs w:val="20"/>
                  <w:u w:val="single"/>
                </w:rPr>
                <w:t>https://gzk.rks-gov.net/ActDocumentDetail.aspx?ActID=8865</w:t>
              </w:r>
            </w:hyperlink>
          </w:p>
          <w:p w14:paraId="54177DB6"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243EA31C"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Kuvendi i Republikës së Kosovës</w:t>
            </w:r>
          </w:p>
          <w:p w14:paraId="1204238B" w14:textId="77777777" w:rsidR="00481AE8" w:rsidRPr="007765E8" w:rsidRDefault="00481AE8" w:rsidP="00481AE8">
            <w:pPr>
              <w:spacing w:after="0" w:line="240" w:lineRule="auto"/>
              <w:rPr>
                <w:rFonts w:ascii="Times New Roman" w:hAnsi="Times New Roman" w:cs="Times New Roman"/>
                <w:sz w:val="20"/>
                <w:szCs w:val="20"/>
              </w:rPr>
            </w:pPr>
          </w:p>
          <w:p w14:paraId="43D45214" w14:textId="77777777" w:rsidR="00481AE8" w:rsidRPr="007765E8" w:rsidRDefault="00481AE8" w:rsidP="00481AE8">
            <w:pPr>
              <w:spacing w:after="0" w:line="240" w:lineRule="auto"/>
              <w:rPr>
                <w:rFonts w:ascii="Times New Roman" w:hAnsi="Times New Roman" w:cs="Times New Roman"/>
                <w:sz w:val="20"/>
                <w:szCs w:val="20"/>
              </w:rPr>
            </w:pPr>
          </w:p>
          <w:p w14:paraId="435DA727" w14:textId="77777777" w:rsidR="00481AE8" w:rsidRPr="007765E8" w:rsidRDefault="00481AE8" w:rsidP="00481AE8">
            <w:pPr>
              <w:spacing w:after="0" w:line="240" w:lineRule="auto"/>
              <w:rPr>
                <w:rFonts w:ascii="Times New Roman" w:hAnsi="Times New Roman" w:cs="Times New Roman"/>
                <w:sz w:val="20"/>
                <w:szCs w:val="20"/>
              </w:rPr>
            </w:pPr>
          </w:p>
          <w:p w14:paraId="7AE24D7E" w14:textId="77777777" w:rsidR="00481AE8" w:rsidRPr="007765E8" w:rsidRDefault="00481AE8" w:rsidP="00481AE8">
            <w:pPr>
              <w:spacing w:after="0" w:line="240" w:lineRule="auto"/>
              <w:rPr>
                <w:rFonts w:ascii="Times New Roman" w:hAnsi="Times New Roman" w:cs="Times New Roman"/>
                <w:sz w:val="20"/>
                <w:szCs w:val="20"/>
              </w:rPr>
            </w:pPr>
          </w:p>
          <w:p w14:paraId="56C3E22B" w14:textId="77777777" w:rsidR="00481AE8" w:rsidRPr="007765E8" w:rsidRDefault="00481AE8" w:rsidP="00481AE8">
            <w:pPr>
              <w:spacing w:after="0" w:line="240" w:lineRule="auto"/>
              <w:rPr>
                <w:rFonts w:ascii="Times New Roman" w:hAnsi="Times New Roman" w:cs="Times New Roman"/>
                <w:sz w:val="20"/>
                <w:szCs w:val="20"/>
              </w:rPr>
            </w:pPr>
          </w:p>
          <w:p w14:paraId="33C86E2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Qeveria</w:t>
            </w:r>
          </w:p>
          <w:p w14:paraId="2B36A28A" w14:textId="77777777" w:rsidR="00481AE8" w:rsidRPr="007765E8" w:rsidRDefault="00481AE8" w:rsidP="00481AE8">
            <w:pPr>
              <w:spacing w:after="0" w:line="240" w:lineRule="auto"/>
              <w:rPr>
                <w:rFonts w:ascii="Times New Roman" w:hAnsi="Times New Roman" w:cs="Times New Roman"/>
                <w:sz w:val="20"/>
                <w:szCs w:val="20"/>
              </w:rPr>
            </w:pPr>
          </w:p>
          <w:p w14:paraId="6A064FD6" w14:textId="77777777" w:rsidR="00481AE8" w:rsidRPr="007765E8" w:rsidRDefault="00481AE8" w:rsidP="00481AE8">
            <w:pPr>
              <w:spacing w:after="0" w:line="240" w:lineRule="auto"/>
              <w:rPr>
                <w:rFonts w:ascii="Times New Roman" w:hAnsi="Times New Roman" w:cs="Times New Roman"/>
                <w:sz w:val="20"/>
                <w:szCs w:val="20"/>
              </w:rPr>
            </w:pPr>
          </w:p>
          <w:p w14:paraId="0F31BE6E" w14:textId="77777777" w:rsidR="00481AE8" w:rsidRPr="007765E8" w:rsidRDefault="00481AE8" w:rsidP="00481AE8">
            <w:pPr>
              <w:spacing w:after="0" w:line="240" w:lineRule="auto"/>
              <w:rPr>
                <w:rFonts w:ascii="Times New Roman" w:hAnsi="Times New Roman" w:cs="Times New Roman"/>
                <w:sz w:val="20"/>
                <w:szCs w:val="20"/>
              </w:rPr>
            </w:pPr>
          </w:p>
          <w:p w14:paraId="1C50C424" w14:textId="77777777" w:rsidR="00481AE8" w:rsidRDefault="00481AE8" w:rsidP="00481AE8">
            <w:pPr>
              <w:spacing w:after="0" w:line="240" w:lineRule="auto"/>
              <w:rPr>
                <w:rFonts w:ascii="Times New Roman" w:hAnsi="Times New Roman" w:cs="Times New Roman"/>
                <w:sz w:val="20"/>
                <w:szCs w:val="20"/>
              </w:rPr>
            </w:pPr>
          </w:p>
          <w:p w14:paraId="03FD37D4" w14:textId="77777777" w:rsidR="00481AE8" w:rsidRDefault="00481AE8" w:rsidP="00481AE8">
            <w:pPr>
              <w:spacing w:after="0" w:line="240" w:lineRule="auto"/>
              <w:rPr>
                <w:rFonts w:ascii="Times New Roman" w:hAnsi="Times New Roman" w:cs="Times New Roman"/>
                <w:sz w:val="20"/>
                <w:szCs w:val="20"/>
              </w:rPr>
            </w:pPr>
          </w:p>
          <w:p w14:paraId="026334D7" w14:textId="22E69C0C"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32EEDC65" w14:textId="77777777" w:rsidR="00481AE8" w:rsidRPr="007765E8" w:rsidRDefault="00481AE8" w:rsidP="00481AE8">
            <w:pPr>
              <w:spacing w:after="0" w:line="240" w:lineRule="auto"/>
              <w:rPr>
                <w:rFonts w:ascii="Times New Roman" w:hAnsi="Times New Roman" w:cs="Times New Roman"/>
                <w:sz w:val="20"/>
                <w:szCs w:val="20"/>
              </w:rPr>
            </w:pPr>
          </w:p>
          <w:p w14:paraId="1089E2B1" w14:textId="77777777" w:rsidR="00481AE8" w:rsidRPr="007765E8" w:rsidRDefault="00481AE8" w:rsidP="00481AE8">
            <w:pPr>
              <w:spacing w:after="0" w:line="240" w:lineRule="auto"/>
              <w:rPr>
                <w:rFonts w:ascii="Times New Roman" w:hAnsi="Times New Roman" w:cs="Times New Roman"/>
                <w:sz w:val="20"/>
                <w:szCs w:val="20"/>
              </w:rPr>
            </w:pPr>
          </w:p>
          <w:p w14:paraId="14CA5C2C" w14:textId="77777777" w:rsidR="00481AE8" w:rsidRPr="007765E8" w:rsidRDefault="00481AE8" w:rsidP="00481AE8">
            <w:pPr>
              <w:spacing w:after="0" w:line="240" w:lineRule="auto"/>
              <w:rPr>
                <w:rFonts w:ascii="Times New Roman" w:hAnsi="Times New Roman" w:cs="Times New Roman"/>
                <w:sz w:val="20"/>
                <w:szCs w:val="20"/>
              </w:rPr>
            </w:pPr>
          </w:p>
          <w:p w14:paraId="323EBC7B" w14:textId="77777777" w:rsidR="00481AE8" w:rsidRPr="007765E8" w:rsidRDefault="00481AE8" w:rsidP="00481AE8">
            <w:pPr>
              <w:spacing w:after="0" w:line="240" w:lineRule="auto"/>
              <w:rPr>
                <w:rFonts w:ascii="Times New Roman" w:hAnsi="Times New Roman" w:cs="Times New Roman"/>
                <w:sz w:val="20"/>
                <w:szCs w:val="20"/>
              </w:rPr>
            </w:pPr>
          </w:p>
          <w:p w14:paraId="2BD192E0" w14:textId="77777777" w:rsidR="00481AE8" w:rsidRPr="007765E8" w:rsidRDefault="00481AE8" w:rsidP="00481AE8">
            <w:pPr>
              <w:spacing w:after="0" w:line="240" w:lineRule="auto"/>
              <w:rPr>
                <w:rFonts w:ascii="Times New Roman" w:hAnsi="Times New Roman" w:cs="Times New Roman"/>
                <w:sz w:val="20"/>
                <w:szCs w:val="20"/>
              </w:rPr>
            </w:pPr>
          </w:p>
          <w:p w14:paraId="21FC6D33" w14:textId="77777777" w:rsidR="00481AE8" w:rsidRPr="007765E8" w:rsidRDefault="00481AE8" w:rsidP="00481AE8">
            <w:pPr>
              <w:spacing w:after="0" w:line="240" w:lineRule="auto"/>
              <w:rPr>
                <w:rFonts w:ascii="Times New Roman" w:hAnsi="Times New Roman" w:cs="Times New Roman"/>
                <w:sz w:val="20"/>
                <w:szCs w:val="20"/>
              </w:rPr>
            </w:pPr>
          </w:p>
          <w:p w14:paraId="6BF5FE7D" w14:textId="77777777" w:rsidR="00481AE8" w:rsidRPr="007765E8" w:rsidRDefault="00481AE8" w:rsidP="00481AE8">
            <w:pPr>
              <w:spacing w:after="0" w:line="240" w:lineRule="auto"/>
              <w:rPr>
                <w:rFonts w:ascii="Times New Roman" w:hAnsi="Times New Roman" w:cs="Times New Roman"/>
                <w:sz w:val="20"/>
                <w:szCs w:val="20"/>
              </w:rPr>
            </w:pPr>
          </w:p>
          <w:p w14:paraId="2A58AB11" w14:textId="77777777" w:rsidR="00481AE8" w:rsidRDefault="00481AE8" w:rsidP="00481AE8">
            <w:pPr>
              <w:spacing w:after="0" w:line="240" w:lineRule="auto"/>
              <w:rPr>
                <w:rFonts w:ascii="Times New Roman" w:hAnsi="Times New Roman" w:cs="Times New Roman"/>
                <w:sz w:val="20"/>
                <w:szCs w:val="20"/>
              </w:rPr>
            </w:pPr>
          </w:p>
          <w:p w14:paraId="78451FDA" w14:textId="77777777" w:rsidR="00481AE8" w:rsidRDefault="00481AE8" w:rsidP="00481AE8">
            <w:pPr>
              <w:spacing w:after="0" w:line="240" w:lineRule="auto"/>
              <w:rPr>
                <w:rFonts w:ascii="Times New Roman" w:hAnsi="Times New Roman" w:cs="Times New Roman"/>
                <w:sz w:val="20"/>
                <w:szCs w:val="20"/>
              </w:rPr>
            </w:pPr>
          </w:p>
          <w:p w14:paraId="0FE00A3A" w14:textId="77777777" w:rsidR="00481AE8" w:rsidRDefault="00481AE8" w:rsidP="00481AE8">
            <w:pPr>
              <w:spacing w:after="0" w:line="240" w:lineRule="auto"/>
              <w:rPr>
                <w:rFonts w:ascii="Times New Roman" w:hAnsi="Times New Roman" w:cs="Times New Roman"/>
                <w:sz w:val="20"/>
                <w:szCs w:val="20"/>
              </w:rPr>
            </w:pPr>
          </w:p>
          <w:p w14:paraId="5730EDC1" w14:textId="02E1149A"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0B1DF822"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 xml:space="preserve">Përgjegjës për miratimin përfundimtar të: hartës zonale të Kosovës pas miratimit nga Qeveria e </w:t>
            </w:r>
            <w:r w:rsidRPr="007765E8">
              <w:rPr>
                <w:rFonts w:ascii="Times New Roman" w:hAnsi="Times New Roman" w:cs="Times New Roman"/>
                <w:sz w:val="20"/>
                <w:szCs w:val="20"/>
              </w:rPr>
              <w:lastRenderedPageBreak/>
              <w:t>Kosovës dhe Planeve Hapësinore për Zona të Veçanta</w:t>
            </w:r>
          </w:p>
          <w:p w14:paraId="17C4DCDD" w14:textId="77777777" w:rsidR="00481AE8" w:rsidRPr="007765E8" w:rsidRDefault="00481AE8" w:rsidP="00481AE8">
            <w:pPr>
              <w:spacing w:after="0" w:line="240" w:lineRule="auto"/>
              <w:rPr>
                <w:rFonts w:ascii="Times New Roman" w:hAnsi="Times New Roman" w:cs="Times New Roman"/>
                <w:sz w:val="20"/>
                <w:szCs w:val="20"/>
              </w:rPr>
            </w:pPr>
          </w:p>
          <w:p w14:paraId="7659B9B6"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Përgjegjës për zhvillimin e Planit Hapësinor për Zonat e Veçanta</w:t>
            </w:r>
          </w:p>
          <w:p w14:paraId="6B367A7E" w14:textId="77777777" w:rsidR="00481AE8" w:rsidRPr="007765E8" w:rsidRDefault="00481AE8" w:rsidP="00481AE8">
            <w:pPr>
              <w:spacing w:after="0" w:line="240" w:lineRule="auto"/>
              <w:rPr>
                <w:rFonts w:ascii="Times New Roman" w:hAnsi="Times New Roman" w:cs="Times New Roman"/>
                <w:sz w:val="20"/>
                <w:szCs w:val="20"/>
              </w:rPr>
            </w:pPr>
          </w:p>
          <w:p w14:paraId="24062BE3" w14:textId="775168B1"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përgjegjëse për përgatitjen e politikave për fushëveprimin  e planifikimit hapësinor; hartimi dhe koordinimi i kornizës ligjore të planifikimit hapësinor</w:t>
            </w:r>
          </w:p>
          <w:p w14:paraId="1BCE5D89" w14:textId="77777777" w:rsidR="00481AE8" w:rsidRPr="007765E8" w:rsidRDefault="00481AE8" w:rsidP="00481AE8">
            <w:pPr>
              <w:spacing w:after="0" w:line="240" w:lineRule="auto"/>
              <w:rPr>
                <w:rFonts w:ascii="Times New Roman" w:hAnsi="Times New Roman" w:cs="Times New Roman"/>
                <w:sz w:val="20"/>
                <w:szCs w:val="20"/>
              </w:rPr>
            </w:pPr>
          </w:p>
          <w:p w14:paraId="56E721D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Përgjegjës për planifikimin hapësinor në nivel lokal; planifikimi për gjithë territorin e komunave përmes dokumenteve të planifikimit hapësinor si: Plani Zhvillimor Komunal, Harta Zonale e Komunës, Planet e Hollësishme Rregulluese</w:t>
            </w:r>
          </w:p>
        </w:tc>
      </w:tr>
      <w:tr w:rsidR="00481AE8" w:rsidRPr="007765E8" w14:paraId="33272A30" w14:textId="77777777" w:rsidTr="00E30D59">
        <w:tc>
          <w:tcPr>
            <w:tcW w:w="2406" w:type="dxa"/>
          </w:tcPr>
          <w:p w14:paraId="2BFFC827" w14:textId="77777777" w:rsidR="00481AE8" w:rsidRPr="007765E8" w:rsidRDefault="00481AE8" w:rsidP="00481AE8">
            <w:pPr>
              <w:spacing w:after="0" w:line="240" w:lineRule="auto"/>
              <w:rPr>
                <w:rFonts w:ascii="Times New Roman" w:eastAsia="Times New Roman" w:hAnsi="Times New Roman" w:cs="Times New Roman"/>
                <w:bCs/>
                <w:sz w:val="20"/>
                <w:szCs w:val="20"/>
              </w:rPr>
            </w:pPr>
            <w:r w:rsidRPr="007765E8">
              <w:rPr>
                <w:rFonts w:ascii="Times New Roman" w:eastAsia="Times New Roman" w:hAnsi="Times New Roman" w:cs="Times New Roman"/>
                <w:bCs/>
                <w:sz w:val="20"/>
                <w:szCs w:val="20"/>
              </w:rPr>
              <w:lastRenderedPageBreak/>
              <w:t>Ligji Nr. 05/L-100 për Ndihmën Shtetërore</w:t>
            </w:r>
          </w:p>
          <w:p w14:paraId="0EAE48ED"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4F306DE2" w14:textId="77777777" w:rsidR="00481AE8" w:rsidRPr="007765E8" w:rsidRDefault="00000000" w:rsidP="00481AE8">
            <w:pPr>
              <w:spacing w:after="0" w:line="240" w:lineRule="auto"/>
              <w:rPr>
                <w:rFonts w:ascii="Times New Roman" w:hAnsi="Times New Roman" w:cs="Times New Roman"/>
                <w:sz w:val="20"/>
                <w:szCs w:val="20"/>
              </w:rPr>
            </w:pPr>
            <w:hyperlink r:id="rId26" w:history="1">
              <w:r w:rsidR="00481AE8" w:rsidRPr="007765E8">
                <w:rPr>
                  <w:rFonts w:ascii="Times New Roman" w:hAnsi="Times New Roman" w:cs="Times New Roman"/>
                  <w:color w:val="0563C1"/>
                  <w:sz w:val="20"/>
                  <w:szCs w:val="20"/>
                  <w:u w:val="single"/>
                </w:rPr>
                <w:t>https://gzk.rks-gov.net/ActDocumentDetail.aspx?ActID=13270</w:t>
              </w:r>
            </w:hyperlink>
          </w:p>
          <w:p w14:paraId="0FF46360"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2D951F69" w14:textId="0A6A53C5"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Ministria e Financave</w:t>
            </w:r>
            <w:r w:rsidR="00025C5F">
              <w:rPr>
                <w:rFonts w:ascii="Times New Roman" w:hAnsi="Times New Roman" w:cs="Times New Roman"/>
                <w:sz w:val="20"/>
                <w:szCs w:val="20"/>
              </w:rPr>
              <w:t>,</w:t>
            </w:r>
            <w:r w:rsidR="00025C5F" w:rsidRPr="00025C5F">
              <w:rPr>
                <w:rFonts w:ascii="Times New Roman" w:hAnsi="Times New Roman" w:cs="Times New Roman"/>
                <w:sz w:val="20"/>
                <w:szCs w:val="20"/>
              </w:rPr>
              <w:t xml:space="preserve"> Punës dhe Transfereve</w:t>
            </w:r>
          </w:p>
        </w:tc>
        <w:tc>
          <w:tcPr>
            <w:tcW w:w="2407" w:type="dxa"/>
          </w:tcPr>
          <w:p w14:paraId="4CE2C833"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kern w:val="2"/>
                <w:sz w:val="20"/>
                <w:szCs w:val="20"/>
                <w14:ligatures w14:val="standardContextual"/>
              </w:rPr>
              <w:t>Departamenti i Ndihmës Shtetërore pranë Ministrisë së Financave ofron asistencë profesionale dhe administrative për Komisionin në lidhje me veprimet ligjore për ndihmën shtetërore.</w:t>
            </w:r>
          </w:p>
        </w:tc>
      </w:tr>
      <w:tr w:rsidR="00481AE8" w:rsidRPr="007765E8" w14:paraId="26EDC2B8" w14:textId="77777777" w:rsidTr="00E30D59">
        <w:tc>
          <w:tcPr>
            <w:tcW w:w="2406" w:type="dxa"/>
          </w:tcPr>
          <w:p w14:paraId="008A4F3B"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Ligji Nr. 04/L-147 për Ujërat e Kosovës</w:t>
            </w:r>
          </w:p>
        </w:tc>
        <w:tc>
          <w:tcPr>
            <w:tcW w:w="2406" w:type="dxa"/>
          </w:tcPr>
          <w:p w14:paraId="550E2B1A" w14:textId="77777777" w:rsidR="00481AE8" w:rsidRPr="007765E8" w:rsidRDefault="00000000" w:rsidP="00481AE8">
            <w:pPr>
              <w:spacing w:after="0" w:line="240" w:lineRule="auto"/>
              <w:rPr>
                <w:rFonts w:ascii="Times New Roman" w:hAnsi="Times New Roman" w:cs="Times New Roman"/>
                <w:sz w:val="20"/>
                <w:szCs w:val="20"/>
              </w:rPr>
            </w:pPr>
            <w:hyperlink r:id="rId27" w:history="1">
              <w:r w:rsidR="00481AE8" w:rsidRPr="007765E8">
                <w:rPr>
                  <w:rFonts w:ascii="Times New Roman" w:hAnsi="Times New Roman" w:cs="Times New Roman"/>
                  <w:color w:val="0563C1"/>
                  <w:sz w:val="20"/>
                  <w:szCs w:val="20"/>
                  <w:u w:val="single"/>
                </w:rPr>
                <w:t>https://gzk.rks-gov.net/ActDocumentDetail.aspx?ActID=8659</w:t>
              </w:r>
            </w:hyperlink>
          </w:p>
          <w:p w14:paraId="1B9865C8"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408566B9"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 (Instituti i Ujërave të Kosovës, Autoriteti i Rajonit të Baseneve Lumore)</w:t>
            </w:r>
          </w:p>
          <w:p w14:paraId="58C2A278" w14:textId="77777777" w:rsidR="00481AE8" w:rsidRPr="007765E8" w:rsidRDefault="00481AE8" w:rsidP="00481AE8">
            <w:pPr>
              <w:spacing w:after="0" w:line="240" w:lineRule="auto"/>
              <w:rPr>
                <w:rFonts w:ascii="Times New Roman" w:hAnsi="Times New Roman" w:cs="Times New Roman"/>
                <w:sz w:val="20"/>
                <w:szCs w:val="20"/>
              </w:rPr>
            </w:pPr>
          </w:p>
          <w:p w14:paraId="3DDFB893" w14:textId="77777777" w:rsidR="00481AE8" w:rsidRPr="007765E8" w:rsidRDefault="00481AE8" w:rsidP="00481AE8">
            <w:pPr>
              <w:spacing w:after="0" w:line="240" w:lineRule="auto"/>
              <w:rPr>
                <w:rFonts w:ascii="Times New Roman" w:hAnsi="Times New Roman" w:cs="Times New Roman"/>
                <w:sz w:val="20"/>
                <w:szCs w:val="20"/>
              </w:rPr>
            </w:pPr>
          </w:p>
          <w:p w14:paraId="4AB8B738" w14:textId="77777777" w:rsidR="00481AE8" w:rsidRPr="007765E8" w:rsidRDefault="00481AE8" w:rsidP="00481AE8">
            <w:pPr>
              <w:spacing w:after="0" w:line="240" w:lineRule="auto"/>
              <w:rPr>
                <w:rFonts w:ascii="Times New Roman" w:hAnsi="Times New Roman" w:cs="Times New Roman"/>
                <w:sz w:val="20"/>
                <w:szCs w:val="20"/>
              </w:rPr>
            </w:pPr>
          </w:p>
          <w:p w14:paraId="2B59B4B0" w14:textId="77777777" w:rsidR="00481AE8" w:rsidRPr="007765E8" w:rsidRDefault="00481AE8" w:rsidP="00481AE8">
            <w:pPr>
              <w:spacing w:after="0" w:line="240" w:lineRule="auto"/>
              <w:rPr>
                <w:rFonts w:ascii="Times New Roman" w:hAnsi="Times New Roman" w:cs="Times New Roman"/>
                <w:sz w:val="20"/>
                <w:szCs w:val="20"/>
              </w:rPr>
            </w:pPr>
          </w:p>
          <w:p w14:paraId="2B759982" w14:textId="77777777" w:rsidR="00481AE8" w:rsidRPr="007765E8" w:rsidRDefault="00481AE8" w:rsidP="00481AE8">
            <w:pPr>
              <w:spacing w:after="0" w:line="240" w:lineRule="auto"/>
              <w:rPr>
                <w:rFonts w:ascii="Times New Roman" w:hAnsi="Times New Roman" w:cs="Times New Roman"/>
                <w:sz w:val="20"/>
                <w:szCs w:val="20"/>
              </w:rPr>
            </w:pPr>
          </w:p>
          <w:p w14:paraId="598ED456" w14:textId="77777777" w:rsidR="00481AE8" w:rsidRPr="007765E8" w:rsidRDefault="00481AE8" w:rsidP="00481AE8">
            <w:pPr>
              <w:spacing w:after="0" w:line="240" w:lineRule="auto"/>
              <w:rPr>
                <w:rFonts w:ascii="Times New Roman" w:hAnsi="Times New Roman" w:cs="Times New Roman"/>
                <w:sz w:val="20"/>
                <w:szCs w:val="20"/>
              </w:rPr>
            </w:pPr>
          </w:p>
          <w:p w14:paraId="5774C55A" w14:textId="77777777" w:rsidR="00481AE8" w:rsidRPr="007765E8" w:rsidRDefault="00481AE8" w:rsidP="00481AE8">
            <w:pPr>
              <w:spacing w:after="0" w:line="240" w:lineRule="auto"/>
              <w:rPr>
                <w:rFonts w:ascii="Times New Roman" w:hAnsi="Times New Roman" w:cs="Times New Roman"/>
                <w:sz w:val="20"/>
                <w:szCs w:val="20"/>
              </w:rPr>
            </w:pPr>
          </w:p>
          <w:p w14:paraId="35C3ECEE" w14:textId="77777777" w:rsidR="00481AE8" w:rsidRPr="007765E8" w:rsidRDefault="00481AE8" w:rsidP="00481AE8">
            <w:pPr>
              <w:spacing w:after="0" w:line="240" w:lineRule="auto"/>
              <w:rPr>
                <w:rFonts w:ascii="Times New Roman" w:hAnsi="Times New Roman" w:cs="Times New Roman"/>
                <w:sz w:val="20"/>
                <w:szCs w:val="20"/>
              </w:rPr>
            </w:pPr>
          </w:p>
          <w:p w14:paraId="38653B21" w14:textId="77777777" w:rsidR="00481AE8" w:rsidRPr="007765E8" w:rsidRDefault="00481AE8" w:rsidP="00481AE8">
            <w:pPr>
              <w:spacing w:after="0" w:line="240" w:lineRule="auto"/>
              <w:rPr>
                <w:rFonts w:ascii="Times New Roman" w:hAnsi="Times New Roman" w:cs="Times New Roman"/>
                <w:sz w:val="20"/>
                <w:szCs w:val="20"/>
              </w:rPr>
            </w:pPr>
          </w:p>
          <w:p w14:paraId="1E9A4492" w14:textId="77777777" w:rsidR="00481AE8" w:rsidRPr="007765E8" w:rsidRDefault="00481AE8" w:rsidP="00481AE8">
            <w:pPr>
              <w:spacing w:after="0" w:line="240" w:lineRule="auto"/>
              <w:rPr>
                <w:rFonts w:ascii="Times New Roman" w:hAnsi="Times New Roman" w:cs="Times New Roman"/>
                <w:sz w:val="20"/>
                <w:szCs w:val="20"/>
              </w:rPr>
            </w:pPr>
          </w:p>
          <w:p w14:paraId="1F4557E1" w14:textId="77777777" w:rsidR="00481AE8" w:rsidRPr="007765E8" w:rsidRDefault="00481AE8" w:rsidP="00481AE8">
            <w:pPr>
              <w:spacing w:after="0" w:line="240" w:lineRule="auto"/>
              <w:rPr>
                <w:rFonts w:ascii="Times New Roman" w:hAnsi="Times New Roman" w:cs="Times New Roman"/>
                <w:sz w:val="20"/>
                <w:szCs w:val="20"/>
              </w:rPr>
            </w:pPr>
          </w:p>
          <w:p w14:paraId="4249071D" w14:textId="77777777" w:rsidR="00481AE8" w:rsidRPr="007765E8" w:rsidRDefault="00481AE8" w:rsidP="00481AE8">
            <w:pPr>
              <w:spacing w:after="0" w:line="240" w:lineRule="auto"/>
              <w:rPr>
                <w:rFonts w:ascii="Times New Roman" w:hAnsi="Times New Roman" w:cs="Times New Roman"/>
                <w:sz w:val="20"/>
                <w:szCs w:val="20"/>
              </w:rPr>
            </w:pPr>
          </w:p>
          <w:p w14:paraId="06A2BC1B" w14:textId="77777777" w:rsidR="00481AE8" w:rsidRPr="007765E8" w:rsidRDefault="00481AE8" w:rsidP="00481AE8">
            <w:pPr>
              <w:spacing w:after="0" w:line="240" w:lineRule="auto"/>
              <w:rPr>
                <w:rFonts w:ascii="Times New Roman" w:hAnsi="Times New Roman" w:cs="Times New Roman"/>
                <w:sz w:val="20"/>
                <w:szCs w:val="20"/>
              </w:rPr>
            </w:pPr>
          </w:p>
          <w:p w14:paraId="2C16FFBF" w14:textId="77777777" w:rsidR="00481AE8" w:rsidRPr="007765E8" w:rsidRDefault="00481AE8" w:rsidP="00481AE8">
            <w:pPr>
              <w:spacing w:after="0" w:line="240" w:lineRule="auto"/>
              <w:rPr>
                <w:rFonts w:ascii="Times New Roman" w:hAnsi="Times New Roman" w:cs="Times New Roman"/>
                <w:sz w:val="20"/>
                <w:szCs w:val="20"/>
              </w:rPr>
            </w:pPr>
          </w:p>
          <w:p w14:paraId="095E151C" w14:textId="77777777" w:rsidR="00481AE8" w:rsidRPr="007765E8" w:rsidRDefault="00481AE8" w:rsidP="00481AE8">
            <w:pPr>
              <w:spacing w:after="0" w:line="240" w:lineRule="auto"/>
              <w:rPr>
                <w:rFonts w:ascii="Times New Roman" w:hAnsi="Times New Roman" w:cs="Times New Roman"/>
                <w:sz w:val="20"/>
                <w:szCs w:val="20"/>
              </w:rPr>
            </w:pPr>
          </w:p>
          <w:p w14:paraId="795C9B06" w14:textId="77777777" w:rsidR="00481AE8" w:rsidRPr="007765E8" w:rsidRDefault="00481AE8" w:rsidP="00481AE8">
            <w:pPr>
              <w:spacing w:after="0" w:line="240" w:lineRule="auto"/>
              <w:rPr>
                <w:rFonts w:ascii="Times New Roman" w:hAnsi="Times New Roman" w:cs="Times New Roman"/>
                <w:sz w:val="20"/>
                <w:szCs w:val="20"/>
              </w:rPr>
            </w:pPr>
          </w:p>
          <w:p w14:paraId="70B43CCC" w14:textId="77777777" w:rsidR="00481AE8" w:rsidRPr="007765E8" w:rsidRDefault="00481AE8" w:rsidP="00481AE8">
            <w:pPr>
              <w:spacing w:after="0" w:line="240" w:lineRule="auto"/>
              <w:rPr>
                <w:rFonts w:ascii="Times New Roman" w:hAnsi="Times New Roman" w:cs="Times New Roman"/>
                <w:sz w:val="20"/>
                <w:szCs w:val="20"/>
              </w:rPr>
            </w:pPr>
          </w:p>
          <w:p w14:paraId="4D8D559F"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p w14:paraId="421A83D0" w14:textId="77777777" w:rsidR="00481AE8" w:rsidRPr="007765E8" w:rsidRDefault="00481AE8" w:rsidP="00481AE8">
            <w:pPr>
              <w:spacing w:after="0" w:line="240" w:lineRule="auto"/>
              <w:rPr>
                <w:rFonts w:ascii="Times New Roman" w:hAnsi="Times New Roman" w:cs="Times New Roman"/>
                <w:sz w:val="20"/>
                <w:szCs w:val="20"/>
              </w:rPr>
            </w:pPr>
          </w:p>
          <w:p w14:paraId="0E3F8E3E" w14:textId="77777777" w:rsidR="00481AE8" w:rsidRPr="007765E8" w:rsidRDefault="00481AE8" w:rsidP="00481AE8">
            <w:pPr>
              <w:spacing w:after="0" w:line="240" w:lineRule="auto"/>
              <w:rPr>
                <w:rFonts w:ascii="Times New Roman" w:hAnsi="Times New Roman" w:cs="Times New Roman"/>
                <w:sz w:val="20"/>
                <w:szCs w:val="20"/>
              </w:rPr>
            </w:pPr>
          </w:p>
          <w:p w14:paraId="3740A589" w14:textId="77777777" w:rsidR="00481AE8" w:rsidRPr="007765E8" w:rsidRDefault="00481AE8" w:rsidP="00481AE8">
            <w:pPr>
              <w:spacing w:after="0" w:line="240" w:lineRule="auto"/>
              <w:rPr>
                <w:rFonts w:ascii="Times New Roman" w:hAnsi="Times New Roman" w:cs="Times New Roman"/>
                <w:sz w:val="20"/>
                <w:szCs w:val="20"/>
              </w:rPr>
            </w:pPr>
          </w:p>
          <w:p w14:paraId="461B3769" w14:textId="77777777" w:rsidR="00481AE8" w:rsidRPr="007765E8" w:rsidRDefault="00481AE8" w:rsidP="00481AE8">
            <w:pPr>
              <w:spacing w:after="0" w:line="240" w:lineRule="auto"/>
              <w:rPr>
                <w:rFonts w:ascii="Times New Roman" w:hAnsi="Times New Roman" w:cs="Times New Roman"/>
                <w:sz w:val="20"/>
                <w:szCs w:val="20"/>
              </w:rPr>
            </w:pPr>
          </w:p>
          <w:p w14:paraId="1D298B4B" w14:textId="77777777" w:rsidR="00481AE8" w:rsidRPr="007765E8" w:rsidRDefault="00481AE8" w:rsidP="00481AE8">
            <w:pPr>
              <w:spacing w:after="0" w:line="240" w:lineRule="auto"/>
              <w:rPr>
                <w:rFonts w:ascii="Times New Roman" w:hAnsi="Times New Roman" w:cs="Times New Roman"/>
                <w:sz w:val="20"/>
                <w:szCs w:val="20"/>
              </w:rPr>
            </w:pPr>
          </w:p>
          <w:p w14:paraId="5DD16F0C" w14:textId="77777777" w:rsidR="00481AE8" w:rsidRPr="007765E8" w:rsidRDefault="00481AE8" w:rsidP="00481AE8">
            <w:pPr>
              <w:spacing w:after="0" w:line="240" w:lineRule="auto"/>
              <w:rPr>
                <w:rFonts w:ascii="Times New Roman" w:hAnsi="Times New Roman" w:cs="Times New Roman"/>
                <w:sz w:val="20"/>
                <w:szCs w:val="20"/>
              </w:rPr>
            </w:pPr>
          </w:p>
          <w:p w14:paraId="469DFF0B" w14:textId="77777777" w:rsidR="00481AE8" w:rsidRPr="007765E8" w:rsidRDefault="00481AE8" w:rsidP="00481AE8">
            <w:pPr>
              <w:spacing w:after="0" w:line="240" w:lineRule="auto"/>
              <w:rPr>
                <w:rFonts w:ascii="Times New Roman" w:hAnsi="Times New Roman" w:cs="Times New Roman"/>
                <w:sz w:val="20"/>
                <w:szCs w:val="20"/>
              </w:rPr>
            </w:pPr>
          </w:p>
          <w:p w14:paraId="364E211D" w14:textId="77777777" w:rsidR="00481AE8" w:rsidRPr="007765E8" w:rsidRDefault="00481AE8" w:rsidP="00481AE8">
            <w:pPr>
              <w:spacing w:after="0" w:line="240" w:lineRule="auto"/>
              <w:rPr>
                <w:rFonts w:ascii="Times New Roman" w:hAnsi="Times New Roman" w:cs="Times New Roman"/>
                <w:sz w:val="20"/>
                <w:szCs w:val="20"/>
              </w:rPr>
            </w:pPr>
          </w:p>
          <w:p w14:paraId="6E592063"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Këshilli Ndërministror për Ujërat</w:t>
            </w:r>
          </w:p>
          <w:p w14:paraId="6C3C6169" w14:textId="77777777" w:rsidR="00481AE8" w:rsidRPr="007765E8" w:rsidRDefault="00481AE8" w:rsidP="00481AE8">
            <w:pPr>
              <w:spacing w:after="0" w:line="240" w:lineRule="auto"/>
              <w:rPr>
                <w:rFonts w:ascii="Times New Roman" w:hAnsi="Times New Roman" w:cs="Times New Roman"/>
                <w:sz w:val="20"/>
                <w:szCs w:val="20"/>
              </w:rPr>
            </w:pPr>
          </w:p>
          <w:p w14:paraId="6371E544" w14:textId="77777777" w:rsidR="00481AE8" w:rsidRPr="007765E8" w:rsidRDefault="00481AE8" w:rsidP="00481AE8">
            <w:pPr>
              <w:spacing w:after="0" w:line="240" w:lineRule="auto"/>
              <w:rPr>
                <w:rFonts w:ascii="Times New Roman" w:hAnsi="Times New Roman" w:cs="Times New Roman"/>
                <w:sz w:val="20"/>
                <w:szCs w:val="20"/>
              </w:rPr>
            </w:pPr>
          </w:p>
          <w:p w14:paraId="23753FBD" w14:textId="77777777" w:rsidR="00481AE8" w:rsidRPr="007765E8" w:rsidRDefault="00481AE8" w:rsidP="00481AE8">
            <w:pPr>
              <w:spacing w:after="0" w:line="240" w:lineRule="auto"/>
              <w:rPr>
                <w:rFonts w:ascii="Times New Roman" w:hAnsi="Times New Roman" w:cs="Times New Roman"/>
                <w:sz w:val="20"/>
                <w:szCs w:val="20"/>
              </w:rPr>
            </w:pPr>
          </w:p>
          <w:p w14:paraId="641B0DEC" w14:textId="77777777" w:rsidR="00481AE8" w:rsidRPr="007765E8" w:rsidRDefault="00481AE8" w:rsidP="00481AE8">
            <w:pPr>
              <w:spacing w:after="0" w:line="240" w:lineRule="auto"/>
              <w:rPr>
                <w:rFonts w:ascii="Times New Roman" w:hAnsi="Times New Roman" w:cs="Times New Roman"/>
                <w:sz w:val="20"/>
                <w:szCs w:val="20"/>
              </w:rPr>
            </w:pPr>
          </w:p>
          <w:p w14:paraId="7CF215E2" w14:textId="77777777" w:rsidR="00481AE8" w:rsidRPr="007765E8" w:rsidRDefault="00481AE8" w:rsidP="00481AE8">
            <w:pPr>
              <w:spacing w:after="0" w:line="240" w:lineRule="auto"/>
              <w:rPr>
                <w:rFonts w:ascii="Times New Roman" w:hAnsi="Times New Roman" w:cs="Times New Roman"/>
                <w:sz w:val="20"/>
                <w:szCs w:val="20"/>
              </w:rPr>
            </w:pPr>
          </w:p>
          <w:p w14:paraId="6E3E88AB" w14:textId="77777777" w:rsidR="00481AE8" w:rsidRPr="007765E8" w:rsidRDefault="00481AE8" w:rsidP="00481AE8">
            <w:pPr>
              <w:spacing w:after="0" w:line="240" w:lineRule="auto"/>
              <w:rPr>
                <w:rFonts w:ascii="Times New Roman" w:hAnsi="Times New Roman" w:cs="Times New Roman"/>
                <w:sz w:val="20"/>
                <w:szCs w:val="20"/>
              </w:rPr>
            </w:pPr>
          </w:p>
          <w:p w14:paraId="700DF4D7" w14:textId="77777777" w:rsidR="00481AE8" w:rsidRPr="007765E8" w:rsidRDefault="00481AE8" w:rsidP="00481AE8">
            <w:pPr>
              <w:spacing w:after="0" w:line="240" w:lineRule="auto"/>
              <w:rPr>
                <w:rFonts w:ascii="Times New Roman" w:hAnsi="Times New Roman" w:cs="Times New Roman"/>
                <w:sz w:val="20"/>
                <w:szCs w:val="20"/>
              </w:rPr>
            </w:pPr>
          </w:p>
          <w:p w14:paraId="6276CB86" w14:textId="77777777" w:rsidR="00481AE8" w:rsidRPr="007765E8" w:rsidRDefault="00481AE8" w:rsidP="00481AE8">
            <w:pPr>
              <w:spacing w:after="0" w:line="240" w:lineRule="auto"/>
              <w:rPr>
                <w:rFonts w:ascii="Times New Roman" w:hAnsi="Times New Roman" w:cs="Times New Roman"/>
                <w:sz w:val="20"/>
                <w:szCs w:val="20"/>
              </w:rPr>
            </w:pPr>
          </w:p>
          <w:p w14:paraId="026AB16B" w14:textId="77777777" w:rsidR="00481AE8" w:rsidRPr="007765E8" w:rsidRDefault="00481AE8" w:rsidP="00481AE8">
            <w:pPr>
              <w:spacing w:after="0" w:line="240" w:lineRule="auto"/>
              <w:rPr>
                <w:rFonts w:ascii="Times New Roman" w:hAnsi="Times New Roman" w:cs="Times New Roman"/>
                <w:sz w:val="20"/>
                <w:szCs w:val="20"/>
              </w:rPr>
            </w:pPr>
          </w:p>
          <w:p w14:paraId="52251243" w14:textId="77777777" w:rsidR="00481AE8" w:rsidRPr="007765E8" w:rsidRDefault="00481AE8" w:rsidP="00481AE8">
            <w:pPr>
              <w:spacing w:after="0" w:line="240" w:lineRule="auto"/>
              <w:rPr>
                <w:rFonts w:ascii="Times New Roman" w:hAnsi="Times New Roman" w:cs="Times New Roman"/>
                <w:sz w:val="20"/>
                <w:szCs w:val="20"/>
              </w:rPr>
            </w:pPr>
          </w:p>
          <w:p w14:paraId="733A7D9D" w14:textId="77777777" w:rsidR="00481AE8" w:rsidRPr="007765E8" w:rsidRDefault="00481AE8" w:rsidP="00481AE8">
            <w:pPr>
              <w:pStyle w:val="NormalWeb"/>
              <w:spacing w:before="0" w:beforeAutospacing="0" w:after="0" w:afterAutospacing="0"/>
              <w:rPr>
                <w:sz w:val="20"/>
                <w:szCs w:val="20"/>
                <w:lang w:val="sq-AL"/>
              </w:rPr>
            </w:pPr>
          </w:p>
          <w:p w14:paraId="25F1E8BF" w14:textId="7912DB71" w:rsidR="00481AE8" w:rsidRPr="007765E8" w:rsidRDefault="00481AE8" w:rsidP="00481AE8">
            <w:pPr>
              <w:pStyle w:val="NormalWeb"/>
              <w:spacing w:before="0" w:beforeAutospacing="0" w:after="0" w:afterAutospacing="0"/>
              <w:rPr>
                <w:sz w:val="20"/>
                <w:szCs w:val="20"/>
                <w:lang w:val="sq-AL"/>
              </w:rPr>
            </w:pPr>
            <w:r w:rsidRPr="007765E8">
              <w:rPr>
                <w:sz w:val="20"/>
                <w:szCs w:val="20"/>
                <w:lang w:val="sq-AL"/>
              </w:rPr>
              <w:t>DIMNUNPH dhe inspektorët komunalë</w:t>
            </w:r>
          </w:p>
          <w:p w14:paraId="4C7AB2D7" w14:textId="77777777" w:rsidR="00481AE8" w:rsidRPr="007765E8" w:rsidRDefault="00481AE8" w:rsidP="00481AE8">
            <w:pPr>
              <w:spacing w:after="0" w:line="240" w:lineRule="auto"/>
              <w:rPr>
                <w:rFonts w:ascii="Times New Roman" w:hAnsi="Times New Roman" w:cs="Times New Roman"/>
                <w:sz w:val="20"/>
                <w:szCs w:val="20"/>
              </w:rPr>
            </w:pPr>
          </w:p>
        </w:tc>
        <w:tc>
          <w:tcPr>
            <w:tcW w:w="2407" w:type="dxa"/>
          </w:tcPr>
          <w:p w14:paraId="1A2BB893" w14:textId="1FAB2C5A" w:rsidR="00481AE8" w:rsidRPr="007765E8" w:rsidRDefault="00481AE8" w:rsidP="00481AE8">
            <w:pPr>
              <w:spacing w:after="0" w:line="240" w:lineRule="auto"/>
              <w:rPr>
                <w:rFonts w:ascii="Times New Roman" w:hAnsi="Times New Roman" w:cs="Times New Roman"/>
                <w:color w:val="000000" w:themeColor="text1"/>
                <w:sz w:val="20"/>
                <w:szCs w:val="20"/>
              </w:rPr>
            </w:pPr>
            <w:r w:rsidRPr="007765E8">
              <w:rPr>
                <w:rFonts w:ascii="Times New Roman" w:hAnsi="Times New Roman" w:cs="Times New Roman"/>
                <w:color w:val="000000" w:themeColor="text1"/>
                <w:sz w:val="20"/>
                <w:szCs w:val="20"/>
              </w:rPr>
              <w:lastRenderedPageBreak/>
              <w:t xml:space="preserve">MMPHI-ja është përgjegjëse për hartimin e ligjeve dhe akteve nënligjore, hartimin e Strategjisë Shtetërore për burimet ujore dhe planeve për menaxhimin e burimeve ujore në nivel të pellgut lumor; administrimin dhe menaxhimin e të gjitha burimeve ujore, bashkëpunimin ndërkufitar me vendet fqinje dhe më gjerë në fushën e burimeve ujore. Kjo ministri është </w:t>
            </w:r>
            <w:r w:rsidRPr="007765E8">
              <w:rPr>
                <w:rFonts w:ascii="Times New Roman" w:hAnsi="Times New Roman" w:cs="Times New Roman"/>
                <w:color w:val="000000" w:themeColor="text1"/>
                <w:sz w:val="20"/>
                <w:szCs w:val="20"/>
              </w:rPr>
              <w:lastRenderedPageBreak/>
              <w:t>kompetente edhe për administrimin dhe menaxhimin e të gjitha resurseve ujore në territorin e Republikës së Kosovës.</w:t>
            </w:r>
          </w:p>
          <w:p w14:paraId="1A54AA68" w14:textId="77777777" w:rsidR="00481AE8" w:rsidRPr="007765E8" w:rsidRDefault="00481AE8" w:rsidP="00481AE8">
            <w:pPr>
              <w:spacing w:after="0" w:line="240" w:lineRule="auto"/>
              <w:rPr>
                <w:rFonts w:ascii="Times New Roman" w:hAnsi="Times New Roman" w:cs="Times New Roman"/>
                <w:color w:val="000000" w:themeColor="text1"/>
                <w:sz w:val="20"/>
                <w:szCs w:val="20"/>
              </w:rPr>
            </w:pPr>
          </w:p>
          <w:p w14:paraId="3D1A2ACD" w14:textId="77777777" w:rsidR="00481AE8" w:rsidRPr="007765E8" w:rsidRDefault="00481AE8" w:rsidP="00481AE8">
            <w:pPr>
              <w:spacing w:after="0" w:line="240" w:lineRule="auto"/>
              <w:rPr>
                <w:rFonts w:ascii="Times New Roman" w:hAnsi="Times New Roman" w:cs="Times New Roman"/>
                <w:color w:val="000000" w:themeColor="text1"/>
                <w:sz w:val="20"/>
                <w:szCs w:val="20"/>
              </w:rPr>
            </w:pPr>
            <w:r w:rsidRPr="007765E8">
              <w:rPr>
                <w:rFonts w:ascii="Times New Roman" w:hAnsi="Times New Roman" w:cs="Times New Roman"/>
                <w:color w:val="000000" w:themeColor="text1"/>
                <w:sz w:val="20"/>
                <w:szCs w:val="20"/>
              </w:rPr>
              <w:t>Komunat janë përgjegjëse për lëshimin e lejeve ujore të përcaktuara sipas aktit nënligjor për lejet ujore.</w:t>
            </w:r>
          </w:p>
          <w:p w14:paraId="2FE8DE34" w14:textId="77777777" w:rsidR="00481AE8" w:rsidRPr="007765E8" w:rsidRDefault="00481AE8" w:rsidP="00481AE8">
            <w:pPr>
              <w:pStyle w:val="NormalWeb"/>
              <w:spacing w:before="0" w:beforeAutospacing="0" w:after="0" w:afterAutospacing="0"/>
              <w:rPr>
                <w:rFonts w:eastAsia="Calibri"/>
                <w:sz w:val="20"/>
                <w:szCs w:val="20"/>
                <w:lang w:val="sq-AL"/>
              </w:rPr>
            </w:pPr>
          </w:p>
          <w:p w14:paraId="13A141AB" w14:textId="77777777" w:rsidR="00481AE8" w:rsidRPr="007765E8" w:rsidRDefault="00481AE8" w:rsidP="00481AE8">
            <w:pPr>
              <w:pStyle w:val="NormalWeb"/>
              <w:spacing w:before="0" w:beforeAutospacing="0" w:after="0" w:afterAutospacing="0"/>
              <w:rPr>
                <w:sz w:val="20"/>
                <w:szCs w:val="20"/>
                <w:lang w:val="sq-AL"/>
              </w:rPr>
            </w:pPr>
            <w:r w:rsidRPr="007765E8">
              <w:rPr>
                <w:sz w:val="20"/>
                <w:szCs w:val="20"/>
                <w:lang w:val="sq-AL"/>
              </w:rPr>
              <w:t>Këshilli Ndërministror është organ koordinues dhe vendimmarrës që shqyrton çështjet sistematike të ujit, harmonizimin e nevojave dhe interesave të ndryshme dhe propozon masa për zhvillimin, shfrytëzimin dhe mbrojtjen e burimeve dhe sistemit ujorë të Kosovës.</w:t>
            </w:r>
          </w:p>
          <w:p w14:paraId="2C60E941" w14:textId="77777777" w:rsidR="00481AE8" w:rsidRPr="007765E8" w:rsidRDefault="00481AE8" w:rsidP="00481AE8">
            <w:pPr>
              <w:pStyle w:val="NormalWeb"/>
              <w:spacing w:before="0" w:beforeAutospacing="0" w:after="0" w:afterAutospacing="0"/>
              <w:rPr>
                <w:sz w:val="20"/>
                <w:szCs w:val="20"/>
                <w:lang w:val="sq-AL"/>
              </w:rPr>
            </w:pPr>
          </w:p>
          <w:p w14:paraId="1CE13BEE" w14:textId="77777777" w:rsidR="00481AE8" w:rsidRPr="007765E8" w:rsidRDefault="00481AE8" w:rsidP="00481AE8">
            <w:pPr>
              <w:pStyle w:val="NormalWeb"/>
              <w:spacing w:before="0" w:beforeAutospacing="0" w:after="0" w:afterAutospacing="0"/>
              <w:rPr>
                <w:sz w:val="20"/>
                <w:szCs w:val="20"/>
                <w:lang w:val="sq-AL"/>
              </w:rPr>
            </w:pPr>
            <w:r w:rsidRPr="007765E8">
              <w:rPr>
                <w:sz w:val="20"/>
                <w:szCs w:val="20"/>
                <w:lang w:val="sq-AL"/>
              </w:rPr>
              <w:t>Mbikëqyrja inspektuese për zbatimin e dispozitave të këtij ligji.</w:t>
            </w:r>
          </w:p>
          <w:p w14:paraId="07C4E0B9"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Inspektori i Ujërave kryen mbikëqyrjen inspektuese të ujërave në nivel të Kosovës ndërsa inspektori i autorizuar kryen mbikëqyrjen inspektuese të ujërave në nivel komunal.</w:t>
            </w:r>
          </w:p>
        </w:tc>
      </w:tr>
      <w:tr w:rsidR="00481AE8" w:rsidRPr="007765E8" w14:paraId="57373F5E" w14:textId="77777777" w:rsidTr="00E30D59">
        <w:tc>
          <w:tcPr>
            <w:tcW w:w="2406" w:type="dxa"/>
          </w:tcPr>
          <w:p w14:paraId="0A53D873"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Ligji Nr. 04/L-197 për Kimikatet</w:t>
            </w:r>
          </w:p>
        </w:tc>
        <w:tc>
          <w:tcPr>
            <w:tcW w:w="2406" w:type="dxa"/>
          </w:tcPr>
          <w:p w14:paraId="4DA371D1" w14:textId="77777777" w:rsidR="00481AE8" w:rsidRPr="007765E8" w:rsidRDefault="00000000" w:rsidP="00481AE8">
            <w:pPr>
              <w:spacing w:after="0" w:line="240" w:lineRule="auto"/>
              <w:rPr>
                <w:rFonts w:ascii="Times New Roman" w:hAnsi="Times New Roman" w:cs="Times New Roman"/>
                <w:sz w:val="20"/>
                <w:szCs w:val="20"/>
              </w:rPr>
            </w:pPr>
            <w:hyperlink r:id="rId28" w:history="1">
              <w:r w:rsidR="00481AE8" w:rsidRPr="007765E8">
                <w:rPr>
                  <w:rFonts w:ascii="Times New Roman" w:hAnsi="Times New Roman" w:cs="Times New Roman"/>
                  <w:color w:val="0563C1"/>
                  <w:sz w:val="20"/>
                  <w:szCs w:val="20"/>
                  <w:u w:val="single"/>
                </w:rPr>
                <w:t>https://gzk.rks-gov.net/ActDocumentDetail.aspx?ActID=9370</w:t>
              </w:r>
            </w:hyperlink>
          </w:p>
          <w:p w14:paraId="1252480E"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79A2EE7D"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7AA43475" w14:textId="77777777" w:rsidR="00481AE8" w:rsidRPr="007765E8" w:rsidRDefault="00481AE8" w:rsidP="00481AE8">
            <w:pPr>
              <w:spacing w:after="0" w:line="240" w:lineRule="auto"/>
              <w:rPr>
                <w:rFonts w:ascii="Times New Roman" w:hAnsi="Times New Roman" w:cs="Times New Roman"/>
                <w:sz w:val="20"/>
                <w:szCs w:val="20"/>
              </w:rPr>
            </w:pPr>
          </w:p>
          <w:p w14:paraId="087D60DF" w14:textId="77777777" w:rsidR="00481AE8" w:rsidRPr="007765E8" w:rsidRDefault="00481AE8" w:rsidP="00481AE8">
            <w:pPr>
              <w:spacing w:after="0" w:line="240" w:lineRule="auto"/>
              <w:rPr>
                <w:rFonts w:ascii="Times New Roman" w:hAnsi="Times New Roman" w:cs="Times New Roman"/>
                <w:sz w:val="20"/>
                <w:szCs w:val="20"/>
              </w:rPr>
            </w:pPr>
          </w:p>
          <w:p w14:paraId="4CFA01EF" w14:textId="77777777" w:rsidR="00481AE8" w:rsidRPr="007765E8" w:rsidRDefault="00481AE8" w:rsidP="00481AE8">
            <w:pPr>
              <w:spacing w:after="0" w:line="240" w:lineRule="auto"/>
              <w:rPr>
                <w:rFonts w:ascii="Times New Roman" w:hAnsi="Times New Roman" w:cs="Times New Roman"/>
                <w:sz w:val="20"/>
                <w:szCs w:val="20"/>
              </w:rPr>
            </w:pPr>
          </w:p>
          <w:p w14:paraId="2E290D22" w14:textId="77777777" w:rsidR="00481AE8" w:rsidRPr="007765E8" w:rsidRDefault="00481AE8" w:rsidP="00481AE8">
            <w:pPr>
              <w:spacing w:after="0" w:line="240" w:lineRule="auto"/>
              <w:rPr>
                <w:rFonts w:ascii="Times New Roman" w:hAnsi="Times New Roman" w:cs="Times New Roman"/>
                <w:sz w:val="20"/>
                <w:szCs w:val="20"/>
              </w:rPr>
            </w:pPr>
          </w:p>
          <w:p w14:paraId="77E9ACFC" w14:textId="77777777" w:rsidR="00481AE8" w:rsidRPr="007765E8" w:rsidRDefault="00481AE8" w:rsidP="00481AE8">
            <w:pPr>
              <w:spacing w:after="0" w:line="240" w:lineRule="auto"/>
              <w:rPr>
                <w:rFonts w:ascii="Times New Roman" w:hAnsi="Times New Roman" w:cs="Times New Roman"/>
                <w:sz w:val="20"/>
                <w:szCs w:val="20"/>
              </w:rPr>
            </w:pPr>
          </w:p>
          <w:p w14:paraId="5A9E455E" w14:textId="77777777" w:rsidR="00481AE8" w:rsidRPr="007765E8" w:rsidRDefault="00481AE8" w:rsidP="00481AE8">
            <w:pPr>
              <w:spacing w:after="0" w:line="240" w:lineRule="auto"/>
              <w:rPr>
                <w:rFonts w:ascii="Times New Roman" w:hAnsi="Times New Roman" w:cs="Times New Roman"/>
                <w:sz w:val="20"/>
                <w:szCs w:val="20"/>
              </w:rPr>
            </w:pPr>
          </w:p>
          <w:p w14:paraId="04D810E0" w14:textId="77777777" w:rsidR="00481AE8" w:rsidRPr="007765E8" w:rsidRDefault="00481AE8" w:rsidP="00481AE8">
            <w:pPr>
              <w:spacing w:after="0" w:line="240" w:lineRule="auto"/>
              <w:rPr>
                <w:rFonts w:ascii="Times New Roman" w:hAnsi="Times New Roman" w:cs="Times New Roman"/>
                <w:sz w:val="20"/>
                <w:szCs w:val="20"/>
              </w:rPr>
            </w:pPr>
          </w:p>
          <w:p w14:paraId="700C202A" w14:textId="77777777" w:rsidR="00481AE8" w:rsidRPr="007765E8" w:rsidRDefault="00481AE8" w:rsidP="00481AE8">
            <w:pPr>
              <w:spacing w:after="0" w:line="240" w:lineRule="auto"/>
              <w:rPr>
                <w:rFonts w:ascii="Times New Roman" w:hAnsi="Times New Roman" w:cs="Times New Roman"/>
                <w:sz w:val="20"/>
                <w:szCs w:val="20"/>
              </w:rPr>
            </w:pPr>
          </w:p>
          <w:p w14:paraId="1C3ACD57" w14:textId="77777777" w:rsidR="00481AE8" w:rsidRPr="007765E8" w:rsidRDefault="00481AE8" w:rsidP="00481AE8">
            <w:pPr>
              <w:spacing w:after="0" w:line="240" w:lineRule="auto"/>
              <w:rPr>
                <w:rFonts w:ascii="Times New Roman" w:hAnsi="Times New Roman" w:cs="Times New Roman"/>
                <w:sz w:val="20"/>
                <w:szCs w:val="20"/>
              </w:rPr>
            </w:pPr>
          </w:p>
          <w:p w14:paraId="16E4539B" w14:textId="77777777" w:rsidR="00481AE8" w:rsidRPr="007765E8" w:rsidRDefault="00481AE8" w:rsidP="00481AE8">
            <w:pPr>
              <w:spacing w:after="0" w:line="240" w:lineRule="auto"/>
              <w:rPr>
                <w:rFonts w:ascii="Times New Roman" w:hAnsi="Times New Roman" w:cs="Times New Roman"/>
                <w:sz w:val="20"/>
                <w:szCs w:val="20"/>
              </w:rPr>
            </w:pPr>
          </w:p>
          <w:p w14:paraId="50682258" w14:textId="77777777" w:rsidR="00481AE8" w:rsidRPr="007765E8" w:rsidRDefault="00481AE8" w:rsidP="00481AE8">
            <w:pPr>
              <w:spacing w:after="0" w:line="240" w:lineRule="auto"/>
              <w:rPr>
                <w:rFonts w:ascii="Times New Roman" w:hAnsi="Times New Roman" w:cs="Times New Roman"/>
                <w:sz w:val="20"/>
                <w:szCs w:val="20"/>
              </w:rPr>
            </w:pPr>
          </w:p>
          <w:p w14:paraId="45FA7D49" w14:textId="77777777" w:rsidR="00481AE8" w:rsidRPr="007765E8" w:rsidRDefault="00481AE8" w:rsidP="00481AE8">
            <w:pPr>
              <w:spacing w:after="0" w:line="240" w:lineRule="auto"/>
              <w:rPr>
                <w:rFonts w:ascii="Times New Roman" w:hAnsi="Times New Roman" w:cs="Times New Roman"/>
                <w:sz w:val="20"/>
                <w:szCs w:val="20"/>
              </w:rPr>
            </w:pPr>
          </w:p>
          <w:p w14:paraId="35A521E7" w14:textId="77777777" w:rsidR="00481AE8" w:rsidRPr="007765E8" w:rsidRDefault="00481AE8" w:rsidP="00481AE8">
            <w:pPr>
              <w:spacing w:after="0" w:line="240" w:lineRule="auto"/>
              <w:rPr>
                <w:rFonts w:ascii="Times New Roman" w:hAnsi="Times New Roman" w:cs="Times New Roman"/>
                <w:sz w:val="20"/>
                <w:szCs w:val="20"/>
              </w:rPr>
            </w:pPr>
          </w:p>
          <w:p w14:paraId="1B12603B" w14:textId="77777777" w:rsidR="00481AE8" w:rsidRPr="007765E8" w:rsidRDefault="00481AE8" w:rsidP="00481AE8">
            <w:pPr>
              <w:spacing w:after="0" w:line="240" w:lineRule="auto"/>
              <w:rPr>
                <w:rFonts w:ascii="Times New Roman" w:hAnsi="Times New Roman" w:cs="Times New Roman"/>
                <w:sz w:val="20"/>
                <w:szCs w:val="20"/>
              </w:rPr>
            </w:pPr>
          </w:p>
          <w:p w14:paraId="2B026B96" w14:textId="77777777" w:rsidR="00481AE8" w:rsidRPr="007765E8" w:rsidRDefault="00481AE8" w:rsidP="00481AE8">
            <w:pPr>
              <w:spacing w:after="0" w:line="240" w:lineRule="auto"/>
              <w:rPr>
                <w:rFonts w:ascii="Times New Roman" w:hAnsi="Times New Roman" w:cs="Times New Roman"/>
                <w:sz w:val="20"/>
                <w:szCs w:val="20"/>
              </w:rPr>
            </w:pPr>
          </w:p>
          <w:p w14:paraId="16E61D28" w14:textId="77777777" w:rsidR="00481AE8" w:rsidRPr="007765E8" w:rsidRDefault="00481AE8" w:rsidP="00481AE8">
            <w:pPr>
              <w:spacing w:after="0" w:line="240" w:lineRule="auto"/>
              <w:rPr>
                <w:rFonts w:ascii="Times New Roman" w:hAnsi="Times New Roman" w:cs="Times New Roman"/>
                <w:sz w:val="20"/>
                <w:szCs w:val="20"/>
              </w:rPr>
            </w:pPr>
          </w:p>
          <w:p w14:paraId="14F93BD6" w14:textId="2F768548"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Instituti Kombëtar i Shëndetësisë Publike të Kosovës dhe Agjencia e Ushqimit dhe Veterinarisë (AUV).</w:t>
            </w:r>
          </w:p>
          <w:p w14:paraId="38792BFA" w14:textId="77777777" w:rsidR="00481AE8" w:rsidRPr="007765E8" w:rsidRDefault="00481AE8" w:rsidP="00481AE8">
            <w:pPr>
              <w:spacing w:after="0" w:line="240" w:lineRule="auto"/>
              <w:rPr>
                <w:rFonts w:ascii="Times New Roman" w:hAnsi="Times New Roman" w:cs="Times New Roman"/>
                <w:sz w:val="20"/>
                <w:szCs w:val="20"/>
              </w:rPr>
            </w:pPr>
          </w:p>
          <w:p w14:paraId="1B98E83E" w14:textId="77777777" w:rsidR="00481AE8" w:rsidRPr="007765E8" w:rsidRDefault="00481AE8" w:rsidP="00481AE8">
            <w:pPr>
              <w:spacing w:after="0" w:line="240" w:lineRule="auto"/>
              <w:rPr>
                <w:rFonts w:ascii="Times New Roman" w:hAnsi="Times New Roman" w:cs="Times New Roman"/>
                <w:sz w:val="20"/>
                <w:szCs w:val="20"/>
              </w:rPr>
            </w:pPr>
          </w:p>
          <w:p w14:paraId="541264DE" w14:textId="77777777" w:rsidR="00481AE8" w:rsidRPr="007765E8" w:rsidRDefault="00481AE8" w:rsidP="00481AE8">
            <w:pPr>
              <w:spacing w:after="0" w:line="240" w:lineRule="auto"/>
              <w:rPr>
                <w:rFonts w:ascii="Times New Roman" w:hAnsi="Times New Roman" w:cs="Times New Roman"/>
                <w:sz w:val="20"/>
                <w:szCs w:val="20"/>
              </w:rPr>
            </w:pPr>
          </w:p>
          <w:p w14:paraId="60B48A63" w14:textId="77777777" w:rsidR="00481AE8" w:rsidRPr="007765E8" w:rsidRDefault="00481AE8" w:rsidP="00481AE8">
            <w:pPr>
              <w:spacing w:after="0" w:line="240" w:lineRule="auto"/>
              <w:rPr>
                <w:rFonts w:ascii="Times New Roman" w:hAnsi="Times New Roman" w:cs="Times New Roman"/>
                <w:sz w:val="20"/>
                <w:szCs w:val="20"/>
              </w:rPr>
            </w:pPr>
          </w:p>
          <w:p w14:paraId="092DEDD5" w14:textId="77777777" w:rsidR="00481AE8" w:rsidRPr="007765E8" w:rsidRDefault="00481AE8" w:rsidP="00481AE8">
            <w:pPr>
              <w:spacing w:after="0" w:line="240" w:lineRule="auto"/>
              <w:rPr>
                <w:rFonts w:ascii="Times New Roman" w:hAnsi="Times New Roman" w:cs="Times New Roman"/>
                <w:sz w:val="20"/>
                <w:szCs w:val="20"/>
              </w:rPr>
            </w:pPr>
          </w:p>
          <w:p w14:paraId="4209AD24" w14:textId="77777777" w:rsidR="00481AE8" w:rsidRPr="007765E8" w:rsidRDefault="00481AE8" w:rsidP="00481AE8">
            <w:pPr>
              <w:spacing w:after="0" w:line="240" w:lineRule="auto"/>
              <w:rPr>
                <w:rFonts w:ascii="Times New Roman" w:hAnsi="Times New Roman" w:cs="Times New Roman"/>
                <w:sz w:val="20"/>
                <w:szCs w:val="20"/>
              </w:rPr>
            </w:pPr>
          </w:p>
          <w:p w14:paraId="084410BA" w14:textId="45CDE24B"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DIMNUNPH</w:t>
            </w:r>
          </w:p>
        </w:tc>
        <w:tc>
          <w:tcPr>
            <w:tcW w:w="2407" w:type="dxa"/>
          </w:tcPr>
          <w:p w14:paraId="36427076" w14:textId="021F8CA2" w:rsidR="00481AE8" w:rsidRPr="007765E8" w:rsidRDefault="00481AE8" w:rsidP="00481AE8">
            <w:pPr>
              <w:spacing w:after="0" w:line="240" w:lineRule="auto"/>
              <w:rPr>
                <w:rFonts w:ascii="Times New Roman" w:hAnsi="Times New Roman" w:cs="Times New Roman"/>
                <w:color w:val="000000" w:themeColor="text1"/>
                <w:sz w:val="20"/>
                <w:szCs w:val="20"/>
              </w:rPr>
            </w:pPr>
            <w:r w:rsidRPr="007765E8">
              <w:rPr>
                <w:rFonts w:ascii="Times New Roman" w:hAnsi="Times New Roman" w:cs="Times New Roman"/>
                <w:color w:val="000000" w:themeColor="text1"/>
                <w:sz w:val="20"/>
                <w:szCs w:val="20"/>
              </w:rPr>
              <w:lastRenderedPageBreak/>
              <w:t>Përcakton kushtet për administrim dhe mbikëqyrje për; detergjentet, kimikatet e rrezikshme që përdoren në industrinë minerare/ekstraktive dhe të ngjyrave, substancat dhe përzierjet e rrezikshme që përdoren për hulumtime dhe studime shkencore në laboratorë dhe për koordinimin dhe mbikëqyrjen e hulumtimit shkencor që kryhet sipas dispozitave të ligjit.</w:t>
            </w:r>
          </w:p>
          <w:p w14:paraId="2DE11DE2" w14:textId="77777777" w:rsidR="00481AE8" w:rsidRPr="007765E8" w:rsidRDefault="00481AE8" w:rsidP="00481AE8">
            <w:pPr>
              <w:spacing w:after="0" w:line="240" w:lineRule="auto"/>
              <w:rPr>
                <w:rFonts w:ascii="Times New Roman" w:hAnsi="Times New Roman" w:cs="Times New Roman"/>
                <w:color w:val="000000" w:themeColor="text1"/>
                <w:sz w:val="20"/>
                <w:szCs w:val="20"/>
              </w:rPr>
            </w:pPr>
          </w:p>
          <w:p w14:paraId="304437BA" w14:textId="77777777" w:rsidR="00481AE8" w:rsidRPr="007765E8" w:rsidRDefault="00481AE8" w:rsidP="00481AE8">
            <w:pPr>
              <w:spacing w:after="0" w:line="240" w:lineRule="auto"/>
              <w:rPr>
                <w:rFonts w:ascii="Times New Roman" w:hAnsi="Times New Roman" w:cs="Times New Roman"/>
                <w:color w:val="000000" w:themeColor="text1"/>
                <w:sz w:val="20"/>
                <w:szCs w:val="20"/>
              </w:rPr>
            </w:pPr>
            <w:r w:rsidRPr="007765E8">
              <w:rPr>
                <w:rFonts w:ascii="Times New Roman" w:hAnsi="Times New Roman" w:cs="Times New Roman"/>
                <w:color w:val="000000" w:themeColor="text1"/>
                <w:sz w:val="20"/>
                <w:szCs w:val="20"/>
              </w:rPr>
              <w:t>Qendrat e helmimit me kimikate të rrezikshme janë Instituti Kombëtar i Shëndetësisë Publike të Kosovës dhe Agjencia e Ushqimit dhe Veterinarisë (AUV), të cilat janë të obliguara që të dhënat për helmimet kimike t'i dërgojnë në MMPHI.</w:t>
            </w:r>
          </w:p>
          <w:p w14:paraId="441A9F21" w14:textId="77777777" w:rsidR="00481AE8" w:rsidRPr="007765E8" w:rsidRDefault="00481AE8" w:rsidP="00481AE8">
            <w:pPr>
              <w:spacing w:after="0" w:line="240" w:lineRule="auto"/>
              <w:rPr>
                <w:rFonts w:ascii="Times New Roman" w:hAnsi="Times New Roman" w:cs="Times New Roman"/>
                <w:color w:val="000000" w:themeColor="text1"/>
                <w:sz w:val="20"/>
                <w:szCs w:val="20"/>
              </w:rPr>
            </w:pPr>
          </w:p>
          <w:p w14:paraId="4C57968B"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color w:val="000000" w:themeColor="text1"/>
                <w:sz w:val="20"/>
                <w:szCs w:val="20"/>
              </w:rPr>
              <w:t>Janë të detyruar të përcjellin gjendjen e menaxhimit të kimikateve dhe të veprojë në bazë të planit vjetor të inspektimit dhe të paraqesë raportin vjetor për zbatimin e dispozitave të këtij ligji dhe akteve nënligjore të nxjerra nga ky ligj.</w:t>
            </w:r>
          </w:p>
        </w:tc>
      </w:tr>
      <w:tr w:rsidR="00481AE8" w:rsidRPr="007765E8" w14:paraId="4A1230B6" w14:textId="77777777" w:rsidTr="00E30D59">
        <w:tc>
          <w:tcPr>
            <w:tcW w:w="2406" w:type="dxa"/>
          </w:tcPr>
          <w:p w14:paraId="7D86D010"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Ligji Nr. 08/L-065 për Produktet Biocide</w:t>
            </w:r>
          </w:p>
        </w:tc>
        <w:tc>
          <w:tcPr>
            <w:tcW w:w="2406" w:type="dxa"/>
          </w:tcPr>
          <w:p w14:paraId="37E8EAA0" w14:textId="77777777" w:rsidR="00481AE8" w:rsidRPr="007765E8" w:rsidRDefault="00000000" w:rsidP="00481AE8">
            <w:pPr>
              <w:spacing w:after="0" w:line="240" w:lineRule="auto"/>
              <w:rPr>
                <w:rFonts w:ascii="Times New Roman" w:hAnsi="Times New Roman" w:cs="Times New Roman"/>
                <w:sz w:val="20"/>
                <w:szCs w:val="20"/>
              </w:rPr>
            </w:pPr>
            <w:hyperlink r:id="rId29" w:history="1">
              <w:r w:rsidR="00481AE8" w:rsidRPr="007765E8">
                <w:rPr>
                  <w:rFonts w:ascii="Times New Roman" w:hAnsi="Times New Roman" w:cs="Times New Roman"/>
                  <w:color w:val="0563C1"/>
                  <w:sz w:val="20"/>
                  <w:szCs w:val="20"/>
                  <w:u w:val="single"/>
                </w:rPr>
                <w:t>https://gzk.rks-gov.net/ActDetail.aspx?ActID=61927</w:t>
              </w:r>
            </w:hyperlink>
          </w:p>
          <w:p w14:paraId="7D7DDCDB"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608EAA81"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5C2FF4E6" w14:textId="77777777" w:rsidR="00481AE8" w:rsidRPr="007765E8" w:rsidRDefault="00481AE8" w:rsidP="00481AE8">
            <w:pPr>
              <w:spacing w:after="0" w:line="240" w:lineRule="auto"/>
              <w:rPr>
                <w:rFonts w:ascii="Times New Roman" w:hAnsi="Times New Roman" w:cs="Times New Roman"/>
                <w:sz w:val="20"/>
                <w:szCs w:val="20"/>
              </w:rPr>
            </w:pPr>
          </w:p>
          <w:p w14:paraId="36D2F3D2" w14:textId="77777777" w:rsidR="00481AE8" w:rsidRPr="007765E8" w:rsidRDefault="00481AE8" w:rsidP="00481AE8">
            <w:pPr>
              <w:spacing w:after="0" w:line="240" w:lineRule="auto"/>
              <w:rPr>
                <w:rFonts w:ascii="Times New Roman" w:hAnsi="Times New Roman" w:cs="Times New Roman"/>
                <w:sz w:val="20"/>
                <w:szCs w:val="20"/>
              </w:rPr>
            </w:pPr>
          </w:p>
          <w:p w14:paraId="55E09814" w14:textId="77777777" w:rsidR="00481AE8" w:rsidRPr="007765E8" w:rsidRDefault="00481AE8" w:rsidP="00481AE8">
            <w:pPr>
              <w:spacing w:after="0" w:line="240" w:lineRule="auto"/>
              <w:rPr>
                <w:rFonts w:ascii="Times New Roman" w:hAnsi="Times New Roman" w:cs="Times New Roman"/>
                <w:sz w:val="20"/>
                <w:szCs w:val="20"/>
              </w:rPr>
            </w:pPr>
          </w:p>
          <w:p w14:paraId="24371A79" w14:textId="77777777" w:rsidR="00481AE8" w:rsidRPr="007765E8" w:rsidRDefault="00481AE8" w:rsidP="00481AE8">
            <w:pPr>
              <w:spacing w:after="0" w:line="240" w:lineRule="auto"/>
              <w:rPr>
                <w:rFonts w:ascii="Times New Roman" w:hAnsi="Times New Roman" w:cs="Times New Roman"/>
                <w:sz w:val="20"/>
                <w:szCs w:val="20"/>
              </w:rPr>
            </w:pPr>
          </w:p>
          <w:p w14:paraId="70FF5A50"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Agjencia e Ushqimit dhe Veterinarisë</w:t>
            </w:r>
          </w:p>
          <w:p w14:paraId="0F389E69" w14:textId="77777777" w:rsidR="00481AE8" w:rsidRPr="007765E8" w:rsidRDefault="00481AE8" w:rsidP="00481AE8">
            <w:pPr>
              <w:spacing w:after="0" w:line="240" w:lineRule="auto"/>
              <w:rPr>
                <w:rFonts w:ascii="Times New Roman" w:hAnsi="Times New Roman" w:cs="Times New Roman"/>
                <w:sz w:val="20"/>
                <w:szCs w:val="20"/>
              </w:rPr>
            </w:pPr>
          </w:p>
          <w:p w14:paraId="0A21D2A0" w14:textId="77777777" w:rsidR="00481AE8" w:rsidRPr="007765E8" w:rsidRDefault="00481AE8" w:rsidP="00481AE8">
            <w:pPr>
              <w:spacing w:after="0" w:line="240" w:lineRule="auto"/>
              <w:rPr>
                <w:rFonts w:ascii="Times New Roman" w:hAnsi="Times New Roman" w:cs="Times New Roman"/>
                <w:sz w:val="20"/>
                <w:szCs w:val="20"/>
              </w:rPr>
            </w:pPr>
          </w:p>
          <w:p w14:paraId="4E9A0B9B" w14:textId="77777777" w:rsidR="00481AE8" w:rsidRPr="007765E8" w:rsidRDefault="00481AE8" w:rsidP="00481AE8">
            <w:pPr>
              <w:spacing w:after="0" w:line="240" w:lineRule="auto"/>
              <w:rPr>
                <w:rFonts w:ascii="Times New Roman" w:hAnsi="Times New Roman" w:cs="Times New Roman"/>
                <w:sz w:val="20"/>
                <w:szCs w:val="20"/>
              </w:rPr>
            </w:pPr>
          </w:p>
          <w:p w14:paraId="06BC1E17" w14:textId="77777777" w:rsidR="00481AE8" w:rsidRPr="007765E8" w:rsidRDefault="00481AE8" w:rsidP="00481AE8">
            <w:pPr>
              <w:spacing w:after="0" w:line="240" w:lineRule="auto"/>
              <w:rPr>
                <w:rFonts w:ascii="Times New Roman" w:hAnsi="Times New Roman" w:cs="Times New Roman"/>
                <w:sz w:val="20"/>
                <w:szCs w:val="20"/>
              </w:rPr>
            </w:pPr>
          </w:p>
          <w:p w14:paraId="79DB1797" w14:textId="77777777" w:rsidR="00481AE8" w:rsidRPr="007765E8" w:rsidRDefault="00481AE8" w:rsidP="00481AE8">
            <w:pPr>
              <w:spacing w:after="0" w:line="240" w:lineRule="auto"/>
              <w:rPr>
                <w:rFonts w:ascii="Times New Roman" w:hAnsi="Times New Roman" w:cs="Times New Roman"/>
                <w:sz w:val="20"/>
                <w:szCs w:val="20"/>
              </w:rPr>
            </w:pPr>
          </w:p>
          <w:p w14:paraId="652507BF" w14:textId="5BC494D0"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Instituti Kombëtar i Shëndetësisë Publike të Kosovës</w:t>
            </w:r>
          </w:p>
        </w:tc>
        <w:tc>
          <w:tcPr>
            <w:tcW w:w="2407" w:type="dxa"/>
          </w:tcPr>
          <w:p w14:paraId="58A70905" w14:textId="63578906" w:rsidR="00481AE8" w:rsidRPr="007765E8" w:rsidRDefault="00481AE8" w:rsidP="00481AE8">
            <w:pPr>
              <w:spacing w:after="0" w:line="240" w:lineRule="auto"/>
              <w:rPr>
                <w:rFonts w:ascii="Times New Roman" w:hAnsi="Times New Roman" w:cs="Times New Roman"/>
                <w:color w:val="FF0000"/>
                <w:sz w:val="20"/>
                <w:szCs w:val="20"/>
              </w:rPr>
            </w:pPr>
            <w:r w:rsidRPr="007765E8">
              <w:rPr>
                <w:rFonts w:ascii="Times New Roman" w:hAnsi="Times New Roman" w:cs="Times New Roman"/>
                <w:color w:val="000000" w:themeColor="text1"/>
                <w:sz w:val="20"/>
                <w:szCs w:val="20"/>
              </w:rPr>
              <w:t>MMPHI-ja është autoriteti përgjegjës për zbatimin e të gjitha dispozitave të ligjit dhe akteve nënligjore.</w:t>
            </w:r>
          </w:p>
          <w:p w14:paraId="1B11EE78" w14:textId="77777777" w:rsidR="00481AE8" w:rsidRPr="007765E8" w:rsidRDefault="00481AE8" w:rsidP="00481AE8">
            <w:pPr>
              <w:spacing w:after="0" w:line="240" w:lineRule="auto"/>
              <w:rPr>
                <w:rFonts w:ascii="Times New Roman" w:hAnsi="Times New Roman" w:cs="Times New Roman"/>
                <w:sz w:val="20"/>
                <w:szCs w:val="20"/>
              </w:rPr>
            </w:pPr>
          </w:p>
          <w:p w14:paraId="19F6296B"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Agjencia është përgjegjëse për higjienën, sigurinë e ushqimit dhe ushqimit për kafshë, shëndetin dhe mirëqenien e kafshëve dhe shëndetin e bimëve.</w:t>
            </w:r>
          </w:p>
          <w:p w14:paraId="139FADB7" w14:textId="77777777" w:rsidR="00481AE8" w:rsidRPr="007765E8" w:rsidRDefault="00481AE8" w:rsidP="00481AE8">
            <w:pPr>
              <w:spacing w:after="0" w:line="240" w:lineRule="auto"/>
              <w:rPr>
                <w:rFonts w:ascii="Times New Roman" w:hAnsi="Times New Roman" w:cs="Times New Roman"/>
                <w:sz w:val="20"/>
                <w:szCs w:val="20"/>
              </w:rPr>
            </w:pPr>
          </w:p>
          <w:p w14:paraId="6FD7EFAA" w14:textId="617E27F5"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Instituti Kombëtar i Shëndetësisë Publike ka qasje në të dhënat që lidhen me gjendjen shëndetësore të popullsisë të mbledhura në Sistemin për Informata Shëndetësore, për analiza dhe përgatitjen e raporteve specifike, në përputhje me legjislacionin në fuqi.</w:t>
            </w:r>
          </w:p>
        </w:tc>
      </w:tr>
      <w:tr w:rsidR="00481AE8" w:rsidRPr="007765E8" w14:paraId="60443FE2" w14:textId="77777777" w:rsidTr="00E30D59">
        <w:tc>
          <w:tcPr>
            <w:tcW w:w="2406" w:type="dxa"/>
          </w:tcPr>
          <w:p w14:paraId="36E39BF2" w14:textId="77777777" w:rsidR="00481AE8" w:rsidRPr="007765E8" w:rsidRDefault="00481AE8" w:rsidP="00481AE8">
            <w:pPr>
              <w:pStyle w:val="NormalWeb"/>
              <w:spacing w:before="0" w:beforeAutospacing="0" w:after="0" w:afterAutospacing="0"/>
              <w:rPr>
                <w:sz w:val="20"/>
                <w:szCs w:val="20"/>
                <w:lang w:val="sq-AL"/>
              </w:rPr>
            </w:pPr>
            <w:r w:rsidRPr="007765E8">
              <w:rPr>
                <w:sz w:val="20"/>
                <w:szCs w:val="20"/>
                <w:lang w:val="sq-AL"/>
              </w:rPr>
              <w:t>Ligji Nr. 04/l –010 për Bashkëpunim Ndërkomunal</w:t>
            </w:r>
          </w:p>
          <w:p w14:paraId="54E266FC"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0C95A3BF" w14:textId="77777777" w:rsidR="00481AE8" w:rsidRPr="007765E8" w:rsidRDefault="00000000" w:rsidP="00481AE8">
            <w:pPr>
              <w:spacing w:after="0" w:line="240" w:lineRule="auto"/>
              <w:rPr>
                <w:rFonts w:ascii="Times New Roman" w:hAnsi="Times New Roman" w:cs="Times New Roman"/>
                <w:sz w:val="20"/>
                <w:szCs w:val="20"/>
                <w:highlight w:val="yellow"/>
              </w:rPr>
            </w:pPr>
            <w:hyperlink r:id="rId30" w:history="1">
              <w:r w:rsidR="00481AE8" w:rsidRPr="007765E8">
                <w:rPr>
                  <w:rStyle w:val="Hyperlink"/>
                  <w:rFonts w:ascii="Times New Roman" w:hAnsi="Times New Roman" w:cs="Times New Roman"/>
                  <w:sz w:val="20"/>
                  <w:szCs w:val="20"/>
                </w:rPr>
                <w:t>https://gzk.rks-gov.net/ActDetail.aspx?ActID=2749</w:t>
              </w:r>
            </w:hyperlink>
          </w:p>
          <w:p w14:paraId="63B793D3" w14:textId="77777777" w:rsidR="00481AE8" w:rsidRPr="007765E8" w:rsidRDefault="00481AE8" w:rsidP="00481AE8">
            <w:pPr>
              <w:spacing w:after="0" w:line="240" w:lineRule="auto"/>
              <w:rPr>
                <w:rFonts w:ascii="Times New Roman" w:hAnsi="Times New Roman" w:cs="Times New Roman"/>
                <w:kern w:val="2"/>
                <w:sz w:val="20"/>
                <w:szCs w:val="20"/>
                <w14:ligatures w14:val="standardContextual"/>
              </w:rPr>
            </w:pPr>
          </w:p>
        </w:tc>
        <w:tc>
          <w:tcPr>
            <w:tcW w:w="2406" w:type="dxa"/>
          </w:tcPr>
          <w:p w14:paraId="14AF03C2"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192FF7DB" w14:textId="4F0A1637" w:rsidR="00481AE8" w:rsidRPr="007765E8" w:rsidRDefault="00481AE8" w:rsidP="00481AE8">
            <w:pPr>
              <w:pStyle w:val="NormalWeb"/>
              <w:spacing w:before="0" w:beforeAutospacing="0" w:after="0" w:afterAutospacing="0"/>
              <w:rPr>
                <w:sz w:val="20"/>
                <w:szCs w:val="20"/>
                <w:lang w:val="sq-AL"/>
              </w:rPr>
            </w:pPr>
            <w:r w:rsidRPr="007765E8">
              <w:rPr>
                <w:bCs/>
                <w:sz w:val="20"/>
                <w:szCs w:val="20"/>
                <w:lang w:val="sq-AL"/>
              </w:rPr>
              <w:t xml:space="preserve">Bashkëpunimi ndërkomunal do të nënkupton </w:t>
            </w:r>
            <w:r w:rsidRPr="007765E8">
              <w:rPr>
                <w:sz w:val="20"/>
                <w:szCs w:val="20"/>
                <w:lang w:val="sq-AL"/>
              </w:rPr>
              <w:t xml:space="preserve">marrëdhëniet e krijuara ndërmjet dy ose më shumë komunave të </w:t>
            </w:r>
            <w:r w:rsidRPr="007765E8">
              <w:rPr>
                <w:sz w:val="20"/>
                <w:szCs w:val="20"/>
                <w:lang w:val="sq-AL"/>
              </w:rPr>
              <w:lastRenderedPageBreak/>
              <w:t>Republikës së Kosovës në bazë të marrëveshjes për kryerjen me efikasitet të kompetencave dhe detyrave të tyre komunale dhe të zgjeruara të përcaktuara me ligj dhe për realizimin e interesave dhe qëllimeve të tyre të përbashkëta në fushën e shërbimeve publike komunale dhe zhvillimin lokal.</w:t>
            </w:r>
          </w:p>
        </w:tc>
      </w:tr>
      <w:tr w:rsidR="00481AE8" w:rsidRPr="007765E8" w14:paraId="59E35386" w14:textId="77777777" w:rsidTr="00E30D59">
        <w:tc>
          <w:tcPr>
            <w:tcW w:w="2406" w:type="dxa"/>
          </w:tcPr>
          <w:p w14:paraId="3553AB33" w14:textId="77777777" w:rsidR="00481AE8" w:rsidRPr="007765E8" w:rsidRDefault="00481AE8" w:rsidP="00481AE8">
            <w:pPr>
              <w:spacing w:after="0" w:line="240" w:lineRule="auto"/>
              <w:rPr>
                <w:rFonts w:ascii="Times New Roman" w:hAnsi="Times New Roman" w:cs="Times New Roman"/>
                <w:sz w:val="20"/>
                <w:szCs w:val="20"/>
                <w:highlight w:val="yellow"/>
              </w:rPr>
            </w:pPr>
            <w:r w:rsidRPr="007765E8">
              <w:rPr>
                <w:rFonts w:ascii="Times New Roman" w:hAnsi="Times New Roman" w:cs="Times New Roman"/>
                <w:sz w:val="20"/>
                <w:szCs w:val="20"/>
              </w:rPr>
              <w:lastRenderedPageBreak/>
              <w:t>Ligji Nr. 05/L – 087 për Kundërvajtje</w:t>
            </w:r>
          </w:p>
        </w:tc>
        <w:tc>
          <w:tcPr>
            <w:tcW w:w="2406" w:type="dxa"/>
          </w:tcPr>
          <w:p w14:paraId="65DBA528" w14:textId="77777777" w:rsidR="00481AE8" w:rsidRPr="007765E8" w:rsidRDefault="00000000" w:rsidP="00481AE8">
            <w:pPr>
              <w:spacing w:after="0" w:line="240" w:lineRule="auto"/>
              <w:rPr>
                <w:rFonts w:ascii="Times New Roman" w:hAnsi="Times New Roman" w:cs="Times New Roman"/>
                <w:kern w:val="2"/>
                <w:sz w:val="20"/>
                <w:szCs w:val="20"/>
                <w14:ligatures w14:val="standardContextual"/>
              </w:rPr>
            </w:pPr>
            <w:hyperlink r:id="rId31" w:history="1">
              <w:r w:rsidR="00481AE8" w:rsidRPr="007765E8">
                <w:rPr>
                  <w:rStyle w:val="Hyperlink"/>
                  <w:rFonts w:ascii="Times New Roman" w:hAnsi="Times New Roman" w:cs="Times New Roman"/>
                  <w:sz w:val="20"/>
                  <w:szCs w:val="20"/>
                </w:rPr>
                <w:t>https://gzk.rks-gov.net/ActDetail.aspx?ActID=12839</w:t>
              </w:r>
            </w:hyperlink>
          </w:p>
        </w:tc>
        <w:tc>
          <w:tcPr>
            <w:tcW w:w="2406" w:type="dxa"/>
          </w:tcPr>
          <w:p w14:paraId="365BE35F"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Të gjitha institucionet publike</w:t>
            </w:r>
          </w:p>
        </w:tc>
        <w:tc>
          <w:tcPr>
            <w:tcW w:w="2407" w:type="dxa"/>
          </w:tcPr>
          <w:p w14:paraId="7E2E864E"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Ky ligj rregullon kushtet për përcaktimin e kundërvajtjeve dhe sanksioneve për kundërvajtje, palët dhe përgjegjësinë për kundërvajtje, procedurat kundërvajtëse, procedurat e veçanta për të miturit dhe procedurën e ekzekutimit të sanksioneve kundërvajtëse, si dhe obligimin për harmonizimin e të gjitha ligjeve të veçanta në këtë fushë me dispozitat e këtij ligji.</w:t>
            </w:r>
          </w:p>
        </w:tc>
      </w:tr>
      <w:tr w:rsidR="00481AE8" w:rsidRPr="007765E8" w14:paraId="5F02D40A" w14:textId="77777777" w:rsidTr="00E30D59">
        <w:tc>
          <w:tcPr>
            <w:tcW w:w="2406" w:type="dxa"/>
          </w:tcPr>
          <w:p w14:paraId="010818D2"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(QRK) Nr. 08/2017 për menaxhimin e deponisë së mbeturinave</w:t>
            </w:r>
          </w:p>
        </w:tc>
        <w:tc>
          <w:tcPr>
            <w:tcW w:w="2406" w:type="dxa"/>
          </w:tcPr>
          <w:p w14:paraId="2EACDB4D" w14:textId="77777777" w:rsidR="00481AE8" w:rsidRPr="007765E8" w:rsidRDefault="00000000" w:rsidP="00481AE8">
            <w:pPr>
              <w:spacing w:after="0" w:line="240" w:lineRule="auto"/>
              <w:rPr>
                <w:rFonts w:ascii="Times New Roman" w:hAnsi="Times New Roman" w:cs="Times New Roman"/>
                <w:sz w:val="20"/>
                <w:szCs w:val="20"/>
              </w:rPr>
            </w:pPr>
            <w:hyperlink r:id="rId32" w:history="1">
              <w:r w:rsidR="00481AE8" w:rsidRPr="007765E8">
                <w:rPr>
                  <w:rFonts w:ascii="Times New Roman" w:hAnsi="Times New Roman" w:cs="Times New Roman"/>
                  <w:color w:val="0563C1"/>
                  <w:sz w:val="20"/>
                  <w:szCs w:val="20"/>
                  <w:u w:val="single"/>
                </w:rPr>
                <w:t>https://gzk.rks-gov.net/ActDocumentDetail.aspx?ActID=15149</w:t>
              </w:r>
            </w:hyperlink>
          </w:p>
          <w:p w14:paraId="3865D67E"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35E2639F"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4914A3A0" w14:textId="77777777" w:rsidR="00481AE8" w:rsidRPr="007765E8" w:rsidRDefault="00481AE8" w:rsidP="00481AE8">
            <w:pPr>
              <w:spacing w:after="0" w:line="240" w:lineRule="auto"/>
              <w:rPr>
                <w:rFonts w:ascii="Times New Roman" w:hAnsi="Times New Roman" w:cs="Times New Roman"/>
                <w:sz w:val="20"/>
                <w:szCs w:val="20"/>
              </w:rPr>
            </w:pPr>
          </w:p>
          <w:p w14:paraId="37D61B4D" w14:textId="77777777" w:rsidR="00481AE8" w:rsidRPr="007765E8" w:rsidRDefault="00481AE8" w:rsidP="00481AE8">
            <w:pPr>
              <w:spacing w:after="0" w:line="240" w:lineRule="auto"/>
              <w:rPr>
                <w:rFonts w:ascii="Times New Roman" w:hAnsi="Times New Roman" w:cs="Times New Roman"/>
                <w:sz w:val="20"/>
                <w:szCs w:val="20"/>
              </w:rPr>
            </w:pPr>
          </w:p>
          <w:p w14:paraId="2BE21B36"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p w14:paraId="1C3AAFF9" w14:textId="77777777" w:rsidR="00481AE8" w:rsidRPr="007765E8" w:rsidRDefault="00481AE8" w:rsidP="00481AE8">
            <w:pPr>
              <w:spacing w:after="0" w:line="240" w:lineRule="auto"/>
              <w:rPr>
                <w:rFonts w:ascii="Times New Roman" w:hAnsi="Times New Roman" w:cs="Times New Roman"/>
                <w:sz w:val="20"/>
                <w:szCs w:val="20"/>
              </w:rPr>
            </w:pPr>
          </w:p>
          <w:p w14:paraId="127DB6A1" w14:textId="77777777" w:rsidR="00481AE8" w:rsidRPr="007765E8" w:rsidRDefault="00481AE8" w:rsidP="00481AE8">
            <w:pPr>
              <w:spacing w:after="0" w:line="240" w:lineRule="auto"/>
              <w:rPr>
                <w:rFonts w:ascii="Times New Roman" w:hAnsi="Times New Roman" w:cs="Times New Roman"/>
                <w:sz w:val="20"/>
                <w:szCs w:val="20"/>
              </w:rPr>
            </w:pPr>
          </w:p>
          <w:p w14:paraId="7BD409CA" w14:textId="77777777" w:rsidR="00481AE8" w:rsidRPr="007765E8" w:rsidRDefault="00481AE8" w:rsidP="00481AE8">
            <w:pPr>
              <w:spacing w:after="0" w:line="240" w:lineRule="auto"/>
              <w:rPr>
                <w:rFonts w:ascii="Times New Roman" w:hAnsi="Times New Roman" w:cs="Times New Roman"/>
                <w:sz w:val="20"/>
                <w:szCs w:val="20"/>
              </w:rPr>
            </w:pPr>
          </w:p>
          <w:p w14:paraId="10887948" w14:textId="77777777" w:rsidR="00481AE8" w:rsidRPr="007765E8" w:rsidRDefault="00481AE8" w:rsidP="00481AE8">
            <w:pPr>
              <w:spacing w:after="0" w:line="240" w:lineRule="auto"/>
              <w:rPr>
                <w:rFonts w:ascii="Times New Roman" w:hAnsi="Times New Roman" w:cs="Times New Roman"/>
                <w:sz w:val="20"/>
                <w:szCs w:val="20"/>
              </w:rPr>
            </w:pPr>
          </w:p>
          <w:p w14:paraId="5EA16C09" w14:textId="77777777" w:rsidR="00481AE8" w:rsidRPr="007765E8" w:rsidRDefault="00481AE8" w:rsidP="00481AE8">
            <w:pPr>
              <w:spacing w:after="0" w:line="240" w:lineRule="auto"/>
              <w:rPr>
                <w:rFonts w:ascii="Times New Roman" w:hAnsi="Times New Roman" w:cs="Times New Roman"/>
                <w:sz w:val="20"/>
                <w:szCs w:val="20"/>
              </w:rPr>
            </w:pPr>
          </w:p>
          <w:p w14:paraId="71BA8DE7" w14:textId="77777777" w:rsidR="00481AE8" w:rsidRPr="007765E8" w:rsidRDefault="00481AE8" w:rsidP="00481AE8">
            <w:pPr>
              <w:spacing w:after="0" w:line="240" w:lineRule="auto"/>
              <w:rPr>
                <w:rFonts w:ascii="Times New Roman" w:hAnsi="Times New Roman" w:cs="Times New Roman"/>
                <w:sz w:val="20"/>
                <w:szCs w:val="20"/>
              </w:rPr>
            </w:pPr>
          </w:p>
          <w:p w14:paraId="1CE2C1B1" w14:textId="77777777" w:rsidR="00481AE8" w:rsidRPr="007765E8" w:rsidRDefault="00481AE8" w:rsidP="00481AE8">
            <w:pPr>
              <w:spacing w:after="0" w:line="240" w:lineRule="auto"/>
              <w:rPr>
                <w:rFonts w:ascii="Times New Roman" w:hAnsi="Times New Roman" w:cs="Times New Roman"/>
                <w:sz w:val="20"/>
                <w:szCs w:val="20"/>
              </w:rPr>
            </w:pPr>
          </w:p>
          <w:p w14:paraId="422D76FF"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Ndërmarrjet Publike (operator)</w:t>
            </w:r>
          </w:p>
        </w:tc>
        <w:tc>
          <w:tcPr>
            <w:tcW w:w="2407" w:type="dxa"/>
          </w:tcPr>
          <w:p w14:paraId="653AEA5A" w14:textId="66972A58"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lëshon leje për të gjitha qendrat e deponimit të mbeturinave</w:t>
            </w:r>
          </w:p>
          <w:p w14:paraId="203D771B" w14:textId="77777777" w:rsidR="00481AE8" w:rsidRPr="007765E8" w:rsidRDefault="00481AE8" w:rsidP="00481AE8">
            <w:pPr>
              <w:spacing w:after="0" w:line="240" w:lineRule="auto"/>
              <w:rPr>
                <w:rFonts w:ascii="Times New Roman" w:hAnsi="Times New Roman" w:cs="Times New Roman"/>
                <w:sz w:val="20"/>
                <w:szCs w:val="20"/>
              </w:rPr>
            </w:pPr>
          </w:p>
          <w:p w14:paraId="710F1CAC" w14:textId="5BD99C4E"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monitorojnë procesin e deponimit të mbeturinave komunale, në rastet kur deponia është pronë e komunës, caktohen tarifat e deponimit.</w:t>
            </w:r>
          </w:p>
          <w:p w14:paraId="6BCBF8D4" w14:textId="77777777" w:rsidR="00481AE8" w:rsidRPr="007765E8" w:rsidRDefault="00481AE8" w:rsidP="00481AE8">
            <w:pPr>
              <w:spacing w:after="0" w:line="240" w:lineRule="auto"/>
              <w:rPr>
                <w:rFonts w:ascii="Times New Roman" w:hAnsi="Times New Roman" w:cs="Times New Roman"/>
                <w:sz w:val="20"/>
                <w:szCs w:val="20"/>
              </w:rPr>
            </w:pPr>
          </w:p>
          <w:p w14:paraId="0B15D115"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Përgjegjës për menaxhimin e objekteve të deponimit të mbeturinave.</w:t>
            </w:r>
          </w:p>
        </w:tc>
      </w:tr>
      <w:tr w:rsidR="00481AE8" w:rsidRPr="007765E8" w14:paraId="6ABFD408" w14:textId="77777777" w:rsidTr="00E30D59">
        <w:tc>
          <w:tcPr>
            <w:tcW w:w="2406" w:type="dxa"/>
          </w:tcPr>
          <w:p w14:paraId="0A8D736E"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(GRK) Nr. 06/2016 për Kushtet për zgjedhjen e lokacionit për ndërtimin e deponisë së mbeturinave</w:t>
            </w:r>
          </w:p>
        </w:tc>
        <w:tc>
          <w:tcPr>
            <w:tcW w:w="2406" w:type="dxa"/>
          </w:tcPr>
          <w:p w14:paraId="6F91F6BC" w14:textId="77777777" w:rsidR="00481AE8" w:rsidRPr="007765E8" w:rsidRDefault="00000000" w:rsidP="00481AE8">
            <w:pPr>
              <w:spacing w:after="0" w:line="240" w:lineRule="auto"/>
              <w:rPr>
                <w:rFonts w:ascii="Times New Roman" w:hAnsi="Times New Roman" w:cs="Times New Roman"/>
                <w:sz w:val="20"/>
                <w:szCs w:val="20"/>
              </w:rPr>
            </w:pPr>
            <w:hyperlink r:id="rId33" w:history="1">
              <w:r w:rsidR="00481AE8" w:rsidRPr="007765E8">
                <w:rPr>
                  <w:rFonts w:ascii="Times New Roman" w:hAnsi="Times New Roman" w:cs="Times New Roman"/>
                  <w:color w:val="0563C1"/>
                  <w:sz w:val="20"/>
                  <w:szCs w:val="20"/>
                  <w:u w:val="single"/>
                </w:rPr>
                <w:t>https://gzk.rks-gov.net/ActDetail.aspx?ActID=15096</w:t>
              </w:r>
            </w:hyperlink>
          </w:p>
          <w:p w14:paraId="4DB377D7"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79096285"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78158C56" w14:textId="77777777" w:rsidR="00481AE8" w:rsidRPr="007765E8" w:rsidRDefault="00481AE8" w:rsidP="00481AE8">
            <w:pPr>
              <w:spacing w:after="0" w:line="240" w:lineRule="auto"/>
              <w:rPr>
                <w:rFonts w:ascii="Times New Roman" w:hAnsi="Times New Roman" w:cs="Times New Roman"/>
                <w:sz w:val="20"/>
                <w:szCs w:val="20"/>
              </w:rPr>
            </w:pPr>
          </w:p>
          <w:p w14:paraId="6DB5C18A" w14:textId="77777777" w:rsidR="00481AE8" w:rsidRPr="007765E8" w:rsidRDefault="00481AE8" w:rsidP="00481AE8">
            <w:pPr>
              <w:spacing w:after="0" w:line="240" w:lineRule="auto"/>
              <w:rPr>
                <w:rFonts w:ascii="Times New Roman" w:hAnsi="Times New Roman" w:cs="Times New Roman"/>
                <w:sz w:val="20"/>
                <w:szCs w:val="20"/>
              </w:rPr>
            </w:pPr>
          </w:p>
          <w:p w14:paraId="70CEC689" w14:textId="77777777" w:rsidR="00481AE8" w:rsidRPr="007765E8" w:rsidRDefault="00481AE8" w:rsidP="00481AE8">
            <w:pPr>
              <w:spacing w:after="0" w:line="240" w:lineRule="auto"/>
              <w:rPr>
                <w:rFonts w:ascii="Times New Roman" w:hAnsi="Times New Roman" w:cs="Times New Roman"/>
                <w:sz w:val="20"/>
                <w:szCs w:val="20"/>
              </w:rPr>
            </w:pPr>
          </w:p>
          <w:p w14:paraId="47A37C44" w14:textId="77777777" w:rsidR="00481AE8" w:rsidRPr="007765E8" w:rsidRDefault="00481AE8" w:rsidP="00481AE8">
            <w:pPr>
              <w:spacing w:after="0" w:line="240" w:lineRule="auto"/>
              <w:rPr>
                <w:rFonts w:ascii="Times New Roman" w:hAnsi="Times New Roman" w:cs="Times New Roman"/>
                <w:sz w:val="20"/>
                <w:szCs w:val="20"/>
              </w:rPr>
            </w:pPr>
          </w:p>
          <w:p w14:paraId="65E3185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5429A110"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Përcakton kushtet dhe kriteret për përzgjedhjen e lokacionit dhe ndërtimin e deponisë së mbeturinave</w:t>
            </w:r>
          </w:p>
          <w:p w14:paraId="5C14CC63" w14:textId="77777777" w:rsidR="00481AE8" w:rsidRPr="007765E8" w:rsidRDefault="00481AE8" w:rsidP="00481AE8">
            <w:pPr>
              <w:spacing w:after="0" w:line="240" w:lineRule="auto"/>
              <w:rPr>
                <w:rFonts w:ascii="Times New Roman" w:hAnsi="Times New Roman" w:cs="Times New Roman"/>
                <w:sz w:val="20"/>
                <w:szCs w:val="20"/>
              </w:rPr>
            </w:pPr>
          </w:p>
          <w:p w14:paraId="24F1C92F"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 xml:space="preserve">Komunat - në përputhje me dokumentet </w:t>
            </w:r>
            <w:r w:rsidRPr="007765E8">
              <w:rPr>
                <w:rFonts w:ascii="Times New Roman" w:hAnsi="Times New Roman" w:cs="Times New Roman"/>
                <w:sz w:val="20"/>
                <w:szCs w:val="20"/>
              </w:rPr>
              <w:lastRenderedPageBreak/>
              <w:t>planifikuese - përcaktojnë lokacionin për ndërtimin e deponisë.</w:t>
            </w:r>
          </w:p>
        </w:tc>
      </w:tr>
      <w:tr w:rsidR="00481AE8" w:rsidRPr="007765E8" w14:paraId="30F9A1B8" w14:textId="77777777" w:rsidTr="00E30D59">
        <w:tc>
          <w:tcPr>
            <w:tcW w:w="2406" w:type="dxa"/>
          </w:tcPr>
          <w:p w14:paraId="5C362D71" w14:textId="77777777" w:rsidR="00481AE8" w:rsidRPr="007765E8" w:rsidRDefault="00481AE8" w:rsidP="00481AE8">
            <w:pPr>
              <w:spacing w:after="0" w:line="240" w:lineRule="auto"/>
              <w:rPr>
                <w:rFonts w:ascii="Times New Roman" w:hAnsi="Times New Roman" w:cs="Times New Roman"/>
                <w:sz w:val="20"/>
                <w:szCs w:val="20"/>
                <w:highlight w:val="yellow"/>
              </w:rPr>
            </w:pPr>
            <w:r w:rsidRPr="007765E8">
              <w:rPr>
                <w:rFonts w:ascii="Times New Roman" w:hAnsi="Times New Roman" w:cs="Times New Roman"/>
                <w:sz w:val="20"/>
                <w:szCs w:val="20"/>
              </w:rPr>
              <w:lastRenderedPageBreak/>
              <w:t>Udhëzimi Administrativ (QRK) Nr. 07/2023 për ambalazhet dhe mbeturinat e ambalazheve</w:t>
            </w:r>
          </w:p>
        </w:tc>
        <w:tc>
          <w:tcPr>
            <w:tcW w:w="2406" w:type="dxa"/>
          </w:tcPr>
          <w:p w14:paraId="257A2F87" w14:textId="77777777" w:rsidR="00481AE8" w:rsidRPr="007765E8" w:rsidRDefault="00000000" w:rsidP="00481AE8">
            <w:pPr>
              <w:spacing w:after="0" w:line="240" w:lineRule="auto"/>
              <w:rPr>
                <w:rFonts w:ascii="Times New Roman" w:hAnsi="Times New Roman" w:cs="Times New Roman"/>
                <w:sz w:val="20"/>
                <w:szCs w:val="20"/>
              </w:rPr>
            </w:pPr>
            <w:hyperlink r:id="rId34" w:history="1">
              <w:r w:rsidR="00481AE8" w:rsidRPr="007765E8">
                <w:rPr>
                  <w:rStyle w:val="Hyperlink"/>
                  <w:rFonts w:ascii="Times New Roman" w:hAnsi="Times New Roman" w:cs="Times New Roman"/>
                  <w:sz w:val="20"/>
                  <w:szCs w:val="20"/>
                </w:rPr>
                <w:t>https://gzk.rks-gov.net/ActDetail.aspx?ActID=80807</w:t>
              </w:r>
            </w:hyperlink>
          </w:p>
          <w:p w14:paraId="5B7E21F6" w14:textId="77777777" w:rsidR="00481AE8" w:rsidRPr="007765E8" w:rsidRDefault="00481AE8" w:rsidP="00481AE8">
            <w:pPr>
              <w:spacing w:after="0" w:line="240" w:lineRule="auto"/>
              <w:rPr>
                <w:rFonts w:ascii="Times New Roman" w:hAnsi="Times New Roman" w:cs="Times New Roman"/>
                <w:sz w:val="20"/>
                <w:szCs w:val="20"/>
                <w:highlight w:val="yellow"/>
              </w:rPr>
            </w:pPr>
          </w:p>
        </w:tc>
        <w:tc>
          <w:tcPr>
            <w:tcW w:w="2406" w:type="dxa"/>
          </w:tcPr>
          <w:p w14:paraId="10E9C4FE"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733709F4" w14:textId="77777777" w:rsidR="00481AE8" w:rsidRPr="007765E8" w:rsidRDefault="00481AE8" w:rsidP="00481AE8">
            <w:pPr>
              <w:spacing w:after="0" w:line="240" w:lineRule="auto"/>
              <w:rPr>
                <w:rFonts w:ascii="Times New Roman" w:hAnsi="Times New Roman" w:cs="Times New Roman"/>
                <w:sz w:val="20"/>
                <w:szCs w:val="20"/>
              </w:rPr>
            </w:pPr>
          </w:p>
          <w:p w14:paraId="2185D2FF" w14:textId="77777777" w:rsidR="00481AE8" w:rsidRPr="007765E8" w:rsidRDefault="00481AE8" w:rsidP="00481AE8">
            <w:pPr>
              <w:spacing w:after="0" w:line="240" w:lineRule="auto"/>
              <w:rPr>
                <w:rFonts w:ascii="Times New Roman" w:hAnsi="Times New Roman" w:cs="Times New Roman"/>
                <w:sz w:val="20"/>
                <w:szCs w:val="20"/>
              </w:rPr>
            </w:pPr>
          </w:p>
          <w:p w14:paraId="25FC5622" w14:textId="77777777" w:rsidR="00481AE8" w:rsidRPr="007765E8" w:rsidRDefault="00481AE8" w:rsidP="00481AE8">
            <w:pPr>
              <w:spacing w:after="0" w:line="240" w:lineRule="auto"/>
              <w:rPr>
                <w:rFonts w:ascii="Times New Roman" w:hAnsi="Times New Roman" w:cs="Times New Roman"/>
                <w:sz w:val="20"/>
                <w:szCs w:val="20"/>
              </w:rPr>
            </w:pPr>
          </w:p>
          <w:p w14:paraId="5C81137E" w14:textId="77777777" w:rsidR="00481AE8" w:rsidRPr="007765E8" w:rsidRDefault="00481AE8" w:rsidP="00481AE8">
            <w:pPr>
              <w:spacing w:after="0" w:line="240" w:lineRule="auto"/>
              <w:rPr>
                <w:rFonts w:ascii="Times New Roman" w:hAnsi="Times New Roman" w:cs="Times New Roman"/>
                <w:sz w:val="20"/>
                <w:szCs w:val="20"/>
              </w:rPr>
            </w:pPr>
          </w:p>
          <w:p w14:paraId="5ED5AB01" w14:textId="77777777" w:rsidR="00481AE8" w:rsidRPr="007765E8" w:rsidRDefault="00481AE8" w:rsidP="00481AE8">
            <w:pPr>
              <w:spacing w:after="0" w:line="240" w:lineRule="auto"/>
              <w:rPr>
                <w:rFonts w:ascii="Times New Roman" w:hAnsi="Times New Roman" w:cs="Times New Roman"/>
                <w:sz w:val="20"/>
                <w:szCs w:val="20"/>
              </w:rPr>
            </w:pPr>
          </w:p>
          <w:p w14:paraId="460E2439" w14:textId="77777777" w:rsidR="00481AE8" w:rsidRPr="007765E8" w:rsidRDefault="00481AE8" w:rsidP="00481AE8">
            <w:pPr>
              <w:spacing w:after="0" w:line="240" w:lineRule="auto"/>
              <w:rPr>
                <w:rFonts w:ascii="Times New Roman" w:hAnsi="Times New Roman" w:cs="Times New Roman"/>
                <w:sz w:val="20"/>
                <w:szCs w:val="20"/>
              </w:rPr>
            </w:pPr>
          </w:p>
          <w:p w14:paraId="279076E6" w14:textId="77777777" w:rsidR="00481AE8" w:rsidRPr="007765E8" w:rsidRDefault="00481AE8" w:rsidP="00481AE8">
            <w:pPr>
              <w:spacing w:after="0" w:line="240" w:lineRule="auto"/>
              <w:rPr>
                <w:rFonts w:ascii="Times New Roman" w:hAnsi="Times New Roman" w:cs="Times New Roman"/>
                <w:sz w:val="20"/>
                <w:szCs w:val="20"/>
              </w:rPr>
            </w:pPr>
          </w:p>
          <w:p w14:paraId="6C2E2760" w14:textId="77777777" w:rsidR="00481AE8" w:rsidRPr="007765E8" w:rsidRDefault="00481AE8" w:rsidP="00481AE8">
            <w:pPr>
              <w:spacing w:after="0" w:line="240" w:lineRule="auto"/>
              <w:rPr>
                <w:rFonts w:ascii="Times New Roman" w:hAnsi="Times New Roman" w:cs="Times New Roman"/>
                <w:sz w:val="20"/>
                <w:szCs w:val="20"/>
              </w:rPr>
            </w:pPr>
          </w:p>
          <w:p w14:paraId="41A97534" w14:textId="77777777" w:rsidR="00481AE8" w:rsidRPr="007765E8" w:rsidRDefault="00481AE8" w:rsidP="00481AE8">
            <w:pPr>
              <w:spacing w:after="0" w:line="240" w:lineRule="auto"/>
              <w:rPr>
                <w:rFonts w:ascii="Times New Roman" w:hAnsi="Times New Roman" w:cs="Times New Roman"/>
                <w:sz w:val="20"/>
                <w:szCs w:val="20"/>
              </w:rPr>
            </w:pPr>
          </w:p>
          <w:p w14:paraId="1D0211F3" w14:textId="77777777" w:rsidR="00481AE8" w:rsidRPr="007765E8" w:rsidRDefault="00481AE8" w:rsidP="00481AE8">
            <w:pPr>
              <w:spacing w:after="0" w:line="240" w:lineRule="auto"/>
              <w:rPr>
                <w:rFonts w:ascii="Times New Roman" w:hAnsi="Times New Roman" w:cs="Times New Roman"/>
                <w:sz w:val="20"/>
                <w:szCs w:val="20"/>
              </w:rPr>
            </w:pPr>
          </w:p>
          <w:p w14:paraId="73776ABF" w14:textId="77777777" w:rsidR="00481AE8" w:rsidRPr="007765E8" w:rsidRDefault="00481AE8" w:rsidP="00481AE8">
            <w:pPr>
              <w:spacing w:after="0" w:line="240" w:lineRule="auto"/>
              <w:rPr>
                <w:rFonts w:ascii="Times New Roman" w:hAnsi="Times New Roman" w:cs="Times New Roman"/>
                <w:sz w:val="20"/>
                <w:szCs w:val="20"/>
                <w:highlight w:val="yellow"/>
              </w:rPr>
            </w:pPr>
            <w:r w:rsidRPr="007765E8">
              <w:rPr>
                <w:rFonts w:ascii="Times New Roman" w:hAnsi="Times New Roman" w:cs="Times New Roman"/>
                <w:sz w:val="20"/>
                <w:szCs w:val="20"/>
              </w:rPr>
              <w:t>Komunat</w:t>
            </w:r>
          </w:p>
        </w:tc>
        <w:tc>
          <w:tcPr>
            <w:tcW w:w="2407" w:type="dxa"/>
          </w:tcPr>
          <w:p w14:paraId="47470890" w14:textId="512F47FF"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përcakton objektivat për riciklimin dhe përpunimin në kuadër të strategjisë së integruar të mbeturinave, vendos Administratorin dhe udhëzuesin praktik, monitoron procesin dhe cakton tarifat.</w:t>
            </w:r>
          </w:p>
          <w:p w14:paraId="0B205ACD" w14:textId="77777777" w:rsidR="00481AE8" w:rsidRPr="007765E8" w:rsidRDefault="00481AE8" w:rsidP="00481AE8">
            <w:pPr>
              <w:spacing w:after="0" w:line="240" w:lineRule="auto"/>
              <w:rPr>
                <w:rFonts w:ascii="Times New Roman" w:hAnsi="Times New Roman" w:cs="Times New Roman"/>
                <w:sz w:val="20"/>
                <w:szCs w:val="20"/>
              </w:rPr>
            </w:pPr>
          </w:p>
          <w:p w14:paraId="73481FD2" w14:textId="60B9D8C0" w:rsidR="00481AE8" w:rsidRPr="007765E8" w:rsidRDefault="00481AE8" w:rsidP="00481AE8">
            <w:pPr>
              <w:spacing w:after="0" w:line="240" w:lineRule="auto"/>
              <w:rPr>
                <w:rFonts w:ascii="Times New Roman" w:hAnsi="Times New Roman" w:cs="Times New Roman"/>
                <w:sz w:val="20"/>
                <w:szCs w:val="20"/>
                <w:highlight w:val="yellow"/>
              </w:rPr>
            </w:pPr>
            <w:r w:rsidRPr="007765E8">
              <w:rPr>
                <w:rFonts w:ascii="Times New Roman" w:hAnsi="Times New Roman" w:cs="Times New Roman"/>
                <w:sz w:val="20"/>
                <w:szCs w:val="20"/>
              </w:rPr>
              <w:t>Komuna cakton lokacionin për vendosjen e këtyre fraksioneve të mbeturinave, jep leje për menaxhimin e tyre, monitoron procesin në koordinim me MMPHI-në.</w:t>
            </w:r>
          </w:p>
        </w:tc>
      </w:tr>
      <w:tr w:rsidR="00481AE8" w:rsidRPr="007765E8" w14:paraId="5CC60E64" w14:textId="77777777" w:rsidTr="00E30D59">
        <w:tc>
          <w:tcPr>
            <w:tcW w:w="2406" w:type="dxa"/>
          </w:tcPr>
          <w:p w14:paraId="73BDCF01"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MMPH - Nr. 07/2015 për Menaxhimin e Mbeturinave nga Ndërtimi dhe Demolimi i Objekteve të Ndërtimit</w:t>
            </w:r>
          </w:p>
        </w:tc>
        <w:tc>
          <w:tcPr>
            <w:tcW w:w="2406" w:type="dxa"/>
          </w:tcPr>
          <w:p w14:paraId="53BB5E49" w14:textId="77777777" w:rsidR="00481AE8" w:rsidRPr="007765E8" w:rsidRDefault="00000000" w:rsidP="00481AE8">
            <w:pPr>
              <w:spacing w:after="0" w:line="240" w:lineRule="auto"/>
              <w:rPr>
                <w:rFonts w:ascii="Times New Roman" w:hAnsi="Times New Roman" w:cs="Times New Roman"/>
                <w:sz w:val="20"/>
                <w:szCs w:val="20"/>
              </w:rPr>
            </w:pPr>
            <w:hyperlink r:id="rId35" w:history="1">
              <w:r w:rsidR="00481AE8" w:rsidRPr="007765E8">
                <w:rPr>
                  <w:rFonts w:ascii="Times New Roman" w:hAnsi="Times New Roman" w:cs="Times New Roman"/>
                  <w:color w:val="0563C1"/>
                  <w:sz w:val="20"/>
                  <w:szCs w:val="20"/>
                  <w:u w:val="single"/>
                </w:rPr>
                <w:t>https://gzk.rks-gov.net/ActDocumentDetail.aspx?ActID=10987</w:t>
              </w:r>
            </w:hyperlink>
          </w:p>
          <w:p w14:paraId="561CF959"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3096BB93"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21A6D3FD" w14:textId="77777777" w:rsidR="00481AE8" w:rsidRPr="007765E8" w:rsidRDefault="00481AE8" w:rsidP="00481AE8">
            <w:pPr>
              <w:spacing w:after="0" w:line="240" w:lineRule="auto"/>
              <w:rPr>
                <w:rFonts w:ascii="Times New Roman" w:hAnsi="Times New Roman" w:cs="Times New Roman"/>
                <w:sz w:val="20"/>
                <w:szCs w:val="20"/>
              </w:rPr>
            </w:pPr>
          </w:p>
          <w:p w14:paraId="181F65BB" w14:textId="77777777" w:rsidR="00481AE8" w:rsidRPr="007765E8" w:rsidRDefault="00481AE8" w:rsidP="00481AE8">
            <w:pPr>
              <w:spacing w:after="0" w:line="240" w:lineRule="auto"/>
              <w:rPr>
                <w:rFonts w:ascii="Times New Roman" w:hAnsi="Times New Roman" w:cs="Times New Roman"/>
                <w:sz w:val="20"/>
                <w:szCs w:val="20"/>
              </w:rPr>
            </w:pPr>
          </w:p>
          <w:p w14:paraId="078E8217" w14:textId="77777777" w:rsidR="00481AE8" w:rsidRPr="007765E8" w:rsidRDefault="00481AE8" w:rsidP="00481AE8">
            <w:pPr>
              <w:spacing w:after="0" w:line="240" w:lineRule="auto"/>
              <w:rPr>
                <w:rFonts w:ascii="Times New Roman" w:hAnsi="Times New Roman" w:cs="Times New Roman"/>
                <w:sz w:val="20"/>
                <w:szCs w:val="20"/>
              </w:rPr>
            </w:pPr>
          </w:p>
          <w:p w14:paraId="012166F4" w14:textId="77777777" w:rsidR="00481AE8" w:rsidRPr="007765E8" w:rsidRDefault="00481AE8" w:rsidP="00481AE8">
            <w:pPr>
              <w:spacing w:after="0" w:line="240" w:lineRule="auto"/>
              <w:rPr>
                <w:rFonts w:ascii="Times New Roman" w:hAnsi="Times New Roman" w:cs="Times New Roman"/>
                <w:sz w:val="20"/>
                <w:szCs w:val="20"/>
              </w:rPr>
            </w:pPr>
          </w:p>
          <w:p w14:paraId="797753C3" w14:textId="77777777" w:rsidR="00481AE8" w:rsidRPr="007765E8" w:rsidRDefault="00481AE8" w:rsidP="00481AE8">
            <w:pPr>
              <w:spacing w:after="0" w:line="240" w:lineRule="auto"/>
              <w:rPr>
                <w:rFonts w:ascii="Times New Roman" w:hAnsi="Times New Roman" w:cs="Times New Roman"/>
                <w:sz w:val="20"/>
                <w:szCs w:val="20"/>
              </w:rPr>
            </w:pPr>
          </w:p>
          <w:p w14:paraId="71D557B9" w14:textId="77777777" w:rsidR="00481AE8" w:rsidRPr="007765E8" w:rsidRDefault="00481AE8" w:rsidP="00481AE8">
            <w:pPr>
              <w:spacing w:after="0" w:line="240" w:lineRule="auto"/>
              <w:rPr>
                <w:rFonts w:ascii="Times New Roman" w:hAnsi="Times New Roman" w:cs="Times New Roman"/>
                <w:sz w:val="20"/>
                <w:szCs w:val="20"/>
              </w:rPr>
            </w:pPr>
          </w:p>
          <w:p w14:paraId="20935190" w14:textId="77777777" w:rsidR="00481AE8" w:rsidRPr="007765E8" w:rsidRDefault="00481AE8" w:rsidP="00481AE8">
            <w:pPr>
              <w:spacing w:after="0" w:line="240" w:lineRule="auto"/>
              <w:rPr>
                <w:rFonts w:ascii="Times New Roman" w:hAnsi="Times New Roman" w:cs="Times New Roman"/>
                <w:sz w:val="20"/>
                <w:szCs w:val="20"/>
              </w:rPr>
            </w:pPr>
          </w:p>
          <w:p w14:paraId="4EACD6CE" w14:textId="77777777" w:rsidR="00481AE8" w:rsidRPr="007765E8" w:rsidRDefault="00481AE8" w:rsidP="00481AE8">
            <w:pPr>
              <w:spacing w:after="0" w:line="240" w:lineRule="auto"/>
              <w:rPr>
                <w:rFonts w:ascii="Times New Roman" w:hAnsi="Times New Roman" w:cs="Times New Roman"/>
                <w:sz w:val="20"/>
                <w:szCs w:val="20"/>
              </w:rPr>
            </w:pPr>
          </w:p>
          <w:p w14:paraId="57B98057" w14:textId="77777777" w:rsidR="00481AE8" w:rsidRPr="007765E8" w:rsidRDefault="00481AE8" w:rsidP="00481AE8">
            <w:pPr>
              <w:spacing w:after="0" w:line="240" w:lineRule="auto"/>
              <w:rPr>
                <w:rFonts w:ascii="Times New Roman" w:hAnsi="Times New Roman" w:cs="Times New Roman"/>
                <w:sz w:val="20"/>
                <w:szCs w:val="20"/>
              </w:rPr>
            </w:pPr>
          </w:p>
          <w:p w14:paraId="027D6BD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209ECF9B" w14:textId="736BCB72"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licencon operatorin e menaxhimit të mbeturinave, pajis qendrën e grumbullimit me Miratim Mjedisor/Leje Mjedisore dhe monitoron nëpërmjet inspektoratit mjedisor.</w:t>
            </w:r>
          </w:p>
          <w:p w14:paraId="078F1F24" w14:textId="77777777" w:rsidR="00481AE8" w:rsidRPr="007765E8" w:rsidRDefault="00481AE8" w:rsidP="00481AE8">
            <w:pPr>
              <w:spacing w:after="0" w:line="240" w:lineRule="auto"/>
              <w:rPr>
                <w:rFonts w:ascii="Times New Roman" w:hAnsi="Times New Roman" w:cs="Times New Roman"/>
                <w:sz w:val="20"/>
                <w:szCs w:val="20"/>
              </w:rPr>
            </w:pPr>
          </w:p>
          <w:p w14:paraId="18AA6A8B" w14:textId="64A665F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nxjerrin akte nënligjore, caktojnë tarifat për largimin, trajtimin dhe deponimin e mbeturinave të ndërtimit dhe rrënimit, kontraktojnë operatorin e licencuar nga MMPHI-ja, bëjnë mbikëqyrje inspektuese.</w:t>
            </w:r>
          </w:p>
        </w:tc>
      </w:tr>
      <w:tr w:rsidR="00481AE8" w:rsidRPr="007765E8" w14:paraId="609ED66B" w14:textId="77777777" w:rsidTr="00E30D59">
        <w:tc>
          <w:tcPr>
            <w:tcW w:w="2406" w:type="dxa"/>
          </w:tcPr>
          <w:p w14:paraId="3522FF80"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Nr. 01/2020 për Menaxhimin e Mbeturinave që Përmbajnë Asbest</w:t>
            </w:r>
          </w:p>
        </w:tc>
        <w:tc>
          <w:tcPr>
            <w:tcW w:w="2406" w:type="dxa"/>
          </w:tcPr>
          <w:p w14:paraId="1AB09DEE" w14:textId="77777777" w:rsidR="00481AE8" w:rsidRPr="007765E8" w:rsidRDefault="00000000" w:rsidP="00481AE8">
            <w:pPr>
              <w:spacing w:after="0" w:line="240" w:lineRule="auto"/>
              <w:rPr>
                <w:rFonts w:ascii="Times New Roman" w:hAnsi="Times New Roman" w:cs="Times New Roman"/>
                <w:sz w:val="20"/>
                <w:szCs w:val="20"/>
              </w:rPr>
            </w:pPr>
            <w:hyperlink r:id="rId36" w:history="1">
              <w:r w:rsidR="00481AE8" w:rsidRPr="007765E8">
                <w:rPr>
                  <w:rFonts w:ascii="Times New Roman" w:hAnsi="Times New Roman" w:cs="Times New Roman"/>
                  <w:color w:val="0563C1"/>
                  <w:sz w:val="20"/>
                  <w:szCs w:val="20"/>
                  <w:u w:val="single"/>
                </w:rPr>
                <w:t>https://gzk.rks-gov.net/ActDocumentDetail.aspx?ActID=30521</w:t>
              </w:r>
            </w:hyperlink>
          </w:p>
          <w:p w14:paraId="04A7716E"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26B744C1"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5FD57801" w14:textId="77777777" w:rsidR="00481AE8" w:rsidRPr="007765E8" w:rsidRDefault="00481AE8" w:rsidP="00481AE8">
            <w:pPr>
              <w:spacing w:after="0" w:line="240" w:lineRule="auto"/>
              <w:rPr>
                <w:rFonts w:ascii="Times New Roman" w:hAnsi="Times New Roman" w:cs="Times New Roman"/>
                <w:sz w:val="20"/>
                <w:szCs w:val="20"/>
              </w:rPr>
            </w:pPr>
          </w:p>
          <w:p w14:paraId="1B699AAD" w14:textId="77777777" w:rsidR="00481AE8" w:rsidRPr="007765E8" w:rsidRDefault="00481AE8" w:rsidP="00481AE8">
            <w:pPr>
              <w:spacing w:after="0" w:line="240" w:lineRule="auto"/>
              <w:rPr>
                <w:rFonts w:ascii="Times New Roman" w:hAnsi="Times New Roman" w:cs="Times New Roman"/>
                <w:sz w:val="20"/>
                <w:szCs w:val="20"/>
              </w:rPr>
            </w:pPr>
          </w:p>
          <w:p w14:paraId="3D5FB04C" w14:textId="77777777" w:rsidR="00481AE8" w:rsidRPr="007765E8" w:rsidRDefault="00481AE8" w:rsidP="00481AE8">
            <w:pPr>
              <w:spacing w:after="0" w:line="240" w:lineRule="auto"/>
              <w:rPr>
                <w:rFonts w:ascii="Times New Roman" w:hAnsi="Times New Roman" w:cs="Times New Roman"/>
                <w:sz w:val="20"/>
                <w:szCs w:val="20"/>
              </w:rPr>
            </w:pPr>
          </w:p>
          <w:p w14:paraId="1AFB1819" w14:textId="77777777" w:rsidR="00481AE8" w:rsidRPr="007765E8" w:rsidRDefault="00481AE8" w:rsidP="00481AE8">
            <w:pPr>
              <w:spacing w:after="0" w:line="240" w:lineRule="auto"/>
              <w:rPr>
                <w:rFonts w:ascii="Times New Roman" w:hAnsi="Times New Roman" w:cs="Times New Roman"/>
                <w:sz w:val="20"/>
                <w:szCs w:val="20"/>
              </w:rPr>
            </w:pPr>
          </w:p>
          <w:p w14:paraId="2DD82B4F" w14:textId="77777777" w:rsidR="00481AE8" w:rsidRPr="007765E8" w:rsidRDefault="00481AE8" w:rsidP="00481AE8">
            <w:pPr>
              <w:spacing w:after="0" w:line="240" w:lineRule="auto"/>
              <w:rPr>
                <w:rFonts w:ascii="Times New Roman" w:hAnsi="Times New Roman" w:cs="Times New Roman"/>
                <w:sz w:val="20"/>
                <w:szCs w:val="20"/>
              </w:rPr>
            </w:pPr>
          </w:p>
          <w:p w14:paraId="59024054" w14:textId="77777777" w:rsidR="00481AE8" w:rsidRPr="007765E8" w:rsidRDefault="00481AE8" w:rsidP="00481AE8">
            <w:pPr>
              <w:spacing w:after="0" w:line="240" w:lineRule="auto"/>
              <w:rPr>
                <w:rFonts w:ascii="Times New Roman" w:hAnsi="Times New Roman" w:cs="Times New Roman"/>
                <w:sz w:val="20"/>
                <w:szCs w:val="20"/>
              </w:rPr>
            </w:pPr>
          </w:p>
          <w:p w14:paraId="466AAD0F" w14:textId="77777777" w:rsidR="00481AE8" w:rsidRPr="007765E8" w:rsidRDefault="00481AE8" w:rsidP="00481AE8">
            <w:pPr>
              <w:spacing w:after="0" w:line="240" w:lineRule="auto"/>
              <w:rPr>
                <w:rFonts w:ascii="Times New Roman" w:hAnsi="Times New Roman" w:cs="Times New Roman"/>
                <w:sz w:val="20"/>
                <w:szCs w:val="20"/>
              </w:rPr>
            </w:pPr>
          </w:p>
          <w:p w14:paraId="057DEA6D" w14:textId="77777777" w:rsidR="00481AE8" w:rsidRPr="007765E8" w:rsidRDefault="00481AE8" w:rsidP="00481AE8">
            <w:pPr>
              <w:spacing w:after="0" w:line="240" w:lineRule="auto"/>
              <w:rPr>
                <w:rFonts w:ascii="Times New Roman" w:hAnsi="Times New Roman" w:cs="Times New Roman"/>
                <w:sz w:val="20"/>
                <w:szCs w:val="20"/>
              </w:rPr>
            </w:pPr>
          </w:p>
          <w:p w14:paraId="4A970022" w14:textId="77777777" w:rsidR="00481AE8" w:rsidRPr="007765E8" w:rsidRDefault="00481AE8" w:rsidP="00481AE8">
            <w:pPr>
              <w:spacing w:after="0" w:line="240" w:lineRule="auto"/>
              <w:rPr>
                <w:rFonts w:ascii="Times New Roman" w:hAnsi="Times New Roman" w:cs="Times New Roman"/>
                <w:sz w:val="20"/>
                <w:szCs w:val="20"/>
              </w:rPr>
            </w:pPr>
          </w:p>
          <w:p w14:paraId="1DECFC75" w14:textId="77777777" w:rsidR="00481AE8" w:rsidRPr="007765E8" w:rsidRDefault="00481AE8" w:rsidP="00481AE8">
            <w:pPr>
              <w:spacing w:after="0" w:line="240" w:lineRule="auto"/>
              <w:rPr>
                <w:rFonts w:ascii="Times New Roman" w:hAnsi="Times New Roman" w:cs="Times New Roman"/>
                <w:sz w:val="20"/>
                <w:szCs w:val="20"/>
              </w:rPr>
            </w:pPr>
          </w:p>
          <w:p w14:paraId="279DE1C2"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6EEA8D5D" w14:textId="1A4B860E"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licencon subjektet juridike për menaxhimin e mbeturinave me azbest, kryen inspektimin, jep autorizime mjedisore për zotëruesit e mbeturinave dhe licencon operatorët për administrimin e tyre.</w:t>
            </w:r>
          </w:p>
          <w:p w14:paraId="373E2A56" w14:textId="77777777" w:rsidR="00481AE8" w:rsidRPr="007765E8" w:rsidRDefault="00481AE8" w:rsidP="00481AE8">
            <w:pPr>
              <w:spacing w:after="0" w:line="240" w:lineRule="auto"/>
              <w:rPr>
                <w:rFonts w:ascii="Times New Roman" w:hAnsi="Times New Roman" w:cs="Times New Roman"/>
                <w:sz w:val="20"/>
                <w:szCs w:val="20"/>
              </w:rPr>
            </w:pPr>
          </w:p>
          <w:p w14:paraId="66EB0154" w14:textId="421F53D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 xml:space="preserve">Komunat janë organet përgjegjëse për përcaktimin e lokacionit </w:t>
            </w:r>
            <w:r w:rsidRPr="007765E8">
              <w:rPr>
                <w:rFonts w:ascii="Times New Roman" w:hAnsi="Times New Roman" w:cs="Times New Roman"/>
                <w:sz w:val="20"/>
                <w:szCs w:val="20"/>
              </w:rPr>
              <w:lastRenderedPageBreak/>
              <w:t>për deponimin e tyre, angazhojnë operatorin e licencuar për transportin dhe deponimin e tyre, përmes inspektoratit komunal monitorojnë personat që menaxhojnë azbestin.</w:t>
            </w:r>
          </w:p>
        </w:tc>
      </w:tr>
      <w:tr w:rsidR="00481AE8" w:rsidRPr="007765E8" w14:paraId="0797C8C8" w14:textId="77777777" w:rsidTr="00E30D59">
        <w:tc>
          <w:tcPr>
            <w:tcW w:w="2406" w:type="dxa"/>
          </w:tcPr>
          <w:p w14:paraId="4894BE15"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Udhëzimi Administrativ MMPH - Nr. 15/2015 për menaxhimin e mbeturinave nga tubat fluoreshente që përmbajnë merkur</w:t>
            </w:r>
          </w:p>
        </w:tc>
        <w:tc>
          <w:tcPr>
            <w:tcW w:w="2406" w:type="dxa"/>
          </w:tcPr>
          <w:p w14:paraId="0D4D0519" w14:textId="77777777" w:rsidR="00481AE8" w:rsidRPr="007765E8" w:rsidRDefault="00000000" w:rsidP="00481AE8">
            <w:pPr>
              <w:spacing w:after="0" w:line="240" w:lineRule="auto"/>
              <w:rPr>
                <w:rFonts w:ascii="Times New Roman" w:hAnsi="Times New Roman" w:cs="Times New Roman"/>
                <w:sz w:val="20"/>
                <w:szCs w:val="20"/>
              </w:rPr>
            </w:pPr>
            <w:hyperlink r:id="rId37" w:history="1">
              <w:r w:rsidR="00481AE8" w:rsidRPr="007765E8">
                <w:rPr>
                  <w:rFonts w:ascii="Times New Roman" w:hAnsi="Times New Roman" w:cs="Times New Roman"/>
                  <w:color w:val="0563C1"/>
                  <w:sz w:val="20"/>
                  <w:szCs w:val="20"/>
                  <w:u w:val="single"/>
                </w:rPr>
                <w:t>https://gzk.rks-gov.net/ActDocumentDetail.aspx?ActID=11675</w:t>
              </w:r>
            </w:hyperlink>
          </w:p>
          <w:p w14:paraId="5EC93EE9"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697F5EA3"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565E85EE" w14:textId="77777777" w:rsidR="00481AE8" w:rsidRPr="007765E8" w:rsidRDefault="00481AE8" w:rsidP="00481AE8">
            <w:pPr>
              <w:spacing w:after="0" w:line="240" w:lineRule="auto"/>
              <w:rPr>
                <w:rFonts w:ascii="Times New Roman" w:hAnsi="Times New Roman" w:cs="Times New Roman"/>
                <w:sz w:val="20"/>
                <w:szCs w:val="20"/>
              </w:rPr>
            </w:pPr>
          </w:p>
          <w:p w14:paraId="0344D8D3" w14:textId="77777777" w:rsidR="00481AE8" w:rsidRPr="007765E8" w:rsidRDefault="00481AE8" w:rsidP="00481AE8">
            <w:pPr>
              <w:spacing w:after="0" w:line="240" w:lineRule="auto"/>
              <w:rPr>
                <w:rFonts w:ascii="Times New Roman" w:hAnsi="Times New Roman" w:cs="Times New Roman"/>
                <w:sz w:val="20"/>
                <w:szCs w:val="20"/>
              </w:rPr>
            </w:pPr>
          </w:p>
          <w:p w14:paraId="033ED692" w14:textId="77777777" w:rsidR="00481AE8" w:rsidRPr="007765E8" w:rsidRDefault="00481AE8" w:rsidP="00481AE8">
            <w:pPr>
              <w:spacing w:after="0" w:line="240" w:lineRule="auto"/>
              <w:rPr>
                <w:rFonts w:ascii="Times New Roman" w:hAnsi="Times New Roman" w:cs="Times New Roman"/>
                <w:sz w:val="20"/>
                <w:szCs w:val="20"/>
              </w:rPr>
            </w:pPr>
          </w:p>
          <w:p w14:paraId="1CBA5032" w14:textId="77777777" w:rsidR="00481AE8" w:rsidRPr="007765E8" w:rsidRDefault="00481AE8" w:rsidP="00481AE8">
            <w:pPr>
              <w:spacing w:after="0" w:line="240" w:lineRule="auto"/>
              <w:rPr>
                <w:rFonts w:ascii="Times New Roman" w:hAnsi="Times New Roman" w:cs="Times New Roman"/>
                <w:sz w:val="20"/>
                <w:szCs w:val="20"/>
              </w:rPr>
            </w:pPr>
          </w:p>
          <w:p w14:paraId="32A35EA2" w14:textId="77777777" w:rsidR="00481AE8" w:rsidRPr="007765E8" w:rsidRDefault="00481AE8" w:rsidP="00481AE8">
            <w:pPr>
              <w:spacing w:after="0" w:line="240" w:lineRule="auto"/>
              <w:rPr>
                <w:rFonts w:ascii="Times New Roman" w:hAnsi="Times New Roman" w:cs="Times New Roman"/>
                <w:sz w:val="20"/>
                <w:szCs w:val="20"/>
              </w:rPr>
            </w:pPr>
          </w:p>
          <w:p w14:paraId="40724232" w14:textId="77777777" w:rsidR="00481AE8" w:rsidRPr="007765E8" w:rsidRDefault="00481AE8" w:rsidP="00481AE8">
            <w:pPr>
              <w:spacing w:after="0" w:line="240" w:lineRule="auto"/>
              <w:rPr>
                <w:rFonts w:ascii="Times New Roman" w:hAnsi="Times New Roman" w:cs="Times New Roman"/>
                <w:sz w:val="20"/>
                <w:szCs w:val="20"/>
              </w:rPr>
            </w:pPr>
          </w:p>
          <w:p w14:paraId="7A624DBB" w14:textId="77777777" w:rsidR="00481AE8" w:rsidRPr="007765E8" w:rsidRDefault="00481AE8" w:rsidP="00481AE8">
            <w:pPr>
              <w:spacing w:after="0" w:line="240" w:lineRule="auto"/>
              <w:rPr>
                <w:rFonts w:ascii="Times New Roman" w:hAnsi="Times New Roman" w:cs="Times New Roman"/>
                <w:sz w:val="20"/>
                <w:szCs w:val="20"/>
              </w:rPr>
            </w:pPr>
          </w:p>
          <w:p w14:paraId="284CE969" w14:textId="77777777" w:rsidR="00481AE8" w:rsidRPr="007765E8" w:rsidRDefault="00481AE8" w:rsidP="00481AE8">
            <w:pPr>
              <w:spacing w:after="0" w:line="240" w:lineRule="auto"/>
              <w:rPr>
                <w:rFonts w:ascii="Times New Roman" w:hAnsi="Times New Roman" w:cs="Times New Roman"/>
                <w:sz w:val="20"/>
                <w:szCs w:val="20"/>
              </w:rPr>
            </w:pPr>
          </w:p>
          <w:p w14:paraId="29A318F8"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7101A1EE" w14:textId="4EE13888"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dhe licencimin e operatorëve të licencuar, kryen mbikëqyrjen administrative nëpërmjet inspektoratit të mjedisit.</w:t>
            </w:r>
          </w:p>
          <w:p w14:paraId="66AE1E5F" w14:textId="77777777" w:rsidR="00481AE8" w:rsidRPr="007765E8" w:rsidRDefault="00481AE8" w:rsidP="00481AE8">
            <w:pPr>
              <w:spacing w:after="0" w:line="240" w:lineRule="auto"/>
              <w:rPr>
                <w:rFonts w:ascii="Times New Roman" w:hAnsi="Times New Roman" w:cs="Times New Roman"/>
                <w:sz w:val="20"/>
                <w:szCs w:val="20"/>
              </w:rPr>
            </w:pPr>
          </w:p>
          <w:p w14:paraId="40D0068B" w14:textId="1F69AC73"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janë të obliguara që të caktojnë qendrat/vendet, kohën dhe mënyrën e grumbullimit dhe të informojnë konsumatorët për qendrat e mbeturinave të tubave fluoreshente që përmbajnë merkur, të monitorojnë dhe raportojnë në AMMK aktivitetin e këtyre operimeve të licencuara.</w:t>
            </w:r>
          </w:p>
        </w:tc>
      </w:tr>
      <w:tr w:rsidR="00481AE8" w:rsidRPr="007765E8" w14:paraId="5A909E34" w14:textId="77777777" w:rsidTr="00E30D59">
        <w:tc>
          <w:tcPr>
            <w:tcW w:w="2406" w:type="dxa"/>
          </w:tcPr>
          <w:p w14:paraId="64FE62AB"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MMPH – Nr. 25/2014 për menaxhimin e mbeturinave nga pajisjet elektrike dhe elektronike dhe kufizimin e përdorimit të substancave të rrezikshme në pajisjet elektrike dhe elektronike</w:t>
            </w:r>
          </w:p>
        </w:tc>
        <w:tc>
          <w:tcPr>
            <w:tcW w:w="2406" w:type="dxa"/>
          </w:tcPr>
          <w:p w14:paraId="0E1C14F0" w14:textId="77777777" w:rsidR="00481AE8" w:rsidRPr="007765E8" w:rsidRDefault="00000000" w:rsidP="00481AE8">
            <w:pPr>
              <w:spacing w:after="0" w:line="240" w:lineRule="auto"/>
              <w:rPr>
                <w:rFonts w:ascii="Times New Roman" w:hAnsi="Times New Roman" w:cs="Times New Roman"/>
                <w:sz w:val="20"/>
                <w:szCs w:val="20"/>
              </w:rPr>
            </w:pPr>
            <w:hyperlink r:id="rId38" w:history="1">
              <w:r w:rsidR="00481AE8" w:rsidRPr="007765E8">
                <w:rPr>
                  <w:rFonts w:ascii="Times New Roman" w:hAnsi="Times New Roman" w:cs="Times New Roman"/>
                  <w:color w:val="0563C1"/>
                  <w:sz w:val="20"/>
                  <w:szCs w:val="20"/>
                  <w:u w:val="single"/>
                </w:rPr>
                <w:t>https://gzk.rks-gov.net/ActDetail.aspx?ActID=10471</w:t>
              </w:r>
            </w:hyperlink>
          </w:p>
          <w:p w14:paraId="665BF45B"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70BA3799"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32F3E20B" w14:textId="77777777" w:rsidR="00481AE8" w:rsidRPr="007765E8" w:rsidRDefault="00481AE8" w:rsidP="00481AE8">
            <w:pPr>
              <w:spacing w:after="0" w:line="240" w:lineRule="auto"/>
              <w:rPr>
                <w:rFonts w:ascii="Times New Roman" w:hAnsi="Times New Roman" w:cs="Times New Roman"/>
                <w:sz w:val="20"/>
                <w:szCs w:val="20"/>
              </w:rPr>
            </w:pPr>
          </w:p>
          <w:p w14:paraId="51338468" w14:textId="77777777" w:rsidR="00481AE8" w:rsidRPr="007765E8" w:rsidRDefault="00481AE8" w:rsidP="00481AE8">
            <w:pPr>
              <w:spacing w:after="0" w:line="240" w:lineRule="auto"/>
              <w:rPr>
                <w:rFonts w:ascii="Times New Roman" w:hAnsi="Times New Roman" w:cs="Times New Roman"/>
                <w:sz w:val="20"/>
                <w:szCs w:val="20"/>
              </w:rPr>
            </w:pPr>
          </w:p>
          <w:p w14:paraId="406B5D67" w14:textId="77777777" w:rsidR="00481AE8" w:rsidRPr="007765E8" w:rsidRDefault="00481AE8" w:rsidP="00481AE8">
            <w:pPr>
              <w:spacing w:after="0" w:line="240" w:lineRule="auto"/>
              <w:rPr>
                <w:rFonts w:ascii="Times New Roman" w:hAnsi="Times New Roman" w:cs="Times New Roman"/>
                <w:sz w:val="20"/>
                <w:szCs w:val="20"/>
              </w:rPr>
            </w:pPr>
          </w:p>
          <w:p w14:paraId="71EB072A" w14:textId="77777777" w:rsidR="00481AE8" w:rsidRPr="007765E8" w:rsidRDefault="00481AE8" w:rsidP="00481AE8">
            <w:pPr>
              <w:spacing w:after="0" w:line="240" w:lineRule="auto"/>
              <w:rPr>
                <w:rFonts w:ascii="Times New Roman" w:hAnsi="Times New Roman" w:cs="Times New Roman"/>
                <w:sz w:val="20"/>
                <w:szCs w:val="20"/>
              </w:rPr>
            </w:pPr>
          </w:p>
          <w:p w14:paraId="607ED2C9" w14:textId="77777777" w:rsidR="00481AE8" w:rsidRPr="007765E8" w:rsidRDefault="00481AE8" w:rsidP="00481AE8">
            <w:pPr>
              <w:spacing w:after="0" w:line="240" w:lineRule="auto"/>
              <w:rPr>
                <w:rFonts w:ascii="Times New Roman" w:hAnsi="Times New Roman" w:cs="Times New Roman"/>
                <w:sz w:val="20"/>
                <w:szCs w:val="20"/>
              </w:rPr>
            </w:pPr>
          </w:p>
          <w:p w14:paraId="7C696506" w14:textId="77777777" w:rsidR="00481AE8" w:rsidRPr="007765E8" w:rsidRDefault="00481AE8" w:rsidP="00481AE8">
            <w:pPr>
              <w:spacing w:after="0" w:line="240" w:lineRule="auto"/>
              <w:rPr>
                <w:rFonts w:ascii="Times New Roman" w:hAnsi="Times New Roman" w:cs="Times New Roman"/>
                <w:sz w:val="20"/>
                <w:szCs w:val="20"/>
              </w:rPr>
            </w:pPr>
          </w:p>
          <w:p w14:paraId="7255889E" w14:textId="77777777" w:rsidR="00481AE8" w:rsidRPr="007765E8" w:rsidRDefault="00481AE8" w:rsidP="00481AE8">
            <w:pPr>
              <w:spacing w:after="0" w:line="240" w:lineRule="auto"/>
              <w:rPr>
                <w:rFonts w:ascii="Times New Roman" w:hAnsi="Times New Roman" w:cs="Times New Roman"/>
                <w:sz w:val="20"/>
                <w:szCs w:val="20"/>
              </w:rPr>
            </w:pPr>
          </w:p>
          <w:p w14:paraId="566715E6" w14:textId="77777777" w:rsidR="00481AE8" w:rsidRPr="007765E8" w:rsidRDefault="00481AE8" w:rsidP="00481AE8">
            <w:pPr>
              <w:spacing w:after="0" w:line="240" w:lineRule="auto"/>
              <w:rPr>
                <w:rFonts w:ascii="Times New Roman" w:hAnsi="Times New Roman" w:cs="Times New Roman"/>
                <w:sz w:val="20"/>
                <w:szCs w:val="20"/>
              </w:rPr>
            </w:pPr>
          </w:p>
          <w:p w14:paraId="4BC0062D" w14:textId="77777777" w:rsidR="00481AE8" w:rsidRPr="007765E8" w:rsidRDefault="00481AE8" w:rsidP="00481AE8">
            <w:pPr>
              <w:spacing w:after="0" w:line="240" w:lineRule="auto"/>
              <w:rPr>
                <w:rFonts w:ascii="Times New Roman" w:hAnsi="Times New Roman" w:cs="Times New Roman"/>
                <w:sz w:val="20"/>
                <w:szCs w:val="20"/>
              </w:rPr>
            </w:pPr>
          </w:p>
          <w:p w14:paraId="20B9BC39" w14:textId="77777777" w:rsidR="00481AE8" w:rsidRPr="007765E8" w:rsidRDefault="00481AE8" w:rsidP="00481AE8">
            <w:pPr>
              <w:spacing w:after="0" w:line="240" w:lineRule="auto"/>
              <w:rPr>
                <w:rFonts w:ascii="Times New Roman" w:hAnsi="Times New Roman" w:cs="Times New Roman"/>
                <w:sz w:val="20"/>
                <w:szCs w:val="20"/>
              </w:rPr>
            </w:pPr>
          </w:p>
          <w:p w14:paraId="1076A250" w14:textId="77777777" w:rsidR="00481AE8" w:rsidRPr="007765E8" w:rsidRDefault="00481AE8" w:rsidP="00481AE8">
            <w:pPr>
              <w:spacing w:after="0" w:line="240" w:lineRule="auto"/>
              <w:rPr>
                <w:rFonts w:ascii="Times New Roman" w:hAnsi="Times New Roman" w:cs="Times New Roman"/>
                <w:sz w:val="20"/>
                <w:szCs w:val="20"/>
              </w:rPr>
            </w:pPr>
          </w:p>
          <w:p w14:paraId="323D951B" w14:textId="77777777" w:rsidR="00481AE8" w:rsidRPr="007765E8" w:rsidRDefault="00481AE8" w:rsidP="00481AE8">
            <w:pPr>
              <w:spacing w:after="0" w:line="240" w:lineRule="auto"/>
              <w:rPr>
                <w:rFonts w:ascii="Times New Roman" w:hAnsi="Times New Roman" w:cs="Times New Roman"/>
                <w:sz w:val="20"/>
                <w:szCs w:val="20"/>
              </w:rPr>
            </w:pPr>
          </w:p>
          <w:p w14:paraId="7F8DEF91"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032C87D0" w14:textId="2225225D"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dhe licencimin e operatorëve të licencuar. Ministria mban regjistrin për kurimin, transportin, dhe ruajtjen e MPEE për: për personat që menaxhojnë MPEE:, për aktivitete specifike si p.sh.</w:t>
            </w:r>
          </w:p>
          <w:p w14:paraId="5E62ED09"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grumbullimi, trajtimi, ripërdorimi etj.</w:t>
            </w:r>
          </w:p>
          <w:p w14:paraId="142C4E23" w14:textId="77777777" w:rsidR="00481AE8" w:rsidRPr="007765E8" w:rsidRDefault="00481AE8" w:rsidP="00481AE8">
            <w:pPr>
              <w:spacing w:after="0" w:line="240" w:lineRule="auto"/>
              <w:rPr>
                <w:rFonts w:ascii="Times New Roman" w:hAnsi="Times New Roman" w:cs="Times New Roman"/>
                <w:sz w:val="20"/>
                <w:szCs w:val="20"/>
              </w:rPr>
            </w:pPr>
          </w:p>
          <w:p w14:paraId="02BE535C" w14:textId="33DFA70F"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monitorojnë dhe raportojnë në AMMK aktivitetin e këtyre operimeve të licencuara.</w:t>
            </w:r>
          </w:p>
        </w:tc>
      </w:tr>
      <w:tr w:rsidR="00481AE8" w:rsidRPr="007765E8" w14:paraId="60553B3E" w14:textId="77777777" w:rsidTr="00E30D59">
        <w:tc>
          <w:tcPr>
            <w:tcW w:w="2406" w:type="dxa"/>
          </w:tcPr>
          <w:p w14:paraId="79120A0E"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MMPH -Nr. 26/2014 për Menaxhimin e Mbeturinave nga Bateritë dhe Akumulatorët</w:t>
            </w:r>
          </w:p>
        </w:tc>
        <w:tc>
          <w:tcPr>
            <w:tcW w:w="2406" w:type="dxa"/>
          </w:tcPr>
          <w:p w14:paraId="4418B1C6" w14:textId="77777777" w:rsidR="00481AE8" w:rsidRPr="007765E8" w:rsidRDefault="00000000" w:rsidP="00481AE8">
            <w:pPr>
              <w:spacing w:after="0" w:line="240" w:lineRule="auto"/>
              <w:rPr>
                <w:rFonts w:ascii="Times New Roman" w:hAnsi="Times New Roman" w:cs="Times New Roman"/>
                <w:sz w:val="20"/>
                <w:szCs w:val="20"/>
              </w:rPr>
            </w:pPr>
            <w:hyperlink r:id="rId39" w:history="1">
              <w:r w:rsidR="00481AE8" w:rsidRPr="007765E8">
                <w:rPr>
                  <w:rFonts w:ascii="Times New Roman" w:hAnsi="Times New Roman" w:cs="Times New Roman"/>
                  <w:color w:val="0563C1"/>
                  <w:sz w:val="20"/>
                  <w:szCs w:val="20"/>
                  <w:u w:val="single"/>
                </w:rPr>
                <w:t>https://gzk.rks-gov.net/ActDetail.aspx?ActID=10472</w:t>
              </w:r>
            </w:hyperlink>
          </w:p>
          <w:p w14:paraId="0268C7FC"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08CCB3DD"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tc>
        <w:tc>
          <w:tcPr>
            <w:tcW w:w="2407" w:type="dxa"/>
          </w:tcPr>
          <w:p w14:paraId="301CEA4C" w14:textId="2AD6F843"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administrimin dhe monitorimin e licencave të  operimit nëpërmjet inspektimeve.</w:t>
            </w:r>
          </w:p>
        </w:tc>
      </w:tr>
      <w:tr w:rsidR="00481AE8" w:rsidRPr="007765E8" w14:paraId="62E33DDA" w14:textId="77777777" w:rsidTr="00E30D59">
        <w:tc>
          <w:tcPr>
            <w:tcW w:w="2406" w:type="dxa"/>
          </w:tcPr>
          <w:p w14:paraId="40CE9BB8"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Udhëzimi Administrativ Nr. 05/2013 për Menaxhimin e Vajrave të Përdorura dhe Mbeturinave me Vajra</w:t>
            </w:r>
          </w:p>
        </w:tc>
        <w:tc>
          <w:tcPr>
            <w:tcW w:w="2406" w:type="dxa"/>
          </w:tcPr>
          <w:p w14:paraId="5138AA13" w14:textId="77777777" w:rsidR="00481AE8" w:rsidRPr="007765E8" w:rsidRDefault="00000000" w:rsidP="00481AE8">
            <w:pPr>
              <w:spacing w:after="0" w:line="240" w:lineRule="auto"/>
              <w:rPr>
                <w:rFonts w:ascii="Times New Roman" w:hAnsi="Times New Roman" w:cs="Times New Roman"/>
                <w:sz w:val="20"/>
                <w:szCs w:val="20"/>
              </w:rPr>
            </w:pPr>
            <w:hyperlink r:id="rId40" w:history="1">
              <w:r w:rsidR="00481AE8" w:rsidRPr="007765E8">
                <w:rPr>
                  <w:rFonts w:ascii="Times New Roman" w:hAnsi="Times New Roman" w:cs="Times New Roman"/>
                  <w:color w:val="0563C1"/>
                  <w:sz w:val="20"/>
                  <w:szCs w:val="20"/>
                  <w:u w:val="single"/>
                </w:rPr>
                <w:t>https://gzk.rks-gov.net/ActDocumentDetail.aspx?ActID=9844</w:t>
              </w:r>
            </w:hyperlink>
          </w:p>
          <w:p w14:paraId="05E178A4"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35DDE7F9"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tc>
        <w:tc>
          <w:tcPr>
            <w:tcW w:w="2407" w:type="dxa"/>
          </w:tcPr>
          <w:p w14:paraId="1D18FE5F" w14:textId="731C0383"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dhe licencimin e operatorëve të licencuar, duke respektuar detyrimet ligjore në këtë UA.</w:t>
            </w:r>
          </w:p>
        </w:tc>
      </w:tr>
      <w:tr w:rsidR="00481AE8" w:rsidRPr="007765E8" w14:paraId="4E4F09DF" w14:textId="77777777" w:rsidTr="00E30D59">
        <w:tc>
          <w:tcPr>
            <w:tcW w:w="2406" w:type="dxa"/>
          </w:tcPr>
          <w:p w14:paraId="42C8CF01"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 xml:space="preserve">Udhëzimi Administrativ Nr. 19/2012 për Administrimin e Automjeteve dhe Mbeturinat e Tyre </w:t>
            </w:r>
          </w:p>
        </w:tc>
        <w:tc>
          <w:tcPr>
            <w:tcW w:w="2406" w:type="dxa"/>
          </w:tcPr>
          <w:p w14:paraId="2CBA280A" w14:textId="77777777" w:rsidR="00481AE8" w:rsidRPr="007765E8" w:rsidRDefault="00000000" w:rsidP="00481AE8">
            <w:pPr>
              <w:spacing w:after="0" w:line="240" w:lineRule="auto"/>
              <w:rPr>
                <w:rFonts w:ascii="Times New Roman" w:hAnsi="Times New Roman" w:cs="Times New Roman"/>
                <w:sz w:val="20"/>
                <w:szCs w:val="20"/>
              </w:rPr>
            </w:pPr>
            <w:hyperlink r:id="rId41" w:history="1">
              <w:r w:rsidR="00481AE8" w:rsidRPr="007765E8">
                <w:rPr>
                  <w:rFonts w:ascii="Times New Roman" w:hAnsi="Times New Roman" w:cs="Times New Roman"/>
                  <w:color w:val="0563C1"/>
                  <w:sz w:val="20"/>
                  <w:szCs w:val="20"/>
                  <w:u w:val="single"/>
                </w:rPr>
                <w:t>https://gzk.rks-gov.net/ActDocumentDetail.aspx?ActID=8209</w:t>
              </w:r>
            </w:hyperlink>
          </w:p>
          <w:p w14:paraId="7C9ED6D4"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74A482FE"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66422D67" w14:textId="77777777" w:rsidR="00481AE8" w:rsidRPr="007765E8" w:rsidRDefault="00481AE8" w:rsidP="00481AE8">
            <w:pPr>
              <w:spacing w:after="0" w:line="240" w:lineRule="auto"/>
              <w:rPr>
                <w:rFonts w:ascii="Times New Roman" w:hAnsi="Times New Roman" w:cs="Times New Roman"/>
                <w:sz w:val="20"/>
                <w:szCs w:val="20"/>
              </w:rPr>
            </w:pPr>
          </w:p>
          <w:p w14:paraId="13D4AE40" w14:textId="77777777" w:rsidR="00481AE8" w:rsidRPr="007765E8" w:rsidRDefault="00481AE8" w:rsidP="00481AE8">
            <w:pPr>
              <w:spacing w:after="0" w:line="240" w:lineRule="auto"/>
              <w:rPr>
                <w:rFonts w:ascii="Times New Roman" w:hAnsi="Times New Roman" w:cs="Times New Roman"/>
                <w:sz w:val="20"/>
                <w:szCs w:val="20"/>
              </w:rPr>
            </w:pPr>
          </w:p>
          <w:p w14:paraId="612D7AF4" w14:textId="77777777" w:rsidR="00481AE8" w:rsidRPr="007765E8" w:rsidRDefault="00481AE8" w:rsidP="00481AE8">
            <w:pPr>
              <w:spacing w:after="0" w:line="240" w:lineRule="auto"/>
              <w:rPr>
                <w:rFonts w:ascii="Times New Roman" w:hAnsi="Times New Roman" w:cs="Times New Roman"/>
                <w:sz w:val="20"/>
                <w:szCs w:val="20"/>
              </w:rPr>
            </w:pPr>
          </w:p>
          <w:p w14:paraId="28D2DB34" w14:textId="77777777" w:rsidR="00481AE8" w:rsidRPr="007765E8" w:rsidRDefault="00481AE8" w:rsidP="00481AE8">
            <w:pPr>
              <w:spacing w:after="0" w:line="240" w:lineRule="auto"/>
              <w:rPr>
                <w:rFonts w:ascii="Times New Roman" w:hAnsi="Times New Roman" w:cs="Times New Roman"/>
                <w:sz w:val="20"/>
                <w:szCs w:val="20"/>
              </w:rPr>
            </w:pPr>
          </w:p>
          <w:p w14:paraId="3C301755" w14:textId="77777777" w:rsidR="00481AE8" w:rsidRPr="007765E8" w:rsidRDefault="00481AE8" w:rsidP="00481AE8">
            <w:pPr>
              <w:spacing w:after="0" w:line="240" w:lineRule="auto"/>
              <w:rPr>
                <w:rFonts w:ascii="Times New Roman" w:hAnsi="Times New Roman" w:cs="Times New Roman"/>
                <w:sz w:val="20"/>
                <w:szCs w:val="20"/>
              </w:rPr>
            </w:pPr>
          </w:p>
          <w:p w14:paraId="1BFBEF9F" w14:textId="77777777" w:rsidR="00481AE8" w:rsidRPr="007765E8" w:rsidRDefault="00481AE8" w:rsidP="00481AE8">
            <w:pPr>
              <w:spacing w:after="0" w:line="240" w:lineRule="auto"/>
              <w:rPr>
                <w:rFonts w:ascii="Times New Roman" w:hAnsi="Times New Roman" w:cs="Times New Roman"/>
                <w:sz w:val="20"/>
                <w:szCs w:val="20"/>
              </w:rPr>
            </w:pPr>
          </w:p>
          <w:p w14:paraId="2B247523" w14:textId="77777777" w:rsidR="00481AE8" w:rsidRPr="007765E8" w:rsidRDefault="00481AE8" w:rsidP="00481AE8">
            <w:pPr>
              <w:spacing w:after="0" w:line="240" w:lineRule="auto"/>
              <w:rPr>
                <w:rFonts w:ascii="Times New Roman" w:hAnsi="Times New Roman" w:cs="Times New Roman"/>
                <w:sz w:val="20"/>
                <w:szCs w:val="20"/>
              </w:rPr>
            </w:pPr>
          </w:p>
          <w:p w14:paraId="30AE9968" w14:textId="77777777" w:rsidR="00481AE8" w:rsidRPr="007765E8" w:rsidRDefault="00481AE8" w:rsidP="00481AE8">
            <w:pPr>
              <w:spacing w:after="0" w:line="240" w:lineRule="auto"/>
              <w:rPr>
                <w:rFonts w:ascii="Times New Roman" w:hAnsi="Times New Roman" w:cs="Times New Roman"/>
                <w:sz w:val="20"/>
                <w:szCs w:val="20"/>
              </w:rPr>
            </w:pPr>
          </w:p>
          <w:p w14:paraId="353FEE84" w14:textId="77777777" w:rsidR="00481AE8" w:rsidRPr="007765E8" w:rsidRDefault="00481AE8" w:rsidP="00481AE8">
            <w:pPr>
              <w:spacing w:after="0" w:line="240" w:lineRule="auto"/>
              <w:rPr>
                <w:rFonts w:ascii="Times New Roman" w:hAnsi="Times New Roman" w:cs="Times New Roman"/>
                <w:sz w:val="20"/>
                <w:szCs w:val="20"/>
              </w:rPr>
            </w:pPr>
          </w:p>
          <w:p w14:paraId="70AE1F95" w14:textId="77777777" w:rsidR="00481AE8" w:rsidRPr="007765E8" w:rsidRDefault="00481AE8" w:rsidP="00481AE8">
            <w:pPr>
              <w:spacing w:after="0" w:line="240" w:lineRule="auto"/>
              <w:rPr>
                <w:rFonts w:ascii="Times New Roman" w:hAnsi="Times New Roman" w:cs="Times New Roman"/>
                <w:sz w:val="20"/>
                <w:szCs w:val="20"/>
              </w:rPr>
            </w:pPr>
          </w:p>
          <w:p w14:paraId="62FE8AF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5A261F0A" w14:textId="131463DE"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dhe licencimin e operatorëve të licencuar. MMPHI-ja bënë mbikëqyrjen administrative nëpërmjet inspektoratit të mjedisit, pranon raporte të rregullta me shkrim nga operatorët e licencuar.</w:t>
            </w:r>
          </w:p>
          <w:p w14:paraId="03819F66" w14:textId="77777777" w:rsidR="00481AE8" w:rsidRPr="007765E8" w:rsidRDefault="00481AE8" w:rsidP="00481AE8">
            <w:pPr>
              <w:spacing w:after="0" w:line="240" w:lineRule="auto"/>
              <w:rPr>
                <w:rFonts w:ascii="Times New Roman" w:hAnsi="Times New Roman" w:cs="Times New Roman"/>
                <w:sz w:val="20"/>
                <w:szCs w:val="20"/>
              </w:rPr>
            </w:pPr>
          </w:p>
          <w:p w14:paraId="1ECCBA96" w14:textId="38AFAD36"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Përgjegjësitë për qendrat e grumbullimit dhe çmontimit të AV-ve janë: të mundësohen  lokacionet për qendrat e grumbullimit dhe çmontimit dhe të përcaktojë numrin e tyre në territorin e saj; të monitoroj dhe inspektoj funksionimin e qendrave të grumbullimit dhe çmontimit në</w:t>
            </w:r>
          </w:p>
          <w:p w14:paraId="2F1EDE9D" w14:textId="142ED041"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në përputhje me këtë Udhëzim Administrativ; të inspektojë, të përcaktojë vendndodhjen e këtyre aktiviteteve dhe numrin e këtyre operimeve që funksionojnë në komunë.</w:t>
            </w:r>
          </w:p>
        </w:tc>
      </w:tr>
      <w:tr w:rsidR="00481AE8" w:rsidRPr="007765E8" w14:paraId="72BDA22B" w14:textId="77777777" w:rsidTr="00E30D59">
        <w:tc>
          <w:tcPr>
            <w:tcW w:w="2406" w:type="dxa"/>
          </w:tcPr>
          <w:p w14:paraId="493A8BE0"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Nr. 23/2012 për menaxhimin e gomave jashtë përdorimit dhe mbeturinat e gomës</w:t>
            </w:r>
          </w:p>
        </w:tc>
        <w:tc>
          <w:tcPr>
            <w:tcW w:w="2406" w:type="dxa"/>
          </w:tcPr>
          <w:p w14:paraId="6614DE60" w14:textId="77777777" w:rsidR="00481AE8" w:rsidRPr="007765E8" w:rsidRDefault="00000000" w:rsidP="00481AE8">
            <w:pPr>
              <w:spacing w:after="0" w:line="240" w:lineRule="auto"/>
              <w:rPr>
                <w:rFonts w:ascii="Times New Roman" w:hAnsi="Times New Roman" w:cs="Times New Roman"/>
                <w:sz w:val="20"/>
                <w:szCs w:val="20"/>
              </w:rPr>
            </w:pPr>
            <w:hyperlink r:id="rId42" w:history="1">
              <w:r w:rsidR="00481AE8" w:rsidRPr="007765E8">
                <w:rPr>
                  <w:rFonts w:ascii="Times New Roman" w:hAnsi="Times New Roman" w:cs="Times New Roman"/>
                  <w:color w:val="0563C1"/>
                  <w:sz w:val="20"/>
                  <w:szCs w:val="20"/>
                  <w:u w:val="single"/>
                </w:rPr>
                <w:t>https://gzk.rks-gov.net/ActDocumentDetail.aspx?ActID=9786</w:t>
              </w:r>
            </w:hyperlink>
          </w:p>
          <w:p w14:paraId="49A3E616"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2FBEB255"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41CC46A3" w14:textId="77777777" w:rsidR="00481AE8" w:rsidRPr="007765E8" w:rsidRDefault="00481AE8" w:rsidP="00481AE8">
            <w:pPr>
              <w:spacing w:after="0" w:line="240" w:lineRule="auto"/>
              <w:rPr>
                <w:rFonts w:ascii="Times New Roman" w:hAnsi="Times New Roman" w:cs="Times New Roman"/>
                <w:sz w:val="20"/>
                <w:szCs w:val="20"/>
              </w:rPr>
            </w:pPr>
          </w:p>
          <w:p w14:paraId="54BEBA4C" w14:textId="77777777" w:rsidR="00481AE8" w:rsidRPr="007765E8" w:rsidRDefault="00481AE8" w:rsidP="00481AE8">
            <w:pPr>
              <w:spacing w:after="0" w:line="240" w:lineRule="auto"/>
              <w:rPr>
                <w:rFonts w:ascii="Times New Roman" w:hAnsi="Times New Roman" w:cs="Times New Roman"/>
                <w:sz w:val="20"/>
                <w:szCs w:val="20"/>
              </w:rPr>
            </w:pPr>
          </w:p>
          <w:p w14:paraId="33FDE2B5" w14:textId="77777777" w:rsidR="00481AE8" w:rsidRPr="007765E8" w:rsidRDefault="00481AE8" w:rsidP="00481AE8">
            <w:pPr>
              <w:spacing w:after="0" w:line="240" w:lineRule="auto"/>
              <w:rPr>
                <w:rFonts w:ascii="Times New Roman" w:hAnsi="Times New Roman" w:cs="Times New Roman"/>
                <w:sz w:val="20"/>
                <w:szCs w:val="20"/>
              </w:rPr>
            </w:pPr>
          </w:p>
          <w:p w14:paraId="2DEEFF37" w14:textId="77777777" w:rsidR="00481AE8" w:rsidRPr="007765E8" w:rsidRDefault="00481AE8" w:rsidP="00481AE8">
            <w:pPr>
              <w:spacing w:after="0" w:line="240" w:lineRule="auto"/>
              <w:rPr>
                <w:rFonts w:ascii="Times New Roman" w:hAnsi="Times New Roman" w:cs="Times New Roman"/>
                <w:sz w:val="20"/>
                <w:szCs w:val="20"/>
              </w:rPr>
            </w:pPr>
          </w:p>
          <w:p w14:paraId="44C1A311"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5399A4F5" w14:textId="407F96BF"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dhe licencimin e operatorëve të licencuar.</w:t>
            </w:r>
          </w:p>
          <w:p w14:paraId="485A266B" w14:textId="77777777" w:rsidR="00481AE8" w:rsidRPr="007765E8" w:rsidRDefault="00481AE8" w:rsidP="00481AE8">
            <w:pPr>
              <w:spacing w:after="0" w:line="240" w:lineRule="auto"/>
              <w:rPr>
                <w:rFonts w:ascii="Times New Roman" w:hAnsi="Times New Roman" w:cs="Times New Roman"/>
                <w:sz w:val="20"/>
                <w:szCs w:val="20"/>
              </w:rPr>
            </w:pPr>
          </w:p>
          <w:p w14:paraId="4580A16D" w14:textId="1914B9F4"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inspektojnë dhe detyrojnë zotëruesit e mbeturinave që t'ua dërgojnë ato operatorëve të licencuar nga MMPHI-ja.</w:t>
            </w:r>
          </w:p>
        </w:tc>
      </w:tr>
      <w:tr w:rsidR="00481AE8" w:rsidRPr="007765E8" w14:paraId="69DFC393" w14:textId="77777777" w:rsidTr="00E30D59">
        <w:tc>
          <w:tcPr>
            <w:tcW w:w="2406" w:type="dxa"/>
          </w:tcPr>
          <w:p w14:paraId="70034813"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 xml:space="preserve">Udhëzimi Administrativ MMPH - Nr. 20/2014 për Menaxhimin e </w:t>
            </w:r>
            <w:r w:rsidRPr="007765E8">
              <w:rPr>
                <w:rFonts w:ascii="Times New Roman" w:hAnsi="Times New Roman" w:cs="Times New Roman"/>
                <w:sz w:val="20"/>
                <w:szCs w:val="20"/>
              </w:rPr>
              <w:lastRenderedPageBreak/>
              <w:t>Mbeturinave të Biodegraduese</w:t>
            </w:r>
          </w:p>
        </w:tc>
        <w:tc>
          <w:tcPr>
            <w:tcW w:w="2406" w:type="dxa"/>
          </w:tcPr>
          <w:p w14:paraId="48F0F5DD" w14:textId="77777777" w:rsidR="00481AE8" w:rsidRPr="007765E8" w:rsidRDefault="00000000" w:rsidP="00481AE8">
            <w:pPr>
              <w:spacing w:after="0" w:line="240" w:lineRule="auto"/>
              <w:rPr>
                <w:rFonts w:ascii="Times New Roman" w:hAnsi="Times New Roman" w:cs="Times New Roman"/>
                <w:sz w:val="20"/>
                <w:szCs w:val="20"/>
              </w:rPr>
            </w:pPr>
            <w:hyperlink r:id="rId43" w:history="1">
              <w:r w:rsidR="00481AE8" w:rsidRPr="007765E8">
                <w:rPr>
                  <w:rFonts w:ascii="Times New Roman" w:hAnsi="Times New Roman" w:cs="Times New Roman"/>
                  <w:color w:val="0563C1"/>
                  <w:sz w:val="20"/>
                  <w:szCs w:val="20"/>
                  <w:u w:val="single"/>
                </w:rPr>
                <w:t>https://gzk.rks-gov.net/ActDetail.aspx?ActID=10252</w:t>
              </w:r>
            </w:hyperlink>
          </w:p>
          <w:p w14:paraId="5F150DF4"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45C52E58"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388FC49B" w14:textId="77777777" w:rsidR="00481AE8" w:rsidRPr="007765E8" w:rsidRDefault="00481AE8" w:rsidP="00481AE8">
            <w:pPr>
              <w:spacing w:after="0" w:line="240" w:lineRule="auto"/>
              <w:rPr>
                <w:rFonts w:ascii="Times New Roman" w:hAnsi="Times New Roman" w:cs="Times New Roman"/>
                <w:sz w:val="20"/>
                <w:szCs w:val="20"/>
              </w:rPr>
            </w:pPr>
          </w:p>
          <w:p w14:paraId="7E763197" w14:textId="77777777" w:rsidR="00481AE8" w:rsidRPr="007765E8" w:rsidRDefault="00481AE8" w:rsidP="00481AE8">
            <w:pPr>
              <w:spacing w:after="0" w:line="240" w:lineRule="auto"/>
              <w:rPr>
                <w:rFonts w:ascii="Times New Roman" w:hAnsi="Times New Roman" w:cs="Times New Roman"/>
                <w:sz w:val="20"/>
                <w:szCs w:val="20"/>
              </w:rPr>
            </w:pPr>
          </w:p>
          <w:p w14:paraId="17597268" w14:textId="77777777" w:rsidR="00481AE8" w:rsidRPr="007765E8" w:rsidRDefault="00481AE8" w:rsidP="00481AE8">
            <w:pPr>
              <w:spacing w:after="0" w:line="240" w:lineRule="auto"/>
              <w:rPr>
                <w:rFonts w:ascii="Times New Roman" w:hAnsi="Times New Roman" w:cs="Times New Roman"/>
                <w:sz w:val="20"/>
                <w:szCs w:val="20"/>
              </w:rPr>
            </w:pPr>
          </w:p>
          <w:p w14:paraId="5D86BFB2" w14:textId="77777777" w:rsidR="00481AE8" w:rsidRPr="007765E8" w:rsidRDefault="00481AE8" w:rsidP="00481AE8">
            <w:pPr>
              <w:spacing w:after="0" w:line="240" w:lineRule="auto"/>
              <w:rPr>
                <w:rFonts w:ascii="Times New Roman" w:hAnsi="Times New Roman" w:cs="Times New Roman"/>
                <w:sz w:val="20"/>
                <w:szCs w:val="20"/>
              </w:rPr>
            </w:pPr>
          </w:p>
          <w:p w14:paraId="1574E72F"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40D5AF8B" w14:textId="58CB8B92"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MMPHI-ja është autoriteti përgjegjës për monitorimin dhe licencimin e operatorëve të licencuar.</w:t>
            </w:r>
          </w:p>
          <w:p w14:paraId="60BC4D8C" w14:textId="77777777" w:rsidR="00481AE8" w:rsidRPr="007765E8" w:rsidRDefault="00481AE8" w:rsidP="00481AE8">
            <w:pPr>
              <w:spacing w:after="0" w:line="240" w:lineRule="auto"/>
              <w:rPr>
                <w:rFonts w:ascii="Times New Roman" w:hAnsi="Times New Roman" w:cs="Times New Roman"/>
                <w:sz w:val="20"/>
                <w:szCs w:val="20"/>
              </w:rPr>
            </w:pPr>
          </w:p>
          <w:p w14:paraId="32F7DCD6"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inspektojnë dhe angazhojnë një operator privat ose publik për të menaxhuar mbeturinat e biodegradueshme.</w:t>
            </w:r>
          </w:p>
        </w:tc>
      </w:tr>
      <w:tr w:rsidR="00481AE8" w:rsidRPr="007765E8" w14:paraId="3B12EF5E" w14:textId="77777777" w:rsidTr="00E30D59">
        <w:tc>
          <w:tcPr>
            <w:tcW w:w="2406" w:type="dxa"/>
          </w:tcPr>
          <w:p w14:paraId="485EC355"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Udhëzimi Administrativ (QRK) - Nr. 03/2021 për Menaxhimin e Mbeturinave të Rrezikshme</w:t>
            </w:r>
          </w:p>
        </w:tc>
        <w:tc>
          <w:tcPr>
            <w:tcW w:w="2406" w:type="dxa"/>
          </w:tcPr>
          <w:p w14:paraId="7678610D" w14:textId="77777777" w:rsidR="00481AE8" w:rsidRPr="007765E8" w:rsidRDefault="00000000" w:rsidP="00481AE8">
            <w:pPr>
              <w:spacing w:after="0" w:line="240" w:lineRule="auto"/>
              <w:rPr>
                <w:rFonts w:ascii="Times New Roman" w:hAnsi="Times New Roman" w:cs="Times New Roman"/>
                <w:sz w:val="20"/>
                <w:szCs w:val="20"/>
              </w:rPr>
            </w:pPr>
            <w:hyperlink r:id="rId44" w:history="1">
              <w:r w:rsidR="00481AE8" w:rsidRPr="007765E8">
                <w:rPr>
                  <w:rFonts w:ascii="Times New Roman" w:hAnsi="Times New Roman" w:cs="Times New Roman"/>
                  <w:color w:val="0563C1"/>
                  <w:sz w:val="20"/>
                  <w:szCs w:val="20"/>
                  <w:u w:val="single"/>
                </w:rPr>
                <w:t>https://gzk.rks-gov.net/ActDocumentDetail.aspx?ActID=36625</w:t>
              </w:r>
            </w:hyperlink>
          </w:p>
          <w:p w14:paraId="03303360"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6B2FA2E5"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1D890DCD" w14:textId="77777777" w:rsidR="00481AE8" w:rsidRPr="007765E8" w:rsidRDefault="00481AE8" w:rsidP="00481AE8">
            <w:pPr>
              <w:spacing w:after="0" w:line="240" w:lineRule="auto"/>
              <w:rPr>
                <w:rFonts w:ascii="Times New Roman" w:hAnsi="Times New Roman" w:cs="Times New Roman"/>
                <w:sz w:val="20"/>
                <w:szCs w:val="20"/>
              </w:rPr>
            </w:pPr>
          </w:p>
          <w:p w14:paraId="2DE33D87" w14:textId="77777777" w:rsidR="00481AE8" w:rsidRPr="007765E8" w:rsidRDefault="00481AE8" w:rsidP="00481AE8">
            <w:pPr>
              <w:spacing w:after="0" w:line="240" w:lineRule="auto"/>
              <w:rPr>
                <w:rFonts w:ascii="Times New Roman" w:hAnsi="Times New Roman" w:cs="Times New Roman"/>
                <w:sz w:val="20"/>
                <w:szCs w:val="20"/>
              </w:rPr>
            </w:pPr>
          </w:p>
          <w:p w14:paraId="01BC2589" w14:textId="77777777" w:rsidR="00481AE8" w:rsidRPr="007765E8" w:rsidRDefault="00481AE8" w:rsidP="00481AE8">
            <w:pPr>
              <w:spacing w:after="0" w:line="240" w:lineRule="auto"/>
              <w:rPr>
                <w:rFonts w:ascii="Times New Roman" w:hAnsi="Times New Roman" w:cs="Times New Roman"/>
                <w:sz w:val="20"/>
                <w:szCs w:val="20"/>
              </w:rPr>
            </w:pPr>
          </w:p>
          <w:p w14:paraId="29F8A2CE" w14:textId="77777777" w:rsidR="00481AE8" w:rsidRPr="007765E8" w:rsidRDefault="00481AE8" w:rsidP="00481AE8">
            <w:pPr>
              <w:spacing w:after="0" w:line="240" w:lineRule="auto"/>
              <w:rPr>
                <w:rFonts w:ascii="Times New Roman" w:hAnsi="Times New Roman" w:cs="Times New Roman"/>
                <w:sz w:val="20"/>
                <w:szCs w:val="20"/>
              </w:rPr>
            </w:pPr>
          </w:p>
          <w:p w14:paraId="428A8EDB"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5897461E" w14:textId="616E6F44"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dhe licencimin e operatorëve të licencuar.</w:t>
            </w:r>
          </w:p>
          <w:p w14:paraId="3E69CF94" w14:textId="77777777" w:rsidR="00481AE8" w:rsidRPr="007765E8" w:rsidRDefault="00481AE8" w:rsidP="00481AE8">
            <w:pPr>
              <w:spacing w:after="0" w:line="240" w:lineRule="auto"/>
              <w:rPr>
                <w:rFonts w:ascii="Times New Roman" w:hAnsi="Times New Roman" w:cs="Times New Roman"/>
                <w:sz w:val="20"/>
                <w:szCs w:val="20"/>
              </w:rPr>
            </w:pPr>
          </w:p>
          <w:p w14:paraId="7C4D4311" w14:textId="769D7FEC"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inspektojnë dhe detyrojnë zotëruesit e mbeturinave që t'ua dërgojnë ato operatorëve të licencuar nga MMPHI-ja.</w:t>
            </w:r>
          </w:p>
        </w:tc>
      </w:tr>
      <w:tr w:rsidR="00481AE8" w:rsidRPr="007765E8" w14:paraId="6E406C03" w14:textId="77777777" w:rsidTr="00E30D59">
        <w:tc>
          <w:tcPr>
            <w:tcW w:w="2406" w:type="dxa"/>
          </w:tcPr>
          <w:p w14:paraId="6075BD4B"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MMPH - Nr. 10/2015 për trajtimin e mbeturinave nga produktet medicinale</w:t>
            </w:r>
          </w:p>
        </w:tc>
        <w:tc>
          <w:tcPr>
            <w:tcW w:w="2406" w:type="dxa"/>
          </w:tcPr>
          <w:p w14:paraId="1FEBBF6A" w14:textId="77777777" w:rsidR="00481AE8" w:rsidRPr="007765E8" w:rsidRDefault="00000000" w:rsidP="00481AE8">
            <w:pPr>
              <w:spacing w:after="0" w:line="240" w:lineRule="auto"/>
              <w:rPr>
                <w:rFonts w:ascii="Times New Roman" w:hAnsi="Times New Roman" w:cs="Times New Roman"/>
                <w:sz w:val="20"/>
                <w:szCs w:val="20"/>
              </w:rPr>
            </w:pPr>
            <w:hyperlink r:id="rId45" w:history="1">
              <w:r w:rsidR="00481AE8" w:rsidRPr="007765E8">
                <w:rPr>
                  <w:rFonts w:ascii="Times New Roman" w:hAnsi="Times New Roman" w:cs="Times New Roman"/>
                  <w:color w:val="0563C1"/>
                  <w:sz w:val="20"/>
                  <w:szCs w:val="20"/>
                  <w:u w:val="single"/>
                </w:rPr>
                <w:t>https://gzk.rks-gov.net/ActDocumentDetail.aspx?ActID=11090</w:t>
              </w:r>
            </w:hyperlink>
          </w:p>
          <w:p w14:paraId="321AFED4"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50AEE321"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604C5A34" w14:textId="77777777" w:rsidR="00481AE8" w:rsidRPr="007765E8" w:rsidRDefault="00481AE8" w:rsidP="00481AE8">
            <w:pPr>
              <w:spacing w:after="0" w:line="240" w:lineRule="auto"/>
              <w:rPr>
                <w:rFonts w:ascii="Times New Roman" w:hAnsi="Times New Roman" w:cs="Times New Roman"/>
                <w:sz w:val="20"/>
                <w:szCs w:val="20"/>
              </w:rPr>
            </w:pPr>
          </w:p>
          <w:p w14:paraId="6C2D6856" w14:textId="77777777" w:rsidR="00481AE8" w:rsidRPr="007765E8" w:rsidRDefault="00481AE8" w:rsidP="00481AE8">
            <w:pPr>
              <w:spacing w:after="0" w:line="240" w:lineRule="auto"/>
              <w:rPr>
                <w:rFonts w:ascii="Times New Roman" w:hAnsi="Times New Roman" w:cs="Times New Roman"/>
                <w:sz w:val="20"/>
                <w:szCs w:val="20"/>
              </w:rPr>
            </w:pPr>
          </w:p>
          <w:p w14:paraId="25089737" w14:textId="77777777" w:rsidR="00481AE8" w:rsidRPr="007765E8" w:rsidRDefault="00481AE8" w:rsidP="00481AE8">
            <w:pPr>
              <w:spacing w:after="0" w:line="240" w:lineRule="auto"/>
              <w:rPr>
                <w:rFonts w:ascii="Times New Roman" w:hAnsi="Times New Roman" w:cs="Times New Roman"/>
                <w:sz w:val="20"/>
                <w:szCs w:val="20"/>
              </w:rPr>
            </w:pPr>
          </w:p>
          <w:p w14:paraId="559DE914" w14:textId="77777777" w:rsidR="00481AE8" w:rsidRPr="007765E8" w:rsidRDefault="00481AE8" w:rsidP="00481AE8">
            <w:pPr>
              <w:spacing w:after="0" w:line="240" w:lineRule="auto"/>
              <w:rPr>
                <w:rFonts w:ascii="Times New Roman" w:hAnsi="Times New Roman" w:cs="Times New Roman"/>
                <w:sz w:val="20"/>
                <w:szCs w:val="20"/>
              </w:rPr>
            </w:pPr>
          </w:p>
          <w:p w14:paraId="260384C6"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Ministria e Bujqësisë, Pylltarisë dhe Zhvillimit Rural</w:t>
            </w:r>
          </w:p>
          <w:p w14:paraId="700977F8" w14:textId="77777777" w:rsidR="00481AE8" w:rsidRPr="007765E8" w:rsidRDefault="00481AE8" w:rsidP="00481AE8">
            <w:pPr>
              <w:spacing w:after="0" w:line="240" w:lineRule="auto"/>
              <w:rPr>
                <w:rFonts w:ascii="Times New Roman" w:hAnsi="Times New Roman" w:cs="Times New Roman"/>
                <w:sz w:val="20"/>
                <w:szCs w:val="20"/>
              </w:rPr>
            </w:pPr>
          </w:p>
          <w:p w14:paraId="364C4F58" w14:textId="77777777" w:rsidR="00481AE8" w:rsidRPr="007765E8" w:rsidRDefault="00481AE8" w:rsidP="00481AE8">
            <w:pPr>
              <w:spacing w:after="0" w:line="240" w:lineRule="auto"/>
              <w:rPr>
                <w:rFonts w:ascii="Times New Roman" w:hAnsi="Times New Roman" w:cs="Times New Roman"/>
                <w:sz w:val="20"/>
                <w:szCs w:val="20"/>
              </w:rPr>
            </w:pPr>
          </w:p>
          <w:p w14:paraId="288CAC53" w14:textId="77777777" w:rsidR="00481AE8" w:rsidRPr="007765E8" w:rsidRDefault="00481AE8" w:rsidP="00481AE8">
            <w:pPr>
              <w:spacing w:after="0" w:line="240" w:lineRule="auto"/>
              <w:rPr>
                <w:rFonts w:ascii="Times New Roman" w:hAnsi="Times New Roman" w:cs="Times New Roman"/>
                <w:sz w:val="20"/>
                <w:szCs w:val="20"/>
              </w:rPr>
            </w:pPr>
          </w:p>
          <w:p w14:paraId="37BBBF53" w14:textId="77777777" w:rsidR="00481AE8" w:rsidRPr="007765E8" w:rsidRDefault="00481AE8" w:rsidP="00481AE8">
            <w:pPr>
              <w:spacing w:after="0" w:line="240" w:lineRule="auto"/>
              <w:rPr>
                <w:rFonts w:ascii="Times New Roman" w:hAnsi="Times New Roman" w:cs="Times New Roman"/>
                <w:sz w:val="20"/>
                <w:szCs w:val="20"/>
              </w:rPr>
            </w:pPr>
          </w:p>
          <w:p w14:paraId="38A79E75" w14:textId="77777777" w:rsidR="00481AE8" w:rsidRPr="007765E8" w:rsidRDefault="00481AE8" w:rsidP="00481AE8">
            <w:pPr>
              <w:spacing w:after="0" w:line="240" w:lineRule="auto"/>
              <w:rPr>
                <w:rFonts w:ascii="Times New Roman" w:hAnsi="Times New Roman" w:cs="Times New Roman"/>
                <w:sz w:val="20"/>
                <w:szCs w:val="20"/>
              </w:rPr>
            </w:pPr>
          </w:p>
          <w:p w14:paraId="1176B70A" w14:textId="77777777" w:rsidR="00481AE8" w:rsidRPr="007765E8" w:rsidRDefault="00481AE8" w:rsidP="00481AE8">
            <w:pPr>
              <w:spacing w:after="0" w:line="240" w:lineRule="auto"/>
              <w:rPr>
                <w:rFonts w:ascii="Times New Roman" w:hAnsi="Times New Roman" w:cs="Times New Roman"/>
                <w:sz w:val="20"/>
                <w:szCs w:val="20"/>
              </w:rPr>
            </w:pPr>
          </w:p>
          <w:p w14:paraId="1258A785" w14:textId="77777777" w:rsidR="00481AE8" w:rsidRPr="007765E8" w:rsidRDefault="00481AE8" w:rsidP="00481AE8">
            <w:pPr>
              <w:spacing w:after="0" w:line="240" w:lineRule="auto"/>
              <w:rPr>
                <w:rFonts w:ascii="Times New Roman" w:hAnsi="Times New Roman" w:cs="Times New Roman"/>
                <w:sz w:val="20"/>
                <w:szCs w:val="20"/>
              </w:rPr>
            </w:pPr>
          </w:p>
          <w:p w14:paraId="6E1F4539" w14:textId="77777777" w:rsidR="00481AE8" w:rsidRPr="007765E8" w:rsidRDefault="00481AE8" w:rsidP="00481AE8">
            <w:pPr>
              <w:spacing w:after="0" w:line="240" w:lineRule="auto"/>
              <w:rPr>
                <w:rFonts w:ascii="Times New Roman" w:hAnsi="Times New Roman" w:cs="Times New Roman"/>
                <w:sz w:val="20"/>
                <w:szCs w:val="20"/>
              </w:rPr>
            </w:pPr>
          </w:p>
          <w:p w14:paraId="40AF867B" w14:textId="77777777" w:rsidR="00481AE8" w:rsidRPr="007765E8" w:rsidRDefault="00481AE8" w:rsidP="00481AE8">
            <w:pPr>
              <w:spacing w:after="0" w:line="240" w:lineRule="auto"/>
              <w:rPr>
                <w:rFonts w:ascii="Times New Roman" w:hAnsi="Times New Roman" w:cs="Times New Roman"/>
                <w:sz w:val="20"/>
                <w:szCs w:val="20"/>
              </w:rPr>
            </w:pPr>
          </w:p>
          <w:p w14:paraId="28C6F061"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Ministria e Shëndetësisë</w:t>
            </w:r>
          </w:p>
          <w:p w14:paraId="73008EF4" w14:textId="77777777" w:rsidR="00481AE8" w:rsidRPr="007765E8" w:rsidRDefault="00481AE8" w:rsidP="00481AE8">
            <w:pPr>
              <w:spacing w:after="0" w:line="240" w:lineRule="auto"/>
              <w:rPr>
                <w:rFonts w:ascii="Times New Roman" w:hAnsi="Times New Roman" w:cs="Times New Roman"/>
                <w:sz w:val="20"/>
                <w:szCs w:val="20"/>
              </w:rPr>
            </w:pPr>
          </w:p>
          <w:p w14:paraId="77791F0C" w14:textId="77777777" w:rsidR="00481AE8" w:rsidRPr="007765E8" w:rsidRDefault="00481AE8" w:rsidP="00481AE8">
            <w:pPr>
              <w:spacing w:after="0" w:line="240" w:lineRule="auto"/>
              <w:rPr>
                <w:rFonts w:ascii="Times New Roman" w:hAnsi="Times New Roman" w:cs="Times New Roman"/>
                <w:sz w:val="20"/>
                <w:szCs w:val="20"/>
              </w:rPr>
            </w:pPr>
          </w:p>
          <w:p w14:paraId="7CA90BA9" w14:textId="77777777" w:rsidR="00481AE8" w:rsidRPr="007765E8" w:rsidRDefault="00481AE8" w:rsidP="00481AE8">
            <w:pPr>
              <w:spacing w:after="0" w:line="240" w:lineRule="auto"/>
              <w:rPr>
                <w:rFonts w:ascii="Times New Roman" w:hAnsi="Times New Roman" w:cs="Times New Roman"/>
                <w:sz w:val="20"/>
                <w:szCs w:val="20"/>
              </w:rPr>
            </w:pPr>
          </w:p>
          <w:p w14:paraId="7C315FC8" w14:textId="77777777" w:rsidR="00481AE8" w:rsidRPr="007765E8" w:rsidRDefault="00481AE8" w:rsidP="00481AE8">
            <w:pPr>
              <w:spacing w:after="0" w:line="240" w:lineRule="auto"/>
              <w:rPr>
                <w:rFonts w:ascii="Times New Roman" w:hAnsi="Times New Roman" w:cs="Times New Roman"/>
                <w:sz w:val="20"/>
                <w:szCs w:val="20"/>
              </w:rPr>
            </w:pPr>
          </w:p>
          <w:p w14:paraId="0D347292" w14:textId="77777777" w:rsidR="00481AE8" w:rsidRPr="007765E8" w:rsidRDefault="00481AE8" w:rsidP="00481AE8">
            <w:pPr>
              <w:spacing w:after="0" w:line="240" w:lineRule="auto"/>
              <w:rPr>
                <w:rFonts w:ascii="Times New Roman" w:hAnsi="Times New Roman" w:cs="Times New Roman"/>
                <w:sz w:val="20"/>
                <w:szCs w:val="20"/>
              </w:rPr>
            </w:pPr>
          </w:p>
          <w:p w14:paraId="301C08B5" w14:textId="77777777" w:rsidR="00481AE8" w:rsidRPr="007765E8" w:rsidRDefault="00481AE8" w:rsidP="00481AE8">
            <w:pPr>
              <w:spacing w:after="0" w:line="240" w:lineRule="auto"/>
              <w:rPr>
                <w:rFonts w:ascii="Times New Roman" w:hAnsi="Times New Roman" w:cs="Times New Roman"/>
                <w:sz w:val="20"/>
                <w:szCs w:val="20"/>
              </w:rPr>
            </w:pPr>
          </w:p>
          <w:p w14:paraId="3E86CE09" w14:textId="77777777" w:rsidR="00481AE8" w:rsidRPr="007765E8" w:rsidRDefault="00481AE8" w:rsidP="00481AE8">
            <w:pPr>
              <w:spacing w:after="0" w:line="240" w:lineRule="auto"/>
              <w:rPr>
                <w:rFonts w:ascii="Times New Roman" w:hAnsi="Times New Roman" w:cs="Times New Roman"/>
                <w:sz w:val="20"/>
                <w:szCs w:val="20"/>
              </w:rPr>
            </w:pPr>
          </w:p>
          <w:p w14:paraId="549B17A5" w14:textId="77777777" w:rsidR="00481AE8" w:rsidRPr="007765E8" w:rsidRDefault="00481AE8" w:rsidP="00481AE8">
            <w:pPr>
              <w:spacing w:after="0" w:line="240" w:lineRule="auto"/>
              <w:rPr>
                <w:rFonts w:ascii="Times New Roman" w:hAnsi="Times New Roman" w:cs="Times New Roman"/>
                <w:sz w:val="20"/>
                <w:szCs w:val="20"/>
              </w:rPr>
            </w:pPr>
          </w:p>
          <w:p w14:paraId="5CE6EFC1" w14:textId="77777777" w:rsidR="00481AE8" w:rsidRPr="007765E8" w:rsidRDefault="00481AE8" w:rsidP="00481AE8">
            <w:pPr>
              <w:spacing w:after="0" w:line="240" w:lineRule="auto"/>
              <w:rPr>
                <w:rFonts w:ascii="Times New Roman" w:hAnsi="Times New Roman" w:cs="Times New Roman"/>
                <w:sz w:val="20"/>
                <w:szCs w:val="20"/>
              </w:rPr>
            </w:pPr>
          </w:p>
          <w:p w14:paraId="22889EA6" w14:textId="77777777" w:rsidR="00481AE8" w:rsidRPr="007765E8" w:rsidRDefault="00481AE8" w:rsidP="00481AE8">
            <w:pPr>
              <w:spacing w:after="0" w:line="240" w:lineRule="auto"/>
              <w:rPr>
                <w:rFonts w:ascii="Times New Roman" w:hAnsi="Times New Roman" w:cs="Times New Roman"/>
                <w:sz w:val="20"/>
                <w:szCs w:val="20"/>
              </w:rPr>
            </w:pPr>
          </w:p>
          <w:p w14:paraId="6E3B107B" w14:textId="77777777" w:rsidR="00481AE8" w:rsidRPr="007765E8" w:rsidRDefault="00481AE8" w:rsidP="00481AE8">
            <w:pPr>
              <w:spacing w:after="0" w:line="240" w:lineRule="auto"/>
              <w:rPr>
                <w:rFonts w:ascii="Times New Roman" w:hAnsi="Times New Roman" w:cs="Times New Roman"/>
                <w:sz w:val="20"/>
                <w:szCs w:val="20"/>
              </w:rPr>
            </w:pPr>
          </w:p>
          <w:p w14:paraId="6AF43824" w14:textId="77777777" w:rsidR="00481AE8" w:rsidRPr="007765E8" w:rsidRDefault="00481AE8" w:rsidP="00481AE8">
            <w:pPr>
              <w:spacing w:after="0" w:line="240" w:lineRule="auto"/>
              <w:rPr>
                <w:rFonts w:ascii="Times New Roman" w:hAnsi="Times New Roman" w:cs="Times New Roman"/>
                <w:sz w:val="20"/>
                <w:szCs w:val="20"/>
              </w:rPr>
            </w:pPr>
          </w:p>
          <w:p w14:paraId="361AA7DA" w14:textId="77777777" w:rsidR="00481AE8" w:rsidRPr="007765E8" w:rsidRDefault="00481AE8" w:rsidP="00481AE8">
            <w:pPr>
              <w:spacing w:after="0" w:line="240" w:lineRule="auto"/>
              <w:rPr>
                <w:rFonts w:ascii="Times New Roman" w:hAnsi="Times New Roman" w:cs="Times New Roman"/>
                <w:sz w:val="20"/>
                <w:szCs w:val="20"/>
              </w:rPr>
            </w:pPr>
          </w:p>
          <w:p w14:paraId="37A629E4" w14:textId="77777777" w:rsidR="00481AE8" w:rsidRPr="007765E8" w:rsidRDefault="00481AE8" w:rsidP="00481AE8">
            <w:pPr>
              <w:spacing w:after="0" w:line="240" w:lineRule="auto"/>
              <w:rPr>
                <w:rFonts w:ascii="Times New Roman" w:hAnsi="Times New Roman" w:cs="Times New Roman"/>
                <w:sz w:val="20"/>
                <w:szCs w:val="20"/>
              </w:rPr>
            </w:pPr>
          </w:p>
          <w:p w14:paraId="7CA1E58B" w14:textId="77777777" w:rsidR="00481AE8" w:rsidRPr="007765E8" w:rsidRDefault="00481AE8" w:rsidP="00481AE8">
            <w:pPr>
              <w:spacing w:after="0" w:line="240" w:lineRule="auto"/>
              <w:rPr>
                <w:rFonts w:ascii="Times New Roman" w:hAnsi="Times New Roman" w:cs="Times New Roman"/>
                <w:sz w:val="20"/>
                <w:szCs w:val="20"/>
              </w:rPr>
            </w:pPr>
          </w:p>
          <w:p w14:paraId="69EFFDE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Ministria e Punëve të Brendshme</w:t>
            </w:r>
          </w:p>
        </w:tc>
        <w:tc>
          <w:tcPr>
            <w:tcW w:w="2407" w:type="dxa"/>
          </w:tcPr>
          <w:p w14:paraId="36EC833A" w14:textId="7F014156"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e miratimit të metodës së trajtimit të mbeturinave.</w:t>
            </w:r>
          </w:p>
          <w:p w14:paraId="2A7308A9" w14:textId="77777777" w:rsidR="00481AE8" w:rsidRPr="007765E8" w:rsidRDefault="00481AE8" w:rsidP="00481AE8">
            <w:pPr>
              <w:spacing w:after="0" w:line="240" w:lineRule="auto"/>
              <w:rPr>
                <w:rFonts w:ascii="Times New Roman" w:hAnsi="Times New Roman" w:cs="Times New Roman"/>
                <w:sz w:val="20"/>
                <w:szCs w:val="20"/>
              </w:rPr>
            </w:pPr>
          </w:p>
          <w:p w14:paraId="1A2004E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Ministria e Bujqësisë, Pylltarisë dhe Zhvillimit Rural përmes Agjencisë së</w:t>
            </w:r>
          </w:p>
          <w:p w14:paraId="248058D2" w14:textId="3D74CD43"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Ushqimi dhe Veterinarisë kryen detyrat si më poshtë: klasifikon mbeturinat sipas llojit, formës, kategorisë, rrezikut për shëndetin dhe mjedisin</w:t>
            </w:r>
          </w:p>
          <w:p w14:paraId="6ADC3991" w14:textId="77777777" w:rsidR="00481AE8" w:rsidRPr="007765E8" w:rsidRDefault="00481AE8" w:rsidP="00481AE8">
            <w:pPr>
              <w:spacing w:after="0" w:line="240" w:lineRule="auto"/>
              <w:rPr>
                <w:rFonts w:ascii="Times New Roman" w:hAnsi="Times New Roman" w:cs="Times New Roman"/>
                <w:sz w:val="20"/>
                <w:szCs w:val="20"/>
              </w:rPr>
            </w:pPr>
          </w:p>
          <w:p w14:paraId="1D99623E"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Ministria e Shëndetësisë kryen këto detyra: kontrollon dhe mbikëqyr</w:t>
            </w:r>
          </w:p>
          <w:p w14:paraId="205AB406"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menaxhimin e mbeturinave mjekësore të krijuara nga</w:t>
            </w:r>
          </w:p>
          <w:p w14:paraId="52B9194E" w14:textId="778605D3"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produkte në institucionet shëndetësore publike dhe private; bën identifikimin e institucioneve të cilat gjenerojnë mbeturina nga</w:t>
            </w:r>
          </w:p>
          <w:p w14:paraId="220C97FC"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produkte medicinale, përpunimin e të dhënave, publikimin e rregullt dhe ruajtjen e të dhënave.</w:t>
            </w:r>
          </w:p>
          <w:p w14:paraId="582F5F6F" w14:textId="77777777" w:rsidR="00481AE8" w:rsidRPr="007765E8" w:rsidRDefault="00481AE8" w:rsidP="00481AE8">
            <w:pPr>
              <w:spacing w:after="0" w:line="240" w:lineRule="auto"/>
              <w:rPr>
                <w:rFonts w:ascii="Times New Roman" w:hAnsi="Times New Roman" w:cs="Times New Roman"/>
                <w:sz w:val="20"/>
                <w:szCs w:val="20"/>
              </w:rPr>
            </w:pPr>
          </w:p>
          <w:p w14:paraId="2C6D0AB4"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Në koordinim me ministritë e tjera, ofron të dhëna dhe burime të tjera bashkëpunimi me institucionet e tjera.</w:t>
            </w:r>
          </w:p>
        </w:tc>
      </w:tr>
      <w:tr w:rsidR="00481AE8" w:rsidRPr="007765E8" w14:paraId="7F460F37" w14:textId="77777777" w:rsidTr="00E30D59">
        <w:tc>
          <w:tcPr>
            <w:tcW w:w="2406" w:type="dxa"/>
          </w:tcPr>
          <w:p w14:paraId="387C9A03"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Udhëzimi Administrativ Nr. 07/2014 për kompetencat e zotëruesit të mbeturinave, prodhuesit dhe importuesit të produktit</w:t>
            </w:r>
          </w:p>
        </w:tc>
        <w:tc>
          <w:tcPr>
            <w:tcW w:w="2406" w:type="dxa"/>
          </w:tcPr>
          <w:p w14:paraId="1F2D46B9" w14:textId="77777777" w:rsidR="00481AE8" w:rsidRPr="007765E8" w:rsidRDefault="00000000" w:rsidP="00481AE8">
            <w:pPr>
              <w:spacing w:after="0" w:line="240" w:lineRule="auto"/>
              <w:rPr>
                <w:rFonts w:ascii="Times New Roman" w:hAnsi="Times New Roman" w:cs="Times New Roman"/>
                <w:sz w:val="20"/>
                <w:szCs w:val="20"/>
              </w:rPr>
            </w:pPr>
            <w:hyperlink r:id="rId46" w:history="1">
              <w:r w:rsidR="00481AE8" w:rsidRPr="007765E8">
                <w:rPr>
                  <w:rFonts w:ascii="Times New Roman" w:hAnsi="Times New Roman" w:cs="Times New Roman"/>
                  <w:color w:val="0563C1"/>
                  <w:sz w:val="20"/>
                  <w:szCs w:val="20"/>
                  <w:u w:val="single"/>
                </w:rPr>
                <w:t>https://gzk.rks-gov.net/ActDocumentDetail.aspx?ActID=10225</w:t>
              </w:r>
            </w:hyperlink>
          </w:p>
          <w:p w14:paraId="26FEF4AF"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1DFDB05F"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2863FB57" w14:textId="77777777" w:rsidR="00481AE8" w:rsidRPr="007765E8" w:rsidRDefault="00481AE8" w:rsidP="00481AE8">
            <w:pPr>
              <w:spacing w:after="0" w:line="240" w:lineRule="auto"/>
              <w:rPr>
                <w:rFonts w:ascii="Times New Roman" w:hAnsi="Times New Roman" w:cs="Times New Roman"/>
                <w:sz w:val="20"/>
                <w:szCs w:val="20"/>
              </w:rPr>
            </w:pPr>
          </w:p>
          <w:p w14:paraId="1EADEF61" w14:textId="77777777" w:rsidR="00481AE8" w:rsidRPr="007765E8" w:rsidRDefault="00481AE8" w:rsidP="00481AE8">
            <w:pPr>
              <w:spacing w:after="0" w:line="240" w:lineRule="auto"/>
              <w:rPr>
                <w:rFonts w:ascii="Times New Roman" w:hAnsi="Times New Roman" w:cs="Times New Roman"/>
                <w:sz w:val="20"/>
                <w:szCs w:val="20"/>
              </w:rPr>
            </w:pPr>
          </w:p>
          <w:p w14:paraId="11C52D9D" w14:textId="77777777" w:rsidR="00481AE8" w:rsidRPr="007765E8" w:rsidRDefault="00481AE8" w:rsidP="00481AE8">
            <w:pPr>
              <w:spacing w:after="0" w:line="240" w:lineRule="auto"/>
              <w:rPr>
                <w:rFonts w:ascii="Times New Roman" w:hAnsi="Times New Roman" w:cs="Times New Roman"/>
                <w:sz w:val="20"/>
                <w:szCs w:val="20"/>
              </w:rPr>
            </w:pPr>
          </w:p>
          <w:p w14:paraId="54739D8D" w14:textId="77777777" w:rsidR="00481AE8" w:rsidRPr="007765E8" w:rsidRDefault="00481AE8" w:rsidP="00481AE8">
            <w:pPr>
              <w:spacing w:after="0" w:line="240" w:lineRule="auto"/>
              <w:rPr>
                <w:rFonts w:ascii="Times New Roman" w:hAnsi="Times New Roman" w:cs="Times New Roman"/>
                <w:sz w:val="20"/>
                <w:szCs w:val="20"/>
              </w:rPr>
            </w:pPr>
          </w:p>
          <w:p w14:paraId="727008EE"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4F138314" w14:textId="65E79194"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dhe licencimin e operatorëve të licencuar.</w:t>
            </w:r>
          </w:p>
          <w:p w14:paraId="3A987068" w14:textId="77777777" w:rsidR="00481AE8" w:rsidRPr="007765E8" w:rsidRDefault="00481AE8" w:rsidP="00481AE8">
            <w:pPr>
              <w:spacing w:after="0" w:line="240" w:lineRule="auto"/>
              <w:rPr>
                <w:rFonts w:ascii="Times New Roman" w:hAnsi="Times New Roman" w:cs="Times New Roman"/>
                <w:sz w:val="20"/>
                <w:szCs w:val="20"/>
              </w:rPr>
            </w:pPr>
          </w:p>
          <w:p w14:paraId="051D0CF8" w14:textId="61D60C74"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inspektojnë dhe detyrojnë zotëruesit e mbeturinave që t'ua dërgojnë ato operatorëve të licencuar nga MMPHI-ja. Inspektori komunal inspekton dhe mbikëqyr menaxhimin e mbeturinave komunale në përputhje me</w:t>
            </w:r>
          </w:p>
          <w:p w14:paraId="468728A3"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kushtet dhe kërkesat e përcaktuara në licencë dhe plotësimin e kushteve specifike të</w:t>
            </w:r>
          </w:p>
          <w:p w14:paraId="4A2EC4F0"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kontratës</w:t>
            </w:r>
          </w:p>
        </w:tc>
      </w:tr>
      <w:tr w:rsidR="00481AE8" w:rsidRPr="007765E8" w14:paraId="44F952C3" w14:textId="77777777" w:rsidTr="00E30D59">
        <w:tc>
          <w:tcPr>
            <w:tcW w:w="2406" w:type="dxa"/>
          </w:tcPr>
          <w:p w14:paraId="3DC29DA1" w14:textId="1CBAB0CD"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MMPH - Nr. 21/2014 për menaxhimin e mbeturinave nga industria ekstraktive dhe minierave</w:t>
            </w:r>
          </w:p>
        </w:tc>
        <w:tc>
          <w:tcPr>
            <w:tcW w:w="2406" w:type="dxa"/>
          </w:tcPr>
          <w:p w14:paraId="6E25EBA6" w14:textId="77777777" w:rsidR="00481AE8" w:rsidRPr="007765E8" w:rsidRDefault="00000000" w:rsidP="00481AE8">
            <w:pPr>
              <w:spacing w:after="0" w:line="240" w:lineRule="auto"/>
              <w:rPr>
                <w:rFonts w:ascii="Times New Roman" w:hAnsi="Times New Roman" w:cs="Times New Roman"/>
                <w:sz w:val="20"/>
                <w:szCs w:val="20"/>
              </w:rPr>
            </w:pPr>
            <w:hyperlink r:id="rId47" w:history="1">
              <w:r w:rsidR="00481AE8" w:rsidRPr="007765E8">
                <w:rPr>
                  <w:rFonts w:ascii="Times New Roman" w:hAnsi="Times New Roman" w:cs="Times New Roman"/>
                  <w:color w:val="0563C1"/>
                  <w:sz w:val="20"/>
                  <w:szCs w:val="20"/>
                  <w:u w:val="single"/>
                </w:rPr>
                <w:t>https://gzk.rks-gov.net/ActDetail.aspx?ActID=10416</w:t>
              </w:r>
            </w:hyperlink>
          </w:p>
          <w:p w14:paraId="3FCE280E"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62E3788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4B93ABE8" w14:textId="77777777" w:rsidR="00481AE8" w:rsidRPr="007765E8" w:rsidRDefault="00481AE8" w:rsidP="00481AE8">
            <w:pPr>
              <w:spacing w:after="0" w:line="240" w:lineRule="auto"/>
              <w:rPr>
                <w:rFonts w:ascii="Times New Roman" w:hAnsi="Times New Roman" w:cs="Times New Roman"/>
                <w:sz w:val="20"/>
                <w:szCs w:val="20"/>
              </w:rPr>
            </w:pPr>
          </w:p>
          <w:p w14:paraId="7B36CD74" w14:textId="77777777" w:rsidR="00481AE8" w:rsidRPr="007765E8" w:rsidRDefault="00481AE8" w:rsidP="00481AE8">
            <w:pPr>
              <w:spacing w:after="0" w:line="240" w:lineRule="auto"/>
              <w:rPr>
                <w:rFonts w:ascii="Times New Roman" w:hAnsi="Times New Roman" w:cs="Times New Roman"/>
                <w:sz w:val="20"/>
                <w:szCs w:val="20"/>
              </w:rPr>
            </w:pPr>
          </w:p>
          <w:p w14:paraId="0074C3BF" w14:textId="77777777" w:rsidR="00481AE8" w:rsidRPr="007765E8" w:rsidRDefault="00481AE8" w:rsidP="00481AE8">
            <w:pPr>
              <w:spacing w:after="0" w:line="240" w:lineRule="auto"/>
              <w:rPr>
                <w:rFonts w:ascii="Times New Roman" w:hAnsi="Times New Roman" w:cs="Times New Roman"/>
                <w:sz w:val="20"/>
                <w:szCs w:val="20"/>
              </w:rPr>
            </w:pPr>
          </w:p>
          <w:p w14:paraId="1A861961"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KPMM</w:t>
            </w:r>
          </w:p>
          <w:p w14:paraId="25887169" w14:textId="77777777" w:rsidR="00481AE8" w:rsidRPr="007765E8" w:rsidRDefault="00481AE8" w:rsidP="00481AE8">
            <w:pPr>
              <w:spacing w:after="0" w:line="240" w:lineRule="auto"/>
              <w:rPr>
                <w:rFonts w:ascii="Times New Roman" w:hAnsi="Times New Roman" w:cs="Times New Roman"/>
                <w:sz w:val="20"/>
                <w:szCs w:val="20"/>
              </w:rPr>
            </w:pPr>
          </w:p>
          <w:p w14:paraId="7E739FF2" w14:textId="77777777" w:rsidR="00481AE8" w:rsidRPr="007765E8" w:rsidRDefault="00481AE8" w:rsidP="00481AE8">
            <w:pPr>
              <w:spacing w:after="0" w:line="240" w:lineRule="auto"/>
              <w:rPr>
                <w:rFonts w:ascii="Times New Roman" w:hAnsi="Times New Roman" w:cs="Times New Roman"/>
                <w:sz w:val="20"/>
                <w:szCs w:val="20"/>
              </w:rPr>
            </w:pPr>
          </w:p>
          <w:p w14:paraId="34CC0475" w14:textId="77777777" w:rsidR="00481AE8" w:rsidRPr="007765E8" w:rsidRDefault="00481AE8" w:rsidP="00481AE8">
            <w:pPr>
              <w:spacing w:after="0" w:line="240" w:lineRule="auto"/>
              <w:rPr>
                <w:rFonts w:ascii="Times New Roman" w:hAnsi="Times New Roman" w:cs="Times New Roman"/>
                <w:sz w:val="20"/>
                <w:szCs w:val="20"/>
              </w:rPr>
            </w:pPr>
          </w:p>
          <w:p w14:paraId="11D3D034" w14:textId="77777777" w:rsidR="00481AE8" w:rsidRPr="007765E8" w:rsidRDefault="00481AE8" w:rsidP="00481AE8">
            <w:pPr>
              <w:spacing w:after="0" w:line="240" w:lineRule="auto"/>
              <w:rPr>
                <w:rFonts w:ascii="Times New Roman" w:hAnsi="Times New Roman" w:cs="Times New Roman"/>
                <w:sz w:val="20"/>
                <w:szCs w:val="20"/>
              </w:rPr>
            </w:pPr>
          </w:p>
          <w:p w14:paraId="05E70A40" w14:textId="77777777" w:rsidR="00481AE8" w:rsidRPr="007765E8" w:rsidRDefault="00481AE8" w:rsidP="00481AE8">
            <w:pPr>
              <w:spacing w:after="0" w:line="240" w:lineRule="auto"/>
              <w:rPr>
                <w:rFonts w:ascii="Times New Roman" w:hAnsi="Times New Roman" w:cs="Times New Roman"/>
                <w:sz w:val="20"/>
                <w:szCs w:val="20"/>
              </w:rPr>
            </w:pPr>
          </w:p>
          <w:p w14:paraId="0B80E4F0"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6ADB7AB1" w14:textId="6C1A03A4"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dhe licencimin e operatorëve.</w:t>
            </w:r>
          </w:p>
          <w:p w14:paraId="00FEB84A"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 xml:space="preserve"> </w:t>
            </w:r>
          </w:p>
          <w:p w14:paraId="46F09638" w14:textId="77777777" w:rsidR="00481AE8" w:rsidRPr="007765E8" w:rsidRDefault="00481AE8" w:rsidP="00481AE8">
            <w:pPr>
              <w:spacing w:after="0" w:line="240" w:lineRule="auto"/>
              <w:rPr>
                <w:rFonts w:ascii="Times New Roman" w:hAnsi="Times New Roman" w:cs="Times New Roman"/>
                <w:sz w:val="20"/>
                <w:szCs w:val="20"/>
                <w:highlight w:val="yellow"/>
              </w:rPr>
            </w:pPr>
            <w:r w:rsidRPr="007765E8">
              <w:rPr>
                <w:rFonts w:ascii="Times New Roman" w:hAnsi="Times New Roman" w:cs="Times New Roman"/>
                <w:sz w:val="20"/>
                <w:szCs w:val="20"/>
              </w:rPr>
              <w:t>Në përputhje me legjislacionin e Minierave dhe Mineraleve, licencon dhe mbikëqyr nëpërmjet organeve inspektuese.</w:t>
            </w:r>
          </w:p>
          <w:p w14:paraId="16BFCA0C" w14:textId="77777777" w:rsidR="00481AE8" w:rsidRPr="007765E8" w:rsidRDefault="00481AE8" w:rsidP="00481AE8">
            <w:pPr>
              <w:spacing w:after="0" w:line="240" w:lineRule="auto"/>
              <w:rPr>
                <w:rFonts w:ascii="Times New Roman" w:hAnsi="Times New Roman" w:cs="Times New Roman"/>
                <w:sz w:val="20"/>
                <w:szCs w:val="20"/>
                <w:highlight w:val="yellow"/>
              </w:rPr>
            </w:pPr>
          </w:p>
          <w:p w14:paraId="56B6FC49"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lëshojnë miratimin e zhvillimit urban për zhvillimin e një veprimtarie të tillë dhe për rrjedhojë lejen e punës në territorin e tyre dhe bëjnë mbikëqyrjen nëpërmjet organeve inspektuese.</w:t>
            </w:r>
          </w:p>
        </w:tc>
      </w:tr>
      <w:tr w:rsidR="00481AE8" w:rsidRPr="007765E8" w14:paraId="09E5150E" w14:textId="77777777" w:rsidTr="00E30D59">
        <w:tc>
          <w:tcPr>
            <w:tcW w:w="2406" w:type="dxa"/>
          </w:tcPr>
          <w:p w14:paraId="2BE8DF4E"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MMPH - Nr. 29/2014 për menaxhimin e lymit nga trajtimi i ujërave të ndotura</w:t>
            </w:r>
          </w:p>
        </w:tc>
        <w:tc>
          <w:tcPr>
            <w:tcW w:w="2406" w:type="dxa"/>
          </w:tcPr>
          <w:p w14:paraId="1FCB6C5C" w14:textId="77777777" w:rsidR="00481AE8" w:rsidRPr="007765E8" w:rsidRDefault="00000000" w:rsidP="00481AE8">
            <w:pPr>
              <w:spacing w:after="0" w:line="240" w:lineRule="auto"/>
              <w:rPr>
                <w:rFonts w:ascii="Times New Roman" w:hAnsi="Times New Roman" w:cs="Times New Roman"/>
                <w:sz w:val="20"/>
                <w:szCs w:val="20"/>
              </w:rPr>
            </w:pPr>
            <w:hyperlink r:id="rId48" w:history="1">
              <w:r w:rsidR="00481AE8" w:rsidRPr="007765E8">
                <w:rPr>
                  <w:rFonts w:ascii="Times New Roman" w:hAnsi="Times New Roman" w:cs="Times New Roman"/>
                  <w:color w:val="0563C1"/>
                  <w:sz w:val="20"/>
                  <w:szCs w:val="20"/>
                  <w:u w:val="single"/>
                </w:rPr>
                <w:t>https://gzk.rks-gov.net/ActDocumentDetail.aspx?ActID=10590</w:t>
              </w:r>
            </w:hyperlink>
          </w:p>
          <w:p w14:paraId="5A08C1AA"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1CFA7219"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4EF7ECAB" w14:textId="77777777" w:rsidR="00481AE8" w:rsidRPr="007765E8" w:rsidRDefault="00481AE8" w:rsidP="00481AE8">
            <w:pPr>
              <w:spacing w:after="0" w:line="240" w:lineRule="auto"/>
              <w:rPr>
                <w:rFonts w:ascii="Times New Roman" w:hAnsi="Times New Roman" w:cs="Times New Roman"/>
                <w:sz w:val="20"/>
                <w:szCs w:val="20"/>
              </w:rPr>
            </w:pPr>
          </w:p>
          <w:p w14:paraId="183F2FD2" w14:textId="77777777" w:rsidR="00481AE8" w:rsidRPr="007765E8" w:rsidRDefault="00481AE8" w:rsidP="00481AE8">
            <w:pPr>
              <w:spacing w:after="0" w:line="240" w:lineRule="auto"/>
              <w:rPr>
                <w:rFonts w:ascii="Times New Roman" w:hAnsi="Times New Roman" w:cs="Times New Roman"/>
                <w:sz w:val="20"/>
                <w:szCs w:val="20"/>
              </w:rPr>
            </w:pPr>
          </w:p>
          <w:p w14:paraId="4B1A3AA5"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 xml:space="preserve"> </w:t>
            </w:r>
          </w:p>
          <w:p w14:paraId="48489DFD" w14:textId="77777777" w:rsidR="00481AE8" w:rsidRPr="007765E8" w:rsidRDefault="00481AE8" w:rsidP="00481AE8">
            <w:pPr>
              <w:spacing w:after="0" w:line="240" w:lineRule="auto"/>
              <w:rPr>
                <w:rFonts w:ascii="Times New Roman" w:hAnsi="Times New Roman" w:cs="Times New Roman"/>
                <w:sz w:val="20"/>
                <w:szCs w:val="20"/>
              </w:rPr>
            </w:pPr>
          </w:p>
          <w:p w14:paraId="24E1C8C8" w14:textId="77777777" w:rsidR="00481AE8" w:rsidRPr="007765E8" w:rsidRDefault="00481AE8" w:rsidP="00481AE8">
            <w:pPr>
              <w:spacing w:after="0" w:line="240" w:lineRule="auto"/>
              <w:rPr>
                <w:rFonts w:ascii="Times New Roman" w:hAnsi="Times New Roman" w:cs="Times New Roman"/>
                <w:sz w:val="20"/>
                <w:szCs w:val="20"/>
              </w:rPr>
            </w:pPr>
          </w:p>
          <w:p w14:paraId="04E05A48" w14:textId="77777777" w:rsidR="00481AE8" w:rsidRPr="007765E8" w:rsidRDefault="00481AE8" w:rsidP="00481AE8">
            <w:pPr>
              <w:spacing w:after="0" w:line="240" w:lineRule="auto"/>
              <w:rPr>
                <w:rFonts w:ascii="Times New Roman" w:hAnsi="Times New Roman" w:cs="Times New Roman"/>
                <w:sz w:val="20"/>
                <w:szCs w:val="20"/>
              </w:rPr>
            </w:pPr>
          </w:p>
          <w:p w14:paraId="2DF4236C" w14:textId="77777777" w:rsidR="00481AE8" w:rsidRPr="007765E8" w:rsidRDefault="00481AE8" w:rsidP="00481AE8">
            <w:pPr>
              <w:spacing w:after="0" w:line="240" w:lineRule="auto"/>
              <w:rPr>
                <w:rFonts w:ascii="Times New Roman" w:hAnsi="Times New Roman" w:cs="Times New Roman"/>
                <w:sz w:val="20"/>
                <w:szCs w:val="20"/>
              </w:rPr>
            </w:pPr>
          </w:p>
          <w:p w14:paraId="09FFA09B"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p w14:paraId="2EC120E4" w14:textId="77777777" w:rsidR="00481AE8" w:rsidRPr="007765E8" w:rsidRDefault="00481AE8" w:rsidP="00481AE8">
            <w:pPr>
              <w:spacing w:after="0" w:line="240" w:lineRule="auto"/>
              <w:rPr>
                <w:rFonts w:ascii="Times New Roman" w:hAnsi="Times New Roman" w:cs="Times New Roman"/>
                <w:sz w:val="20"/>
                <w:szCs w:val="20"/>
              </w:rPr>
            </w:pPr>
          </w:p>
          <w:p w14:paraId="4217A8B7" w14:textId="77777777" w:rsidR="00481AE8" w:rsidRPr="007765E8" w:rsidRDefault="00481AE8" w:rsidP="00481AE8">
            <w:pPr>
              <w:spacing w:after="0" w:line="240" w:lineRule="auto"/>
              <w:rPr>
                <w:rFonts w:ascii="Times New Roman" w:hAnsi="Times New Roman" w:cs="Times New Roman"/>
                <w:sz w:val="20"/>
                <w:szCs w:val="20"/>
              </w:rPr>
            </w:pPr>
          </w:p>
          <w:p w14:paraId="20B03ED0" w14:textId="77777777" w:rsidR="00481AE8" w:rsidRPr="007765E8" w:rsidRDefault="00481AE8" w:rsidP="00481AE8">
            <w:pPr>
              <w:spacing w:after="0" w:line="240" w:lineRule="auto"/>
              <w:rPr>
                <w:rFonts w:ascii="Times New Roman" w:hAnsi="Times New Roman" w:cs="Times New Roman"/>
                <w:sz w:val="20"/>
                <w:szCs w:val="20"/>
              </w:rPr>
            </w:pPr>
          </w:p>
          <w:p w14:paraId="24666C3C" w14:textId="77777777" w:rsidR="00481AE8" w:rsidRPr="007765E8" w:rsidRDefault="00481AE8" w:rsidP="00481AE8">
            <w:pPr>
              <w:spacing w:after="0" w:line="240" w:lineRule="auto"/>
              <w:rPr>
                <w:rFonts w:ascii="Times New Roman" w:hAnsi="Times New Roman" w:cs="Times New Roman"/>
                <w:sz w:val="20"/>
                <w:szCs w:val="20"/>
              </w:rPr>
            </w:pPr>
          </w:p>
          <w:p w14:paraId="0852F5E5" w14:textId="77777777" w:rsidR="00481AE8" w:rsidRPr="007765E8" w:rsidRDefault="00481AE8" w:rsidP="00481AE8">
            <w:pPr>
              <w:spacing w:after="0" w:line="240" w:lineRule="auto"/>
              <w:rPr>
                <w:rFonts w:ascii="Times New Roman" w:hAnsi="Times New Roman" w:cs="Times New Roman"/>
                <w:sz w:val="20"/>
                <w:szCs w:val="20"/>
              </w:rPr>
            </w:pPr>
          </w:p>
        </w:tc>
        <w:tc>
          <w:tcPr>
            <w:tcW w:w="2407" w:type="dxa"/>
          </w:tcPr>
          <w:p w14:paraId="71AFF93A" w14:textId="112A8E4B"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MMPHI-ja është autoriteti përgjegjës për monitorimin dhe licencimin e operatorëve.</w:t>
            </w:r>
          </w:p>
          <w:p w14:paraId="06F91844"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Operatori raporton në ministri çdo vit së bashku me analizën e mbeturinave.</w:t>
            </w:r>
          </w:p>
          <w:p w14:paraId="1D24954A" w14:textId="77777777" w:rsidR="00481AE8" w:rsidRPr="007765E8" w:rsidRDefault="00481AE8" w:rsidP="00481AE8">
            <w:pPr>
              <w:spacing w:after="0" w:line="240" w:lineRule="auto"/>
              <w:rPr>
                <w:rFonts w:ascii="Times New Roman" w:hAnsi="Times New Roman" w:cs="Times New Roman"/>
                <w:sz w:val="20"/>
                <w:szCs w:val="20"/>
              </w:rPr>
            </w:pPr>
          </w:p>
          <w:p w14:paraId="1F7FEE48" w14:textId="40FA7232"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 xml:space="preserve">Komuna ofron miratimin urbanistik për zhvillimin e aktivitetit të tillë dhe për rrjedhojë, lejet për </w:t>
            </w:r>
            <w:r w:rsidRPr="007765E8">
              <w:rPr>
                <w:rFonts w:ascii="Times New Roman" w:hAnsi="Times New Roman" w:cs="Times New Roman"/>
                <w:sz w:val="20"/>
                <w:szCs w:val="20"/>
              </w:rPr>
              <w:lastRenderedPageBreak/>
              <w:t>ndërtimin e kapaciteteve në territorin e saj, si dhe mbikëqyrje nëpërmjet organeve inspektuese.</w:t>
            </w:r>
          </w:p>
        </w:tc>
      </w:tr>
      <w:tr w:rsidR="00481AE8" w:rsidRPr="007765E8" w14:paraId="10C59EB6" w14:textId="77777777" w:rsidTr="00E30D59">
        <w:tc>
          <w:tcPr>
            <w:tcW w:w="2406" w:type="dxa"/>
          </w:tcPr>
          <w:p w14:paraId="346565D8"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Udhëzimi Administrativ Nr. 02/2019 për eksportin, importin dhe transitin e mbeturinave</w:t>
            </w:r>
          </w:p>
        </w:tc>
        <w:tc>
          <w:tcPr>
            <w:tcW w:w="2406" w:type="dxa"/>
          </w:tcPr>
          <w:p w14:paraId="3100EC4E" w14:textId="77777777" w:rsidR="00481AE8" w:rsidRPr="007765E8" w:rsidRDefault="00000000" w:rsidP="00481AE8">
            <w:pPr>
              <w:spacing w:after="0" w:line="240" w:lineRule="auto"/>
              <w:rPr>
                <w:rFonts w:ascii="Times New Roman" w:hAnsi="Times New Roman" w:cs="Times New Roman"/>
                <w:sz w:val="20"/>
                <w:szCs w:val="20"/>
              </w:rPr>
            </w:pPr>
            <w:hyperlink r:id="rId49" w:history="1">
              <w:r w:rsidR="00481AE8" w:rsidRPr="007765E8">
                <w:rPr>
                  <w:rFonts w:ascii="Times New Roman" w:hAnsi="Times New Roman" w:cs="Times New Roman"/>
                  <w:color w:val="0563C1"/>
                  <w:sz w:val="20"/>
                  <w:szCs w:val="20"/>
                  <w:u w:val="single"/>
                </w:rPr>
                <w:t>https://gzk.rks-gov.net/ActDocumentDetail.aspx?ActID=21124</w:t>
              </w:r>
            </w:hyperlink>
          </w:p>
          <w:p w14:paraId="0B764834"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53BC9A8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05810A42" w14:textId="77777777" w:rsidR="00481AE8" w:rsidRPr="007765E8" w:rsidRDefault="00481AE8" w:rsidP="00481AE8">
            <w:pPr>
              <w:spacing w:after="0" w:line="240" w:lineRule="auto"/>
              <w:rPr>
                <w:rFonts w:ascii="Times New Roman" w:hAnsi="Times New Roman" w:cs="Times New Roman"/>
                <w:sz w:val="20"/>
                <w:szCs w:val="20"/>
              </w:rPr>
            </w:pPr>
          </w:p>
          <w:p w14:paraId="427337F4" w14:textId="77777777" w:rsidR="00481AE8" w:rsidRPr="007765E8" w:rsidRDefault="00481AE8" w:rsidP="00481AE8">
            <w:pPr>
              <w:spacing w:after="0" w:line="240" w:lineRule="auto"/>
              <w:rPr>
                <w:rFonts w:ascii="Times New Roman" w:hAnsi="Times New Roman" w:cs="Times New Roman"/>
                <w:sz w:val="20"/>
                <w:szCs w:val="20"/>
              </w:rPr>
            </w:pPr>
          </w:p>
          <w:p w14:paraId="59366B66" w14:textId="77777777" w:rsidR="00481AE8" w:rsidRPr="007765E8" w:rsidRDefault="00481AE8" w:rsidP="00481AE8">
            <w:pPr>
              <w:spacing w:after="0" w:line="240" w:lineRule="auto"/>
              <w:rPr>
                <w:rFonts w:ascii="Times New Roman" w:hAnsi="Times New Roman" w:cs="Times New Roman"/>
                <w:sz w:val="20"/>
                <w:szCs w:val="20"/>
              </w:rPr>
            </w:pPr>
          </w:p>
          <w:p w14:paraId="17C30724" w14:textId="77777777" w:rsidR="00481AE8" w:rsidRPr="007765E8" w:rsidRDefault="00481AE8" w:rsidP="00481AE8">
            <w:pPr>
              <w:spacing w:after="0" w:line="240" w:lineRule="auto"/>
              <w:rPr>
                <w:rFonts w:ascii="Times New Roman" w:hAnsi="Times New Roman" w:cs="Times New Roman"/>
                <w:sz w:val="20"/>
                <w:szCs w:val="20"/>
              </w:rPr>
            </w:pPr>
          </w:p>
          <w:p w14:paraId="2FF5B6D0" w14:textId="77777777" w:rsidR="00481AE8" w:rsidRPr="007765E8" w:rsidRDefault="00481AE8" w:rsidP="00481AE8">
            <w:pPr>
              <w:spacing w:after="0" w:line="240" w:lineRule="auto"/>
              <w:rPr>
                <w:rFonts w:ascii="Times New Roman" w:hAnsi="Times New Roman" w:cs="Times New Roman"/>
                <w:sz w:val="20"/>
                <w:szCs w:val="20"/>
              </w:rPr>
            </w:pPr>
          </w:p>
          <w:p w14:paraId="00730F06"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Dogana e Kosovës</w:t>
            </w:r>
          </w:p>
        </w:tc>
        <w:tc>
          <w:tcPr>
            <w:tcW w:w="2407" w:type="dxa"/>
          </w:tcPr>
          <w:p w14:paraId="59141B44" w14:textId="6C37E25F"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licencimin dhe inspektimin e operatorëve që merren me këto mbeturina.</w:t>
            </w:r>
          </w:p>
          <w:p w14:paraId="7366E17C" w14:textId="77777777" w:rsidR="00481AE8" w:rsidRPr="007765E8" w:rsidRDefault="00481AE8" w:rsidP="00481AE8">
            <w:pPr>
              <w:spacing w:after="0" w:line="240" w:lineRule="auto"/>
              <w:rPr>
                <w:rFonts w:ascii="Times New Roman" w:hAnsi="Times New Roman" w:cs="Times New Roman"/>
                <w:sz w:val="20"/>
                <w:szCs w:val="20"/>
              </w:rPr>
            </w:pPr>
          </w:p>
          <w:p w14:paraId="4CE538EC"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Dogana e Kosovës është autoriteti përgjegjës për kontrollin e operatorëve dhe mbeturinave në përputhje me lejen në MMPHI.</w:t>
            </w:r>
          </w:p>
        </w:tc>
      </w:tr>
      <w:tr w:rsidR="00481AE8" w:rsidRPr="007765E8" w14:paraId="69D9929E" w14:textId="77777777" w:rsidTr="00E30D59">
        <w:tc>
          <w:tcPr>
            <w:tcW w:w="2406" w:type="dxa"/>
          </w:tcPr>
          <w:p w14:paraId="086671F4"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(MMPH) - Nr. 02/2017 për Listën e Kategorive të Mbeturinave të Rrezikshme sipas Prejardhjes</w:t>
            </w:r>
          </w:p>
        </w:tc>
        <w:tc>
          <w:tcPr>
            <w:tcW w:w="2406" w:type="dxa"/>
          </w:tcPr>
          <w:p w14:paraId="5D2E5C34" w14:textId="77777777" w:rsidR="00481AE8" w:rsidRPr="007765E8" w:rsidRDefault="00000000" w:rsidP="00481AE8">
            <w:pPr>
              <w:spacing w:after="0" w:line="240" w:lineRule="auto"/>
              <w:rPr>
                <w:rFonts w:ascii="Times New Roman" w:hAnsi="Times New Roman" w:cs="Times New Roman"/>
                <w:sz w:val="20"/>
                <w:szCs w:val="20"/>
              </w:rPr>
            </w:pPr>
            <w:hyperlink r:id="rId50" w:history="1">
              <w:r w:rsidR="00481AE8" w:rsidRPr="007765E8">
                <w:rPr>
                  <w:rFonts w:ascii="Times New Roman" w:hAnsi="Times New Roman" w:cs="Times New Roman"/>
                  <w:color w:val="0563C1"/>
                  <w:sz w:val="20"/>
                  <w:szCs w:val="20"/>
                  <w:u w:val="single"/>
                </w:rPr>
                <w:t>https://gzk.rks-gov.net/ActDocumentDetail.aspx?ActID=14817</w:t>
              </w:r>
            </w:hyperlink>
          </w:p>
          <w:p w14:paraId="56942A6E"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0D2C9B40"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034C9F33" w14:textId="77777777" w:rsidR="00481AE8" w:rsidRPr="007765E8" w:rsidRDefault="00481AE8" w:rsidP="00481AE8">
            <w:pPr>
              <w:spacing w:after="0" w:line="240" w:lineRule="auto"/>
              <w:rPr>
                <w:rFonts w:ascii="Times New Roman" w:hAnsi="Times New Roman" w:cs="Times New Roman"/>
                <w:sz w:val="20"/>
                <w:szCs w:val="20"/>
              </w:rPr>
            </w:pPr>
          </w:p>
          <w:p w14:paraId="2D841CCE" w14:textId="77777777" w:rsidR="00481AE8" w:rsidRPr="007765E8" w:rsidRDefault="00481AE8" w:rsidP="00481AE8">
            <w:pPr>
              <w:spacing w:after="0" w:line="240" w:lineRule="auto"/>
              <w:rPr>
                <w:rFonts w:ascii="Times New Roman" w:hAnsi="Times New Roman" w:cs="Times New Roman"/>
                <w:sz w:val="20"/>
                <w:szCs w:val="20"/>
              </w:rPr>
            </w:pPr>
          </w:p>
          <w:p w14:paraId="4051C3EF" w14:textId="77777777" w:rsidR="00481AE8" w:rsidRPr="007765E8" w:rsidRDefault="00481AE8" w:rsidP="00481AE8">
            <w:pPr>
              <w:spacing w:after="0" w:line="240" w:lineRule="auto"/>
              <w:rPr>
                <w:rFonts w:ascii="Times New Roman" w:hAnsi="Times New Roman" w:cs="Times New Roman"/>
                <w:sz w:val="20"/>
                <w:szCs w:val="20"/>
              </w:rPr>
            </w:pPr>
          </w:p>
          <w:p w14:paraId="1BD6820A" w14:textId="77777777" w:rsidR="00481AE8" w:rsidRPr="007765E8" w:rsidRDefault="00481AE8" w:rsidP="00481AE8">
            <w:pPr>
              <w:spacing w:after="0" w:line="240" w:lineRule="auto"/>
              <w:rPr>
                <w:rFonts w:ascii="Times New Roman" w:hAnsi="Times New Roman" w:cs="Times New Roman"/>
                <w:sz w:val="20"/>
                <w:szCs w:val="20"/>
              </w:rPr>
            </w:pPr>
          </w:p>
          <w:p w14:paraId="0F4787C9" w14:textId="77777777" w:rsidR="00481AE8" w:rsidRPr="007765E8" w:rsidRDefault="00481AE8" w:rsidP="00481AE8">
            <w:pPr>
              <w:spacing w:after="0" w:line="240" w:lineRule="auto"/>
              <w:rPr>
                <w:rFonts w:ascii="Times New Roman" w:hAnsi="Times New Roman" w:cs="Times New Roman"/>
                <w:sz w:val="20"/>
                <w:szCs w:val="20"/>
              </w:rPr>
            </w:pPr>
          </w:p>
          <w:p w14:paraId="4630EECE"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Dogana e Kosovës</w:t>
            </w:r>
          </w:p>
        </w:tc>
        <w:tc>
          <w:tcPr>
            <w:tcW w:w="2407" w:type="dxa"/>
          </w:tcPr>
          <w:p w14:paraId="5E4624EF" w14:textId="4AC22EA2"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dhe inspektimin e operatorëve që merren me këto mbeturina.</w:t>
            </w:r>
          </w:p>
          <w:p w14:paraId="4403C555" w14:textId="77777777" w:rsidR="00481AE8" w:rsidRPr="007765E8" w:rsidRDefault="00481AE8" w:rsidP="00481AE8">
            <w:pPr>
              <w:spacing w:after="0" w:line="240" w:lineRule="auto"/>
              <w:rPr>
                <w:rFonts w:ascii="Times New Roman" w:hAnsi="Times New Roman" w:cs="Times New Roman"/>
                <w:sz w:val="20"/>
                <w:szCs w:val="20"/>
              </w:rPr>
            </w:pPr>
          </w:p>
          <w:p w14:paraId="5FB625EB"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Dogana e Kosovës është autoriteti përgjegjës për kontrollimin e operatorëve.</w:t>
            </w:r>
          </w:p>
        </w:tc>
      </w:tr>
      <w:tr w:rsidR="00481AE8" w:rsidRPr="007765E8" w14:paraId="34AB1859" w14:textId="77777777" w:rsidTr="00E30D59">
        <w:tc>
          <w:tcPr>
            <w:tcW w:w="2406" w:type="dxa"/>
          </w:tcPr>
          <w:p w14:paraId="5ADAA6F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(MMPH) - Nr. 14/2017 për mbeturinat që përmbajnë ndotës organik të ngurtë</w:t>
            </w:r>
          </w:p>
        </w:tc>
        <w:tc>
          <w:tcPr>
            <w:tcW w:w="2406" w:type="dxa"/>
          </w:tcPr>
          <w:p w14:paraId="11443D55" w14:textId="77777777" w:rsidR="00481AE8" w:rsidRPr="007765E8" w:rsidRDefault="00000000" w:rsidP="00481AE8">
            <w:pPr>
              <w:spacing w:after="0" w:line="240" w:lineRule="auto"/>
              <w:rPr>
                <w:rFonts w:ascii="Times New Roman" w:hAnsi="Times New Roman" w:cs="Times New Roman"/>
                <w:sz w:val="20"/>
                <w:szCs w:val="20"/>
              </w:rPr>
            </w:pPr>
            <w:hyperlink r:id="rId51" w:history="1">
              <w:r w:rsidR="00481AE8" w:rsidRPr="007765E8">
                <w:rPr>
                  <w:rFonts w:ascii="Times New Roman" w:hAnsi="Times New Roman" w:cs="Times New Roman"/>
                  <w:color w:val="0563C1"/>
                  <w:sz w:val="20"/>
                  <w:szCs w:val="20"/>
                  <w:u w:val="single"/>
                </w:rPr>
                <w:t>https://gzk.rks-gov.net/ActDocumentDetail.aspx?ActID=15508</w:t>
              </w:r>
            </w:hyperlink>
          </w:p>
          <w:p w14:paraId="01F19311"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2BA39498"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tc>
        <w:tc>
          <w:tcPr>
            <w:tcW w:w="2407" w:type="dxa"/>
          </w:tcPr>
          <w:p w14:paraId="3D886583" w14:textId="0AE816D2"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licencimin, monitorimin dhe inspektimin e operatorëve që merren me këto mbeturina.</w:t>
            </w:r>
          </w:p>
        </w:tc>
      </w:tr>
      <w:tr w:rsidR="00481AE8" w:rsidRPr="007765E8" w14:paraId="48137577" w14:textId="77777777" w:rsidTr="00E30D59">
        <w:tc>
          <w:tcPr>
            <w:tcW w:w="2406" w:type="dxa"/>
          </w:tcPr>
          <w:p w14:paraId="22D1EC4B"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MMPH - Nr. 01/2015 për listën e mbeturinave të OECD</w:t>
            </w:r>
          </w:p>
        </w:tc>
        <w:tc>
          <w:tcPr>
            <w:tcW w:w="2406" w:type="dxa"/>
          </w:tcPr>
          <w:p w14:paraId="6A62CA8B" w14:textId="77777777" w:rsidR="00481AE8" w:rsidRPr="007765E8" w:rsidRDefault="00000000" w:rsidP="00481AE8">
            <w:pPr>
              <w:spacing w:after="0" w:line="240" w:lineRule="auto"/>
              <w:rPr>
                <w:rFonts w:ascii="Times New Roman" w:hAnsi="Times New Roman" w:cs="Times New Roman"/>
                <w:sz w:val="20"/>
                <w:szCs w:val="20"/>
              </w:rPr>
            </w:pPr>
            <w:hyperlink r:id="rId52" w:history="1">
              <w:r w:rsidR="00481AE8" w:rsidRPr="007765E8">
                <w:rPr>
                  <w:rFonts w:ascii="Times New Roman" w:hAnsi="Times New Roman" w:cs="Times New Roman"/>
                  <w:color w:val="0563C1"/>
                  <w:sz w:val="20"/>
                  <w:szCs w:val="20"/>
                  <w:u w:val="single"/>
                </w:rPr>
                <w:t>https://gzk.rks-gov.net/ActDetail.aspx?ActID=10618</w:t>
              </w:r>
            </w:hyperlink>
          </w:p>
          <w:p w14:paraId="6B011368"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23525F9D"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tc>
        <w:tc>
          <w:tcPr>
            <w:tcW w:w="2407" w:type="dxa"/>
          </w:tcPr>
          <w:p w14:paraId="2A2AD3FE" w14:textId="26AF7AE6"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dhe kontrollin e procedurave të operatorëve që merren me këto mbeturina.</w:t>
            </w:r>
          </w:p>
        </w:tc>
      </w:tr>
      <w:tr w:rsidR="00481AE8" w:rsidRPr="007765E8" w14:paraId="32CBCB16" w14:textId="77777777" w:rsidTr="00E30D59">
        <w:tc>
          <w:tcPr>
            <w:tcW w:w="2406" w:type="dxa"/>
          </w:tcPr>
          <w:p w14:paraId="2D8E26EE"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Nr. 13/2013 për Katalogun Shtetëror të Mbeturinave</w:t>
            </w:r>
          </w:p>
        </w:tc>
        <w:tc>
          <w:tcPr>
            <w:tcW w:w="2406" w:type="dxa"/>
          </w:tcPr>
          <w:p w14:paraId="417843FD" w14:textId="77777777" w:rsidR="00481AE8" w:rsidRPr="007765E8" w:rsidRDefault="00000000" w:rsidP="00481AE8">
            <w:pPr>
              <w:spacing w:after="0" w:line="240" w:lineRule="auto"/>
              <w:rPr>
                <w:rFonts w:ascii="Times New Roman" w:hAnsi="Times New Roman" w:cs="Times New Roman"/>
                <w:sz w:val="20"/>
                <w:szCs w:val="20"/>
              </w:rPr>
            </w:pPr>
            <w:hyperlink r:id="rId53" w:history="1">
              <w:r w:rsidR="00481AE8" w:rsidRPr="007765E8">
                <w:rPr>
                  <w:rFonts w:ascii="Times New Roman" w:hAnsi="Times New Roman" w:cs="Times New Roman"/>
                  <w:color w:val="0563C1"/>
                  <w:sz w:val="20"/>
                  <w:szCs w:val="20"/>
                  <w:u w:val="single"/>
                </w:rPr>
                <w:t>https://gzk.rks-gov.net/ActDocumentDetail.aspx?ActID=10384</w:t>
              </w:r>
            </w:hyperlink>
          </w:p>
          <w:p w14:paraId="3DD51E59"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33FA033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Personat fizikë dhe juridikë</w:t>
            </w:r>
          </w:p>
        </w:tc>
        <w:tc>
          <w:tcPr>
            <w:tcW w:w="2407" w:type="dxa"/>
          </w:tcPr>
          <w:p w14:paraId="195A2861" w14:textId="44DFBB62"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UA-ja udhëzon të gjithë personat fizikë dhe juridikë se si të përdorin katalogun dhe të raportojnë për llojet e mbeturinave të gjeneruara dhe të menaxhuara.</w:t>
            </w:r>
          </w:p>
        </w:tc>
      </w:tr>
      <w:tr w:rsidR="00481AE8" w:rsidRPr="007765E8" w14:paraId="0D107B33" w14:textId="77777777" w:rsidTr="00E30D59">
        <w:tc>
          <w:tcPr>
            <w:tcW w:w="2406" w:type="dxa"/>
          </w:tcPr>
          <w:p w14:paraId="4F3AC729" w14:textId="77777777" w:rsidR="00481AE8" w:rsidRPr="007765E8" w:rsidRDefault="00481AE8" w:rsidP="00481AE8">
            <w:pPr>
              <w:spacing w:after="0" w:line="240" w:lineRule="auto"/>
              <w:rPr>
                <w:rFonts w:ascii="Times New Roman" w:hAnsi="Times New Roman" w:cs="Times New Roman"/>
                <w:sz w:val="20"/>
                <w:szCs w:val="20"/>
                <w:highlight w:val="yellow"/>
              </w:rPr>
            </w:pPr>
            <w:r w:rsidRPr="007765E8">
              <w:rPr>
                <w:rFonts w:ascii="Times New Roman" w:hAnsi="Times New Roman" w:cs="Times New Roman"/>
                <w:sz w:val="20"/>
                <w:szCs w:val="20"/>
              </w:rPr>
              <w:t xml:space="preserve">Udhëzimi Administrativ MMPH - Nr. 05/2015 për menaxhimin e bifenileve dhe trefenileve të polikloruara dhe </w:t>
            </w:r>
            <w:r w:rsidRPr="007765E8">
              <w:rPr>
                <w:rFonts w:ascii="Times New Roman" w:hAnsi="Times New Roman" w:cs="Times New Roman"/>
                <w:sz w:val="20"/>
                <w:szCs w:val="20"/>
              </w:rPr>
              <w:lastRenderedPageBreak/>
              <w:t>mbeturinave me PCB dhe PCT</w:t>
            </w:r>
          </w:p>
        </w:tc>
        <w:tc>
          <w:tcPr>
            <w:tcW w:w="2406" w:type="dxa"/>
          </w:tcPr>
          <w:p w14:paraId="1CF74444" w14:textId="77777777" w:rsidR="00481AE8" w:rsidRPr="007765E8" w:rsidRDefault="00000000" w:rsidP="00481AE8">
            <w:pPr>
              <w:spacing w:after="0" w:line="240" w:lineRule="auto"/>
              <w:rPr>
                <w:rFonts w:ascii="Times New Roman" w:hAnsi="Times New Roman" w:cs="Times New Roman"/>
                <w:sz w:val="20"/>
                <w:szCs w:val="20"/>
              </w:rPr>
            </w:pPr>
            <w:hyperlink r:id="rId54" w:history="1">
              <w:r w:rsidR="00481AE8" w:rsidRPr="007765E8">
                <w:rPr>
                  <w:rStyle w:val="Hyperlink"/>
                  <w:rFonts w:ascii="Times New Roman" w:hAnsi="Times New Roman" w:cs="Times New Roman"/>
                  <w:sz w:val="20"/>
                  <w:szCs w:val="20"/>
                </w:rPr>
                <w:t>https://gzk.rks-gov.net/ActDocumentDetail.aspx?ActID=10876</w:t>
              </w:r>
            </w:hyperlink>
          </w:p>
          <w:p w14:paraId="5502AC69" w14:textId="77777777" w:rsidR="00481AE8" w:rsidRPr="007765E8" w:rsidRDefault="00481AE8" w:rsidP="00481AE8">
            <w:pPr>
              <w:spacing w:after="0" w:line="240" w:lineRule="auto"/>
              <w:rPr>
                <w:rFonts w:ascii="Times New Roman" w:hAnsi="Times New Roman" w:cs="Times New Roman"/>
                <w:kern w:val="2"/>
                <w:sz w:val="20"/>
                <w:szCs w:val="20"/>
                <w14:ligatures w14:val="standardContextual"/>
              </w:rPr>
            </w:pPr>
          </w:p>
        </w:tc>
        <w:tc>
          <w:tcPr>
            <w:tcW w:w="2406" w:type="dxa"/>
          </w:tcPr>
          <w:p w14:paraId="629D0B77"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3DCDAD78" w14:textId="77777777" w:rsidR="00481AE8" w:rsidRPr="007765E8" w:rsidRDefault="00481AE8" w:rsidP="00481AE8">
            <w:pPr>
              <w:spacing w:after="0" w:line="240" w:lineRule="auto"/>
              <w:rPr>
                <w:rFonts w:ascii="Times New Roman" w:hAnsi="Times New Roman" w:cs="Times New Roman"/>
                <w:sz w:val="20"/>
                <w:szCs w:val="20"/>
              </w:rPr>
            </w:pPr>
          </w:p>
          <w:p w14:paraId="1684BB40" w14:textId="77777777" w:rsidR="00481AE8" w:rsidRPr="007765E8" w:rsidRDefault="00481AE8" w:rsidP="00481AE8">
            <w:pPr>
              <w:spacing w:after="0" w:line="240" w:lineRule="auto"/>
              <w:rPr>
                <w:rFonts w:ascii="Times New Roman" w:hAnsi="Times New Roman" w:cs="Times New Roman"/>
                <w:sz w:val="20"/>
                <w:szCs w:val="20"/>
              </w:rPr>
            </w:pPr>
          </w:p>
          <w:p w14:paraId="7D1033E1" w14:textId="77777777" w:rsidR="00481AE8" w:rsidRPr="007765E8" w:rsidRDefault="00481AE8" w:rsidP="00481AE8">
            <w:pPr>
              <w:spacing w:after="0" w:line="240" w:lineRule="auto"/>
              <w:rPr>
                <w:rFonts w:ascii="Times New Roman" w:hAnsi="Times New Roman" w:cs="Times New Roman"/>
                <w:sz w:val="20"/>
                <w:szCs w:val="20"/>
              </w:rPr>
            </w:pPr>
          </w:p>
          <w:p w14:paraId="71A33054" w14:textId="7239907B"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DIMNUNPH</w:t>
            </w:r>
          </w:p>
          <w:p w14:paraId="1C81EE72" w14:textId="77777777" w:rsidR="00481AE8" w:rsidRPr="007765E8" w:rsidRDefault="00481AE8" w:rsidP="00481AE8">
            <w:pPr>
              <w:spacing w:after="0" w:line="240" w:lineRule="auto"/>
              <w:rPr>
                <w:rFonts w:ascii="Times New Roman" w:hAnsi="Times New Roman" w:cs="Times New Roman"/>
                <w:sz w:val="20"/>
                <w:szCs w:val="20"/>
              </w:rPr>
            </w:pPr>
          </w:p>
          <w:p w14:paraId="3FA53C7E" w14:textId="77777777" w:rsidR="00481AE8" w:rsidRPr="007765E8" w:rsidRDefault="00481AE8" w:rsidP="00481AE8">
            <w:pPr>
              <w:spacing w:after="0" w:line="240" w:lineRule="auto"/>
              <w:rPr>
                <w:rFonts w:ascii="Times New Roman" w:hAnsi="Times New Roman" w:cs="Times New Roman"/>
                <w:sz w:val="20"/>
                <w:szCs w:val="20"/>
              </w:rPr>
            </w:pPr>
          </w:p>
          <w:p w14:paraId="410E86A3" w14:textId="77777777" w:rsidR="00481AE8" w:rsidRPr="007765E8" w:rsidRDefault="00481AE8" w:rsidP="00481AE8">
            <w:pPr>
              <w:spacing w:after="0" w:line="240" w:lineRule="auto"/>
              <w:rPr>
                <w:rFonts w:ascii="Times New Roman" w:hAnsi="Times New Roman" w:cs="Times New Roman"/>
                <w:sz w:val="20"/>
                <w:szCs w:val="20"/>
              </w:rPr>
            </w:pPr>
          </w:p>
          <w:p w14:paraId="65500563" w14:textId="27435BF5"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AMMK</w:t>
            </w:r>
          </w:p>
        </w:tc>
        <w:tc>
          <w:tcPr>
            <w:tcW w:w="2407" w:type="dxa"/>
          </w:tcPr>
          <w:p w14:paraId="49EB8F91" w14:textId="77EBA9E8"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MMPHI-ja lëshon leje për eksport, import dhe transit të mbeturinave me PCB ose PCT</w:t>
            </w:r>
          </w:p>
          <w:p w14:paraId="6CEF7707" w14:textId="77777777" w:rsidR="00481AE8" w:rsidRPr="007765E8" w:rsidRDefault="00481AE8" w:rsidP="00481AE8">
            <w:pPr>
              <w:spacing w:after="0" w:line="240" w:lineRule="auto"/>
              <w:rPr>
                <w:rFonts w:ascii="Times New Roman" w:hAnsi="Times New Roman" w:cs="Times New Roman"/>
                <w:sz w:val="20"/>
                <w:szCs w:val="20"/>
              </w:rPr>
            </w:pPr>
          </w:p>
          <w:p w14:paraId="39B64114" w14:textId="78F43AF9"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 xml:space="preserve">DIMNUNPH-ja monitoron vendet ku ruhen pajisjet PCB ose PCT. </w:t>
            </w:r>
          </w:p>
          <w:p w14:paraId="1FEB67B8" w14:textId="77777777" w:rsidR="00481AE8" w:rsidRPr="007765E8" w:rsidRDefault="00481AE8" w:rsidP="00481AE8">
            <w:pPr>
              <w:spacing w:after="0" w:line="240" w:lineRule="auto"/>
              <w:rPr>
                <w:rFonts w:ascii="Times New Roman" w:hAnsi="Times New Roman" w:cs="Times New Roman"/>
                <w:sz w:val="20"/>
                <w:szCs w:val="20"/>
              </w:rPr>
            </w:pPr>
          </w:p>
          <w:p w14:paraId="24F6D450" w14:textId="1A1996B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AMMK-ja mban regjistrin me të dhënat për</w:t>
            </w:r>
          </w:p>
          <w:p w14:paraId="2C3BCC11"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personat që prodhojnë, mbledhin, trajtojnë, transportojnë dhe ruajnë PCB ose PCT dhe mbeturinat me PCB ose PCT.</w:t>
            </w:r>
          </w:p>
        </w:tc>
      </w:tr>
      <w:tr w:rsidR="00481AE8" w:rsidRPr="007765E8" w14:paraId="57C6AC94" w14:textId="77777777" w:rsidTr="00E30D59">
        <w:tc>
          <w:tcPr>
            <w:tcW w:w="2406" w:type="dxa"/>
          </w:tcPr>
          <w:p w14:paraId="4C5310E5"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Udhëzimi Administrativ Nr. 16/2013 për vlerat kufitare të përqendrimeve për komponentët e rrezikshme në mbeturina</w:t>
            </w:r>
          </w:p>
        </w:tc>
        <w:tc>
          <w:tcPr>
            <w:tcW w:w="2406" w:type="dxa"/>
          </w:tcPr>
          <w:p w14:paraId="29BBF1F7" w14:textId="77777777" w:rsidR="00481AE8" w:rsidRPr="007765E8" w:rsidRDefault="00000000" w:rsidP="00481AE8">
            <w:pPr>
              <w:spacing w:after="0" w:line="240" w:lineRule="auto"/>
              <w:rPr>
                <w:rFonts w:ascii="Times New Roman" w:hAnsi="Times New Roman" w:cs="Times New Roman"/>
                <w:sz w:val="20"/>
                <w:szCs w:val="20"/>
              </w:rPr>
            </w:pPr>
            <w:hyperlink r:id="rId55" w:history="1">
              <w:r w:rsidR="00481AE8" w:rsidRPr="007765E8">
                <w:rPr>
                  <w:rFonts w:ascii="Times New Roman" w:hAnsi="Times New Roman" w:cs="Times New Roman"/>
                  <w:color w:val="0563C1"/>
                  <w:sz w:val="20"/>
                  <w:szCs w:val="20"/>
                  <w:u w:val="single"/>
                </w:rPr>
                <w:t>https://gzk.rks-gov.net/ActDetail.aspx?ActID=10114</w:t>
              </w:r>
            </w:hyperlink>
          </w:p>
          <w:p w14:paraId="2A3E633A"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36718163"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Personat fizikë dhe juridikë</w:t>
            </w:r>
          </w:p>
        </w:tc>
        <w:tc>
          <w:tcPr>
            <w:tcW w:w="2407" w:type="dxa"/>
          </w:tcPr>
          <w:p w14:paraId="3B7D7A39" w14:textId="7B75AAC8"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UA-ja udhëzon të gjithë personat fizikë dhe juridikë se si të përcaktojnë vlerat kufitare të përqendrimeve të lejuara të përbërësve të rrezikshëm në mbeturina.</w:t>
            </w:r>
          </w:p>
        </w:tc>
      </w:tr>
      <w:tr w:rsidR="00481AE8" w:rsidRPr="007765E8" w14:paraId="7E4508C1" w14:textId="77777777" w:rsidTr="00E30D59">
        <w:tc>
          <w:tcPr>
            <w:tcW w:w="2406" w:type="dxa"/>
          </w:tcPr>
          <w:p w14:paraId="7BD79BBA"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Udhëzimi Administrativ (MMPH) Nr. 22/2013 për menaxhimin e mbeturinave medicinale humane dhe veterinare</w:t>
            </w:r>
          </w:p>
        </w:tc>
        <w:tc>
          <w:tcPr>
            <w:tcW w:w="2406" w:type="dxa"/>
          </w:tcPr>
          <w:p w14:paraId="197E3957" w14:textId="77777777" w:rsidR="00481AE8" w:rsidRPr="007765E8" w:rsidRDefault="00000000" w:rsidP="00481AE8">
            <w:pPr>
              <w:spacing w:after="0" w:line="240" w:lineRule="auto"/>
              <w:rPr>
                <w:rFonts w:ascii="Times New Roman" w:hAnsi="Times New Roman" w:cs="Times New Roman"/>
                <w:sz w:val="20"/>
                <w:szCs w:val="20"/>
              </w:rPr>
            </w:pPr>
            <w:hyperlink r:id="rId56" w:history="1">
              <w:r w:rsidR="00481AE8" w:rsidRPr="007765E8">
                <w:rPr>
                  <w:rFonts w:ascii="Times New Roman" w:hAnsi="Times New Roman" w:cs="Times New Roman"/>
                  <w:color w:val="0563C1"/>
                  <w:sz w:val="20"/>
                  <w:szCs w:val="20"/>
                  <w:u w:val="single"/>
                </w:rPr>
                <w:t>https://gzk.rks-gov.net/ActDocumentDetail.aspx?ActID=9986</w:t>
              </w:r>
            </w:hyperlink>
          </w:p>
          <w:p w14:paraId="1A6A815F" w14:textId="77777777" w:rsidR="00481AE8" w:rsidRPr="007765E8" w:rsidRDefault="00481AE8" w:rsidP="00481AE8">
            <w:pPr>
              <w:spacing w:after="0" w:line="240" w:lineRule="auto"/>
              <w:rPr>
                <w:rFonts w:ascii="Times New Roman" w:hAnsi="Times New Roman" w:cs="Times New Roman"/>
                <w:sz w:val="20"/>
                <w:szCs w:val="20"/>
              </w:rPr>
            </w:pPr>
          </w:p>
        </w:tc>
        <w:tc>
          <w:tcPr>
            <w:tcW w:w="2406" w:type="dxa"/>
          </w:tcPr>
          <w:p w14:paraId="02F1C6EC"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w:t>
            </w:r>
          </w:p>
          <w:p w14:paraId="10690210" w14:textId="77777777" w:rsidR="00481AE8" w:rsidRPr="007765E8" w:rsidRDefault="00481AE8" w:rsidP="00481AE8">
            <w:pPr>
              <w:spacing w:after="0" w:line="240" w:lineRule="auto"/>
              <w:rPr>
                <w:rFonts w:ascii="Times New Roman" w:hAnsi="Times New Roman" w:cs="Times New Roman"/>
                <w:sz w:val="20"/>
                <w:szCs w:val="20"/>
              </w:rPr>
            </w:pPr>
          </w:p>
          <w:p w14:paraId="2780C761" w14:textId="77777777" w:rsidR="00481AE8" w:rsidRPr="007765E8" w:rsidRDefault="00481AE8" w:rsidP="00481AE8">
            <w:pPr>
              <w:spacing w:after="0" w:line="240" w:lineRule="auto"/>
              <w:rPr>
                <w:rFonts w:ascii="Times New Roman" w:hAnsi="Times New Roman" w:cs="Times New Roman"/>
                <w:sz w:val="20"/>
                <w:szCs w:val="20"/>
              </w:rPr>
            </w:pPr>
          </w:p>
          <w:p w14:paraId="126D9B20" w14:textId="77777777" w:rsidR="00481AE8" w:rsidRPr="007765E8" w:rsidRDefault="00481AE8" w:rsidP="00481AE8">
            <w:pPr>
              <w:spacing w:after="0" w:line="240" w:lineRule="auto"/>
              <w:rPr>
                <w:rFonts w:ascii="Times New Roman" w:hAnsi="Times New Roman" w:cs="Times New Roman"/>
                <w:sz w:val="20"/>
                <w:szCs w:val="20"/>
              </w:rPr>
            </w:pPr>
          </w:p>
          <w:p w14:paraId="11E4C7A9" w14:textId="77777777" w:rsidR="00481AE8" w:rsidRPr="007765E8" w:rsidRDefault="00481AE8" w:rsidP="00481AE8">
            <w:pPr>
              <w:spacing w:after="0" w:line="240" w:lineRule="auto"/>
              <w:rPr>
                <w:rFonts w:ascii="Times New Roman" w:hAnsi="Times New Roman" w:cs="Times New Roman"/>
                <w:sz w:val="20"/>
                <w:szCs w:val="20"/>
              </w:rPr>
            </w:pPr>
          </w:p>
          <w:p w14:paraId="10CC583E"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Ministria e Shëndetësisë</w:t>
            </w:r>
          </w:p>
          <w:p w14:paraId="0A61FEB2" w14:textId="77777777" w:rsidR="00481AE8" w:rsidRPr="007765E8" w:rsidRDefault="00481AE8" w:rsidP="00481AE8">
            <w:pPr>
              <w:spacing w:after="0" w:line="240" w:lineRule="auto"/>
              <w:rPr>
                <w:rFonts w:ascii="Times New Roman" w:hAnsi="Times New Roman" w:cs="Times New Roman"/>
                <w:sz w:val="20"/>
                <w:szCs w:val="20"/>
              </w:rPr>
            </w:pPr>
          </w:p>
          <w:p w14:paraId="6C74A0AB" w14:textId="77777777" w:rsidR="00481AE8" w:rsidRPr="007765E8" w:rsidRDefault="00481AE8" w:rsidP="00481AE8">
            <w:pPr>
              <w:spacing w:after="0" w:line="240" w:lineRule="auto"/>
              <w:rPr>
                <w:rFonts w:ascii="Times New Roman" w:hAnsi="Times New Roman" w:cs="Times New Roman"/>
                <w:sz w:val="20"/>
                <w:szCs w:val="20"/>
              </w:rPr>
            </w:pPr>
          </w:p>
          <w:p w14:paraId="5144AE31" w14:textId="77777777" w:rsidR="00481AE8" w:rsidRPr="007765E8" w:rsidRDefault="00481AE8" w:rsidP="00481AE8">
            <w:pPr>
              <w:spacing w:after="0" w:line="240" w:lineRule="auto"/>
              <w:rPr>
                <w:rFonts w:ascii="Times New Roman" w:hAnsi="Times New Roman" w:cs="Times New Roman"/>
                <w:sz w:val="20"/>
                <w:szCs w:val="20"/>
              </w:rPr>
            </w:pPr>
          </w:p>
          <w:p w14:paraId="52DB6132" w14:textId="77777777" w:rsidR="00481AE8" w:rsidRPr="007765E8" w:rsidRDefault="00481AE8" w:rsidP="00481AE8">
            <w:pPr>
              <w:spacing w:after="0" w:line="240" w:lineRule="auto"/>
              <w:rPr>
                <w:rFonts w:ascii="Times New Roman" w:hAnsi="Times New Roman" w:cs="Times New Roman"/>
                <w:sz w:val="20"/>
                <w:szCs w:val="20"/>
              </w:rPr>
            </w:pPr>
          </w:p>
          <w:p w14:paraId="452C9B5F" w14:textId="77777777" w:rsidR="00481AE8" w:rsidRPr="007765E8" w:rsidRDefault="00481AE8" w:rsidP="00481AE8">
            <w:pPr>
              <w:spacing w:after="0" w:line="240" w:lineRule="auto"/>
              <w:rPr>
                <w:rFonts w:ascii="Times New Roman" w:hAnsi="Times New Roman" w:cs="Times New Roman"/>
                <w:sz w:val="20"/>
                <w:szCs w:val="20"/>
              </w:rPr>
            </w:pPr>
          </w:p>
          <w:p w14:paraId="5B516E0B" w14:textId="77777777" w:rsidR="00481AE8" w:rsidRPr="007765E8" w:rsidRDefault="00481AE8" w:rsidP="00481AE8">
            <w:pPr>
              <w:spacing w:after="0" w:line="240" w:lineRule="auto"/>
              <w:rPr>
                <w:rFonts w:ascii="Times New Roman" w:hAnsi="Times New Roman" w:cs="Times New Roman"/>
                <w:sz w:val="20"/>
                <w:szCs w:val="20"/>
              </w:rPr>
            </w:pPr>
          </w:p>
          <w:p w14:paraId="5DF7705D"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407" w:type="dxa"/>
          </w:tcPr>
          <w:p w14:paraId="789E8DDA" w14:textId="575E10BE"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MMPHI-ja është autoriteti përgjegjës për monitorimin e miratimit të metodës së trajtimit të mbeturinave.</w:t>
            </w:r>
          </w:p>
          <w:p w14:paraId="75B4DDE0" w14:textId="77777777" w:rsidR="00481AE8" w:rsidRPr="007765E8" w:rsidRDefault="00481AE8" w:rsidP="00481AE8">
            <w:pPr>
              <w:spacing w:after="0" w:line="240" w:lineRule="auto"/>
              <w:rPr>
                <w:rFonts w:ascii="Times New Roman" w:hAnsi="Times New Roman" w:cs="Times New Roman"/>
                <w:sz w:val="20"/>
                <w:szCs w:val="20"/>
              </w:rPr>
            </w:pPr>
          </w:p>
          <w:p w14:paraId="36B0D9FB" w14:textId="2FCAF91A"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Ministria e Shëndetësisë, është autoriteti që menaxhon këto mbeturina në kuadër të institucioneve vartëse të tyre.</w:t>
            </w:r>
          </w:p>
          <w:p w14:paraId="39A7328C" w14:textId="77777777" w:rsidR="00481AE8" w:rsidRPr="007765E8" w:rsidRDefault="00481AE8" w:rsidP="00481AE8">
            <w:pPr>
              <w:spacing w:after="0" w:line="240" w:lineRule="auto"/>
              <w:rPr>
                <w:rFonts w:ascii="Times New Roman" w:hAnsi="Times New Roman" w:cs="Times New Roman"/>
                <w:sz w:val="20"/>
                <w:szCs w:val="20"/>
              </w:rPr>
            </w:pPr>
          </w:p>
          <w:p w14:paraId="5E4AFFD2"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Komunat përcaktojnë kontejnerë të veçantë në hapësirat publike për deponimin e mbeturinave mjekësore.</w:t>
            </w:r>
          </w:p>
        </w:tc>
      </w:tr>
      <w:tr w:rsidR="00481AE8" w:rsidRPr="007765E8" w14:paraId="36A7349D" w14:textId="77777777" w:rsidTr="00E30D59">
        <w:trPr>
          <w:trHeight w:val="1520"/>
        </w:trPr>
        <w:tc>
          <w:tcPr>
            <w:tcW w:w="2406" w:type="dxa"/>
          </w:tcPr>
          <w:p w14:paraId="396DE2C7" w14:textId="77777777" w:rsidR="00481AE8" w:rsidRPr="007765E8" w:rsidRDefault="00481AE8" w:rsidP="00481AE8">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Rregulloret komunale për menaxhimin e mbeturinave</w:t>
            </w:r>
          </w:p>
        </w:tc>
        <w:tc>
          <w:tcPr>
            <w:tcW w:w="2406" w:type="dxa"/>
          </w:tcPr>
          <w:p w14:paraId="47A1C023" w14:textId="36F449C3" w:rsidR="00481AE8" w:rsidRPr="007765E8" w:rsidRDefault="00481AE8" w:rsidP="00481AE8">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Linku i faqes së internetit të komunës</w:t>
            </w:r>
          </w:p>
        </w:tc>
        <w:tc>
          <w:tcPr>
            <w:tcW w:w="2406" w:type="dxa"/>
          </w:tcPr>
          <w:p w14:paraId="2354E25F" w14:textId="77777777" w:rsidR="00481AE8" w:rsidRPr="007765E8" w:rsidRDefault="00481AE8" w:rsidP="00481AE8">
            <w:pPr>
              <w:spacing w:before="60" w:after="60" w:line="240" w:lineRule="auto"/>
              <w:rPr>
                <w:rFonts w:ascii="Times New Roman" w:hAnsi="Times New Roman" w:cs="Times New Roman"/>
                <w:bCs/>
                <w:sz w:val="20"/>
                <w:szCs w:val="20"/>
              </w:rPr>
            </w:pPr>
            <w:r w:rsidRPr="007765E8">
              <w:rPr>
                <w:rFonts w:ascii="Times New Roman" w:hAnsi="Times New Roman" w:cs="Times New Roman"/>
                <w:bCs/>
                <w:sz w:val="20"/>
                <w:szCs w:val="20"/>
              </w:rPr>
              <w:t>Komunat</w:t>
            </w:r>
          </w:p>
          <w:p w14:paraId="0A7D2052" w14:textId="77777777" w:rsidR="00481AE8" w:rsidRPr="007765E8" w:rsidRDefault="00481AE8" w:rsidP="00481AE8">
            <w:pPr>
              <w:spacing w:before="60" w:after="60" w:line="240" w:lineRule="auto"/>
              <w:rPr>
                <w:rFonts w:ascii="Times New Roman" w:hAnsi="Times New Roman" w:cs="Times New Roman"/>
                <w:bCs/>
                <w:sz w:val="20"/>
                <w:szCs w:val="20"/>
              </w:rPr>
            </w:pPr>
          </w:p>
          <w:p w14:paraId="7D4D9A0A" w14:textId="77777777" w:rsidR="00481AE8" w:rsidRPr="007765E8" w:rsidRDefault="00481AE8" w:rsidP="00481AE8">
            <w:pPr>
              <w:spacing w:before="60" w:after="60" w:line="240" w:lineRule="auto"/>
              <w:rPr>
                <w:rFonts w:ascii="Times New Roman" w:hAnsi="Times New Roman" w:cs="Times New Roman"/>
                <w:bCs/>
                <w:sz w:val="20"/>
                <w:szCs w:val="20"/>
              </w:rPr>
            </w:pPr>
          </w:p>
          <w:p w14:paraId="251B70F0" w14:textId="77777777" w:rsidR="00481AE8" w:rsidRPr="007765E8" w:rsidRDefault="00481AE8" w:rsidP="00481AE8">
            <w:pPr>
              <w:spacing w:before="60" w:after="60" w:line="240" w:lineRule="auto"/>
              <w:rPr>
                <w:rFonts w:ascii="Times New Roman" w:hAnsi="Times New Roman" w:cs="Times New Roman"/>
                <w:bCs/>
                <w:sz w:val="20"/>
                <w:szCs w:val="20"/>
              </w:rPr>
            </w:pPr>
          </w:p>
          <w:p w14:paraId="28C8720B" w14:textId="77777777" w:rsidR="00481AE8" w:rsidRPr="007765E8" w:rsidRDefault="00481AE8" w:rsidP="00481AE8">
            <w:pPr>
              <w:spacing w:before="60" w:after="60" w:line="240" w:lineRule="auto"/>
              <w:rPr>
                <w:rFonts w:ascii="Times New Roman" w:hAnsi="Times New Roman" w:cs="Times New Roman"/>
                <w:bCs/>
                <w:sz w:val="20"/>
                <w:szCs w:val="20"/>
              </w:rPr>
            </w:pPr>
          </w:p>
          <w:p w14:paraId="2CCBD515" w14:textId="77777777" w:rsidR="00481AE8" w:rsidRPr="007765E8" w:rsidRDefault="00481AE8" w:rsidP="00481AE8">
            <w:pPr>
              <w:spacing w:before="60" w:after="60" w:line="240" w:lineRule="auto"/>
              <w:rPr>
                <w:rFonts w:ascii="Times New Roman" w:hAnsi="Times New Roman" w:cs="Times New Roman"/>
                <w:bCs/>
                <w:sz w:val="20"/>
                <w:szCs w:val="20"/>
              </w:rPr>
            </w:pPr>
          </w:p>
          <w:p w14:paraId="22BA4C3D" w14:textId="77777777" w:rsidR="00481AE8" w:rsidRPr="007765E8" w:rsidRDefault="00481AE8" w:rsidP="00481AE8">
            <w:pPr>
              <w:spacing w:after="0" w:line="240" w:lineRule="auto"/>
              <w:rPr>
                <w:rFonts w:ascii="Times New Roman" w:hAnsi="Times New Roman" w:cs="Times New Roman"/>
                <w:bCs/>
                <w:sz w:val="20"/>
                <w:szCs w:val="20"/>
              </w:rPr>
            </w:pPr>
          </w:p>
        </w:tc>
        <w:tc>
          <w:tcPr>
            <w:tcW w:w="2407" w:type="dxa"/>
          </w:tcPr>
          <w:p w14:paraId="600B902F" w14:textId="19B8D1BD" w:rsidR="00481AE8" w:rsidRPr="007765E8" w:rsidRDefault="00481AE8" w:rsidP="00481AE8">
            <w:pPr>
              <w:spacing w:before="60" w:after="60" w:line="240" w:lineRule="auto"/>
              <w:jc w:val="both"/>
              <w:rPr>
                <w:rFonts w:ascii="Times New Roman" w:hAnsi="Times New Roman" w:cs="Times New Roman"/>
                <w:sz w:val="20"/>
                <w:szCs w:val="20"/>
              </w:rPr>
            </w:pPr>
            <w:r w:rsidRPr="007765E8">
              <w:rPr>
                <w:rFonts w:ascii="Times New Roman" w:hAnsi="Times New Roman" w:cs="Times New Roman"/>
                <w:sz w:val="20"/>
                <w:szCs w:val="20"/>
              </w:rPr>
              <w:t>Rregulloret komunale për menaxhimin e mbeturinave përcaktojnë mënyrën se si do të ofrohen shërbimet e menaxhimit të mbeturinave në territorin e komunës përkatëse. Ato përcaktojnë edhe tarifat e mbeturinave për ekonomitë familjare, institucionet dhe subjektet afariste. Në rast se një komunë menaxhon deponinë e saj, rregullorja përcakton edhe tarifën e deponimit të mbeturinave.</w:t>
            </w:r>
          </w:p>
        </w:tc>
      </w:tr>
      <w:tr w:rsidR="00481AE8" w:rsidRPr="007765E8" w14:paraId="0076BE04" w14:textId="77777777" w:rsidTr="00E30D59">
        <w:tc>
          <w:tcPr>
            <w:tcW w:w="2406" w:type="dxa"/>
          </w:tcPr>
          <w:p w14:paraId="479A4732"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Planet e menaxhimit të mbeturinave komunale</w:t>
            </w:r>
          </w:p>
        </w:tc>
        <w:tc>
          <w:tcPr>
            <w:tcW w:w="2406" w:type="dxa"/>
          </w:tcPr>
          <w:p w14:paraId="04AA330B" w14:textId="77777777" w:rsidR="00481AE8" w:rsidRPr="007765E8" w:rsidRDefault="00481AE8" w:rsidP="00481AE8">
            <w:pPr>
              <w:spacing w:after="0" w:line="240" w:lineRule="auto"/>
              <w:rPr>
                <w:rFonts w:ascii="Times New Roman" w:hAnsi="Times New Roman" w:cs="Times New Roman"/>
                <w:sz w:val="20"/>
                <w:szCs w:val="20"/>
              </w:rPr>
            </w:pPr>
            <w:r w:rsidRPr="007765E8">
              <w:rPr>
                <w:rFonts w:ascii="Times New Roman" w:hAnsi="Times New Roman" w:cs="Times New Roman"/>
                <w:sz w:val="20"/>
                <w:szCs w:val="20"/>
              </w:rPr>
              <w:t>Publikuar në faqet e komunës</w:t>
            </w:r>
          </w:p>
        </w:tc>
        <w:tc>
          <w:tcPr>
            <w:tcW w:w="2406" w:type="dxa"/>
          </w:tcPr>
          <w:p w14:paraId="1074D35D" w14:textId="77777777" w:rsidR="00481AE8" w:rsidRPr="007765E8" w:rsidRDefault="00481AE8" w:rsidP="00481AE8">
            <w:pPr>
              <w:spacing w:after="0" w:line="240" w:lineRule="auto"/>
              <w:rPr>
                <w:rFonts w:ascii="Times New Roman" w:hAnsi="Times New Roman" w:cs="Times New Roman"/>
                <w:bCs/>
                <w:sz w:val="20"/>
                <w:szCs w:val="20"/>
              </w:rPr>
            </w:pPr>
            <w:r w:rsidRPr="007765E8">
              <w:rPr>
                <w:rFonts w:ascii="Times New Roman" w:hAnsi="Times New Roman" w:cs="Times New Roman"/>
                <w:bCs/>
                <w:sz w:val="20"/>
                <w:szCs w:val="20"/>
              </w:rPr>
              <w:t>Komunat</w:t>
            </w:r>
          </w:p>
        </w:tc>
        <w:tc>
          <w:tcPr>
            <w:tcW w:w="2407" w:type="dxa"/>
          </w:tcPr>
          <w:p w14:paraId="6CDD4A42" w14:textId="4DC65643" w:rsidR="00481AE8" w:rsidRPr="007765E8" w:rsidRDefault="00481AE8" w:rsidP="00481AE8">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Planet komunale të menaxhimit të mbeturinave përcaktojnë politikën në nivel lokal. Në përputhje me Ligjin për Mbeturina, planet komunale përcaktojnë masa në nivel lokal për të adresuar hierarkinë e aktiviteteve të menaxhimit të mbeturinave. Planet komunale për menaxhimin e mbeturinave zhvillohen në përputhje me politikën e zhvilluar në nivel qendror përmes Strategjisë së Kosovës për Menaxhimin e Integruar të Mbeturinave.</w:t>
            </w:r>
          </w:p>
        </w:tc>
      </w:tr>
      <w:tr w:rsidR="00CC4DCC" w:rsidRPr="007765E8" w14:paraId="159DAA5A" w14:textId="77777777" w:rsidTr="00E30D59">
        <w:tc>
          <w:tcPr>
            <w:tcW w:w="2406" w:type="dxa"/>
          </w:tcPr>
          <w:p w14:paraId="740FEA2F" w14:textId="5A797F70" w:rsidR="00CC4DCC" w:rsidRPr="007765E8" w:rsidRDefault="00CC4DCC" w:rsidP="00481AE8">
            <w:pPr>
              <w:spacing w:after="0" w:line="240" w:lineRule="auto"/>
              <w:rPr>
                <w:rFonts w:ascii="Times New Roman" w:hAnsi="Times New Roman" w:cs="Times New Roman"/>
                <w:sz w:val="20"/>
                <w:szCs w:val="20"/>
              </w:rPr>
            </w:pPr>
            <w:r>
              <w:rPr>
                <w:rFonts w:ascii="Times New Roman" w:hAnsi="Times New Roman" w:cs="Times New Roman"/>
                <w:sz w:val="20"/>
                <w:szCs w:val="20"/>
              </w:rPr>
              <w:t>Udh</w:t>
            </w:r>
            <w:r w:rsidRPr="00CC4DCC">
              <w:rPr>
                <w:rFonts w:ascii="Times New Roman" w:hAnsi="Times New Roman" w:cs="Times New Roman"/>
                <w:sz w:val="20"/>
                <w:szCs w:val="20"/>
              </w:rPr>
              <w:t>ë</w:t>
            </w:r>
            <w:r>
              <w:rPr>
                <w:rFonts w:ascii="Times New Roman" w:hAnsi="Times New Roman" w:cs="Times New Roman"/>
                <w:sz w:val="20"/>
                <w:szCs w:val="20"/>
              </w:rPr>
              <w:t>zimi Administrativ Nr. 01/2017 p</w:t>
            </w:r>
            <w:r w:rsidRPr="00CC4DCC">
              <w:rPr>
                <w:rFonts w:ascii="Times New Roman" w:hAnsi="Times New Roman" w:cs="Times New Roman"/>
                <w:sz w:val="20"/>
                <w:szCs w:val="20"/>
              </w:rPr>
              <w:t>ë</w:t>
            </w:r>
            <w:r>
              <w:rPr>
                <w:rFonts w:ascii="Times New Roman" w:hAnsi="Times New Roman" w:cs="Times New Roman"/>
                <w:sz w:val="20"/>
                <w:szCs w:val="20"/>
              </w:rPr>
              <w:t>r lejen mjedisore komunale</w:t>
            </w:r>
          </w:p>
        </w:tc>
        <w:tc>
          <w:tcPr>
            <w:tcW w:w="2406" w:type="dxa"/>
          </w:tcPr>
          <w:p w14:paraId="2197F97F" w14:textId="439820D0" w:rsidR="00CC4DCC" w:rsidRPr="007765E8" w:rsidRDefault="00B73694" w:rsidP="00481AE8">
            <w:pPr>
              <w:spacing w:after="0" w:line="240" w:lineRule="auto"/>
              <w:rPr>
                <w:rFonts w:ascii="Times New Roman" w:hAnsi="Times New Roman" w:cs="Times New Roman"/>
                <w:sz w:val="20"/>
                <w:szCs w:val="20"/>
              </w:rPr>
            </w:pPr>
            <w:r w:rsidRPr="00B73694">
              <w:rPr>
                <w:rFonts w:ascii="Times New Roman" w:hAnsi="Times New Roman" w:cs="Times New Roman"/>
                <w:sz w:val="20"/>
                <w:szCs w:val="20"/>
              </w:rPr>
              <w:t>https://gzk.rks-gov.net/ActDetail.aspx?ActID=14799</w:t>
            </w:r>
          </w:p>
        </w:tc>
        <w:tc>
          <w:tcPr>
            <w:tcW w:w="2406" w:type="dxa"/>
          </w:tcPr>
          <w:p w14:paraId="6DE16100" w14:textId="77777777" w:rsidR="00CC4DCC" w:rsidRDefault="00A37C6A" w:rsidP="00481AE8">
            <w:pPr>
              <w:spacing w:after="0" w:line="240" w:lineRule="auto"/>
              <w:rPr>
                <w:rFonts w:ascii="Times New Roman" w:hAnsi="Times New Roman" w:cs="Times New Roman"/>
                <w:bCs/>
                <w:sz w:val="20"/>
                <w:szCs w:val="20"/>
              </w:rPr>
            </w:pPr>
            <w:r>
              <w:rPr>
                <w:rFonts w:ascii="Times New Roman" w:hAnsi="Times New Roman" w:cs="Times New Roman"/>
                <w:bCs/>
                <w:sz w:val="20"/>
                <w:szCs w:val="20"/>
              </w:rPr>
              <w:t>Komuna</w:t>
            </w:r>
          </w:p>
          <w:p w14:paraId="66C740FB" w14:textId="77777777" w:rsidR="0089645E" w:rsidRDefault="0089645E" w:rsidP="00481AE8">
            <w:pPr>
              <w:spacing w:after="0" w:line="240" w:lineRule="auto"/>
              <w:rPr>
                <w:rFonts w:ascii="Times New Roman" w:hAnsi="Times New Roman" w:cs="Times New Roman"/>
                <w:bCs/>
                <w:sz w:val="20"/>
                <w:szCs w:val="20"/>
              </w:rPr>
            </w:pPr>
          </w:p>
          <w:p w14:paraId="087E9EAE" w14:textId="77777777" w:rsidR="0089645E" w:rsidRDefault="0089645E" w:rsidP="00481AE8">
            <w:pPr>
              <w:spacing w:after="0" w:line="240" w:lineRule="auto"/>
              <w:rPr>
                <w:rFonts w:ascii="Times New Roman" w:hAnsi="Times New Roman" w:cs="Times New Roman"/>
                <w:bCs/>
                <w:sz w:val="20"/>
                <w:szCs w:val="20"/>
              </w:rPr>
            </w:pPr>
          </w:p>
          <w:p w14:paraId="43045E59" w14:textId="77777777" w:rsidR="0089645E" w:rsidRDefault="0089645E" w:rsidP="00481AE8">
            <w:pPr>
              <w:spacing w:after="0" w:line="240" w:lineRule="auto"/>
              <w:rPr>
                <w:rFonts w:ascii="Times New Roman" w:hAnsi="Times New Roman" w:cs="Times New Roman"/>
                <w:bCs/>
                <w:sz w:val="20"/>
                <w:szCs w:val="20"/>
              </w:rPr>
            </w:pPr>
          </w:p>
          <w:p w14:paraId="46E2EBA8" w14:textId="77777777" w:rsidR="0089645E" w:rsidRDefault="0089645E" w:rsidP="00481AE8">
            <w:pPr>
              <w:spacing w:after="0" w:line="240" w:lineRule="auto"/>
              <w:rPr>
                <w:rFonts w:ascii="Times New Roman" w:hAnsi="Times New Roman" w:cs="Times New Roman"/>
                <w:bCs/>
                <w:sz w:val="20"/>
                <w:szCs w:val="20"/>
              </w:rPr>
            </w:pPr>
          </w:p>
          <w:p w14:paraId="218BEDB0" w14:textId="77777777" w:rsidR="0089645E" w:rsidRDefault="0089645E" w:rsidP="00481AE8">
            <w:pPr>
              <w:spacing w:after="0" w:line="240" w:lineRule="auto"/>
              <w:rPr>
                <w:rFonts w:ascii="Times New Roman" w:hAnsi="Times New Roman" w:cs="Times New Roman"/>
                <w:bCs/>
                <w:sz w:val="20"/>
                <w:szCs w:val="20"/>
              </w:rPr>
            </w:pPr>
          </w:p>
          <w:p w14:paraId="3CE570F5" w14:textId="77777777" w:rsidR="0089645E" w:rsidRDefault="0089645E" w:rsidP="00481AE8">
            <w:pPr>
              <w:spacing w:after="0" w:line="240" w:lineRule="auto"/>
              <w:rPr>
                <w:rFonts w:ascii="Times New Roman" w:hAnsi="Times New Roman" w:cs="Times New Roman"/>
                <w:bCs/>
                <w:sz w:val="20"/>
                <w:szCs w:val="20"/>
              </w:rPr>
            </w:pPr>
          </w:p>
          <w:p w14:paraId="1EFBA476" w14:textId="77777777" w:rsidR="0089645E" w:rsidRDefault="0089645E" w:rsidP="00481AE8">
            <w:pPr>
              <w:spacing w:after="0" w:line="240" w:lineRule="auto"/>
              <w:rPr>
                <w:rFonts w:ascii="Times New Roman" w:hAnsi="Times New Roman" w:cs="Times New Roman"/>
                <w:bCs/>
                <w:sz w:val="20"/>
                <w:szCs w:val="20"/>
              </w:rPr>
            </w:pPr>
            <w:r>
              <w:rPr>
                <w:rFonts w:ascii="Times New Roman" w:hAnsi="Times New Roman" w:cs="Times New Roman"/>
                <w:bCs/>
                <w:sz w:val="20"/>
                <w:szCs w:val="20"/>
              </w:rPr>
              <w:t>Opera</w:t>
            </w:r>
            <w:r w:rsidR="000B1711">
              <w:rPr>
                <w:rFonts w:ascii="Times New Roman" w:hAnsi="Times New Roman" w:cs="Times New Roman"/>
                <w:bCs/>
                <w:sz w:val="20"/>
                <w:szCs w:val="20"/>
              </w:rPr>
              <w:t>tor</w:t>
            </w:r>
            <w:r w:rsidR="000B1711" w:rsidRPr="000B1711">
              <w:rPr>
                <w:rFonts w:ascii="Times New Roman" w:hAnsi="Times New Roman" w:cs="Times New Roman"/>
                <w:bCs/>
                <w:sz w:val="20"/>
                <w:szCs w:val="20"/>
              </w:rPr>
              <w:t>ë</w:t>
            </w:r>
            <w:r w:rsidR="000B1711">
              <w:rPr>
                <w:rFonts w:ascii="Times New Roman" w:hAnsi="Times New Roman" w:cs="Times New Roman"/>
                <w:bCs/>
                <w:sz w:val="20"/>
                <w:szCs w:val="20"/>
              </w:rPr>
              <w:t>t</w:t>
            </w:r>
          </w:p>
          <w:p w14:paraId="71A4A520" w14:textId="77777777" w:rsidR="003E3735" w:rsidRDefault="003E3735" w:rsidP="00481AE8">
            <w:pPr>
              <w:spacing w:after="0" w:line="240" w:lineRule="auto"/>
              <w:rPr>
                <w:rFonts w:ascii="Times New Roman" w:hAnsi="Times New Roman" w:cs="Times New Roman"/>
                <w:bCs/>
                <w:sz w:val="20"/>
                <w:szCs w:val="20"/>
              </w:rPr>
            </w:pPr>
          </w:p>
          <w:p w14:paraId="77AB0508" w14:textId="77777777" w:rsidR="003E3735" w:rsidRDefault="003E3735" w:rsidP="00481AE8">
            <w:pPr>
              <w:spacing w:after="0" w:line="240" w:lineRule="auto"/>
              <w:rPr>
                <w:rFonts w:ascii="Times New Roman" w:hAnsi="Times New Roman" w:cs="Times New Roman"/>
                <w:bCs/>
                <w:sz w:val="20"/>
                <w:szCs w:val="20"/>
              </w:rPr>
            </w:pPr>
          </w:p>
          <w:p w14:paraId="7EC90C39" w14:textId="77777777" w:rsidR="003E3735" w:rsidRDefault="003E3735" w:rsidP="00481AE8">
            <w:pPr>
              <w:spacing w:after="0" w:line="240" w:lineRule="auto"/>
              <w:rPr>
                <w:rFonts w:ascii="Times New Roman" w:hAnsi="Times New Roman" w:cs="Times New Roman"/>
                <w:bCs/>
                <w:sz w:val="20"/>
                <w:szCs w:val="20"/>
              </w:rPr>
            </w:pPr>
          </w:p>
          <w:p w14:paraId="0FC86654" w14:textId="77777777" w:rsidR="003E3735" w:rsidRDefault="003E3735" w:rsidP="00481AE8">
            <w:pPr>
              <w:spacing w:after="0" w:line="240" w:lineRule="auto"/>
              <w:rPr>
                <w:rFonts w:ascii="Times New Roman" w:hAnsi="Times New Roman" w:cs="Times New Roman"/>
                <w:bCs/>
                <w:sz w:val="20"/>
                <w:szCs w:val="20"/>
              </w:rPr>
            </w:pPr>
          </w:p>
          <w:p w14:paraId="28039B40" w14:textId="77777777" w:rsidR="003E3735" w:rsidRDefault="003E3735" w:rsidP="00481AE8">
            <w:pPr>
              <w:spacing w:after="0" w:line="240" w:lineRule="auto"/>
              <w:rPr>
                <w:rFonts w:ascii="Times New Roman" w:hAnsi="Times New Roman" w:cs="Times New Roman"/>
                <w:bCs/>
                <w:sz w:val="20"/>
                <w:szCs w:val="20"/>
              </w:rPr>
            </w:pPr>
          </w:p>
          <w:p w14:paraId="7BDA36B8" w14:textId="77777777" w:rsidR="003E3735" w:rsidRDefault="003E3735" w:rsidP="00481AE8">
            <w:pPr>
              <w:spacing w:after="0" w:line="240" w:lineRule="auto"/>
              <w:rPr>
                <w:rFonts w:ascii="Times New Roman" w:hAnsi="Times New Roman" w:cs="Times New Roman"/>
                <w:bCs/>
                <w:sz w:val="20"/>
                <w:szCs w:val="20"/>
              </w:rPr>
            </w:pPr>
          </w:p>
          <w:p w14:paraId="216024A4" w14:textId="77777777" w:rsidR="003E3735" w:rsidRDefault="003E3735" w:rsidP="00481AE8">
            <w:pPr>
              <w:spacing w:after="0" w:line="240" w:lineRule="auto"/>
              <w:rPr>
                <w:rFonts w:ascii="Times New Roman" w:hAnsi="Times New Roman" w:cs="Times New Roman"/>
                <w:bCs/>
                <w:sz w:val="20"/>
                <w:szCs w:val="20"/>
              </w:rPr>
            </w:pPr>
          </w:p>
          <w:p w14:paraId="5E4B50AE" w14:textId="314CF6E3" w:rsidR="00CC4DCC" w:rsidRPr="007765E8" w:rsidRDefault="00054E88" w:rsidP="00481AE8">
            <w:pPr>
              <w:spacing w:after="0" w:line="240" w:lineRule="auto"/>
              <w:rPr>
                <w:rFonts w:ascii="Times New Roman" w:hAnsi="Times New Roman" w:cs="Times New Roman"/>
                <w:bCs/>
                <w:sz w:val="20"/>
                <w:szCs w:val="20"/>
              </w:rPr>
            </w:pPr>
            <w:r>
              <w:rPr>
                <w:rFonts w:ascii="Times New Roman" w:hAnsi="Times New Roman" w:cs="Times New Roman"/>
                <w:bCs/>
                <w:sz w:val="20"/>
                <w:szCs w:val="20"/>
              </w:rPr>
              <w:t>Inspektorati Mjedisor i Komun</w:t>
            </w:r>
            <w:r w:rsidRPr="00054E88">
              <w:rPr>
                <w:rFonts w:ascii="Times New Roman" w:hAnsi="Times New Roman" w:cs="Times New Roman"/>
                <w:bCs/>
                <w:sz w:val="20"/>
                <w:szCs w:val="20"/>
              </w:rPr>
              <w:t>ë</w:t>
            </w:r>
            <w:r>
              <w:rPr>
                <w:rFonts w:ascii="Times New Roman" w:hAnsi="Times New Roman" w:cs="Times New Roman"/>
                <w:bCs/>
                <w:sz w:val="20"/>
                <w:szCs w:val="20"/>
              </w:rPr>
              <w:t>s</w:t>
            </w:r>
          </w:p>
        </w:tc>
        <w:tc>
          <w:tcPr>
            <w:tcW w:w="2407" w:type="dxa"/>
          </w:tcPr>
          <w:p w14:paraId="0FEAF520" w14:textId="77777777" w:rsidR="00CC4DCC" w:rsidRDefault="00A37C6A" w:rsidP="00481AE8">
            <w:pPr>
              <w:spacing w:before="60" w:after="60" w:line="240" w:lineRule="auto"/>
              <w:rPr>
                <w:rFonts w:ascii="Times New Roman" w:hAnsi="Times New Roman" w:cs="Times New Roman"/>
                <w:sz w:val="20"/>
                <w:szCs w:val="20"/>
              </w:rPr>
            </w:pPr>
            <w:r>
              <w:rPr>
                <w:rFonts w:ascii="Times New Roman" w:hAnsi="Times New Roman" w:cs="Times New Roman"/>
                <w:sz w:val="20"/>
                <w:szCs w:val="20"/>
              </w:rPr>
              <w:t>P</w:t>
            </w:r>
            <w:r w:rsidRPr="00A37C6A">
              <w:rPr>
                <w:rFonts w:ascii="Times New Roman" w:hAnsi="Times New Roman" w:cs="Times New Roman"/>
                <w:sz w:val="20"/>
                <w:szCs w:val="20"/>
              </w:rPr>
              <w:t>ë</w:t>
            </w:r>
            <w:r>
              <w:rPr>
                <w:rFonts w:ascii="Times New Roman" w:hAnsi="Times New Roman" w:cs="Times New Roman"/>
                <w:sz w:val="20"/>
                <w:szCs w:val="20"/>
              </w:rPr>
              <w:t xml:space="preserve">rcakton kushtet </w:t>
            </w:r>
            <w:r w:rsidR="00A43DB9">
              <w:rPr>
                <w:rFonts w:ascii="Times New Roman" w:hAnsi="Times New Roman" w:cs="Times New Roman"/>
                <w:sz w:val="20"/>
                <w:szCs w:val="20"/>
              </w:rPr>
              <w:t>p</w:t>
            </w:r>
            <w:r w:rsidR="00A43DB9" w:rsidRPr="00A43DB9">
              <w:rPr>
                <w:rFonts w:ascii="Times New Roman" w:hAnsi="Times New Roman" w:cs="Times New Roman"/>
                <w:sz w:val="20"/>
                <w:szCs w:val="20"/>
              </w:rPr>
              <w:t>ë</w:t>
            </w:r>
            <w:r w:rsidR="00A43DB9">
              <w:rPr>
                <w:rFonts w:ascii="Times New Roman" w:hAnsi="Times New Roman" w:cs="Times New Roman"/>
                <w:sz w:val="20"/>
                <w:szCs w:val="20"/>
              </w:rPr>
              <w:t>r dh</w:t>
            </w:r>
            <w:r w:rsidR="00A43DB9" w:rsidRPr="00A43DB9">
              <w:rPr>
                <w:rFonts w:ascii="Times New Roman" w:hAnsi="Times New Roman" w:cs="Times New Roman"/>
                <w:sz w:val="20"/>
                <w:szCs w:val="20"/>
              </w:rPr>
              <w:t>ë</w:t>
            </w:r>
            <w:r w:rsidR="00A43DB9">
              <w:rPr>
                <w:rFonts w:ascii="Times New Roman" w:hAnsi="Times New Roman" w:cs="Times New Roman"/>
                <w:sz w:val="20"/>
                <w:szCs w:val="20"/>
              </w:rPr>
              <w:t xml:space="preserve">nien e lejes mjedisore komunale dhe </w:t>
            </w:r>
            <w:r w:rsidR="00A43DB9" w:rsidRPr="00A43DB9">
              <w:rPr>
                <w:rFonts w:ascii="Times New Roman" w:hAnsi="Times New Roman" w:cs="Times New Roman"/>
                <w:sz w:val="20"/>
                <w:szCs w:val="20"/>
              </w:rPr>
              <w:t>ë</w:t>
            </w:r>
            <w:r w:rsidR="00A43DB9">
              <w:rPr>
                <w:rFonts w:ascii="Times New Roman" w:hAnsi="Times New Roman" w:cs="Times New Roman"/>
                <w:sz w:val="20"/>
                <w:szCs w:val="20"/>
              </w:rPr>
              <w:t>sht</w:t>
            </w:r>
            <w:r w:rsidR="00A43DB9" w:rsidRPr="00A43DB9">
              <w:rPr>
                <w:rFonts w:ascii="Times New Roman" w:hAnsi="Times New Roman" w:cs="Times New Roman"/>
                <w:sz w:val="20"/>
                <w:szCs w:val="20"/>
              </w:rPr>
              <w:t>ë</w:t>
            </w:r>
            <w:r w:rsidR="00A43DB9">
              <w:rPr>
                <w:rFonts w:ascii="Times New Roman" w:hAnsi="Times New Roman" w:cs="Times New Roman"/>
                <w:sz w:val="20"/>
                <w:szCs w:val="20"/>
              </w:rPr>
              <w:t xml:space="preserve"> autoriteti kompetenc p</w:t>
            </w:r>
            <w:r w:rsidR="00A43DB9" w:rsidRPr="00A43DB9">
              <w:rPr>
                <w:rFonts w:ascii="Times New Roman" w:hAnsi="Times New Roman" w:cs="Times New Roman"/>
                <w:sz w:val="20"/>
                <w:szCs w:val="20"/>
              </w:rPr>
              <w:t>ë</w:t>
            </w:r>
            <w:r w:rsidR="00A43DB9">
              <w:rPr>
                <w:rFonts w:ascii="Times New Roman" w:hAnsi="Times New Roman" w:cs="Times New Roman"/>
                <w:sz w:val="20"/>
                <w:szCs w:val="20"/>
              </w:rPr>
              <w:t xml:space="preserve">r </w:t>
            </w:r>
            <w:r w:rsidR="0096510B">
              <w:rPr>
                <w:rFonts w:ascii="Times New Roman" w:hAnsi="Times New Roman" w:cs="Times New Roman"/>
                <w:sz w:val="20"/>
                <w:szCs w:val="20"/>
              </w:rPr>
              <w:t>dh</w:t>
            </w:r>
            <w:r w:rsidR="0096510B" w:rsidRPr="0096510B">
              <w:rPr>
                <w:rFonts w:ascii="Times New Roman" w:hAnsi="Times New Roman" w:cs="Times New Roman"/>
                <w:sz w:val="20"/>
                <w:szCs w:val="20"/>
              </w:rPr>
              <w:t>ë</w:t>
            </w:r>
            <w:r w:rsidR="0096510B">
              <w:rPr>
                <w:rFonts w:ascii="Times New Roman" w:hAnsi="Times New Roman" w:cs="Times New Roman"/>
                <w:sz w:val="20"/>
                <w:szCs w:val="20"/>
              </w:rPr>
              <w:t xml:space="preserve">nien e lejes. </w:t>
            </w:r>
          </w:p>
          <w:p w14:paraId="6CFD546E" w14:textId="77777777" w:rsidR="0096510B" w:rsidRDefault="0096510B" w:rsidP="00481AE8">
            <w:pPr>
              <w:spacing w:before="60" w:after="60" w:line="240" w:lineRule="auto"/>
              <w:rPr>
                <w:rFonts w:ascii="Times New Roman" w:hAnsi="Times New Roman" w:cs="Times New Roman"/>
                <w:sz w:val="20"/>
                <w:szCs w:val="20"/>
              </w:rPr>
            </w:pPr>
          </w:p>
          <w:p w14:paraId="1B5B5A29" w14:textId="37FE7EE8" w:rsidR="000B1711" w:rsidRDefault="00845CA5" w:rsidP="00481AE8">
            <w:pPr>
              <w:spacing w:before="60" w:after="60" w:line="240" w:lineRule="auto"/>
              <w:rPr>
                <w:rFonts w:ascii="Times New Roman" w:hAnsi="Times New Roman" w:cs="Times New Roman"/>
                <w:sz w:val="20"/>
                <w:szCs w:val="20"/>
              </w:rPr>
            </w:pPr>
            <w:r>
              <w:rPr>
                <w:rFonts w:ascii="Times New Roman" w:hAnsi="Times New Roman" w:cs="Times New Roman"/>
                <w:sz w:val="20"/>
                <w:szCs w:val="20"/>
              </w:rPr>
              <w:t>Operatori qoft</w:t>
            </w:r>
            <w:r w:rsidRPr="00845CA5">
              <w:rPr>
                <w:rFonts w:ascii="Times New Roman" w:hAnsi="Times New Roman" w:cs="Times New Roman"/>
                <w:sz w:val="20"/>
                <w:szCs w:val="20"/>
              </w:rPr>
              <w:t>ë</w:t>
            </w:r>
            <w:r>
              <w:rPr>
                <w:rFonts w:ascii="Times New Roman" w:hAnsi="Times New Roman" w:cs="Times New Roman"/>
                <w:sz w:val="20"/>
                <w:szCs w:val="20"/>
              </w:rPr>
              <w:t xml:space="preserve"> ai person fizik apo juridik q</w:t>
            </w:r>
            <w:r w:rsidRPr="00845CA5">
              <w:rPr>
                <w:rFonts w:ascii="Times New Roman" w:hAnsi="Times New Roman" w:cs="Times New Roman"/>
                <w:sz w:val="20"/>
                <w:szCs w:val="20"/>
              </w:rPr>
              <w:t>ë</w:t>
            </w:r>
            <w:r>
              <w:rPr>
                <w:rFonts w:ascii="Times New Roman" w:hAnsi="Times New Roman" w:cs="Times New Roman"/>
                <w:sz w:val="20"/>
                <w:szCs w:val="20"/>
              </w:rPr>
              <w:t xml:space="preserve"> operon ose kontrollon impiatin duhet t</w:t>
            </w:r>
            <w:r w:rsidRPr="00845CA5">
              <w:rPr>
                <w:rFonts w:ascii="Times New Roman" w:hAnsi="Times New Roman" w:cs="Times New Roman"/>
                <w:sz w:val="20"/>
                <w:szCs w:val="20"/>
              </w:rPr>
              <w:t>ë</w:t>
            </w:r>
            <w:r>
              <w:rPr>
                <w:rFonts w:ascii="Times New Roman" w:hAnsi="Times New Roman" w:cs="Times New Roman"/>
                <w:sz w:val="20"/>
                <w:szCs w:val="20"/>
              </w:rPr>
              <w:t xml:space="preserve"> </w:t>
            </w:r>
            <w:r w:rsidR="003E3735">
              <w:rPr>
                <w:rFonts w:ascii="Times New Roman" w:hAnsi="Times New Roman" w:cs="Times New Roman"/>
                <w:sz w:val="20"/>
                <w:szCs w:val="20"/>
              </w:rPr>
              <w:t>paiset me lejen p</w:t>
            </w:r>
            <w:r w:rsidR="003E3735" w:rsidRPr="003E3735">
              <w:rPr>
                <w:rFonts w:ascii="Times New Roman" w:hAnsi="Times New Roman" w:cs="Times New Roman"/>
                <w:sz w:val="20"/>
                <w:szCs w:val="20"/>
              </w:rPr>
              <w:t>ë</w:t>
            </w:r>
            <w:r w:rsidR="003E3735">
              <w:rPr>
                <w:rFonts w:ascii="Times New Roman" w:hAnsi="Times New Roman" w:cs="Times New Roman"/>
                <w:sz w:val="20"/>
                <w:szCs w:val="20"/>
              </w:rPr>
              <w:t>rkat</w:t>
            </w:r>
            <w:r w:rsidR="003E3735" w:rsidRPr="003E3735">
              <w:rPr>
                <w:rFonts w:ascii="Times New Roman" w:hAnsi="Times New Roman" w:cs="Times New Roman"/>
                <w:sz w:val="20"/>
                <w:szCs w:val="20"/>
              </w:rPr>
              <w:t>ë</w:t>
            </w:r>
            <w:r w:rsidR="003E3735">
              <w:rPr>
                <w:rFonts w:ascii="Times New Roman" w:hAnsi="Times New Roman" w:cs="Times New Roman"/>
                <w:sz w:val="20"/>
                <w:szCs w:val="20"/>
              </w:rPr>
              <w:t xml:space="preserve">se mjedisore komunale. </w:t>
            </w:r>
          </w:p>
          <w:p w14:paraId="6F0A6424" w14:textId="77777777" w:rsidR="000B1711" w:rsidRDefault="000B1711" w:rsidP="00481AE8">
            <w:pPr>
              <w:spacing w:before="60" w:after="60" w:line="240" w:lineRule="auto"/>
              <w:rPr>
                <w:rFonts w:ascii="Times New Roman" w:hAnsi="Times New Roman" w:cs="Times New Roman"/>
                <w:sz w:val="20"/>
                <w:szCs w:val="20"/>
              </w:rPr>
            </w:pPr>
          </w:p>
          <w:p w14:paraId="0A63115C" w14:textId="049E7048" w:rsidR="00CC4DCC" w:rsidRPr="007765E8" w:rsidRDefault="00F84B1F" w:rsidP="00481AE8">
            <w:pPr>
              <w:spacing w:before="60" w:after="60" w:line="240" w:lineRule="auto"/>
              <w:rPr>
                <w:rFonts w:ascii="Times New Roman" w:hAnsi="Times New Roman" w:cs="Times New Roman"/>
                <w:sz w:val="20"/>
                <w:szCs w:val="20"/>
              </w:rPr>
            </w:pPr>
            <w:r>
              <w:rPr>
                <w:rFonts w:ascii="Times New Roman" w:hAnsi="Times New Roman" w:cs="Times New Roman"/>
                <w:sz w:val="20"/>
                <w:szCs w:val="20"/>
              </w:rPr>
              <w:t>Mbik</w:t>
            </w:r>
            <w:r w:rsidRPr="00F84B1F">
              <w:rPr>
                <w:rFonts w:ascii="Times New Roman" w:hAnsi="Times New Roman" w:cs="Times New Roman"/>
                <w:sz w:val="20"/>
                <w:szCs w:val="20"/>
              </w:rPr>
              <w:t>ë</w:t>
            </w:r>
            <w:r>
              <w:rPr>
                <w:rFonts w:ascii="Times New Roman" w:hAnsi="Times New Roman" w:cs="Times New Roman"/>
                <w:sz w:val="20"/>
                <w:szCs w:val="20"/>
              </w:rPr>
              <w:t xml:space="preserve">qyr </w:t>
            </w:r>
            <w:r w:rsidR="00F279B4">
              <w:rPr>
                <w:rFonts w:ascii="Times New Roman" w:hAnsi="Times New Roman" w:cs="Times New Roman"/>
                <w:sz w:val="20"/>
                <w:szCs w:val="20"/>
              </w:rPr>
              <w:t>zbatimin e udh</w:t>
            </w:r>
            <w:r w:rsidR="00F279B4" w:rsidRPr="00F279B4">
              <w:rPr>
                <w:rFonts w:ascii="Times New Roman" w:hAnsi="Times New Roman" w:cs="Times New Roman"/>
                <w:sz w:val="20"/>
                <w:szCs w:val="20"/>
              </w:rPr>
              <w:t>ë</w:t>
            </w:r>
            <w:r w:rsidR="00F279B4">
              <w:rPr>
                <w:rFonts w:ascii="Times New Roman" w:hAnsi="Times New Roman" w:cs="Times New Roman"/>
                <w:sz w:val="20"/>
                <w:szCs w:val="20"/>
              </w:rPr>
              <w:t>zimit administrativ</w:t>
            </w:r>
            <w:r w:rsidR="00316BE8">
              <w:rPr>
                <w:rFonts w:ascii="Times New Roman" w:hAnsi="Times New Roman" w:cs="Times New Roman"/>
                <w:sz w:val="20"/>
                <w:szCs w:val="20"/>
              </w:rPr>
              <w:t xml:space="preserve">. </w:t>
            </w:r>
          </w:p>
        </w:tc>
      </w:tr>
    </w:tbl>
    <w:p w14:paraId="666452A1" w14:textId="77777777" w:rsidR="009C7C32" w:rsidRDefault="009C7C32" w:rsidP="009C7C32">
      <w:pPr>
        <w:spacing w:after="0" w:line="240" w:lineRule="auto"/>
        <w:rPr>
          <w:rFonts w:ascii="Times New Roman" w:hAnsi="Times New Roman" w:cs="Times New Roman"/>
        </w:rPr>
      </w:pPr>
    </w:p>
    <w:p w14:paraId="0E0000EE" w14:textId="77777777" w:rsidR="00054E88" w:rsidRDefault="00054E88" w:rsidP="009C7C32">
      <w:pPr>
        <w:spacing w:after="0" w:line="240" w:lineRule="auto"/>
        <w:rPr>
          <w:rFonts w:ascii="Times New Roman" w:hAnsi="Times New Roman" w:cs="Times New Roman"/>
        </w:rPr>
      </w:pPr>
    </w:p>
    <w:p w14:paraId="0F31E7A9" w14:textId="77777777" w:rsidR="00054E88" w:rsidRDefault="00054E88" w:rsidP="009C7C32">
      <w:pPr>
        <w:spacing w:after="0" w:line="240" w:lineRule="auto"/>
        <w:rPr>
          <w:rFonts w:ascii="Times New Roman" w:hAnsi="Times New Roman" w:cs="Times New Roman"/>
        </w:rPr>
      </w:pPr>
    </w:p>
    <w:p w14:paraId="6F9BEDAB" w14:textId="77777777" w:rsidR="00054E88" w:rsidRDefault="00054E88" w:rsidP="009C7C32">
      <w:pPr>
        <w:spacing w:after="0" w:line="240" w:lineRule="auto"/>
        <w:rPr>
          <w:rFonts w:ascii="Times New Roman" w:hAnsi="Times New Roman" w:cs="Times New Roman"/>
        </w:rPr>
      </w:pPr>
    </w:p>
    <w:p w14:paraId="45FD679C" w14:textId="77777777" w:rsidR="00054E88" w:rsidRDefault="00054E88" w:rsidP="009C7C32">
      <w:pPr>
        <w:spacing w:after="0" w:line="240" w:lineRule="auto"/>
        <w:rPr>
          <w:rFonts w:ascii="Times New Roman" w:hAnsi="Times New Roman" w:cs="Times New Roman"/>
        </w:rPr>
      </w:pPr>
    </w:p>
    <w:p w14:paraId="5106AA00" w14:textId="77777777" w:rsidR="00054E88" w:rsidRDefault="00054E88" w:rsidP="009C7C32">
      <w:pPr>
        <w:spacing w:after="0" w:line="240" w:lineRule="auto"/>
        <w:rPr>
          <w:rFonts w:ascii="Times New Roman" w:hAnsi="Times New Roman" w:cs="Times New Roman"/>
        </w:rPr>
      </w:pPr>
    </w:p>
    <w:p w14:paraId="26CCA518" w14:textId="77777777" w:rsidR="00054E88" w:rsidRDefault="00054E88" w:rsidP="009C7C32">
      <w:pPr>
        <w:spacing w:after="0" w:line="240" w:lineRule="auto"/>
        <w:rPr>
          <w:rFonts w:ascii="Times New Roman" w:hAnsi="Times New Roman" w:cs="Times New Roman"/>
        </w:rPr>
      </w:pPr>
    </w:p>
    <w:p w14:paraId="7F01D1AD" w14:textId="77777777" w:rsidR="00054E88" w:rsidRDefault="00054E88" w:rsidP="009C7C32">
      <w:pPr>
        <w:spacing w:after="0" w:line="240" w:lineRule="auto"/>
        <w:rPr>
          <w:rFonts w:ascii="Times New Roman" w:hAnsi="Times New Roman" w:cs="Times New Roman"/>
        </w:rPr>
      </w:pPr>
    </w:p>
    <w:p w14:paraId="75A3F1B7" w14:textId="77777777" w:rsidR="00054E88" w:rsidRDefault="00054E88" w:rsidP="009C7C32">
      <w:pPr>
        <w:spacing w:after="0" w:line="240" w:lineRule="auto"/>
        <w:rPr>
          <w:rFonts w:ascii="Times New Roman" w:hAnsi="Times New Roman" w:cs="Times New Roman"/>
        </w:rPr>
      </w:pPr>
    </w:p>
    <w:p w14:paraId="2822E416" w14:textId="77777777" w:rsidR="00054E88" w:rsidRDefault="00054E88" w:rsidP="009C7C32">
      <w:pPr>
        <w:spacing w:after="0" w:line="240" w:lineRule="auto"/>
        <w:rPr>
          <w:rFonts w:ascii="Times New Roman" w:hAnsi="Times New Roman" w:cs="Times New Roman"/>
        </w:rPr>
      </w:pPr>
    </w:p>
    <w:p w14:paraId="17B374C0" w14:textId="77777777" w:rsidR="00054E88" w:rsidRDefault="00054E88" w:rsidP="009C7C32">
      <w:pPr>
        <w:spacing w:after="0" w:line="240" w:lineRule="auto"/>
        <w:rPr>
          <w:rFonts w:ascii="Times New Roman" w:hAnsi="Times New Roman" w:cs="Times New Roman"/>
        </w:rPr>
      </w:pPr>
    </w:p>
    <w:p w14:paraId="0292F992" w14:textId="77777777" w:rsidR="00054E88" w:rsidRPr="007765E8" w:rsidRDefault="00054E88" w:rsidP="009C7C32">
      <w:pPr>
        <w:spacing w:after="0" w:line="240" w:lineRule="auto"/>
        <w:rPr>
          <w:rFonts w:ascii="Times New Roman" w:hAnsi="Times New Roman" w:cs="Times New Roman"/>
        </w:rPr>
      </w:pPr>
    </w:p>
    <w:p w14:paraId="31C2C6A7" w14:textId="3E3634AC" w:rsidR="009C7C32" w:rsidRPr="00100BD0" w:rsidRDefault="009C7C32" w:rsidP="005E416B">
      <w:pPr>
        <w:pStyle w:val="Heading2"/>
        <w:numPr>
          <w:ilvl w:val="1"/>
          <w:numId w:val="58"/>
        </w:numPr>
        <w:rPr>
          <w:rFonts w:ascii="Times New Roman" w:hAnsi="Times New Roman" w:cs="Times New Roman"/>
        </w:rPr>
      </w:pPr>
      <w:bookmarkStart w:id="19" w:name="_Toc162962388"/>
      <w:bookmarkStart w:id="20" w:name="_Toc164092698"/>
      <w:r w:rsidRPr="00100BD0">
        <w:rPr>
          <w:rFonts w:ascii="Times New Roman" w:hAnsi="Times New Roman" w:cs="Times New Roman"/>
        </w:rPr>
        <w:lastRenderedPageBreak/>
        <w:t xml:space="preserve">Problemi kryesor, shkaqet dhe </w:t>
      </w:r>
      <w:r w:rsidR="001D6F45" w:rsidRPr="00100BD0">
        <w:rPr>
          <w:rFonts w:ascii="Times New Roman" w:hAnsi="Times New Roman" w:cs="Times New Roman"/>
        </w:rPr>
        <w:t>efektet</w:t>
      </w:r>
      <w:bookmarkEnd w:id="19"/>
      <w:bookmarkEnd w:id="20"/>
    </w:p>
    <w:p w14:paraId="184BC3A5" w14:textId="77777777" w:rsidR="009C7C32" w:rsidRPr="007765E8" w:rsidRDefault="009C7C32" w:rsidP="009C7C32">
      <w:pPr>
        <w:spacing w:after="0" w:line="240" w:lineRule="auto"/>
        <w:rPr>
          <w:rFonts w:ascii="Times New Roman" w:hAnsi="Times New Roman" w:cs="Times New Roman"/>
        </w:rPr>
      </w:pPr>
    </w:p>
    <w:p w14:paraId="5561853C" w14:textId="77777777" w:rsidR="009C7C32" w:rsidRPr="0000332D" w:rsidRDefault="009C7C32" w:rsidP="009C7C32">
      <w:pPr>
        <w:spacing w:after="0" w:line="240" w:lineRule="auto"/>
        <w:rPr>
          <w:rFonts w:ascii="Times New Roman" w:hAnsi="Times New Roman" w:cs="Times New Roman"/>
          <w:sz w:val="24"/>
          <w:szCs w:val="24"/>
        </w:rPr>
      </w:pPr>
      <w:r w:rsidRPr="0000332D">
        <w:rPr>
          <w:rFonts w:ascii="Times New Roman" w:hAnsi="Times New Roman" w:cs="Times New Roman"/>
          <w:sz w:val="24"/>
          <w:szCs w:val="24"/>
        </w:rPr>
        <w:t>Problemi kryesor dhe shkaqet dhe efektet e tij janë përmbledhur në tabelën e mëposhtme.</w:t>
      </w:r>
    </w:p>
    <w:p w14:paraId="07EBB0CD" w14:textId="77777777" w:rsidR="009C7C32" w:rsidRPr="0000332D" w:rsidRDefault="009C7C32" w:rsidP="009C7C32">
      <w:pPr>
        <w:spacing w:after="0" w:line="240" w:lineRule="auto"/>
        <w:rPr>
          <w:rFonts w:ascii="Times New Roman" w:hAnsi="Times New Roman" w:cs="Times New Roman"/>
          <w:sz w:val="24"/>
          <w:szCs w:val="24"/>
        </w:rPr>
      </w:pPr>
    </w:p>
    <w:p w14:paraId="77EA66BC" w14:textId="69F804CA" w:rsidR="009C7C32" w:rsidRPr="0000332D" w:rsidRDefault="00CC4DCC" w:rsidP="009C7C32">
      <w:pPr>
        <w:pStyle w:val="Caption"/>
        <w:spacing w:after="120"/>
        <w:rPr>
          <w:rFonts w:ascii="Times New Roman" w:hAnsi="Times New Roman" w:cs="Times New Roman"/>
          <w:color w:val="365F91" w:themeColor="accent1" w:themeShade="BF"/>
          <w:sz w:val="24"/>
          <w:szCs w:val="24"/>
        </w:rPr>
      </w:pPr>
      <w:bookmarkStart w:id="21" w:name="_Toc161923569"/>
      <w:r w:rsidRPr="0000332D">
        <w:rPr>
          <w:rFonts w:ascii="Times New Roman" w:hAnsi="Times New Roman" w:cs="Times New Roman"/>
          <w:color w:val="365F91" w:themeColor="accent1" w:themeShade="BF"/>
          <w:sz w:val="24"/>
          <w:szCs w:val="24"/>
        </w:rPr>
        <w:t xml:space="preserve">Figura </w:t>
      </w:r>
      <w:r w:rsidR="009C7C32" w:rsidRPr="0000332D">
        <w:rPr>
          <w:rFonts w:ascii="Times New Roman" w:hAnsi="Times New Roman" w:cs="Times New Roman"/>
          <w:color w:val="365F91" w:themeColor="accent1" w:themeShade="BF"/>
          <w:sz w:val="24"/>
          <w:szCs w:val="24"/>
        </w:rPr>
        <w:fldChar w:fldCharType="begin"/>
      </w:r>
      <w:r w:rsidR="009C7C32" w:rsidRPr="0000332D">
        <w:rPr>
          <w:rFonts w:ascii="Times New Roman" w:hAnsi="Times New Roman" w:cs="Times New Roman"/>
          <w:color w:val="365F91" w:themeColor="accent1" w:themeShade="BF"/>
          <w:sz w:val="24"/>
          <w:szCs w:val="24"/>
        </w:rPr>
        <w:instrText xml:space="preserve"> SEQ Table \* ARABIC </w:instrText>
      </w:r>
      <w:r w:rsidR="009C7C32" w:rsidRPr="0000332D">
        <w:rPr>
          <w:rFonts w:ascii="Times New Roman" w:hAnsi="Times New Roman" w:cs="Times New Roman"/>
          <w:color w:val="365F91" w:themeColor="accent1" w:themeShade="BF"/>
          <w:sz w:val="24"/>
          <w:szCs w:val="24"/>
        </w:rPr>
        <w:fldChar w:fldCharType="separate"/>
      </w:r>
      <w:r w:rsidR="009C7C32" w:rsidRPr="0000332D">
        <w:rPr>
          <w:rFonts w:ascii="Times New Roman" w:hAnsi="Times New Roman" w:cs="Times New Roman"/>
          <w:color w:val="365F91" w:themeColor="accent1" w:themeShade="BF"/>
          <w:sz w:val="24"/>
          <w:szCs w:val="24"/>
        </w:rPr>
        <w:t>3</w:t>
      </w:r>
      <w:r w:rsidR="009C7C32" w:rsidRPr="0000332D">
        <w:rPr>
          <w:rFonts w:ascii="Times New Roman" w:hAnsi="Times New Roman" w:cs="Times New Roman"/>
          <w:color w:val="365F91" w:themeColor="accent1" w:themeShade="BF"/>
          <w:sz w:val="24"/>
          <w:szCs w:val="24"/>
        </w:rPr>
        <w:fldChar w:fldCharType="end"/>
      </w:r>
      <w:r w:rsidR="009C7C32" w:rsidRPr="0000332D">
        <w:rPr>
          <w:rFonts w:ascii="Times New Roman" w:hAnsi="Times New Roman" w:cs="Times New Roman"/>
          <w:color w:val="365F91" w:themeColor="accent1" w:themeShade="BF"/>
          <w:sz w:val="24"/>
          <w:szCs w:val="24"/>
        </w:rPr>
        <w:t>. Pema e problemit që paraqet problemin kryesor, shkaqet dhe efektet</w:t>
      </w:r>
      <w:bookmarkEnd w:id="21"/>
    </w:p>
    <w:tbl>
      <w:tblPr>
        <w:tblStyle w:val="GridTable5Dark-Accent11"/>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380"/>
      </w:tblGrid>
      <w:tr w:rsidR="008E41B9" w:rsidRPr="00744E0B" w14:paraId="5C4F29B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3E38EB0" w14:textId="77777777" w:rsidR="008E41B9" w:rsidRPr="0000332D" w:rsidRDefault="008E41B9">
            <w:pPr>
              <w:jc w:val="both"/>
              <w:rPr>
                <w:rFonts w:ascii="Times New Roman" w:hAnsi="Times New Roman"/>
                <w:b w:val="0"/>
                <w:bCs w:val="0"/>
                <w:sz w:val="24"/>
                <w:szCs w:val="24"/>
              </w:rPr>
            </w:pPr>
          </w:p>
          <w:p w14:paraId="5BE5E820" w14:textId="77777777" w:rsidR="008E41B9" w:rsidRPr="0000332D" w:rsidRDefault="008E41B9">
            <w:pPr>
              <w:jc w:val="both"/>
              <w:rPr>
                <w:rFonts w:ascii="Times New Roman" w:hAnsi="Times New Roman"/>
                <w:b w:val="0"/>
                <w:bCs w:val="0"/>
                <w:sz w:val="24"/>
                <w:szCs w:val="24"/>
              </w:rPr>
            </w:pPr>
          </w:p>
          <w:p w14:paraId="1E070CF0" w14:textId="77777777" w:rsidR="008E41B9" w:rsidRPr="0000332D" w:rsidRDefault="008E41B9">
            <w:pPr>
              <w:jc w:val="both"/>
              <w:rPr>
                <w:rFonts w:ascii="Times New Roman" w:hAnsi="Times New Roman"/>
                <w:b w:val="0"/>
                <w:bCs w:val="0"/>
                <w:sz w:val="24"/>
                <w:szCs w:val="24"/>
              </w:rPr>
            </w:pPr>
          </w:p>
          <w:p w14:paraId="0F880997" w14:textId="43925B11" w:rsidR="008E41B9" w:rsidRPr="0000332D" w:rsidRDefault="008E41B9">
            <w:pPr>
              <w:jc w:val="both"/>
              <w:rPr>
                <w:rFonts w:ascii="Times New Roman" w:hAnsi="Times New Roman"/>
                <w:sz w:val="24"/>
                <w:szCs w:val="24"/>
              </w:rPr>
            </w:pPr>
            <w:r w:rsidRPr="0000332D">
              <w:rPr>
                <w:rFonts w:ascii="Times New Roman" w:hAnsi="Times New Roman"/>
                <w:sz w:val="24"/>
                <w:szCs w:val="24"/>
              </w:rPr>
              <w:t>Efektet</w:t>
            </w:r>
          </w:p>
        </w:tc>
        <w:tc>
          <w:tcPr>
            <w:tcW w:w="7380" w:type="dxa"/>
            <w:shd w:val="clear" w:color="auto" w:fill="auto"/>
          </w:tcPr>
          <w:p w14:paraId="70E49462" w14:textId="357A36E6" w:rsidR="008E41B9" w:rsidRPr="00054E88" w:rsidRDefault="00976E96" w:rsidP="008E41B9">
            <w:pPr>
              <w:numPr>
                <w:ilvl w:val="0"/>
                <w:numId w:val="49"/>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bookmarkStart w:id="22" w:name="_Hlk109861347"/>
            <w:bookmarkStart w:id="23" w:name="_Hlk138241480"/>
            <w:r w:rsidRPr="00054E88">
              <w:rPr>
                <w:rFonts w:ascii="Times New Roman" w:hAnsi="Times New Roman"/>
                <w:b w:val="0"/>
                <w:bCs w:val="0"/>
                <w:color w:val="auto"/>
                <w:sz w:val="24"/>
                <w:szCs w:val="24"/>
              </w:rPr>
              <w:t>Sistemet për grumbullimin dhe menaxhimin e ndarë të mbeturin</w:t>
            </w:r>
            <w:r w:rsidR="00095E72" w:rsidRPr="00054E88">
              <w:rPr>
                <w:rFonts w:ascii="Times New Roman" w:hAnsi="Times New Roman"/>
                <w:b w:val="0"/>
                <w:bCs w:val="0"/>
                <w:color w:val="auto"/>
                <w:sz w:val="24"/>
                <w:szCs w:val="24"/>
              </w:rPr>
              <w:t>ave ende nuk janë krijuar</w:t>
            </w:r>
            <w:r w:rsidR="008E41B9" w:rsidRPr="00054E88">
              <w:rPr>
                <w:rFonts w:ascii="Times New Roman" w:hAnsi="Times New Roman"/>
                <w:b w:val="0"/>
                <w:bCs w:val="0"/>
                <w:color w:val="auto"/>
                <w:sz w:val="24"/>
                <w:szCs w:val="24"/>
              </w:rPr>
              <w:t xml:space="preserve"> </w:t>
            </w:r>
          </w:p>
          <w:p w14:paraId="76F798B2" w14:textId="7E921D04" w:rsidR="00562121" w:rsidRPr="00054E88" w:rsidRDefault="00562121" w:rsidP="00562121">
            <w:pPr>
              <w:numPr>
                <w:ilvl w:val="0"/>
                <w:numId w:val="49"/>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054E88">
              <w:rPr>
                <w:rFonts w:ascii="Times New Roman" w:hAnsi="Times New Roman"/>
                <w:b w:val="0"/>
                <w:bCs w:val="0"/>
                <w:color w:val="auto"/>
                <w:sz w:val="24"/>
                <w:szCs w:val="24"/>
              </w:rPr>
              <w:t xml:space="preserve">Ende nuk është siguruar menaxhimi i integruar të mbeturinave </w:t>
            </w:r>
          </w:p>
          <w:p w14:paraId="25D0F4E1" w14:textId="14970240" w:rsidR="008E41B9" w:rsidRPr="00054E88" w:rsidRDefault="00562121" w:rsidP="00054E88">
            <w:pPr>
              <w:numPr>
                <w:ilvl w:val="0"/>
                <w:numId w:val="49"/>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054E88">
              <w:rPr>
                <w:rFonts w:ascii="Times New Roman" w:hAnsi="Times New Roman"/>
                <w:b w:val="0"/>
                <w:bCs w:val="0"/>
                <w:color w:val="auto"/>
                <w:sz w:val="24"/>
                <w:szCs w:val="24"/>
              </w:rPr>
              <w:t xml:space="preserve">Mbeturinat e pakontrolluara </w:t>
            </w:r>
            <w:r w:rsidR="00487F44" w:rsidRPr="00054E88">
              <w:rPr>
                <w:rFonts w:ascii="Times New Roman" w:hAnsi="Times New Roman"/>
                <w:b w:val="0"/>
                <w:bCs w:val="0"/>
                <w:color w:val="auto"/>
                <w:sz w:val="24"/>
                <w:szCs w:val="24"/>
              </w:rPr>
              <w:t>rrezikojnë shëndetin e njeriut, biodiversitetin dhe ekosistemet</w:t>
            </w:r>
            <w:bookmarkEnd w:id="22"/>
            <w:bookmarkEnd w:id="23"/>
            <w:r w:rsidR="00487F44" w:rsidRPr="00054E88">
              <w:rPr>
                <w:rFonts w:ascii="Times New Roman" w:hAnsi="Times New Roman"/>
                <w:sz w:val="24"/>
                <w:szCs w:val="24"/>
              </w:rPr>
              <w:t>rmuar mirë dhe nuk kanë besim në shërbimet publike</w:t>
            </w:r>
          </w:p>
        </w:tc>
      </w:tr>
      <w:tr w:rsidR="008E41B9" w:rsidRPr="00744E0B" w14:paraId="157767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40114DE" w14:textId="59027A51" w:rsidR="008E41B9" w:rsidRPr="0000332D" w:rsidRDefault="008E41B9">
            <w:pPr>
              <w:rPr>
                <w:rFonts w:ascii="Times New Roman" w:hAnsi="Times New Roman"/>
                <w:sz w:val="24"/>
                <w:szCs w:val="24"/>
              </w:rPr>
            </w:pPr>
            <w:r w:rsidRPr="0000332D">
              <w:rPr>
                <w:rFonts w:ascii="Times New Roman" w:hAnsi="Times New Roman"/>
                <w:sz w:val="24"/>
                <w:szCs w:val="24"/>
              </w:rPr>
              <w:t>Problemi kryesor</w:t>
            </w:r>
          </w:p>
        </w:tc>
        <w:tc>
          <w:tcPr>
            <w:tcW w:w="7380" w:type="dxa"/>
            <w:shd w:val="clear" w:color="auto" w:fill="auto"/>
          </w:tcPr>
          <w:p w14:paraId="188A875B" w14:textId="7E1924DD" w:rsidR="008E41B9" w:rsidRPr="0000332D" w:rsidRDefault="008E41B9" w:rsidP="000033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AB1650">
              <w:rPr>
                <w:rFonts w:ascii="Times New Roman" w:hAnsi="Times New Roman"/>
                <w:b/>
                <w:bCs/>
                <w:sz w:val="24"/>
                <w:szCs w:val="24"/>
              </w:rPr>
              <w:t>Korniza e sektorit të mbeturinave (ligjore, institucionale dhe financiare) nuk mbron shëndetin publik dhe mjedisin, dhe as nuk vendos themelet për zhvillimin e një ekonomie qarkore</w:t>
            </w:r>
          </w:p>
        </w:tc>
      </w:tr>
      <w:tr w:rsidR="008E41B9" w:rsidRPr="00744E0B" w14:paraId="0F825F38" w14:textId="77777777">
        <w:tc>
          <w:tcPr>
            <w:cnfStyle w:val="001000000000" w:firstRow="0" w:lastRow="0" w:firstColumn="1" w:lastColumn="0" w:oddVBand="0" w:evenVBand="0" w:oddHBand="0" w:evenHBand="0" w:firstRowFirstColumn="0" w:firstRowLastColumn="0" w:lastRowFirstColumn="0" w:lastRowLastColumn="0"/>
            <w:tcW w:w="1885" w:type="dxa"/>
          </w:tcPr>
          <w:p w14:paraId="20C8AC3A" w14:textId="77777777" w:rsidR="008E41B9" w:rsidRPr="0000332D" w:rsidRDefault="008E41B9">
            <w:pPr>
              <w:jc w:val="both"/>
              <w:rPr>
                <w:rFonts w:ascii="Times New Roman" w:hAnsi="Times New Roman"/>
                <w:b w:val="0"/>
                <w:bCs w:val="0"/>
                <w:sz w:val="24"/>
                <w:szCs w:val="24"/>
              </w:rPr>
            </w:pPr>
          </w:p>
          <w:p w14:paraId="4D83F3CD" w14:textId="77777777" w:rsidR="008E41B9" w:rsidRPr="0000332D" w:rsidRDefault="008E41B9">
            <w:pPr>
              <w:jc w:val="both"/>
              <w:rPr>
                <w:rFonts w:ascii="Times New Roman" w:hAnsi="Times New Roman"/>
                <w:b w:val="0"/>
                <w:bCs w:val="0"/>
                <w:sz w:val="24"/>
                <w:szCs w:val="24"/>
              </w:rPr>
            </w:pPr>
          </w:p>
          <w:p w14:paraId="5A2CEB4B" w14:textId="02EBA4A8" w:rsidR="008E41B9" w:rsidRPr="0000332D" w:rsidRDefault="008E41B9">
            <w:pPr>
              <w:jc w:val="both"/>
              <w:rPr>
                <w:rFonts w:ascii="Times New Roman" w:hAnsi="Times New Roman"/>
                <w:sz w:val="24"/>
                <w:szCs w:val="24"/>
              </w:rPr>
            </w:pPr>
            <w:r w:rsidRPr="0000332D">
              <w:rPr>
                <w:rFonts w:ascii="Times New Roman" w:hAnsi="Times New Roman"/>
                <w:sz w:val="24"/>
                <w:szCs w:val="24"/>
              </w:rPr>
              <w:t>Shkaqet</w:t>
            </w:r>
          </w:p>
        </w:tc>
        <w:tc>
          <w:tcPr>
            <w:tcW w:w="7380" w:type="dxa"/>
            <w:shd w:val="clear" w:color="auto" w:fill="auto"/>
          </w:tcPr>
          <w:p w14:paraId="650C1582" w14:textId="77777777" w:rsidR="008E41B9" w:rsidRPr="0000332D" w:rsidRDefault="008E41B9" w:rsidP="008E41B9">
            <w:pPr>
              <w:numPr>
                <w:ilvl w:val="0"/>
                <w:numId w:val="48"/>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bookmarkStart w:id="24" w:name="_Hlk109861414"/>
            <w:r w:rsidRPr="0000332D">
              <w:rPr>
                <w:rFonts w:ascii="Times New Roman" w:hAnsi="Times New Roman"/>
                <w:sz w:val="24"/>
                <w:szCs w:val="24"/>
              </w:rPr>
              <w:t xml:space="preserve">Mangësitë në legjislacionin aktual </w:t>
            </w:r>
          </w:p>
          <w:p w14:paraId="542E8272" w14:textId="1D68E27A" w:rsidR="008E41B9" w:rsidRPr="0000332D" w:rsidRDefault="009E0866" w:rsidP="009E0866">
            <w:pPr>
              <w:numPr>
                <w:ilvl w:val="0"/>
                <w:numId w:val="48"/>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0332D">
              <w:rPr>
                <w:rFonts w:ascii="Times New Roman" w:hAnsi="Times New Roman"/>
                <w:sz w:val="24"/>
                <w:szCs w:val="24"/>
              </w:rPr>
              <w:t>Mekanizmat e zbatimit dhe ekzekutimit nuk janë të plota</w:t>
            </w:r>
            <w:bookmarkStart w:id="25" w:name="_Hlk135207526"/>
          </w:p>
          <w:p w14:paraId="174F2AD4" w14:textId="4387CEDC" w:rsidR="008E41B9" w:rsidRPr="0000332D" w:rsidRDefault="00B77799" w:rsidP="008E41B9">
            <w:pPr>
              <w:numPr>
                <w:ilvl w:val="0"/>
                <w:numId w:val="48"/>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0332D">
              <w:rPr>
                <w:rFonts w:ascii="Times New Roman" w:hAnsi="Times New Roman"/>
                <w:sz w:val="24"/>
                <w:szCs w:val="24"/>
              </w:rPr>
              <w:t>Resurset aktuale nuk sigurojnë aftësinë bankare të investimeve strategjike</w:t>
            </w:r>
          </w:p>
          <w:p w14:paraId="532AD192" w14:textId="7E8CEA9D" w:rsidR="008E41B9" w:rsidRPr="0000332D" w:rsidRDefault="00872FE6" w:rsidP="008E41B9">
            <w:pPr>
              <w:numPr>
                <w:ilvl w:val="0"/>
                <w:numId w:val="48"/>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0332D">
              <w:rPr>
                <w:rFonts w:ascii="Times New Roman" w:hAnsi="Times New Roman"/>
                <w:sz w:val="24"/>
                <w:szCs w:val="24"/>
              </w:rPr>
              <w:t>Stafi i pamjaftueshëm profesional që rregullon dhe kontrollon sektorin e mbeturinave</w:t>
            </w:r>
          </w:p>
          <w:p w14:paraId="2CB69D9D" w14:textId="0FB70D86" w:rsidR="008E41B9" w:rsidRPr="0000332D" w:rsidRDefault="00872FE6" w:rsidP="008E41B9">
            <w:pPr>
              <w:numPr>
                <w:ilvl w:val="0"/>
                <w:numId w:val="48"/>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0332D">
              <w:rPr>
                <w:rFonts w:ascii="Times New Roman" w:hAnsi="Times New Roman"/>
                <w:sz w:val="24"/>
                <w:szCs w:val="24"/>
              </w:rPr>
              <w:t xml:space="preserve">Mungesa e koordinimit dhe harmonizimit ndërmjet palëve të </w:t>
            </w:r>
            <w:r w:rsidR="005A3238" w:rsidRPr="0000332D">
              <w:rPr>
                <w:rFonts w:ascii="Times New Roman" w:hAnsi="Times New Roman"/>
                <w:sz w:val="24"/>
                <w:szCs w:val="24"/>
              </w:rPr>
              <w:t>interesit</w:t>
            </w:r>
            <w:r w:rsidR="008E41B9" w:rsidRPr="0000332D">
              <w:rPr>
                <w:rFonts w:ascii="Times New Roman" w:hAnsi="Times New Roman"/>
                <w:sz w:val="24"/>
                <w:szCs w:val="24"/>
              </w:rPr>
              <w:t xml:space="preserve"> </w:t>
            </w:r>
          </w:p>
          <w:bookmarkEnd w:id="24"/>
          <w:bookmarkEnd w:id="25"/>
          <w:p w14:paraId="74C96620" w14:textId="03DB6118" w:rsidR="008E41B9" w:rsidRPr="0000332D" w:rsidRDefault="005A3238" w:rsidP="008E41B9">
            <w:pPr>
              <w:numPr>
                <w:ilvl w:val="0"/>
                <w:numId w:val="48"/>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0332D">
              <w:rPr>
                <w:rFonts w:ascii="Times New Roman" w:hAnsi="Times New Roman"/>
                <w:sz w:val="24"/>
                <w:szCs w:val="24"/>
              </w:rPr>
              <w:t>Qytetarët nuk respektojnë në mënyrë strikte kërkesat ligjore</w:t>
            </w:r>
          </w:p>
          <w:p w14:paraId="6D5FCE83" w14:textId="1B6D8D28" w:rsidR="008E41B9" w:rsidRPr="0000332D" w:rsidRDefault="005A3238" w:rsidP="008E41B9">
            <w:pPr>
              <w:numPr>
                <w:ilvl w:val="0"/>
                <w:numId w:val="48"/>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0332D">
              <w:rPr>
                <w:rFonts w:ascii="Times New Roman" w:hAnsi="Times New Roman"/>
                <w:sz w:val="24"/>
                <w:szCs w:val="24"/>
              </w:rPr>
              <w:t>Tregjet vendore dhe ndërkombëtare për materialet e rikuperuara mbeten të pazhvilluara</w:t>
            </w:r>
          </w:p>
        </w:tc>
      </w:tr>
    </w:tbl>
    <w:p w14:paraId="4F2105E0" w14:textId="77777777" w:rsidR="0044736B" w:rsidRPr="0000332D" w:rsidRDefault="0044736B" w:rsidP="0044736B">
      <w:pPr>
        <w:rPr>
          <w:rFonts w:ascii="Times New Roman" w:hAnsi="Times New Roman" w:cs="Times New Roman"/>
          <w:sz w:val="24"/>
          <w:szCs w:val="24"/>
        </w:rPr>
      </w:pPr>
    </w:p>
    <w:p w14:paraId="63417A59" w14:textId="77777777" w:rsidR="009C7C32" w:rsidRPr="007765E8" w:rsidRDefault="009C7C32" w:rsidP="009C7C32">
      <w:pPr>
        <w:spacing w:after="0" w:line="240" w:lineRule="auto"/>
        <w:rPr>
          <w:rFonts w:ascii="Times New Roman" w:hAnsi="Times New Roman" w:cs="Times New Roman"/>
        </w:rPr>
      </w:pPr>
    </w:p>
    <w:p w14:paraId="61FF9C8B" w14:textId="77777777" w:rsidR="009C7C32" w:rsidRPr="007765E8" w:rsidRDefault="009C7C32" w:rsidP="009C7C32">
      <w:pPr>
        <w:spacing w:after="0" w:line="240" w:lineRule="auto"/>
        <w:rPr>
          <w:rFonts w:ascii="Times New Roman" w:hAnsi="Times New Roman" w:cs="Times New Roman"/>
        </w:rPr>
      </w:pPr>
    </w:p>
    <w:p w14:paraId="26257623" w14:textId="0D04E8E7" w:rsidR="009C7C32" w:rsidRPr="000347F6" w:rsidRDefault="009C7C32" w:rsidP="00CB755F">
      <w:pPr>
        <w:pStyle w:val="Heading3"/>
        <w:numPr>
          <w:ilvl w:val="2"/>
          <w:numId w:val="58"/>
        </w:numPr>
        <w:rPr>
          <w:rFonts w:ascii="Times New Roman" w:hAnsi="Times New Roman" w:cs="Times New Roman"/>
        </w:rPr>
      </w:pPr>
      <w:bookmarkStart w:id="26" w:name="_Toc162962389"/>
      <w:bookmarkStart w:id="27" w:name="_Toc164092699"/>
      <w:r w:rsidRPr="000347F6">
        <w:rPr>
          <w:rFonts w:ascii="Times New Roman" w:hAnsi="Times New Roman" w:cs="Times New Roman"/>
        </w:rPr>
        <w:t>Problemi kryesor</w:t>
      </w:r>
      <w:bookmarkEnd w:id="26"/>
      <w:bookmarkEnd w:id="27"/>
    </w:p>
    <w:p w14:paraId="0631D6F0" w14:textId="77777777" w:rsidR="009C7C32" w:rsidRPr="007765E8" w:rsidRDefault="009C7C32" w:rsidP="009C7C32">
      <w:pPr>
        <w:spacing w:after="0" w:line="240" w:lineRule="auto"/>
        <w:rPr>
          <w:rFonts w:ascii="Times New Roman" w:hAnsi="Times New Roman" w:cs="Times New Roman"/>
        </w:rPr>
      </w:pPr>
    </w:p>
    <w:p w14:paraId="44EEB4E9" w14:textId="77777777" w:rsidR="009C7C32" w:rsidRDefault="009C7C32" w:rsidP="009C7C32">
      <w:pPr>
        <w:spacing w:after="0" w:line="240" w:lineRule="auto"/>
        <w:rPr>
          <w:rFonts w:ascii="Times New Roman" w:hAnsi="Times New Roman" w:cs="Times New Roman"/>
        </w:rPr>
      </w:pPr>
    </w:p>
    <w:tbl>
      <w:tblPr>
        <w:tblW w:w="5000" w:type="pct"/>
        <w:tblLook w:val="0400" w:firstRow="0" w:lastRow="0" w:firstColumn="0" w:lastColumn="0" w:noHBand="0" w:noVBand="1"/>
      </w:tblPr>
      <w:tblGrid>
        <w:gridCol w:w="9360"/>
      </w:tblGrid>
      <w:tr w:rsidR="002E5A67" w:rsidRPr="00744E0B" w14:paraId="2D37DB87" w14:textId="77777777">
        <w:trPr>
          <w:trHeight w:val="1052"/>
        </w:trPr>
        <w:tc>
          <w:tcPr>
            <w:tcW w:w="5000" w:type="pct"/>
            <w:shd w:val="clear" w:color="auto" w:fill="B6DDE8"/>
          </w:tcPr>
          <w:p w14:paraId="2C0093EE" w14:textId="65677385" w:rsidR="002E5A67" w:rsidRPr="0000332D" w:rsidRDefault="002E5A67">
            <w:pPr>
              <w:spacing w:before="240" w:after="240"/>
              <w:rPr>
                <w:rFonts w:ascii="Times New Roman" w:hAnsi="Times New Roman" w:cs="Times New Roman"/>
                <w:b/>
                <w:bCs/>
                <w:sz w:val="24"/>
                <w:szCs w:val="24"/>
              </w:rPr>
            </w:pPr>
            <w:r w:rsidRPr="0000332D">
              <w:rPr>
                <w:rFonts w:ascii="Times New Roman" w:hAnsi="Times New Roman" w:cs="Times New Roman"/>
                <w:b/>
                <w:bCs/>
                <w:sz w:val="24"/>
                <w:szCs w:val="24"/>
              </w:rPr>
              <w:t>Korniza e sektorit të mbeturinave (ligjore, institucionale dhe financiare) nuk mbron shëndetin publik dhe mjedisin, as nuk hedh themelet për zhvillimin e një ekonomie qarkore</w:t>
            </w:r>
          </w:p>
        </w:tc>
      </w:tr>
    </w:tbl>
    <w:p w14:paraId="737B4D0D" w14:textId="77777777" w:rsidR="002E5A67" w:rsidRPr="0000332D" w:rsidRDefault="002E5A67" w:rsidP="009C7C32">
      <w:pPr>
        <w:spacing w:after="0" w:line="240" w:lineRule="auto"/>
        <w:rPr>
          <w:rFonts w:ascii="Times New Roman" w:hAnsi="Times New Roman" w:cs="Times New Roman"/>
          <w:sz w:val="24"/>
          <w:szCs w:val="24"/>
        </w:rPr>
      </w:pPr>
    </w:p>
    <w:p w14:paraId="5B7387C6" w14:textId="19F4343D" w:rsidR="002E5A67" w:rsidRPr="0000332D" w:rsidRDefault="00C77160" w:rsidP="009C7C32">
      <w:pPr>
        <w:spacing w:after="0" w:line="240" w:lineRule="auto"/>
        <w:rPr>
          <w:rFonts w:ascii="Times New Roman" w:hAnsi="Times New Roman" w:cs="Times New Roman"/>
          <w:sz w:val="24"/>
          <w:szCs w:val="24"/>
        </w:rPr>
      </w:pPr>
      <w:r w:rsidRPr="0000332D">
        <w:rPr>
          <w:rFonts w:ascii="Times New Roman" w:hAnsi="Times New Roman" w:cs="Times New Roman"/>
          <w:sz w:val="24"/>
          <w:szCs w:val="24"/>
        </w:rPr>
        <w:t xml:space="preserve">Për të identifikuar sfidat në fushën e menaxhimit të mbeturinave, </w:t>
      </w:r>
      <w:r w:rsidR="00E85197" w:rsidRPr="0000332D">
        <w:rPr>
          <w:rFonts w:ascii="Times New Roman" w:hAnsi="Times New Roman" w:cs="Times New Roman"/>
          <w:sz w:val="24"/>
          <w:szCs w:val="24"/>
        </w:rPr>
        <w:t xml:space="preserve">fillimisht MMPHI ka zhvilluar Analizën e Mangësive Institutionale (Shtojca 5) dhe Analizën e Mangësive Ligjore (Shtojca 6) pjesë e këtij Koncept Dokumenti. </w:t>
      </w:r>
    </w:p>
    <w:p w14:paraId="00031B69" w14:textId="77777777" w:rsidR="00E85197" w:rsidRPr="0000332D" w:rsidRDefault="00E85197" w:rsidP="009C7C32">
      <w:pPr>
        <w:spacing w:after="0" w:line="240" w:lineRule="auto"/>
        <w:rPr>
          <w:rFonts w:ascii="Times New Roman" w:hAnsi="Times New Roman" w:cs="Times New Roman"/>
          <w:sz w:val="24"/>
          <w:szCs w:val="24"/>
        </w:rPr>
      </w:pPr>
    </w:p>
    <w:p w14:paraId="149F3407" w14:textId="753B2272" w:rsidR="009C7C32" w:rsidRPr="0000332D" w:rsidRDefault="00E85197"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Duhet theksuar </w:t>
      </w:r>
      <w:r w:rsidR="00F00AAE" w:rsidRPr="0000332D">
        <w:rPr>
          <w:rFonts w:ascii="Times New Roman" w:hAnsi="Times New Roman" w:cs="Times New Roman"/>
          <w:sz w:val="24"/>
          <w:szCs w:val="24"/>
        </w:rPr>
        <w:t xml:space="preserve">se momentalisht, </w:t>
      </w:r>
      <w:r w:rsidR="009C7C32" w:rsidRPr="0000332D">
        <w:rPr>
          <w:rFonts w:ascii="Times New Roman" w:hAnsi="Times New Roman" w:cs="Times New Roman"/>
          <w:sz w:val="24"/>
          <w:szCs w:val="24"/>
        </w:rPr>
        <w:t xml:space="preserve">Kosova ndodhet në prag të një faze të re në zhvillimin e </w:t>
      </w:r>
      <w:r w:rsidR="00F00AAE" w:rsidRPr="0000332D">
        <w:rPr>
          <w:rFonts w:ascii="Times New Roman" w:hAnsi="Times New Roman" w:cs="Times New Roman"/>
          <w:sz w:val="24"/>
          <w:szCs w:val="24"/>
        </w:rPr>
        <w:t xml:space="preserve">fushës </w:t>
      </w:r>
      <w:r w:rsidR="009C7C32" w:rsidRPr="0000332D">
        <w:rPr>
          <w:rFonts w:ascii="Times New Roman" w:hAnsi="Times New Roman" w:cs="Times New Roman"/>
          <w:sz w:val="24"/>
          <w:szCs w:val="24"/>
        </w:rPr>
        <w:t xml:space="preserve">të menaxhimit të mbeturinave dhe </w:t>
      </w:r>
      <w:r w:rsidR="00CA3C36" w:rsidRPr="0000332D">
        <w:rPr>
          <w:rFonts w:ascii="Times New Roman" w:hAnsi="Times New Roman" w:cs="Times New Roman"/>
          <w:sz w:val="24"/>
          <w:szCs w:val="24"/>
        </w:rPr>
        <w:t>resurseve</w:t>
      </w:r>
      <w:r w:rsidR="009C7C32" w:rsidRPr="0000332D">
        <w:rPr>
          <w:rFonts w:ascii="Times New Roman" w:hAnsi="Times New Roman" w:cs="Times New Roman"/>
          <w:sz w:val="24"/>
          <w:szCs w:val="24"/>
        </w:rPr>
        <w:t xml:space="preserve"> (MM</w:t>
      </w:r>
      <w:r w:rsidR="00CA3C36" w:rsidRPr="0000332D">
        <w:rPr>
          <w:rFonts w:ascii="Times New Roman" w:hAnsi="Times New Roman" w:cs="Times New Roman"/>
          <w:sz w:val="24"/>
          <w:szCs w:val="24"/>
        </w:rPr>
        <w:t>R</w:t>
      </w:r>
      <w:r w:rsidR="009C7C32" w:rsidRPr="0000332D">
        <w:rPr>
          <w:rFonts w:ascii="Times New Roman" w:hAnsi="Times New Roman" w:cs="Times New Roman"/>
          <w:sz w:val="24"/>
          <w:szCs w:val="24"/>
        </w:rPr>
        <w:t>). Është duke u përgatitur përditësim</w:t>
      </w:r>
      <w:r w:rsidR="00D610B6" w:rsidRPr="0000332D">
        <w:rPr>
          <w:rFonts w:ascii="Times New Roman" w:hAnsi="Times New Roman" w:cs="Times New Roman"/>
          <w:sz w:val="24"/>
          <w:szCs w:val="24"/>
        </w:rPr>
        <w:t>i</w:t>
      </w:r>
      <w:r w:rsidR="009C7C32" w:rsidRPr="0000332D">
        <w:rPr>
          <w:rFonts w:ascii="Times New Roman" w:hAnsi="Times New Roman" w:cs="Times New Roman"/>
          <w:sz w:val="24"/>
          <w:szCs w:val="24"/>
        </w:rPr>
        <w:t xml:space="preserve"> i Strategjisë për Menaxhimin e Integruar të Mbeturinave </w:t>
      </w:r>
      <w:r w:rsidR="00452DC2" w:rsidRPr="0000332D">
        <w:rPr>
          <w:rFonts w:ascii="Times New Roman" w:hAnsi="Times New Roman" w:cs="Times New Roman"/>
          <w:sz w:val="24"/>
          <w:szCs w:val="24"/>
        </w:rPr>
        <w:t xml:space="preserve">në Kosovë </w:t>
      </w:r>
      <w:r w:rsidR="001101C6" w:rsidRPr="0000332D">
        <w:rPr>
          <w:rFonts w:ascii="Times New Roman" w:hAnsi="Times New Roman" w:cs="Times New Roman"/>
          <w:sz w:val="24"/>
          <w:szCs w:val="24"/>
        </w:rPr>
        <w:t xml:space="preserve">(SMIMK) </w:t>
      </w:r>
      <w:r w:rsidR="009C7C32" w:rsidRPr="0000332D">
        <w:rPr>
          <w:rFonts w:ascii="Times New Roman" w:hAnsi="Times New Roman" w:cs="Times New Roman"/>
          <w:sz w:val="24"/>
          <w:szCs w:val="24"/>
        </w:rPr>
        <w:t>që do të synoj</w:t>
      </w:r>
      <w:r w:rsidR="00AE6EE4" w:rsidRPr="0000332D">
        <w:rPr>
          <w:rFonts w:ascii="Times New Roman" w:hAnsi="Times New Roman" w:cs="Times New Roman"/>
          <w:sz w:val="24"/>
          <w:szCs w:val="24"/>
        </w:rPr>
        <w:t>ë</w:t>
      </w:r>
      <w:r w:rsidR="009C7C32" w:rsidRPr="0000332D">
        <w:rPr>
          <w:rFonts w:ascii="Times New Roman" w:hAnsi="Times New Roman" w:cs="Times New Roman"/>
          <w:sz w:val="24"/>
          <w:szCs w:val="24"/>
        </w:rPr>
        <w:t xml:space="preserve"> të avancoj</w:t>
      </w:r>
      <w:r w:rsidR="00AE6EE4" w:rsidRPr="0000332D">
        <w:rPr>
          <w:rFonts w:ascii="Times New Roman" w:hAnsi="Times New Roman" w:cs="Times New Roman"/>
          <w:sz w:val="24"/>
          <w:szCs w:val="24"/>
        </w:rPr>
        <w:t>ë</w:t>
      </w:r>
      <w:r w:rsidR="009C7C32" w:rsidRPr="0000332D">
        <w:rPr>
          <w:rFonts w:ascii="Times New Roman" w:hAnsi="Times New Roman" w:cs="Times New Roman"/>
          <w:sz w:val="24"/>
          <w:szCs w:val="24"/>
        </w:rPr>
        <w:t xml:space="preserve"> brezin e ardhshëm të përmirësimeve. Një fokus i rëndësishëm i kësaj Strategjie do të jetë </w:t>
      </w:r>
      <w:r w:rsidR="009C7C32" w:rsidRPr="0000332D">
        <w:rPr>
          <w:rFonts w:ascii="Times New Roman" w:hAnsi="Times New Roman" w:cs="Times New Roman"/>
          <w:sz w:val="24"/>
          <w:szCs w:val="24"/>
        </w:rPr>
        <w:lastRenderedPageBreak/>
        <w:t xml:space="preserve">kalimi nga qasja lineare “mbledh dhe </w:t>
      </w:r>
      <w:r w:rsidR="00AE6EE4" w:rsidRPr="0000332D">
        <w:rPr>
          <w:rFonts w:ascii="Times New Roman" w:hAnsi="Times New Roman" w:cs="Times New Roman"/>
          <w:sz w:val="24"/>
          <w:szCs w:val="24"/>
        </w:rPr>
        <w:t xml:space="preserve">depono </w:t>
      </w:r>
      <w:r w:rsidR="009C7C32" w:rsidRPr="0000332D">
        <w:rPr>
          <w:rFonts w:ascii="Times New Roman" w:hAnsi="Times New Roman" w:cs="Times New Roman"/>
          <w:sz w:val="24"/>
          <w:szCs w:val="24"/>
        </w:rPr>
        <w:t>mbeturinat” drejt një qasjeje të “ekonomisë qarkore” me varësi të zvogëluar në deponi dhe rritjen e rikuperimit dhe riciklimit.</w:t>
      </w:r>
    </w:p>
    <w:p w14:paraId="3A9B9ACE" w14:textId="77777777" w:rsidR="009C7C32" w:rsidRPr="0000332D" w:rsidRDefault="009C7C32" w:rsidP="009C7C32">
      <w:pPr>
        <w:spacing w:after="0" w:line="240" w:lineRule="auto"/>
        <w:jc w:val="both"/>
        <w:rPr>
          <w:rFonts w:ascii="Times New Roman" w:hAnsi="Times New Roman" w:cs="Times New Roman"/>
          <w:sz w:val="24"/>
          <w:szCs w:val="24"/>
        </w:rPr>
      </w:pPr>
    </w:p>
    <w:p w14:paraId="7E8E9564" w14:textId="0E95EEF5"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Ndërsa korniza e sektorit (që përfshin kornizat ligjore, institucionale dhe financiare) është zhvilluar ndjeshëm gjatë dekadës së fundit, ajo nuk ofron udhëzime të mjaftueshme ligjore, apo </w:t>
      </w:r>
      <w:r w:rsidR="004E62B1" w:rsidRPr="0000332D">
        <w:rPr>
          <w:rFonts w:ascii="Times New Roman" w:hAnsi="Times New Roman" w:cs="Times New Roman"/>
          <w:sz w:val="24"/>
          <w:szCs w:val="24"/>
        </w:rPr>
        <w:t>resurset</w:t>
      </w:r>
      <w:r w:rsidRPr="0000332D">
        <w:rPr>
          <w:rFonts w:ascii="Times New Roman" w:hAnsi="Times New Roman" w:cs="Times New Roman"/>
          <w:sz w:val="24"/>
          <w:szCs w:val="24"/>
        </w:rPr>
        <w:t xml:space="preserve"> dhe kapacitetet e nevojshme organizative dhe financiare për fazën tjetër të përmirësimeve në sektorin e </w:t>
      </w:r>
      <w:r w:rsidR="004E62B1" w:rsidRPr="0000332D">
        <w:rPr>
          <w:rFonts w:ascii="Times New Roman" w:hAnsi="Times New Roman" w:cs="Times New Roman"/>
          <w:sz w:val="24"/>
          <w:szCs w:val="24"/>
        </w:rPr>
        <w:t>MMR-së</w:t>
      </w:r>
      <w:r w:rsidRPr="0000332D">
        <w:rPr>
          <w:rFonts w:ascii="Times New Roman" w:hAnsi="Times New Roman" w:cs="Times New Roman"/>
          <w:sz w:val="24"/>
          <w:szCs w:val="24"/>
        </w:rPr>
        <w:t>.</w:t>
      </w:r>
    </w:p>
    <w:p w14:paraId="3F062540" w14:textId="77777777" w:rsidR="009C7C32" w:rsidRPr="0000332D" w:rsidRDefault="009C7C32" w:rsidP="009C7C32">
      <w:pPr>
        <w:spacing w:after="0" w:line="240" w:lineRule="auto"/>
        <w:jc w:val="both"/>
        <w:rPr>
          <w:rFonts w:ascii="Times New Roman" w:hAnsi="Times New Roman" w:cs="Times New Roman"/>
          <w:sz w:val="24"/>
          <w:szCs w:val="24"/>
        </w:rPr>
      </w:pPr>
    </w:p>
    <w:p w14:paraId="69CFCEE8" w14:textId="7B2E2F5F"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Strukturat</w:t>
      </w:r>
      <w:r w:rsidR="00AE6EE4" w:rsidRPr="0000332D">
        <w:rPr>
          <w:rFonts w:ascii="Times New Roman" w:hAnsi="Times New Roman" w:cs="Times New Roman"/>
          <w:sz w:val="24"/>
          <w:szCs w:val="24"/>
        </w:rPr>
        <w:t xml:space="preserve"> ekzistuese</w:t>
      </w:r>
      <w:r w:rsidRPr="0000332D">
        <w:rPr>
          <w:rFonts w:ascii="Times New Roman" w:hAnsi="Times New Roman" w:cs="Times New Roman"/>
          <w:sz w:val="24"/>
          <w:szCs w:val="24"/>
        </w:rPr>
        <w:t xml:space="preserve"> institucionale </w:t>
      </w:r>
      <w:r w:rsidR="00AE6EE4" w:rsidRPr="0000332D">
        <w:rPr>
          <w:rFonts w:ascii="Times New Roman" w:hAnsi="Times New Roman" w:cs="Times New Roman"/>
          <w:sz w:val="24"/>
          <w:szCs w:val="24"/>
        </w:rPr>
        <w:t>për qeverisjen</w:t>
      </w:r>
      <w:r w:rsidRPr="0000332D">
        <w:rPr>
          <w:rFonts w:ascii="Times New Roman" w:hAnsi="Times New Roman" w:cs="Times New Roman"/>
          <w:sz w:val="24"/>
          <w:szCs w:val="24"/>
        </w:rPr>
        <w:t xml:space="preserve"> e sektorit janë të përshtatshme. Sektori nuk ka nevojë për reforma </w:t>
      </w:r>
      <w:r w:rsidR="007F307B" w:rsidRPr="0000332D">
        <w:rPr>
          <w:rFonts w:ascii="Times New Roman" w:hAnsi="Times New Roman" w:cs="Times New Roman"/>
          <w:sz w:val="24"/>
          <w:szCs w:val="24"/>
        </w:rPr>
        <w:t>të mëdha</w:t>
      </w:r>
      <w:r w:rsidRPr="0000332D">
        <w:rPr>
          <w:rFonts w:ascii="Times New Roman" w:hAnsi="Times New Roman" w:cs="Times New Roman"/>
          <w:sz w:val="24"/>
          <w:szCs w:val="24"/>
        </w:rPr>
        <w:t xml:space="preserve">, edhe pse mbeten disa prioritete të rëndësishme, të tilla si adresimi i </w:t>
      </w:r>
      <w:r w:rsidR="00832B64" w:rsidRPr="0000332D">
        <w:rPr>
          <w:rFonts w:ascii="Times New Roman" w:hAnsi="Times New Roman" w:cs="Times New Roman"/>
          <w:sz w:val="24"/>
          <w:szCs w:val="24"/>
        </w:rPr>
        <w:t>mangësive</w:t>
      </w:r>
      <w:r w:rsidRPr="0000332D">
        <w:rPr>
          <w:rFonts w:ascii="Times New Roman" w:hAnsi="Times New Roman" w:cs="Times New Roman"/>
          <w:sz w:val="24"/>
          <w:szCs w:val="24"/>
        </w:rPr>
        <w:t xml:space="preserve"> në legjislacion, forcimi i kapaciteteve zbatuese </w:t>
      </w:r>
      <w:r w:rsidR="00740CD2" w:rsidRPr="0000332D">
        <w:rPr>
          <w:rFonts w:ascii="Times New Roman" w:hAnsi="Times New Roman" w:cs="Times New Roman"/>
          <w:sz w:val="24"/>
          <w:szCs w:val="24"/>
        </w:rPr>
        <w:t xml:space="preserve">dhe </w:t>
      </w:r>
      <w:r w:rsidR="003D3F5E" w:rsidRPr="0000332D">
        <w:rPr>
          <w:rFonts w:ascii="Times New Roman" w:hAnsi="Times New Roman" w:cs="Times New Roman"/>
          <w:sz w:val="24"/>
          <w:szCs w:val="24"/>
        </w:rPr>
        <w:t>ekzekutuese</w:t>
      </w:r>
      <w:r w:rsidR="00740CD2" w:rsidRPr="0000332D">
        <w:rPr>
          <w:rFonts w:ascii="Times New Roman" w:hAnsi="Times New Roman" w:cs="Times New Roman"/>
          <w:sz w:val="24"/>
          <w:szCs w:val="24"/>
        </w:rPr>
        <w:t xml:space="preserve"> </w:t>
      </w:r>
      <w:r w:rsidRPr="0000332D">
        <w:rPr>
          <w:rFonts w:ascii="Times New Roman" w:hAnsi="Times New Roman" w:cs="Times New Roman"/>
          <w:sz w:val="24"/>
          <w:szCs w:val="24"/>
        </w:rPr>
        <w:t xml:space="preserve">dhe vendosja e rregullimeve organizative, mekanizmave dhe </w:t>
      </w:r>
      <w:r w:rsidR="004E62B1" w:rsidRPr="0000332D">
        <w:rPr>
          <w:rFonts w:ascii="Times New Roman" w:hAnsi="Times New Roman" w:cs="Times New Roman"/>
          <w:sz w:val="24"/>
          <w:szCs w:val="24"/>
        </w:rPr>
        <w:t>resurseve</w:t>
      </w:r>
      <w:r w:rsidRPr="0000332D">
        <w:rPr>
          <w:rFonts w:ascii="Times New Roman" w:hAnsi="Times New Roman" w:cs="Times New Roman"/>
          <w:sz w:val="24"/>
          <w:szCs w:val="24"/>
        </w:rPr>
        <w:t xml:space="preserve"> të nevojshme për zhvillimin gjithëpërfshirës të sektorit. Këto kërkesa do të mbulohen në përditësimin e ardhshëm të </w:t>
      </w:r>
      <w:r w:rsidR="0083195C" w:rsidRPr="0000332D">
        <w:rPr>
          <w:rFonts w:ascii="Times New Roman" w:hAnsi="Times New Roman" w:cs="Times New Roman"/>
          <w:sz w:val="24"/>
          <w:szCs w:val="24"/>
        </w:rPr>
        <w:t>SMIMK-së</w:t>
      </w:r>
      <w:r w:rsidRPr="0000332D">
        <w:rPr>
          <w:rFonts w:ascii="Times New Roman" w:hAnsi="Times New Roman" w:cs="Times New Roman"/>
          <w:sz w:val="24"/>
          <w:szCs w:val="24"/>
        </w:rPr>
        <w:t>.</w:t>
      </w:r>
    </w:p>
    <w:p w14:paraId="64417F22" w14:textId="77777777" w:rsidR="009C7C32" w:rsidRPr="0000332D" w:rsidRDefault="009C7C32" w:rsidP="009C7C32">
      <w:pPr>
        <w:spacing w:after="0" w:line="240" w:lineRule="auto"/>
        <w:jc w:val="both"/>
        <w:rPr>
          <w:rFonts w:ascii="Times New Roman" w:hAnsi="Times New Roman" w:cs="Times New Roman"/>
          <w:sz w:val="24"/>
          <w:szCs w:val="24"/>
        </w:rPr>
      </w:pPr>
    </w:p>
    <w:p w14:paraId="3FB727EC" w14:textId="60DAC185"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Veprimet e rëndësishme të nevojshme për modernizimin e sektorit të MM</w:t>
      </w:r>
      <w:r w:rsidR="00487D0C" w:rsidRPr="0000332D">
        <w:rPr>
          <w:rFonts w:ascii="Times New Roman" w:hAnsi="Times New Roman" w:cs="Times New Roman"/>
          <w:sz w:val="24"/>
          <w:szCs w:val="24"/>
        </w:rPr>
        <w:t>R</w:t>
      </w:r>
      <w:r w:rsidR="000348F7" w:rsidRPr="0000332D">
        <w:rPr>
          <w:rFonts w:ascii="Times New Roman" w:hAnsi="Times New Roman" w:cs="Times New Roman"/>
          <w:sz w:val="24"/>
          <w:szCs w:val="24"/>
        </w:rPr>
        <w:t>-së</w:t>
      </w:r>
      <w:r w:rsidRPr="0000332D">
        <w:rPr>
          <w:rFonts w:ascii="Times New Roman" w:hAnsi="Times New Roman" w:cs="Times New Roman"/>
          <w:sz w:val="24"/>
          <w:szCs w:val="24"/>
        </w:rPr>
        <w:t>, të cilat problemi kryesor i nxjerr në pah mund të përmblidhen si:</w:t>
      </w:r>
    </w:p>
    <w:p w14:paraId="70836A23" w14:textId="77777777" w:rsidR="009C7C32" w:rsidRPr="0000332D" w:rsidRDefault="009C7C32" w:rsidP="009C7C32">
      <w:pPr>
        <w:spacing w:after="0" w:line="240" w:lineRule="auto"/>
        <w:jc w:val="both"/>
        <w:rPr>
          <w:rFonts w:ascii="Times New Roman" w:hAnsi="Times New Roman" w:cs="Times New Roman"/>
          <w:sz w:val="24"/>
          <w:szCs w:val="24"/>
        </w:rPr>
      </w:pPr>
    </w:p>
    <w:p w14:paraId="7C8BC602" w14:textId="504B563E" w:rsidR="009C7C32" w:rsidRPr="0000332D" w:rsidRDefault="009C7C32" w:rsidP="009C7C32">
      <w:pPr>
        <w:pStyle w:val="ListParagraph"/>
        <w:numPr>
          <w:ilvl w:val="0"/>
          <w:numId w:val="17"/>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Të sigurohet që dispozitat ligjore të vendosura për qeverisjen e sektorit të menaxhimit të mbeturinave dhe </w:t>
      </w:r>
      <w:r w:rsidR="00E87394" w:rsidRPr="0000332D">
        <w:rPr>
          <w:rFonts w:ascii="Times New Roman" w:hAnsi="Times New Roman" w:cs="Times New Roman"/>
          <w:sz w:val="24"/>
          <w:szCs w:val="24"/>
        </w:rPr>
        <w:t>resurseve</w:t>
      </w:r>
      <w:r w:rsidRPr="0000332D">
        <w:rPr>
          <w:rFonts w:ascii="Times New Roman" w:hAnsi="Times New Roman" w:cs="Times New Roman"/>
          <w:sz w:val="24"/>
          <w:szCs w:val="24"/>
        </w:rPr>
        <w:t xml:space="preserve"> </w:t>
      </w:r>
      <w:r w:rsidR="0087492D" w:rsidRPr="0000332D">
        <w:rPr>
          <w:rFonts w:ascii="Times New Roman" w:hAnsi="Times New Roman" w:cs="Times New Roman"/>
          <w:sz w:val="24"/>
          <w:szCs w:val="24"/>
        </w:rPr>
        <w:t>zbatohen dhe ekzekutohen</w:t>
      </w:r>
      <w:r w:rsidRPr="0000332D">
        <w:rPr>
          <w:rFonts w:ascii="Times New Roman" w:hAnsi="Times New Roman" w:cs="Times New Roman"/>
          <w:sz w:val="24"/>
          <w:szCs w:val="24"/>
        </w:rPr>
        <w:t>.</w:t>
      </w:r>
    </w:p>
    <w:p w14:paraId="19384054" w14:textId="77777777" w:rsidR="009C7C32" w:rsidRPr="0000332D" w:rsidRDefault="009C7C32" w:rsidP="009C7C32">
      <w:pPr>
        <w:pStyle w:val="ListParagraph"/>
        <w:numPr>
          <w:ilvl w:val="0"/>
          <w:numId w:val="17"/>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Të zgjerohen kompetencat dhe kapacitetet aktuale organizative për të përmbushur nevojat e ardhshme për zhvillim gjithëpërfshirës të sektorit.</w:t>
      </w:r>
    </w:p>
    <w:p w14:paraId="1E0884E6" w14:textId="770432FD" w:rsidR="009C7C32" w:rsidRPr="0000332D" w:rsidRDefault="009C7C32" w:rsidP="009C7C32">
      <w:pPr>
        <w:pStyle w:val="ListParagraph"/>
        <w:numPr>
          <w:ilvl w:val="0"/>
          <w:numId w:val="17"/>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Të vendosen </w:t>
      </w:r>
      <w:r w:rsidR="00281D2A" w:rsidRPr="0000332D">
        <w:rPr>
          <w:rFonts w:ascii="Times New Roman" w:hAnsi="Times New Roman" w:cs="Times New Roman"/>
          <w:sz w:val="24"/>
          <w:szCs w:val="24"/>
        </w:rPr>
        <w:t>caqe</w:t>
      </w:r>
      <w:r w:rsidRPr="0000332D">
        <w:rPr>
          <w:rFonts w:ascii="Times New Roman" w:hAnsi="Times New Roman" w:cs="Times New Roman"/>
          <w:sz w:val="24"/>
          <w:szCs w:val="24"/>
        </w:rPr>
        <w:t xml:space="preserve"> të riciklimit dhe mekanizma për arritjen e këtyre </w:t>
      </w:r>
      <w:r w:rsidR="00281D2A" w:rsidRPr="0000332D">
        <w:rPr>
          <w:rFonts w:ascii="Times New Roman" w:hAnsi="Times New Roman" w:cs="Times New Roman"/>
          <w:sz w:val="24"/>
          <w:szCs w:val="24"/>
        </w:rPr>
        <w:t>caqeve</w:t>
      </w:r>
      <w:r w:rsidRPr="0000332D">
        <w:rPr>
          <w:rFonts w:ascii="Times New Roman" w:hAnsi="Times New Roman" w:cs="Times New Roman"/>
          <w:sz w:val="24"/>
          <w:szCs w:val="24"/>
        </w:rPr>
        <w:t xml:space="preserve">, duke përfshirë përgjegjësinë e zgjeruar të prodhuesit për </w:t>
      </w:r>
      <w:r w:rsidR="00A036CA" w:rsidRPr="0000332D">
        <w:rPr>
          <w:rFonts w:ascii="Times New Roman" w:hAnsi="Times New Roman" w:cs="Times New Roman"/>
          <w:sz w:val="24"/>
          <w:szCs w:val="24"/>
        </w:rPr>
        <w:t>fraksionet</w:t>
      </w:r>
      <w:r w:rsidRPr="0000332D">
        <w:rPr>
          <w:rFonts w:ascii="Times New Roman" w:hAnsi="Times New Roman" w:cs="Times New Roman"/>
          <w:sz w:val="24"/>
          <w:szCs w:val="24"/>
        </w:rPr>
        <w:t>/llojet specifike të mbeturinave.</w:t>
      </w:r>
    </w:p>
    <w:p w14:paraId="47DF2FBD" w14:textId="5CC055B2" w:rsidR="009C7C32" w:rsidRPr="0000332D" w:rsidRDefault="009C7C32" w:rsidP="009C7C32">
      <w:pPr>
        <w:pStyle w:val="ListParagraph"/>
        <w:numPr>
          <w:ilvl w:val="0"/>
          <w:numId w:val="17"/>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Të sigurohe</w:t>
      </w:r>
      <w:r w:rsidR="00244F28" w:rsidRPr="0000332D">
        <w:rPr>
          <w:rFonts w:ascii="Times New Roman" w:hAnsi="Times New Roman" w:cs="Times New Roman"/>
          <w:sz w:val="24"/>
          <w:szCs w:val="24"/>
        </w:rPr>
        <w:t>t</w:t>
      </w:r>
      <w:r w:rsidRPr="0000332D">
        <w:rPr>
          <w:rFonts w:ascii="Times New Roman" w:hAnsi="Times New Roman" w:cs="Times New Roman"/>
          <w:sz w:val="24"/>
          <w:szCs w:val="24"/>
        </w:rPr>
        <w:t xml:space="preserve"> që janë vendosur masa mbrojtëse për të mbrojtur “jetesën” në sektorin ekzistues  </w:t>
      </w:r>
      <w:r w:rsidR="003D3F5E" w:rsidRPr="0000332D">
        <w:rPr>
          <w:rFonts w:ascii="Times New Roman" w:hAnsi="Times New Roman" w:cs="Times New Roman"/>
          <w:sz w:val="24"/>
          <w:szCs w:val="24"/>
        </w:rPr>
        <w:t>jo</w:t>
      </w:r>
      <w:r w:rsidRPr="0000332D">
        <w:rPr>
          <w:rFonts w:ascii="Times New Roman" w:hAnsi="Times New Roman" w:cs="Times New Roman"/>
          <w:sz w:val="24"/>
          <w:szCs w:val="24"/>
        </w:rPr>
        <w:t xml:space="preserve">formal të riciklimit, duke e përfshirë dhe integruar në zhvillimet e ardhshme të sektorit </w:t>
      </w:r>
      <w:r w:rsidR="00244F28" w:rsidRPr="0000332D">
        <w:rPr>
          <w:rFonts w:ascii="Times New Roman" w:hAnsi="Times New Roman" w:cs="Times New Roman"/>
          <w:sz w:val="24"/>
          <w:szCs w:val="24"/>
        </w:rPr>
        <w:t xml:space="preserve">të </w:t>
      </w:r>
      <w:r w:rsidRPr="0000332D">
        <w:rPr>
          <w:rFonts w:ascii="Times New Roman" w:hAnsi="Times New Roman" w:cs="Times New Roman"/>
          <w:sz w:val="24"/>
          <w:szCs w:val="24"/>
        </w:rPr>
        <w:t>MM</w:t>
      </w:r>
      <w:r w:rsidR="00244F28" w:rsidRPr="0000332D">
        <w:rPr>
          <w:rFonts w:ascii="Times New Roman" w:hAnsi="Times New Roman" w:cs="Times New Roman"/>
          <w:sz w:val="24"/>
          <w:szCs w:val="24"/>
        </w:rPr>
        <w:t>R</w:t>
      </w:r>
      <w:r w:rsidRPr="0000332D">
        <w:rPr>
          <w:rFonts w:ascii="Times New Roman" w:hAnsi="Times New Roman" w:cs="Times New Roman"/>
          <w:sz w:val="24"/>
          <w:szCs w:val="24"/>
        </w:rPr>
        <w:t>.</w:t>
      </w:r>
    </w:p>
    <w:p w14:paraId="58374ABD" w14:textId="77777777" w:rsidR="009C7C32" w:rsidRPr="0000332D" w:rsidRDefault="009C7C32" w:rsidP="009C7C32">
      <w:pPr>
        <w:pStyle w:val="ListParagraph"/>
        <w:numPr>
          <w:ilvl w:val="0"/>
          <w:numId w:val="17"/>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Të zbatohet parimi “ndotësi paguan” për të siguruar që kostot e menaxhimit të mbeturinave të shpërndahen në mënyrë të drejtë midis prodhuesve dhe gjeneruesve të mbeturinave.</w:t>
      </w:r>
    </w:p>
    <w:p w14:paraId="5C3B0FC6" w14:textId="77777777" w:rsidR="009C7C32" w:rsidRPr="0000332D" w:rsidRDefault="009C7C32" w:rsidP="009C7C32">
      <w:pPr>
        <w:pStyle w:val="ListParagraph"/>
        <w:numPr>
          <w:ilvl w:val="0"/>
          <w:numId w:val="17"/>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Stimulimi i rritjes së ekonomisë qarkore, përshpejtimi i tranzicionit nga qasja lineare e grumbullimit dhe deponimit, duke krijuar mundësi biznesi dhe punësimi.</w:t>
      </w:r>
    </w:p>
    <w:p w14:paraId="60D8F3F9" w14:textId="77777777" w:rsidR="009C7C32" w:rsidRPr="0000332D" w:rsidRDefault="009C7C32" w:rsidP="009C7C32">
      <w:pPr>
        <w:spacing w:after="0" w:line="240" w:lineRule="auto"/>
        <w:jc w:val="both"/>
        <w:rPr>
          <w:rFonts w:ascii="Times New Roman" w:hAnsi="Times New Roman" w:cs="Times New Roman"/>
          <w:sz w:val="24"/>
          <w:szCs w:val="24"/>
        </w:rPr>
      </w:pPr>
    </w:p>
    <w:p w14:paraId="7E147783" w14:textId="633F61FE"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Statusi aktual i zhvillimit të sektorit të mbeturinave mund të karakterizohet si i ndërmjetëm, duke plotësuar gjerësisht nevojën për mbrojtjen e shëndetit publik. Megjithatë, ka mangësi të dukshme në shërbime dhe infrastrukturë, dhe mangësi në ekzistencën dhe nivelin e kontrollit të ushtruar mbi objektet e menaxhimit të mbeturinave. Këto </w:t>
      </w:r>
      <w:r w:rsidR="00832B64" w:rsidRPr="0000332D">
        <w:rPr>
          <w:rFonts w:ascii="Times New Roman" w:hAnsi="Times New Roman" w:cs="Times New Roman"/>
          <w:sz w:val="24"/>
          <w:szCs w:val="24"/>
        </w:rPr>
        <w:t xml:space="preserve">mangësi </w:t>
      </w:r>
      <w:r w:rsidRPr="0000332D">
        <w:rPr>
          <w:rFonts w:ascii="Times New Roman" w:hAnsi="Times New Roman" w:cs="Times New Roman"/>
          <w:sz w:val="24"/>
          <w:szCs w:val="24"/>
        </w:rPr>
        <w:t>rezultojnë në rreziqe dhe ndikime mjedisore.</w:t>
      </w:r>
    </w:p>
    <w:p w14:paraId="7239D78B" w14:textId="77777777" w:rsidR="009C7C32" w:rsidRPr="0000332D" w:rsidRDefault="009C7C32" w:rsidP="009C7C32">
      <w:pPr>
        <w:spacing w:after="0" w:line="240" w:lineRule="auto"/>
        <w:jc w:val="both"/>
        <w:rPr>
          <w:rFonts w:ascii="Times New Roman" w:hAnsi="Times New Roman" w:cs="Times New Roman"/>
          <w:sz w:val="24"/>
          <w:szCs w:val="24"/>
        </w:rPr>
      </w:pPr>
    </w:p>
    <w:p w14:paraId="300EF28C" w14:textId="59A47943"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Duke ndjekur rrugën strategjike aktuale, sektori do të fillojë të kalojë drejt një statusi të rritur të zhvillimit, duke futur sisteme të specializuara të menaxhimit për </w:t>
      </w:r>
      <w:r w:rsidR="002603DB" w:rsidRPr="0000332D">
        <w:rPr>
          <w:rFonts w:ascii="Times New Roman" w:hAnsi="Times New Roman" w:cs="Times New Roman"/>
          <w:sz w:val="24"/>
          <w:szCs w:val="24"/>
        </w:rPr>
        <w:t>fraksione</w:t>
      </w:r>
      <w:r w:rsidRPr="0000332D">
        <w:rPr>
          <w:rFonts w:ascii="Times New Roman" w:hAnsi="Times New Roman" w:cs="Times New Roman"/>
          <w:sz w:val="24"/>
          <w:szCs w:val="24"/>
        </w:rPr>
        <w:t>/lloje të ndryshme të mbeturinave, zgjerim të konsiderueshëm të sektorit të riciklimit dhe rikuperimit, dhe kontroll më të rreptë mbi standardet dhe emetimet mjedisore nga objektet e menaxhimit të mbeturinave. Zbatimi i legjislacionit ekzistues kërkon forcimin e kapaciteteve zbatuese, duke përfshirë licencimin dhe marrjen e lejeve, mbledhjen e të dhënave, monitorimin dhe kontrollin. Kjo në një masë të madhe do të sigurojë që mbeturinat menaxhohen në objekte të përshtatshme për mjedisin.</w:t>
      </w:r>
    </w:p>
    <w:p w14:paraId="487BB2DC" w14:textId="77777777" w:rsidR="009C7C32" w:rsidRPr="0000332D" w:rsidRDefault="009C7C32" w:rsidP="009C7C32">
      <w:pPr>
        <w:spacing w:after="0" w:line="240" w:lineRule="auto"/>
        <w:jc w:val="both"/>
        <w:rPr>
          <w:rFonts w:ascii="Times New Roman" w:hAnsi="Times New Roman" w:cs="Times New Roman"/>
          <w:sz w:val="24"/>
          <w:szCs w:val="24"/>
        </w:rPr>
      </w:pPr>
    </w:p>
    <w:p w14:paraId="4C897F22" w14:textId="15CCD2E3"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lastRenderedPageBreak/>
        <w:t xml:space="preserve">Zbatimi i </w:t>
      </w:r>
      <w:r w:rsidR="00E80F92" w:rsidRPr="0000332D">
        <w:rPr>
          <w:rFonts w:ascii="Times New Roman" w:hAnsi="Times New Roman" w:cs="Times New Roman"/>
          <w:sz w:val="24"/>
          <w:szCs w:val="24"/>
        </w:rPr>
        <w:t>SMIMK-së së paraparë</w:t>
      </w:r>
      <w:r w:rsidRPr="0000332D">
        <w:rPr>
          <w:rFonts w:ascii="Times New Roman" w:hAnsi="Times New Roman" w:cs="Times New Roman"/>
          <w:sz w:val="24"/>
          <w:szCs w:val="24"/>
        </w:rPr>
        <w:t xml:space="preserve"> do të sjellë kërkesa të reja të rëndësishme. Zbatimi efektiv i Strategjisë do të kërkojë dhe facilito</w:t>
      </w:r>
      <w:r w:rsidR="00222A26" w:rsidRPr="0000332D">
        <w:rPr>
          <w:rFonts w:ascii="Times New Roman" w:hAnsi="Times New Roman" w:cs="Times New Roman"/>
          <w:sz w:val="24"/>
          <w:szCs w:val="24"/>
        </w:rPr>
        <w:t>jë</w:t>
      </w:r>
      <w:r w:rsidRPr="0000332D">
        <w:rPr>
          <w:rFonts w:ascii="Times New Roman" w:hAnsi="Times New Roman" w:cs="Times New Roman"/>
          <w:sz w:val="24"/>
          <w:szCs w:val="24"/>
        </w:rPr>
        <w:t xml:space="preserve"> </w:t>
      </w:r>
      <w:r w:rsidR="00073290" w:rsidRPr="0000332D">
        <w:rPr>
          <w:rFonts w:ascii="Times New Roman" w:hAnsi="Times New Roman" w:cs="Times New Roman"/>
          <w:sz w:val="24"/>
          <w:szCs w:val="24"/>
        </w:rPr>
        <w:t>resurse</w:t>
      </w:r>
      <w:r w:rsidRPr="0000332D">
        <w:rPr>
          <w:rFonts w:ascii="Times New Roman" w:hAnsi="Times New Roman" w:cs="Times New Roman"/>
          <w:sz w:val="24"/>
          <w:szCs w:val="24"/>
        </w:rPr>
        <w:t xml:space="preserve"> të reja financiare dhe profesionale për këtë sektor, për të rritur standardet e jetesës, për të nxitur kohezionin e komunitetit dhe për të nxitur tranzicion</w:t>
      </w:r>
      <w:r w:rsidR="0053649D" w:rsidRPr="0000332D">
        <w:rPr>
          <w:rFonts w:ascii="Times New Roman" w:hAnsi="Times New Roman" w:cs="Times New Roman"/>
          <w:sz w:val="24"/>
          <w:szCs w:val="24"/>
        </w:rPr>
        <w:t>in</w:t>
      </w:r>
      <w:r w:rsidRPr="0000332D">
        <w:rPr>
          <w:rFonts w:ascii="Times New Roman" w:hAnsi="Times New Roman" w:cs="Times New Roman"/>
          <w:sz w:val="24"/>
          <w:szCs w:val="24"/>
        </w:rPr>
        <w:t xml:space="preserve"> drejt një ekonomie më </w:t>
      </w:r>
      <w:r w:rsidR="00244F28" w:rsidRPr="0000332D">
        <w:rPr>
          <w:rFonts w:ascii="Times New Roman" w:hAnsi="Times New Roman" w:cs="Times New Roman"/>
          <w:sz w:val="24"/>
          <w:szCs w:val="24"/>
        </w:rPr>
        <w:t>të zhvilluar</w:t>
      </w:r>
      <w:r w:rsidRPr="0000332D">
        <w:rPr>
          <w:rFonts w:ascii="Times New Roman" w:hAnsi="Times New Roman" w:cs="Times New Roman"/>
          <w:sz w:val="24"/>
          <w:szCs w:val="24"/>
        </w:rPr>
        <w:t>, më të qëndrueshme dhe qarkore.</w:t>
      </w:r>
    </w:p>
    <w:p w14:paraId="51DF13B1" w14:textId="77777777" w:rsidR="009C7C32" w:rsidRPr="007765E8" w:rsidRDefault="009C7C32" w:rsidP="009C7C32">
      <w:pPr>
        <w:pStyle w:val="ListParagraph"/>
        <w:spacing w:after="0" w:line="240" w:lineRule="auto"/>
        <w:rPr>
          <w:rFonts w:ascii="Times New Roman" w:hAnsi="Times New Roman" w:cs="Times New Roman"/>
        </w:rPr>
      </w:pPr>
    </w:p>
    <w:p w14:paraId="76034D0E" w14:textId="3C9F2BFB" w:rsidR="009C7C32" w:rsidRPr="000347F6" w:rsidRDefault="009C7C32" w:rsidP="00CB755F">
      <w:pPr>
        <w:pStyle w:val="Heading3"/>
        <w:numPr>
          <w:ilvl w:val="2"/>
          <w:numId w:val="58"/>
        </w:numPr>
        <w:rPr>
          <w:rFonts w:ascii="Times New Roman" w:hAnsi="Times New Roman" w:cs="Times New Roman"/>
        </w:rPr>
      </w:pPr>
      <w:bookmarkStart w:id="28" w:name="_Toc162962390"/>
      <w:bookmarkStart w:id="29" w:name="_Toc164092700"/>
      <w:r w:rsidRPr="000347F6">
        <w:rPr>
          <w:rFonts w:ascii="Times New Roman" w:hAnsi="Times New Roman" w:cs="Times New Roman"/>
        </w:rPr>
        <w:t>Shkaqet</w:t>
      </w:r>
      <w:bookmarkEnd w:id="28"/>
      <w:bookmarkEnd w:id="29"/>
    </w:p>
    <w:p w14:paraId="77B01788" w14:textId="77777777" w:rsidR="009C7C32" w:rsidRDefault="009C7C32" w:rsidP="009C7C32">
      <w:pPr>
        <w:spacing w:after="0" w:line="240" w:lineRule="auto"/>
        <w:rPr>
          <w:rFonts w:ascii="Times New Roman" w:hAnsi="Times New Roman" w:cs="Times New Roman"/>
        </w:rPr>
      </w:pPr>
    </w:p>
    <w:tbl>
      <w:tblPr>
        <w:tblW w:w="5000" w:type="pct"/>
        <w:tblLook w:val="0400" w:firstRow="0" w:lastRow="0" w:firstColumn="0" w:lastColumn="0" w:noHBand="0" w:noVBand="1"/>
      </w:tblPr>
      <w:tblGrid>
        <w:gridCol w:w="9360"/>
      </w:tblGrid>
      <w:tr w:rsidR="008758E4" w:rsidRPr="002C34D5" w14:paraId="32257FF5" w14:textId="77777777">
        <w:trPr>
          <w:trHeight w:val="711"/>
        </w:trPr>
        <w:tc>
          <w:tcPr>
            <w:tcW w:w="5000" w:type="pct"/>
            <w:shd w:val="clear" w:color="auto" w:fill="FBD4B4"/>
          </w:tcPr>
          <w:p w14:paraId="6E14E1C0" w14:textId="2D580B09" w:rsidR="008758E4" w:rsidRPr="0000332D" w:rsidRDefault="000D744E" w:rsidP="000D744E">
            <w:pPr>
              <w:keepNext/>
              <w:keepLines/>
              <w:spacing w:after="0" w:line="240" w:lineRule="auto"/>
              <w:ind w:left="810"/>
              <w:outlineLvl w:val="3"/>
              <w:rPr>
                <w:b/>
                <w:sz w:val="24"/>
                <w:szCs w:val="24"/>
                <w:lang w:val="en-GB"/>
              </w:rPr>
            </w:pPr>
            <w:r>
              <w:rPr>
                <w:rFonts w:ascii="Times New Roman" w:hAnsi="Times New Roman" w:cs="Times New Roman"/>
                <w:bCs/>
                <w:i/>
                <w:iCs/>
                <w:color w:val="365F91" w:themeColor="accent1" w:themeShade="BF"/>
                <w:sz w:val="24"/>
                <w:szCs w:val="24"/>
                <w:lang w:val="en-GB"/>
              </w:rPr>
              <w:t xml:space="preserve">1.2.2.1. </w:t>
            </w:r>
            <w:proofErr w:type="spellStart"/>
            <w:r w:rsidR="008758E4" w:rsidRPr="0000332D">
              <w:rPr>
                <w:rFonts w:ascii="Times New Roman" w:hAnsi="Times New Roman" w:cs="Times New Roman"/>
                <w:bCs/>
                <w:i/>
                <w:iCs/>
                <w:color w:val="365F91" w:themeColor="accent1" w:themeShade="BF"/>
                <w:sz w:val="24"/>
                <w:szCs w:val="24"/>
                <w:lang w:val="en-GB"/>
              </w:rPr>
              <w:t>Mangësitë</w:t>
            </w:r>
            <w:proofErr w:type="spellEnd"/>
            <w:r w:rsidR="008758E4" w:rsidRPr="0000332D">
              <w:rPr>
                <w:rFonts w:ascii="Times New Roman" w:hAnsi="Times New Roman" w:cs="Times New Roman"/>
                <w:bCs/>
                <w:i/>
                <w:iCs/>
                <w:color w:val="365F91" w:themeColor="accent1" w:themeShade="BF"/>
                <w:sz w:val="24"/>
                <w:szCs w:val="24"/>
                <w:lang w:val="en-GB"/>
              </w:rPr>
              <w:t xml:space="preserve"> </w:t>
            </w:r>
            <w:proofErr w:type="spellStart"/>
            <w:r w:rsidR="008758E4" w:rsidRPr="0000332D">
              <w:rPr>
                <w:rFonts w:ascii="Times New Roman" w:hAnsi="Times New Roman" w:cs="Times New Roman"/>
                <w:bCs/>
                <w:i/>
                <w:iCs/>
                <w:color w:val="365F91" w:themeColor="accent1" w:themeShade="BF"/>
                <w:sz w:val="24"/>
                <w:szCs w:val="24"/>
                <w:lang w:val="en-GB"/>
              </w:rPr>
              <w:t>në</w:t>
            </w:r>
            <w:proofErr w:type="spellEnd"/>
            <w:r w:rsidR="008758E4" w:rsidRPr="0000332D">
              <w:rPr>
                <w:rFonts w:ascii="Times New Roman" w:hAnsi="Times New Roman" w:cs="Times New Roman"/>
                <w:bCs/>
                <w:i/>
                <w:iCs/>
                <w:color w:val="365F91" w:themeColor="accent1" w:themeShade="BF"/>
                <w:sz w:val="24"/>
                <w:szCs w:val="24"/>
                <w:lang w:val="en-GB"/>
              </w:rPr>
              <w:t xml:space="preserve"> </w:t>
            </w:r>
            <w:proofErr w:type="spellStart"/>
            <w:r w:rsidR="008758E4" w:rsidRPr="0000332D">
              <w:rPr>
                <w:rFonts w:ascii="Times New Roman" w:hAnsi="Times New Roman" w:cs="Times New Roman"/>
                <w:bCs/>
                <w:i/>
                <w:iCs/>
                <w:color w:val="365F91" w:themeColor="accent1" w:themeShade="BF"/>
                <w:sz w:val="24"/>
                <w:szCs w:val="24"/>
                <w:lang w:val="en-GB"/>
              </w:rPr>
              <w:t>legjislacionin</w:t>
            </w:r>
            <w:proofErr w:type="spellEnd"/>
            <w:r w:rsidR="008758E4" w:rsidRPr="0000332D">
              <w:rPr>
                <w:rFonts w:ascii="Times New Roman" w:hAnsi="Times New Roman" w:cs="Times New Roman"/>
                <w:bCs/>
                <w:i/>
                <w:iCs/>
                <w:color w:val="365F91" w:themeColor="accent1" w:themeShade="BF"/>
                <w:sz w:val="24"/>
                <w:szCs w:val="24"/>
                <w:lang w:val="en-GB"/>
              </w:rPr>
              <w:t xml:space="preserve"> </w:t>
            </w:r>
            <w:proofErr w:type="spellStart"/>
            <w:r w:rsidR="008758E4" w:rsidRPr="0000332D">
              <w:rPr>
                <w:rFonts w:ascii="Times New Roman" w:hAnsi="Times New Roman" w:cs="Times New Roman"/>
                <w:bCs/>
                <w:i/>
                <w:iCs/>
                <w:color w:val="365F91" w:themeColor="accent1" w:themeShade="BF"/>
                <w:sz w:val="24"/>
                <w:szCs w:val="24"/>
                <w:lang w:val="en-GB"/>
              </w:rPr>
              <w:t>aktual</w:t>
            </w:r>
            <w:proofErr w:type="spellEnd"/>
          </w:p>
        </w:tc>
      </w:tr>
    </w:tbl>
    <w:p w14:paraId="56661BB3" w14:textId="77777777" w:rsidR="008758E4" w:rsidRPr="0000332D" w:rsidRDefault="008758E4" w:rsidP="009C7C32">
      <w:pPr>
        <w:spacing w:after="0" w:line="240" w:lineRule="auto"/>
        <w:rPr>
          <w:rFonts w:ascii="Times New Roman" w:hAnsi="Times New Roman" w:cs="Times New Roman"/>
          <w:sz w:val="24"/>
          <w:szCs w:val="24"/>
        </w:rPr>
      </w:pPr>
    </w:p>
    <w:p w14:paraId="6F148F9A" w14:textId="6808A14A" w:rsidR="009C7C32" w:rsidRPr="0000332D" w:rsidRDefault="009C7C32" w:rsidP="009C7C32">
      <w:pPr>
        <w:spacing w:after="0" w:line="240" w:lineRule="auto"/>
        <w:jc w:val="both"/>
        <w:rPr>
          <w:rFonts w:ascii="Times New Roman" w:hAnsi="Times New Roman" w:cs="Times New Roman"/>
          <w:sz w:val="24"/>
          <w:szCs w:val="24"/>
        </w:rPr>
      </w:pPr>
      <w:bookmarkStart w:id="30" w:name="_Toc140079006"/>
      <w:r w:rsidRPr="0000332D">
        <w:rPr>
          <w:rFonts w:ascii="Times New Roman" w:hAnsi="Times New Roman" w:cs="Times New Roman"/>
          <w:sz w:val="24"/>
          <w:szCs w:val="24"/>
        </w:rPr>
        <w:t xml:space="preserve">Si pjesë e Marrëveshjes së Stabilizim Asociimit (MSA) të nënshkruar midis Republikës së Kosovës dhe BE-së, Kosovës i kërkohet të harmonizojë legjislacionin e saj </w:t>
      </w:r>
      <w:r w:rsidR="007816B2" w:rsidRPr="0000332D">
        <w:rPr>
          <w:rFonts w:ascii="Times New Roman" w:hAnsi="Times New Roman" w:cs="Times New Roman"/>
          <w:sz w:val="24"/>
          <w:szCs w:val="24"/>
        </w:rPr>
        <w:t>vendor</w:t>
      </w:r>
      <w:r w:rsidRPr="0000332D">
        <w:rPr>
          <w:rFonts w:ascii="Times New Roman" w:hAnsi="Times New Roman" w:cs="Times New Roman"/>
          <w:sz w:val="24"/>
          <w:szCs w:val="24"/>
        </w:rPr>
        <w:t xml:space="preserve"> me </w:t>
      </w:r>
      <w:r w:rsidR="00945CCD" w:rsidRPr="0000332D">
        <w:rPr>
          <w:rFonts w:ascii="Times New Roman" w:hAnsi="Times New Roman" w:cs="Times New Roman"/>
          <w:i/>
          <w:iCs/>
          <w:sz w:val="24"/>
          <w:szCs w:val="24"/>
        </w:rPr>
        <w:t>A</w:t>
      </w:r>
      <w:r w:rsidRPr="0000332D">
        <w:rPr>
          <w:rFonts w:ascii="Times New Roman" w:hAnsi="Times New Roman" w:cs="Times New Roman"/>
          <w:i/>
          <w:iCs/>
          <w:sz w:val="24"/>
          <w:szCs w:val="24"/>
        </w:rPr>
        <w:t>cquis</w:t>
      </w:r>
      <w:r w:rsidRPr="0000332D">
        <w:rPr>
          <w:rFonts w:ascii="Times New Roman" w:hAnsi="Times New Roman" w:cs="Times New Roman"/>
          <w:sz w:val="24"/>
          <w:szCs w:val="24"/>
        </w:rPr>
        <w:t xml:space="preserve"> të BE-së, duke përfshirë kapitullin 27, “Mjedisi dhe Ndryshimet Klimatike”. Edhe pse është bërë përparim i rëndësishëm që nga nënshkrimi i MSA-së, ka ende mangësi në legjislacionin aktual që pengojnë zhvillimin e sektorit të </w:t>
      </w:r>
      <w:r w:rsidR="00572E2B" w:rsidRPr="0000332D">
        <w:rPr>
          <w:rFonts w:ascii="Times New Roman" w:hAnsi="Times New Roman" w:cs="Times New Roman"/>
          <w:sz w:val="24"/>
          <w:szCs w:val="24"/>
        </w:rPr>
        <w:t>MMR-së</w:t>
      </w:r>
      <w:r w:rsidRPr="0000332D">
        <w:rPr>
          <w:rFonts w:ascii="Times New Roman" w:hAnsi="Times New Roman" w:cs="Times New Roman"/>
          <w:sz w:val="24"/>
          <w:szCs w:val="24"/>
        </w:rPr>
        <w:t>.</w:t>
      </w:r>
    </w:p>
    <w:p w14:paraId="02D6085A" w14:textId="77777777" w:rsidR="009C7C32" w:rsidRPr="0000332D" w:rsidRDefault="009C7C32" w:rsidP="009C7C32">
      <w:pPr>
        <w:spacing w:after="0" w:line="240" w:lineRule="auto"/>
        <w:jc w:val="both"/>
        <w:rPr>
          <w:rFonts w:ascii="Times New Roman" w:hAnsi="Times New Roman" w:cs="Times New Roman"/>
          <w:sz w:val="24"/>
          <w:szCs w:val="24"/>
        </w:rPr>
      </w:pPr>
    </w:p>
    <w:p w14:paraId="680B0C7B" w14:textId="77777777"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Mangësitë kryesore lidhen me:</w:t>
      </w:r>
    </w:p>
    <w:p w14:paraId="0AEAB5D6" w14:textId="77777777" w:rsidR="009C7C32" w:rsidRPr="0000332D" w:rsidRDefault="009C7C32" w:rsidP="009C7C32">
      <w:pPr>
        <w:spacing w:after="0" w:line="240" w:lineRule="auto"/>
        <w:jc w:val="both"/>
        <w:rPr>
          <w:rFonts w:ascii="Times New Roman" w:hAnsi="Times New Roman" w:cs="Times New Roman"/>
          <w:sz w:val="24"/>
          <w:szCs w:val="24"/>
        </w:rPr>
      </w:pPr>
    </w:p>
    <w:p w14:paraId="694E937A" w14:textId="77777777" w:rsidR="009C7C32" w:rsidRPr="0000332D" w:rsidRDefault="009C7C32" w:rsidP="009C7C32">
      <w:pPr>
        <w:pStyle w:val="ListParagraph"/>
        <w:numPr>
          <w:ilvl w:val="0"/>
          <w:numId w:val="4"/>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Respektimin e hierarkisë së menaxhimit të mbeturinave.</w:t>
      </w:r>
    </w:p>
    <w:p w14:paraId="067CAD21" w14:textId="77777777" w:rsidR="009C7C32" w:rsidRPr="0000332D" w:rsidRDefault="009C7C32" w:rsidP="009C7C32">
      <w:pPr>
        <w:pStyle w:val="ListParagraph"/>
        <w:numPr>
          <w:ilvl w:val="0"/>
          <w:numId w:val="4"/>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Zbatimin e parimit ndotësi paguan.</w:t>
      </w:r>
    </w:p>
    <w:p w14:paraId="780A7D7D" w14:textId="77777777" w:rsidR="009C7C32" w:rsidRPr="0000332D" w:rsidRDefault="009C7C32" w:rsidP="009C7C32">
      <w:pPr>
        <w:pStyle w:val="ListParagraph"/>
        <w:numPr>
          <w:ilvl w:val="0"/>
          <w:numId w:val="4"/>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Zbatimin e përgjegjësisë së zgjeruar të prodhuesit.</w:t>
      </w:r>
    </w:p>
    <w:p w14:paraId="457D0E95" w14:textId="77777777" w:rsidR="009C7C32" w:rsidRPr="0000332D" w:rsidRDefault="009C7C32" w:rsidP="009C7C32">
      <w:pPr>
        <w:spacing w:after="0" w:line="240" w:lineRule="auto"/>
        <w:jc w:val="both"/>
        <w:rPr>
          <w:rFonts w:ascii="Times New Roman" w:hAnsi="Times New Roman" w:cs="Times New Roman"/>
          <w:sz w:val="24"/>
          <w:szCs w:val="24"/>
        </w:rPr>
      </w:pPr>
    </w:p>
    <w:p w14:paraId="60BF1E59" w14:textId="437B3A9E"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Hierarkia e menaxhimit të mbeturinave ofron udhëzime për rëndësinë relative të metodave të ndryshme të menaxhimit të mbeturinave. Aktualisht, pjesa më e madhe e mbeturinave të grumbulluara shkon në deponi, e cila është në bazën e hierarkisë. Nuk ekzistojnë mekanizma në fuqi për të promovuar, inkurajuar ose për të nxitur praktikat e menaxhimit të mbeturinave për të lëvizur lart në hierarki. Stimulimi i devijimit të mbeturinave nga deponia në ripërdorim, riciklim ose rikuperim është një prioritet i rëndësishëm strategjik i cili duhet të mbështetet nga legjislacioni.</w:t>
      </w:r>
    </w:p>
    <w:p w14:paraId="0666792A" w14:textId="77777777" w:rsidR="009C7C32" w:rsidRPr="0000332D" w:rsidRDefault="009C7C32" w:rsidP="009C7C32">
      <w:pPr>
        <w:spacing w:after="0" w:line="240" w:lineRule="auto"/>
        <w:jc w:val="both"/>
        <w:rPr>
          <w:rFonts w:ascii="Times New Roman" w:hAnsi="Times New Roman" w:cs="Times New Roman"/>
          <w:sz w:val="24"/>
          <w:szCs w:val="24"/>
        </w:rPr>
      </w:pPr>
    </w:p>
    <w:p w14:paraId="2442E8F2" w14:textId="77777777"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Parimi ndotësi paguan ende nuk është respektuar plotësisht, dhe si rezultat kostot e menaxhimit të mbeturinave nuk u atribuohen në mënyrë të drejtë prodhuesve dhe mbajtësve të mbeturinave. Tarifat dhe pagesat nuk e arsyetojnë ende koston e plotë të shërbimeve dhe prodhuesit e produkteve nuk mbajnë përgjegjësi financiare dhe organizative për menaxhimin e fazës së mbeturinave të ciklit jetësor të një produkti. Nevojiten dispozita ligjore shtesë për të mbështetur zbatimin e parimit ndotësi paguan.</w:t>
      </w:r>
    </w:p>
    <w:p w14:paraId="35EF5798" w14:textId="77777777" w:rsidR="009C7C32" w:rsidRPr="0000332D" w:rsidRDefault="009C7C32" w:rsidP="009C7C32">
      <w:pPr>
        <w:spacing w:after="0" w:line="240" w:lineRule="auto"/>
        <w:jc w:val="both"/>
        <w:rPr>
          <w:rFonts w:ascii="Times New Roman" w:hAnsi="Times New Roman" w:cs="Times New Roman"/>
          <w:sz w:val="24"/>
          <w:szCs w:val="24"/>
        </w:rPr>
      </w:pPr>
    </w:p>
    <w:p w14:paraId="0D17CF15" w14:textId="1FDAA09E" w:rsidR="000B1778"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Zbatimi i skemave të </w:t>
      </w:r>
      <w:r w:rsidR="004A5153">
        <w:rPr>
          <w:rFonts w:ascii="Times New Roman" w:hAnsi="Times New Roman" w:cs="Times New Roman"/>
          <w:sz w:val="24"/>
          <w:szCs w:val="24"/>
        </w:rPr>
        <w:t>PZP</w:t>
      </w:r>
      <w:r w:rsidR="004A37BD">
        <w:rPr>
          <w:rFonts w:ascii="Times New Roman" w:hAnsi="Times New Roman" w:cs="Times New Roman"/>
          <w:sz w:val="24"/>
          <w:szCs w:val="24"/>
        </w:rPr>
        <w:t>-s</w:t>
      </w:r>
      <w:r w:rsidR="004A37BD" w:rsidRPr="00E47A38">
        <w:rPr>
          <w:rFonts w:ascii="Times New Roman" w:hAnsi="Times New Roman" w:cs="Times New Roman"/>
          <w:sz w:val="24"/>
          <w:szCs w:val="24"/>
        </w:rPr>
        <w:t>ë</w:t>
      </w:r>
      <w:r w:rsidRPr="0000332D">
        <w:rPr>
          <w:rFonts w:ascii="Times New Roman" w:hAnsi="Times New Roman" w:cs="Times New Roman"/>
          <w:sz w:val="24"/>
          <w:szCs w:val="24"/>
        </w:rPr>
        <w:t xml:space="preserve"> pengohet nga mungesa e dispozitave ligjore që përcaktojnë qartë rolet dhe përgjegjësitë e palëve kryesore të interesuara. Këto përfshijnë përgjegjësitë e ministrive, agjencive dhe inspektorateve </w:t>
      </w:r>
      <w:r w:rsidR="002A1A28" w:rsidRPr="0000332D">
        <w:rPr>
          <w:rFonts w:ascii="Times New Roman" w:hAnsi="Times New Roman" w:cs="Times New Roman"/>
          <w:sz w:val="24"/>
          <w:szCs w:val="24"/>
        </w:rPr>
        <w:t>shtetërore</w:t>
      </w:r>
      <w:r w:rsidRPr="0000332D">
        <w:rPr>
          <w:rFonts w:ascii="Times New Roman" w:hAnsi="Times New Roman" w:cs="Times New Roman"/>
          <w:sz w:val="24"/>
          <w:szCs w:val="24"/>
        </w:rPr>
        <w:t xml:space="preserve">, komunave, prodhuesve që </w:t>
      </w:r>
      <w:r w:rsidR="00084EB1" w:rsidRPr="0000332D">
        <w:rPr>
          <w:rFonts w:ascii="Times New Roman" w:hAnsi="Times New Roman" w:cs="Times New Roman"/>
          <w:sz w:val="24"/>
          <w:szCs w:val="24"/>
        </w:rPr>
        <w:t xml:space="preserve">vendosin </w:t>
      </w:r>
      <w:r w:rsidRPr="0000332D">
        <w:rPr>
          <w:rFonts w:ascii="Times New Roman" w:hAnsi="Times New Roman" w:cs="Times New Roman"/>
          <w:sz w:val="24"/>
          <w:szCs w:val="24"/>
        </w:rPr>
        <w:t xml:space="preserve">produktet në treg, organizatave që menaxhojnë detyrimet </w:t>
      </w:r>
      <w:r w:rsidR="0071124F" w:rsidRPr="0000332D">
        <w:rPr>
          <w:rFonts w:ascii="Times New Roman" w:hAnsi="Times New Roman" w:cs="Times New Roman"/>
          <w:sz w:val="24"/>
          <w:szCs w:val="24"/>
        </w:rPr>
        <w:t>e përgjegjësisë së zgjeruar të prodhuesit (</w:t>
      </w:r>
      <w:r w:rsidRPr="0000332D">
        <w:rPr>
          <w:rFonts w:ascii="Times New Roman" w:hAnsi="Times New Roman" w:cs="Times New Roman"/>
          <w:sz w:val="24"/>
          <w:szCs w:val="24"/>
        </w:rPr>
        <w:t>PZP</w:t>
      </w:r>
      <w:r w:rsidR="0071124F" w:rsidRPr="0000332D">
        <w:rPr>
          <w:rFonts w:ascii="Times New Roman" w:hAnsi="Times New Roman" w:cs="Times New Roman"/>
          <w:sz w:val="24"/>
          <w:szCs w:val="24"/>
        </w:rPr>
        <w:t>)</w:t>
      </w:r>
      <w:r w:rsidRPr="0000332D">
        <w:rPr>
          <w:rFonts w:ascii="Times New Roman" w:hAnsi="Times New Roman" w:cs="Times New Roman"/>
          <w:sz w:val="24"/>
          <w:szCs w:val="24"/>
        </w:rPr>
        <w:t xml:space="preserve"> në emër të tyre dhe operatorëve privatë dhe publikë të mbeturinave. </w:t>
      </w:r>
      <w:r w:rsidR="000B1778" w:rsidRPr="0000332D">
        <w:rPr>
          <w:rFonts w:ascii="Times New Roman" w:hAnsi="Times New Roman" w:cs="Times New Roman"/>
          <w:sz w:val="24"/>
          <w:szCs w:val="24"/>
        </w:rPr>
        <w:t xml:space="preserve">Mungesa e dispozitave ligjore të cilat qartë përcaktojnë rolet dhe përgjegjësitë për zbatimin e skemave të PZP-së çon në një nga efektet kryesore të identifikuara - sistemet për grumbullimin dhe menaxhimin e </w:t>
      </w:r>
      <w:r w:rsidR="00197C0C" w:rsidRPr="0000332D">
        <w:rPr>
          <w:rFonts w:ascii="Times New Roman" w:hAnsi="Times New Roman" w:cs="Times New Roman"/>
          <w:sz w:val="24"/>
          <w:szCs w:val="24"/>
        </w:rPr>
        <w:t xml:space="preserve">ndarë </w:t>
      </w:r>
      <w:r w:rsidR="000B1778" w:rsidRPr="0000332D">
        <w:rPr>
          <w:rFonts w:ascii="Times New Roman" w:hAnsi="Times New Roman" w:cs="Times New Roman"/>
          <w:sz w:val="24"/>
          <w:szCs w:val="24"/>
        </w:rPr>
        <w:t>të materialeve ende nuk janë krijuar</w:t>
      </w:r>
      <w:r w:rsidR="0042062C" w:rsidRPr="0000332D">
        <w:rPr>
          <w:rFonts w:ascii="Times New Roman" w:hAnsi="Times New Roman" w:cs="Times New Roman"/>
          <w:sz w:val="24"/>
          <w:szCs w:val="24"/>
        </w:rPr>
        <w:t>.</w:t>
      </w:r>
    </w:p>
    <w:p w14:paraId="2B634AC5" w14:textId="77777777" w:rsidR="009B47E7" w:rsidRPr="0000332D" w:rsidRDefault="009B47E7" w:rsidP="009C7C32">
      <w:pPr>
        <w:spacing w:after="0" w:line="240" w:lineRule="auto"/>
        <w:jc w:val="both"/>
        <w:rPr>
          <w:rFonts w:ascii="Times New Roman" w:hAnsi="Times New Roman" w:cs="Times New Roman"/>
          <w:sz w:val="24"/>
          <w:szCs w:val="24"/>
        </w:rPr>
      </w:pPr>
    </w:p>
    <w:p w14:paraId="57ADCA67" w14:textId="21509422" w:rsidR="009B47E7" w:rsidRPr="0000332D" w:rsidRDefault="009B47E7"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lastRenderedPageBreak/>
        <w:t xml:space="preserve">Me gjithë faktin se ligji aktual për mbeturinat i përcakton mirë rolet dhe përgjegjësitë e autoriteteve </w:t>
      </w:r>
      <w:r w:rsidR="00740B31" w:rsidRPr="0000332D">
        <w:rPr>
          <w:rFonts w:ascii="Times New Roman" w:hAnsi="Times New Roman" w:cs="Times New Roman"/>
          <w:sz w:val="24"/>
          <w:szCs w:val="24"/>
        </w:rPr>
        <w:t>qendrore</w:t>
      </w:r>
      <w:r w:rsidRPr="0000332D">
        <w:rPr>
          <w:rFonts w:ascii="Times New Roman" w:hAnsi="Times New Roman" w:cs="Times New Roman"/>
          <w:sz w:val="24"/>
          <w:szCs w:val="24"/>
        </w:rPr>
        <w:t xml:space="preserve"> dhe lokale, ekzistojnë disa mangësi. Për shembull, sipas nenit 14 të Ligjit për Mbeturina, MMPHI-ja është përgjegjëse për menaxhimin e mbeturinave të rrezikshme, ndërsa komunat janë përgjegjëse për menaxhimin e mbeturinave të ndërtimit dhe rrënimit (neni 40). Mbeturinat e ndërtimit dhe rrënimit shpesh përmbajnë azbest, që është mbeturinë e rrezikshme. Kjo paqartësi në përgjegjësi krijon </w:t>
      </w:r>
      <w:r w:rsidR="00FD0713" w:rsidRPr="0000332D">
        <w:rPr>
          <w:rFonts w:ascii="Times New Roman" w:hAnsi="Times New Roman" w:cs="Times New Roman"/>
          <w:sz w:val="24"/>
          <w:szCs w:val="24"/>
        </w:rPr>
        <w:t xml:space="preserve">mangësi </w:t>
      </w:r>
      <w:r w:rsidRPr="0000332D">
        <w:rPr>
          <w:rFonts w:ascii="Times New Roman" w:hAnsi="Times New Roman" w:cs="Times New Roman"/>
          <w:sz w:val="24"/>
          <w:szCs w:val="24"/>
        </w:rPr>
        <w:t xml:space="preserve">në ngritjen e sistemeve për menaxhimin e mbeturinave të ndërtimit dhe rrënimit. Ai gjithashtu kontribuon në dy nga efektet kryesore të përshkruara në seksionin 1.2.3 - menaxhimi i </w:t>
      </w:r>
      <w:r w:rsidR="00197C0C" w:rsidRPr="0000332D">
        <w:rPr>
          <w:rFonts w:ascii="Times New Roman" w:hAnsi="Times New Roman" w:cs="Times New Roman"/>
          <w:sz w:val="24"/>
          <w:szCs w:val="24"/>
        </w:rPr>
        <w:t xml:space="preserve">mirë </w:t>
      </w:r>
      <w:r w:rsidRPr="0000332D">
        <w:rPr>
          <w:rFonts w:ascii="Times New Roman" w:hAnsi="Times New Roman" w:cs="Times New Roman"/>
          <w:sz w:val="24"/>
          <w:szCs w:val="24"/>
        </w:rPr>
        <w:t>mjedisor i mbeturinave nuk është ende i siguruar dhe mbeturinat e pakontrolluara rrezikojnë shëndetin e njeriut, biodiversitetin dhe ekosistemet.</w:t>
      </w:r>
    </w:p>
    <w:p w14:paraId="18AC810A" w14:textId="77777777" w:rsidR="000B1778" w:rsidRPr="0000332D" w:rsidRDefault="000B1778" w:rsidP="009C7C32">
      <w:pPr>
        <w:spacing w:after="0" w:line="240" w:lineRule="auto"/>
        <w:jc w:val="both"/>
        <w:rPr>
          <w:rFonts w:ascii="Times New Roman" w:hAnsi="Times New Roman" w:cs="Times New Roman"/>
          <w:sz w:val="24"/>
          <w:szCs w:val="24"/>
        </w:rPr>
      </w:pPr>
    </w:p>
    <w:p w14:paraId="3A00273A" w14:textId="65701A44"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Ndarja e roleve dhe përgjegjësive do të ndryshojë për fraksione/lloje të ndryshme të mbeturinave, dhe për këtë arsye duhet të ketë fleksibilitet për t'u përshtatur, megjithatë, duhet të vendosen parime të përbashkëta në legjislacionin parësor.</w:t>
      </w:r>
      <w:r w:rsidR="00AC3FEA" w:rsidRPr="0000332D">
        <w:rPr>
          <w:rFonts w:ascii="Times New Roman" w:hAnsi="Times New Roman" w:cs="Times New Roman"/>
          <w:sz w:val="24"/>
          <w:szCs w:val="24"/>
        </w:rPr>
        <w:t xml:space="preserve"> </w:t>
      </w:r>
      <w:r w:rsidRPr="0000332D">
        <w:rPr>
          <w:rFonts w:ascii="Times New Roman" w:hAnsi="Times New Roman" w:cs="Times New Roman"/>
          <w:sz w:val="24"/>
          <w:szCs w:val="24"/>
        </w:rPr>
        <w:t xml:space="preserve"> </w:t>
      </w:r>
    </w:p>
    <w:p w14:paraId="32EDC113" w14:textId="77777777" w:rsidR="009C7C32" w:rsidRPr="0000332D" w:rsidRDefault="009C7C32" w:rsidP="009C7C32">
      <w:pPr>
        <w:spacing w:after="0" w:line="240" w:lineRule="auto"/>
        <w:jc w:val="both"/>
        <w:rPr>
          <w:rFonts w:ascii="Times New Roman" w:hAnsi="Times New Roman" w:cs="Times New Roman"/>
          <w:sz w:val="24"/>
          <w:szCs w:val="24"/>
        </w:rPr>
      </w:pPr>
    </w:p>
    <w:p w14:paraId="6614CA0B"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Tabela e mëposhtme tregon disa nga mangësitë kryesore në transpozimin e legjislacionit të BE-së për menaxhimin e </w:t>
      </w:r>
      <w:r w:rsidRPr="0000332D">
        <w:rPr>
          <w:rFonts w:ascii="Times New Roman" w:hAnsi="Times New Roman" w:cs="Times New Roman"/>
          <w:sz w:val="24"/>
          <w:szCs w:val="24"/>
        </w:rPr>
        <w:t>mbeturinave</w:t>
      </w:r>
      <w:r w:rsidRPr="0000332D">
        <w:rPr>
          <w:rFonts w:ascii="Times New Roman" w:hAnsi="Times New Roman" w:cs="Times New Roman"/>
          <w:kern w:val="2"/>
          <w:sz w:val="24"/>
          <w:szCs w:val="24"/>
          <w14:ligatures w14:val="standardContextual"/>
        </w:rPr>
        <w:t>.</w:t>
      </w:r>
    </w:p>
    <w:p w14:paraId="46980786" w14:textId="77777777" w:rsidR="009C7C32" w:rsidRPr="007765E8" w:rsidRDefault="009C7C32" w:rsidP="009C7C32">
      <w:pPr>
        <w:spacing w:after="0" w:line="240" w:lineRule="auto"/>
        <w:rPr>
          <w:rFonts w:ascii="Times New Roman" w:hAnsi="Times New Roman" w:cs="Times New Roman"/>
          <w:kern w:val="2"/>
          <w14:ligatures w14:val="standardContextual"/>
        </w:rPr>
      </w:pPr>
    </w:p>
    <w:p w14:paraId="51657F5D" w14:textId="77777777" w:rsidR="009C7C32" w:rsidRPr="0000332D" w:rsidRDefault="009C7C32" w:rsidP="009C7C32">
      <w:pPr>
        <w:pStyle w:val="Caption"/>
        <w:spacing w:after="120"/>
        <w:rPr>
          <w:rFonts w:ascii="Times New Roman" w:hAnsi="Times New Roman" w:cs="Times New Roman"/>
          <w:color w:val="365F91" w:themeColor="accent1" w:themeShade="BF"/>
          <w:sz w:val="24"/>
          <w:szCs w:val="24"/>
        </w:rPr>
      </w:pPr>
      <w:bookmarkStart w:id="31" w:name="_Toc143954716"/>
      <w:bookmarkStart w:id="32" w:name="_Toc161923570"/>
      <w:r w:rsidRPr="0000332D">
        <w:rPr>
          <w:rFonts w:ascii="Times New Roman" w:hAnsi="Times New Roman" w:cs="Times New Roman"/>
          <w:color w:val="365F91" w:themeColor="accent1" w:themeShade="BF"/>
          <w:sz w:val="24"/>
          <w:szCs w:val="24"/>
        </w:rPr>
        <w:t xml:space="preserve">Tabela </w:t>
      </w:r>
      <w:r w:rsidRPr="0000332D">
        <w:rPr>
          <w:rFonts w:ascii="Times New Roman" w:hAnsi="Times New Roman" w:cs="Times New Roman"/>
          <w:color w:val="365F91" w:themeColor="accent1" w:themeShade="BF"/>
          <w:sz w:val="24"/>
          <w:szCs w:val="24"/>
        </w:rPr>
        <w:fldChar w:fldCharType="begin"/>
      </w:r>
      <w:r w:rsidRPr="0000332D">
        <w:rPr>
          <w:rFonts w:ascii="Times New Roman" w:hAnsi="Times New Roman" w:cs="Times New Roman"/>
          <w:color w:val="365F91" w:themeColor="accent1" w:themeShade="BF"/>
          <w:sz w:val="24"/>
          <w:szCs w:val="24"/>
        </w:rPr>
        <w:instrText xml:space="preserve"> SEQ Table \* ARABIC </w:instrText>
      </w:r>
      <w:r w:rsidRPr="0000332D">
        <w:rPr>
          <w:rFonts w:ascii="Times New Roman" w:hAnsi="Times New Roman" w:cs="Times New Roman"/>
          <w:color w:val="365F91" w:themeColor="accent1" w:themeShade="BF"/>
          <w:sz w:val="24"/>
          <w:szCs w:val="24"/>
        </w:rPr>
        <w:fldChar w:fldCharType="separate"/>
      </w:r>
      <w:r w:rsidRPr="0000332D">
        <w:rPr>
          <w:rFonts w:ascii="Times New Roman" w:hAnsi="Times New Roman" w:cs="Times New Roman"/>
          <w:color w:val="365F91" w:themeColor="accent1" w:themeShade="BF"/>
          <w:sz w:val="24"/>
          <w:szCs w:val="24"/>
        </w:rPr>
        <w:t>4</w:t>
      </w:r>
      <w:r w:rsidRPr="0000332D">
        <w:rPr>
          <w:rFonts w:ascii="Times New Roman" w:hAnsi="Times New Roman" w:cs="Times New Roman"/>
          <w:color w:val="365F91" w:themeColor="accent1" w:themeShade="BF"/>
          <w:sz w:val="24"/>
          <w:szCs w:val="24"/>
        </w:rPr>
        <w:fldChar w:fldCharType="end"/>
      </w:r>
      <w:r w:rsidRPr="0000332D">
        <w:rPr>
          <w:rFonts w:ascii="Times New Roman" w:hAnsi="Times New Roman" w:cs="Times New Roman"/>
          <w:color w:val="365F91" w:themeColor="accent1" w:themeShade="BF"/>
          <w:sz w:val="24"/>
          <w:szCs w:val="24"/>
        </w:rPr>
        <w:t xml:space="preserve">. Mangësitë në transpozimin e Direktivës kornizë të </w:t>
      </w:r>
      <w:bookmarkEnd w:id="31"/>
      <w:r w:rsidRPr="0000332D">
        <w:rPr>
          <w:rFonts w:ascii="Times New Roman" w:hAnsi="Times New Roman" w:cs="Times New Roman"/>
          <w:color w:val="365F91" w:themeColor="accent1" w:themeShade="BF"/>
          <w:sz w:val="24"/>
          <w:szCs w:val="24"/>
        </w:rPr>
        <w:t>mbeturinave</w:t>
      </w:r>
      <w:bookmarkEnd w:id="32"/>
    </w:p>
    <w:tbl>
      <w:tblPr>
        <w:tblStyle w:val="TableGrid2"/>
        <w:tblW w:w="0" w:type="auto"/>
        <w:tblLook w:val="04A0" w:firstRow="1" w:lastRow="0" w:firstColumn="1" w:lastColumn="0" w:noHBand="0" w:noVBand="1"/>
      </w:tblPr>
      <w:tblGrid>
        <w:gridCol w:w="1705"/>
        <w:gridCol w:w="3822"/>
        <w:gridCol w:w="3823"/>
      </w:tblGrid>
      <w:tr w:rsidR="009C7C32" w:rsidRPr="007765E8" w14:paraId="5832A60F" w14:textId="77777777" w:rsidTr="00E30D59">
        <w:trPr>
          <w:tblHeader/>
        </w:trPr>
        <w:tc>
          <w:tcPr>
            <w:tcW w:w="1705" w:type="dxa"/>
            <w:shd w:val="clear" w:color="auto" w:fill="2F5496"/>
          </w:tcPr>
          <w:p w14:paraId="3DD3EAE7" w14:textId="677DBB72" w:rsidR="009C7C32" w:rsidRPr="007765E8" w:rsidRDefault="006A2ADC" w:rsidP="00E30D59">
            <w:pPr>
              <w:rPr>
                <w:rFonts w:ascii="Times New Roman" w:hAnsi="Times New Roman"/>
                <w:b/>
                <w:bCs/>
                <w:color w:val="FFFFFF"/>
                <w:sz w:val="20"/>
                <w:szCs w:val="20"/>
              </w:rPr>
            </w:pPr>
            <w:r w:rsidRPr="007765E8">
              <w:rPr>
                <w:rFonts w:ascii="Times New Roman" w:hAnsi="Times New Roman"/>
                <w:b/>
                <w:bCs/>
                <w:color w:val="FFFFFF"/>
                <w:sz w:val="20"/>
                <w:szCs w:val="20"/>
              </w:rPr>
              <w:t>Fushat</w:t>
            </w:r>
            <w:r w:rsidR="009C7C32" w:rsidRPr="007765E8">
              <w:rPr>
                <w:rFonts w:ascii="Times New Roman" w:hAnsi="Times New Roman"/>
                <w:b/>
                <w:bCs/>
                <w:color w:val="FFFFFF"/>
                <w:sz w:val="20"/>
                <w:szCs w:val="20"/>
              </w:rPr>
              <w:t xml:space="preserve"> e ndërhyrjes</w:t>
            </w:r>
          </w:p>
        </w:tc>
        <w:tc>
          <w:tcPr>
            <w:tcW w:w="3822" w:type="dxa"/>
            <w:shd w:val="clear" w:color="auto" w:fill="2F5496"/>
          </w:tcPr>
          <w:p w14:paraId="05E76AC6" w14:textId="77777777" w:rsidR="009C7C32" w:rsidRPr="007765E8" w:rsidRDefault="009C7C32" w:rsidP="00E30D59">
            <w:pPr>
              <w:rPr>
                <w:rFonts w:ascii="Times New Roman" w:hAnsi="Times New Roman"/>
                <w:b/>
                <w:bCs/>
                <w:color w:val="FFFFFF"/>
                <w:sz w:val="20"/>
                <w:szCs w:val="20"/>
              </w:rPr>
            </w:pPr>
            <w:r w:rsidRPr="007765E8">
              <w:rPr>
                <w:rFonts w:ascii="Times New Roman" w:hAnsi="Times New Roman"/>
                <w:b/>
                <w:bCs/>
                <w:color w:val="FFFFFF"/>
                <w:sz w:val="20"/>
                <w:szCs w:val="20"/>
              </w:rPr>
              <w:t>Dispozitat në DKM</w:t>
            </w:r>
          </w:p>
        </w:tc>
        <w:tc>
          <w:tcPr>
            <w:tcW w:w="3823" w:type="dxa"/>
            <w:shd w:val="clear" w:color="auto" w:fill="2F5496"/>
          </w:tcPr>
          <w:p w14:paraId="19F7F304" w14:textId="3D6192D7" w:rsidR="009C7C32" w:rsidRPr="007765E8" w:rsidRDefault="009C7C32" w:rsidP="00E30D59">
            <w:pPr>
              <w:rPr>
                <w:rFonts w:ascii="Times New Roman" w:hAnsi="Times New Roman"/>
                <w:b/>
                <w:bCs/>
                <w:color w:val="FFFFFF"/>
                <w:sz w:val="20"/>
                <w:szCs w:val="20"/>
              </w:rPr>
            </w:pPr>
            <w:r w:rsidRPr="007765E8">
              <w:rPr>
                <w:rFonts w:ascii="Times New Roman" w:hAnsi="Times New Roman"/>
                <w:b/>
                <w:bCs/>
                <w:color w:val="FFFFFF"/>
                <w:sz w:val="20"/>
                <w:szCs w:val="20"/>
              </w:rPr>
              <w:t xml:space="preserve">Mangësitë në kornizën ligjore </w:t>
            </w:r>
            <w:r w:rsidR="002F13BF" w:rsidRPr="007765E8">
              <w:rPr>
                <w:rFonts w:ascii="Times New Roman" w:hAnsi="Times New Roman"/>
                <w:b/>
                <w:bCs/>
                <w:color w:val="FFFFFF"/>
                <w:sz w:val="20"/>
                <w:szCs w:val="20"/>
              </w:rPr>
              <w:t>shtetërore</w:t>
            </w:r>
          </w:p>
        </w:tc>
      </w:tr>
      <w:tr w:rsidR="009C7C32" w:rsidRPr="007765E8" w14:paraId="03EF6D4E" w14:textId="77777777" w:rsidTr="00E30D59">
        <w:tc>
          <w:tcPr>
            <w:tcW w:w="1705" w:type="dxa"/>
          </w:tcPr>
          <w:p w14:paraId="2A1983D6" w14:textId="77777777" w:rsidR="009C7C32" w:rsidRPr="007765E8" w:rsidRDefault="009C7C32" w:rsidP="00E30D59">
            <w:pPr>
              <w:rPr>
                <w:rFonts w:ascii="Times New Roman" w:hAnsi="Times New Roman"/>
                <w:sz w:val="20"/>
                <w:szCs w:val="20"/>
              </w:rPr>
            </w:pPr>
            <w:bookmarkStart w:id="33" w:name="_Hlk143848108"/>
            <w:r w:rsidRPr="007765E8">
              <w:rPr>
                <w:rFonts w:ascii="Times New Roman" w:hAnsi="Times New Roman"/>
                <w:sz w:val="20"/>
                <w:szCs w:val="20"/>
              </w:rPr>
              <w:t>Hierarkia e menaxhimit të mbeturinave</w:t>
            </w:r>
            <w:bookmarkEnd w:id="33"/>
          </w:p>
        </w:tc>
        <w:tc>
          <w:tcPr>
            <w:tcW w:w="3822" w:type="dxa"/>
          </w:tcPr>
          <w:p w14:paraId="2FE38248"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Ofron përkufizime të qarta të aktiviteteve të menaxhimit të mbeturinave në funksion të hierarkisë së vendosur të mbeturinave</w:t>
            </w:r>
          </w:p>
        </w:tc>
        <w:tc>
          <w:tcPr>
            <w:tcW w:w="3823" w:type="dxa"/>
          </w:tcPr>
          <w:p w14:paraId="4609E051"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Përkufizimet për "përgatitjen për ripërdorim" dhe "rikuperim" nuk përputhen me përkufizimet dhe hierarkinë e vendosur nga DKM </w:t>
            </w:r>
          </w:p>
        </w:tc>
      </w:tr>
      <w:tr w:rsidR="009C7C32" w:rsidRPr="007765E8" w14:paraId="78272AEF" w14:textId="77777777" w:rsidTr="00E30D59">
        <w:tc>
          <w:tcPr>
            <w:tcW w:w="1705" w:type="dxa"/>
          </w:tcPr>
          <w:p w14:paraId="1340EFB4"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Parimi ndotësi paguan</w:t>
            </w:r>
          </w:p>
        </w:tc>
        <w:tc>
          <w:tcPr>
            <w:tcW w:w="3822" w:type="dxa"/>
          </w:tcPr>
          <w:p w14:paraId="3D387FDE"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Neni 14, paragrafi 1</w:t>
            </w:r>
          </w:p>
          <w:p w14:paraId="3B8E3952"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Në përputhje me parimin ndotësi paguan, kostot e menaxhimit të mbeturinave, duke përfshirë infrastrukturën e nevojshme dhe funksionimin e saj, do të përballohen nga prodhuesi fillestar i mbeturinave ose nga mbajtësit aktual ose të mëparshëm të mbeturinave.</w:t>
            </w:r>
          </w:p>
        </w:tc>
        <w:tc>
          <w:tcPr>
            <w:tcW w:w="3823" w:type="dxa"/>
          </w:tcPr>
          <w:p w14:paraId="5A39D82D" w14:textId="3DB8FDF5"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Përkufizimi në legjislacionin </w:t>
            </w:r>
            <w:r w:rsidR="00F61104" w:rsidRPr="007765E8">
              <w:rPr>
                <w:rFonts w:ascii="Times New Roman" w:hAnsi="Times New Roman"/>
                <w:sz w:val="20"/>
                <w:szCs w:val="20"/>
              </w:rPr>
              <w:t>shtetëror</w:t>
            </w:r>
            <w:r w:rsidRPr="007765E8">
              <w:rPr>
                <w:rFonts w:ascii="Times New Roman" w:hAnsi="Times New Roman"/>
                <w:sz w:val="20"/>
                <w:szCs w:val="20"/>
              </w:rPr>
              <w:t xml:space="preserve"> nuk transpozon qartë përkufizimin e parimit ndotësi paguan në </w:t>
            </w:r>
            <w:r w:rsidR="00040F83" w:rsidRPr="007765E8">
              <w:rPr>
                <w:rFonts w:ascii="Times New Roman" w:hAnsi="Times New Roman"/>
                <w:sz w:val="20"/>
                <w:szCs w:val="20"/>
              </w:rPr>
              <w:t>DKM</w:t>
            </w:r>
            <w:r w:rsidRPr="007765E8">
              <w:rPr>
                <w:rFonts w:ascii="Times New Roman" w:hAnsi="Times New Roman"/>
                <w:sz w:val="20"/>
                <w:szCs w:val="20"/>
              </w:rPr>
              <w:t xml:space="preserve">, duke mos i </w:t>
            </w:r>
            <w:r w:rsidR="00341948" w:rsidRPr="007765E8">
              <w:rPr>
                <w:rFonts w:ascii="Times New Roman" w:hAnsi="Times New Roman"/>
                <w:sz w:val="20"/>
                <w:szCs w:val="20"/>
              </w:rPr>
              <w:t>atribuuar</w:t>
            </w:r>
            <w:r w:rsidRPr="007765E8">
              <w:rPr>
                <w:rFonts w:ascii="Times New Roman" w:hAnsi="Times New Roman"/>
                <w:sz w:val="20"/>
                <w:szCs w:val="20"/>
              </w:rPr>
              <w:t xml:space="preserve"> qartë kostot e menaxhimit të mbeturinave prodhuesit dhe mbajtësit të mbeturinave.</w:t>
            </w:r>
          </w:p>
        </w:tc>
      </w:tr>
      <w:tr w:rsidR="009C7C32" w:rsidRPr="007765E8" w14:paraId="097EB3CF" w14:textId="77777777" w:rsidTr="00E30D59">
        <w:tc>
          <w:tcPr>
            <w:tcW w:w="1705" w:type="dxa"/>
          </w:tcPr>
          <w:p w14:paraId="11A704F1"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Parandalimi i mbeturinave</w:t>
            </w:r>
          </w:p>
        </w:tc>
        <w:tc>
          <w:tcPr>
            <w:tcW w:w="3822" w:type="dxa"/>
          </w:tcPr>
          <w:p w14:paraId="4F755D9A"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Neni 9 Parandalimi i mbeturinave</w:t>
            </w:r>
          </w:p>
          <w:p w14:paraId="6494C4CB" w14:textId="77777777" w:rsidR="009C7C32" w:rsidRPr="007765E8" w:rsidRDefault="009C7C32" w:rsidP="00E30D59">
            <w:pPr>
              <w:numPr>
                <w:ilvl w:val="0"/>
                <w:numId w:val="7"/>
              </w:numPr>
              <w:ind w:left="255" w:hanging="255"/>
              <w:contextualSpacing/>
              <w:rPr>
                <w:rFonts w:ascii="Times New Roman" w:hAnsi="Times New Roman"/>
                <w:sz w:val="20"/>
                <w:szCs w:val="20"/>
              </w:rPr>
            </w:pPr>
            <w:r w:rsidRPr="007765E8">
              <w:rPr>
                <w:rFonts w:ascii="Times New Roman" w:hAnsi="Times New Roman"/>
                <w:sz w:val="20"/>
                <w:szCs w:val="20"/>
              </w:rPr>
              <w:t>Shtetet anëtare do të marrin masa për të parandaluar gjenerimin e mbeturinave. Këto masa duhet të paktën:</w:t>
            </w:r>
          </w:p>
          <w:p w14:paraId="3A4E9682" w14:textId="2B4FA1D0" w:rsidR="009C7C32" w:rsidRPr="007765E8" w:rsidRDefault="009C7C32" w:rsidP="00E30D59">
            <w:pPr>
              <w:ind w:left="255"/>
              <w:contextualSpacing/>
              <w:rPr>
                <w:rFonts w:ascii="Times New Roman" w:hAnsi="Times New Roman"/>
                <w:sz w:val="20"/>
                <w:szCs w:val="20"/>
              </w:rPr>
            </w:pPr>
            <w:r w:rsidRPr="007765E8">
              <w:rPr>
                <w:rFonts w:ascii="Times New Roman" w:hAnsi="Times New Roman"/>
                <w:sz w:val="20"/>
                <w:szCs w:val="20"/>
              </w:rPr>
              <w:t xml:space="preserve">(d) të inkurajojnë ripërdorimin e produkteve dhe ngritjen e sistemeve që promovojnë aktivitetet e riparimit dhe ripërdorimit, duke përfshirë veçanërisht pajisjet elektrike dhe elektronike, tekstilet dhe mobiljet, si dhe materialet dhe produktet e </w:t>
            </w:r>
            <w:r w:rsidR="0022382D">
              <w:rPr>
                <w:rFonts w:ascii="Times New Roman" w:hAnsi="Times New Roman"/>
                <w:sz w:val="20"/>
                <w:szCs w:val="20"/>
              </w:rPr>
              <w:t>ambalazhit</w:t>
            </w:r>
            <w:r w:rsidRPr="007765E8">
              <w:rPr>
                <w:rFonts w:ascii="Times New Roman" w:hAnsi="Times New Roman"/>
                <w:sz w:val="20"/>
                <w:szCs w:val="20"/>
              </w:rPr>
              <w:t xml:space="preserve"> dhe ndërtimit;</w:t>
            </w:r>
          </w:p>
          <w:p w14:paraId="73F0CF3E" w14:textId="77777777" w:rsidR="009C7C32" w:rsidRPr="007765E8" w:rsidRDefault="009C7C32" w:rsidP="00E30D59">
            <w:pPr>
              <w:ind w:left="255"/>
              <w:contextualSpacing/>
              <w:rPr>
                <w:rFonts w:ascii="Times New Roman" w:hAnsi="Times New Roman"/>
                <w:sz w:val="20"/>
                <w:szCs w:val="20"/>
              </w:rPr>
            </w:pPr>
            <w:r w:rsidRPr="007765E8">
              <w:rPr>
                <w:rFonts w:ascii="Times New Roman" w:hAnsi="Times New Roman"/>
                <w:sz w:val="20"/>
                <w:szCs w:val="20"/>
              </w:rPr>
              <w:t xml:space="preserve">(g) të reduktojnë gjenerimin e mbeturinave ushqimore në prodhimin primar, në përpunim dhe prodhim, në shitje me pakicë dhe shpërndarje të tjera të ushqimit, në restorante dhe shërbime ushqimore si dhe në ekonomi familjare si një kontribut për Objektivin e Zhvillimit të Qëndrueshëm të Kombeve të Bashkuara për të reduktuar me 50 % </w:t>
            </w:r>
            <w:r w:rsidRPr="007765E8">
              <w:rPr>
                <w:rFonts w:ascii="Times New Roman" w:hAnsi="Times New Roman"/>
                <w:sz w:val="20"/>
                <w:szCs w:val="20"/>
              </w:rPr>
              <w:lastRenderedPageBreak/>
              <w:t>mbeturinave globale të ushqimit për kokë banori në nivelet e shitjes me pakicë dhe të konsumatorëve dhe për të reduktuar humbjet e ushqimit përgjatë zinxhirëve të prodhimit dhe furnizimit deri në vitin 2030;</w:t>
            </w:r>
          </w:p>
        </w:tc>
        <w:tc>
          <w:tcPr>
            <w:tcW w:w="3823" w:type="dxa"/>
          </w:tcPr>
          <w:p w14:paraId="784B6B71" w14:textId="03F0B17E" w:rsidR="009C7C32" w:rsidRPr="007765E8" w:rsidRDefault="009C7C32" w:rsidP="00E30D59">
            <w:pPr>
              <w:rPr>
                <w:rFonts w:ascii="Times New Roman" w:hAnsi="Times New Roman"/>
                <w:sz w:val="20"/>
                <w:szCs w:val="20"/>
              </w:rPr>
            </w:pPr>
            <w:r w:rsidRPr="007765E8">
              <w:rPr>
                <w:rFonts w:ascii="Times New Roman" w:hAnsi="Times New Roman"/>
                <w:sz w:val="20"/>
                <w:szCs w:val="20"/>
              </w:rPr>
              <w:lastRenderedPageBreak/>
              <w:t xml:space="preserve">Parandalimi i mbeturinave nuk mbulohet mirë nga korniza ligjore </w:t>
            </w:r>
            <w:r w:rsidR="009177C0" w:rsidRPr="007765E8">
              <w:rPr>
                <w:rFonts w:ascii="Times New Roman" w:hAnsi="Times New Roman"/>
                <w:sz w:val="20"/>
                <w:szCs w:val="20"/>
              </w:rPr>
              <w:t>shtetëror</w:t>
            </w:r>
            <w:r w:rsidR="00543727" w:rsidRPr="007765E8">
              <w:rPr>
                <w:rFonts w:ascii="Times New Roman" w:hAnsi="Times New Roman"/>
                <w:sz w:val="20"/>
                <w:szCs w:val="20"/>
              </w:rPr>
              <w:t>e</w:t>
            </w:r>
            <w:r w:rsidRPr="007765E8">
              <w:rPr>
                <w:rFonts w:ascii="Times New Roman" w:hAnsi="Times New Roman"/>
                <w:sz w:val="20"/>
                <w:szCs w:val="20"/>
              </w:rPr>
              <w:t>.</w:t>
            </w:r>
          </w:p>
          <w:p w14:paraId="0065B9E0" w14:textId="77777777" w:rsidR="009C7C32" w:rsidRPr="007765E8" w:rsidRDefault="009C7C32" w:rsidP="00E30D59">
            <w:pPr>
              <w:rPr>
                <w:rFonts w:ascii="Times New Roman" w:hAnsi="Times New Roman"/>
                <w:sz w:val="20"/>
                <w:szCs w:val="20"/>
              </w:rPr>
            </w:pPr>
          </w:p>
          <w:p w14:paraId="59988889" w14:textId="77777777" w:rsidR="009C7C32" w:rsidRPr="007765E8" w:rsidRDefault="009C7C32" w:rsidP="00E30D59">
            <w:pPr>
              <w:rPr>
                <w:rFonts w:ascii="Times New Roman" w:hAnsi="Times New Roman"/>
                <w:sz w:val="20"/>
                <w:szCs w:val="20"/>
              </w:rPr>
            </w:pPr>
          </w:p>
          <w:p w14:paraId="4BBAD885"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Nuk ka dispozita në lidhje me promovimin e ripërdorimit të produkteve dhe ngritjen e sistemeve që promovojnë aktivitetet e riparimit dhe ripërdorimit.</w:t>
            </w:r>
          </w:p>
          <w:p w14:paraId="5A114BFE" w14:textId="77777777" w:rsidR="009C7C32" w:rsidRPr="007765E8" w:rsidRDefault="009C7C32" w:rsidP="00E30D59">
            <w:pPr>
              <w:rPr>
                <w:rFonts w:ascii="Times New Roman" w:hAnsi="Times New Roman"/>
                <w:sz w:val="20"/>
                <w:szCs w:val="20"/>
              </w:rPr>
            </w:pPr>
          </w:p>
          <w:p w14:paraId="649D3BC5" w14:textId="77777777" w:rsidR="009C7C32" w:rsidRPr="007765E8" w:rsidRDefault="009C7C32" w:rsidP="00E30D59">
            <w:pPr>
              <w:rPr>
                <w:rFonts w:ascii="Times New Roman" w:hAnsi="Times New Roman"/>
                <w:sz w:val="20"/>
                <w:szCs w:val="20"/>
              </w:rPr>
            </w:pPr>
          </w:p>
          <w:p w14:paraId="7F0ACF00" w14:textId="77777777" w:rsidR="009C7C32" w:rsidRPr="007765E8" w:rsidRDefault="009C7C32" w:rsidP="00E30D59">
            <w:pPr>
              <w:rPr>
                <w:rFonts w:ascii="Times New Roman" w:hAnsi="Times New Roman"/>
                <w:sz w:val="20"/>
                <w:szCs w:val="20"/>
              </w:rPr>
            </w:pPr>
          </w:p>
          <w:p w14:paraId="5CB43C6B" w14:textId="3FAFBC37"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Nuk ka dispozita në kornizën ligjore </w:t>
            </w:r>
            <w:r w:rsidR="00DE471F" w:rsidRPr="007765E8">
              <w:rPr>
                <w:rFonts w:ascii="Times New Roman" w:hAnsi="Times New Roman"/>
                <w:sz w:val="20"/>
                <w:szCs w:val="20"/>
              </w:rPr>
              <w:t xml:space="preserve">shtetërore </w:t>
            </w:r>
            <w:r w:rsidRPr="007765E8">
              <w:rPr>
                <w:rFonts w:ascii="Times New Roman" w:hAnsi="Times New Roman"/>
                <w:sz w:val="20"/>
                <w:szCs w:val="20"/>
              </w:rPr>
              <w:t>në lidhje me parandalimin e gjenerimit të mbeturinave ushqimore</w:t>
            </w:r>
          </w:p>
        </w:tc>
      </w:tr>
      <w:tr w:rsidR="009C7C32" w:rsidRPr="007765E8" w14:paraId="0A133F24" w14:textId="77777777" w:rsidTr="00E30D59">
        <w:tc>
          <w:tcPr>
            <w:tcW w:w="1705" w:type="dxa"/>
          </w:tcPr>
          <w:p w14:paraId="5CC4C4FE" w14:textId="77777777" w:rsidR="009C7C32" w:rsidRPr="007765E8" w:rsidRDefault="009C7C32" w:rsidP="00E30D59">
            <w:pPr>
              <w:rPr>
                <w:rFonts w:ascii="Times New Roman" w:hAnsi="Times New Roman"/>
                <w:sz w:val="20"/>
                <w:szCs w:val="20"/>
              </w:rPr>
            </w:pPr>
            <w:bookmarkStart w:id="34" w:name="_Hlk143848215"/>
            <w:r w:rsidRPr="007765E8">
              <w:rPr>
                <w:rFonts w:ascii="Times New Roman" w:hAnsi="Times New Roman"/>
                <w:sz w:val="20"/>
                <w:szCs w:val="20"/>
              </w:rPr>
              <w:t>Zbatimi i Përgjegjësisë së Zgjeruar të Prodhuesit (PZP)</w:t>
            </w:r>
            <w:bookmarkEnd w:id="34"/>
          </w:p>
          <w:p w14:paraId="03C63857" w14:textId="77777777" w:rsidR="009C7C32" w:rsidRPr="007765E8" w:rsidRDefault="009C7C32" w:rsidP="00E30D59">
            <w:pPr>
              <w:rPr>
                <w:rFonts w:ascii="Times New Roman" w:hAnsi="Times New Roman"/>
                <w:sz w:val="20"/>
                <w:szCs w:val="20"/>
              </w:rPr>
            </w:pPr>
          </w:p>
        </w:tc>
        <w:tc>
          <w:tcPr>
            <w:tcW w:w="3822" w:type="dxa"/>
          </w:tcPr>
          <w:p w14:paraId="666C22F1"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Neni 8a, paragrafi 1, pika a)</w:t>
            </w:r>
          </w:p>
          <w:p w14:paraId="5D856060" w14:textId="26B1506D" w:rsidR="009C7C32" w:rsidRPr="007765E8" w:rsidRDefault="009C7C32" w:rsidP="00E30D59">
            <w:pPr>
              <w:rPr>
                <w:rFonts w:ascii="Times New Roman" w:hAnsi="Times New Roman"/>
                <w:sz w:val="20"/>
                <w:szCs w:val="20"/>
              </w:rPr>
            </w:pPr>
            <w:r w:rsidRPr="007765E8">
              <w:rPr>
                <w:rFonts w:ascii="Times New Roman" w:hAnsi="Times New Roman"/>
                <w:sz w:val="20"/>
                <w:szCs w:val="20"/>
              </w:rPr>
              <w:t>përcakton në mënyrë të qartë rolet dhe përgjegjësitë e të gjithë aktorëve përkatës të përfshirë, duke përfshirë prodhuesit e produkteve që vendosin produkte në tregun e shtetit anëtar, organizatat që zbatojnë detyrime të përgjegjësisë së zgjeruara të prodhuesit në emër të tyre, operatorët privatë ose publikë të mbeturinave, autoritetet lokale dhe, kur është e përshtatshme, operatorët për ripërdorim dhe përgatitjen për ripërdorim dhe ndërmarrjet e ekonomisë sociale;</w:t>
            </w:r>
          </w:p>
        </w:tc>
        <w:tc>
          <w:tcPr>
            <w:tcW w:w="3823" w:type="dxa"/>
          </w:tcPr>
          <w:p w14:paraId="60CF2122"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PZP-ja ende nuk është rregulluar dhe zbatuar; kërkesat minimale për skemat e përgjegjësisë së zgjeruar të prodhuesit nuk janë përcaktuar.</w:t>
            </w:r>
          </w:p>
          <w:p w14:paraId="05370287" w14:textId="77777777" w:rsidR="009C7C32" w:rsidRPr="007765E8" w:rsidRDefault="009C7C32" w:rsidP="00E30D59">
            <w:pPr>
              <w:rPr>
                <w:rFonts w:ascii="Times New Roman" w:hAnsi="Times New Roman"/>
                <w:sz w:val="20"/>
                <w:szCs w:val="20"/>
              </w:rPr>
            </w:pPr>
          </w:p>
          <w:p w14:paraId="2A689B1C"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Procedura e lejes, për organizatat që zbatojnë detyrimet e përgjegjësisë së zgjeruar të prodhuesit në emër të prodhuesve të produkteve, nuk është e përcaktuar.</w:t>
            </w:r>
          </w:p>
        </w:tc>
      </w:tr>
      <w:tr w:rsidR="009C7C32" w:rsidRPr="007765E8" w14:paraId="34112215" w14:textId="77777777" w:rsidTr="00E30D59">
        <w:tc>
          <w:tcPr>
            <w:tcW w:w="1705" w:type="dxa"/>
          </w:tcPr>
          <w:p w14:paraId="1F6A03E0"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Ripërdorimi, riciklimi dhe rikuperimi i mbeturinave komunale</w:t>
            </w:r>
          </w:p>
        </w:tc>
        <w:tc>
          <w:tcPr>
            <w:tcW w:w="3822" w:type="dxa"/>
          </w:tcPr>
          <w:p w14:paraId="412359E7" w14:textId="09DB3D39"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Neni 10 i DKM-së kërkon që duhet të ndërmerren masat e nevojshme për të siguruar që mbeturinat i nënshtrohen përgatitjes për ripërdorim, riciklim ose operacione të tjera rikuperimi. Qëllimi është që trajtimi paraprak i mbeturinave të bëhet i detyrueshëm përpara </w:t>
            </w:r>
            <w:r w:rsidR="00422086" w:rsidRPr="007765E8">
              <w:rPr>
                <w:rFonts w:ascii="Times New Roman" w:hAnsi="Times New Roman"/>
                <w:sz w:val="20"/>
                <w:szCs w:val="20"/>
              </w:rPr>
              <w:t>deponimit</w:t>
            </w:r>
            <w:r w:rsidRPr="007765E8">
              <w:rPr>
                <w:rFonts w:ascii="Times New Roman" w:hAnsi="Times New Roman"/>
                <w:sz w:val="20"/>
                <w:szCs w:val="20"/>
              </w:rPr>
              <w:t>.</w:t>
            </w:r>
          </w:p>
        </w:tc>
        <w:tc>
          <w:tcPr>
            <w:tcW w:w="3823" w:type="dxa"/>
          </w:tcPr>
          <w:p w14:paraId="043CCF3C" w14:textId="100EB52F"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Ripërdorimi, riciklimi dhe rikuperimi i mbeturinave komunale nuk është prioritet në legjislacionin </w:t>
            </w:r>
            <w:r w:rsidR="002E0CCC" w:rsidRPr="007765E8">
              <w:rPr>
                <w:rFonts w:ascii="Times New Roman" w:hAnsi="Times New Roman"/>
                <w:sz w:val="20"/>
                <w:szCs w:val="20"/>
              </w:rPr>
              <w:t xml:space="preserve">shtetëror </w:t>
            </w:r>
            <w:r w:rsidRPr="007765E8">
              <w:rPr>
                <w:rFonts w:ascii="Times New Roman" w:hAnsi="Times New Roman"/>
                <w:sz w:val="20"/>
                <w:szCs w:val="20"/>
              </w:rPr>
              <w:t>të mbeturinave.</w:t>
            </w:r>
          </w:p>
          <w:p w14:paraId="2BE6DBE2" w14:textId="77777777" w:rsidR="009C7C32" w:rsidRPr="007765E8" w:rsidRDefault="009C7C32" w:rsidP="00E30D59">
            <w:pPr>
              <w:rPr>
                <w:rFonts w:ascii="Times New Roman" w:hAnsi="Times New Roman"/>
                <w:sz w:val="20"/>
                <w:szCs w:val="20"/>
              </w:rPr>
            </w:pPr>
          </w:p>
          <w:p w14:paraId="528E3196" w14:textId="77777777" w:rsidR="009C7C32" w:rsidRPr="007765E8" w:rsidRDefault="009C7C32" w:rsidP="00E30D59">
            <w:pPr>
              <w:rPr>
                <w:rFonts w:ascii="Times New Roman" w:hAnsi="Times New Roman"/>
                <w:sz w:val="20"/>
                <w:szCs w:val="20"/>
              </w:rPr>
            </w:pPr>
          </w:p>
        </w:tc>
      </w:tr>
      <w:tr w:rsidR="009C7C32" w:rsidRPr="007765E8" w14:paraId="3676D9C3" w14:textId="77777777" w:rsidTr="00E30D59">
        <w:tc>
          <w:tcPr>
            <w:tcW w:w="1705" w:type="dxa"/>
          </w:tcPr>
          <w:p w14:paraId="10554A43" w14:textId="6D5E2801" w:rsidR="009C7C32" w:rsidRPr="007765E8" w:rsidRDefault="00EA4629" w:rsidP="00E30D59">
            <w:pPr>
              <w:rPr>
                <w:rFonts w:ascii="Times New Roman" w:hAnsi="Times New Roman"/>
                <w:sz w:val="20"/>
                <w:szCs w:val="20"/>
              </w:rPr>
            </w:pPr>
            <w:r w:rsidRPr="007765E8">
              <w:rPr>
                <w:rFonts w:ascii="Times New Roman" w:hAnsi="Times New Roman"/>
                <w:sz w:val="20"/>
                <w:szCs w:val="20"/>
              </w:rPr>
              <w:t>Grumbullimi</w:t>
            </w:r>
            <w:r w:rsidR="009C7C32" w:rsidRPr="007765E8">
              <w:rPr>
                <w:rFonts w:ascii="Times New Roman" w:hAnsi="Times New Roman"/>
                <w:sz w:val="20"/>
                <w:szCs w:val="20"/>
              </w:rPr>
              <w:t xml:space="preserve"> i ndarë i mbeturinave</w:t>
            </w:r>
          </w:p>
        </w:tc>
        <w:tc>
          <w:tcPr>
            <w:tcW w:w="3822" w:type="dxa"/>
          </w:tcPr>
          <w:p w14:paraId="330E9C85" w14:textId="77777777" w:rsidR="009C7C32" w:rsidRPr="007765E8" w:rsidRDefault="009C7C32" w:rsidP="00E30D59">
            <w:pPr>
              <w:rPr>
                <w:rFonts w:ascii="Times New Roman" w:hAnsi="Times New Roman"/>
                <w:sz w:val="20"/>
                <w:szCs w:val="20"/>
                <w:shd w:val="clear" w:color="auto" w:fill="FFFFFF"/>
              </w:rPr>
            </w:pPr>
            <w:r w:rsidRPr="007765E8">
              <w:rPr>
                <w:rFonts w:ascii="Times New Roman" w:hAnsi="Times New Roman"/>
                <w:sz w:val="20"/>
                <w:szCs w:val="20"/>
              </w:rPr>
              <w:t>Neni 10, paragrafi 2, kërkon që për të lehtësuar ose përmirësuar përgatitjen për ripërdorim, riciklim dhe operacione të tjera rikuperimi, mbeturinat duhet t'i nënshtrohen grumbullimit të ndarë dhe nuk duhet të përzihen me mbeturina të tjera ose materiale të tjera me veti të ndryshme.</w:t>
            </w:r>
          </w:p>
          <w:p w14:paraId="52976C4A"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shd w:val="clear" w:color="auto" w:fill="FFFFFF"/>
              </w:rPr>
              <w:t>Neni 11, paragrafi 1, kërkon që shtetet anëtare të krijojnë një grumbullim të ndarë të paktën për letrën, metalin, plastikën dhe qelqin</w:t>
            </w:r>
          </w:p>
        </w:tc>
        <w:tc>
          <w:tcPr>
            <w:tcW w:w="3823" w:type="dxa"/>
          </w:tcPr>
          <w:p w14:paraId="162221C9"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Ligji për Mbeturinat nuk e bën të detyrueshëm grumbullimin e ndarë të (së paku) letrës, metalit, plastikës dhe qelqit, gjë që në fakt nuk mbështet riciklimin e cilësisë së lartë në vend.</w:t>
            </w:r>
          </w:p>
        </w:tc>
      </w:tr>
      <w:tr w:rsidR="009C7C32" w:rsidRPr="007765E8" w14:paraId="08430FF0" w14:textId="77777777" w:rsidTr="00E30D59">
        <w:tc>
          <w:tcPr>
            <w:tcW w:w="1705" w:type="dxa"/>
          </w:tcPr>
          <w:p w14:paraId="088CDB18"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Grumbullimi i ndarë i tekstileve</w:t>
            </w:r>
          </w:p>
        </w:tc>
        <w:tc>
          <w:tcPr>
            <w:tcW w:w="3822" w:type="dxa"/>
          </w:tcPr>
          <w:p w14:paraId="1EBDE59D"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Neni 11 kërkon që shtetet anëtare të krijojnë një grumbullim të ndarë të tekstileve deri më 1 janar 2025.</w:t>
            </w:r>
          </w:p>
        </w:tc>
        <w:tc>
          <w:tcPr>
            <w:tcW w:w="3823" w:type="dxa"/>
          </w:tcPr>
          <w:p w14:paraId="761E6CDB"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Nuk ka dispozita për grumbullimin e detyrueshëm të ndarë të tekstilit</w:t>
            </w:r>
          </w:p>
        </w:tc>
      </w:tr>
      <w:tr w:rsidR="009C7C32" w:rsidRPr="007765E8" w14:paraId="7BB46598" w14:textId="77777777" w:rsidTr="00E30D59">
        <w:tc>
          <w:tcPr>
            <w:tcW w:w="1705" w:type="dxa"/>
          </w:tcPr>
          <w:p w14:paraId="0FC71FC4"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Grumbullimi i ndarë i mbeturinave të rrezikshme shtëpiake</w:t>
            </w:r>
          </w:p>
        </w:tc>
        <w:tc>
          <w:tcPr>
            <w:tcW w:w="3822" w:type="dxa"/>
          </w:tcPr>
          <w:p w14:paraId="651A50CE"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Neni 20 kërkon që shtetet anëtare të krijojnë grumbullimin e ndarë për fraksionet e mbeturinave të rrezikshme të prodhuara nga ekonomitë familjare deri më 1 janar 2025</w:t>
            </w:r>
          </w:p>
        </w:tc>
        <w:tc>
          <w:tcPr>
            <w:tcW w:w="3823" w:type="dxa"/>
          </w:tcPr>
          <w:p w14:paraId="3D9AEE4A"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Nuk ka dispozita për grumbullimin e detyrueshëm të ndarë për fraksionet e mbeturinave të rrezikshme të prodhuara nga ekonomitë familjare</w:t>
            </w:r>
          </w:p>
        </w:tc>
      </w:tr>
      <w:tr w:rsidR="009C7C32" w:rsidRPr="007765E8" w14:paraId="12037320" w14:textId="77777777" w:rsidTr="00E30D59">
        <w:tc>
          <w:tcPr>
            <w:tcW w:w="1705" w:type="dxa"/>
          </w:tcPr>
          <w:p w14:paraId="52AA7AD1" w14:textId="5F948F37" w:rsidR="009C7C32" w:rsidRPr="007765E8" w:rsidRDefault="00281D2A" w:rsidP="00E30D59">
            <w:pPr>
              <w:rPr>
                <w:rFonts w:ascii="Times New Roman" w:hAnsi="Times New Roman"/>
                <w:sz w:val="20"/>
                <w:szCs w:val="20"/>
              </w:rPr>
            </w:pPr>
            <w:r w:rsidRPr="007765E8">
              <w:rPr>
                <w:rFonts w:ascii="Times New Roman" w:hAnsi="Times New Roman"/>
                <w:sz w:val="20"/>
                <w:szCs w:val="20"/>
              </w:rPr>
              <w:t>Caqet</w:t>
            </w:r>
            <w:r w:rsidR="009C7C32" w:rsidRPr="007765E8">
              <w:rPr>
                <w:rFonts w:ascii="Times New Roman" w:hAnsi="Times New Roman"/>
                <w:sz w:val="20"/>
                <w:szCs w:val="20"/>
              </w:rPr>
              <w:t xml:space="preserve"> e riciklimit</w:t>
            </w:r>
          </w:p>
        </w:tc>
        <w:tc>
          <w:tcPr>
            <w:tcW w:w="3822" w:type="dxa"/>
          </w:tcPr>
          <w:p w14:paraId="713694D7" w14:textId="093DD91D" w:rsidR="009C7C32" w:rsidRPr="007765E8" w:rsidRDefault="009C7C32" w:rsidP="00E30D59">
            <w:pPr>
              <w:rPr>
                <w:rFonts w:ascii="Times New Roman" w:hAnsi="Times New Roman"/>
                <w:sz w:val="20"/>
                <w:szCs w:val="20"/>
              </w:rPr>
            </w:pPr>
            <w:r w:rsidRPr="007765E8">
              <w:rPr>
                <w:rFonts w:ascii="Times New Roman" w:hAnsi="Times New Roman"/>
                <w:sz w:val="20"/>
                <w:szCs w:val="20"/>
              </w:rPr>
              <w:t>DKM</w:t>
            </w:r>
            <w:r w:rsidR="00F51B9C" w:rsidRPr="007765E8">
              <w:rPr>
                <w:rFonts w:ascii="Times New Roman" w:hAnsi="Times New Roman"/>
                <w:sz w:val="20"/>
                <w:szCs w:val="20"/>
              </w:rPr>
              <w:t>-ja</w:t>
            </w:r>
            <w:r w:rsidRPr="007765E8">
              <w:rPr>
                <w:rFonts w:ascii="Times New Roman" w:hAnsi="Times New Roman"/>
                <w:sz w:val="20"/>
                <w:szCs w:val="20"/>
              </w:rPr>
              <w:t xml:space="preserve"> përcakton numrin e </w:t>
            </w:r>
            <w:r w:rsidR="00B030AD" w:rsidRPr="007765E8">
              <w:rPr>
                <w:rFonts w:ascii="Times New Roman" w:hAnsi="Times New Roman"/>
                <w:sz w:val="20"/>
                <w:szCs w:val="20"/>
              </w:rPr>
              <w:t>caqeve</w:t>
            </w:r>
            <w:r w:rsidRPr="007765E8">
              <w:rPr>
                <w:rFonts w:ascii="Times New Roman" w:hAnsi="Times New Roman"/>
                <w:sz w:val="20"/>
                <w:szCs w:val="20"/>
              </w:rPr>
              <w:t xml:space="preserve"> të riciklimit:</w:t>
            </w:r>
          </w:p>
          <w:p w14:paraId="55F8F20B" w14:textId="77777777" w:rsidR="009C7C32" w:rsidRPr="007765E8" w:rsidRDefault="009C7C32" w:rsidP="00E30D59">
            <w:pPr>
              <w:numPr>
                <w:ilvl w:val="0"/>
                <w:numId w:val="8"/>
              </w:numPr>
              <w:ind w:left="250" w:hanging="180"/>
              <w:contextualSpacing/>
              <w:rPr>
                <w:rFonts w:ascii="Times New Roman" w:hAnsi="Times New Roman"/>
                <w:sz w:val="20"/>
                <w:szCs w:val="20"/>
              </w:rPr>
            </w:pPr>
            <w:r w:rsidRPr="007765E8">
              <w:rPr>
                <w:rFonts w:ascii="Times New Roman" w:hAnsi="Times New Roman"/>
                <w:sz w:val="20"/>
                <w:szCs w:val="20"/>
              </w:rPr>
              <w:t>Përqindja e totalit të mbeturinave komunale që do të riciklohet</w:t>
            </w:r>
          </w:p>
          <w:p w14:paraId="4A6A663D" w14:textId="77777777" w:rsidR="009C7C32" w:rsidRPr="007765E8" w:rsidRDefault="009C7C32" w:rsidP="00E30D59">
            <w:pPr>
              <w:numPr>
                <w:ilvl w:val="0"/>
                <w:numId w:val="8"/>
              </w:numPr>
              <w:ind w:left="250" w:hanging="180"/>
              <w:contextualSpacing/>
              <w:rPr>
                <w:rFonts w:ascii="Times New Roman" w:hAnsi="Times New Roman"/>
                <w:sz w:val="20"/>
                <w:szCs w:val="20"/>
              </w:rPr>
            </w:pPr>
            <w:r w:rsidRPr="007765E8">
              <w:rPr>
                <w:rFonts w:ascii="Times New Roman" w:hAnsi="Times New Roman"/>
                <w:sz w:val="20"/>
                <w:szCs w:val="20"/>
              </w:rPr>
              <w:t>Përqindja e letrës, metalit, plastikës dhe qelqit që do të riciklohet</w:t>
            </w:r>
          </w:p>
        </w:tc>
        <w:tc>
          <w:tcPr>
            <w:tcW w:w="3823" w:type="dxa"/>
          </w:tcPr>
          <w:p w14:paraId="6EE10E9E" w14:textId="0B7C9E47"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Ligji për Mbeturinat nuk përfshin </w:t>
            </w:r>
            <w:r w:rsidR="00B030AD" w:rsidRPr="007765E8">
              <w:rPr>
                <w:rFonts w:ascii="Times New Roman" w:hAnsi="Times New Roman"/>
                <w:sz w:val="20"/>
                <w:szCs w:val="20"/>
              </w:rPr>
              <w:t>caqet</w:t>
            </w:r>
            <w:r w:rsidRPr="007765E8">
              <w:rPr>
                <w:rFonts w:ascii="Times New Roman" w:hAnsi="Times New Roman"/>
                <w:sz w:val="20"/>
                <w:szCs w:val="20"/>
              </w:rPr>
              <w:t xml:space="preserve"> e riciklimit.</w:t>
            </w:r>
          </w:p>
          <w:p w14:paraId="4AFAC925" w14:textId="7A341734" w:rsidR="009C7C32" w:rsidRPr="007765E8" w:rsidRDefault="00B030AD" w:rsidP="00E30D59">
            <w:pPr>
              <w:rPr>
                <w:rFonts w:ascii="Times New Roman" w:hAnsi="Times New Roman"/>
                <w:sz w:val="20"/>
                <w:szCs w:val="20"/>
              </w:rPr>
            </w:pPr>
            <w:r w:rsidRPr="007765E8">
              <w:rPr>
                <w:rFonts w:ascii="Times New Roman" w:hAnsi="Times New Roman"/>
                <w:sz w:val="20"/>
                <w:szCs w:val="20"/>
              </w:rPr>
              <w:t>Caqe</w:t>
            </w:r>
            <w:r w:rsidR="009C7C32" w:rsidRPr="007765E8">
              <w:rPr>
                <w:rFonts w:ascii="Times New Roman" w:hAnsi="Times New Roman"/>
                <w:sz w:val="20"/>
                <w:szCs w:val="20"/>
              </w:rPr>
              <w:t xml:space="preserve"> të till</w:t>
            </w:r>
            <w:r w:rsidRPr="007765E8">
              <w:rPr>
                <w:rFonts w:ascii="Times New Roman" w:hAnsi="Times New Roman"/>
                <w:sz w:val="20"/>
                <w:szCs w:val="20"/>
              </w:rPr>
              <w:t>a</w:t>
            </w:r>
            <w:r w:rsidR="009C7C32" w:rsidRPr="007765E8">
              <w:rPr>
                <w:rFonts w:ascii="Times New Roman" w:hAnsi="Times New Roman"/>
                <w:sz w:val="20"/>
                <w:szCs w:val="20"/>
              </w:rPr>
              <w:t xml:space="preserve"> përfshihen në SMIMK</w:t>
            </w:r>
            <w:r w:rsidR="00E659A3" w:rsidRPr="007765E8">
              <w:rPr>
                <w:rFonts w:ascii="Times New Roman" w:hAnsi="Times New Roman"/>
                <w:sz w:val="20"/>
                <w:szCs w:val="20"/>
              </w:rPr>
              <w:t>-në</w:t>
            </w:r>
            <w:r w:rsidR="009C7C32" w:rsidRPr="007765E8">
              <w:rPr>
                <w:rFonts w:ascii="Times New Roman" w:hAnsi="Times New Roman"/>
                <w:sz w:val="20"/>
                <w:szCs w:val="20"/>
              </w:rPr>
              <w:t xml:space="preserve"> </w:t>
            </w:r>
            <w:r w:rsidR="00E659A3" w:rsidRPr="007765E8">
              <w:rPr>
                <w:rFonts w:ascii="Times New Roman" w:hAnsi="Times New Roman"/>
                <w:sz w:val="20"/>
                <w:szCs w:val="20"/>
              </w:rPr>
              <w:t>e</w:t>
            </w:r>
            <w:r w:rsidR="009C7C32" w:rsidRPr="007765E8">
              <w:rPr>
                <w:rFonts w:ascii="Times New Roman" w:hAnsi="Times New Roman"/>
                <w:sz w:val="20"/>
                <w:szCs w:val="20"/>
              </w:rPr>
              <w:t xml:space="preserve"> përditësuar.</w:t>
            </w:r>
          </w:p>
        </w:tc>
      </w:tr>
    </w:tbl>
    <w:p w14:paraId="29644E92" w14:textId="77777777" w:rsidR="009C7C32" w:rsidRPr="007765E8" w:rsidRDefault="009C7C32" w:rsidP="009C7C32">
      <w:pPr>
        <w:spacing w:after="0" w:line="240" w:lineRule="auto"/>
        <w:rPr>
          <w:rFonts w:ascii="Times New Roman" w:hAnsi="Times New Roman" w:cs="Times New Roman"/>
          <w:kern w:val="2"/>
          <w14:ligatures w14:val="standardContextual"/>
        </w:rPr>
      </w:pPr>
    </w:p>
    <w:p w14:paraId="0826F682" w14:textId="28FF6AA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bookmarkStart w:id="35" w:name="_Hlk143867994"/>
      <w:r w:rsidRPr="0000332D">
        <w:rPr>
          <w:rFonts w:ascii="Times New Roman" w:hAnsi="Times New Roman" w:cs="Times New Roman"/>
          <w:kern w:val="2"/>
          <w:sz w:val="24"/>
          <w:szCs w:val="24"/>
          <w14:ligatures w14:val="standardContextual"/>
        </w:rPr>
        <w:lastRenderedPageBreak/>
        <w:t>DK</w:t>
      </w:r>
      <w:r w:rsidR="00F16CE9" w:rsidRPr="0000332D">
        <w:rPr>
          <w:rFonts w:ascii="Times New Roman" w:hAnsi="Times New Roman" w:cs="Times New Roman"/>
          <w:kern w:val="2"/>
          <w:sz w:val="24"/>
          <w:szCs w:val="24"/>
          <w14:ligatures w14:val="standardContextual"/>
        </w:rPr>
        <w:t>M-ja</w:t>
      </w:r>
      <w:r w:rsidRPr="0000332D">
        <w:rPr>
          <w:rFonts w:ascii="Times New Roman" w:hAnsi="Times New Roman" w:cs="Times New Roman"/>
          <w:kern w:val="2"/>
          <w:sz w:val="24"/>
          <w:szCs w:val="24"/>
          <w14:ligatures w14:val="standardContextual"/>
        </w:rPr>
        <w:t xml:space="preserve"> </w:t>
      </w:r>
      <w:r w:rsidR="002141CD" w:rsidRPr="0000332D">
        <w:rPr>
          <w:rFonts w:ascii="Times New Roman" w:hAnsi="Times New Roman" w:cs="Times New Roman"/>
          <w:kern w:val="2"/>
          <w:sz w:val="24"/>
          <w:szCs w:val="24"/>
          <w14:ligatures w14:val="standardContextual"/>
        </w:rPr>
        <w:t>e</w:t>
      </w:r>
      <w:r w:rsidRPr="0000332D">
        <w:rPr>
          <w:rFonts w:ascii="Times New Roman" w:hAnsi="Times New Roman" w:cs="Times New Roman"/>
          <w:kern w:val="2"/>
          <w:sz w:val="24"/>
          <w:szCs w:val="24"/>
          <w14:ligatures w14:val="standardContextual"/>
        </w:rPr>
        <w:t xml:space="preserve"> ndryshuar vendos kërkesat minimale për skemat e PZP</w:t>
      </w:r>
      <w:r w:rsidR="007E7AFC" w:rsidRPr="0000332D">
        <w:rPr>
          <w:rFonts w:ascii="Times New Roman" w:hAnsi="Times New Roman" w:cs="Times New Roman"/>
          <w:kern w:val="2"/>
          <w:sz w:val="24"/>
          <w:szCs w:val="24"/>
          <w14:ligatures w14:val="standardContextual"/>
        </w:rPr>
        <w:t>-së</w:t>
      </w:r>
      <w:r w:rsidRPr="0000332D">
        <w:rPr>
          <w:rFonts w:ascii="Times New Roman" w:hAnsi="Times New Roman" w:cs="Times New Roman"/>
          <w:kern w:val="2"/>
          <w:sz w:val="24"/>
          <w:szCs w:val="24"/>
          <w14:ligatures w14:val="standardContextual"/>
        </w:rPr>
        <w:t xml:space="preserve">, të cilat aktualisht mungojnë në kornizën ligjore </w:t>
      </w:r>
      <w:r w:rsidR="00092007" w:rsidRPr="0000332D">
        <w:rPr>
          <w:rFonts w:ascii="Times New Roman" w:hAnsi="Times New Roman" w:cs="Times New Roman"/>
          <w:kern w:val="2"/>
          <w:sz w:val="24"/>
          <w:szCs w:val="24"/>
          <w14:ligatures w14:val="standardContextual"/>
        </w:rPr>
        <w:t>shtetërore</w:t>
      </w:r>
      <w:r w:rsidRPr="0000332D">
        <w:rPr>
          <w:rFonts w:ascii="Times New Roman" w:hAnsi="Times New Roman" w:cs="Times New Roman"/>
          <w:kern w:val="2"/>
          <w:sz w:val="24"/>
          <w:szCs w:val="24"/>
          <w14:ligatures w14:val="standardContextual"/>
        </w:rPr>
        <w:t>. Disa nga kërkesat kryesore që mungojnë përfshijnë:</w:t>
      </w:r>
    </w:p>
    <w:p w14:paraId="59CB86EE"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70045105" w14:textId="6DB3168A" w:rsidR="009C7C32" w:rsidRPr="0000332D" w:rsidRDefault="009C7C32" w:rsidP="009C7C32">
      <w:pPr>
        <w:numPr>
          <w:ilvl w:val="0"/>
          <w:numId w:val="9"/>
        </w:numPr>
        <w:spacing w:after="0" w:line="240" w:lineRule="auto"/>
        <w:contextualSpacing/>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Rolet dhe përgjegjësitë e përcaktuara qartë të të gjithë aktorëve të përfshirë, duke përfshirë autoritetet </w:t>
      </w:r>
      <w:r w:rsidR="001D601F" w:rsidRPr="0000332D">
        <w:rPr>
          <w:rFonts w:ascii="Times New Roman" w:hAnsi="Times New Roman" w:cs="Times New Roman"/>
          <w:kern w:val="2"/>
          <w:sz w:val="24"/>
          <w:szCs w:val="24"/>
          <w14:ligatures w14:val="standardContextual"/>
        </w:rPr>
        <w:t>qendrore</w:t>
      </w:r>
      <w:r w:rsidRPr="0000332D">
        <w:rPr>
          <w:rFonts w:ascii="Times New Roman" w:hAnsi="Times New Roman" w:cs="Times New Roman"/>
          <w:kern w:val="2"/>
          <w:sz w:val="24"/>
          <w:szCs w:val="24"/>
          <w14:ligatures w14:val="standardContextual"/>
        </w:rPr>
        <w:t xml:space="preserve"> dhe komunat, prodhuesit e produkteve që vendosin produkte në treg, organizatat që zbatojnë detyrimet e përgjegjësisë së zgjeruar të prodhuesit në emër të tyre, operatorët privatë dhe publikë të mbeturinave.</w:t>
      </w:r>
    </w:p>
    <w:p w14:paraId="70A5109E" w14:textId="74D21E86" w:rsidR="009C7C32" w:rsidRPr="0000332D" w:rsidRDefault="00A27500" w:rsidP="009C7C32">
      <w:pPr>
        <w:numPr>
          <w:ilvl w:val="0"/>
          <w:numId w:val="9"/>
        </w:numPr>
        <w:spacing w:after="0" w:line="240" w:lineRule="auto"/>
        <w:contextualSpacing/>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Caqet</w:t>
      </w:r>
      <w:r w:rsidR="009C7C32" w:rsidRPr="0000332D">
        <w:rPr>
          <w:rFonts w:ascii="Times New Roman" w:hAnsi="Times New Roman" w:cs="Times New Roman"/>
          <w:kern w:val="2"/>
          <w:sz w:val="24"/>
          <w:szCs w:val="24"/>
          <w14:ligatures w14:val="standardContextual"/>
        </w:rPr>
        <w:t xml:space="preserve"> sasior</w:t>
      </w:r>
      <w:r w:rsidRPr="0000332D">
        <w:rPr>
          <w:rFonts w:ascii="Times New Roman" w:hAnsi="Times New Roman" w:cs="Times New Roman"/>
          <w:kern w:val="2"/>
          <w:sz w:val="24"/>
          <w:szCs w:val="24"/>
          <w14:ligatures w14:val="standardContextual"/>
        </w:rPr>
        <w:t>e</w:t>
      </w:r>
      <w:r w:rsidR="009C7C32" w:rsidRPr="0000332D">
        <w:rPr>
          <w:rFonts w:ascii="Times New Roman" w:hAnsi="Times New Roman" w:cs="Times New Roman"/>
          <w:kern w:val="2"/>
          <w:sz w:val="24"/>
          <w:szCs w:val="24"/>
          <w14:ligatures w14:val="standardContextual"/>
        </w:rPr>
        <w:t xml:space="preserve"> të menaxhimit të mbeturinave, përkatëse për skemën PZP përkatëse.</w:t>
      </w:r>
    </w:p>
    <w:p w14:paraId="077B7B82" w14:textId="77777777" w:rsidR="009C7C32" w:rsidRPr="0000332D" w:rsidRDefault="009C7C32" w:rsidP="009C7C32">
      <w:pPr>
        <w:numPr>
          <w:ilvl w:val="0"/>
          <w:numId w:val="9"/>
        </w:numPr>
        <w:spacing w:after="0" w:line="240" w:lineRule="auto"/>
        <w:contextualSpacing/>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Kontributet financiare të paguara nga prodhuesit, të cilat duhet të mbulojnë kostot neto të grumbullimit të ndarë të mbeturinave, transportit dhe rikuperimit/riciklimit.</w:t>
      </w:r>
    </w:p>
    <w:p w14:paraId="273DD251" w14:textId="77777777" w:rsidR="009C7C32" w:rsidRPr="0000332D" w:rsidRDefault="009C7C32" w:rsidP="009C7C32">
      <w:pPr>
        <w:pStyle w:val="ListParagraph"/>
        <w:numPr>
          <w:ilvl w:val="0"/>
          <w:numId w:val="9"/>
        </w:num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Mbulimi gjeografik, produkti dhe materiali i organizatave të përgjegjësisë së prodhuesve (OPP) si dhe mjetet financiare dhe organizative për të përmbushur përgjegjësinë e tyre.</w:t>
      </w:r>
    </w:p>
    <w:p w14:paraId="09BA27B9" w14:textId="77777777" w:rsidR="009C7C32" w:rsidRPr="0000332D" w:rsidRDefault="009C7C32" w:rsidP="009C7C32">
      <w:pPr>
        <w:numPr>
          <w:ilvl w:val="0"/>
          <w:numId w:val="9"/>
        </w:numPr>
        <w:spacing w:after="0" w:line="240" w:lineRule="auto"/>
        <w:contextualSpacing/>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Mekanizmat e raportimit dhe kontrollit.</w:t>
      </w:r>
    </w:p>
    <w:p w14:paraId="4592A3D2" w14:textId="77777777" w:rsidR="009C7C32" w:rsidRPr="0000332D" w:rsidRDefault="009C7C32" w:rsidP="009C7C32">
      <w:pPr>
        <w:spacing w:after="0" w:line="240" w:lineRule="auto"/>
        <w:contextualSpacing/>
        <w:jc w:val="both"/>
        <w:rPr>
          <w:rFonts w:ascii="Times New Roman" w:hAnsi="Times New Roman" w:cs="Times New Roman"/>
          <w:kern w:val="2"/>
          <w:sz w:val="24"/>
          <w:szCs w:val="24"/>
          <w14:ligatures w14:val="standardContextual"/>
        </w:rPr>
      </w:pPr>
    </w:p>
    <w:bookmarkEnd w:id="35"/>
    <w:p w14:paraId="25A3914C" w14:textId="16AFAA4C"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Ndërkohë që kërkesat e mësipërme mungojnë aktualisht në legjislacionin </w:t>
      </w:r>
      <w:r w:rsidR="00330279" w:rsidRPr="0000332D">
        <w:rPr>
          <w:rFonts w:ascii="Times New Roman" w:hAnsi="Times New Roman" w:cs="Times New Roman"/>
          <w:kern w:val="2"/>
          <w:sz w:val="24"/>
          <w:szCs w:val="24"/>
          <w14:ligatures w14:val="standardContextual"/>
        </w:rPr>
        <w:t>shtetëror</w:t>
      </w:r>
      <w:r w:rsidRPr="0000332D">
        <w:rPr>
          <w:rFonts w:ascii="Times New Roman" w:hAnsi="Times New Roman" w:cs="Times New Roman"/>
          <w:kern w:val="2"/>
          <w:sz w:val="24"/>
          <w:szCs w:val="24"/>
          <w14:ligatures w14:val="standardContextual"/>
        </w:rPr>
        <w:t>, ato pritet të adresohen me një Udhëzim të ri Administrativ (MMPHI) për përcaktimin e përgjegjësisë së zgjeruar të prodhuesit dhe importuesit të produktit sipas parimit "ndotësi paguan" (neni 11 paragrafi 1 i Ligjit Nr. 08/L-071 për ndryshimin dhe plotësimin e Ligjit Nr. 04/L -060 për mbeturinat).</w:t>
      </w:r>
    </w:p>
    <w:p w14:paraId="0F09DA91"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0812AADF" w14:textId="00915D0F"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Për sa i përket </w:t>
      </w:r>
      <w:r w:rsidRPr="0000332D">
        <w:rPr>
          <w:rFonts w:ascii="Times New Roman" w:hAnsi="Times New Roman" w:cs="Times New Roman"/>
          <w:b/>
          <w:bCs/>
          <w:kern w:val="2"/>
          <w:sz w:val="24"/>
          <w:szCs w:val="24"/>
          <w14:ligatures w14:val="standardContextual"/>
        </w:rPr>
        <w:t>licencimit dhe lej</w:t>
      </w:r>
      <w:r w:rsidR="00A87345" w:rsidRPr="0000332D">
        <w:rPr>
          <w:rFonts w:ascii="Times New Roman" w:hAnsi="Times New Roman" w:cs="Times New Roman"/>
          <w:b/>
          <w:bCs/>
          <w:kern w:val="2"/>
          <w:sz w:val="24"/>
          <w:szCs w:val="24"/>
          <w14:ligatures w14:val="standardContextual"/>
        </w:rPr>
        <w:t>eve</w:t>
      </w:r>
      <w:r w:rsidRPr="0000332D">
        <w:rPr>
          <w:rFonts w:ascii="Times New Roman" w:hAnsi="Times New Roman" w:cs="Times New Roman"/>
          <w:kern w:val="2"/>
          <w:sz w:val="24"/>
          <w:szCs w:val="24"/>
          <w14:ligatures w14:val="standardContextual"/>
        </w:rPr>
        <w:t xml:space="preserve">, Ligji </w:t>
      </w:r>
      <w:r w:rsidR="00A87345" w:rsidRPr="0000332D">
        <w:rPr>
          <w:rFonts w:ascii="Times New Roman" w:hAnsi="Times New Roman" w:cs="Times New Roman"/>
          <w:kern w:val="2"/>
          <w:sz w:val="24"/>
          <w:szCs w:val="24"/>
          <w14:ligatures w14:val="standardContextual"/>
        </w:rPr>
        <w:t>N</w:t>
      </w:r>
      <w:r w:rsidRPr="0000332D">
        <w:rPr>
          <w:rFonts w:ascii="Times New Roman" w:hAnsi="Times New Roman" w:cs="Times New Roman"/>
          <w:kern w:val="2"/>
          <w:sz w:val="24"/>
          <w:szCs w:val="24"/>
          <w14:ligatures w14:val="standardContextual"/>
        </w:rPr>
        <w:t xml:space="preserve">r. 04/L-202 për </w:t>
      </w:r>
      <w:r w:rsidR="00A87345" w:rsidRPr="0000332D">
        <w:rPr>
          <w:rFonts w:ascii="Times New Roman" w:hAnsi="Times New Roman" w:cs="Times New Roman"/>
          <w:kern w:val="2"/>
          <w:sz w:val="24"/>
          <w:szCs w:val="24"/>
          <w14:ligatures w14:val="standardContextual"/>
        </w:rPr>
        <w:t>L</w:t>
      </w:r>
      <w:r w:rsidRPr="0000332D">
        <w:rPr>
          <w:rFonts w:ascii="Times New Roman" w:hAnsi="Times New Roman" w:cs="Times New Roman"/>
          <w:kern w:val="2"/>
          <w:sz w:val="24"/>
          <w:szCs w:val="24"/>
          <w14:ligatures w14:val="standardContextual"/>
        </w:rPr>
        <w:t xml:space="preserve">ejet dhe </w:t>
      </w:r>
      <w:r w:rsidR="00A87345" w:rsidRPr="0000332D">
        <w:rPr>
          <w:rFonts w:ascii="Times New Roman" w:hAnsi="Times New Roman" w:cs="Times New Roman"/>
          <w:kern w:val="2"/>
          <w:sz w:val="24"/>
          <w:szCs w:val="24"/>
          <w14:ligatures w14:val="standardContextual"/>
        </w:rPr>
        <w:t>L</w:t>
      </w:r>
      <w:r w:rsidRPr="0000332D">
        <w:rPr>
          <w:rFonts w:ascii="Times New Roman" w:hAnsi="Times New Roman" w:cs="Times New Roman"/>
          <w:kern w:val="2"/>
          <w:sz w:val="24"/>
          <w:szCs w:val="24"/>
          <w14:ligatures w14:val="standardContextual"/>
        </w:rPr>
        <w:t>icencat</w:t>
      </w:r>
      <w:r w:rsidR="009C778E" w:rsidRPr="0000332D">
        <w:rPr>
          <w:rFonts w:ascii="Times New Roman" w:hAnsi="Times New Roman" w:cs="Times New Roman"/>
          <w:kern w:val="2"/>
          <w:sz w:val="24"/>
          <w:szCs w:val="24"/>
          <w14:ligatures w14:val="standardContextual"/>
        </w:rPr>
        <w:t xml:space="preserve"> përmban dispozita</w:t>
      </w:r>
      <w:r w:rsidRPr="0000332D">
        <w:rPr>
          <w:rFonts w:ascii="Times New Roman" w:hAnsi="Times New Roman" w:cs="Times New Roman"/>
          <w:kern w:val="2"/>
          <w:sz w:val="24"/>
          <w:szCs w:val="24"/>
          <w14:ligatures w14:val="standardContextual"/>
        </w:rPr>
        <w:t xml:space="preserve">, ku </w:t>
      </w:r>
      <w:r w:rsidR="009C778E" w:rsidRPr="0000332D">
        <w:rPr>
          <w:rFonts w:ascii="Times New Roman" w:hAnsi="Times New Roman" w:cs="Times New Roman"/>
          <w:kern w:val="2"/>
          <w:sz w:val="24"/>
          <w:szCs w:val="24"/>
          <w14:ligatures w14:val="standardContextual"/>
        </w:rPr>
        <w:t xml:space="preserve"> duhet të zbatohen masat për </w:t>
      </w:r>
      <w:r w:rsidRPr="0000332D">
        <w:rPr>
          <w:rFonts w:ascii="Times New Roman" w:hAnsi="Times New Roman" w:cs="Times New Roman"/>
          <w:kern w:val="2"/>
          <w:sz w:val="24"/>
          <w:szCs w:val="24"/>
          <w14:ligatures w14:val="standardContextual"/>
        </w:rPr>
        <w:t>zvogëlimi</w:t>
      </w:r>
      <w:r w:rsidR="009C778E" w:rsidRPr="0000332D">
        <w:rPr>
          <w:rFonts w:ascii="Times New Roman" w:hAnsi="Times New Roman" w:cs="Times New Roman"/>
          <w:kern w:val="2"/>
          <w:sz w:val="24"/>
          <w:szCs w:val="24"/>
          <w14:ligatures w14:val="standardContextual"/>
        </w:rPr>
        <w:t>n</w:t>
      </w:r>
      <w:r w:rsidRPr="0000332D">
        <w:rPr>
          <w:rFonts w:ascii="Times New Roman" w:hAnsi="Times New Roman" w:cs="Times New Roman"/>
          <w:kern w:val="2"/>
          <w:sz w:val="24"/>
          <w:szCs w:val="24"/>
          <w14:ligatures w14:val="standardContextual"/>
        </w:rPr>
        <w:t xml:space="preserve"> </w:t>
      </w:r>
      <w:r w:rsidR="009C778E" w:rsidRPr="0000332D">
        <w:rPr>
          <w:rFonts w:ascii="Times New Roman" w:hAnsi="Times New Roman" w:cs="Times New Roman"/>
          <w:kern w:val="2"/>
          <w:sz w:val="24"/>
          <w:szCs w:val="24"/>
          <w14:ligatures w14:val="standardContextual"/>
        </w:rPr>
        <w:t>e</w:t>
      </w:r>
      <w:r w:rsidRPr="0000332D">
        <w:rPr>
          <w:rFonts w:ascii="Times New Roman" w:hAnsi="Times New Roman" w:cs="Times New Roman"/>
          <w:kern w:val="2"/>
          <w:sz w:val="24"/>
          <w:szCs w:val="24"/>
          <w14:ligatures w14:val="standardContextual"/>
        </w:rPr>
        <w:t xml:space="preserve"> barrierave, si parimi i zhvillimit të procedurës sipas detyrës zyrtare dhe grumbullimi i dokumenteve dhe fakteve, zhvillimi i procedurës në mënyrë elektronike dhe përmes </w:t>
      </w:r>
      <w:r w:rsidR="00EA4629" w:rsidRPr="0000332D">
        <w:rPr>
          <w:rFonts w:ascii="Times New Roman" w:hAnsi="Times New Roman" w:cs="Times New Roman"/>
          <w:kern w:val="2"/>
          <w:sz w:val="24"/>
          <w:szCs w:val="24"/>
          <w14:ligatures w14:val="standardContextual"/>
        </w:rPr>
        <w:t>pikës</w:t>
      </w:r>
      <w:r w:rsidRPr="0000332D">
        <w:rPr>
          <w:rFonts w:ascii="Times New Roman" w:hAnsi="Times New Roman" w:cs="Times New Roman"/>
          <w:kern w:val="2"/>
          <w:sz w:val="24"/>
          <w:szCs w:val="24"/>
          <w14:ligatures w14:val="standardContextual"/>
        </w:rPr>
        <w:t xml:space="preserve"> së vetme të kontaktit</w:t>
      </w:r>
      <w:r w:rsidR="009C778E" w:rsidRPr="0000332D">
        <w:rPr>
          <w:rFonts w:ascii="Times New Roman" w:hAnsi="Times New Roman" w:cs="Times New Roman"/>
          <w:kern w:val="2"/>
          <w:sz w:val="24"/>
          <w:szCs w:val="24"/>
          <w14:ligatures w14:val="standardContextual"/>
        </w:rPr>
        <w:t xml:space="preserve">. Megjithatë, në realitet procedura është e rënduar me kosto të larta administrative </w:t>
      </w:r>
      <w:r w:rsidRPr="0000332D">
        <w:rPr>
          <w:rFonts w:ascii="Times New Roman" w:hAnsi="Times New Roman" w:cs="Times New Roman"/>
          <w:kern w:val="2"/>
          <w:sz w:val="24"/>
          <w:szCs w:val="24"/>
          <w14:ligatures w14:val="standardContextual"/>
        </w:rPr>
        <w:t xml:space="preserve">pa asnjë arsyetim </w:t>
      </w:r>
      <w:r w:rsidR="009C778E" w:rsidRPr="0000332D">
        <w:rPr>
          <w:rFonts w:ascii="Times New Roman" w:hAnsi="Times New Roman" w:cs="Times New Roman"/>
          <w:kern w:val="2"/>
          <w:sz w:val="24"/>
          <w:szCs w:val="24"/>
          <w14:ligatures w14:val="standardContextual"/>
        </w:rPr>
        <w:t xml:space="preserve">prapa </w:t>
      </w:r>
      <w:r w:rsidRPr="0000332D">
        <w:rPr>
          <w:rFonts w:ascii="Times New Roman" w:hAnsi="Times New Roman" w:cs="Times New Roman"/>
          <w:kern w:val="2"/>
          <w:sz w:val="24"/>
          <w:szCs w:val="24"/>
          <w14:ligatures w14:val="standardContextual"/>
        </w:rPr>
        <w:t xml:space="preserve">tyre. </w:t>
      </w:r>
      <w:r w:rsidR="00D55A4A" w:rsidRPr="0000332D">
        <w:rPr>
          <w:rFonts w:ascii="Times New Roman" w:hAnsi="Times New Roman" w:cs="Times New Roman"/>
          <w:kern w:val="2"/>
          <w:sz w:val="24"/>
          <w:szCs w:val="24"/>
          <w14:ligatures w14:val="standardContextual"/>
        </w:rPr>
        <w:t>Në këtë drejtim, legjislacioni në fushën e mjedisit, i cili rregullon regjimin e lejeve dhe licencave, duhet të ndryshohet në atë mënyrë që të ulet barra administrative për bizneset dhe personat fizikë dhe të harmonizohet me kërkesat e Ligjit për Lejet dhe Licencat.</w:t>
      </w:r>
    </w:p>
    <w:p w14:paraId="4F31D758"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461F3CDC"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Sa i përket </w:t>
      </w:r>
      <w:r w:rsidRPr="0000332D">
        <w:rPr>
          <w:rFonts w:ascii="Times New Roman" w:hAnsi="Times New Roman" w:cs="Times New Roman"/>
          <w:b/>
          <w:bCs/>
          <w:kern w:val="2"/>
          <w:sz w:val="24"/>
          <w:szCs w:val="24"/>
          <w14:ligatures w14:val="standardContextual"/>
        </w:rPr>
        <w:t>zbatimit</w:t>
      </w:r>
      <w:r w:rsidRPr="0000332D">
        <w:rPr>
          <w:rFonts w:ascii="Times New Roman" w:hAnsi="Times New Roman" w:cs="Times New Roman"/>
          <w:kern w:val="2"/>
          <w:sz w:val="24"/>
          <w:szCs w:val="24"/>
          <w14:ligatures w14:val="standardContextual"/>
        </w:rPr>
        <w:t>, pas hyrjes në fuqi të Ligjit nr. 05/L-087 për kundërvajtje, asnjë nga gjobat e detyrueshme dhe kundërvajtjet të përcaktuara me akte nënligjore nuk prodhojnë efekt juridik, pasi që sipas Ligjit për kundërvajtje, gjoba mund të përcaktohet vetëm me ligj ose me rregullore komunale, dhe në asnjë rrethanë me rregullore qeveritare apo udhëzime administrative.</w:t>
      </w:r>
    </w:p>
    <w:p w14:paraId="376EA15C"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2A310D4E"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Si rezultat i kësaj, nga viti 2017, të gjitha Udhëzimet Administrative që parashikojnë gjoba dhe kundërvajtje nuk mund të zbatohen dhe nuk prodhojnë asnjë efekt juridik, sepse </w:t>
      </w:r>
      <w:r w:rsidRPr="0000332D">
        <w:rPr>
          <w:rFonts w:ascii="Times New Roman" w:hAnsi="Times New Roman" w:cs="Times New Roman"/>
          <w:i/>
          <w:iCs/>
          <w:kern w:val="2"/>
          <w:sz w:val="24"/>
          <w:szCs w:val="24"/>
          <w14:ligatures w14:val="standardContextual"/>
        </w:rPr>
        <w:t>ex lege</w:t>
      </w:r>
      <w:r w:rsidRPr="0000332D">
        <w:rPr>
          <w:rFonts w:ascii="Times New Roman" w:hAnsi="Times New Roman" w:cs="Times New Roman"/>
          <w:kern w:val="2"/>
          <w:sz w:val="24"/>
          <w:szCs w:val="24"/>
          <w14:ligatures w14:val="standardContextual"/>
        </w:rPr>
        <w:t xml:space="preserve"> janë shfuqizuar. Edhe udhëzimet administrative të Ministrisë së Punëve të Brendshme dhe komunikimet që parashikojnë gjoba të detyrueshme nuk mund të kenë realisht fuqi ligjore dhe për këtë arsye, kjo fushë nuk mbulohet dhe inspektorët të cilët zbatojnë udhëzimet administrative për gjobat, nëse kundërshtohen në gjykatë, atëherë nuk mund të zbatohet asnjë gjobë e përcaktuar nga aktet nënligjore.</w:t>
      </w:r>
    </w:p>
    <w:p w14:paraId="36D83CBB"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209EB225" w14:textId="77777777"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kern w:val="2"/>
          <w:sz w:val="24"/>
          <w:szCs w:val="24"/>
          <w14:ligatures w14:val="standardContextual"/>
        </w:rPr>
        <w:t>Ligji për plotësimin dhe ndryshimin e Ligjit për mbeturina i vitit 2022 nuk është harmonizuar si duhet me Ligjin për kundërvajtje. Neni 71, neni 73 dhe neni 74 i Ligjit për mbeturina duhet të ndryshohen dhe të harmonizohen plotësisht me Ligjin për kundërvajtje.</w:t>
      </w:r>
    </w:p>
    <w:p w14:paraId="0324F19D" w14:textId="77777777" w:rsidR="009C7C32" w:rsidRPr="0000332D" w:rsidRDefault="009C7C32" w:rsidP="009C7C32">
      <w:pPr>
        <w:spacing w:after="0" w:line="240" w:lineRule="auto"/>
        <w:jc w:val="both"/>
        <w:rPr>
          <w:rFonts w:ascii="Times New Roman" w:hAnsi="Times New Roman" w:cs="Times New Roman"/>
          <w:sz w:val="24"/>
          <w:szCs w:val="24"/>
        </w:rPr>
      </w:pPr>
    </w:p>
    <w:p w14:paraId="3B55C20B" w14:textId="22B02F7D" w:rsidR="009C7C32" w:rsidRPr="0000332D" w:rsidRDefault="009C7C32" w:rsidP="009C7C32">
      <w:pPr>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lastRenderedPageBreak/>
        <w:t>Në vitin 2021, është lëshuar Raporti i Monitorimit të Progresit për transpozimin dhe zbatimin e legjislacionit mjedisor të Bashkimit Evropian në Kosovë që mbulon periudhën prill 2016 – prill 2021.</w:t>
      </w:r>
      <w:bookmarkStart w:id="36" w:name="_Hlk142834237"/>
      <w:bookmarkEnd w:id="36"/>
      <w:r w:rsidRPr="0000332D">
        <w:rPr>
          <w:rFonts w:ascii="Times New Roman" w:hAnsi="Times New Roman" w:cs="Times New Roman"/>
          <w:kern w:val="2"/>
          <w:sz w:val="24"/>
          <w:szCs w:val="24"/>
          <w:vertAlign w:val="superscript"/>
          <w14:ligatures w14:val="standardContextual"/>
        </w:rPr>
        <w:footnoteReference w:id="2"/>
      </w:r>
      <w:r w:rsidRPr="0000332D">
        <w:rPr>
          <w:rFonts w:ascii="Times New Roman" w:hAnsi="Times New Roman" w:cs="Times New Roman"/>
          <w:kern w:val="2"/>
          <w:sz w:val="24"/>
          <w:szCs w:val="24"/>
          <w14:ligatures w14:val="standardContextual"/>
        </w:rPr>
        <w:t xml:space="preserve">. Konkluzioni kryesor i Raportit ishte se nuk kishte progres të konsiderueshëm në transpozimin e </w:t>
      </w:r>
      <w:r w:rsidR="00341948" w:rsidRPr="0000332D">
        <w:rPr>
          <w:rFonts w:ascii="Times New Roman" w:hAnsi="Times New Roman" w:cs="Times New Roman"/>
          <w:i/>
          <w:iCs/>
          <w:kern w:val="2"/>
          <w:sz w:val="24"/>
          <w:szCs w:val="24"/>
          <w14:ligatures w14:val="standardContextual"/>
        </w:rPr>
        <w:t>A</w:t>
      </w:r>
      <w:r w:rsidRPr="0000332D">
        <w:rPr>
          <w:rFonts w:ascii="Times New Roman" w:hAnsi="Times New Roman" w:cs="Times New Roman"/>
          <w:i/>
          <w:iCs/>
          <w:kern w:val="2"/>
          <w:sz w:val="24"/>
          <w:szCs w:val="24"/>
          <w14:ligatures w14:val="standardContextual"/>
        </w:rPr>
        <w:t>cquis</w:t>
      </w:r>
      <w:r w:rsidRPr="0000332D">
        <w:rPr>
          <w:rFonts w:ascii="Times New Roman" w:hAnsi="Times New Roman" w:cs="Times New Roman"/>
          <w:kern w:val="2"/>
          <w:sz w:val="24"/>
          <w:szCs w:val="24"/>
          <w14:ligatures w14:val="standardContextual"/>
        </w:rPr>
        <w:t xml:space="preserve"> në sektorin e menaxhimit të mbeturinave, veçanërisht në lidhje me legjislacionin për fraksionet specifike të mbeturinave. Megjithatë, duhet theksuar se Ligji № 08/L-071 për ndryshimin dhe plotësimin e Ligjit № 04/L-060 për mbeturinat është miratuar vetëm në shtator të vitit 2022 dhe nuk ishte pjesë e Raportit të Monitorimit të Progresit. Tabela e mëposhtme tregon rezultatet e monitorimit të progresit në lidhje me transpozimin e legjislacionit të BE-së për menaxhimin e mbeturinave.</w:t>
      </w:r>
    </w:p>
    <w:p w14:paraId="6401E7B4" w14:textId="77777777" w:rsidR="009C7C32" w:rsidRPr="0000332D" w:rsidRDefault="009C7C32" w:rsidP="009C7C32">
      <w:pPr>
        <w:pStyle w:val="Caption"/>
        <w:spacing w:after="120"/>
        <w:rPr>
          <w:rFonts w:ascii="Times New Roman" w:hAnsi="Times New Roman" w:cs="Times New Roman"/>
          <w:color w:val="365F91" w:themeColor="accent1" w:themeShade="BF"/>
          <w:sz w:val="24"/>
          <w:szCs w:val="24"/>
        </w:rPr>
      </w:pPr>
      <w:bookmarkStart w:id="37" w:name="_Toc143954715"/>
      <w:bookmarkStart w:id="38" w:name="_Toc161923571"/>
      <w:r w:rsidRPr="0000332D">
        <w:rPr>
          <w:rFonts w:ascii="Times New Roman" w:hAnsi="Times New Roman" w:cs="Times New Roman"/>
          <w:color w:val="365F91" w:themeColor="accent1" w:themeShade="BF"/>
          <w:sz w:val="24"/>
          <w:szCs w:val="24"/>
        </w:rPr>
        <w:t xml:space="preserve">Tabela </w:t>
      </w:r>
      <w:r w:rsidRPr="0000332D">
        <w:rPr>
          <w:rFonts w:ascii="Times New Roman" w:hAnsi="Times New Roman" w:cs="Times New Roman"/>
          <w:color w:val="365F91" w:themeColor="accent1" w:themeShade="BF"/>
          <w:sz w:val="24"/>
          <w:szCs w:val="24"/>
        </w:rPr>
        <w:fldChar w:fldCharType="begin"/>
      </w:r>
      <w:r w:rsidRPr="0000332D">
        <w:rPr>
          <w:rFonts w:ascii="Times New Roman" w:hAnsi="Times New Roman" w:cs="Times New Roman"/>
          <w:color w:val="365F91" w:themeColor="accent1" w:themeShade="BF"/>
          <w:sz w:val="24"/>
          <w:szCs w:val="24"/>
        </w:rPr>
        <w:instrText xml:space="preserve"> SEQ Table \* ARABIC </w:instrText>
      </w:r>
      <w:r w:rsidRPr="0000332D">
        <w:rPr>
          <w:rFonts w:ascii="Times New Roman" w:hAnsi="Times New Roman" w:cs="Times New Roman"/>
          <w:color w:val="365F91" w:themeColor="accent1" w:themeShade="BF"/>
          <w:sz w:val="24"/>
          <w:szCs w:val="24"/>
        </w:rPr>
        <w:fldChar w:fldCharType="separate"/>
      </w:r>
      <w:r w:rsidRPr="0000332D">
        <w:rPr>
          <w:rFonts w:ascii="Times New Roman" w:hAnsi="Times New Roman" w:cs="Times New Roman"/>
          <w:color w:val="365F91" w:themeColor="accent1" w:themeShade="BF"/>
          <w:sz w:val="24"/>
          <w:szCs w:val="24"/>
        </w:rPr>
        <w:t>5</w:t>
      </w:r>
      <w:r w:rsidRPr="0000332D">
        <w:rPr>
          <w:rFonts w:ascii="Times New Roman" w:hAnsi="Times New Roman" w:cs="Times New Roman"/>
          <w:color w:val="365F91" w:themeColor="accent1" w:themeShade="BF"/>
          <w:sz w:val="24"/>
          <w:szCs w:val="24"/>
        </w:rPr>
        <w:fldChar w:fldCharType="end"/>
      </w:r>
      <w:r w:rsidRPr="0000332D">
        <w:rPr>
          <w:rFonts w:ascii="Times New Roman" w:hAnsi="Times New Roman" w:cs="Times New Roman"/>
          <w:color w:val="365F91" w:themeColor="accent1" w:themeShade="BF"/>
          <w:sz w:val="24"/>
          <w:szCs w:val="24"/>
        </w:rPr>
        <w:t>. Niveli i përputhshmërisë së kornizës ligjore ekzistues</w:t>
      </w:r>
      <w:bookmarkEnd w:id="37"/>
      <w:r w:rsidRPr="0000332D">
        <w:rPr>
          <w:rFonts w:ascii="Times New Roman" w:hAnsi="Times New Roman" w:cs="Times New Roman"/>
          <w:color w:val="365F91" w:themeColor="accent1" w:themeShade="BF"/>
          <w:sz w:val="24"/>
          <w:szCs w:val="24"/>
        </w:rPr>
        <w:t>e</w:t>
      </w:r>
      <w:bookmarkEnd w:id="38"/>
    </w:p>
    <w:tbl>
      <w:tblPr>
        <w:tblStyle w:val="TableGrid1"/>
        <w:tblW w:w="0" w:type="auto"/>
        <w:tblLook w:val="04A0" w:firstRow="1" w:lastRow="0" w:firstColumn="1" w:lastColumn="0" w:noHBand="0" w:noVBand="1"/>
      </w:tblPr>
      <w:tblGrid>
        <w:gridCol w:w="6835"/>
        <w:gridCol w:w="2515"/>
      </w:tblGrid>
      <w:tr w:rsidR="009C7C32" w:rsidRPr="007765E8" w14:paraId="69157824" w14:textId="77777777" w:rsidTr="00E30D59">
        <w:trPr>
          <w:tblHeader/>
        </w:trPr>
        <w:tc>
          <w:tcPr>
            <w:tcW w:w="6835" w:type="dxa"/>
            <w:shd w:val="clear" w:color="auto" w:fill="2F5496"/>
          </w:tcPr>
          <w:p w14:paraId="3822CEB7" w14:textId="77777777" w:rsidR="009C7C32" w:rsidRPr="007765E8" w:rsidRDefault="009C7C32" w:rsidP="00E30D59">
            <w:pPr>
              <w:spacing w:after="60"/>
              <w:rPr>
                <w:rFonts w:ascii="Times New Roman" w:hAnsi="Times New Roman"/>
                <w:b/>
                <w:bCs/>
                <w:color w:val="FFFFFF"/>
                <w:sz w:val="20"/>
                <w:szCs w:val="20"/>
              </w:rPr>
            </w:pPr>
            <w:r w:rsidRPr="007765E8">
              <w:rPr>
                <w:rFonts w:ascii="Times New Roman" w:hAnsi="Times New Roman"/>
                <w:b/>
                <w:bCs/>
                <w:color w:val="FFFFFF"/>
                <w:sz w:val="20"/>
                <w:szCs w:val="20"/>
              </w:rPr>
              <w:t>Legjislacioni i BE-së për menaxhimin e mbeturinave</w:t>
            </w:r>
          </w:p>
        </w:tc>
        <w:tc>
          <w:tcPr>
            <w:tcW w:w="2515" w:type="dxa"/>
            <w:shd w:val="clear" w:color="auto" w:fill="2F5496"/>
          </w:tcPr>
          <w:p w14:paraId="2A6112A8" w14:textId="77777777" w:rsidR="009C7C32" w:rsidRPr="007765E8" w:rsidRDefault="009C7C32" w:rsidP="00E30D59">
            <w:pPr>
              <w:spacing w:after="60"/>
              <w:jc w:val="center"/>
              <w:rPr>
                <w:rFonts w:ascii="Times New Roman" w:hAnsi="Times New Roman"/>
                <w:b/>
                <w:bCs/>
                <w:color w:val="FFFFFF"/>
                <w:sz w:val="20"/>
                <w:szCs w:val="20"/>
              </w:rPr>
            </w:pPr>
            <w:r w:rsidRPr="007765E8">
              <w:rPr>
                <w:rFonts w:ascii="Times New Roman" w:hAnsi="Times New Roman"/>
                <w:b/>
                <w:bCs/>
                <w:color w:val="FFFFFF"/>
                <w:sz w:val="20"/>
                <w:szCs w:val="20"/>
              </w:rPr>
              <w:t>Rezultati i monitorimit të progresit</w:t>
            </w:r>
          </w:p>
        </w:tc>
      </w:tr>
      <w:tr w:rsidR="009C7C32" w:rsidRPr="007765E8" w14:paraId="5834E51E" w14:textId="77777777" w:rsidTr="00E30D59">
        <w:tc>
          <w:tcPr>
            <w:tcW w:w="6835" w:type="dxa"/>
          </w:tcPr>
          <w:p w14:paraId="77AEF75C" w14:textId="69AB4415" w:rsidR="009C7C32" w:rsidRPr="007765E8" w:rsidRDefault="009C7C32" w:rsidP="00E30D59">
            <w:pPr>
              <w:spacing w:after="60"/>
              <w:rPr>
                <w:rFonts w:ascii="Times New Roman" w:hAnsi="Times New Roman"/>
                <w:sz w:val="20"/>
                <w:szCs w:val="20"/>
              </w:rPr>
            </w:pPr>
            <w:r w:rsidRPr="007765E8">
              <w:rPr>
                <w:rFonts w:ascii="Times New Roman" w:hAnsi="Times New Roman"/>
                <w:sz w:val="20"/>
                <w:szCs w:val="20"/>
              </w:rPr>
              <w:t>Direktiva Kornizë për Mbeturinat 2008/98/</w:t>
            </w:r>
          </w:p>
        </w:tc>
        <w:tc>
          <w:tcPr>
            <w:tcW w:w="2515" w:type="dxa"/>
          </w:tcPr>
          <w:p w14:paraId="0E546F0C" w14:textId="77777777" w:rsidR="009C7C32" w:rsidRPr="007765E8" w:rsidRDefault="009C7C32" w:rsidP="00E30D59">
            <w:pPr>
              <w:spacing w:after="60"/>
              <w:jc w:val="center"/>
              <w:rPr>
                <w:rFonts w:ascii="Times New Roman" w:hAnsi="Times New Roman"/>
                <w:sz w:val="20"/>
                <w:szCs w:val="20"/>
              </w:rPr>
            </w:pPr>
            <w:r w:rsidRPr="007765E8">
              <w:rPr>
                <w:rFonts w:ascii="Times New Roman" w:hAnsi="Times New Roman"/>
                <w:sz w:val="20"/>
                <w:szCs w:val="20"/>
              </w:rPr>
              <w:t>61%</w:t>
            </w:r>
          </w:p>
        </w:tc>
      </w:tr>
      <w:tr w:rsidR="009C7C32" w:rsidRPr="007765E8" w14:paraId="470AFB42" w14:textId="77777777" w:rsidTr="00E30D59">
        <w:tc>
          <w:tcPr>
            <w:tcW w:w="6835" w:type="dxa"/>
          </w:tcPr>
          <w:p w14:paraId="00468DDD" w14:textId="6A5FDB67" w:rsidR="009C7C32" w:rsidRPr="007765E8" w:rsidRDefault="009C7C32" w:rsidP="00E30D59">
            <w:pPr>
              <w:spacing w:after="60"/>
              <w:rPr>
                <w:rFonts w:ascii="Times New Roman" w:hAnsi="Times New Roman"/>
                <w:sz w:val="20"/>
                <w:szCs w:val="20"/>
              </w:rPr>
            </w:pPr>
            <w:r w:rsidRPr="007765E8">
              <w:rPr>
                <w:rFonts w:ascii="Times New Roman" w:hAnsi="Times New Roman"/>
                <w:sz w:val="20"/>
                <w:szCs w:val="20"/>
              </w:rPr>
              <w:t>Direktiva për llumrat e ujërave të zeza 86/278/</w:t>
            </w:r>
            <w:r w:rsidR="003830CD">
              <w:rPr>
                <w:rFonts w:ascii="Times New Roman" w:hAnsi="Times New Roman"/>
                <w:sz w:val="20"/>
                <w:szCs w:val="20"/>
              </w:rPr>
              <w:t>KE</w:t>
            </w:r>
          </w:p>
        </w:tc>
        <w:tc>
          <w:tcPr>
            <w:tcW w:w="2515" w:type="dxa"/>
          </w:tcPr>
          <w:p w14:paraId="2DBD0238" w14:textId="77777777" w:rsidR="009C7C32" w:rsidRPr="007765E8" w:rsidRDefault="009C7C32" w:rsidP="00E30D59">
            <w:pPr>
              <w:spacing w:after="60"/>
              <w:jc w:val="center"/>
              <w:rPr>
                <w:rFonts w:ascii="Times New Roman" w:hAnsi="Times New Roman"/>
                <w:sz w:val="20"/>
                <w:szCs w:val="20"/>
              </w:rPr>
            </w:pPr>
            <w:r w:rsidRPr="007765E8">
              <w:rPr>
                <w:rFonts w:ascii="Times New Roman" w:hAnsi="Times New Roman"/>
                <w:sz w:val="20"/>
                <w:szCs w:val="20"/>
              </w:rPr>
              <w:t>100%</w:t>
            </w:r>
          </w:p>
        </w:tc>
      </w:tr>
      <w:tr w:rsidR="009C7C32" w:rsidRPr="007765E8" w14:paraId="4A0E0FD7" w14:textId="77777777" w:rsidTr="00E30D59">
        <w:tc>
          <w:tcPr>
            <w:tcW w:w="6835" w:type="dxa"/>
          </w:tcPr>
          <w:p w14:paraId="0B55DDD5" w14:textId="7A70EF55" w:rsidR="009C7C32" w:rsidRPr="007765E8" w:rsidRDefault="009C7C32" w:rsidP="00E30D59">
            <w:pPr>
              <w:spacing w:after="60"/>
              <w:rPr>
                <w:rFonts w:ascii="Times New Roman" w:hAnsi="Times New Roman"/>
                <w:sz w:val="20"/>
                <w:szCs w:val="20"/>
              </w:rPr>
            </w:pPr>
            <w:r w:rsidRPr="007765E8">
              <w:rPr>
                <w:rFonts w:ascii="Times New Roman" w:hAnsi="Times New Roman"/>
                <w:sz w:val="20"/>
                <w:szCs w:val="20"/>
              </w:rPr>
              <w:t>Direktiva e baterive 2006/66/</w:t>
            </w:r>
            <w:r w:rsidR="00316E08">
              <w:rPr>
                <w:rFonts w:ascii="Times New Roman" w:hAnsi="Times New Roman"/>
                <w:sz w:val="20"/>
                <w:szCs w:val="20"/>
              </w:rPr>
              <w:t>KE</w:t>
            </w:r>
          </w:p>
        </w:tc>
        <w:tc>
          <w:tcPr>
            <w:tcW w:w="2515" w:type="dxa"/>
          </w:tcPr>
          <w:p w14:paraId="782BF976" w14:textId="77777777" w:rsidR="009C7C32" w:rsidRPr="007765E8" w:rsidRDefault="009C7C32" w:rsidP="00E30D59">
            <w:pPr>
              <w:spacing w:after="60"/>
              <w:jc w:val="center"/>
              <w:rPr>
                <w:rFonts w:ascii="Times New Roman" w:hAnsi="Times New Roman"/>
                <w:sz w:val="20"/>
                <w:szCs w:val="20"/>
              </w:rPr>
            </w:pPr>
            <w:r w:rsidRPr="007765E8">
              <w:rPr>
                <w:rFonts w:ascii="Times New Roman" w:hAnsi="Times New Roman"/>
                <w:sz w:val="20"/>
                <w:szCs w:val="20"/>
              </w:rPr>
              <w:t>77%</w:t>
            </w:r>
          </w:p>
        </w:tc>
      </w:tr>
      <w:tr w:rsidR="009C7C32" w:rsidRPr="007765E8" w14:paraId="5B41D318" w14:textId="77777777" w:rsidTr="00E30D59">
        <w:tc>
          <w:tcPr>
            <w:tcW w:w="6835" w:type="dxa"/>
          </w:tcPr>
          <w:p w14:paraId="18827B35" w14:textId="180C792C" w:rsidR="009C7C32" w:rsidRPr="007765E8" w:rsidRDefault="009C7C32" w:rsidP="00E30D59">
            <w:pPr>
              <w:spacing w:after="60"/>
              <w:rPr>
                <w:rFonts w:ascii="Times New Roman" w:hAnsi="Times New Roman"/>
                <w:sz w:val="20"/>
                <w:szCs w:val="20"/>
              </w:rPr>
            </w:pPr>
            <w:r w:rsidRPr="007765E8">
              <w:rPr>
                <w:rFonts w:ascii="Times New Roman" w:hAnsi="Times New Roman"/>
                <w:sz w:val="20"/>
                <w:szCs w:val="20"/>
              </w:rPr>
              <w:t xml:space="preserve">Direktiva e Mbeturinave të </w:t>
            </w:r>
            <w:r w:rsidR="0022382D">
              <w:rPr>
                <w:rFonts w:ascii="Times New Roman" w:hAnsi="Times New Roman"/>
                <w:sz w:val="20"/>
                <w:szCs w:val="20"/>
              </w:rPr>
              <w:t>Ambalazhit</w:t>
            </w:r>
            <w:r w:rsidRPr="007765E8">
              <w:rPr>
                <w:rFonts w:ascii="Times New Roman" w:hAnsi="Times New Roman"/>
                <w:sz w:val="20"/>
                <w:szCs w:val="20"/>
              </w:rPr>
              <w:t xml:space="preserve"> 94/62/</w:t>
            </w:r>
            <w:r w:rsidR="005D616B">
              <w:rPr>
                <w:rFonts w:ascii="Times New Roman" w:hAnsi="Times New Roman"/>
                <w:sz w:val="20"/>
                <w:szCs w:val="20"/>
              </w:rPr>
              <w:t>KE</w:t>
            </w:r>
          </w:p>
        </w:tc>
        <w:tc>
          <w:tcPr>
            <w:tcW w:w="2515" w:type="dxa"/>
          </w:tcPr>
          <w:p w14:paraId="60BD5A66" w14:textId="77777777" w:rsidR="009C7C32" w:rsidRPr="007765E8" w:rsidRDefault="009C7C32" w:rsidP="00E30D59">
            <w:pPr>
              <w:spacing w:after="60"/>
              <w:jc w:val="center"/>
              <w:rPr>
                <w:rFonts w:ascii="Times New Roman" w:hAnsi="Times New Roman"/>
                <w:sz w:val="20"/>
                <w:szCs w:val="20"/>
              </w:rPr>
            </w:pPr>
            <w:r w:rsidRPr="007765E8">
              <w:rPr>
                <w:rFonts w:ascii="Times New Roman" w:hAnsi="Times New Roman"/>
                <w:sz w:val="20"/>
                <w:szCs w:val="20"/>
              </w:rPr>
              <w:t>99%</w:t>
            </w:r>
          </w:p>
        </w:tc>
      </w:tr>
      <w:tr w:rsidR="009C7C32" w:rsidRPr="007765E8" w14:paraId="7260C734" w14:textId="77777777" w:rsidTr="00E30D59">
        <w:tc>
          <w:tcPr>
            <w:tcW w:w="6835" w:type="dxa"/>
          </w:tcPr>
          <w:p w14:paraId="074C29F9" w14:textId="77777777" w:rsidR="009C7C32" w:rsidRPr="007765E8" w:rsidRDefault="009C7C32" w:rsidP="00E30D59">
            <w:pPr>
              <w:spacing w:after="60"/>
              <w:rPr>
                <w:rFonts w:ascii="Times New Roman" w:hAnsi="Times New Roman"/>
                <w:sz w:val="20"/>
                <w:szCs w:val="20"/>
              </w:rPr>
            </w:pPr>
            <w:r w:rsidRPr="007765E8">
              <w:rPr>
                <w:rFonts w:ascii="Times New Roman" w:hAnsi="Times New Roman"/>
                <w:sz w:val="20"/>
                <w:szCs w:val="20"/>
              </w:rPr>
              <w:t>Direktiva e plastikës njëpërdorimshe (BE) 2019/904</w:t>
            </w:r>
          </w:p>
        </w:tc>
        <w:tc>
          <w:tcPr>
            <w:tcW w:w="2515" w:type="dxa"/>
          </w:tcPr>
          <w:p w14:paraId="0FF2D84D" w14:textId="77777777" w:rsidR="009C7C32" w:rsidRPr="007765E8" w:rsidRDefault="009C7C32" w:rsidP="00E30D59">
            <w:pPr>
              <w:spacing w:after="60"/>
              <w:jc w:val="center"/>
              <w:rPr>
                <w:rFonts w:ascii="Times New Roman" w:hAnsi="Times New Roman"/>
                <w:sz w:val="20"/>
                <w:szCs w:val="20"/>
              </w:rPr>
            </w:pPr>
            <w:r w:rsidRPr="007765E8">
              <w:rPr>
                <w:rFonts w:ascii="Times New Roman" w:hAnsi="Times New Roman"/>
                <w:sz w:val="20"/>
                <w:szCs w:val="20"/>
              </w:rPr>
              <w:t>0%</w:t>
            </w:r>
          </w:p>
        </w:tc>
      </w:tr>
      <w:tr w:rsidR="009C7C32" w:rsidRPr="007765E8" w14:paraId="1F44BEC6" w14:textId="77777777" w:rsidTr="00E30D59">
        <w:tc>
          <w:tcPr>
            <w:tcW w:w="6835" w:type="dxa"/>
          </w:tcPr>
          <w:p w14:paraId="05C70FCE" w14:textId="31914315" w:rsidR="009C7C32" w:rsidRPr="007765E8" w:rsidRDefault="009C7C32" w:rsidP="00E30D59">
            <w:pPr>
              <w:spacing w:after="60"/>
              <w:rPr>
                <w:rFonts w:ascii="Times New Roman" w:hAnsi="Times New Roman"/>
                <w:sz w:val="20"/>
                <w:szCs w:val="20"/>
              </w:rPr>
            </w:pPr>
            <w:r w:rsidRPr="007765E8">
              <w:rPr>
                <w:rFonts w:ascii="Times New Roman" w:hAnsi="Times New Roman"/>
                <w:sz w:val="20"/>
                <w:szCs w:val="20"/>
              </w:rPr>
              <w:t>Direktiva për PCB/PCT 96/59/</w:t>
            </w:r>
            <w:r w:rsidR="00933356">
              <w:rPr>
                <w:rFonts w:ascii="Times New Roman" w:hAnsi="Times New Roman"/>
                <w:sz w:val="20"/>
                <w:szCs w:val="20"/>
              </w:rPr>
              <w:t>KE</w:t>
            </w:r>
          </w:p>
        </w:tc>
        <w:tc>
          <w:tcPr>
            <w:tcW w:w="2515" w:type="dxa"/>
          </w:tcPr>
          <w:p w14:paraId="40B5F354" w14:textId="77777777" w:rsidR="009C7C32" w:rsidRPr="007765E8" w:rsidRDefault="009C7C32" w:rsidP="00E30D59">
            <w:pPr>
              <w:spacing w:after="60"/>
              <w:jc w:val="center"/>
              <w:rPr>
                <w:rFonts w:ascii="Times New Roman" w:hAnsi="Times New Roman"/>
                <w:sz w:val="20"/>
                <w:szCs w:val="20"/>
              </w:rPr>
            </w:pPr>
            <w:r w:rsidRPr="007765E8">
              <w:rPr>
                <w:rFonts w:ascii="Times New Roman" w:hAnsi="Times New Roman"/>
                <w:sz w:val="20"/>
                <w:szCs w:val="20"/>
              </w:rPr>
              <w:t>83%</w:t>
            </w:r>
          </w:p>
        </w:tc>
      </w:tr>
      <w:tr w:rsidR="009C7C32" w:rsidRPr="007765E8" w14:paraId="4C47EC73" w14:textId="77777777" w:rsidTr="00E30D59">
        <w:tc>
          <w:tcPr>
            <w:tcW w:w="6835" w:type="dxa"/>
          </w:tcPr>
          <w:p w14:paraId="2B5782EE" w14:textId="2CC75C04" w:rsidR="009C7C32" w:rsidRPr="007765E8" w:rsidRDefault="009C7C32" w:rsidP="00E30D59">
            <w:pPr>
              <w:spacing w:after="60"/>
              <w:rPr>
                <w:rFonts w:ascii="Times New Roman" w:hAnsi="Times New Roman"/>
                <w:sz w:val="20"/>
                <w:szCs w:val="20"/>
              </w:rPr>
            </w:pPr>
            <w:r w:rsidRPr="007765E8">
              <w:rPr>
                <w:rFonts w:ascii="Times New Roman" w:hAnsi="Times New Roman"/>
                <w:sz w:val="20"/>
                <w:szCs w:val="20"/>
              </w:rPr>
              <w:t xml:space="preserve">Direktiva për </w:t>
            </w:r>
            <w:r w:rsidR="00EA4629" w:rsidRPr="007765E8">
              <w:rPr>
                <w:rFonts w:ascii="Times New Roman" w:hAnsi="Times New Roman"/>
                <w:sz w:val="20"/>
                <w:szCs w:val="20"/>
              </w:rPr>
              <w:t>veturat jashtë përdorimit</w:t>
            </w:r>
            <w:r w:rsidRPr="007765E8">
              <w:rPr>
                <w:rFonts w:ascii="Times New Roman" w:hAnsi="Times New Roman"/>
                <w:sz w:val="20"/>
                <w:szCs w:val="20"/>
              </w:rPr>
              <w:t xml:space="preserve"> 2000/53/</w:t>
            </w:r>
            <w:r w:rsidR="003D039B">
              <w:rPr>
                <w:rFonts w:ascii="Times New Roman" w:hAnsi="Times New Roman"/>
                <w:sz w:val="20"/>
                <w:szCs w:val="20"/>
              </w:rPr>
              <w:t>KE</w:t>
            </w:r>
          </w:p>
        </w:tc>
        <w:tc>
          <w:tcPr>
            <w:tcW w:w="2515" w:type="dxa"/>
          </w:tcPr>
          <w:p w14:paraId="5746A57F" w14:textId="77777777" w:rsidR="009C7C32" w:rsidRPr="007765E8" w:rsidRDefault="009C7C32" w:rsidP="00E30D59">
            <w:pPr>
              <w:spacing w:after="60"/>
              <w:jc w:val="center"/>
              <w:rPr>
                <w:rFonts w:ascii="Times New Roman" w:hAnsi="Times New Roman"/>
                <w:sz w:val="20"/>
                <w:szCs w:val="20"/>
              </w:rPr>
            </w:pPr>
            <w:r w:rsidRPr="007765E8">
              <w:rPr>
                <w:rFonts w:ascii="Times New Roman" w:hAnsi="Times New Roman"/>
                <w:sz w:val="20"/>
                <w:szCs w:val="20"/>
              </w:rPr>
              <w:t>100%</w:t>
            </w:r>
          </w:p>
        </w:tc>
      </w:tr>
      <w:tr w:rsidR="009C7C32" w:rsidRPr="007765E8" w14:paraId="6DD02F7F" w14:textId="77777777" w:rsidTr="00E30D59">
        <w:tc>
          <w:tcPr>
            <w:tcW w:w="6835" w:type="dxa"/>
          </w:tcPr>
          <w:p w14:paraId="7E46E685" w14:textId="77777777" w:rsidR="009C7C32" w:rsidRPr="007765E8" w:rsidRDefault="009C7C32" w:rsidP="00E30D59">
            <w:pPr>
              <w:spacing w:after="60"/>
              <w:rPr>
                <w:rFonts w:ascii="Times New Roman" w:hAnsi="Times New Roman"/>
                <w:sz w:val="20"/>
                <w:szCs w:val="20"/>
              </w:rPr>
            </w:pPr>
            <w:r w:rsidRPr="007765E8">
              <w:rPr>
                <w:rFonts w:ascii="Times New Roman" w:hAnsi="Times New Roman"/>
                <w:sz w:val="20"/>
                <w:szCs w:val="20"/>
              </w:rPr>
              <w:t>Direktiva për RoHS 2011/65/BE</w:t>
            </w:r>
          </w:p>
        </w:tc>
        <w:tc>
          <w:tcPr>
            <w:tcW w:w="2515" w:type="dxa"/>
          </w:tcPr>
          <w:p w14:paraId="010667FE" w14:textId="77777777" w:rsidR="009C7C32" w:rsidRPr="007765E8" w:rsidRDefault="009C7C32" w:rsidP="00E30D59">
            <w:pPr>
              <w:spacing w:after="60"/>
              <w:jc w:val="center"/>
              <w:rPr>
                <w:rFonts w:ascii="Times New Roman" w:hAnsi="Times New Roman"/>
                <w:sz w:val="20"/>
                <w:szCs w:val="20"/>
              </w:rPr>
            </w:pPr>
            <w:r w:rsidRPr="007765E8">
              <w:rPr>
                <w:rFonts w:ascii="Times New Roman" w:hAnsi="Times New Roman"/>
                <w:sz w:val="20"/>
                <w:szCs w:val="20"/>
              </w:rPr>
              <w:t>93%</w:t>
            </w:r>
          </w:p>
        </w:tc>
      </w:tr>
      <w:tr w:rsidR="009C7C32" w:rsidRPr="007765E8" w14:paraId="4AB9F376" w14:textId="77777777" w:rsidTr="00E30D59">
        <w:tc>
          <w:tcPr>
            <w:tcW w:w="6835" w:type="dxa"/>
          </w:tcPr>
          <w:p w14:paraId="66BB0C21" w14:textId="77777777" w:rsidR="009C7C32" w:rsidRPr="007765E8" w:rsidRDefault="009C7C32" w:rsidP="00E30D59">
            <w:pPr>
              <w:spacing w:after="60"/>
              <w:rPr>
                <w:rFonts w:ascii="Times New Roman" w:hAnsi="Times New Roman"/>
                <w:sz w:val="20"/>
                <w:szCs w:val="20"/>
              </w:rPr>
            </w:pPr>
            <w:r w:rsidRPr="007765E8">
              <w:rPr>
                <w:rFonts w:ascii="Times New Roman" w:hAnsi="Times New Roman"/>
                <w:sz w:val="20"/>
                <w:szCs w:val="20"/>
              </w:rPr>
              <w:t>Direktiva për MPEE</w:t>
            </w:r>
            <w:r w:rsidRPr="007765E8" w:rsidDel="00D82C53">
              <w:rPr>
                <w:rFonts w:ascii="Times New Roman" w:hAnsi="Times New Roman"/>
                <w:sz w:val="20"/>
                <w:szCs w:val="20"/>
              </w:rPr>
              <w:t xml:space="preserve"> </w:t>
            </w:r>
            <w:r w:rsidRPr="007765E8">
              <w:rPr>
                <w:rFonts w:ascii="Times New Roman" w:hAnsi="Times New Roman"/>
                <w:sz w:val="20"/>
                <w:szCs w:val="20"/>
              </w:rPr>
              <w:t>2019/12/BE</w:t>
            </w:r>
          </w:p>
        </w:tc>
        <w:tc>
          <w:tcPr>
            <w:tcW w:w="2515" w:type="dxa"/>
          </w:tcPr>
          <w:p w14:paraId="30CD3012" w14:textId="77777777" w:rsidR="009C7C32" w:rsidRPr="007765E8" w:rsidRDefault="009C7C32" w:rsidP="00E30D59">
            <w:pPr>
              <w:spacing w:after="60"/>
              <w:jc w:val="center"/>
              <w:rPr>
                <w:rFonts w:ascii="Times New Roman" w:hAnsi="Times New Roman"/>
                <w:sz w:val="20"/>
                <w:szCs w:val="20"/>
              </w:rPr>
            </w:pPr>
            <w:r w:rsidRPr="007765E8">
              <w:rPr>
                <w:rFonts w:ascii="Times New Roman" w:hAnsi="Times New Roman"/>
                <w:sz w:val="20"/>
                <w:szCs w:val="20"/>
              </w:rPr>
              <w:t>89%</w:t>
            </w:r>
          </w:p>
        </w:tc>
      </w:tr>
      <w:tr w:rsidR="009C7C32" w:rsidRPr="007765E8" w14:paraId="2074A95E" w14:textId="77777777" w:rsidTr="00E30D59">
        <w:tc>
          <w:tcPr>
            <w:tcW w:w="6835" w:type="dxa"/>
          </w:tcPr>
          <w:p w14:paraId="5ABDD64C" w14:textId="7721C1B1" w:rsidR="009C7C32" w:rsidRPr="007765E8" w:rsidRDefault="009C7C32" w:rsidP="00E30D59">
            <w:pPr>
              <w:spacing w:after="60"/>
              <w:rPr>
                <w:rFonts w:ascii="Times New Roman" w:hAnsi="Times New Roman"/>
                <w:sz w:val="20"/>
                <w:szCs w:val="20"/>
              </w:rPr>
            </w:pPr>
            <w:r w:rsidRPr="007765E8">
              <w:rPr>
                <w:rFonts w:ascii="Times New Roman" w:hAnsi="Times New Roman"/>
                <w:sz w:val="20"/>
                <w:szCs w:val="20"/>
              </w:rPr>
              <w:t>Direktiva e deponive 1999/31/</w:t>
            </w:r>
            <w:r w:rsidR="002723BD">
              <w:rPr>
                <w:rFonts w:ascii="Times New Roman" w:hAnsi="Times New Roman"/>
                <w:sz w:val="20"/>
                <w:szCs w:val="20"/>
              </w:rPr>
              <w:t>KE</w:t>
            </w:r>
          </w:p>
        </w:tc>
        <w:tc>
          <w:tcPr>
            <w:tcW w:w="2515" w:type="dxa"/>
          </w:tcPr>
          <w:p w14:paraId="3FD3190C" w14:textId="77777777" w:rsidR="009C7C32" w:rsidRPr="007765E8" w:rsidRDefault="009C7C32" w:rsidP="00E30D59">
            <w:pPr>
              <w:spacing w:after="60"/>
              <w:jc w:val="center"/>
              <w:rPr>
                <w:rFonts w:ascii="Times New Roman" w:hAnsi="Times New Roman"/>
                <w:sz w:val="20"/>
                <w:szCs w:val="20"/>
              </w:rPr>
            </w:pPr>
            <w:r w:rsidRPr="007765E8">
              <w:rPr>
                <w:rFonts w:ascii="Times New Roman" w:hAnsi="Times New Roman"/>
                <w:sz w:val="20"/>
                <w:szCs w:val="20"/>
              </w:rPr>
              <w:t>89%</w:t>
            </w:r>
          </w:p>
        </w:tc>
      </w:tr>
      <w:tr w:rsidR="009C7C32" w:rsidRPr="007765E8" w14:paraId="48CB2B56" w14:textId="77777777" w:rsidTr="00E30D59">
        <w:tc>
          <w:tcPr>
            <w:tcW w:w="6835" w:type="dxa"/>
          </w:tcPr>
          <w:p w14:paraId="369243FB" w14:textId="6510A500" w:rsidR="009C7C32" w:rsidRPr="007765E8" w:rsidRDefault="009C7C32" w:rsidP="00E30D59">
            <w:pPr>
              <w:spacing w:after="60"/>
              <w:rPr>
                <w:rFonts w:ascii="Times New Roman" w:hAnsi="Times New Roman"/>
                <w:sz w:val="20"/>
                <w:szCs w:val="20"/>
              </w:rPr>
            </w:pPr>
            <w:r w:rsidRPr="007765E8">
              <w:rPr>
                <w:rFonts w:ascii="Times New Roman" w:hAnsi="Times New Roman"/>
                <w:sz w:val="20"/>
                <w:szCs w:val="20"/>
              </w:rPr>
              <w:t>Direktiva e mbeturinave Minerare 2006/21/</w:t>
            </w:r>
            <w:r w:rsidR="00104C43">
              <w:rPr>
                <w:rFonts w:ascii="Times New Roman" w:hAnsi="Times New Roman"/>
                <w:sz w:val="20"/>
                <w:szCs w:val="20"/>
              </w:rPr>
              <w:t>KE</w:t>
            </w:r>
          </w:p>
        </w:tc>
        <w:tc>
          <w:tcPr>
            <w:tcW w:w="2515" w:type="dxa"/>
          </w:tcPr>
          <w:p w14:paraId="2446BCF1" w14:textId="77777777" w:rsidR="009C7C32" w:rsidRPr="007765E8" w:rsidRDefault="009C7C32" w:rsidP="00E30D59">
            <w:pPr>
              <w:spacing w:after="60"/>
              <w:jc w:val="center"/>
              <w:rPr>
                <w:rFonts w:ascii="Times New Roman" w:hAnsi="Times New Roman"/>
                <w:sz w:val="20"/>
                <w:szCs w:val="20"/>
              </w:rPr>
            </w:pPr>
            <w:r w:rsidRPr="007765E8">
              <w:rPr>
                <w:rFonts w:ascii="Times New Roman" w:hAnsi="Times New Roman"/>
                <w:sz w:val="20"/>
                <w:szCs w:val="20"/>
              </w:rPr>
              <w:t>75%</w:t>
            </w:r>
          </w:p>
        </w:tc>
      </w:tr>
    </w:tbl>
    <w:p w14:paraId="354A6E84" w14:textId="77777777" w:rsidR="009C7C32" w:rsidRPr="007765E8" w:rsidRDefault="009C7C32" w:rsidP="009C7C32">
      <w:pPr>
        <w:spacing w:after="0" w:line="240" w:lineRule="auto"/>
        <w:jc w:val="both"/>
        <w:rPr>
          <w:rFonts w:ascii="Times New Roman" w:hAnsi="Times New Roman" w:cs="Times New Roman"/>
          <w:kern w:val="2"/>
          <w14:ligatures w14:val="standardContextual"/>
        </w:rPr>
      </w:pPr>
    </w:p>
    <w:p w14:paraId="037E837E" w14:textId="4A96DB06"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Sa i përket Rregullores për dërgesat e mbeturinave (</w:t>
      </w:r>
      <w:r w:rsidR="009D1706">
        <w:rPr>
          <w:rFonts w:ascii="Times New Roman" w:hAnsi="Times New Roman" w:cs="Times New Roman"/>
          <w:kern w:val="2"/>
          <w:sz w:val="24"/>
          <w:szCs w:val="24"/>
          <w14:ligatures w14:val="standardContextual"/>
        </w:rPr>
        <w:t>KE</w:t>
      </w:r>
      <w:r w:rsidRPr="0000332D">
        <w:rPr>
          <w:rFonts w:ascii="Times New Roman" w:hAnsi="Times New Roman" w:cs="Times New Roman"/>
          <w:kern w:val="2"/>
          <w:sz w:val="24"/>
          <w:szCs w:val="24"/>
          <w14:ligatures w14:val="standardContextual"/>
        </w:rPr>
        <w:t xml:space="preserve">) 1013/2006, Kosova ende nuk është palë e Konventës së Bazelit. Raporti i Monitorimit të Progresit vë në dukje se zbatimi i plotë është planifikuar për vitin 2030. </w:t>
      </w:r>
      <w:r w:rsidRPr="0000332D">
        <w:rPr>
          <w:rFonts w:ascii="Times New Roman" w:hAnsi="Times New Roman" w:cs="Times New Roman"/>
          <w:sz w:val="24"/>
          <w:szCs w:val="24"/>
        </w:rPr>
        <w:t>Megjithatë, Udhëzimi Administrativ i miratuar nr. 02/2019 për eksportin, importin dhe transitin e mbeturinave përcakton kushtet dhe procedurat për dhënien e lejeve për import, eksport dhe transit të mbeturinave në Republikën e Kosovës. Gjithashtu, ky Udhëzim Administrativ rregullon procedurat për mbikëqyrjen e lëvizjes ndërkufitare të mbeturinave në vendkalimet kufitare që kanë të bëjnë me lëvizjen e mbeturinave në Republikën e Kosovës.</w:t>
      </w:r>
    </w:p>
    <w:p w14:paraId="27871B78"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053581E5"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Kosova e konsideron të pazbatueshme Rregulloren (BE) Nr. 1257/2013 për riciklimin e anijeve dhe për këtë arsye nuk ka plane aktuale për zbatimin e saj.</w:t>
      </w:r>
    </w:p>
    <w:p w14:paraId="70C4E39D"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4C5CEB6E" w14:textId="4ECCE311"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347F6">
        <w:rPr>
          <w:rFonts w:ascii="Times New Roman" w:hAnsi="Times New Roman" w:cs="Times New Roman"/>
          <w:kern w:val="2"/>
          <w:sz w:val="24"/>
          <w:szCs w:val="24"/>
          <w14:ligatures w14:val="standardContextual"/>
        </w:rPr>
        <w:t xml:space="preserve">Shtojca 5 </w:t>
      </w:r>
      <w:r w:rsidRPr="0000332D">
        <w:rPr>
          <w:rFonts w:ascii="Times New Roman" w:hAnsi="Times New Roman" w:cs="Times New Roman"/>
          <w:kern w:val="2"/>
          <w:sz w:val="24"/>
          <w:szCs w:val="24"/>
          <w14:ligatures w14:val="standardContextual"/>
        </w:rPr>
        <w:t xml:space="preserve">tregon nivelin e përputhshmërisë së kornizës ligjore </w:t>
      </w:r>
      <w:r w:rsidR="00236DD1" w:rsidRPr="0000332D">
        <w:rPr>
          <w:rFonts w:ascii="Times New Roman" w:hAnsi="Times New Roman" w:cs="Times New Roman"/>
          <w:kern w:val="2"/>
          <w:sz w:val="24"/>
          <w:szCs w:val="24"/>
          <w14:ligatures w14:val="standardContextual"/>
        </w:rPr>
        <w:t xml:space="preserve">shtetërore </w:t>
      </w:r>
      <w:r w:rsidRPr="0000332D">
        <w:rPr>
          <w:rFonts w:ascii="Times New Roman" w:hAnsi="Times New Roman" w:cs="Times New Roman"/>
          <w:kern w:val="2"/>
          <w:sz w:val="24"/>
          <w:szCs w:val="24"/>
          <w14:ligatures w14:val="standardContextual"/>
        </w:rPr>
        <w:t>në lidhje me Direktivën Kornizë të Mbeturinave 2008/98/</w:t>
      </w:r>
      <w:r w:rsidR="001833B5">
        <w:rPr>
          <w:rFonts w:ascii="Times New Roman" w:hAnsi="Times New Roman" w:cs="Times New Roman"/>
          <w:kern w:val="2"/>
          <w:sz w:val="24"/>
          <w:szCs w:val="24"/>
          <w14:ligatures w14:val="standardContextual"/>
        </w:rPr>
        <w:t>KE</w:t>
      </w:r>
      <w:r w:rsidRPr="0000332D">
        <w:rPr>
          <w:rFonts w:ascii="Times New Roman" w:hAnsi="Times New Roman" w:cs="Times New Roman"/>
          <w:kern w:val="2"/>
          <w:sz w:val="24"/>
          <w:szCs w:val="24"/>
          <w:vertAlign w:val="superscript"/>
          <w14:ligatures w14:val="standardContextual"/>
        </w:rPr>
        <w:footnoteReference w:id="3"/>
      </w:r>
      <w:r w:rsidRPr="0000332D">
        <w:rPr>
          <w:rFonts w:ascii="Times New Roman" w:hAnsi="Times New Roman" w:cs="Times New Roman"/>
          <w:kern w:val="2"/>
          <w:sz w:val="24"/>
          <w:szCs w:val="24"/>
          <w14:ligatures w14:val="standardContextual"/>
        </w:rPr>
        <w:t xml:space="preserve">, duke marrë parasysh Ligjin e </w:t>
      </w:r>
      <w:r w:rsidR="00BB2F2E" w:rsidRPr="0000332D">
        <w:rPr>
          <w:rFonts w:ascii="Times New Roman" w:hAnsi="Times New Roman" w:cs="Times New Roman"/>
          <w:kern w:val="2"/>
          <w:sz w:val="24"/>
          <w:szCs w:val="24"/>
          <w14:ligatures w14:val="standardContextual"/>
        </w:rPr>
        <w:t>sapo miratuar</w:t>
      </w:r>
      <w:r w:rsidRPr="0000332D">
        <w:rPr>
          <w:rFonts w:ascii="Times New Roman" w:hAnsi="Times New Roman" w:cs="Times New Roman"/>
          <w:kern w:val="2"/>
          <w:sz w:val="24"/>
          <w:szCs w:val="24"/>
          <w14:ligatures w14:val="standardContextual"/>
        </w:rPr>
        <w:t xml:space="preserve"> № 08/L-071 për ndryshimin dhe plotësimin e Ligjit № 04/L-060 për mbeturinat.</w:t>
      </w:r>
    </w:p>
    <w:p w14:paraId="7F105228" w14:textId="77777777" w:rsidR="00440E79" w:rsidRPr="0000332D" w:rsidRDefault="00440E79" w:rsidP="009C7C32">
      <w:pPr>
        <w:spacing w:after="0" w:line="240" w:lineRule="auto"/>
        <w:jc w:val="both"/>
        <w:rPr>
          <w:rFonts w:ascii="Times New Roman" w:hAnsi="Times New Roman" w:cs="Times New Roman"/>
          <w:sz w:val="24"/>
          <w:szCs w:val="24"/>
        </w:rPr>
      </w:pPr>
    </w:p>
    <w:p w14:paraId="271237E6" w14:textId="77777777" w:rsidR="009C7C32" w:rsidRPr="0000332D" w:rsidRDefault="009C7C32" w:rsidP="009C7C32">
      <w:pPr>
        <w:spacing w:after="0" w:line="240" w:lineRule="auto"/>
        <w:rPr>
          <w:rFonts w:ascii="Times New Roman" w:hAnsi="Times New Roman" w:cs="Times New Roman"/>
          <w:sz w:val="24"/>
          <w:szCs w:val="24"/>
        </w:rPr>
      </w:pPr>
    </w:p>
    <w:tbl>
      <w:tblPr>
        <w:tblW w:w="5000" w:type="pct"/>
        <w:tblLook w:val="0400" w:firstRow="0" w:lastRow="0" w:firstColumn="0" w:lastColumn="0" w:noHBand="0" w:noVBand="1"/>
      </w:tblPr>
      <w:tblGrid>
        <w:gridCol w:w="9360"/>
      </w:tblGrid>
      <w:tr w:rsidR="00440E79" w:rsidRPr="002C34D5" w14:paraId="2FE34603" w14:textId="77777777">
        <w:trPr>
          <w:trHeight w:val="711"/>
        </w:trPr>
        <w:tc>
          <w:tcPr>
            <w:tcW w:w="5000" w:type="pct"/>
            <w:shd w:val="clear" w:color="auto" w:fill="FBD4B4"/>
          </w:tcPr>
          <w:p w14:paraId="366DDDD0" w14:textId="06F74208" w:rsidR="00440E79" w:rsidRPr="0000332D" w:rsidRDefault="000D744E" w:rsidP="000D744E">
            <w:pPr>
              <w:pStyle w:val="Heading4"/>
              <w:numPr>
                <w:ilvl w:val="3"/>
                <w:numId w:val="59"/>
              </w:numPr>
              <w:spacing w:before="0" w:after="0" w:line="240" w:lineRule="auto"/>
              <w:rPr>
                <w:rFonts w:ascii="Times New Roman" w:hAnsi="Times New Roman" w:cs="Times New Roman"/>
                <w:b w:val="0"/>
                <w:i/>
              </w:rPr>
            </w:pPr>
            <w:r>
              <w:rPr>
                <w:rFonts w:ascii="Times New Roman" w:hAnsi="Times New Roman" w:cs="Times New Roman"/>
                <w:b w:val="0"/>
                <w:i/>
              </w:rPr>
              <w:t xml:space="preserve"> </w:t>
            </w:r>
            <w:r w:rsidR="001C1006" w:rsidRPr="0000332D">
              <w:rPr>
                <w:rFonts w:ascii="Times New Roman" w:hAnsi="Times New Roman" w:cs="Times New Roman"/>
                <w:b w:val="0"/>
                <w:i/>
              </w:rPr>
              <w:t xml:space="preserve">Mekanizmat e </w:t>
            </w:r>
            <w:r w:rsidR="00977FC4" w:rsidRPr="0000332D">
              <w:rPr>
                <w:rFonts w:ascii="Times New Roman" w:hAnsi="Times New Roman" w:cs="Times New Roman"/>
                <w:b w:val="0"/>
                <w:i/>
              </w:rPr>
              <w:t xml:space="preserve">zbatimit </w:t>
            </w:r>
            <w:r w:rsidR="005D26CD" w:rsidRPr="0000332D">
              <w:rPr>
                <w:rFonts w:ascii="Times New Roman" w:hAnsi="Times New Roman" w:cs="Times New Roman"/>
                <w:b w:val="0"/>
                <w:i/>
              </w:rPr>
              <w:t xml:space="preserve">dhe ekzekutimit nuk </w:t>
            </w:r>
            <w:r w:rsidR="001C1006" w:rsidRPr="0000332D">
              <w:rPr>
                <w:rFonts w:ascii="Times New Roman" w:hAnsi="Times New Roman" w:cs="Times New Roman"/>
                <w:b w:val="0"/>
                <w:i/>
              </w:rPr>
              <w:t>janë jo të plota</w:t>
            </w:r>
          </w:p>
        </w:tc>
      </w:tr>
    </w:tbl>
    <w:p w14:paraId="45CC797A" w14:textId="77777777" w:rsidR="001F1795" w:rsidRPr="0000332D" w:rsidRDefault="001F1795" w:rsidP="009C7C32">
      <w:pPr>
        <w:spacing w:after="0" w:line="240" w:lineRule="auto"/>
        <w:rPr>
          <w:rFonts w:ascii="Times New Roman" w:hAnsi="Times New Roman" w:cs="Times New Roman"/>
          <w:sz w:val="24"/>
          <w:szCs w:val="24"/>
        </w:rPr>
      </w:pPr>
    </w:p>
    <w:p w14:paraId="00F73FE3" w14:textId="5E6CF65C"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Sistemet e menaxhimit të mbeturinave në Kosovë janë zhvilluar dukshëm gjatë dekadës së fundit. Futja e Ligjit për mbeturina ka vendosur barrën kryesore të përgjegjësisë për zbatimin</w:t>
      </w:r>
      <w:r w:rsidR="00AD04C6" w:rsidRPr="0000332D">
        <w:rPr>
          <w:rFonts w:ascii="Times New Roman" w:hAnsi="Times New Roman" w:cs="Times New Roman"/>
          <w:sz w:val="24"/>
          <w:szCs w:val="24"/>
        </w:rPr>
        <w:t xml:space="preserve"> dhe ekzekutimin</w:t>
      </w:r>
      <w:r w:rsidRPr="0000332D">
        <w:rPr>
          <w:rFonts w:ascii="Times New Roman" w:hAnsi="Times New Roman" w:cs="Times New Roman"/>
          <w:sz w:val="24"/>
          <w:szCs w:val="24"/>
        </w:rPr>
        <w:t xml:space="preserve"> e sistemeve të menaxhimit të mbeturinave mbi supet e komunave. Megjithatë, funksionet e rëndësishme të rregullimit dhe kontrollit mbeten në nivel </w:t>
      </w:r>
      <w:r w:rsidR="002C06E6" w:rsidRPr="0000332D">
        <w:rPr>
          <w:rFonts w:ascii="Times New Roman" w:hAnsi="Times New Roman" w:cs="Times New Roman"/>
          <w:sz w:val="24"/>
          <w:szCs w:val="24"/>
        </w:rPr>
        <w:t>qendror</w:t>
      </w:r>
      <w:r w:rsidRPr="0000332D">
        <w:rPr>
          <w:rFonts w:ascii="Times New Roman" w:hAnsi="Times New Roman" w:cs="Times New Roman"/>
          <w:sz w:val="24"/>
          <w:szCs w:val="24"/>
        </w:rPr>
        <w:t>.</w:t>
      </w:r>
    </w:p>
    <w:p w14:paraId="285A85F6" w14:textId="77777777" w:rsidR="009C7C32" w:rsidRPr="0000332D" w:rsidRDefault="009C7C32" w:rsidP="009C7C32">
      <w:pPr>
        <w:spacing w:after="0" w:line="240" w:lineRule="auto"/>
        <w:jc w:val="both"/>
        <w:rPr>
          <w:rFonts w:ascii="Times New Roman" w:hAnsi="Times New Roman" w:cs="Times New Roman"/>
          <w:sz w:val="24"/>
          <w:szCs w:val="24"/>
        </w:rPr>
      </w:pPr>
    </w:p>
    <w:p w14:paraId="33D20570" w14:textId="0CAEB779"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Decentralizimi i pjesës më të madhe të përgjegjësive të menaxhimit të mbeturinave ka qenë një hap i rëndësishëm dhe pozitiv përpara dhe po jep rezultate në drejtim të mbulimit dhe cilësisë së shërbimeve që i ofrohen popullatës. Komunat, megjithatë, sipas definicionit duhet të fokusohen kryesisht në sigurimin e zbatimit </w:t>
      </w:r>
      <w:r w:rsidR="00CF07C7" w:rsidRPr="0000332D">
        <w:rPr>
          <w:rFonts w:ascii="Times New Roman" w:hAnsi="Times New Roman" w:cs="Times New Roman"/>
          <w:sz w:val="24"/>
          <w:szCs w:val="24"/>
        </w:rPr>
        <w:t xml:space="preserve">dhe ekzekutimit </w:t>
      </w:r>
      <w:r w:rsidRPr="0000332D">
        <w:rPr>
          <w:rFonts w:ascii="Times New Roman" w:hAnsi="Times New Roman" w:cs="Times New Roman"/>
          <w:sz w:val="24"/>
          <w:szCs w:val="24"/>
        </w:rPr>
        <w:t xml:space="preserve">brenda territoreve të tyre, ndërsa sistemet tipike të menaxhimit të mbeturinave 'fundore' përfshijnë transferimin e mbeturinave për menaxhim jashtë këtyre kufijve. Rregullimi dhe kontrolli i mbeturinave të të gjitha llojeve kërkon zbatimin </w:t>
      </w:r>
      <w:r w:rsidR="00056ACF" w:rsidRPr="0000332D">
        <w:rPr>
          <w:rFonts w:ascii="Times New Roman" w:hAnsi="Times New Roman" w:cs="Times New Roman"/>
          <w:sz w:val="24"/>
          <w:szCs w:val="24"/>
        </w:rPr>
        <w:t xml:space="preserve">dhe ekzekutimin </w:t>
      </w:r>
      <w:r w:rsidRPr="0000332D">
        <w:rPr>
          <w:rFonts w:ascii="Times New Roman" w:hAnsi="Times New Roman" w:cs="Times New Roman"/>
          <w:sz w:val="24"/>
          <w:szCs w:val="24"/>
        </w:rPr>
        <w:t>e mekanizmave që funksionojnë nën kompetencën e qeverisë.</w:t>
      </w:r>
    </w:p>
    <w:p w14:paraId="1B275B37" w14:textId="77777777" w:rsidR="009C7C32" w:rsidRPr="0000332D" w:rsidRDefault="009C7C32" w:rsidP="009C7C32">
      <w:pPr>
        <w:spacing w:after="0" w:line="240" w:lineRule="auto"/>
        <w:jc w:val="both"/>
        <w:rPr>
          <w:rFonts w:ascii="Times New Roman" w:hAnsi="Times New Roman" w:cs="Times New Roman"/>
          <w:sz w:val="24"/>
          <w:szCs w:val="24"/>
        </w:rPr>
      </w:pPr>
    </w:p>
    <w:p w14:paraId="4FE30DAE" w14:textId="4A159E85"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Deri më tani, është e qartë se zbatimi </w:t>
      </w:r>
      <w:r w:rsidR="00CA3008" w:rsidRPr="0000332D">
        <w:rPr>
          <w:rFonts w:ascii="Times New Roman" w:hAnsi="Times New Roman" w:cs="Times New Roman"/>
          <w:sz w:val="24"/>
          <w:szCs w:val="24"/>
        </w:rPr>
        <w:t xml:space="preserve">dhe ekzekutimi </w:t>
      </w:r>
      <w:r w:rsidRPr="0000332D">
        <w:rPr>
          <w:rFonts w:ascii="Times New Roman" w:hAnsi="Times New Roman" w:cs="Times New Roman"/>
          <w:sz w:val="24"/>
          <w:szCs w:val="24"/>
        </w:rPr>
        <w:t xml:space="preserve">vuan nga mangësi, si në nivel </w:t>
      </w:r>
      <w:r w:rsidR="002141CD" w:rsidRPr="0000332D">
        <w:rPr>
          <w:rFonts w:ascii="Times New Roman" w:hAnsi="Times New Roman" w:cs="Times New Roman"/>
          <w:sz w:val="24"/>
          <w:szCs w:val="24"/>
        </w:rPr>
        <w:t xml:space="preserve">qendror </w:t>
      </w:r>
      <w:r w:rsidRPr="0000332D">
        <w:rPr>
          <w:rFonts w:ascii="Times New Roman" w:hAnsi="Times New Roman" w:cs="Times New Roman"/>
          <w:sz w:val="24"/>
          <w:szCs w:val="24"/>
        </w:rPr>
        <w:t xml:space="preserve">ashtu edhe në atë lokal. Ekzistenca e vazhdueshme e </w:t>
      </w:r>
      <w:r w:rsidR="002141CD" w:rsidRPr="0000332D">
        <w:rPr>
          <w:rFonts w:ascii="Times New Roman" w:hAnsi="Times New Roman" w:cs="Times New Roman"/>
          <w:sz w:val="24"/>
          <w:szCs w:val="24"/>
        </w:rPr>
        <w:t>rreth</w:t>
      </w:r>
      <w:r w:rsidRPr="0000332D">
        <w:rPr>
          <w:rFonts w:ascii="Times New Roman" w:hAnsi="Times New Roman" w:cs="Times New Roman"/>
          <w:sz w:val="24"/>
          <w:szCs w:val="24"/>
        </w:rPr>
        <w:t xml:space="preserve"> 750 deponive ilegale në të gjithë vendin evidenton mangësitë e zbatimit</w:t>
      </w:r>
      <w:r w:rsidR="00A734EE" w:rsidRPr="0000332D">
        <w:rPr>
          <w:rFonts w:ascii="Times New Roman" w:hAnsi="Times New Roman" w:cs="Times New Roman"/>
          <w:sz w:val="24"/>
          <w:szCs w:val="24"/>
        </w:rPr>
        <w:t xml:space="preserve"> dhe ekzekutimit</w:t>
      </w:r>
      <w:r w:rsidRPr="0000332D">
        <w:rPr>
          <w:rFonts w:ascii="Times New Roman" w:hAnsi="Times New Roman" w:cs="Times New Roman"/>
          <w:sz w:val="24"/>
          <w:szCs w:val="24"/>
        </w:rPr>
        <w:t>. Ka dispozita të mjaftueshme ligjore për të udhëzuar zbatimin</w:t>
      </w:r>
      <w:r w:rsidR="004B2EF9" w:rsidRPr="0000332D">
        <w:rPr>
          <w:rFonts w:ascii="Times New Roman" w:hAnsi="Times New Roman" w:cs="Times New Roman"/>
          <w:sz w:val="24"/>
          <w:szCs w:val="24"/>
        </w:rPr>
        <w:t xml:space="preserve"> dhe ekzekutimin</w:t>
      </w:r>
      <w:r w:rsidRPr="0000332D">
        <w:rPr>
          <w:rFonts w:ascii="Times New Roman" w:hAnsi="Times New Roman" w:cs="Times New Roman"/>
          <w:sz w:val="24"/>
          <w:szCs w:val="24"/>
        </w:rPr>
        <w:t>, megjithatë, për shkak të mangësive tranzitore, procedurat dhe proceset që duhet të ndiqen ende nuk janë përcaktuar plotësisht.</w:t>
      </w:r>
    </w:p>
    <w:p w14:paraId="5490B359" w14:textId="77777777" w:rsidR="009C7C32" w:rsidRPr="0000332D" w:rsidRDefault="009C7C32" w:rsidP="009C7C32">
      <w:pPr>
        <w:spacing w:after="0" w:line="240" w:lineRule="auto"/>
        <w:jc w:val="both"/>
        <w:rPr>
          <w:rFonts w:ascii="Times New Roman" w:hAnsi="Times New Roman" w:cs="Times New Roman"/>
          <w:sz w:val="24"/>
          <w:szCs w:val="24"/>
        </w:rPr>
      </w:pPr>
    </w:p>
    <w:p w14:paraId="4E3D4B7A" w14:textId="77777777" w:rsidR="009C7C32" w:rsidRPr="0000332D" w:rsidRDefault="009C7C32" w:rsidP="009C7C32">
      <w:pPr>
        <w:spacing w:after="0" w:line="240" w:lineRule="auto"/>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Tabela e mëposhtme tregon mangësitë në zbatimin e dispozitave ligjore ekzistuese.</w:t>
      </w:r>
    </w:p>
    <w:p w14:paraId="2085619C" w14:textId="77777777" w:rsidR="009C7C32" w:rsidRPr="0000332D" w:rsidRDefault="009C7C32" w:rsidP="009C7C32">
      <w:pPr>
        <w:spacing w:after="0" w:line="240" w:lineRule="auto"/>
        <w:rPr>
          <w:rFonts w:ascii="Times New Roman" w:hAnsi="Times New Roman" w:cs="Times New Roman"/>
          <w:kern w:val="2"/>
          <w:sz w:val="24"/>
          <w:szCs w:val="24"/>
          <w14:ligatures w14:val="standardContextual"/>
        </w:rPr>
      </w:pPr>
    </w:p>
    <w:p w14:paraId="37FE72CB" w14:textId="77777777" w:rsidR="009C7C32" w:rsidRPr="0000332D" w:rsidRDefault="009C7C32" w:rsidP="009C7C32">
      <w:pPr>
        <w:pStyle w:val="Caption"/>
        <w:spacing w:after="120"/>
        <w:rPr>
          <w:rFonts w:ascii="Times New Roman" w:hAnsi="Times New Roman" w:cs="Times New Roman"/>
          <w:color w:val="365F91" w:themeColor="accent1" w:themeShade="BF"/>
          <w:sz w:val="24"/>
          <w:szCs w:val="24"/>
        </w:rPr>
      </w:pPr>
      <w:bookmarkStart w:id="39" w:name="_Toc143954717"/>
      <w:bookmarkStart w:id="40" w:name="_Toc161923572"/>
      <w:r w:rsidRPr="0000332D">
        <w:rPr>
          <w:rFonts w:ascii="Times New Roman" w:hAnsi="Times New Roman" w:cs="Times New Roman"/>
          <w:color w:val="365F91" w:themeColor="accent1" w:themeShade="BF"/>
          <w:sz w:val="24"/>
          <w:szCs w:val="24"/>
        </w:rPr>
        <w:t xml:space="preserve">Tabela </w:t>
      </w:r>
      <w:r w:rsidRPr="0000332D">
        <w:rPr>
          <w:rFonts w:ascii="Times New Roman" w:hAnsi="Times New Roman" w:cs="Times New Roman"/>
          <w:color w:val="365F91" w:themeColor="accent1" w:themeShade="BF"/>
          <w:sz w:val="24"/>
          <w:szCs w:val="24"/>
        </w:rPr>
        <w:fldChar w:fldCharType="begin"/>
      </w:r>
      <w:r w:rsidRPr="0000332D">
        <w:rPr>
          <w:rFonts w:ascii="Times New Roman" w:hAnsi="Times New Roman" w:cs="Times New Roman"/>
          <w:color w:val="365F91" w:themeColor="accent1" w:themeShade="BF"/>
          <w:sz w:val="24"/>
          <w:szCs w:val="24"/>
        </w:rPr>
        <w:instrText xml:space="preserve"> SEQ Table \* ARABIC </w:instrText>
      </w:r>
      <w:r w:rsidRPr="0000332D">
        <w:rPr>
          <w:rFonts w:ascii="Times New Roman" w:hAnsi="Times New Roman" w:cs="Times New Roman"/>
          <w:color w:val="365F91" w:themeColor="accent1" w:themeShade="BF"/>
          <w:sz w:val="24"/>
          <w:szCs w:val="24"/>
        </w:rPr>
        <w:fldChar w:fldCharType="separate"/>
      </w:r>
      <w:r w:rsidRPr="0000332D">
        <w:rPr>
          <w:rFonts w:ascii="Times New Roman" w:hAnsi="Times New Roman" w:cs="Times New Roman"/>
          <w:color w:val="365F91" w:themeColor="accent1" w:themeShade="BF"/>
          <w:sz w:val="24"/>
          <w:szCs w:val="24"/>
        </w:rPr>
        <w:t>6</w:t>
      </w:r>
      <w:r w:rsidRPr="0000332D">
        <w:rPr>
          <w:rFonts w:ascii="Times New Roman" w:hAnsi="Times New Roman" w:cs="Times New Roman"/>
          <w:color w:val="365F91" w:themeColor="accent1" w:themeShade="BF"/>
          <w:sz w:val="24"/>
          <w:szCs w:val="24"/>
        </w:rPr>
        <w:fldChar w:fldCharType="end"/>
      </w:r>
      <w:r w:rsidRPr="0000332D">
        <w:rPr>
          <w:rFonts w:ascii="Times New Roman" w:hAnsi="Times New Roman" w:cs="Times New Roman"/>
          <w:color w:val="365F91" w:themeColor="accent1" w:themeShade="BF"/>
          <w:sz w:val="24"/>
          <w:szCs w:val="24"/>
        </w:rPr>
        <w:t>. Dispozitat ligjore që nuk zbatohen</w:t>
      </w:r>
      <w:bookmarkEnd w:id="39"/>
      <w:bookmarkEnd w:id="40"/>
    </w:p>
    <w:tbl>
      <w:tblPr>
        <w:tblStyle w:val="TableGrid3"/>
        <w:tblW w:w="5000" w:type="pct"/>
        <w:tblLook w:val="04A0" w:firstRow="1" w:lastRow="0" w:firstColumn="1" w:lastColumn="0" w:noHBand="0" w:noVBand="1"/>
      </w:tblPr>
      <w:tblGrid>
        <w:gridCol w:w="2338"/>
        <w:gridCol w:w="3506"/>
        <w:gridCol w:w="3506"/>
      </w:tblGrid>
      <w:tr w:rsidR="009C7C32" w:rsidRPr="007765E8" w14:paraId="11749567" w14:textId="77777777" w:rsidTr="00E30D59">
        <w:trPr>
          <w:tblHeader/>
        </w:trPr>
        <w:tc>
          <w:tcPr>
            <w:tcW w:w="1250" w:type="pct"/>
            <w:shd w:val="clear" w:color="auto" w:fill="2F5496"/>
          </w:tcPr>
          <w:p w14:paraId="37869669" w14:textId="73837DA4" w:rsidR="009C7C32" w:rsidRPr="007765E8" w:rsidRDefault="00240AF8" w:rsidP="00E30D59">
            <w:pPr>
              <w:rPr>
                <w:rFonts w:ascii="Times New Roman" w:hAnsi="Times New Roman"/>
                <w:b/>
                <w:bCs/>
                <w:color w:val="FFFFFF"/>
                <w:sz w:val="20"/>
                <w:szCs w:val="20"/>
              </w:rPr>
            </w:pPr>
            <w:r w:rsidRPr="007765E8">
              <w:rPr>
                <w:rFonts w:ascii="Times New Roman" w:hAnsi="Times New Roman"/>
                <w:b/>
                <w:bCs/>
                <w:color w:val="FFFFFF"/>
                <w:sz w:val="20"/>
                <w:szCs w:val="20"/>
              </w:rPr>
              <w:t>Fusha</w:t>
            </w:r>
            <w:r w:rsidR="009C7C32" w:rsidRPr="007765E8">
              <w:rPr>
                <w:rFonts w:ascii="Times New Roman" w:hAnsi="Times New Roman"/>
                <w:b/>
                <w:bCs/>
                <w:color w:val="FFFFFF"/>
                <w:sz w:val="20"/>
                <w:szCs w:val="20"/>
              </w:rPr>
              <w:t xml:space="preserve"> e menaxhimit të mbeturinave</w:t>
            </w:r>
          </w:p>
        </w:tc>
        <w:tc>
          <w:tcPr>
            <w:tcW w:w="1875" w:type="pct"/>
            <w:shd w:val="clear" w:color="auto" w:fill="2F5496"/>
          </w:tcPr>
          <w:p w14:paraId="41450A9E" w14:textId="77777777" w:rsidR="009C7C32" w:rsidRPr="007765E8" w:rsidRDefault="009C7C32" w:rsidP="00E30D59">
            <w:pPr>
              <w:rPr>
                <w:rFonts w:ascii="Times New Roman" w:hAnsi="Times New Roman"/>
                <w:b/>
                <w:bCs/>
                <w:color w:val="FFFFFF"/>
                <w:sz w:val="20"/>
                <w:szCs w:val="20"/>
              </w:rPr>
            </w:pPr>
            <w:r w:rsidRPr="007765E8">
              <w:rPr>
                <w:rFonts w:ascii="Times New Roman" w:hAnsi="Times New Roman"/>
                <w:b/>
                <w:bCs/>
                <w:color w:val="FFFFFF"/>
                <w:sz w:val="20"/>
                <w:szCs w:val="20"/>
              </w:rPr>
              <w:t>Dispozita ligjore</w:t>
            </w:r>
          </w:p>
        </w:tc>
        <w:tc>
          <w:tcPr>
            <w:tcW w:w="1875" w:type="pct"/>
            <w:shd w:val="clear" w:color="auto" w:fill="2F5496"/>
          </w:tcPr>
          <w:p w14:paraId="10B52C63" w14:textId="77777777" w:rsidR="009C7C32" w:rsidRPr="007765E8" w:rsidRDefault="009C7C32" w:rsidP="00E30D59">
            <w:pPr>
              <w:rPr>
                <w:rFonts w:ascii="Times New Roman" w:hAnsi="Times New Roman"/>
                <w:b/>
                <w:bCs/>
                <w:color w:val="FFFFFF"/>
                <w:sz w:val="20"/>
                <w:szCs w:val="20"/>
              </w:rPr>
            </w:pPr>
            <w:r w:rsidRPr="007765E8">
              <w:rPr>
                <w:rFonts w:ascii="Times New Roman" w:hAnsi="Times New Roman"/>
                <w:b/>
                <w:bCs/>
                <w:color w:val="FFFFFF"/>
                <w:sz w:val="20"/>
                <w:szCs w:val="20"/>
              </w:rPr>
              <w:t>Gjendja aktuale</w:t>
            </w:r>
          </w:p>
        </w:tc>
      </w:tr>
      <w:tr w:rsidR="009C7C32" w:rsidRPr="007765E8" w14:paraId="0337DF4D" w14:textId="77777777" w:rsidTr="00E30D59">
        <w:tc>
          <w:tcPr>
            <w:tcW w:w="1250" w:type="pct"/>
          </w:tcPr>
          <w:p w14:paraId="4094562D"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Parimi ndotësi paguan</w:t>
            </w:r>
          </w:p>
        </w:tc>
        <w:tc>
          <w:tcPr>
            <w:tcW w:w="1875" w:type="pct"/>
          </w:tcPr>
          <w:p w14:paraId="15BADA50"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Ligji №. 04/L-060 për mbeturinat, neni 5, paragrafi 4.</w:t>
            </w:r>
          </w:p>
          <w:p w14:paraId="3C55D9FF" w14:textId="6BAA053A"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4.1.2. kostoja e krijimit, trajtimit dhe </w:t>
            </w:r>
            <w:r w:rsidR="00682653" w:rsidRPr="007765E8">
              <w:rPr>
                <w:rFonts w:ascii="Times New Roman" w:hAnsi="Times New Roman"/>
                <w:sz w:val="20"/>
                <w:szCs w:val="20"/>
              </w:rPr>
              <w:t>deponimit</w:t>
            </w:r>
            <w:r w:rsidRPr="007765E8">
              <w:rPr>
                <w:rFonts w:ascii="Times New Roman" w:hAnsi="Times New Roman"/>
                <w:sz w:val="20"/>
                <w:szCs w:val="20"/>
              </w:rPr>
              <w:t xml:space="preserve"> të mbeturinave duhet të llogaritet në çmimet e prodhimit dhe shërbimit.</w:t>
            </w:r>
          </w:p>
        </w:tc>
        <w:tc>
          <w:tcPr>
            <w:tcW w:w="1875" w:type="pct"/>
          </w:tcPr>
          <w:p w14:paraId="4498E88C"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Aktualisht nuk respektohet një nga parimet kryesore për menaxhimin e mbeturinave të përcaktuara me Ligjin për mbeturina. Shembuj:</w:t>
            </w:r>
          </w:p>
          <w:p w14:paraId="391E25B1" w14:textId="043B906B" w:rsidR="009C7C32" w:rsidRPr="007765E8" w:rsidRDefault="009C7C32" w:rsidP="00E30D59">
            <w:pPr>
              <w:numPr>
                <w:ilvl w:val="0"/>
                <w:numId w:val="10"/>
              </w:numPr>
              <w:ind w:left="160" w:hanging="160"/>
              <w:contextualSpacing/>
              <w:rPr>
                <w:rFonts w:ascii="Times New Roman" w:hAnsi="Times New Roman"/>
                <w:sz w:val="20"/>
                <w:szCs w:val="20"/>
              </w:rPr>
            </w:pPr>
            <w:r w:rsidRPr="007765E8">
              <w:rPr>
                <w:rFonts w:ascii="Times New Roman" w:hAnsi="Times New Roman"/>
                <w:sz w:val="20"/>
                <w:szCs w:val="20"/>
              </w:rPr>
              <w:t xml:space="preserve">Tarifat dhe </w:t>
            </w:r>
            <w:r w:rsidR="00EA4629" w:rsidRPr="007765E8">
              <w:rPr>
                <w:rFonts w:ascii="Times New Roman" w:hAnsi="Times New Roman"/>
                <w:sz w:val="20"/>
                <w:szCs w:val="20"/>
              </w:rPr>
              <w:t>pagesat</w:t>
            </w:r>
            <w:r w:rsidRPr="007765E8">
              <w:rPr>
                <w:rFonts w:ascii="Times New Roman" w:hAnsi="Times New Roman"/>
                <w:sz w:val="20"/>
                <w:szCs w:val="20"/>
              </w:rPr>
              <w:t xml:space="preserve"> e mbeturinave nuk arsyetojnë koston e plotë të shërbimeve.</w:t>
            </w:r>
          </w:p>
          <w:p w14:paraId="5498C12E" w14:textId="77777777" w:rsidR="009C7C32" w:rsidRPr="007765E8" w:rsidRDefault="009C7C32" w:rsidP="00E30D59">
            <w:pPr>
              <w:numPr>
                <w:ilvl w:val="0"/>
                <w:numId w:val="10"/>
              </w:numPr>
              <w:ind w:left="160" w:hanging="160"/>
              <w:contextualSpacing/>
              <w:rPr>
                <w:rFonts w:ascii="Times New Roman" w:hAnsi="Times New Roman"/>
                <w:sz w:val="20"/>
                <w:szCs w:val="20"/>
              </w:rPr>
            </w:pPr>
            <w:r w:rsidRPr="007765E8">
              <w:rPr>
                <w:rFonts w:ascii="Times New Roman" w:hAnsi="Times New Roman"/>
                <w:sz w:val="20"/>
                <w:szCs w:val="20"/>
              </w:rPr>
              <w:t>Prodhuesit e produkteve nuk mbajnë përgjegjësi financiare dhe organizative për menaxhimin e fazës së mbeturinave të ciklit jetësor të një produkti.</w:t>
            </w:r>
          </w:p>
        </w:tc>
      </w:tr>
      <w:tr w:rsidR="009C7C32" w:rsidRPr="007765E8" w14:paraId="468DD04C" w14:textId="77777777" w:rsidTr="00E30D59">
        <w:tc>
          <w:tcPr>
            <w:tcW w:w="1250" w:type="pct"/>
          </w:tcPr>
          <w:p w14:paraId="117E3B6E"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Largimi i mbeturinave</w:t>
            </w:r>
          </w:p>
        </w:tc>
        <w:tc>
          <w:tcPr>
            <w:tcW w:w="1875" w:type="pct"/>
          </w:tcPr>
          <w:p w14:paraId="32BAB61E"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UA № 08/2017 për menaxhimin e deponive të mbeturinave, neni 28, paragrafi 4.</w:t>
            </w:r>
          </w:p>
          <w:p w14:paraId="3FE96E7F" w14:textId="6F40DF99"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Autoriteti kompetent që aprovon tarifën për deponim të mbeturinave duhet të sigurohet se tarifa mbulon të gjitha </w:t>
            </w:r>
            <w:r w:rsidR="00EA4629" w:rsidRPr="007765E8">
              <w:rPr>
                <w:rFonts w:ascii="Times New Roman" w:hAnsi="Times New Roman"/>
                <w:sz w:val="20"/>
                <w:szCs w:val="20"/>
              </w:rPr>
              <w:t>shpenzimet</w:t>
            </w:r>
            <w:r w:rsidRPr="007765E8">
              <w:rPr>
                <w:rFonts w:ascii="Times New Roman" w:hAnsi="Times New Roman"/>
                <w:sz w:val="20"/>
                <w:szCs w:val="20"/>
              </w:rPr>
              <w:t xml:space="preserve"> duke marr </w:t>
            </w:r>
            <w:r w:rsidR="00EA4629" w:rsidRPr="007765E8">
              <w:rPr>
                <w:rFonts w:ascii="Times New Roman" w:hAnsi="Times New Roman"/>
                <w:sz w:val="20"/>
                <w:szCs w:val="20"/>
              </w:rPr>
              <w:t>për</w:t>
            </w:r>
            <w:r w:rsidRPr="007765E8">
              <w:rPr>
                <w:rFonts w:ascii="Times New Roman" w:hAnsi="Times New Roman"/>
                <w:sz w:val="20"/>
                <w:szCs w:val="20"/>
              </w:rPr>
              <w:t xml:space="preserve"> bazë ndërtimin, dhe operimin e deponisë si </w:t>
            </w:r>
            <w:r w:rsidR="00EA4629" w:rsidRPr="007765E8">
              <w:rPr>
                <w:rFonts w:ascii="Times New Roman" w:hAnsi="Times New Roman"/>
                <w:sz w:val="20"/>
                <w:szCs w:val="20"/>
              </w:rPr>
              <w:t>koston</w:t>
            </w:r>
            <w:r w:rsidRPr="007765E8">
              <w:rPr>
                <w:rFonts w:ascii="Times New Roman" w:hAnsi="Times New Roman"/>
                <w:sz w:val="20"/>
                <w:szCs w:val="20"/>
              </w:rPr>
              <w:t xml:space="preserve"> për mbylljen dhe kujdesin pas </w:t>
            </w:r>
            <w:r w:rsidRPr="007765E8">
              <w:rPr>
                <w:rFonts w:ascii="Times New Roman" w:hAnsi="Times New Roman"/>
                <w:sz w:val="20"/>
                <w:szCs w:val="20"/>
              </w:rPr>
              <w:lastRenderedPageBreak/>
              <w:t>mbylljes së deponisë për periudhën së paku 30 vjeçare.</w:t>
            </w:r>
          </w:p>
        </w:tc>
        <w:tc>
          <w:tcPr>
            <w:tcW w:w="1875" w:type="pct"/>
          </w:tcPr>
          <w:p w14:paraId="7940D08E"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lastRenderedPageBreak/>
              <w:t>As tarifa e portës së deponisë e vendosur nga ME për deponitë në pronësi shtetërore, as tarifa e portës së vendosur nga komunat për deponitë komunale nuk mbulojnë kostot e plota operative ose nuk përfshijnë dispozita për mbylljen dhe kujdesin pas mbylljes.</w:t>
            </w:r>
          </w:p>
        </w:tc>
      </w:tr>
      <w:tr w:rsidR="009C7C32" w:rsidRPr="007765E8" w14:paraId="06ABEFEB" w14:textId="77777777" w:rsidTr="00E30D59">
        <w:tc>
          <w:tcPr>
            <w:tcW w:w="1250" w:type="pct"/>
          </w:tcPr>
          <w:p w14:paraId="497CBF10" w14:textId="77777777" w:rsidR="009C7C32" w:rsidRPr="007765E8" w:rsidRDefault="009C7C32" w:rsidP="00E30D59">
            <w:pPr>
              <w:rPr>
                <w:rFonts w:ascii="Times New Roman" w:hAnsi="Times New Roman"/>
                <w:sz w:val="20"/>
                <w:szCs w:val="20"/>
              </w:rPr>
            </w:pPr>
            <w:bookmarkStart w:id="41" w:name="_Hlk144105852"/>
            <w:r w:rsidRPr="007765E8">
              <w:rPr>
                <w:rFonts w:ascii="Times New Roman" w:hAnsi="Times New Roman"/>
                <w:sz w:val="20"/>
                <w:szCs w:val="20"/>
              </w:rPr>
              <w:t>Hedhja e ilegale e mbeturinave</w:t>
            </w:r>
          </w:p>
        </w:tc>
        <w:tc>
          <w:tcPr>
            <w:tcW w:w="1875" w:type="pct"/>
          </w:tcPr>
          <w:p w14:paraId="51BA9F47"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Neni 15, paragrafi 5, përcakton se: “Komuna është e detyruar te siguroj largimin dhe përkujdesjen e mbeturinave te cilat janë hedhur në hapësira publike ose jashtë deponive të mbeturinave në territorin e saj”.</w:t>
            </w:r>
          </w:p>
        </w:tc>
        <w:tc>
          <w:tcPr>
            <w:tcW w:w="1875" w:type="pct"/>
          </w:tcPr>
          <w:p w14:paraId="7F7D5828" w14:textId="440C7AAD" w:rsidR="009C7C32" w:rsidRPr="007765E8" w:rsidRDefault="009C7C32" w:rsidP="00E30D59">
            <w:pPr>
              <w:rPr>
                <w:rFonts w:ascii="Times New Roman" w:hAnsi="Times New Roman"/>
                <w:sz w:val="20"/>
                <w:szCs w:val="20"/>
              </w:rPr>
            </w:pPr>
            <w:r w:rsidRPr="007765E8">
              <w:rPr>
                <w:rFonts w:ascii="Times New Roman" w:hAnsi="Times New Roman"/>
                <w:sz w:val="20"/>
                <w:szCs w:val="20"/>
              </w:rPr>
              <w:t>Raporti i menaxhimit të mbeturinave komunale në Kosovë, 202</w:t>
            </w:r>
            <w:r w:rsidR="00982401">
              <w:rPr>
                <w:rFonts w:ascii="Times New Roman" w:hAnsi="Times New Roman"/>
                <w:sz w:val="20"/>
                <w:szCs w:val="20"/>
              </w:rPr>
              <w:t>2</w:t>
            </w:r>
            <w:r w:rsidRPr="007765E8">
              <w:rPr>
                <w:rFonts w:ascii="Times New Roman" w:hAnsi="Times New Roman"/>
                <w:sz w:val="20"/>
                <w:szCs w:val="20"/>
              </w:rPr>
              <w:t xml:space="preserve">,  nga </w:t>
            </w:r>
            <w:r w:rsidR="00DB36DD" w:rsidRPr="007765E8">
              <w:rPr>
                <w:rFonts w:ascii="Times New Roman" w:eastAsia="Times New Roman" w:hAnsi="Times New Roman"/>
                <w:color w:val="000000"/>
                <w:sz w:val="20"/>
                <w:szCs w:val="20"/>
                <w:lang w:eastAsia="en-GB"/>
              </w:rPr>
              <w:t>AMMK</w:t>
            </w:r>
            <w:r w:rsidRPr="007765E8">
              <w:rPr>
                <w:rFonts w:ascii="Times New Roman" w:hAnsi="Times New Roman"/>
                <w:sz w:val="20"/>
                <w:szCs w:val="20"/>
              </w:rPr>
              <w:t>-ja, konstaton se ende janë 7</w:t>
            </w:r>
            <w:r w:rsidR="00982401">
              <w:rPr>
                <w:rFonts w:ascii="Times New Roman" w:hAnsi="Times New Roman"/>
                <w:sz w:val="20"/>
                <w:szCs w:val="20"/>
              </w:rPr>
              <w:t>47</w:t>
            </w:r>
            <w:r w:rsidRPr="007765E8">
              <w:rPr>
                <w:rFonts w:ascii="Times New Roman" w:hAnsi="Times New Roman"/>
                <w:sz w:val="20"/>
                <w:szCs w:val="20"/>
              </w:rPr>
              <w:t xml:space="preserve"> deponi ilegale të cilat nuk janë mbyllur.</w:t>
            </w:r>
          </w:p>
        </w:tc>
      </w:tr>
      <w:bookmarkEnd w:id="41"/>
      <w:tr w:rsidR="009C7C32" w:rsidRPr="007765E8" w14:paraId="072FA892" w14:textId="77777777" w:rsidTr="00E30D59">
        <w:tc>
          <w:tcPr>
            <w:tcW w:w="1250" w:type="pct"/>
          </w:tcPr>
          <w:p w14:paraId="0D1FC7BE" w14:textId="719810C6"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Grumbullimi i ndarë i mbeturinave </w:t>
            </w:r>
            <w:r w:rsidR="00492BF0" w:rsidRPr="007765E8">
              <w:rPr>
                <w:rFonts w:ascii="Times New Roman" w:hAnsi="Times New Roman"/>
                <w:sz w:val="20"/>
                <w:szCs w:val="20"/>
              </w:rPr>
              <w:t>organike</w:t>
            </w:r>
          </w:p>
        </w:tc>
        <w:tc>
          <w:tcPr>
            <w:tcW w:w="1875" w:type="pct"/>
          </w:tcPr>
          <w:p w14:paraId="173E6E70"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Neni 12, paragrafi 1</w:t>
            </w:r>
          </w:p>
          <w:p w14:paraId="511F6AD2"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Komunat janë të detyruara të organizojnë grumbullimin e ndarë të mbeturinave të biodegradueshme</w:t>
            </w:r>
          </w:p>
        </w:tc>
        <w:tc>
          <w:tcPr>
            <w:tcW w:w="1875" w:type="pct"/>
          </w:tcPr>
          <w:p w14:paraId="3D51D39B" w14:textId="0F2007D3"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Aktualisht, nuk ka sisteme të organizuara komunale për grumbullimin e ndarë të mbeturinave </w:t>
            </w:r>
            <w:r w:rsidR="00237F31" w:rsidRPr="007765E8">
              <w:rPr>
                <w:rFonts w:ascii="Times New Roman" w:hAnsi="Times New Roman"/>
                <w:sz w:val="20"/>
                <w:szCs w:val="20"/>
              </w:rPr>
              <w:t>organike</w:t>
            </w:r>
          </w:p>
        </w:tc>
      </w:tr>
      <w:tr w:rsidR="009C7C32" w:rsidRPr="007765E8" w14:paraId="48BF4E63" w14:textId="77777777" w:rsidTr="00E30D59">
        <w:tc>
          <w:tcPr>
            <w:tcW w:w="1250" w:type="pct"/>
          </w:tcPr>
          <w:p w14:paraId="4A62928D"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Parandalimi i mbeturinave</w:t>
            </w:r>
          </w:p>
        </w:tc>
        <w:tc>
          <w:tcPr>
            <w:tcW w:w="1875" w:type="pct"/>
          </w:tcPr>
          <w:p w14:paraId="429CF6D3"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Neni 24 Parandalimi i krijimit të mbeturinave</w:t>
            </w:r>
          </w:p>
          <w:p w14:paraId="1AB5E10F"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Programet e parandalimit të mbeturinave zhvillohen dhe integrohen në planet e menaxhimit të mbeturinave</w:t>
            </w:r>
          </w:p>
        </w:tc>
        <w:tc>
          <w:tcPr>
            <w:tcW w:w="1875" w:type="pct"/>
          </w:tcPr>
          <w:p w14:paraId="4E87BF36" w14:textId="1E17EF31"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Nuk ekziston asnjë program </w:t>
            </w:r>
            <w:r w:rsidR="00C56967" w:rsidRPr="007765E8">
              <w:rPr>
                <w:rFonts w:ascii="Times New Roman" w:hAnsi="Times New Roman"/>
                <w:sz w:val="20"/>
                <w:szCs w:val="20"/>
              </w:rPr>
              <w:t xml:space="preserve">shtetëror </w:t>
            </w:r>
            <w:r w:rsidRPr="007765E8">
              <w:rPr>
                <w:rFonts w:ascii="Times New Roman" w:hAnsi="Times New Roman"/>
                <w:sz w:val="20"/>
                <w:szCs w:val="20"/>
              </w:rPr>
              <w:t>për parandalimin e mbeturinave.</w:t>
            </w:r>
          </w:p>
        </w:tc>
      </w:tr>
      <w:tr w:rsidR="009C7C32" w:rsidRPr="007765E8" w14:paraId="27BF3055" w14:textId="77777777" w:rsidTr="00E30D59">
        <w:tc>
          <w:tcPr>
            <w:tcW w:w="1250" w:type="pct"/>
          </w:tcPr>
          <w:p w14:paraId="6E2F08A6" w14:textId="77777777" w:rsidR="009C7C32" w:rsidRPr="007765E8" w:rsidRDefault="009C7C32" w:rsidP="00E30D59">
            <w:pPr>
              <w:rPr>
                <w:rFonts w:ascii="Times New Roman" w:hAnsi="Times New Roman"/>
                <w:sz w:val="20"/>
                <w:szCs w:val="20"/>
              </w:rPr>
            </w:pPr>
            <w:r w:rsidRPr="007765E8">
              <w:rPr>
                <w:rFonts w:ascii="Times New Roman" w:hAnsi="Times New Roman"/>
                <w:sz w:val="20"/>
                <w:szCs w:val="20"/>
              </w:rPr>
              <w:t>Përgjegjësia e zgjeruar e prodhuesit</w:t>
            </w:r>
          </w:p>
        </w:tc>
        <w:tc>
          <w:tcPr>
            <w:tcW w:w="1875" w:type="pct"/>
          </w:tcPr>
          <w:p w14:paraId="1D6BBC99" w14:textId="2DCB1D55"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Parimi </w:t>
            </w:r>
            <w:r w:rsidR="00982401">
              <w:rPr>
                <w:rFonts w:ascii="Times New Roman" w:hAnsi="Times New Roman"/>
                <w:sz w:val="20"/>
                <w:szCs w:val="20"/>
              </w:rPr>
              <w:t>i</w:t>
            </w:r>
            <w:r w:rsidRPr="007765E8">
              <w:rPr>
                <w:rFonts w:ascii="Times New Roman" w:hAnsi="Times New Roman"/>
                <w:sz w:val="20"/>
                <w:szCs w:val="20"/>
              </w:rPr>
              <w:t xml:space="preserve"> PZP-së është futur me Ligjin nr. 04/L-060, duke i obliguar prodhuesit dhe pronarët që të respektojnë parimin e përcaktuar në nenin 5, paragrafi 6. “Parimi i përgjegjësisë së prodhuesit dhe zotëruesit”, nën-paragrafi 6.1. “prodhuesit, shpërndarësit, shitësit dhe importuesit e mallrave që ndikojnë në shtimin e sasisë së mbeturinave, bartin përgjegjësi për mbeturinat e krijuara gjatë aktiviteteve të tyre.”</w:t>
            </w:r>
          </w:p>
        </w:tc>
        <w:tc>
          <w:tcPr>
            <w:tcW w:w="1875" w:type="pct"/>
          </w:tcPr>
          <w:p w14:paraId="492EE976" w14:textId="5FF9838A" w:rsidR="009C7C32" w:rsidRPr="007765E8" w:rsidRDefault="009C7C32" w:rsidP="00E30D59">
            <w:pPr>
              <w:rPr>
                <w:rFonts w:ascii="Times New Roman" w:hAnsi="Times New Roman"/>
                <w:sz w:val="20"/>
                <w:szCs w:val="20"/>
              </w:rPr>
            </w:pPr>
            <w:r w:rsidRPr="007765E8">
              <w:rPr>
                <w:rFonts w:ascii="Times New Roman" w:hAnsi="Times New Roman"/>
                <w:sz w:val="20"/>
                <w:szCs w:val="20"/>
              </w:rPr>
              <w:t xml:space="preserve">Ndonëse është futur me Ligjin për mbeturina, zbatimi i skemave të PZP-së pengohet nga mungesa e roleve dhe përgjegjësive të përcaktuara qartë të të gjithë aktorëve. Kjo përfshin prodhuesit e produkteve që vendosin produkte në treg, organizatat që zbatojnë detyrime të zgjeruara të përgjegjësisë së prodhuesit në emër të tyre, operatorët privatë dhe publikë të mbeturinave dhe autoritetet </w:t>
            </w:r>
            <w:r w:rsidR="00B46E28" w:rsidRPr="007765E8">
              <w:rPr>
                <w:rFonts w:ascii="Times New Roman" w:hAnsi="Times New Roman"/>
                <w:sz w:val="20"/>
                <w:szCs w:val="20"/>
              </w:rPr>
              <w:t xml:space="preserve">shtetërore </w:t>
            </w:r>
            <w:r w:rsidRPr="007765E8">
              <w:rPr>
                <w:rFonts w:ascii="Times New Roman" w:hAnsi="Times New Roman"/>
                <w:sz w:val="20"/>
                <w:szCs w:val="20"/>
              </w:rPr>
              <w:t>dhe lokale.</w:t>
            </w:r>
          </w:p>
        </w:tc>
      </w:tr>
    </w:tbl>
    <w:p w14:paraId="6CADE5E6" w14:textId="77777777" w:rsidR="009C7C32" w:rsidRPr="007765E8" w:rsidRDefault="009C7C32" w:rsidP="009C7C32">
      <w:pPr>
        <w:spacing w:after="0" w:line="240" w:lineRule="auto"/>
        <w:jc w:val="both"/>
        <w:rPr>
          <w:rFonts w:ascii="Times New Roman" w:hAnsi="Times New Roman" w:cs="Times New Roman"/>
        </w:rPr>
      </w:pPr>
    </w:p>
    <w:p w14:paraId="6FE9E461" w14:textId="77777777" w:rsidR="009C7C32" w:rsidRDefault="009C7C32" w:rsidP="009C7C32">
      <w:pPr>
        <w:spacing w:after="0" w:line="240" w:lineRule="auto"/>
        <w:rPr>
          <w:rFonts w:ascii="Times New Roman" w:hAnsi="Times New Roman" w:cs="Times New Roman"/>
        </w:rPr>
      </w:pPr>
    </w:p>
    <w:tbl>
      <w:tblPr>
        <w:tblW w:w="5000" w:type="pct"/>
        <w:tblLook w:val="0400" w:firstRow="0" w:lastRow="0" w:firstColumn="0" w:lastColumn="0" w:noHBand="0" w:noVBand="1"/>
      </w:tblPr>
      <w:tblGrid>
        <w:gridCol w:w="9360"/>
      </w:tblGrid>
      <w:tr w:rsidR="001C1006" w:rsidRPr="002C34D5" w14:paraId="060E6A2A" w14:textId="77777777">
        <w:trPr>
          <w:trHeight w:val="711"/>
        </w:trPr>
        <w:tc>
          <w:tcPr>
            <w:tcW w:w="5000" w:type="pct"/>
            <w:shd w:val="clear" w:color="auto" w:fill="FBD4B4"/>
          </w:tcPr>
          <w:p w14:paraId="613D41B3" w14:textId="01280E8E" w:rsidR="001C1006" w:rsidRPr="0000332D" w:rsidRDefault="000D744E" w:rsidP="000D744E">
            <w:pPr>
              <w:pStyle w:val="Heading4"/>
              <w:numPr>
                <w:ilvl w:val="3"/>
                <w:numId w:val="59"/>
              </w:numPr>
              <w:spacing w:before="0" w:after="0" w:line="240" w:lineRule="auto"/>
              <w:rPr>
                <w:rFonts w:ascii="Times New Roman" w:hAnsi="Times New Roman" w:cs="Times New Roman"/>
                <w:b w:val="0"/>
                <w:i/>
                <w:lang w:val="de-DE"/>
              </w:rPr>
            </w:pPr>
            <w:r>
              <w:rPr>
                <w:rFonts w:ascii="Times New Roman" w:hAnsi="Times New Roman" w:cs="Times New Roman"/>
                <w:b w:val="0"/>
                <w:bCs/>
                <w:i/>
                <w:iCs/>
              </w:rPr>
              <w:t xml:space="preserve"> </w:t>
            </w:r>
            <w:r w:rsidR="00760CBC" w:rsidRPr="0000332D">
              <w:rPr>
                <w:rFonts w:ascii="Times New Roman" w:hAnsi="Times New Roman" w:cs="Times New Roman"/>
                <w:b w:val="0"/>
                <w:bCs/>
                <w:i/>
                <w:iCs/>
              </w:rPr>
              <w:t>Resurset aktuale financiare nuk sigurojnë tërheqjen e investimeve</w:t>
            </w:r>
          </w:p>
        </w:tc>
      </w:tr>
    </w:tbl>
    <w:p w14:paraId="015A651C" w14:textId="77777777" w:rsidR="001C1006" w:rsidRPr="0000332D" w:rsidRDefault="001C1006" w:rsidP="009C7C32">
      <w:pPr>
        <w:spacing w:after="0" w:line="240" w:lineRule="auto"/>
        <w:rPr>
          <w:rFonts w:ascii="Times New Roman" w:hAnsi="Times New Roman" w:cs="Times New Roman"/>
          <w:sz w:val="24"/>
          <w:szCs w:val="24"/>
        </w:rPr>
      </w:pPr>
    </w:p>
    <w:p w14:paraId="7AEB574B" w14:textId="13BD682B"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Modernizimi i sistemeve të menaxhimit të mbeturinave kërkon kapital dhe financim të funksionimit dhe mirëmbajtjes. Ka pasur dhe vazhdon të ketë një mbështetje të fortë te</w:t>
      </w:r>
      <w:r w:rsidR="00982401" w:rsidRPr="0000332D">
        <w:rPr>
          <w:rFonts w:ascii="Times New Roman" w:hAnsi="Times New Roman" w:cs="Times New Roman"/>
          <w:sz w:val="24"/>
          <w:szCs w:val="24"/>
        </w:rPr>
        <w:t>k</w:t>
      </w:r>
      <w:r w:rsidRPr="0000332D">
        <w:rPr>
          <w:rFonts w:ascii="Times New Roman" w:hAnsi="Times New Roman" w:cs="Times New Roman"/>
          <w:sz w:val="24"/>
          <w:szCs w:val="24"/>
        </w:rPr>
        <w:t xml:space="preserve"> partnerët ndërkombëtarë të zhvillimit për sigurimin e financimit të nevojshëm kapital për përmirësimin e sistemeve dhe infrastrukturës së menaxhimit të mbeturinave, dhe  ndihmë e rëndësishme teknike po ofrohet nga BE-ja, GIZ-i dhe partnerë të tjerë ndërkombëtarë të zhvillimit për atë qëllim.</w:t>
      </w:r>
    </w:p>
    <w:p w14:paraId="3180D467" w14:textId="77777777" w:rsidR="009C7C32" w:rsidRPr="0000332D" w:rsidRDefault="009C7C32" w:rsidP="009C7C32">
      <w:pPr>
        <w:spacing w:after="0" w:line="240" w:lineRule="auto"/>
        <w:jc w:val="both"/>
        <w:rPr>
          <w:rFonts w:ascii="Times New Roman" w:hAnsi="Times New Roman" w:cs="Times New Roman"/>
          <w:sz w:val="24"/>
          <w:szCs w:val="24"/>
        </w:rPr>
      </w:pPr>
    </w:p>
    <w:p w14:paraId="36614C82" w14:textId="6451E946"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Me kalimin e kohës, sektori i </w:t>
      </w:r>
      <w:r w:rsidR="0056202A" w:rsidRPr="0000332D">
        <w:rPr>
          <w:rFonts w:ascii="Times New Roman" w:hAnsi="Times New Roman" w:cs="Times New Roman"/>
          <w:sz w:val="24"/>
          <w:szCs w:val="24"/>
        </w:rPr>
        <w:t>MMR-së</w:t>
      </w:r>
      <w:r w:rsidRPr="0000332D">
        <w:rPr>
          <w:rFonts w:ascii="Times New Roman" w:hAnsi="Times New Roman" w:cs="Times New Roman"/>
          <w:sz w:val="24"/>
          <w:szCs w:val="24"/>
        </w:rPr>
        <w:t xml:space="preserve"> duhet të jetë në gjendje të gjenerojë dhe të lërë mënjanë fonde të mjaftueshme për investime/riinvestime në sistemet, objektet dhe infrastrukturën e menaxhimit të mbeturinave. Fondet e grant</w:t>
      </w:r>
      <w:r w:rsidR="00982401" w:rsidRPr="0000332D">
        <w:rPr>
          <w:rFonts w:ascii="Times New Roman" w:hAnsi="Times New Roman" w:cs="Times New Roman"/>
          <w:sz w:val="24"/>
          <w:szCs w:val="24"/>
        </w:rPr>
        <w:t>eve</w:t>
      </w:r>
      <w:r w:rsidRPr="0000332D">
        <w:rPr>
          <w:rFonts w:ascii="Times New Roman" w:hAnsi="Times New Roman" w:cs="Times New Roman"/>
          <w:sz w:val="24"/>
          <w:szCs w:val="24"/>
        </w:rPr>
        <w:t xml:space="preserve"> do të bëhen më të pakta, veçanërisht për sistemet e grumbullimit të mbeturinave të përziera dhe deponitë e mbeturinave të ngurta komunale, dhe do të fillojnë të zëvendësohen nga financimi me kredi koncesionare dhe komerciale. Mundësia bankare e organizatave të klientëve/punëdhënësve dhe operatorëve të menaxhimit të mbeturinave do të bëhet një faktor kritik që do të ndikojë në ritmin e marrjes së investimeve, mirëmbajtjen dhe zëvendësimin e aseteve.</w:t>
      </w:r>
    </w:p>
    <w:p w14:paraId="4DC0EFF1" w14:textId="77777777" w:rsidR="009C7C32" w:rsidRPr="0000332D" w:rsidRDefault="009C7C32" w:rsidP="009C7C32">
      <w:pPr>
        <w:spacing w:after="0" w:line="240" w:lineRule="auto"/>
        <w:jc w:val="both"/>
        <w:rPr>
          <w:rFonts w:ascii="Times New Roman" w:hAnsi="Times New Roman" w:cs="Times New Roman"/>
          <w:sz w:val="24"/>
          <w:szCs w:val="24"/>
        </w:rPr>
      </w:pPr>
    </w:p>
    <w:p w14:paraId="1BF9672C" w14:textId="77777777" w:rsidR="00074B8C"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lastRenderedPageBreak/>
        <w:t xml:space="preserve">Komunat, </w:t>
      </w:r>
      <w:r w:rsidR="00B66DA3" w:rsidRPr="0000332D">
        <w:rPr>
          <w:rFonts w:ascii="Times New Roman" w:hAnsi="Times New Roman" w:cs="Times New Roman"/>
          <w:sz w:val="24"/>
          <w:szCs w:val="24"/>
        </w:rPr>
        <w:t>KRM</w:t>
      </w:r>
      <w:r w:rsidRPr="0000332D">
        <w:rPr>
          <w:rFonts w:ascii="Times New Roman" w:hAnsi="Times New Roman" w:cs="Times New Roman"/>
          <w:sz w:val="24"/>
          <w:szCs w:val="24"/>
        </w:rPr>
        <w:t>-të dhe KMDK-</w:t>
      </w:r>
      <w:r w:rsidR="00D72109" w:rsidRPr="0000332D">
        <w:rPr>
          <w:rFonts w:ascii="Times New Roman" w:hAnsi="Times New Roman" w:cs="Times New Roman"/>
          <w:sz w:val="24"/>
          <w:szCs w:val="24"/>
        </w:rPr>
        <w:t>ja</w:t>
      </w:r>
      <w:r w:rsidRPr="0000332D">
        <w:rPr>
          <w:rFonts w:ascii="Times New Roman" w:hAnsi="Times New Roman" w:cs="Times New Roman"/>
          <w:sz w:val="24"/>
          <w:szCs w:val="24"/>
        </w:rPr>
        <w:t xml:space="preserve"> janë subjektet kryesore që </w:t>
      </w:r>
      <w:r w:rsidR="005D517D" w:rsidRPr="0000332D">
        <w:rPr>
          <w:rFonts w:ascii="Times New Roman" w:hAnsi="Times New Roman" w:cs="Times New Roman"/>
          <w:sz w:val="24"/>
          <w:szCs w:val="24"/>
        </w:rPr>
        <w:t xml:space="preserve">duhet </w:t>
      </w:r>
      <w:r w:rsidRPr="0000332D">
        <w:rPr>
          <w:rFonts w:ascii="Times New Roman" w:hAnsi="Times New Roman" w:cs="Times New Roman"/>
          <w:sz w:val="24"/>
          <w:szCs w:val="24"/>
        </w:rPr>
        <w:t xml:space="preserve">të tërheqin dhe menaxhojnë asetet e mbeturinave. </w:t>
      </w:r>
    </w:p>
    <w:p w14:paraId="128640BB" w14:textId="77777777" w:rsidR="00074B8C" w:rsidRPr="0000332D" w:rsidRDefault="00074B8C" w:rsidP="009C7C32">
      <w:pPr>
        <w:spacing w:after="0" w:line="240" w:lineRule="auto"/>
        <w:jc w:val="both"/>
        <w:rPr>
          <w:rFonts w:ascii="Times New Roman" w:hAnsi="Times New Roman" w:cs="Times New Roman"/>
          <w:sz w:val="24"/>
          <w:szCs w:val="24"/>
        </w:rPr>
      </w:pPr>
    </w:p>
    <w:p w14:paraId="7DC1CCC9" w14:textId="3C696ABF"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Me një shtytje të madhe drejt reduktimit të varësisë nga deponitë, dhe rritjes së ripërdorimit, riciklimit dhe rikuperimit, do të vijnë kërkesa të konsiderueshme për investime dhe rritje të kostove operacionale. Sektori i menaxhimit të mbeturinave dhe </w:t>
      </w:r>
      <w:r w:rsidR="005E3772" w:rsidRPr="0000332D">
        <w:rPr>
          <w:rFonts w:ascii="Times New Roman" w:hAnsi="Times New Roman" w:cs="Times New Roman"/>
          <w:sz w:val="24"/>
          <w:szCs w:val="24"/>
        </w:rPr>
        <w:t>resurseve</w:t>
      </w:r>
      <w:r w:rsidRPr="0000332D">
        <w:rPr>
          <w:rFonts w:ascii="Times New Roman" w:hAnsi="Times New Roman" w:cs="Times New Roman"/>
          <w:sz w:val="24"/>
          <w:szCs w:val="24"/>
        </w:rPr>
        <w:t xml:space="preserve"> duhet të përmirësojë </w:t>
      </w:r>
      <w:r w:rsidR="00074B8C" w:rsidRPr="0000332D">
        <w:rPr>
          <w:rFonts w:ascii="Times New Roman" w:hAnsi="Times New Roman" w:cs="Times New Roman"/>
          <w:sz w:val="24"/>
          <w:szCs w:val="24"/>
        </w:rPr>
        <w:t xml:space="preserve">gjendjen </w:t>
      </w:r>
      <w:r w:rsidRPr="0000332D">
        <w:rPr>
          <w:rFonts w:ascii="Times New Roman" w:hAnsi="Times New Roman" w:cs="Times New Roman"/>
          <w:sz w:val="24"/>
          <w:szCs w:val="24"/>
        </w:rPr>
        <w:t>e tij financiar në mënyrë që të garantojë aftësinë bankare të këtyre investimeve të gjeneratës së ardhshme.</w:t>
      </w:r>
    </w:p>
    <w:p w14:paraId="52CEA2D7" w14:textId="77777777" w:rsidR="00356A09" w:rsidRPr="0000332D" w:rsidRDefault="00356A09" w:rsidP="009C7C32">
      <w:pPr>
        <w:spacing w:after="0" w:line="240" w:lineRule="auto"/>
        <w:jc w:val="both"/>
        <w:rPr>
          <w:rFonts w:ascii="Times New Roman" w:hAnsi="Times New Roman" w:cs="Times New Roman"/>
          <w:sz w:val="24"/>
          <w:szCs w:val="24"/>
        </w:rPr>
      </w:pPr>
    </w:p>
    <w:p w14:paraId="3B816246" w14:textId="764A8FE6" w:rsidR="00356A09" w:rsidRPr="0000332D" w:rsidRDefault="00356A09"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OPP-të e ngritura për të drejtuar sistemet PZP-së do të bëhen investitorë të rëndësishëm në asete dhe infrastrukturë pas krijimit të tyre. Forcimi i aftësisë së sektorit për të tërhequr investime do të ndihmojë shumë në adresimin e një prej efekteve të identifikuara, "sistemet për grumbullimin dhe menaxhimin e </w:t>
      </w:r>
      <w:r w:rsidR="00492BF0" w:rsidRPr="0000332D">
        <w:rPr>
          <w:rFonts w:ascii="Times New Roman" w:hAnsi="Times New Roman" w:cs="Times New Roman"/>
          <w:sz w:val="24"/>
          <w:szCs w:val="24"/>
        </w:rPr>
        <w:t>ndarë</w:t>
      </w:r>
      <w:r w:rsidRPr="0000332D">
        <w:rPr>
          <w:rFonts w:ascii="Times New Roman" w:hAnsi="Times New Roman" w:cs="Times New Roman"/>
          <w:sz w:val="24"/>
          <w:szCs w:val="24"/>
        </w:rPr>
        <w:t xml:space="preserve"> të materialeve nuk janë krijuar ende".</w:t>
      </w:r>
    </w:p>
    <w:p w14:paraId="1FAF7AAC" w14:textId="77777777" w:rsidR="00760CBC" w:rsidRPr="0000332D" w:rsidRDefault="00760CBC" w:rsidP="009C7C32">
      <w:pPr>
        <w:spacing w:after="0" w:line="240" w:lineRule="auto"/>
        <w:jc w:val="both"/>
        <w:rPr>
          <w:rFonts w:ascii="Times New Roman" w:hAnsi="Times New Roman" w:cs="Times New Roman"/>
          <w:sz w:val="24"/>
          <w:szCs w:val="24"/>
        </w:rPr>
      </w:pPr>
    </w:p>
    <w:p w14:paraId="1B1015C9" w14:textId="77777777" w:rsidR="009C7C32" w:rsidRPr="0000332D" w:rsidRDefault="009C7C32" w:rsidP="009C7C32">
      <w:pPr>
        <w:spacing w:after="0" w:line="240" w:lineRule="auto"/>
        <w:rPr>
          <w:rFonts w:ascii="Times New Roman" w:hAnsi="Times New Roman" w:cs="Times New Roman"/>
          <w:sz w:val="24"/>
          <w:szCs w:val="24"/>
        </w:rPr>
      </w:pPr>
    </w:p>
    <w:tbl>
      <w:tblPr>
        <w:tblW w:w="5000" w:type="pct"/>
        <w:tblLook w:val="0400" w:firstRow="0" w:lastRow="0" w:firstColumn="0" w:lastColumn="0" w:noHBand="0" w:noVBand="1"/>
      </w:tblPr>
      <w:tblGrid>
        <w:gridCol w:w="9360"/>
      </w:tblGrid>
      <w:tr w:rsidR="00760CBC" w:rsidRPr="002C34D5" w14:paraId="2911E755" w14:textId="77777777">
        <w:trPr>
          <w:trHeight w:val="711"/>
        </w:trPr>
        <w:tc>
          <w:tcPr>
            <w:tcW w:w="5000" w:type="pct"/>
            <w:shd w:val="clear" w:color="auto" w:fill="FBD4B4"/>
          </w:tcPr>
          <w:p w14:paraId="5348C09B" w14:textId="71FAB448" w:rsidR="00760CBC" w:rsidRPr="0000332D" w:rsidRDefault="000D744E" w:rsidP="000D744E">
            <w:pPr>
              <w:pStyle w:val="ListParagraph"/>
              <w:numPr>
                <w:ilvl w:val="3"/>
                <w:numId w:val="59"/>
              </w:numPr>
              <w:tabs>
                <w:tab w:val="left" w:pos="3765"/>
              </w:tabs>
              <w:rPr>
                <w:rFonts w:ascii="Times New Roman" w:hAnsi="Times New Roman" w:cs="Times New Roman"/>
                <w:b/>
                <w:sz w:val="24"/>
                <w:szCs w:val="24"/>
              </w:rPr>
            </w:pPr>
            <w:r>
              <w:rPr>
                <w:rFonts w:ascii="Times New Roman" w:hAnsi="Times New Roman" w:cs="Times New Roman"/>
                <w:bCs/>
                <w:i/>
                <w:iCs/>
                <w:sz w:val="24"/>
                <w:szCs w:val="24"/>
              </w:rPr>
              <w:t xml:space="preserve"> </w:t>
            </w:r>
            <w:r w:rsidR="00760CBC" w:rsidRPr="0000332D">
              <w:rPr>
                <w:rFonts w:ascii="Times New Roman" w:hAnsi="Times New Roman" w:cs="Times New Roman"/>
                <w:bCs/>
                <w:i/>
                <w:iCs/>
                <w:sz w:val="24"/>
                <w:szCs w:val="24"/>
              </w:rPr>
              <w:t xml:space="preserve">Stafi i pamjaftueshëm profesional që </w:t>
            </w:r>
            <w:r w:rsidR="00BC1D5F" w:rsidRPr="0000332D">
              <w:rPr>
                <w:rFonts w:ascii="Times New Roman" w:hAnsi="Times New Roman" w:cs="Times New Roman"/>
                <w:bCs/>
                <w:i/>
                <w:iCs/>
                <w:sz w:val="24"/>
                <w:szCs w:val="24"/>
              </w:rPr>
              <w:t xml:space="preserve">rregullon dhe kontrolllon </w:t>
            </w:r>
            <w:r w:rsidR="00760CBC" w:rsidRPr="0000332D">
              <w:rPr>
                <w:rFonts w:ascii="Times New Roman" w:hAnsi="Times New Roman" w:cs="Times New Roman"/>
                <w:bCs/>
                <w:i/>
                <w:iCs/>
                <w:sz w:val="24"/>
                <w:szCs w:val="24"/>
              </w:rPr>
              <w:t>sektorin e mbeturinave</w:t>
            </w:r>
            <w:r w:rsidR="00760CBC" w:rsidRPr="0000332D">
              <w:rPr>
                <w:rFonts w:ascii="Times New Roman" w:hAnsi="Times New Roman" w:cs="Times New Roman"/>
                <w:sz w:val="24"/>
                <w:szCs w:val="24"/>
              </w:rPr>
              <w:tab/>
            </w:r>
          </w:p>
        </w:tc>
      </w:tr>
    </w:tbl>
    <w:p w14:paraId="0FB91482" w14:textId="77777777" w:rsidR="00760CBC" w:rsidRPr="0000332D" w:rsidRDefault="00760CBC" w:rsidP="009C7C32">
      <w:pPr>
        <w:spacing w:after="0" w:line="240" w:lineRule="auto"/>
        <w:rPr>
          <w:rFonts w:ascii="Times New Roman" w:hAnsi="Times New Roman" w:cs="Times New Roman"/>
          <w:sz w:val="24"/>
          <w:szCs w:val="24"/>
        </w:rPr>
      </w:pPr>
    </w:p>
    <w:p w14:paraId="532085ED" w14:textId="0115FA70"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Niveli i stafit profesional është një faktor kryesor </w:t>
      </w:r>
      <w:r w:rsidR="00A66FE3" w:rsidRPr="0000332D">
        <w:rPr>
          <w:rFonts w:ascii="Times New Roman" w:hAnsi="Times New Roman" w:cs="Times New Roman"/>
          <w:sz w:val="24"/>
          <w:szCs w:val="24"/>
        </w:rPr>
        <w:t xml:space="preserve">shkaktar </w:t>
      </w:r>
      <w:r w:rsidRPr="0000332D">
        <w:rPr>
          <w:rFonts w:ascii="Times New Roman" w:hAnsi="Times New Roman" w:cs="Times New Roman"/>
          <w:sz w:val="24"/>
          <w:szCs w:val="24"/>
        </w:rPr>
        <w:t xml:space="preserve">në mangësitë e vazhdueshme në rregullimin dhe kontrollin mbi sektorin e mbeturinave, veçanërisht brenda institucioneve të nivelit </w:t>
      </w:r>
      <w:r w:rsidR="00E40E0C" w:rsidRPr="0000332D">
        <w:rPr>
          <w:rFonts w:ascii="Times New Roman" w:hAnsi="Times New Roman" w:cs="Times New Roman"/>
          <w:sz w:val="24"/>
          <w:szCs w:val="24"/>
        </w:rPr>
        <w:t>shtetëror</w:t>
      </w:r>
      <w:r w:rsidRPr="0000332D">
        <w:rPr>
          <w:rFonts w:ascii="Times New Roman" w:hAnsi="Times New Roman" w:cs="Times New Roman"/>
          <w:sz w:val="24"/>
          <w:szCs w:val="24"/>
        </w:rPr>
        <w:t>. Duhet të ndërmerren shumë detyra të rëndësishme për të ruajtur dhe garantuar funksionimin e shëndetshëm të sektorit të mbeturinave. Këto përfshijnë udhëheqjen e sektorit, koordinimin, udhëzimin, metodologjitë dhe mjetet, grumbullimin dhe raportimin e të dhënave, lejimin dhe licencimin, si dhe monitorimin dhe kontrollin.</w:t>
      </w:r>
    </w:p>
    <w:p w14:paraId="21BEC0FF" w14:textId="77777777" w:rsidR="009C7C32" w:rsidRPr="0000332D" w:rsidRDefault="009C7C32" w:rsidP="009C7C32">
      <w:pPr>
        <w:spacing w:after="0" w:line="240" w:lineRule="auto"/>
        <w:jc w:val="both"/>
        <w:rPr>
          <w:rFonts w:ascii="Times New Roman" w:hAnsi="Times New Roman" w:cs="Times New Roman"/>
          <w:sz w:val="24"/>
          <w:szCs w:val="24"/>
        </w:rPr>
      </w:pPr>
    </w:p>
    <w:p w14:paraId="2DFEBFB1" w14:textId="3363D4E2"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Disa nga këto funksione mund t'u delegohen komunave dhe NP-ve. Megjithatë, shumica e detyrave mbeten mbi supet e DMK-së, AMMK-së dhe Inspektoratit. Niveli i stafit brenda këtyre organeve të nivelit qendror është shumë i ulët aktualisht, dhe ky është faktori kryesor </w:t>
      </w:r>
      <w:r w:rsidR="0039426B" w:rsidRPr="0000332D">
        <w:rPr>
          <w:rFonts w:ascii="Times New Roman" w:hAnsi="Times New Roman" w:cs="Times New Roman"/>
          <w:sz w:val="24"/>
          <w:szCs w:val="24"/>
        </w:rPr>
        <w:t>shkaktar</w:t>
      </w:r>
      <w:r w:rsidRPr="0000332D">
        <w:rPr>
          <w:rFonts w:ascii="Times New Roman" w:hAnsi="Times New Roman" w:cs="Times New Roman"/>
          <w:sz w:val="24"/>
          <w:szCs w:val="24"/>
        </w:rPr>
        <w:t xml:space="preserve"> për </w:t>
      </w:r>
      <w:r w:rsidR="001A3896" w:rsidRPr="0000332D">
        <w:rPr>
          <w:rFonts w:ascii="Times New Roman" w:hAnsi="Times New Roman" w:cs="Times New Roman"/>
          <w:sz w:val="24"/>
          <w:szCs w:val="24"/>
        </w:rPr>
        <w:t xml:space="preserve">mangësitë </w:t>
      </w:r>
      <w:r w:rsidRPr="0000332D">
        <w:rPr>
          <w:rFonts w:ascii="Times New Roman" w:hAnsi="Times New Roman" w:cs="Times New Roman"/>
          <w:sz w:val="24"/>
          <w:szCs w:val="24"/>
        </w:rPr>
        <w:t xml:space="preserve">dhe vonesat kohore në </w:t>
      </w:r>
      <w:r w:rsidR="0034668F" w:rsidRPr="0000332D">
        <w:rPr>
          <w:rFonts w:ascii="Times New Roman" w:hAnsi="Times New Roman" w:cs="Times New Roman"/>
          <w:sz w:val="24"/>
          <w:szCs w:val="24"/>
        </w:rPr>
        <w:t>zbatim dhe ekzeku</w:t>
      </w:r>
      <w:r w:rsidR="002472EA" w:rsidRPr="0000332D">
        <w:rPr>
          <w:rFonts w:ascii="Times New Roman" w:hAnsi="Times New Roman" w:cs="Times New Roman"/>
          <w:sz w:val="24"/>
          <w:szCs w:val="24"/>
        </w:rPr>
        <w:t>t</w:t>
      </w:r>
      <w:r w:rsidR="0034668F" w:rsidRPr="0000332D">
        <w:rPr>
          <w:rFonts w:ascii="Times New Roman" w:hAnsi="Times New Roman" w:cs="Times New Roman"/>
          <w:sz w:val="24"/>
          <w:szCs w:val="24"/>
        </w:rPr>
        <w:t>im</w:t>
      </w:r>
      <w:r w:rsidRPr="0000332D">
        <w:rPr>
          <w:rFonts w:ascii="Times New Roman" w:hAnsi="Times New Roman" w:cs="Times New Roman"/>
          <w:sz w:val="24"/>
          <w:szCs w:val="24"/>
        </w:rPr>
        <w:t>.</w:t>
      </w:r>
    </w:p>
    <w:p w14:paraId="58B33B21" w14:textId="77777777" w:rsidR="001475EB" w:rsidRPr="0000332D" w:rsidRDefault="001475EB" w:rsidP="009C7C32">
      <w:pPr>
        <w:spacing w:after="0" w:line="240" w:lineRule="auto"/>
        <w:jc w:val="both"/>
        <w:rPr>
          <w:rFonts w:ascii="Times New Roman" w:hAnsi="Times New Roman" w:cs="Times New Roman"/>
          <w:sz w:val="24"/>
          <w:szCs w:val="24"/>
        </w:rPr>
      </w:pPr>
    </w:p>
    <w:p w14:paraId="664F17E5" w14:textId="5C5F1EC8" w:rsidR="001475EB" w:rsidRPr="0000332D" w:rsidRDefault="001475EB"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Stafi i pamjaftueshëm profesional që rregullon dhe kontrollon sektorin është një nga faktorët kryesorë që çon në efektet e identifikuara të "menaxhimi i </w:t>
      </w:r>
      <w:r w:rsidR="004D5B39" w:rsidRPr="0000332D">
        <w:rPr>
          <w:rFonts w:ascii="Times New Roman" w:hAnsi="Times New Roman" w:cs="Times New Roman"/>
          <w:sz w:val="24"/>
          <w:szCs w:val="24"/>
        </w:rPr>
        <w:t xml:space="preserve">mirë </w:t>
      </w:r>
      <w:r w:rsidRPr="0000332D">
        <w:rPr>
          <w:rFonts w:ascii="Times New Roman" w:hAnsi="Times New Roman" w:cs="Times New Roman"/>
          <w:sz w:val="24"/>
          <w:szCs w:val="24"/>
        </w:rPr>
        <w:t>mjedisor i mbeturinave ende nuk është siguruar", dhe "mbeturinat e pakontrolluara që rrezikojnë shëndetin e njeriut, biodiversitetin dhe ekosistemet".</w:t>
      </w:r>
    </w:p>
    <w:p w14:paraId="210CC6F7" w14:textId="77777777" w:rsidR="009C7C32" w:rsidRPr="0000332D" w:rsidRDefault="009C7C32" w:rsidP="009C7C32">
      <w:pPr>
        <w:spacing w:after="0" w:line="240" w:lineRule="auto"/>
        <w:jc w:val="both"/>
        <w:rPr>
          <w:rFonts w:ascii="Times New Roman" w:hAnsi="Times New Roman" w:cs="Times New Roman"/>
          <w:sz w:val="24"/>
          <w:szCs w:val="24"/>
        </w:rPr>
      </w:pPr>
    </w:p>
    <w:p w14:paraId="78CE708F" w14:textId="77777777" w:rsidR="009C7C32" w:rsidRPr="0000332D" w:rsidRDefault="009C7C32" w:rsidP="009C7C32">
      <w:pPr>
        <w:spacing w:after="0" w:line="240" w:lineRule="auto"/>
        <w:rPr>
          <w:rFonts w:ascii="Times New Roman" w:hAnsi="Times New Roman" w:cs="Times New Roman"/>
          <w:sz w:val="24"/>
          <w:szCs w:val="24"/>
        </w:rPr>
      </w:pPr>
    </w:p>
    <w:tbl>
      <w:tblPr>
        <w:tblW w:w="5000" w:type="pct"/>
        <w:tblLook w:val="0400" w:firstRow="0" w:lastRow="0" w:firstColumn="0" w:lastColumn="0" w:noHBand="0" w:noVBand="1"/>
      </w:tblPr>
      <w:tblGrid>
        <w:gridCol w:w="9360"/>
      </w:tblGrid>
      <w:tr w:rsidR="00760CBC" w:rsidRPr="002C34D5" w14:paraId="0F8A2C05" w14:textId="77777777">
        <w:trPr>
          <w:trHeight w:val="711"/>
        </w:trPr>
        <w:tc>
          <w:tcPr>
            <w:tcW w:w="5000" w:type="pct"/>
            <w:shd w:val="clear" w:color="auto" w:fill="FBD4B4"/>
          </w:tcPr>
          <w:p w14:paraId="50C42347" w14:textId="0E535C0B" w:rsidR="00760CBC" w:rsidRPr="0000332D" w:rsidRDefault="00760CBC" w:rsidP="000D744E">
            <w:pPr>
              <w:pStyle w:val="ListParagraph"/>
              <w:numPr>
                <w:ilvl w:val="3"/>
                <w:numId w:val="59"/>
              </w:numPr>
              <w:tabs>
                <w:tab w:val="left" w:pos="3765"/>
              </w:tabs>
              <w:rPr>
                <w:rFonts w:ascii="Times New Roman" w:hAnsi="Times New Roman" w:cs="Times New Roman"/>
                <w:sz w:val="24"/>
                <w:szCs w:val="24"/>
              </w:rPr>
            </w:pPr>
            <w:r w:rsidRPr="0000332D">
              <w:rPr>
                <w:rFonts w:ascii="Times New Roman" w:hAnsi="Times New Roman" w:cs="Times New Roman"/>
                <w:bCs/>
                <w:i/>
                <w:iCs/>
                <w:sz w:val="24"/>
                <w:szCs w:val="24"/>
              </w:rPr>
              <w:t>Mungesa e koordinimit dhe harmonizimit ndërmjet palëve të interesit</w:t>
            </w:r>
            <w:r w:rsidRPr="0000332D">
              <w:rPr>
                <w:rFonts w:ascii="Times New Roman" w:hAnsi="Times New Roman" w:cs="Times New Roman"/>
                <w:sz w:val="24"/>
                <w:szCs w:val="24"/>
              </w:rPr>
              <w:tab/>
            </w:r>
          </w:p>
        </w:tc>
      </w:tr>
    </w:tbl>
    <w:p w14:paraId="1E07C848" w14:textId="77777777" w:rsidR="00760CBC" w:rsidRPr="0000332D" w:rsidRDefault="00760CBC" w:rsidP="009C7C32">
      <w:pPr>
        <w:spacing w:after="0" w:line="240" w:lineRule="auto"/>
        <w:rPr>
          <w:rFonts w:ascii="Times New Roman" w:hAnsi="Times New Roman" w:cs="Times New Roman"/>
          <w:sz w:val="24"/>
          <w:szCs w:val="24"/>
        </w:rPr>
      </w:pPr>
    </w:p>
    <w:p w14:paraId="22C125A6" w14:textId="21BCEA11"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Një nga rezultatet kryesore </w:t>
      </w:r>
      <w:r w:rsidR="004D5B39" w:rsidRPr="0000332D">
        <w:rPr>
          <w:rFonts w:ascii="Times New Roman" w:hAnsi="Times New Roman" w:cs="Times New Roman"/>
          <w:sz w:val="24"/>
          <w:szCs w:val="24"/>
        </w:rPr>
        <w:t>të</w:t>
      </w:r>
      <w:r w:rsidRPr="0000332D">
        <w:rPr>
          <w:rFonts w:ascii="Times New Roman" w:hAnsi="Times New Roman" w:cs="Times New Roman"/>
          <w:sz w:val="24"/>
          <w:szCs w:val="24"/>
        </w:rPr>
        <w:t xml:space="preserve"> munges</w:t>
      </w:r>
      <w:r w:rsidR="004D5B39" w:rsidRPr="0000332D">
        <w:rPr>
          <w:rFonts w:ascii="Times New Roman" w:hAnsi="Times New Roman" w:cs="Times New Roman"/>
          <w:sz w:val="24"/>
          <w:szCs w:val="24"/>
        </w:rPr>
        <w:t>ës</w:t>
      </w:r>
      <w:r w:rsidRPr="0000332D">
        <w:rPr>
          <w:rFonts w:ascii="Times New Roman" w:hAnsi="Times New Roman" w:cs="Times New Roman"/>
          <w:sz w:val="24"/>
          <w:szCs w:val="24"/>
        </w:rPr>
        <w:t xml:space="preserve"> </w:t>
      </w:r>
      <w:r w:rsidR="004D5B39" w:rsidRPr="0000332D">
        <w:rPr>
          <w:rFonts w:ascii="Times New Roman" w:hAnsi="Times New Roman" w:cs="Times New Roman"/>
          <w:sz w:val="24"/>
          <w:szCs w:val="24"/>
        </w:rPr>
        <w:t>së</w:t>
      </w:r>
      <w:r w:rsidRPr="0000332D">
        <w:rPr>
          <w:rFonts w:ascii="Times New Roman" w:hAnsi="Times New Roman" w:cs="Times New Roman"/>
          <w:sz w:val="24"/>
          <w:szCs w:val="24"/>
        </w:rPr>
        <w:t xml:space="preserve"> stafit të mjaftueshëm në organet politikëbërëse, koordinuese dhe zbatuese është mungesa e koordinimit dhe harmonizimit ndërmjet </w:t>
      </w:r>
      <w:r w:rsidR="00915DC6" w:rsidRPr="0000332D">
        <w:rPr>
          <w:rFonts w:ascii="Times New Roman" w:hAnsi="Times New Roman" w:cs="Times New Roman"/>
          <w:sz w:val="24"/>
          <w:szCs w:val="24"/>
        </w:rPr>
        <w:t>palëve të interesit</w:t>
      </w:r>
      <w:r w:rsidRPr="0000332D">
        <w:rPr>
          <w:rFonts w:ascii="Times New Roman" w:hAnsi="Times New Roman" w:cs="Times New Roman"/>
          <w:sz w:val="24"/>
          <w:szCs w:val="24"/>
        </w:rPr>
        <w:t>. Mbështetje e vazhdueshme po ofrohet gjerësisht nga BE-ja, GIZ-i dhe partnerë të tjerë ndërkombëtarë për zhvillim për të nxitur një koordinim dhe harmonizim të tillë, megjithatë, thjesht për shkak të mungesës së stafit, rezultatet nuk janë ende aq të dukshme sa duhet të jenë.</w:t>
      </w:r>
    </w:p>
    <w:p w14:paraId="0EB7D1E5" w14:textId="77777777" w:rsidR="00285536" w:rsidRPr="0000332D" w:rsidRDefault="00285536" w:rsidP="009C7C32">
      <w:pPr>
        <w:spacing w:after="0" w:line="240" w:lineRule="auto"/>
        <w:jc w:val="both"/>
        <w:rPr>
          <w:rFonts w:ascii="Times New Roman" w:hAnsi="Times New Roman" w:cs="Times New Roman"/>
          <w:sz w:val="24"/>
          <w:szCs w:val="24"/>
        </w:rPr>
      </w:pPr>
    </w:p>
    <w:p w14:paraId="2B69DCA7" w14:textId="30FE81B8" w:rsidR="00285536" w:rsidRPr="0000332D" w:rsidRDefault="00285536"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lastRenderedPageBreak/>
        <w:t>Efekti negativ i kësaj mungese koordinimi është se njerëzit nuk janë të informuar mirë dhe kur kjo lihet për një periudhë të konsiderueshme kohore mund të çojë në humbjen e besimit në shërbimet publike.</w:t>
      </w:r>
    </w:p>
    <w:p w14:paraId="66CE19E8" w14:textId="77777777" w:rsidR="009C7C32" w:rsidRPr="0000332D" w:rsidRDefault="009C7C32" w:rsidP="009C7C32">
      <w:pPr>
        <w:spacing w:after="0" w:line="240" w:lineRule="auto"/>
        <w:jc w:val="both"/>
        <w:rPr>
          <w:rFonts w:ascii="Times New Roman" w:hAnsi="Times New Roman" w:cs="Times New Roman"/>
          <w:sz w:val="24"/>
          <w:szCs w:val="24"/>
        </w:rPr>
      </w:pPr>
    </w:p>
    <w:p w14:paraId="0BC4D9DD" w14:textId="395BA87D"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Si një sektor kompleks, dhe nganjëherë i diskutueshëm, do të ketë gjithmonë disa dallime mendimesh midis </w:t>
      </w:r>
      <w:r w:rsidR="00915DC6" w:rsidRPr="0000332D">
        <w:rPr>
          <w:rFonts w:ascii="Times New Roman" w:hAnsi="Times New Roman" w:cs="Times New Roman"/>
          <w:sz w:val="24"/>
          <w:szCs w:val="24"/>
        </w:rPr>
        <w:t>palëve të interesit</w:t>
      </w:r>
      <w:r w:rsidRPr="0000332D">
        <w:rPr>
          <w:rFonts w:ascii="Times New Roman" w:hAnsi="Times New Roman" w:cs="Times New Roman"/>
          <w:sz w:val="24"/>
          <w:szCs w:val="24"/>
        </w:rPr>
        <w:t xml:space="preserve">. Aktualisht, sektori i mbeturinave tenton të fokusohet më shumë në menaxhimin e detyrimeve, sesa në asete. Koordinimi i mirë është thelbësor për </w:t>
      </w:r>
      <w:r w:rsidR="00504647" w:rsidRPr="0000332D">
        <w:rPr>
          <w:rFonts w:ascii="Times New Roman" w:hAnsi="Times New Roman" w:cs="Times New Roman"/>
          <w:sz w:val="24"/>
          <w:szCs w:val="24"/>
        </w:rPr>
        <w:t>menaxhim</w:t>
      </w:r>
      <w:r w:rsidR="004D5B39" w:rsidRPr="0000332D">
        <w:rPr>
          <w:rFonts w:ascii="Times New Roman" w:hAnsi="Times New Roman" w:cs="Times New Roman"/>
          <w:sz w:val="24"/>
          <w:szCs w:val="24"/>
        </w:rPr>
        <w:t>in</w:t>
      </w:r>
      <w:r w:rsidR="00504647" w:rsidRPr="0000332D">
        <w:rPr>
          <w:rFonts w:ascii="Times New Roman" w:hAnsi="Times New Roman" w:cs="Times New Roman"/>
          <w:sz w:val="24"/>
          <w:szCs w:val="24"/>
        </w:rPr>
        <w:t xml:space="preserve"> </w:t>
      </w:r>
      <w:r w:rsidR="004D5B39" w:rsidRPr="0000332D">
        <w:rPr>
          <w:rFonts w:ascii="Times New Roman" w:hAnsi="Times New Roman" w:cs="Times New Roman"/>
          <w:sz w:val="24"/>
          <w:szCs w:val="24"/>
        </w:rPr>
        <w:t>e</w:t>
      </w:r>
      <w:r w:rsidR="00504647" w:rsidRPr="0000332D">
        <w:rPr>
          <w:rFonts w:ascii="Times New Roman" w:hAnsi="Times New Roman" w:cs="Times New Roman"/>
          <w:sz w:val="24"/>
          <w:szCs w:val="24"/>
        </w:rPr>
        <w:t xml:space="preserve"> mir</w:t>
      </w:r>
      <w:r w:rsidR="001938C0" w:rsidRPr="0000332D">
        <w:rPr>
          <w:rFonts w:ascii="Times New Roman" w:hAnsi="Times New Roman" w:cs="Times New Roman"/>
          <w:sz w:val="24"/>
          <w:szCs w:val="24"/>
        </w:rPr>
        <w:t>ë</w:t>
      </w:r>
      <w:r w:rsidR="00504647" w:rsidRPr="0000332D">
        <w:rPr>
          <w:rFonts w:ascii="Times New Roman" w:hAnsi="Times New Roman" w:cs="Times New Roman"/>
          <w:sz w:val="24"/>
          <w:szCs w:val="24"/>
        </w:rPr>
        <w:t xml:space="preserve"> dhe n</w:t>
      </w:r>
      <w:r w:rsidR="001938C0" w:rsidRPr="0000332D">
        <w:rPr>
          <w:rFonts w:ascii="Times New Roman" w:hAnsi="Times New Roman" w:cs="Times New Roman"/>
          <w:sz w:val="24"/>
          <w:szCs w:val="24"/>
        </w:rPr>
        <w:t>ë</w:t>
      </w:r>
      <w:r w:rsidR="00504647" w:rsidRPr="0000332D">
        <w:rPr>
          <w:rFonts w:ascii="Times New Roman" w:hAnsi="Times New Roman" w:cs="Times New Roman"/>
          <w:sz w:val="24"/>
          <w:szCs w:val="24"/>
        </w:rPr>
        <w:t xml:space="preserve"> koh</w:t>
      </w:r>
      <w:r w:rsidR="001938C0" w:rsidRPr="0000332D">
        <w:rPr>
          <w:rFonts w:ascii="Times New Roman" w:hAnsi="Times New Roman" w:cs="Times New Roman"/>
          <w:sz w:val="24"/>
          <w:szCs w:val="24"/>
        </w:rPr>
        <w:t>ë</w:t>
      </w:r>
      <w:r w:rsidRPr="0000332D">
        <w:rPr>
          <w:rFonts w:ascii="Times New Roman" w:hAnsi="Times New Roman" w:cs="Times New Roman"/>
          <w:sz w:val="24"/>
          <w:szCs w:val="24"/>
        </w:rPr>
        <w:t xml:space="preserve"> të këtyre detyrimeve në një mënyrë ligjore dhe të </w:t>
      </w:r>
      <w:r w:rsidR="00233E38" w:rsidRPr="0000332D">
        <w:rPr>
          <w:rFonts w:ascii="Times New Roman" w:hAnsi="Times New Roman" w:cs="Times New Roman"/>
          <w:sz w:val="24"/>
          <w:szCs w:val="24"/>
        </w:rPr>
        <w:t>paanshme</w:t>
      </w:r>
      <w:r w:rsidRPr="0000332D">
        <w:rPr>
          <w:rFonts w:ascii="Times New Roman" w:hAnsi="Times New Roman" w:cs="Times New Roman"/>
          <w:sz w:val="24"/>
          <w:szCs w:val="24"/>
        </w:rPr>
        <w:t xml:space="preserve">, dhe për të përshpejtuar tranzicionin drejt menaxhimit më të </w:t>
      </w:r>
      <w:r w:rsidR="004D5B39" w:rsidRPr="0000332D">
        <w:rPr>
          <w:rFonts w:ascii="Times New Roman" w:hAnsi="Times New Roman" w:cs="Times New Roman"/>
          <w:sz w:val="24"/>
          <w:szCs w:val="24"/>
        </w:rPr>
        <w:t>mirë</w:t>
      </w:r>
      <w:r w:rsidRPr="0000332D">
        <w:rPr>
          <w:rFonts w:ascii="Times New Roman" w:hAnsi="Times New Roman" w:cs="Times New Roman"/>
          <w:sz w:val="24"/>
          <w:szCs w:val="24"/>
        </w:rPr>
        <w:t xml:space="preserve"> të aseteve. Marrëdhëniet midis </w:t>
      </w:r>
      <w:r w:rsidR="00AA5A30" w:rsidRPr="0000332D">
        <w:rPr>
          <w:rFonts w:ascii="Times New Roman" w:hAnsi="Times New Roman" w:cs="Times New Roman"/>
          <w:sz w:val="24"/>
          <w:szCs w:val="24"/>
        </w:rPr>
        <w:t>palëve</w:t>
      </w:r>
      <w:r w:rsidRPr="0000332D">
        <w:rPr>
          <w:rFonts w:ascii="Times New Roman" w:hAnsi="Times New Roman" w:cs="Times New Roman"/>
          <w:sz w:val="24"/>
          <w:szCs w:val="24"/>
        </w:rPr>
        <w:t xml:space="preserve"> të ndrysh</w:t>
      </w:r>
      <w:r w:rsidR="00AA5A30" w:rsidRPr="0000332D">
        <w:rPr>
          <w:rFonts w:ascii="Times New Roman" w:hAnsi="Times New Roman" w:cs="Times New Roman"/>
          <w:sz w:val="24"/>
          <w:szCs w:val="24"/>
        </w:rPr>
        <w:t>me të interesit</w:t>
      </w:r>
      <w:r w:rsidRPr="0000332D">
        <w:rPr>
          <w:rFonts w:ascii="Times New Roman" w:hAnsi="Times New Roman" w:cs="Times New Roman"/>
          <w:sz w:val="24"/>
          <w:szCs w:val="24"/>
        </w:rPr>
        <w:t xml:space="preserve"> kanë nevojë për vëmendje të vazhdueshme në mënyrë që të përfitojnë sa më mirë nga </w:t>
      </w:r>
      <w:r w:rsidR="008D00F9" w:rsidRPr="0000332D">
        <w:rPr>
          <w:rFonts w:ascii="Times New Roman" w:hAnsi="Times New Roman" w:cs="Times New Roman"/>
          <w:sz w:val="24"/>
          <w:szCs w:val="24"/>
        </w:rPr>
        <w:t>resurse</w:t>
      </w:r>
      <w:r w:rsidR="004D5B39" w:rsidRPr="0000332D">
        <w:rPr>
          <w:rFonts w:ascii="Times New Roman" w:hAnsi="Times New Roman" w:cs="Times New Roman"/>
          <w:sz w:val="24"/>
          <w:szCs w:val="24"/>
        </w:rPr>
        <w:t>t</w:t>
      </w:r>
      <w:r w:rsidRPr="0000332D">
        <w:rPr>
          <w:rFonts w:ascii="Times New Roman" w:hAnsi="Times New Roman" w:cs="Times New Roman"/>
          <w:sz w:val="24"/>
          <w:szCs w:val="24"/>
        </w:rPr>
        <w:t xml:space="preserve"> e shpërndara në sektorin e mbeturinave.</w:t>
      </w:r>
    </w:p>
    <w:p w14:paraId="19E69B13" w14:textId="77777777" w:rsidR="009C7C32" w:rsidRPr="0000332D" w:rsidRDefault="009C7C32" w:rsidP="009C7C32">
      <w:pPr>
        <w:spacing w:after="0" w:line="240" w:lineRule="auto"/>
        <w:jc w:val="both"/>
        <w:rPr>
          <w:rFonts w:ascii="Times New Roman" w:hAnsi="Times New Roman" w:cs="Times New Roman"/>
          <w:sz w:val="24"/>
          <w:szCs w:val="24"/>
        </w:rPr>
      </w:pPr>
    </w:p>
    <w:p w14:paraId="3ED7ECB0" w14:textId="4DBDA11F"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Tabela më poshtë identifikon dhe përshkruan se si funksionet institucionale/organizative janë të shpërndara ndërmjet </w:t>
      </w:r>
      <w:r w:rsidR="00915DC6" w:rsidRPr="0000332D">
        <w:rPr>
          <w:rFonts w:ascii="Times New Roman" w:hAnsi="Times New Roman" w:cs="Times New Roman"/>
          <w:sz w:val="24"/>
          <w:szCs w:val="24"/>
        </w:rPr>
        <w:t xml:space="preserve">palëve të ndryshme të interesit </w:t>
      </w:r>
      <w:r w:rsidRPr="0000332D">
        <w:rPr>
          <w:rFonts w:ascii="Times New Roman" w:hAnsi="Times New Roman" w:cs="Times New Roman"/>
          <w:sz w:val="24"/>
          <w:szCs w:val="24"/>
        </w:rPr>
        <w:t>në Kosovë.</w:t>
      </w:r>
    </w:p>
    <w:p w14:paraId="7C9FEC08" w14:textId="77777777" w:rsidR="009C7C32" w:rsidRPr="0000332D" w:rsidRDefault="009C7C32" w:rsidP="009C7C32">
      <w:pPr>
        <w:spacing w:after="0" w:line="240" w:lineRule="auto"/>
        <w:rPr>
          <w:rFonts w:ascii="Times New Roman" w:hAnsi="Times New Roman" w:cs="Times New Roman"/>
          <w:sz w:val="24"/>
          <w:szCs w:val="24"/>
        </w:rPr>
      </w:pPr>
    </w:p>
    <w:p w14:paraId="1E2EF5C8" w14:textId="77777777" w:rsidR="009C7C32" w:rsidRPr="0000332D" w:rsidRDefault="009C7C32" w:rsidP="009C7C32">
      <w:pPr>
        <w:pStyle w:val="Caption"/>
        <w:spacing w:after="120"/>
        <w:rPr>
          <w:rFonts w:ascii="Times New Roman" w:hAnsi="Times New Roman" w:cs="Times New Roman"/>
          <w:color w:val="365F91" w:themeColor="accent1" w:themeShade="BF"/>
          <w:sz w:val="24"/>
          <w:szCs w:val="24"/>
        </w:rPr>
      </w:pPr>
      <w:bookmarkStart w:id="42" w:name="_Toc161923573"/>
      <w:r w:rsidRPr="0000332D">
        <w:rPr>
          <w:rFonts w:ascii="Times New Roman" w:hAnsi="Times New Roman" w:cs="Times New Roman"/>
          <w:color w:val="365F91" w:themeColor="accent1" w:themeShade="BF"/>
          <w:sz w:val="24"/>
          <w:szCs w:val="24"/>
        </w:rPr>
        <w:t xml:space="preserve">Tabela </w:t>
      </w:r>
      <w:r w:rsidRPr="0000332D">
        <w:rPr>
          <w:rFonts w:ascii="Times New Roman" w:hAnsi="Times New Roman" w:cs="Times New Roman"/>
          <w:color w:val="365F91" w:themeColor="accent1" w:themeShade="BF"/>
          <w:sz w:val="24"/>
          <w:szCs w:val="24"/>
        </w:rPr>
        <w:fldChar w:fldCharType="begin"/>
      </w:r>
      <w:r w:rsidRPr="0000332D">
        <w:rPr>
          <w:rFonts w:ascii="Times New Roman" w:hAnsi="Times New Roman" w:cs="Times New Roman"/>
          <w:color w:val="365F91" w:themeColor="accent1" w:themeShade="BF"/>
          <w:sz w:val="24"/>
          <w:szCs w:val="24"/>
        </w:rPr>
        <w:instrText xml:space="preserve"> SEQ Table \* ARABIC </w:instrText>
      </w:r>
      <w:r w:rsidRPr="0000332D">
        <w:rPr>
          <w:rFonts w:ascii="Times New Roman" w:hAnsi="Times New Roman" w:cs="Times New Roman"/>
          <w:color w:val="365F91" w:themeColor="accent1" w:themeShade="BF"/>
          <w:sz w:val="24"/>
          <w:szCs w:val="24"/>
        </w:rPr>
        <w:fldChar w:fldCharType="separate"/>
      </w:r>
      <w:r w:rsidRPr="0000332D">
        <w:rPr>
          <w:rFonts w:ascii="Times New Roman" w:hAnsi="Times New Roman" w:cs="Times New Roman"/>
          <w:color w:val="365F91" w:themeColor="accent1" w:themeShade="BF"/>
          <w:sz w:val="24"/>
          <w:szCs w:val="24"/>
        </w:rPr>
        <w:t>7</w:t>
      </w:r>
      <w:r w:rsidRPr="0000332D">
        <w:rPr>
          <w:rFonts w:ascii="Times New Roman" w:hAnsi="Times New Roman" w:cs="Times New Roman"/>
          <w:color w:val="365F91" w:themeColor="accent1" w:themeShade="BF"/>
          <w:sz w:val="24"/>
          <w:szCs w:val="24"/>
        </w:rPr>
        <w:fldChar w:fldCharType="end"/>
      </w:r>
      <w:r w:rsidRPr="0000332D">
        <w:rPr>
          <w:rFonts w:ascii="Times New Roman" w:hAnsi="Times New Roman" w:cs="Times New Roman"/>
          <w:color w:val="365F91" w:themeColor="accent1" w:themeShade="BF"/>
          <w:sz w:val="24"/>
          <w:szCs w:val="24"/>
        </w:rPr>
        <w:t>. Funksionet institucionale për menaxhimin e mbeturinave të ngurta komunale</w:t>
      </w:r>
      <w:bookmarkEnd w:id="42"/>
    </w:p>
    <w:tbl>
      <w:tblPr>
        <w:tblStyle w:val="TableGrid"/>
        <w:tblW w:w="0" w:type="auto"/>
        <w:tblLook w:val="04A0" w:firstRow="1" w:lastRow="0" w:firstColumn="1" w:lastColumn="0" w:noHBand="0" w:noVBand="1"/>
      </w:tblPr>
      <w:tblGrid>
        <w:gridCol w:w="2405"/>
        <w:gridCol w:w="2977"/>
        <w:gridCol w:w="3968"/>
      </w:tblGrid>
      <w:tr w:rsidR="009C7C32" w:rsidRPr="007765E8" w14:paraId="0644A87A" w14:textId="77777777" w:rsidTr="00E30D59">
        <w:trPr>
          <w:tblHeader/>
        </w:trPr>
        <w:tc>
          <w:tcPr>
            <w:tcW w:w="2405" w:type="dxa"/>
            <w:shd w:val="clear" w:color="auto" w:fill="365F91" w:themeFill="accent1" w:themeFillShade="BF"/>
          </w:tcPr>
          <w:p w14:paraId="0A97AB56" w14:textId="77777777" w:rsidR="009C7C32" w:rsidRPr="007765E8" w:rsidRDefault="009C7C32" w:rsidP="00E30D59">
            <w:pPr>
              <w:spacing w:after="120"/>
              <w:jc w:val="both"/>
              <w:rPr>
                <w:rFonts w:ascii="Times New Roman" w:hAnsi="Times New Roman" w:cs="Times New Roman"/>
                <w:b/>
                <w:bCs/>
                <w:color w:val="FFFFFF" w:themeColor="background1"/>
                <w:sz w:val="20"/>
                <w:szCs w:val="20"/>
              </w:rPr>
            </w:pPr>
            <w:r w:rsidRPr="007765E8">
              <w:rPr>
                <w:rFonts w:ascii="Times New Roman" w:hAnsi="Times New Roman" w:cs="Times New Roman"/>
                <w:b/>
                <w:bCs/>
                <w:color w:val="FFFFFF" w:themeColor="background1"/>
                <w:sz w:val="20"/>
                <w:szCs w:val="20"/>
              </w:rPr>
              <w:t>Funksioni</w:t>
            </w:r>
          </w:p>
        </w:tc>
        <w:tc>
          <w:tcPr>
            <w:tcW w:w="2977" w:type="dxa"/>
            <w:shd w:val="clear" w:color="auto" w:fill="365F91" w:themeFill="accent1" w:themeFillShade="BF"/>
          </w:tcPr>
          <w:p w14:paraId="7794C620" w14:textId="77777777" w:rsidR="009C7C32" w:rsidRPr="007765E8" w:rsidRDefault="009C7C32" w:rsidP="00E30D59">
            <w:pPr>
              <w:spacing w:after="120"/>
              <w:jc w:val="both"/>
              <w:rPr>
                <w:rFonts w:ascii="Times New Roman" w:hAnsi="Times New Roman" w:cs="Times New Roman"/>
                <w:b/>
                <w:bCs/>
                <w:color w:val="FFFFFF" w:themeColor="background1"/>
                <w:sz w:val="20"/>
                <w:szCs w:val="20"/>
              </w:rPr>
            </w:pPr>
            <w:r w:rsidRPr="007765E8">
              <w:rPr>
                <w:rFonts w:ascii="Times New Roman" w:hAnsi="Times New Roman" w:cs="Times New Roman"/>
                <w:b/>
                <w:bCs/>
                <w:color w:val="FFFFFF" w:themeColor="background1"/>
                <w:sz w:val="20"/>
                <w:szCs w:val="20"/>
              </w:rPr>
              <w:t>Institucioni/organizata</w:t>
            </w:r>
          </w:p>
        </w:tc>
        <w:tc>
          <w:tcPr>
            <w:tcW w:w="3968" w:type="dxa"/>
            <w:shd w:val="clear" w:color="auto" w:fill="365F91" w:themeFill="accent1" w:themeFillShade="BF"/>
          </w:tcPr>
          <w:p w14:paraId="2181A932" w14:textId="77777777" w:rsidR="009C7C32" w:rsidRPr="007765E8" w:rsidRDefault="009C7C32" w:rsidP="00E30D59">
            <w:pPr>
              <w:spacing w:after="120"/>
              <w:jc w:val="both"/>
              <w:rPr>
                <w:rFonts w:ascii="Times New Roman" w:hAnsi="Times New Roman" w:cs="Times New Roman"/>
                <w:b/>
                <w:bCs/>
                <w:color w:val="FFFFFF" w:themeColor="background1"/>
                <w:sz w:val="20"/>
                <w:szCs w:val="20"/>
              </w:rPr>
            </w:pPr>
            <w:r w:rsidRPr="007765E8">
              <w:rPr>
                <w:rFonts w:ascii="Times New Roman" w:hAnsi="Times New Roman" w:cs="Times New Roman"/>
                <w:b/>
                <w:bCs/>
                <w:color w:val="FFFFFF" w:themeColor="background1"/>
                <w:sz w:val="20"/>
                <w:szCs w:val="20"/>
              </w:rPr>
              <w:t>Komentet plotësuese</w:t>
            </w:r>
          </w:p>
        </w:tc>
      </w:tr>
      <w:tr w:rsidR="009C7C32" w:rsidRPr="007765E8" w14:paraId="66DC1B51" w14:textId="77777777" w:rsidTr="00E30D59">
        <w:tc>
          <w:tcPr>
            <w:tcW w:w="2405" w:type="dxa"/>
          </w:tcPr>
          <w:p w14:paraId="13000479"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Hartues i politikave</w:t>
            </w:r>
          </w:p>
        </w:tc>
        <w:tc>
          <w:tcPr>
            <w:tcW w:w="2977" w:type="dxa"/>
          </w:tcPr>
          <w:p w14:paraId="02B8599F"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MMPHI, Komunat</w:t>
            </w:r>
          </w:p>
          <w:p w14:paraId="7552DD0F" w14:textId="77777777" w:rsidR="009C7C32" w:rsidRPr="007765E8" w:rsidRDefault="009C7C32" w:rsidP="00E30D59">
            <w:pPr>
              <w:spacing w:after="120"/>
              <w:jc w:val="both"/>
              <w:rPr>
                <w:rFonts w:ascii="Times New Roman" w:hAnsi="Times New Roman" w:cs="Times New Roman"/>
                <w:sz w:val="20"/>
                <w:szCs w:val="20"/>
              </w:rPr>
            </w:pPr>
          </w:p>
        </w:tc>
        <w:tc>
          <w:tcPr>
            <w:tcW w:w="3968" w:type="dxa"/>
          </w:tcPr>
          <w:p w14:paraId="06F7806A"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Divizioni i Mbeturinave dhe Kimikateve ka mandat të qartë të udhëheqë politikën dhe strategjinë për sektorin e mbeturinave.</w:t>
            </w:r>
          </w:p>
          <w:p w14:paraId="60062591"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Sektori i Menaxhimit të Mbeturinave, në Komuna.</w:t>
            </w:r>
          </w:p>
        </w:tc>
      </w:tr>
      <w:tr w:rsidR="009C7C32" w:rsidRPr="007765E8" w14:paraId="7B81BBD6" w14:textId="77777777" w:rsidTr="00E30D59">
        <w:tc>
          <w:tcPr>
            <w:tcW w:w="2405" w:type="dxa"/>
          </w:tcPr>
          <w:p w14:paraId="2510E4FE"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Planifikues</w:t>
            </w:r>
          </w:p>
        </w:tc>
        <w:tc>
          <w:tcPr>
            <w:tcW w:w="2977" w:type="dxa"/>
          </w:tcPr>
          <w:p w14:paraId="142DB3B3"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MMPHI, Komunat</w:t>
            </w:r>
          </w:p>
        </w:tc>
        <w:tc>
          <w:tcPr>
            <w:tcW w:w="3968" w:type="dxa"/>
          </w:tcPr>
          <w:p w14:paraId="3853A22F"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Përgjegjësitë për përgatitjen e planeve për menaxhimin e mbeturinave janë të përfshira në Ligjin për mbeturina.</w:t>
            </w:r>
          </w:p>
        </w:tc>
      </w:tr>
      <w:tr w:rsidR="009C7C32" w:rsidRPr="007765E8" w14:paraId="49D53D80" w14:textId="77777777" w:rsidTr="00E30D59">
        <w:tc>
          <w:tcPr>
            <w:tcW w:w="2405" w:type="dxa"/>
          </w:tcPr>
          <w:p w14:paraId="3B100DFC"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Rregullator</w:t>
            </w:r>
          </w:p>
        </w:tc>
        <w:tc>
          <w:tcPr>
            <w:tcW w:w="2977" w:type="dxa"/>
          </w:tcPr>
          <w:p w14:paraId="71F53F28" w14:textId="77777777" w:rsidR="009C7C32" w:rsidRPr="007765E8" w:rsidRDefault="009C7C32" w:rsidP="00E30D59">
            <w:pPr>
              <w:spacing w:after="120"/>
              <w:jc w:val="both"/>
              <w:rPr>
                <w:rFonts w:ascii="Times New Roman" w:hAnsi="Times New Roman" w:cs="Times New Roman"/>
                <w:sz w:val="20"/>
                <w:szCs w:val="20"/>
              </w:rPr>
            </w:pPr>
          </w:p>
        </w:tc>
        <w:tc>
          <w:tcPr>
            <w:tcW w:w="3968" w:type="dxa"/>
          </w:tcPr>
          <w:p w14:paraId="6884CDBA" w14:textId="77777777" w:rsidR="009C7C32" w:rsidRPr="007765E8" w:rsidRDefault="009C7C32" w:rsidP="00E30D59">
            <w:pPr>
              <w:spacing w:after="120"/>
              <w:jc w:val="both"/>
              <w:rPr>
                <w:rFonts w:ascii="Times New Roman" w:hAnsi="Times New Roman" w:cs="Times New Roman"/>
                <w:sz w:val="20"/>
                <w:szCs w:val="20"/>
              </w:rPr>
            </w:pPr>
          </w:p>
        </w:tc>
      </w:tr>
      <w:tr w:rsidR="009C7C32" w:rsidRPr="007765E8" w14:paraId="5D473808" w14:textId="77777777" w:rsidTr="00E30D59">
        <w:tc>
          <w:tcPr>
            <w:tcW w:w="2405" w:type="dxa"/>
          </w:tcPr>
          <w:p w14:paraId="14A524AE" w14:textId="77777777" w:rsidR="009C7C32" w:rsidRPr="007765E8" w:rsidRDefault="009C7C32" w:rsidP="00E30D59">
            <w:pPr>
              <w:spacing w:after="120"/>
              <w:jc w:val="right"/>
              <w:rPr>
                <w:rFonts w:ascii="Times New Roman" w:hAnsi="Times New Roman" w:cs="Times New Roman"/>
                <w:i/>
                <w:iCs/>
                <w:sz w:val="20"/>
                <w:szCs w:val="20"/>
              </w:rPr>
            </w:pPr>
            <w:r w:rsidRPr="007765E8">
              <w:rPr>
                <w:rFonts w:ascii="Times New Roman" w:hAnsi="Times New Roman" w:cs="Times New Roman"/>
                <w:i/>
                <w:iCs/>
                <w:sz w:val="20"/>
                <w:szCs w:val="20"/>
              </w:rPr>
              <w:t xml:space="preserve">Teknik </w:t>
            </w:r>
          </w:p>
        </w:tc>
        <w:tc>
          <w:tcPr>
            <w:tcW w:w="2977" w:type="dxa"/>
          </w:tcPr>
          <w:p w14:paraId="1E7CDE23"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MMPHI</w:t>
            </w:r>
          </w:p>
        </w:tc>
        <w:tc>
          <w:tcPr>
            <w:tcW w:w="3968" w:type="dxa"/>
          </w:tcPr>
          <w:p w14:paraId="37629DA9"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Nuk përmendet në mënyrë eksplicite, por të qenësishme në funksionet e kompetencës që mban DMK-MMPHI.</w:t>
            </w:r>
          </w:p>
        </w:tc>
      </w:tr>
      <w:tr w:rsidR="009C7C32" w:rsidRPr="007765E8" w14:paraId="667B804E" w14:textId="77777777" w:rsidTr="00E30D59">
        <w:tc>
          <w:tcPr>
            <w:tcW w:w="2405" w:type="dxa"/>
          </w:tcPr>
          <w:p w14:paraId="103D6A5E" w14:textId="77777777" w:rsidR="009C7C32" w:rsidRPr="007765E8" w:rsidRDefault="009C7C32" w:rsidP="00E30D59">
            <w:pPr>
              <w:spacing w:after="120"/>
              <w:jc w:val="right"/>
              <w:rPr>
                <w:rFonts w:ascii="Times New Roman" w:hAnsi="Times New Roman" w:cs="Times New Roman"/>
                <w:i/>
                <w:iCs/>
                <w:sz w:val="20"/>
                <w:szCs w:val="20"/>
              </w:rPr>
            </w:pPr>
            <w:r w:rsidRPr="007765E8">
              <w:rPr>
                <w:rFonts w:ascii="Times New Roman" w:hAnsi="Times New Roman" w:cs="Times New Roman"/>
                <w:i/>
                <w:iCs/>
                <w:sz w:val="20"/>
                <w:szCs w:val="20"/>
              </w:rPr>
              <w:t>Mjedisor</w:t>
            </w:r>
          </w:p>
        </w:tc>
        <w:tc>
          <w:tcPr>
            <w:tcW w:w="2977" w:type="dxa"/>
          </w:tcPr>
          <w:p w14:paraId="1F265B5D"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AMMK, Inspektorati, Komunat</w:t>
            </w:r>
          </w:p>
        </w:tc>
        <w:tc>
          <w:tcPr>
            <w:tcW w:w="3968" w:type="dxa"/>
          </w:tcPr>
          <w:p w14:paraId="1D8BAFA4"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Funksionet e përcaktuara qartë, të ndara nga departamenti i politikëbërjes. Shpërndarja e roleve është në proces rishikimi.</w:t>
            </w:r>
          </w:p>
          <w:p w14:paraId="12DDEA8B"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Komunat lëshojnë/monitorojnë lejet mjedisore komunale për operatorët që menaxhojnë mbeturinat</w:t>
            </w:r>
          </w:p>
        </w:tc>
      </w:tr>
      <w:tr w:rsidR="009C7C32" w:rsidRPr="007765E8" w14:paraId="7BC3D597" w14:textId="77777777" w:rsidTr="00E30D59">
        <w:tc>
          <w:tcPr>
            <w:tcW w:w="2405" w:type="dxa"/>
          </w:tcPr>
          <w:p w14:paraId="2AF617D0" w14:textId="77777777" w:rsidR="009C7C32" w:rsidRPr="007765E8" w:rsidRDefault="009C7C32" w:rsidP="00E30D59">
            <w:pPr>
              <w:spacing w:after="120"/>
              <w:jc w:val="right"/>
              <w:rPr>
                <w:rFonts w:ascii="Times New Roman" w:hAnsi="Times New Roman" w:cs="Times New Roman"/>
                <w:i/>
                <w:iCs/>
                <w:sz w:val="20"/>
                <w:szCs w:val="20"/>
              </w:rPr>
            </w:pPr>
            <w:r w:rsidRPr="007765E8">
              <w:rPr>
                <w:rFonts w:ascii="Times New Roman" w:hAnsi="Times New Roman" w:cs="Times New Roman"/>
                <w:i/>
                <w:iCs/>
                <w:sz w:val="20"/>
                <w:szCs w:val="20"/>
              </w:rPr>
              <w:t>Financiar</w:t>
            </w:r>
          </w:p>
        </w:tc>
        <w:tc>
          <w:tcPr>
            <w:tcW w:w="2977" w:type="dxa"/>
          </w:tcPr>
          <w:p w14:paraId="3DFC5A7C"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ME Komunat</w:t>
            </w:r>
          </w:p>
        </w:tc>
        <w:tc>
          <w:tcPr>
            <w:tcW w:w="3968" w:type="dxa"/>
          </w:tcPr>
          <w:p w14:paraId="15280B4F"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Komunat caktojnë tarifën për depozitimin e mbeturinave në vendgrumbullime, të cilat janë asete të komunës.</w:t>
            </w:r>
          </w:p>
          <w:p w14:paraId="3C469B62"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ME, në përputhje me komunat përkatëse, përcaktoi tarifat për depozitimin e mbeturinave komunale në deponitë e menaxhuara nga KMDK-ja.</w:t>
            </w:r>
          </w:p>
        </w:tc>
      </w:tr>
      <w:tr w:rsidR="009C7C32" w:rsidRPr="007765E8" w14:paraId="5A0D8214" w14:textId="77777777" w:rsidTr="00E30D59">
        <w:tc>
          <w:tcPr>
            <w:tcW w:w="2405" w:type="dxa"/>
          </w:tcPr>
          <w:p w14:paraId="22E5FDA4"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Klient/Punëdhënës</w:t>
            </w:r>
          </w:p>
        </w:tc>
        <w:tc>
          <w:tcPr>
            <w:tcW w:w="2977" w:type="dxa"/>
          </w:tcPr>
          <w:p w14:paraId="6C4032C0" w14:textId="77777777" w:rsidR="009C7C32" w:rsidRPr="007765E8" w:rsidRDefault="009C7C32" w:rsidP="00E30D59">
            <w:pPr>
              <w:spacing w:after="120"/>
              <w:jc w:val="both"/>
              <w:rPr>
                <w:rFonts w:ascii="Times New Roman" w:hAnsi="Times New Roman" w:cs="Times New Roman"/>
                <w:sz w:val="20"/>
                <w:szCs w:val="20"/>
              </w:rPr>
            </w:pPr>
          </w:p>
        </w:tc>
        <w:tc>
          <w:tcPr>
            <w:tcW w:w="3968" w:type="dxa"/>
          </w:tcPr>
          <w:p w14:paraId="75E7D619" w14:textId="77777777" w:rsidR="009C7C32" w:rsidRPr="007765E8" w:rsidRDefault="009C7C32" w:rsidP="00E30D59">
            <w:pPr>
              <w:spacing w:after="120"/>
              <w:jc w:val="both"/>
              <w:rPr>
                <w:rFonts w:ascii="Times New Roman" w:hAnsi="Times New Roman" w:cs="Times New Roman"/>
                <w:sz w:val="20"/>
                <w:szCs w:val="20"/>
              </w:rPr>
            </w:pPr>
          </w:p>
        </w:tc>
      </w:tr>
      <w:tr w:rsidR="009C7C32" w:rsidRPr="007765E8" w14:paraId="63E21E30" w14:textId="77777777" w:rsidTr="00E30D59">
        <w:tc>
          <w:tcPr>
            <w:tcW w:w="2405" w:type="dxa"/>
          </w:tcPr>
          <w:p w14:paraId="534422FD" w14:textId="77777777" w:rsidR="009C7C32" w:rsidRPr="007765E8" w:rsidRDefault="009C7C32" w:rsidP="00E30D59">
            <w:pPr>
              <w:spacing w:after="120"/>
              <w:jc w:val="right"/>
              <w:rPr>
                <w:rFonts w:ascii="Times New Roman" w:hAnsi="Times New Roman" w:cs="Times New Roman"/>
                <w:i/>
                <w:iCs/>
                <w:sz w:val="20"/>
                <w:szCs w:val="20"/>
              </w:rPr>
            </w:pPr>
            <w:r w:rsidRPr="007765E8">
              <w:rPr>
                <w:rFonts w:ascii="Times New Roman" w:hAnsi="Times New Roman" w:cs="Times New Roman"/>
                <w:i/>
                <w:iCs/>
                <w:sz w:val="20"/>
                <w:szCs w:val="20"/>
              </w:rPr>
              <w:lastRenderedPageBreak/>
              <w:t>Grumbullimi</w:t>
            </w:r>
          </w:p>
        </w:tc>
        <w:tc>
          <w:tcPr>
            <w:tcW w:w="2977" w:type="dxa"/>
          </w:tcPr>
          <w:p w14:paraId="77FF290F"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Komunat</w:t>
            </w:r>
          </w:p>
        </w:tc>
        <w:tc>
          <w:tcPr>
            <w:tcW w:w="3968" w:type="dxa"/>
          </w:tcPr>
          <w:p w14:paraId="12D72CE6"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Komunat janë të mandatuara qartë si autoriteti klient për menaxhimin e mbeturinave të ngurta komunale.</w:t>
            </w:r>
          </w:p>
        </w:tc>
      </w:tr>
      <w:tr w:rsidR="009C7C32" w:rsidRPr="007765E8" w14:paraId="4089FE8F" w14:textId="77777777" w:rsidTr="00E30D59">
        <w:tc>
          <w:tcPr>
            <w:tcW w:w="2405" w:type="dxa"/>
          </w:tcPr>
          <w:p w14:paraId="74ACFED6" w14:textId="622BE0EA" w:rsidR="009C7C32" w:rsidRPr="007765E8" w:rsidRDefault="0092199F" w:rsidP="00E30D59">
            <w:pPr>
              <w:spacing w:after="120"/>
              <w:jc w:val="right"/>
              <w:rPr>
                <w:rFonts w:ascii="Times New Roman" w:hAnsi="Times New Roman" w:cs="Times New Roman"/>
                <w:i/>
                <w:iCs/>
                <w:sz w:val="20"/>
                <w:szCs w:val="20"/>
              </w:rPr>
            </w:pPr>
            <w:r w:rsidRPr="007765E8">
              <w:rPr>
                <w:rFonts w:ascii="Times New Roman" w:hAnsi="Times New Roman" w:cs="Times New Roman"/>
                <w:i/>
                <w:iCs/>
                <w:sz w:val="20"/>
                <w:szCs w:val="20"/>
              </w:rPr>
              <w:t>Rikuperimi</w:t>
            </w:r>
          </w:p>
        </w:tc>
        <w:tc>
          <w:tcPr>
            <w:tcW w:w="2977" w:type="dxa"/>
          </w:tcPr>
          <w:p w14:paraId="2BB94B0F" w14:textId="77777777" w:rsidR="009C7C32" w:rsidRPr="007765E8" w:rsidRDefault="009C7C32" w:rsidP="00E30D59">
            <w:pPr>
              <w:spacing w:after="120"/>
              <w:jc w:val="both"/>
              <w:rPr>
                <w:rFonts w:ascii="Times New Roman" w:hAnsi="Times New Roman" w:cs="Times New Roman"/>
                <w:i/>
                <w:iCs/>
                <w:sz w:val="20"/>
                <w:szCs w:val="20"/>
              </w:rPr>
            </w:pPr>
            <w:r w:rsidRPr="007765E8">
              <w:rPr>
                <w:rFonts w:ascii="Times New Roman" w:hAnsi="Times New Roman" w:cs="Times New Roman"/>
                <w:sz w:val="20"/>
                <w:szCs w:val="20"/>
              </w:rPr>
              <w:t>Komunat</w:t>
            </w:r>
          </w:p>
        </w:tc>
        <w:tc>
          <w:tcPr>
            <w:tcW w:w="3968" w:type="dxa"/>
          </w:tcPr>
          <w:p w14:paraId="7E8146E7" w14:textId="3901AE32"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 xml:space="preserve">Përgjegjësitë për rikuperimin e mbeturinave nuk janë caktuar në mënyrë eksplicite, megjithatë, sipas konkluzionit komunat </w:t>
            </w:r>
            <w:r w:rsidR="00D83143" w:rsidRPr="007765E8">
              <w:rPr>
                <w:rFonts w:ascii="Times New Roman" w:hAnsi="Times New Roman" w:cs="Times New Roman"/>
                <w:sz w:val="20"/>
                <w:szCs w:val="20"/>
              </w:rPr>
              <w:t xml:space="preserve">bartin </w:t>
            </w:r>
            <w:r w:rsidRPr="007765E8">
              <w:rPr>
                <w:rFonts w:ascii="Times New Roman" w:hAnsi="Times New Roman" w:cs="Times New Roman"/>
                <w:sz w:val="20"/>
                <w:szCs w:val="20"/>
              </w:rPr>
              <w:t xml:space="preserve">këtë funksion të </w:t>
            </w:r>
            <w:r w:rsidR="00D83143" w:rsidRPr="007765E8">
              <w:rPr>
                <w:rFonts w:ascii="Times New Roman" w:hAnsi="Times New Roman" w:cs="Times New Roman"/>
                <w:sz w:val="20"/>
                <w:szCs w:val="20"/>
              </w:rPr>
              <w:t>heshtur</w:t>
            </w:r>
            <w:r w:rsidRPr="007765E8">
              <w:rPr>
                <w:rFonts w:ascii="Times New Roman" w:hAnsi="Times New Roman" w:cs="Times New Roman"/>
                <w:sz w:val="20"/>
                <w:szCs w:val="20"/>
              </w:rPr>
              <w:t>.</w:t>
            </w:r>
          </w:p>
        </w:tc>
      </w:tr>
      <w:tr w:rsidR="009C7C32" w:rsidRPr="007765E8" w14:paraId="2E2907A0" w14:textId="77777777" w:rsidTr="00E30D59">
        <w:tc>
          <w:tcPr>
            <w:tcW w:w="2405" w:type="dxa"/>
          </w:tcPr>
          <w:p w14:paraId="08F78A7F" w14:textId="2F0C2C03" w:rsidR="009C7C32" w:rsidRPr="007765E8" w:rsidRDefault="00AE551A" w:rsidP="00E30D59">
            <w:pPr>
              <w:spacing w:after="120"/>
              <w:jc w:val="right"/>
              <w:rPr>
                <w:rFonts w:ascii="Times New Roman" w:hAnsi="Times New Roman" w:cs="Times New Roman"/>
                <w:i/>
                <w:iCs/>
                <w:sz w:val="20"/>
                <w:szCs w:val="20"/>
              </w:rPr>
            </w:pPr>
            <w:r w:rsidRPr="007765E8">
              <w:rPr>
                <w:rFonts w:ascii="Times New Roman" w:hAnsi="Times New Roman" w:cs="Times New Roman"/>
                <w:i/>
                <w:iCs/>
                <w:sz w:val="20"/>
                <w:szCs w:val="20"/>
              </w:rPr>
              <w:t>Dep</w:t>
            </w:r>
            <w:r w:rsidR="00257440" w:rsidRPr="007765E8">
              <w:rPr>
                <w:rFonts w:ascii="Times New Roman" w:hAnsi="Times New Roman" w:cs="Times New Roman"/>
                <w:i/>
                <w:iCs/>
                <w:sz w:val="20"/>
                <w:szCs w:val="20"/>
              </w:rPr>
              <w:t>onimi</w:t>
            </w:r>
          </w:p>
        </w:tc>
        <w:tc>
          <w:tcPr>
            <w:tcW w:w="2977" w:type="dxa"/>
          </w:tcPr>
          <w:p w14:paraId="1B88D5BF"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ME, KMDK, Komunat</w:t>
            </w:r>
          </w:p>
        </w:tc>
        <w:tc>
          <w:tcPr>
            <w:tcW w:w="3968" w:type="dxa"/>
          </w:tcPr>
          <w:p w14:paraId="6B7CCF49"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E ndarë funksionalisht ndërmjet ME/KMDK dhe komunave.</w:t>
            </w:r>
          </w:p>
        </w:tc>
      </w:tr>
      <w:tr w:rsidR="009C7C32" w:rsidRPr="007765E8" w14:paraId="53542C1A" w14:textId="77777777" w:rsidTr="00E30D59">
        <w:tc>
          <w:tcPr>
            <w:tcW w:w="2405" w:type="dxa"/>
          </w:tcPr>
          <w:p w14:paraId="7716525F"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Mbledhësi i të ardhurave</w:t>
            </w:r>
          </w:p>
        </w:tc>
        <w:tc>
          <w:tcPr>
            <w:tcW w:w="2977" w:type="dxa"/>
          </w:tcPr>
          <w:p w14:paraId="2E631121" w14:textId="06C2DC3A"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Komunat, KR</w:t>
            </w:r>
            <w:r w:rsidR="00BA5BD1" w:rsidRPr="007765E8">
              <w:rPr>
                <w:rFonts w:ascii="Times New Roman" w:hAnsi="Times New Roman" w:cs="Times New Roman"/>
                <w:sz w:val="20"/>
                <w:szCs w:val="20"/>
              </w:rPr>
              <w:t>M</w:t>
            </w:r>
            <w:r w:rsidRPr="007765E8">
              <w:rPr>
                <w:rFonts w:ascii="Times New Roman" w:hAnsi="Times New Roman" w:cs="Times New Roman"/>
                <w:sz w:val="20"/>
                <w:szCs w:val="20"/>
              </w:rPr>
              <w:t>-të, KMDK</w:t>
            </w:r>
          </w:p>
        </w:tc>
        <w:tc>
          <w:tcPr>
            <w:tcW w:w="3968" w:type="dxa"/>
          </w:tcPr>
          <w:p w14:paraId="2994FA54"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Funksionojnë sisteme të ndryshme, ato që mbështeten në komunë për grumbullimin e të hyrave dhe ato që mbështeten në ndërmarrjet publike.</w:t>
            </w:r>
          </w:p>
        </w:tc>
      </w:tr>
      <w:tr w:rsidR="009C7C32" w:rsidRPr="007765E8" w14:paraId="5F173B66" w14:textId="77777777" w:rsidTr="00E30D59">
        <w:tc>
          <w:tcPr>
            <w:tcW w:w="2405" w:type="dxa"/>
          </w:tcPr>
          <w:p w14:paraId="5F2CB523"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Operatori</w:t>
            </w:r>
          </w:p>
        </w:tc>
        <w:tc>
          <w:tcPr>
            <w:tcW w:w="2977" w:type="dxa"/>
          </w:tcPr>
          <w:p w14:paraId="512DFBCC" w14:textId="77777777" w:rsidR="009C7C32" w:rsidRPr="007765E8" w:rsidRDefault="009C7C32" w:rsidP="00E30D59">
            <w:pPr>
              <w:spacing w:after="120"/>
              <w:jc w:val="both"/>
              <w:rPr>
                <w:rFonts w:ascii="Times New Roman" w:hAnsi="Times New Roman" w:cs="Times New Roman"/>
                <w:sz w:val="20"/>
                <w:szCs w:val="20"/>
              </w:rPr>
            </w:pPr>
          </w:p>
        </w:tc>
        <w:tc>
          <w:tcPr>
            <w:tcW w:w="3968" w:type="dxa"/>
          </w:tcPr>
          <w:p w14:paraId="6C219327" w14:textId="77777777" w:rsidR="009C7C32" w:rsidRPr="007765E8" w:rsidRDefault="009C7C32" w:rsidP="00E30D59">
            <w:pPr>
              <w:spacing w:after="120"/>
              <w:jc w:val="both"/>
              <w:rPr>
                <w:rFonts w:ascii="Times New Roman" w:hAnsi="Times New Roman" w:cs="Times New Roman"/>
                <w:sz w:val="20"/>
                <w:szCs w:val="20"/>
              </w:rPr>
            </w:pPr>
          </w:p>
        </w:tc>
      </w:tr>
      <w:tr w:rsidR="009C7C32" w:rsidRPr="007765E8" w14:paraId="477A4E2E" w14:textId="77777777" w:rsidTr="00E30D59">
        <w:tc>
          <w:tcPr>
            <w:tcW w:w="2405" w:type="dxa"/>
          </w:tcPr>
          <w:p w14:paraId="194E9831" w14:textId="77777777" w:rsidR="009C7C32" w:rsidRPr="007765E8" w:rsidRDefault="009C7C32" w:rsidP="00E30D59">
            <w:pPr>
              <w:spacing w:after="120"/>
              <w:jc w:val="right"/>
              <w:rPr>
                <w:rFonts w:ascii="Times New Roman" w:hAnsi="Times New Roman" w:cs="Times New Roman"/>
                <w:i/>
                <w:iCs/>
                <w:sz w:val="20"/>
                <w:szCs w:val="20"/>
              </w:rPr>
            </w:pPr>
            <w:r w:rsidRPr="007765E8">
              <w:rPr>
                <w:rFonts w:ascii="Times New Roman" w:hAnsi="Times New Roman" w:cs="Times New Roman"/>
                <w:i/>
                <w:iCs/>
                <w:sz w:val="20"/>
                <w:szCs w:val="20"/>
              </w:rPr>
              <w:t>Grumbullimi</w:t>
            </w:r>
          </w:p>
        </w:tc>
        <w:tc>
          <w:tcPr>
            <w:tcW w:w="2977" w:type="dxa"/>
          </w:tcPr>
          <w:p w14:paraId="773144FF" w14:textId="55D0D75C"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KR</w:t>
            </w:r>
            <w:r w:rsidR="0001021D" w:rsidRPr="007765E8">
              <w:rPr>
                <w:rFonts w:ascii="Times New Roman" w:hAnsi="Times New Roman" w:cs="Times New Roman"/>
                <w:sz w:val="20"/>
                <w:szCs w:val="20"/>
              </w:rPr>
              <w:t>M</w:t>
            </w:r>
            <w:r w:rsidRPr="007765E8">
              <w:rPr>
                <w:rFonts w:ascii="Times New Roman" w:hAnsi="Times New Roman" w:cs="Times New Roman"/>
                <w:sz w:val="20"/>
                <w:szCs w:val="20"/>
              </w:rPr>
              <w:t>, Komuna, Sektori Privat</w:t>
            </w:r>
          </w:p>
        </w:tc>
        <w:tc>
          <w:tcPr>
            <w:tcW w:w="3968" w:type="dxa"/>
          </w:tcPr>
          <w:p w14:paraId="3830E97E" w14:textId="4C507081"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Tërbimi i operatorëve të ndryshëm, me proporcionin dominues të shërbimeve të kryera nga ndërmarrjet publike (</w:t>
            </w:r>
            <w:r w:rsidR="00E40E0C" w:rsidRPr="007765E8">
              <w:rPr>
                <w:rFonts w:ascii="Times New Roman" w:hAnsi="Times New Roman" w:cs="Times New Roman"/>
                <w:sz w:val="20"/>
                <w:szCs w:val="20"/>
              </w:rPr>
              <w:t>qendrore</w:t>
            </w:r>
            <w:r w:rsidRPr="007765E8">
              <w:rPr>
                <w:rFonts w:ascii="Times New Roman" w:hAnsi="Times New Roman" w:cs="Times New Roman"/>
                <w:sz w:val="20"/>
                <w:szCs w:val="20"/>
              </w:rPr>
              <w:t>, rajonale dhe lokale).</w:t>
            </w:r>
          </w:p>
        </w:tc>
      </w:tr>
      <w:tr w:rsidR="009C7C32" w:rsidRPr="007765E8" w14:paraId="73AD653F" w14:textId="77777777" w:rsidTr="00E30D59">
        <w:tc>
          <w:tcPr>
            <w:tcW w:w="2405" w:type="dxa"/>
          </w:tcPr>
          <w:p w14:paraId="3A161886" w14:textId="51E495BC" w:rsidR="009C7C32" w:rsidRPr="007765E8" w:rsidRDefault="0092199F" w:rsidP="00E30D59">
            <w:pPr>
              <w:spacing w:after="120"/>
              <w:jc w:val="right"/>
              <w:rPr>
                <w:rFonts w:ascii="Times New Roman" w:hAnsi="Times New Roman" w:cs="Times New Roman"/>
                <w:i/>
                <w:iCs/>
                <w:sz w:val="20"/>
                <w:szCs w:val="20"/>
              </w:rPr>
            </w:pPr>
            <w:r w:rsidRPr="007765E8">
              <w:rPr>
                <w:rFonts w:ascii="Times New Roman" w:hAnsi="Times New Roman" w:cs="Times New Roman"/>
                <w:i/>
                <w:iCs/>
                <w:sz w:val="20"/>
                <w:szCs w:val="20"/>
              </w:rPr>
              <w:t>Rikuperimi</w:t>
            </w:r>
          </w:p>
        </w:tc>
        <w:tc>
          <w:tcPr>
            <w:tcW w:w="2977" w:type="dxa"/>
          </w:tcPr>
          <w:p w14:paraId="7CB79009"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Sektori privat, sektori jo formal</w:t>
            </w:r>
          </w:p>
        </w:tc>
        <w:tc>
          <w:tcPr>
            <w:tcW w:w="3968" w:type="dxa"/>
          </w:tcPr>
          <w:p w14:paraId="291DB4CA"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Numri i kufizuar i subjekteve operuese, mbështetje e konsiderueshme në sektorin jo formal.</w:t>
            </w:r>
          </w:p>
        </w:tc>
      </w:tr>
      <w:tr w:rsidR="009C7C32" w:rsidRPr="007765E8" w14:paraId="3DA4AF91" w14:textId="77777777" w:rsidTr="00E30D59">
        <w:tc>
          <w:tcPr>
            <w:tcW w:w="2405" w:type="dxa"/>
          </w:tcPr>
          <w:p w14:paraId="5E12271C" w14:textId="019F1E9F" w:rsidR="009C7C32" w:rsidRPr="007765E8" w:rsidRDefault="00D32114" w:rsidP="00E30D59">
            <w:pPr>
              <w:spacing w:after="120"/>
              <w:jc w:val="right"/>
              <w:rPr>
                <w:rFonts w:ascii="Times New Roman" w:hAnsi="Times New Roman" w:cs="Times New Roman"/>
                <w:i/>
                <w:iCs/>
                <w:sz w:val="20"/>
                <w:szCs w:val="20"/>
              </w:rPr>
            </w:pPr>
            <w:r w:rsidRPr="007765E8">
              <w:rPr>
                <w:rFonts w:ascii="Times New Roman" w:hAnsi="Times New Roman" w:cs="Times New Roman"/>
                <w:i/>
                <w:iCs/>
                <w:sz w:val="20"/>
                <w:szCs w:val="20"/>
              </w:rPr>
              <w:t>Deponimi</w:t>
            </w:r>
          </w:p>
        </w:tc>
        <w:tc>
          <w:tcPr>
            <w:tcW w:w="2977" w:type="dxa"/>
          </w:tcPr>
          <w:p w14:paraId="79733582"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KMDK, Ndërmarrjet Komunale</w:t>
            </w:r>
          </w:p>
        </w:tc>
        <w:tc>
          <w:tcPr>
            <w:tcW w:w="3968" w:type="dxa"/>
          </w:tcPr>
          <w:p w14:paraId="53D8C259"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I ndarë funksionalisht ndërmjet ME/KMDK dhe komunave.</w:t>
            </w:r>
          </w:p>
        </w:tc>
      </w:tr>
      <w:tr w:rsidR="009C7C32" w:rsidRPr="007765E8" w14:paraId="0CFA6310" w14:textId="77777777" w:rsidTr="00E30D59">
        <w:tc>
          <w:tcPr>
            <w:tcW w:w="2405" w:type="dxa"/>
          </w:tcPr>
          <w:p w14:paraId="71F02258"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Agjent i ndryshimit</w:t>
            </w:r>
          </w:p>
        </w:tc>
        <w:tc>
          <w:tcPr>
            <w:tcW w:w="2977" w:type="dxa"/>
          </w:tcPr>
          <w:p w14:paraId="24626D8D" w14:textId="77777777" w:rsidR="009C7C32" w:rsidRPr="007765E8" w:rsidRDefault="009C7C32" w:rsidP="00E30D59">
            <w:pPr>
              <w:spacing w:after="120"/>
              <w:rPr>
                <w:rFonts w:ascii="Times New Roman" w:hAnsi="Times New Roman" w:cs="Times New Roman"/>
                <w:sz w:val="20"/>
                <w:szCs w:val="20"/>
              </w:rPr>
            </w:pPr>
            <w:r w:rsidRPr="007765E8">
              <w:rPr>
                <w:rFonts w:ascii="Times New Roman" w:hAnsi="Times New Roman" w:cs="Times New Roman"/>
                <w:sz w:val="20"/>
                <w:szCs w:val="20"/>
              </w:rPr>
              <w:t>Partnerët ndërkombëtarë të zhvillimit</w:t>
            </w:r>
          </w:p>
        </w:tc>
        <w:tc>
          <w:tcPr>
            <w:tcW w:w="3968" w:type="dxa"/>
          </w:tcPr>
          <w:p w14:paraId="6F117D22" w14:textId="77777777" w:rsidR="009C7C32" w:rsidRPr="007765E8" w:rsidRDefault="009C7C32" w:rsidP="00E30D59">
            <w:pPr>
              <w:spacing w:after="120"/>
              <w:jc w:val="both"/>
              <w:rPr>
                <w:rFonts w:ascii="Times New Roman" w:hAnsi="Times New Roman" w:cs="Times New Roman"/>
                <w:sz w:val="20"/>
                <w:szCs w:val="20"/>
              </w:rPr>
            </w:pPr>
            <w:r w:rsidRPr="007765E8">
              <w:rPr>
                <w:rFonts w:ascii="Times New Roman" w:hAnsi="Times New Roman" w:cs="Times New Roman"/>
                <w:sz w:val="20"/>
                <w:szCs w:val="20"/>
              </w:rPr>
              <w:t>Partnerët e shumtë kanë kontribuar në mënyrë të konsiderueshme në zhvillimin e sistemeve të menaxhimit të mbeturinave në Kosovë.</w:t>
            </w:r>
          </w:p>
        </w:tc>
      </w:tr>
      <w:tr w:rsidR="00C80699" w:rsidRPr="007765E8" w14:paraId="4AF20157" w14:textId="77777777">
        <w:tc>
          <w:tcPr>
            <w:tcW w:w="9350" w:type="dxa"/>
            <w:gridSpan w:val="3"/>
          </w:tcPr>
          <w:p w14:paraId="675A2C2B" w14:textId="11F50D3D" w:rsidR="00C80699" w:rsidRPr="00C80699" w:rsidRDefault="00C80699" w:rsidP="00C80699">
            <w:pPr>
              <w:spacing w:before="60" w:after="20"/>
              <w:jc w:val="center"/>
              <w:rPr>
                <w:rFonts w:ascii="Times New Roman" w:eastAsia="Times New Roman" w:hAnsi="Times New Roman" w:cs="Times New Roman"/>
                <w:b/>
                <w:sz w:val="20"/>
                <w:szCs w:val="20"/>
              </w:rPr>
            </w:pPr>
            <w:r w:rsidRPr="007765E8">
              <w:rPr>
                <w:rFonts w:ascii="Times New Roman" w:eastAsia="Times New Roman" w:hAnsi="Times New Roman" w:cs="Times New Roman"/>
                <w:b/>
                <w:sz w:val="20"/>
                <w:szCs w:val="20"/>
              </w:rPr>
              <w:t>Përgjegjësitë kyçe të secilit funksion</w:t>
            </w:r>
            <w:r w:rsidRPr="00C80699">
              <w:rPr>
                <w:rFonts w:ascii="Times New Roman" w:eastAsia="Times New Roman" w:hAnsi="Times New Roman" w:cs="Times New Roman"/>
                <w:b/>
                <w:sz w:val="20"/>
                <w:szCs w:val="20"/>
                <w:vertAlign w:val="superscript"/>
              </w:rPr>
              <w:footnoteReference w:id="4"/>
            </w:r>
          </w:p>
          <w:p w14:paraId="095D55A0" w14:textId="0EFC964F" w:rsidR="00C80699" w:rsidRPr="00C80699" w:rsidRDefault="00FA6507" w:rsidP="00C80699">
            <w:pPr>
              <w:spacing w:before="120" w:after="20"/>
              <w:jc w:val="center"/>
              <w:rPr>
                <w:rFonts w:ascii="Times New Roman" w:eastAsia="Times New Roman" w:hAnsi="Times New Roman" w:cs="Times New Roman"/>
                <w:b/>
                <w:i/>
                <w:sz w:val="20"/>
                <w:szCs w:val="20"/>
              </w:rPr>
            </w:pPr>
            <w:r w:rsidRPr="007765E8">
              <w:rPr>
                <w:rFonts w:ascii="Times New Roman" w:eastAsia="Times New Roman" w:hAnsi="Times New Roman" w:cs="Times New Roman"/>
                <w:b/>
                <w:i/>
                <w:sz w:val="20"/>
                <w:szCs w:val="20"/>
              </w:rPr>
              <w:t>Korniza</w:t>
            </w:r>
          </w:p>
          <w:p w14:paraId="5CAA9318" w14:textId="63F85A62" w:rsidR="00C80699" w:rsidRPr="00C80699" w:rsidRDefault="00FA6507" w:rsidP="00C80699">
            <w:pPr>
              <w:spacing w:before="20" w:after="20"/>
              <w:rPr>
                <w:rFonts w:ascii="Times New Roman" w:eastAsia="Times New Roman" w:hAnsi="Times New Roman" w:cs="Times New Roman"/>
                <w:sz w:val="20"/>
                <w:szCs w:val="20"/>
              </w:rPr>
            </w:pPr>
            <w:r w:rsidRPr="007765E8">
              <w:rPr>
                <w:rFonts w:ascii="Times New Roman" w:eastAsia="Times New Roman" w:hAnsi="Times New Roman" w:cs="Times New Roman"/>
                <w:b/>
                <w:sz w:val="20"/>
                <w:szCs w:val="20"/>
              </w:rPr>
              <w:t>Politika</w:t>
            </w:r>
            <w:r w:rsidR="00C80699" w:rsidRPr="00C80699">
              <w:rPr>
                <w:rFonts w:ascii="Times New Roman" w:eastAsia="Times New Roman" w:hAnsi="Times New Roman" w:cs="Times New Roman"/>
                <w:sz w:val="20"/>
                <w:szCs w:val="20"/>
              </w:rPr>
              <w:t xml:space="preserve">: </w:t>
            </w:r>
            <w:r w:rsidRPr="007765E8">
              <w:rPr>
                <w:rFonts w:ascii="Times New Roman" w:eastAsia="Times New Roman" w:hAnsi="Times New Roman" w:cs="Times New Roman"/>
                <w:sz w:val="20"/>
                <w:szCs w:val="20"/>
              </w:rPr>
              <w:t xml:space="preserve">korniza e vendosur në nivel </w:t>
            </w:r>
            <w:r w:rsidR="00463A22">
              <w:rPr>
                <w:rFonts w:ascii="Times New Roman" w:eastAsia="Times New Roman" w:hAnsi="Times New Roman" w:cs="Times New Roman"/>
                <w:sz w:val="20"/>
                <w:szCs w:val="20"/>
              </w:rPr>
              <w:t>vendi</w:t>
            </w:r>
            <w:r w:rsidRPr="007765E8">
              <w:rPr>
                <w:rFonts w:ascii="Times New Roman" w:eastAsia="Times New Roman" w:hAnsi="Times New Roman" w:cs="Times New Roman"/>
                <w:sz w:val="20"/>
                <w:szCs w:val="20"/>
              </w:rPr>
              <w:t>dhe e zbatuar në nivel rajonal dhe lokal, në kuadër të të cilit ofrohet MMN</w:t>
            </w:r>
            <w:r w:rsidR="00C80699" w:rsidRPr="00C80699">
              <w:rPr>
                <w:rFonts w:ascii="Times New Roman" w:eastAsia="Times New Roman" w:hAnsi="Times New Roman" w:cs="Times New Roman"/>
                <w:sz w:val="20"/>
                <w:szCs w:val="20"/>
              </w:rPr>
              <w:t>.</w:t>
            </w:r>
          </w:p>
          <w:p w14:paraId="16D9F3DC" w14:textId="68EDF838" w:rsidR="00C80699" w:rsidRPr="00C80699" w:rsidRDefault="00C7301F" w:rsidP="00C80699">
            <w:pPr>
              <w:spacing w:before="20" w:after="20"/>
              <w:rPr>
                <w:rFonts w:ascii="Times New Roman" w:eastAsia="Times New Roman" w:hAnsi="Times New Roman" w:cs="Times New Roman"/>
                <w:sz w:val="20"/>
                <w:szCs w:val="20"/>
              </w:rPr>
            </w:pPr>
            <w:r w:rsidRPr="007765E8">
              <w:rPr>
                <w:rFonts w:ascii="Times New Roman" w:eastAsia="Times New Roman" w:hAnsi="Times New Roman" w:cs="Times New Roman"/>
                <w:b/>
                <w:sz w:val="20"/>
                <w:szCs w:val="20"/>
              </w:rPr>
              <w:t>Planifikimi</w:t>
            </w:r>
            <w:r w:rsidR="00C80699" w:rsidRPr="00C80699">
              <w:rPr>
                <w:rFonts w:ascii="Times New Roman" w:eastAsia="Times New Roman" w:hAnsi="Times New Roman" w:cs="Times New Roman"/>
                <w:sz w:val="20"/>
                <w:szCs w:val="20"/>
              </w:rPr>
              <w:t xml:space="preserve">: </w:t>
            </w:r>
            <w:r w:rsidRPr="007765E8">
              <w:rPr>
                <w:rFonts w:ascii="Times New Roman" w:eastAsia="Times New Roman" w:hAnsi="Times New Roman" w:cs="Times New Roman"/>
                <w:sz w:val="20"/>
                <w:szCs w:val="20"/>
              </w:rPr>
              <w:t>përgjegjësia për planifikimin strategjik dhe operacional dhe programimin dhe kontrollin e përgjithshëm</w:t>
            </w:r>
            <w:r w:rsidR="00C80699" w:rsidRPr="00C80699">
              <w:rPr>
                <w:rFonts w:ascii="Times New Roman" w:eastAsia="Times New Roman" w:hAnsi="Times New Roman" w:cs="Times New Roman"/>
                <w:sz w:val="20"/>
                <w:szCs w:val="20"/>
              </w:rPr>
              <w:t>.</w:t>
            </w:r>
          </w:p>
          <w:p w14:paraId="426D073A" w14:textId="043FD6BA" w:rsidR="00C80699" w:rsidRPr="00C80699" w:rsidRDefault="00C7301F" w:rsidP="00C80699">
            <w:pPr>
              <w:spacing w:before="20" w:after="20"/>
              <w:rPr>
                <w:rFonts w:ascii="Times New Roman" w:eastAsia="Times New Roman" w:hAnsi="Times New Roman" w:cs="Times New Roman"/>
                <w:sz w:val="20"/>
                <w:szCs w:val="20"/>
              </w:rPr>
            </w:pPr>
            <w:r w:rsidRPr="007765E8">
              <w:rPr>
                <w:rFonts w:ascii="Times New Roman" w:eastAsia="Times New Roman" w:hAnsi="Times New Roman" w:cs="Times New Roman"/>
                <w:b/>
                <w:bCs/>
                <w:sz w:val="20"/>
                <w:szCs w:val="20"/>
              </w:rPr>
              <w:t>Agjenti i Ndryshimit</w:t>
            </w:r>
            <w:r w:rsidR="00C80699" w:rsidRPr="00C80699">
              <w:rPr>
                <w:rFonts w:ascii="Times New Roman" w:eastAsia="Times New Roman" w:hAnsi="Times New Roman" w:cs="Times New Roman"/>
                <w:sz w:val="20"/>
                <w:szCs w:val="20"/>
              </w:rPr>
              <w:t xml:space="preserve">: </w:t>
            </w:r>
            <w:r w:rsidR="00E26E33">
              <w:rPr>
                <w:rFonts w:ascii="Times New Roman" w:eastAsia="Times New Roman" w:hAnsi="Times New Roman" w:cs="Times New Roman"/>
                <w:sz w:val="20"/>
                <w:szCs w:val="20"/>
              </w:rPr>
              <w:t>akter</w:t>
            </w:r>
            <w:r w:rsidR="00E1219A" w:rsidRPr="007765E8">
              <w:rPr>
                <w:rFonts w:ascii="Times New Roman" w:eastAsia="Times New Roman" w:hAnsi="Times New Roman" w:cs="Times New Roman"/>
                <w:sz w:val="20"/>
                <w:szCs w:val="20"/>
              </w:rPr>
              <w:t xml:space="preserve"> shtetëror ose jo-shtetëror </w:t>
            </w:r>
            <w:r w:rsidR="00AF2ACE">
              <w:rPr>
                <w:rFonts w:ascii="Times New Roman" w:eastAsia="Times New Roman" w:hAnsi="Times New Roman" w:cs="Times New Roman"/>
                <w:sz w:val="20"/>
                <w:szCs w:val="20"/>
              </w:rPr>
              <w:t>i</w:t>
            </w:r>
            <w:r w:rsidR="00E1219A" w:rsidRPr="007765E8">
              <w:rPr>
                <w:rFonts w:ascii="Times New Roman" w:eastAsia="Times New Roman" w:hAnsi="Times New Roman" w:cs="Times New Roman"/>
                <w:sz w:val="20"/>
                <w:szCs w:val="20"/>
              </w:rPr>
              <w:t xml:space="preserve"> ngarkuar ose me ndikim në zbatimin e Strategjisë </w:t>
            </w:r>
            <w:r w:rsidR="00D9196A">
              <w:rPr>
                <w:rFonts w:ascii="Times New Roman" w:eastAsia="Times New Roman" w:hAnsi="Times New Roman" w:cs="Times New Roman"/>
                <w:sz w:val="20"/>
                <w:szCs w:val="20"/>
              </w:rPr>
              <w:t>s</w:t>
            </w:r>
            <w:r w:rsidR="00D9196A" w:rsidRPr="007765E8">
              <w:rPr>
                <w:rFonts w:ascii="Times New Roman" w:eastAsia="Times New Roman" w:hAnsi="Times New Roman" w:cs="Times New Roman"/>
                <w:sz w:val="20"/>
                <w:szCs w:val="20"/>
              </w:rPr>
              <w:t>ë</w:t>
            </w:r>
            <w:r w:rsidR="00D9196A">
              <w:rPr>
                <w:rFonts w:ascii="Times New Roman" w:eastAsia="Times New Roman" w:hAnsi="Times New Roman" w:cs="Times New Roman"/>
                <w:sz w:val="20"/>
                <w:szCs w:val="20"/>
              </w:rPr>
              <w:t xml:space="preserve"> </w:t>
            </w:r>
            <w:r w:rsidR="00E1219A" w:rsidRPr="007765E8">
              <w:rPr>
                <w:rFonts w:ascii="Times New Roman" w:eastAsia="Times New Roman" w:hAnsi="Times New Roman" w:cs="Times New Roman"/>
                <w:sz w:val="20"/>
                <w:szCs w:val="20"/>
              </w:rPr>
              <w:t xml:space="preserve">MMR; </w:t>
            </w:r>
            <w:r w:rsidR="007536B4">
              <w:rPr>
                <w:rFonts w:ascii="Times New Roman" w:eastAsia="Times New Roman" w:hAnsi="Times New Roman" w:cs="Times New Roman"/>
                <w:sz w:val="20"/>
                <w:szCs w:val="20"/>
              </w:rPr>
              <w:t xml:space="preserve">duke </w:t>
            </w:r>
            <w:r w:rsidR="00E1219A" w:rsidRPr="007765E8">
              <w:rPr>
                <w:rFonts w:ascii="Times New Roman" w:eastAsia="Times New Roman" w:hAnsi="Times New Roman" w:cs="Times New Roman"/>
                <w:sz w:val="20"/>
                <w:szCs w:val="20"/>
              </w:rPr>
              <w:t>bër</w:t>
            </w:r>
            <w:r w:rsidR="007536B4" w:rsidRPr="007765E8">
              <w:rPr>
                <w:rFonts w:ascii="Times New Roman" w:eastAsia="Times New Roman" w:hAnsi="Times New Roman" w:cs="Times New Roman"/>
                <w:sz w:val="20"/>
                <w:szCs w:val="20"/>
              </w:rPr>
              <w:t>ë</w:t>
            </w:r>
            <w:r w:rsidR="00007A6F">
              <w:rPr>
                <w:rFonts w:ascii="Times New Roman" w:eastAsia="Times New Roman" w:hAnsi="Times New Roman" w:cs="Times New Roman"/>
                <w:sz w:val="20"/>
                <w:szCs w:val="20"/>
              </w:rPr>
              <w:t xml:space="preserve"> q</w:t>
            </w:r>
            <w:r w:rsidR="00007A6F" w:rsidRPr="007765E8">
              <w:rPr>
                <w:rFonts w:ascii="Times New Roman" w:eastAsia="Times New Roman" w:hAnsi="Times New Roman" w:cs="Times New Roman"/>
                <w:sz w:val="20"/>
                <w:szCs w:val="20"/>
              </w:rPr>
              <w:t>ë</w:t>
            </w:r>
            <w:r w:rsidR="00E1219A" w:rsidRPr="007765E8">
              <w:rPr>
                <w:rFonts w:ascii="Times New Roman" w:eastAsia="Times New Roman" w:hAnsi="Times New Roman" w:cs="Times New Roman"/>
                <w:sz w:val="20"/>
                <w:szCs w:val="20"/>
              </w:rPr>
              <w:t xml:space="preserve">  'ndryshimi </w:t>
            </w:r>
            <w:r w:rsidR="00007A6F">
              <w:rPr>
                <w:rFonts w:ascii="Times New Roman" w:eastAsia="Times New Roman" w:hAnsi="Times New Roman" w:cs="Times New Roman"/>
                <w:sz w:val="20"/>
                <w:szCs w:val="20"/>
              </w:rPr>
              <w:t>i</w:t>
            </w:r>
            <w:r w:rsidR="00E1219A" w:rsidRPr="007765E8">
              <w:rPr>
                <w:rFonts w:ascii="Times New Roman" w:eastAsia="Times New Roman" w:hAnsi="Times New Roman" w:cs="Times New Roman"/>
                <w:sz w:val="20"/>
                <w:szCs w:val="20"/>
              </w:rPr>
              <w:t xml:space="preserve"> hapit' në sistemin MMR </w:t>
            </w:r>
            <w:r w:rsidR="00007A6F">
              <w:rPr>
                <w:rFonts w:ascii="Times New Roman" w:eastAsia="Times New Roman" w:hAnsi="Times New Roman" w:cs="Times New Roman"/>
                <w:sz w:val="20"/>
                <w:szCs w:val="20"/>
              </w:rPr>
              <w:t>t</w:t>
            </w:r>
            <w:r w:rsidR="00007A6F" w:rsidRPr="007765E8">
              <w:rPr>
                <w:rFonts w:ascii="Times New Roman" w:eastAsia="Times New Roman" w:hAnsi="Times New Roman" w:cs="Times New Roman"/>
                <w:sz w:val="20"/>
                <w:szCs w:val="20"/>
              </w:rPr>
              <w:t>ë</w:t>
            </w:r>
            <w:r w:rsidR="00007A6F">
              <w:rPr>
                <w:rFonts w:ascii="Times New Roman" w:eastAsia="Times New Roman" w:hAnsi="Times New Roman" w:cs="Times New Roman"/>
                <w:sz w:val="20"/>
                <w:szCs w:val="20"/>
              </w:rPr>
              <w:t xml:space="preserve"> ndodh</w:t>
            </w:r>
            <w:r w:rsidR="00007A6F" w:rsidRPr="007765E8">
              <w:rPr>
                <w:rFonts w:ascii="Times New Roman" w:eastAsia="Times New Roman" w:hAnsi="Times New Roman" w:cs="Times New Roman"/>
                <w:sz w:val="20"/>
                <w:szCs w:val="20"/>
              </w:rPr>
              <w:t>ë</w:t>
            </w:r>
            <w:r w:rsidR="00007A6F">
              <w:rPr>
                <w:rFonts w:ascii="Times New Roman" w:eastAsia="Times New Roman" w:hAnsi="Times New Roman" w:cs="Times New Roman"/>
                <w:sz w:val="20"/>
                <w:szCs w:val="20"/>
              </w:rPr>
              <w:t xml:space="preserve"> </w:t>
            </w:r>
            <w:r w:rsidR="00E1219A" w:rsidRPr="007765E8">
              <w:rPr>
                <w:rFonts w:ascii="Times New Roman" w:eastAsia="Times New Roman" w:hAnsi="Times New Roman" w:cs="Times New Roman"/>
                <w:sz w:val="20"/>
                <w:szCs w:val="20"/>
              </w:rPr>
              <w:t>në praktikë</w:t>
            </w:r>
            <w:r w:rsidR="00C80699" w:rsidRPr="00C80699">
              <w:rPr>
                <w:rFonts w:ascii="Times New Roman" w:eastAsia="Times New Roman" w:hAnsi="Times New Roman" w:cs="Times New Roman"/>
                <w:sz w:val="20"/>
                <w:szCs w:val="20"/>
              </w:rPr>
              <w:t>.</w:t>
            </w:r>
          </w:p>
          <w:p w14:paraId="6BBB20C6" w14:textId="77777777" w:rsidR="00C80699" w:rsidRPr="00C80699" w:rsidRDefault="00C80699" w:rsidP="00C80699">
            <w:pPr>
              <w:spacing w:before="20" w:after="20"/>
              <w:rPr>
                <w:rFonts w:ascii="Times New Roman" w:eastAsia="Times New Roman" w:hAnsi="Times New Roman" w:cs="Times New Roman"/>
                <w:sz w:val="20"/>
                <w:szCs w:val="20"/>
              </w:rPr>
            </w:pPr>
          </w:p>
          <w:p w14:paraId="04E52A91" w14:textId="5666E998" w:rsidR="00C80699" w:rsidRPr="00C80699" w:rsidRDefault="00E7745D" w:rsidP="00C80699">
            <w:pPr>
              <w:spacing w:before="120" w:after="20"/>
              <w:jc w:val="center"/>
              <w:rPr>
                <w:rFonts w:ascii="Times New Roman" w:eastAsia="Times New Roman" w:hAnsi="Times New Roman" w:cs="Times New Roman"/>
                <w:b/>
                <w:i/>
                <w:sz w:val="20"/>
                <w:szCs w:val="20"/>
              </w:rPr>
            </w:pPr>
            <w:r w:rsidRPr="007765E8">
              <w:rPr>
                <w:rFonts w:ascii="Times New Roman" w:eastAsia="Times New Roman" w:hAnsi="Times New Roman" w:cs="Times New Roman"/>
                <w:b/>
                <w:i/>
                <w:sz w:val="20"/>
                <w:szCs w:val="20"/>
              </w:rPr>
              <w:t>Modeli i operatorit</w:t>
            </w:r>
          </w:p>
          <w:p w14:paraId="669EC009" w14:textId="66F1A375" w:rsidR="00C80699" w:rsidRPr="00C80699" w:rsidRDefault="00E7745D" w:rsidP="00C80699">
            <w:pPr>
              <w:spacing w:before="20" w:after="20"/>
              <w:rPr>
                <w:rFonts w:ascii="Times New Roman" w:eastAsia="Times New Roman" w:hAnsi="Times New Roman" w:cs="Times New Roman"/>
                <w:b/>
                <w:sz w:val="20"/>
                <w:szCs w:val="20"/>
              </w:rPr>
            </w:pPr>
            <w:r w:rsidRPr="007765E8">
              <w:rPr>
                <w:rFonts w:ascii="Times New Roman" w:eastAsia="Times New Roman" w:hAnsi="Times New Roman" w:cs="Times New Roman"/>
                <w:b/>
                <w:sz w:val="20"/>
                <w:szCs w:val="20"/>
              </w:rPr>
              <w:t>Klient</w:t>
            </w:r>
            <w:r w:rsidR="00077125">
              <w:rPr>
                <w:rFonts w:ascii="Times New Roman" w:eastAsia="Times New Roman" w:hAnsi="Times New Roman" w:cs="Times New Roman"/>
                <w:b/>
                <w:sz w:val="20"/>
                <w:szCs w:val="20"/>
              </w:rPr>
              <w:t>i</w:t>
            </w:r>
            <w:r w:rsidRPr="007765E8">
              <w:rPr>
                <w:rFonts w:ascii="Times New Roman" w:eastAsia="Times New Roman" w:hAnsi="Times New Roman" w:cs="Times New Roman"/>
                <w:b/>
                <w:sz w:val="20"/>
                <w:szCs w:val="20"/>
              </w:rPr>
              <w:t>/Punëdhënësi</w:t>
            </w:r>
            <w:r w:rsidR="00C80699" w:rsidRPr="00C80699">
              <w:rPr>
                <w:rFonts w:ascii="Times New Roman" w:eastAsia="Times New Roman" w:hAnsi="Times New Roman" w:cs="Times New Roman"/>
                <w:sz w:val="20"/>
                <w:szCs w:val="20"/>
              </w:rPr>
              <w:t xml:space="preserve">: </w:t>
            </w:r>
            <w:r w:rsidRPr="007765E8">
              <w:rPr>
                <w:rFonts w:ascii="Times New Roman" w:eastAsia="Times New Roman" w:hAnsi="Times New Roman" w:cs="Times New Roman"/>
                <w:sz w:val="20"/>
                <w:szCs w:val="20"/>
              </w:rPr>
              <w:t>siguron ofrimin e shërbimeve të menaxhimit të mbeturinave të ngurta komunale (MMNK) në përputhje me standardet e kërkuara; mbikëqyrë Operatorin</w:t>
            </w:r>
          </w:p>
          <w:p w14:paraId="7339FE6C" w14:textId="7CF5EDFB" w:rsidR="00C80699" w:rsidRPr="00C80699" w:rsidRDefault="00250EBE" w:rsidP="00C80699">
            <w:pPr>
              <w:spacing w:before="20" w:after="20"/>
              <w:rPr>
                <w:rFonts w:ascii="Times New Roman" w:eastAsia="Times New Roman" w:hAnsi="Times New Roman" w:cs="Times New Roman"/>
                <w:sz w:val="20"/>
                <w:szCs w:val="20"/>
              </w:rPr>
            </w:pPr>
            <w:r w:rsidRPr="007765E8">
              <w:rPr>
                <w:rFonts w:ascii="Times New Roman" w:eastAsia="Times New Roman" w:hAnsi="Times New Roman" w:cs="Times New Roman"/>
                <w:b/>
                <w:sz w:val="20"/>
                <w:szCs w:val="20"/>
              </w:rPr>
              <w:t>Operatori</w:t>
            </w:r>
            <w:r w:rsidR="00C80699" w:rsidRPr="00C80699">
              <w:rPr>
                <w:rFonts w:ascii="Times New Roman" w:eastAsia="Times New Roman" w:hAnsi="Times New Roman" w:cs="Times New Roman"/>
                <w:sz w:val="20"/>
                <w:szCs w:val="20"/>
              </w:rPr>
              <w:t xml:space="preserve">: </w:t>
            </w:r>
            <w:r w:rsidRPr="007765E8">
              <w:rPr>
                <w:rFonts w:ascii="Times New Roman" w:eastAsia="Times New Roman" w:hAnsi="Times New Roman" w:cs="Times New Roman"/>
                <w:sz w:val="20"/>
                <w:szCs w:val="20"/>
              </w:rPr>
              <w:t>ofrimi i përditshëm i shërbimeve të MMNK</w:t>
            </w:r>
            <w:r w:rsidR="00C80699" w:rsidRPr="00C80699">
              <w:rPr>
                <w:rFonts w:ascii="Times New Roman" w:eastAsia="Times New Roman" w:hAnsi="Times New Roman" w:cs="Times New Roman"/>
                <w:sz w:val="20"/>
                <w:szCs w:val="20"/>
              </w:rPr>
              <w:t xml:space="preserve">. </w:t>
            </w:r>
          </w:p>
          <w:p w14:paraId="12E25752" w14:textId="4583FC4B" w:rsidR="00C80699" w:rsidRPr="00C80699" w:rsidRDefault="00250EBE" w:rsidP="00C80699">
            <w:pPr>
              <w:spacing w:before="20" w:after="20"/>
              <w:rPr>
                <w:rFonts w:ascii="Times New Roman" w:eastAsia="Times New Roman" w:hAnsi="Times New Roman" w:cs="Times New Roman"/>
                <w:sz w:val="20"/>
                <w:szCs w:val="20"/>
              </w:rPr>
            </w:pPr>
            <w:r w:rsidRPr="007765E8">
              <w:rPr>
                <w:rFonts w:ascii="Times New Roman" w:eastAsia="Times New Roman" w:hAnsi="Times New Roman" w:cs="Times New Roman"/>
                <w:b/>
                <w:sz w:val="20"/>
                <w:szCs w:val="20"/>
              </w:rPr>
              <w:t>Mbledhësi i të ardhurave</w:t>
            </w:r>
            <w:r w:rsidR="00C80699" w:rsidRPr="00C80699">
              <w:rPr>
                <w:rFonts w:ascii="Times New Roman" w:eastAsia="Times New Roman" w:hAnsi="Times New Roman" w:cs="Times New Roman"/>
                <w:sz w:val="20"/>
                <w:szCs w:val="20"/>
              </w:rPr>
              <w:t xml:space="preserve">: </w:t>
            </w:r>
            <w:r w:rsidRPr="007765E8">
              <w:rPr>
                <w:rFonts w:ascii="Times New Roman" w:eastAsia="Times New Roman" w:hAnsi="Times New Roman" w:cs="Times New Roman"/>
                <w:sz w:val="20"/>
                <w:szCs w:val="20"/>
              </w:rPr>
              <w:t>mbledhja e të ardhurave për të paguar për shërbimet e MMNK-së</w:t>
            </w:r>
            <w:r w:rsidR="00C80699" w:rsidRPr="00C80699">
              <w:rPr>
                <w:rFonts w:ascii="Times New Roman" w:eastAsia="Times New Roman" w:hAnsi="Times New Roman" w:cs="Times New Roman"/>
                <w:sz w:val="20"/>
                <w:szCs w:val="20"/>
              </w:rPr>
              <w:t>.</w:t>
            </w:r>
          </w:p>
          <w:p w14:paraId="103C8F6D" w14:textId="77777777" w:rsidR="00C80699" w:rsidRPr="00C80699" w:rsidRDefault="00C80699" w:rsidP="00C80699">
            <w:pPr>
              <w:spacing w:before="20" w:after="20"/>
              <w:rPr>
                <w:rFonts w:ascii="Times New Roman" w:eastAsia="Times New Roman" w:hAnsi="Times New Roman" w:cs="Times New Roman"/>
                <w:sz w:val="20"/>
                <w:szCs w:val="20"/>
              </w:rPr>
            </w:pPr>
          </w:p>
          <w:p w14:paraId="7E5709A2" w14:textId="3AA78B00" w:rsidR="00C80699" w:rsidRPr="00C80699" w:rsidRDefault="00250EBE" w:rsidP="00C80699">
            <w:pPr>
              <w:spacing w:before="20" w:after="20"/>
              <w:jc w:val="center"/>
              <w:rPr>
                <w:rFonts w:ascii="Times New Roman" w:eastAsia="Times New Roman" w:hAnsi="Times New Roman" w:cs="Times New Roman"/>
                <w:b/>
                <w:i/>
                <w:sz w:val="20"/>
                <w:szCs w:val="20"/>
              </w:rPr>
            </w:pPr>
            <w:r w:rsidRPr="007765E8">
              <w:rPr>
                <w:rFonts w:ascii="Times New Roman" w:eastAsia="Times New Roman" w:hAnsi="Times New Roman" w:cs="Times New Roman"/>
                <w:b/>
                <w:i/>
                <w:sz w:val="20"/>
                <w:szCs w:val="20"/>
              </w:rPr>
              <w:t>Rregullatori</w:t>
            </w:r>
          </w:p>
          <w:p w14:paraId="6C197F2A" w14:textId="03C08986" w:rsidR="00C80699" w:rsidRPr="00C80699" w:rsidRDefault="00250EBE" w:rsidP="00C80699">
            <w:pPr>
              <w:spacing w:before="20" w:after="20"/>
              <w:rPr>
                <w:rFonts w:ascii="Times New Roman" w:eastAsia="Times New Roman" w:hAnsi="Times New Roman" w:cs="Times New Roman"/>
                <w:sz w:val="20"/>
                <w:szCs w:val="20"/>
              </w:rPr>
            </w:pPr>
            <w:r w:rsidRPr="007765E8">
              <w:rPr>
                <w:rFonts w:ascii="Times New Roman" w:eastAsia="Times New Roman" w:hAnsi="Times New Roman" w:cs="Times New Roman"/>
                <w:b/>
                <w:sz w:val="20"/>
                <w:szCs w:val="20"/>
              </w:rPr>
              <w:t>Mjedisor</w:t>
            </w:r>
            <w:r w:rsidR="00C80699" w:rsidRPr="00C80699">
              <w:rPr>
                <w:rFonts w:ascii="Times New Roman" w:eastAsia="Times New Roman" w:hAnsi="Times New Roman" w:cs="Times New Roman"/>
                <w:sz w:val="20"/>
                <w:szCs w:val="20"/>
              </w:rPr>
              <w:t xml:space="preserve">: </w:t>
            </w:r>
            <w:r w:rsidRPr="007765E8">
              <w:rPr>
                <w:rFonts w:ascii="Times New Roman" w:eastAsia="Times New Roman" w:hAnsi="Times New Roman" w:cs="Times New Roman"/>
                <w:sz w:val="20"/>
                <w:szCs w:val="20"/>
              </w:rPr>
              <w:t>monitoron dhe siguron respektimin e standardeve ligjore për mbrojtjen e mjedisit</w:t>
            </w:r>
            <w:r w:rsidR="00C80699" w:rsidRPr="00C80699">
              <w:rPr>
                <w:rFonts w:ascii="Times New Roman" w:eastAsia="Times New Roman" w:hAnsi="Times New Roman" w:cs="Times New Roman"/>
                <w:sz w:val="20"/>
                <w:szCs w:val="20"/>
              </w:rPr>
              <w:t xml:space="preserve">. </w:t>
            </w:r>
          </w:p>
          <w:p w14:paraId="29305D14" w14:textId="5C5E38EB" w:rsidR="00C80699" w:rsidRPr="00C80699" w:rsidRDefault="00250EBE" w:rsidP="00C80699">
            <w:pPr>
              <w:spacing w:before="20" w:after="20"/>
              <w:rPr>
                <w:rFonts w:ascii="Times New Roman" w:eastAsia="Times New Roman" w:hAnsi="Times New Roman" w:cs="Times New Roman"/>
                <w:sz w:val="20"/>
                <w:szCs w:val="20"/>
              </w:rPr>
            </w:pPr>
            <w:r w:rsidRPr="007765E8">
              <w:rPr>
                <w:rFonts w:ascii="Times New Roman" w:eastAsia="Times New Roman" w:hAnsi="Times New Roman" w:cs="Times New Roman"/>
                <w:b/>
                <w:bCs/>
                <w:sz w:val="20"/>
                <w:szCs w:val="20"/>
              </w:rPr>
              <w:t>Teknik</w:t>
            </w:r>
            <w:r w:rsidR="00C80699" w:rsidRPr="00C80699">
              <w:rPr>
                <w:rFonts w:ascii="Times New Roman" w:eastAsia="Times New Roman" w:hAnsi="Times New Roman" w:cs="Times New Roman"/>
                <w:sz w:val="20"/>
                <w:szCs w:val="20"/>
              </w:rPr>
              <w:t xml:space="preserve">: </w:t>
            </w:r>
            <w:r w:rsidRPr="007765E8">
              <w:rPr>
                <w:rFonts w:ascii="Times New Roman" w:eastAsia="Times New Roman" w:hAnsi="Times New Roman" w:cs="Times New Roman"/>
                <w:sz w:val="20"/>
                <w:szCs w:val="20"/>
              </w:rPr>
              <w:t>monitoron dhe siguron përputhshmërinë me standardet teknike për shërbimet dhe objektet e MMNK-së</w:t>
            </w:r>
            <w:r w:rsidR="00C80699" w:rsidRPr="00C80699">
              <w:rPr>
                <w:rFonts w:ascii="Times New Roman" w:eastAsia="Times New Roman" w:hAnsi="Times New Roman" w:cs="Times New Roman"/>
                <w:sz w:val="20"/>
                <w:szCs w:val="20"/>
              </w:rPr>
              <w:t>.</w:t>
            </w:r>
          </w:p>
          <w:p w14:paraId="06DF98B5" w14:textId="552E9280" w:rsidR="00C80699" w:rsidRPr="007765E8" w:rsidRDefault="00250EBE" w:rsidP="006C39A6">
            <w:pPr>
              <w:rPr>
                <w:rFonts w:ascii="Times New Roman" w:eastAsia="Times New Roman" w:hAnsi="Times New Roman" w:cs="Times New Roman"/>
                <w:sz w:val="24"/>
                <w:szCs w:val="24"/>
              </w:rPr>
            </w:pPr>
            <w:r w:rsidRPr="007765E8">
              <w:rPr>
                <w:rFonts w:ascii="Times New Roman" w:eastAsia="Times New Roman" w:hAnsi="Times New Roman" w:cs="Times New Roman"/>
                <w:b/>
                <w:bCs/>
                <w:sz w:val="20"/>
                <w:szCs w:val="20"/>
              </w:rPr>
              <w:t>Financiar</w:t>
            </w:r>
            <w:r w:rsidR="00C80699" w:rsidRPr="00C80699">
              <w:rPr>
                <w:rFonts w:ascii="Times New Roman" w:eastAsia="Times New Roman" w:hAnsi="Times New Roman" w:cs="Times New Roman"/>
                <w:b/>
                <w:bCs/>
                <w:sz w:val="20"/>
                <w:szCs w:val="20"/>
              </w:rPr>
              <w:t xml:space="preserve">:  </w:t>
            </w:r>
            <w:r w:rsidRPr="007765E8">
              <w:rPr>
                <w:rFonts w:ascii="Times New Roman" w:eastAsia="Times New Roman" w:hAnsi="Times New Roman" w:cs="Times New Roman"/>
                <w:sz w:val="20"/>
                <w:szCs w:val="20"/>
              </w:rPr>
              <w:t>monitoron dhe siguron përputhshmërinë me kërkesat financiare për shërbimet dhe objektet e MMNK-së</w:t>
            </w:r>
            <w:r w:rsidR="00C80699" w:rsidRPr="00C80699">
              <w:rPr>
                <w:rFonts w:ascii="Times New Roman" w:eastAsia="Times New Roman" w:hAnsi="Times New Roman" w:cs="Times New Roman"/>
                <w:sz w:val="20"/>
                <w:szCs w:val="20"/>
              </w:rPr>
              <w:t>.</w:t>
            </w:r>
          </w:p>
        </w:tc>
      </w:tr>
    </w:tbl>
    <w:p w14:paraId="7CB70AE4" w14:textId="77777777" w:rsidR="009C7C32" w:rsidRPr="007765E8" w:rsidRDefault="009C7C32" w:rsidP="009C7C32">
      <w:pPr>
        <w:spacing w:after="0" w:line="240" w:lineRule="auto"/>
        <w:rPr>
          <w:rFonts w:ascii="Times New Roman" w:hAnsi="Times New Roman" w:cs="Times New Roman"/>
        </w:rPr>
      </w:pPr>
    </w:p>
    <w:p w14:paraId="1529C1DE" w14:textId="77777777" w:rsidR="009C7C32" w:rsidRPr="0000332D" w:rsidRDefault="009C7C32" w:rsidP="009C7C32">
      <w:pPr>
        <w:spacing w:after="0" w:line="240" w:lineRule="auto"/>
        <w:rPr>
          <w:rFonts w:ascii="Times New Roman" w:hAnsi="Times New Roman" w:cs="Times New Roman"/>
          <w:b/>
          <w:bCs/>
          <w:sz w:val="24"/>
          <w:szCs w:val="24"/>
        </w:rPr>
      </w:pPr>
      <w:r w:rsidRPr="0000332D">
        <w:rPr>
          <w:rFonts w:ascii="Times New Roman" w:hAnsi="Times New Roman" w:cs="Times New Roman"/>
          <w:b/>
          <w:bCs/>
          <w:sz w:val="24"/>
          <w:szCs w:val="24"/>
        </w:rPr>
        <w:t>Mangësitë dhe mbivendosjet e identifikueshme</w:t>
      </w:r>
    </w:p>
    <w:p w14:paraId="7DFF30FE"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42078E30"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r w:rsidRPr="0000332D">
        <w:rPr>
          <w:rFonts w:ascii="Times New Roman" w:hAnsi="Times New Roman" w:cs="Times New Roman"/>
          <w:color w:val="4472C4"/>
          <w:kern w:val="2"/>
          <w:sz w:val="24"/>
          <w:szCs w:val="24"/>
          <w14:ligatures w14:val="standardContextual"/>
        </w:rPr>
        <w:t>Politika</w:t>
      </w:r>
    </w:p>
    <w:p w14:paraId="36E6A27A"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p>
    <w:p w14:paraId="48F3F065"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Funksioni i politikëbërësit është i vendosur mirë brenda Divizionit të Mbeturinave dhe Kimikateve (DMK) në MMPHI, dhe një funksion shoqërues është i vendosur në komuna.</w:t>
      </w:r>
    </w:p>
    <w:p w14:paraId="515A36DF"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0CF7DD3C" w14:textId="201D4476"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Aftësia e ekipit të DMK-së për të përmbushur në mënyrë efektive gjerësinë dhe thellësinë e agjendës së politikave të sektorit të MM</w:t>
      </w:r>
      <w:r w:rsidR="00812AEC" w:rsidRPr="0000332D">
        <w:rPr>
          <w:rFonts w:ascii="Times New Roman" w:hAnsi="Times New Roman" w:cs="Times New Roman"/>
          <w:kern w:val="2"/>
          <w:sz w:val="24"/>
          <w:szCs w:val="24"/>
          <w14:ligatures w14:val="standardContextual"/>
        </w:rPr>
        <w:t>R</w:t>
      </w:r>
      <w:r w:rsidRPr="0000332D">
        <w:rPr>
          <w:rFonts w:ascii="Times New Roman" w:hAnsi="Times New Roman" w:cs="Times New Roman"/>
          <w:kern w:val="2"/>
          <w:sz w:val="24"/>
          <w:szCs w:val="24"/>
          <w14:ligatures w14:val="standardContextual"/>
        </w:rPr>
        <w:t>-së</w:t>
      </w:r>
      <w:r w:rsidRPr="0000332D" w:rsidDel="0041516B">
        <w:rPr>
          <w:rFonts w:ascii="Times New Roman" w:hAnsi="Times New Roman" w:cs="Times New Roman"/>
          <w:kern w:val="2"/>
          <w:sz w:val="24"/>
          <w:szCs w:val="24"/>
          <w14:ligatures w14:val="standardContextual"/>
        </w:rPr>
        <w:t xml:space="preserve"> </w:t>
      </w:r>
      <w:r w:rsidRPr="0000332D">
        <w:rPr>
          <w:rFonts w:ascii="Times New Roman" w:hAnsi="Times New Roman" w:cs="Times New Roman"/>
          <w:kern w:val="2"/>
          <w:sz w:val="24"/>
          <w:szCs w:val="24"/>
          <w14:ligatures w14:val="standardContextual"/>
        </w:rPr>
        <w:t>është dukshëm e kufizuar në aftësinë e tij për të përmbushur mandatin e tyre për shkak të ngrirjes së punësimit në sektorin publik, i cili zbatohet në të gjitha ministritë. Ekziston një nevojë evidente e vazhdueshme për rritjen e stafit dhe ngritjen e kapaciteteve të DMK-së, duke përfshirë sigurimin e ekspertëve shoqërues për të punuar në tema specifike.</w:t>
      </w:r>
    </w:p>
    <w:p w14:paraId="1BEF0092"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3AF5963D"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r w:rsidRPr="0000332D">
        <w:rPr>
          <w:rFonts w:ascii="Times New Roman" w:hAnsi="Times New Roman" w:cs="Times New Roman"/>
          <w:color w:val="4472C4"/>
          <w:kern w:val="2"/>
          <w:sz w:val="24"/>
          <w:szCs w:val="24"/>
          <w14:ligatures w14:val="standardContextual"/>
        </w:rPr>
        <w:t>Planifikimi</w:t>
      </w:r>
    </w:p>
    <w:p w14:paraId="7A917AA6"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p>
    <w:p w14:paraId="3A1B2000" w14:textId="6A871592"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Kërkesa për planet </w:t>
      </w:r>
      <w:r w:rsidR="00DB574E" w:rsidRPr="0000332D">
        <w:rPr>
          <w:rFonts w:ascii="Times New Roman" w:hAnsi="Times New Roman" w:cs="Times New Roman"/>
          <w:sz w:val="24"/>
          <w:szCs w:val="24"/>
        </w:rPr>
        <w:t>shtetërore</w:t>
      </w:r>
      <w:r w:rsidR="00561E49" w:rsidRPr="0000332D">
        <w:rPr>
          <w:rFonts w:ascii="Times New Roman" w:hAnsi="Times New Roman" w:cs="Times New Roman"/>
          <w:kern w:val="2"/>
          <w:sz w:val="24"/>
          <w:szCs w:val="24"/>
          <w14:ligatures w14:val="standardContextual"/>
        </w:rPr>
        <w:t xml:space="preserve"> </w:t>
      </w:r>
      <w:r w:rsidRPr="0000332D">
        <w:rPr>
          <w:rFonts w:ascii="Times New Roman" w:hAnsi="Times New Roman" w:cs="Times New Roman"/>
          <w:kern w:val="2"/>
          <w:sz w:val="24"/>
          <w:szCs w:val="24"/>
          <w14:ligatures w14:val="standardContextual"/>
        </w:rPr>
        <w:t>dhe lokale të menaxhimit të mbeturinave është e artikuluar qartë. Megjithatë, aktualisht mungon një rol për planet rajonale të menaxhimit të mbeturinave, të cilat janë thelbësore nëse duhen të identifikohen dhe të investohet në objektet rajonale të menaxhimit të mbeturinave.</w:t>
      </w:r>
    </w:p>
    <w:p w14:paraId="3DA776D8"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5C8703F3" w14:textId="076D8DAB"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Në mungesë të planeve </w:t>
      </w:r>
      <w:r w:rsidR="009B245F" w:rsidRPr="0000332D">
        <w:rPr>
          <w:rFonts w:ascii="Times New Roman" w:hAnsi="Times New Roman" w:cs="Times New Roman"/>
          <w:kern w:val="2"/>
          <w:sz w:val="24"/>
          <w:szCs w:val="24"/>
          <w14:ligatures w14:val="standardContextual"/>
        </w:rPr>
        <w:t>ndër-komunale</w:t>
      </w:r>
      <w:r w:rsidRPr="0000332D">
        <w:rPr>
          <w:rFonts w:ascii="Times New Roman" w:hAnsi="Times New Roman" w:cs="Times New Roman"/>
          <w:kern w:val="2"/>
          <w:sz w:val="24"/>
          <w:szCs w:val="24"/>
          <w14:ligatures w14:val="standardContextual"/>
        </w:rPr>
        <w:t xml:space="preserve"> të menaxhimit </w:t>
      </w:r>
      <w:r w:rsidR="009B245F" w:rsidRPr="0000332D">
        <w:rPr>
          <w:rFonts w:ascii="Times New Roman" w:hAnsi="Times New Roman" w:cs="Times New Roman"/>
          <w:kern w:val="2"/>
          <w:sz w:val="24"/>
          <w:szCs w:val="24"/>
          <w14:ligatures w14:val="standardContextual"/>
        </w:rPr>
        <w:t xml:space="preserve">të integruar </w:t>
      </w:r>
      <w:r w:rsidRPr="0000332D">
        <w:rPr>
          <w:rFonts w:ascii="Times New Roman" w:hAnsi="Times New Roman" w:cs="Times New Roman"/>
          <w:kern w:val="2"/>
          <w:sz w:val="24"/>
          <w:szCs w:val="24"/>
          <w14:ligatures w14:val="standardContextual"/>
        </w:rPr>
        <w:t xml:space="preserve">të </w:t>
      </w:r>
      <w:r w:rsidR="00EA4629" w:rsidRPr="0000332D">
        <w:rPr>
          <w:rFonts w:ascii="Times New Roman" w:hAnsi="Times New Roman" w:cs="Times New Roman"/>
          <w:kern w:val="2"/>
          <w:sz w:val="24"/>
          <w:szCs w:val="24"/>
          <w14:ligatures w14:val="standardContextual"/>
        </w:rPr>
        <w:t>mbeturinave</w:t>
      </w:r>
      <w:r w:rsidR="00321812" w:rsidRPr="0000332D">
        <w:rPr>
          <w:rFonts w:ascii="Times New Roman" w:hAnsi="Times New Roman" w:cs="Times New Roman"/>
          <w:kern w:val="2"/>
          <w:sz w:val="24"/>
          <w:szCs w:val="24"/>
          <w14:ligatures w14:val="standardContextual"/>
        </w:rPr>
        <w:t xml:space="preserve"> (PNKMIM)</w:t>
      </w:r>
      <w:r w:rsidRPr="0000332D">
        <w:rPr>
          <w:rFonts w:ascii="Times New Roman" w:hAnsi="Times New Roman" w:cs="Times New Roman"/>
          <w:kern w:val="2"/>
          <w:sz w:val="24"/>
          <w:szCs w:val="24"/>
          <w14:ligatures w14:val="standardContextual"/>
        </w:rPr>
        <w:t xml:space="preserve">, është e vështirë të parashikohen nevojat e ardhshme për shërbimet dhe për infrastrukturën e grumbullimit, rikuperimit dhe </w:t>
      </w:r>
      <w:r w:rsidR="00DC7649" w:rsidRPr="0000332D">
        <w:rPr>
          <w:rFonts w:ascii="Times New Roman" w:hAnsi="Times New Roman" w:cs="Times New Roman"/>
          <w:kern w:val="2"/>
          <w:sz w:val="24"/>
          <w:szCs w:val="24"/>
          <w14:ligatures w14:val="standardContextual"/>
        </w:rPr>
        <w:t>deponimit</w:t>
      </w:r>
      <w:r w:rsidRPr="0000332D">
        <w:rPr>
          <w:rFonts w:ascii="Times New Roman" w:hAnsi="Times New Roman" w:cs="Times New Roman"/>
          <w:kern w:val="2"/>
          <w:sz w:val="24"/>
          <w:szCs w:val="24"/>
          <w14:ligatures w14:val="standardContextual"/>
        </w:rPr>
        <w:t>. Komunat nuk kanë asnjë bazë për të marrë vendime strategjike për element</w:t>
      </w:r>
      <w:r w:rsidR="00994102" w:rsidRPr="0000332D">
        <w:rPr>
          <w:rFonts w:ascii="Times New Roman" w:hAnsi="Times New Roman" w:cs="Times New Roman"/>
          <w:kern w:val="2"/>
          <w:sz w:val="24"/>
          <w:szCs w:val="24"/>
          <w14:ligatures w14:val="standardContextual"/>
        </w:rPr>
        <w:t>e</w:t>
      </w:r>
      <w:r w:rsidRPr="0000332D">
        <w:rPr>
          <w:rFonts w:ascii="Times New Roman" w:hAnsi="Times New Roman" w:cs="Times New Roman"/>
          <w:kern w:val="2"/>
          <w:sz w:val="24"/>
          <w:szCs w:val="24"/>
          <w14:ligatures w14:val="standardContextual"/>
        </w:rPr>
        <w:t>t e shërbimit të menaxhimit të integruar të mbeturinave që kanë kuptim të bashkë</w:t>
      </w:r>
      <w:r w:rsidR="00EF55B8" w:rsidRPr="0000332D">
        <w:rPr>
          <w:rFonts w:ascii="Times New Roman" w:hAnsi="Times New Roman" w:cs="Times New Roman"/>
          <w:kern w:val="2"/>
          <w:sz w:val="24"/>
          <w:szCs w:val="24"/>
          <w14:ligatures w14:val="standardContextual"/>
        </w:rPr>
        <w:t>-</w:t>
      </w:r>
      <w:r w:rsidRPr="0000332D">
        <w:rPr>
          <w:rFonts w:ascii="Times New Roman" w:hAnsi="Times New Roman" w:cs="Times New Roman"/>
          <w:kern w:val="2"/>
          <w:sz w:val="24"/>
          <w:szCs w:val="24"/>
          <w14:ligatures w14:val="standardContextual"/>
        </w:rPr>
        <w:t>ndahen me komunat fqinje dhe si rrjedhojë investimet në këtë sektor ngecin.</w:t>
      </w:r>
    </w:p>
    <w:p w14:paraId="42AF660E"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5DEB0CB0" w14:textId="4C665AFD"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Ndërkohë që është e qartë se </w:t>
      </w:r>
      <w:r w:rsidR="00687819" w:rsidRPr="0000332D">
        <w:rPr>
          <w:rFonts w:ascii="Times New Roman" w:hAnsi="Times New Roman" w:cs="Times New Roman"/>
          <w:kern w:val="2"/>
          <w:sz w:val="24"/>
          <w:szCs w:val="24"/>
          <w14:ligatures w14:val="standardContextual"/>
        </w:rPr>
        <w:t xml:space="preserve">PNKMIM-të </w:t>
      </w:r>
      <w:r w:rsidRPr="0000332D">
        <w:rPr>
          <w:rFonts w:ascii="Times New Roman" w:hAnsi="Times New Roman" w:cs="Times New Roman"/>
          <w:kern w:val="2"/>
          <w:sz w:val="24"/>
          <w:szCs w:val="24"/>
          <w14:ligatures w14:val="standardContextual"/>
        </w:rPr>
        <w:t>mund të sjellin avantazhe të rëndësishme, nuk ka struktura të vendosura për të detyruar ose ankoruar plane të tilla.</w:t>
      </w:r>
    </w:p>
    <w:p w14:paraId="1D52A178" w14:textId="77777777" w:rsidR="009C7C32" w:rsidRPr="0000332D" w:rsidRDefault="009C7C32" w:rsidP="00822E69">
      <w:pPr>
        <w:spacing w:after="0" w:line="240" w:lineRule="auto"/>
        <w:ind w:firstLine="720"/>
        <w:jc w:val="both"/>
        <w:rPr>
          <w:rFonts w:ascii="Times New Roman" w:hAnsi="Times New Roman" w:cs="Times New Roman"/>
          <w:kern w:val="2"/>
          <w:sz w:val="24"/>
          <w:szCs w:val="24"/>
          <w14:ligatures w14:val="standardContextual"/>
        </w:rPr>
      </w:pPr>
    </w:p>
    <w:p w14:paraId="060930CB" w14:textId="447A77EC" w:rsidR="009C7C32" w:rsidRPr="0000332D" w:rsidRDefault="00822E69" w:rsidP="009C7C32">
      <w:pPr>
        <w:spacing w:after="0" w:line="240" w:lineRule="auto"/>
        <w:jc w:val="both"/>
        <w:rPr>
          <w:rFonts w:ascii="Times New Roman" w:hAnsi="Times New Roman" w:cs="Times New Roman"/>
          <w:color w:val="4472C4"/>
          <w:kern w:val="2"/>
          <w:sz w:val="24"/>
          <w:szCs w:val="24"/>
          <w14:ligatures w14:val="standardContextual"/>
        </w:rPr>
      </w:pPr>
      <w:r w:rsidRPr="0000332D">
        <w:rPr>
          <w:rFonts w:ascii="Times New Roman" w:hAnsi="Times New Roman" w:cs="Times New Roman"/>
          <w:color w:val="4472C4"/>
          <w:kern w:val="2"/>
          <w:sz w:val="24"/>
          <w:szCs w:val="24"/>
          <w14:ligatures w14:val="standardContextual"/>
        </w:rPr>
        <w:t>Rregullimi mjedisor</w:t>
      </w:r>
    </w:p>
    <w:p w14:paraId="29A19811"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p>
    <w:p w14:paraId="3753801F" w14:textId="3CE4EE3F" w:rsidR="009C7C32" w:rsidRPr="0000332D" w:rsidRDefault="001549EC"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MMPHI-ja, nëpërmjet </w:t>
      </w:r>
      <w:r w:rsidR="00FD4D18" w:rsidRPr="0000332D">
        <w:rPr>
          <w:rFonts w:ascii="Times New Roman" w:hAnsi="Times New Roman" w:cs="Times New Roman"/>
          <w:kern w:val="2"/>
          <w:sz w:val="24"/>
          <w:szCs w:val="24"/>
          <w14:ligatures w14:val="standardContextual"/>
        </w:rPr>
        <w:t>DIMNUNPH</w:t>
      </w:r>
      <w:r w:rsidR="009C7C32" w:rsidRPr="0000332D">
        <w:rPr>
          <w:rFonts w:ascii="Times New Roman" w:hAnsi="Times New Roman" w:cs="Times New Roman"/>
          <w:kern w:val="2"/>
          <w:sz w:val="24"/>
          <w:szCs w:val="24"/>
          <w14:ligatures w14:val="standardContextual"/>
        </w:rPr>
        <w:t xml:space="preserve"> (në vijim referuar si Inspektorati) dhe Komunave (monitorimi dhe kontrollet lokale).</w:t>
      </w:r>
    </w:p>
    <w:p w14:paraId="1966E4BB"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1EFC1F8A"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Buxheti për punësimin e stafit dhe funksionimin e agjencisë qendrore dhe inspektorateve është shumë i kufizuar, gjë që kufizon aftësinë e tyre për të zbatuar funksionet e tyre të mandatuara. Ndarja e detyrave specifike brenda dhe ndërmjet funksionit të rregullatorit mjedisor është aktualisht në shqyrtim. Forcimi i rregullores mjedisore dhe riorganizimi i procedurave të licencimit </w:t>
      </w:r>
      <w:r w:rsidRPr="0000332D">
        <w:rPr>
          <w:rFonts w:ascii="Times New Roman" w:hAnsi="Times New Roman" w:cs="Times New Roman"/>
          <w:kern w:val="2"/>
          <w:sz w:val="24"/>
          <w:szCs w:val="24"/>
          <w14:ligatures w14:val="standardContextual"/>
        </w:rPr>
        <w:lastRenderedPageBreak/>
        <w:t>dhe lejeve për ofruesit e shërbimeve të menaxhimit të mbeturinave, operatorët e impianteve të mbeturinave dhe bizneset e rikuperimit/riciklimit duhet të kenë prioritet.</w:t>
      </w:r>
    </w:p>
    <w:p w14:paraId="079D70C7"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3DFC3FBC"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r w:rsidRPr="0000332D">
        <w:rPr>
          <w:rFonts w:ascii="Times New Roman" w:hAnsi="Times New Roman" w:cs="Times New Roman"/>
          <w:color w:val="4472C4"/>
          <w:kern w:val="2"/>
          <w:sz w:val="24"/>
          <w:szCs w:val="24"/>
          <w14:ligatures w14:val="standardContextual"/>
        </w:rPr>
        <w:t>Rregullimi teknik</w:t>
      </w:r>
    </w:p>
    <w:p w14:paraId="1125E70B"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p>
    <w:p w14:paraId="761D3901" w14:textId="10E08EC6"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Funksioni i rregullatorit teknik përfshin ofrimin e </w:t>
      </w:r>
      <w:r w:rsidR="00543C10" w:rsidRPr="0000332D">
        <w:rPr>
          <w:rFonts w:ascii="Times New Roman" w:hAnsi="Times New Roman" w:cs="Times New Roman"/>
          <w:kern w:val="2"/>
          <w:sz w:val="24"/>
          <w:szCs w:val="24"/>
          <w14:ligatures w14:val="standardContextual"/>
        </w:rPr>
        <w:t xml:space="preserve">dokumenteve </w:t>
      </w:r>
      <w:r w:rsidRPr="0000332D">
        <w:rPr>
          <w:rFonts w:ascii="Times New Roman" w:hAnsi="Times New Roman" w:cs="Times New Roman"/>
          <w:kern w:val="2"/>
          <w:sz w:val="24"/>
          <w:szCs w:val="24"/>
          <w14:ligatures w14:val="standardContextual"/>
        </w:rPr>
        <w:t>udhëzuese për komunat se si duhet të veprojnë me disa çështje kyçe. Decentralizimi efektiv i përgjegjësive ndaj komunave para-supozon se ato janë në gjendje të zbatojnë funksionet e tyre të mandatuara. Në praktikë, komunat mbeten pa udhëzues, mjete dhe në disa raste stafin e nevojshëm për të kryer punën e tyre.</w:t>
      </w:r>
    </w:p>
    <w:p w14:paraId="5A20DB6A"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398E5BAF" w14:textId="11D1F782"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Mangësitë në funksion të rregullatorit teknik janë evidente në stagnimin e standardeve operative të deponisë. Objektet e </w:t>
      </w:r>
      <w:r w:rsidR="00601483" w:rsidRPr="0000332D">
        <w:rPr>
          <w:rFonts w:ascii="Times New Roman" w:hAnsi="Times New Roman" w:cs="Times New Roman"/>
          <w:kern w:val="2"/>
          <w:sz w:val="24"/>
          <w:szCs w:val="24"/>
          <w14:ligatures w14:val="standardContextual"/>
        </w:rPr>
        <w:t xml:space="preserve">deponimit </w:t>
      </w:r>
      <w:r w:rsidRPr="0000332D">
        <w:rPr>
          <w:rFonts w:ascii="Times New Roman" w:hAnsi="Times New Roman" w:cs="Times New Roman"/>
          <w:kern w:val="2"/>
          <w:sz w:val="24"/>
          <w:szCs w:val="24"/>
          <w14:ligatures w14:val="standardContextual"/>
        </w:rPr>
        <w:t>të mbeturinave funksionojnë jo vetëm me mungesë fondesh, por edhe me mungesë të kërkesave teknike të udhëzuara që po shndërrohen në praktikë funksionale. Mangësitë në rregullimin teknik do të bëhen edhe më të dukshme kur Kosova të vendosë sistemet e përgjegjësisë së zgjeruar të prodhuesve për fraksione/lloje specifike të mbeturinave dhe të vazhdojë me investime në objekte më komplekse dhe më të larmishme për menaxhimin e mbeturinave.</w:t>
      </w:r>
    </w:p>
    <w:p w14:paraId="25600AD0"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708B96EA"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r w:rsidRPr="0000332D">
        <w:rPr>
          <w:rFonts w:ascii="Times New Roman" w:hAnsi="Times New Roman" w:cs="Times New Roman"/>
          <w:color w:val="4472C4"/>
          <w:kern w:val="2"/>
          <w:sz w:val="24"/>
          <w:szCs w:val="24"/>
          <w14:ligatures w14:val="standardContextual"/>
        </w:rPr>
        <w:t>Rregullimi financiar</w:t>
      </w:r>
    </w:p>
    <w:p w14:paraId="3629888B"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p>
    <w:p w14:paraId="726807F2" w14:textId="06279879"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Sektori i mbeturinave vuan nga mungesa e financimit të investimeve. Tarifat dhe pagesat e mbeturinave nuk </w:t>
      </w:r>
      <w:r w:rsidR="00C3692C" w:rsidRPr="0000332D">
        <w:rPr>
          <w:rFonts w:ascii="Times New Roman" w:hAnsi="Times New Roman" w:cs="Times New Roman"/>
          <w:kern w:val="2"/>
          <w:sz w:val="24"/>
          <w:szCs w:val="24"/>
          <w14:ligatures w14:val="standardContextual"/>
        </w:rPr>
        <w:t>përfshijnë</w:t>
      </w:r>
      <w:r w:rsidRPr="0000332D">
        <w:rPr>
          <w:rFonts w:ascii="Times New Roman" w:hAnsi="Times New Roman" w:cs="Times New Roman"/>
          <w:kern w:val="2"/>
          <w:sz w:val="24"/>
          <w:szCs w:val="24"/>
          <w14:ligatures w14:val="standardContextual"/>
        </w:rPr>
        <w:t xml:space="preserve"> koston e plotë të shërbimeve, duke përfshirë amortizimin e kapitalit, dhe prodhuesit e produkteve nuk mbajnë përgjegjësi financiare (dhe organizative) për menaxhimin e mbeturinave </w:t>
      </w:r>
      <w:r w:rsidR="00712095" w:rsidRPr="0000332D">
        <w:rPr>
          <w:rFonts w:ascii="Times New Roman" w:hAnsi="Times New Roman" w:cs="Times New Roman"/>
          <w:kern w:val="2"/>
          <w:sz w:val="24"/>
          <w:szCs w:val="24"/>
          <w14:ligatures w14:val="standardContextual"/>
        </w:rPr>
        <w:t xml:space="preserve">si fazë </w:t>
      </w:r>
      <w:r w:rsidR="008F15B5" w:rsidRPr="0000332D">
        <w:rPr>
          <w:rFonts w:ascii="Times New Roman" w:hAnsi="Times New Roman" w:cs="Times New Roman"/>
          <w:kern w:val="2"/>
          <w:sz w:val="24"/>
          <w:szCs w:val="24"/>
          <w14:ligatures w14:val="standardContextual"/>
        </w:rPr>
        <w:t xml:space="preserve">e </w:t>
      </w:r>
      <w:r w:rsidRPr="0000332D">
        <w:rPr>
          <w:rFonts w:ascii="Times New Roman" w:hAnsi="Times New Roman" w:cs="Times New Roman"/>
          <w:kern w:val="2"/>
          <w:sz w:val="24"/>
          <w:szCs w:val="24"/>
          <w14:ligatures w14:val="standardContextual"/>
        </w:rPr>
        <w:t>ciklit jetësor të një produkti. As tarifa e portës së deponisë e vendosur nga ME për deponitë në pronësi shtetërore, as tarifa e portës së vendosur nga komunat për deponitë komunale nuk mbulojnë kostot e plota operative ose nuk përfshijnë dispozita për mbylljen dhe kujdesin pas mbylljes.</w:t>
      </w:r>
    </w:p>
    <w:p w14:paraId="1C05CBBF"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2566298B"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Roli i një rregullatori financiar është të sigurojë që çmimi i një shërbimi komunal të reflektojë koston e plotë të ofrimit të atij shërbimi, me lejimin e kthimit të investimit. Një funksion rregullator financiar historikisht është vendosur në sektorin e mbeturinave të Kosovës, nga ish-ZRRUM para vitit 2012. Një raport i përgatitur në vitin 2022</w:t>
      </w:r>
      <w:r w:rsidRPr="0000332D">
        <w:rPr>
          <w:rFonts w:ascii="Times New Roman" w:hAnsi="Times New Roman" w:cs="Times New Roman"/>
          <w:kern w:val="2"/>
          <w:sz w:val="24"/>
          <w:szCs w:val="24"/>
          <w:vertAlign w:val="superscript"/>
          <w14:ligatures w14:val="standardContextual"/>
        </w:rPr>
        <w:footnoteReference w:id="5"/>
      </w:r>
      <w:r w:rsidRPr="0000332D">
        <w:rPr>
          <w:rFonts w:ascii="Times New Roman" w:hAnsi="Times New Roman" w:cs="Times New Roman"/>
          <w:kern w:val="2"/>
          <w:sz w:val="24"/>
          <w:szCs w:val="24"/>
          <w14:ligatures w14:val="standardContextual"/>
        </w:rPr>
        <w:t xml:space="preserve"> përmbledh situatën e </w:t>
      </w:r>
      <w:r w:rsidRPr="0000332D">
        <w:rPr>
          <w:rFonts w:ascii="Times New Roman" w:hAnsi="Times New Roman" w:cs="Times New Roman"/>
          <w:i/>
          <w:iCs/>
          <w:kern w:val="2"/>
          <w:sz w:val="24"/>
          <w:szCs w:val="24"/>
          <w14:ligatures w14:val="standardContextual"/>
        </w:rPr>
        <w:t>status quo</w:t>
      </w:r>
      <w:r w:rsidRPr="0000332D">
        <w:rPr>
          <w:rFonts w:ascii="Times New Roman" w:hAnsi="Times New Roman" w:cs="Times New Roman"/>
          <w:kern w:val="2"/>
          <w:sz w:val="24"/>
          <w:szCs w:val="24"/>
          <w14:ligatures w14:val="standardContextual"/>
        </w:rPr>
        <w:t>-së dhe rekomandon zhvillimin e një kornize të përbashkët të unifikuar të llogaritjes së çmimeve për të gjitha komunat, dhe një kornizë për llogaritjen e tarifave të deponisë. Një qasje alternative ose plotësuese për përcaktimin e kostos së shërbimeve është testimi i çmimit të tregut duke i vënë ato në tender. Ri-hetimi i funksionit të rregullatorit financiar është në kohën e duhur në dritën e diversitetit, specializimit dhe kostove gjithnjë në rritje të shërbimeve të menaxhimit të mbeturinave.</w:t>
      </w:r>
    </w:p>
    <w:p w14:paraId="538FC50E" w14:textId="77777777" w:rsidR="00872026" w:rsidRPr="0000332D" w:rsidRDefault="00872026" w:rsidP="009C7C32">
      <w:pPr>
        <w:spacing w:after="0" w:line="240" w:lineRule="auto"/>
        <w:jc w:val="both"/>
        <w:rPr>
          <w:rFonts w:ascii="Times New Roman" w:hAnsi="Times New Roman" w:cs="Times New Roman"/>
          <w:kern w:val="2"/>
          <w:sz w:val="24"/>
          <w:szCs w:val="24"/>
          <w14:ligatures w14:val="standardContextual"/>
        </w:rPr>
      </w:pPr>
    </w:p>
    <w:tbl>
      <w:tblPr>
        <w:tblStyle w:val="TableGrid"/>
        <w:tblW w:w="0" w:type="auto"/>
        <w:tblLook w:val="04A0" w:firstRow="1" w:lastRow="0" w:firstColumn="1" w:lastColumn="0" w:noHBand="0" w:noVBand="1"/>
      </w:tblPr>
      <w:tblGrid>
        <w:gridCol w:w="9350"/>
      </w:tblGrid>
      <w:tr w:rsidR="00872026" w:rsidRPr="002C34D5" w14:paraId="35E115E4" w14:textId="77777777" w:rsidTr="00574470">
        <w:tc>
          <w:tcPr>
            <w:tcW w:w="9350" w:type="dxa"/>
            <w:shd w:val="clear" w:color="auto" w:fill="FFFFFF" w:themeFill="background1"/>
          </w:tcPr>
          <w:p w14:paraId="5BDD7356" w14:textId="38110C4F" w:rsidR="00872026" w:rsidRPr="0000332D" w:rsidRDefault="008E6050">
            <w:pPr>
              <w:jc w:val="both"/>
              <w:rPr>
                <w:rFonts w:ascii="Times New Roman" w:eastAsia="Times New Roman" w:hAnsi="Times New Roman" w:cs="Times New Roman"/>
                <w:sz w:val="24"/>
                <w:szCs w:val="24"/>
              </w:rPr>
            </w:pPr>
            <w:r w:rsidRPr="0000332D">
              <w:rPr>
                <w:rFonts w:ascii="Times New Roman" w:eastAsia="Times New Roman" w:hAnsi="Times New Roman" w:cs="Times New Roman"/>
                <w:sz w:val="24"/>
                <w:szCs w:val="24"/>
              </w:rPr>
              <w:t xml:space="preserve">Funksionet e </w:t>
            </w:r>
            <w:r w:rsidR="004A2985" w:rsidRPr="0000332D">
              <w:rPr>
                <w:rFonts w:ascii="Times New Roman" w:eastAsia="Times New Roman" w:hAnsi="Times New Roman" w:cs="Times New Roman"/>
                <w:sz w:val="24"/>
                <w:szCs w:val="24"/>
              </w:rPr>
              <w:t>Rregullatori</w:t>
            </w:r>
            <w:r w:rsidRPr="0000332D">
              <w:rPr>
                <w:rFonts w:ascii="Times New Roman" w:eastAsia="Times New Roman" w:hAnsi="Times New Roman" w:cs="Times New Roman"/>
                <w:sz w:val="24"/>
                <w:szCs w:val="24"/>
              </w:rPr>
              <w:t>t</w:t>
            </w:r>
            <w:r w:rsidR="00A44A4B" w:rsidRPr="0000332D">
              <w:rPr>
                <w:rFonts w:ascii="Times New Roman" w:eastAsia="Times New Roman" w:hAnsi="Times New Roman" w:cs="Times New Roman"/>
                <w:sz w:val="24"/>
                <w:szCs w:val="24"/>
              </w:rPr>
              <w:t xml:space="preserve"> </w:t>
            </w:r>
            <w:r w:rsidR="004A2985" w:rsidRPr="0000332D">
              <w:rPr>
                <w:rFonts w:ascii="Times New Roman" w:eastAsia="Times New Roman" w:hAnsi="Times New Roman" w:cs="Times New Roman"/>
                <w:sz w:val="24"/>
                <w:szCs w:val="24"/>
              </w:rPr>
              <w:t>në nivel komune</w:t>
            </w:r>
          </w:p>
          <w:p w14:paraId="599EA306" w14:textId="77777777" w:rsidR="00872026" w:rsidRPr="0000332D" w:rsidRDefault="00872026">
            <w:pPr>
              <w:jc w:val="both"/>
              <w:rPr>
                <w:rFonts w:ascii="Times New Roman" w:eastAsia="Times New Roman" w:hAnsi="Times New Roman" w:cs="Times New Roman"/>
                <w:sz w:val="24"/>
                <w:szCs w:val="24"/>
              </w:rPr>
            </w:pPr>
          </w:p>
        </w:tc>
      </w:tr>
      <w:tr w:rsidR="00872026" w:rsidRPr="002C34D5" w14:paraId="4E594822" w14:textId="77777777" w:rsidTr="00574470">
        <w:trPr>
          <w:trHeight w:val="3878"/>
        </w:trPr>
        <w:tc>
          <w:tcPr>
            <w:tcW w:w="9350" w:type="dxa"/>
            <w:shd w:val="clear" w:color="auto" w:fill="FFFFFF" w:themeFill="background1"/>
          </w:tcPr>
          <w:p w14:paraId="17119735" w14:textId="5812540D" w:rsidR="00872026" w:rsidRPr="0000332D" w:rsidRDefault="004A2985">
            <w:pPr>
              <w:jc w:val="both"/>
              <w:rPr>
                <w:rFonts w:ascii="Times New Roman" w:eastAsia="Times New Roman" w:hAnsi="Times New Roman" w:cs="Times New Roman"/>
                <w:sz w:val="24"/>
                <w:szCs w:val="24"/>
              </w:rPr>
            </w:pPr>
            <w:r w:rsidRPr="0000332D">
              <w:rPr>
                <w:rFonts w:ascii="Times New Roman" w:eastAsia="Times New Roman" w:hAnsi="Times New Roman" w:cs="Times New Roman"/>
                <w:sz w:val="24"/>
                <w:szCs w:val="24"/>
              </w:rPr>
              <w:lastRenderedPageBreak/>
              <w:t>"</w:t>
            </w:r>
            <w:r w:rsidR="00604234" w:rsidRPr="0000332D">
              <w:rPr>
                <w:rFonts w:ascii="Times New Roman" w:eastAsia="Times New Roman" w:hAnsi="Times New Roman" w:cs="Times New Roman"/>
                <w:sz w:val="24"/>
                <w:szCs w:val="24"/>
              </w:rPr>
              <w:t>R</w:t>
            </w:r>
            <w:r w:rsidRPr="0000332D">
              <w:rPr>
                <w:rFonts w:ascii="Times New Roman" w:eastAsia="Times New Roman" w:hAnsi="Times New Roman" w:cs="Times New Roman"/>
                <w:sz w:val="24"/>
                <w:szCs w:val="24"/>
              </w:rPr>
              <w:t>regull</w:t>
            </w:r>
            <w:r w:rsidR="0046211D" w:rsidRPr="0000332D">
              <w:rPr>
                <w:rFonts w:ascii="Times New Roman" w:eastAsia="Times New Roman" w:hAnsi="Times New Roman" w:cs="Times New Roman"/>
                <w:sz w:val="24"/>
                <w:szCs w:val="24"/>
              </w:rPr>
              <w:t>imi</w:t>
            </w:r>
            <w:r w:rsidRPr="0000332D">
              <w:rPr>
                <w:rFonts w:ascii="Times New Roman" w:eastAsia="Times New Roman" w:hAnsi="Times New Roman" w:cs="Times New Roman"/>
                <w:sz w:val="24"/>
                <w:szCs w:val="24"/>
              </w:rPr>
              <w:t xml:space="preserve"> teknik"</w:t>
            </w:r>
            <w:r w:rsidR="00604234" w:rsidRPr="0000332D">
              <w:rPr>
                <w:rFonts w:ascii="Times New Roman" w:eastAsia="Times New Roman" w:hAnsi="Times New Roman" w:cs="Times New Roman"/>
                <w:sz w:val="24"/>
                <w:szCs w:val="24"/>
              </w:rPr>
              <w:t xml:space="preserve"> - Komunat</w:t>
            </w:r>
            <w:r w:rsidRPr="0000332D">
              <w:rPr>
                <w:rFonts w:ascii="Times New Roman" w:eastAsia="Times New Roman" w:hAnsi="Times New Roman" w:cs="Times New Roman"/>
                <w:sz w:val="24"/>
                <w:szCs w:val="24"/>
              </w:rPr>
              <w:t xml:space="preserve"> hartojnë një sërë dokumentesh që specifikojnë teknikisht llojin e shërbimeve nëpërmjet hartimit dhe miratimit të "Planeve Operacionale për shërbimet në të gjithë territorin e tyre" (si shpeshtësia e shërbimit, mënyrat, hartat dhe </w:t>
            </w:r>
            <w:r w:rsidR="00574470" w:rsidRPr="0000332D">
              <w:rPr>
                <w:rFonts w:ascii="Times New Roman" w:eastAsia="Times New Roman" w:hAnsi="Times New Roman" w:cs="Times New Roman"/>
                <w:sz w:val="24"/>
                <w:szCs w:val="24"/>
              </w:rPr>
              <w:t>fushat</w:t>
            </w:r>
            <w:r w:rsidRPr="0000332D">
              <w:rPr>
                <w:rFonts w:ascii="Times New Roman" w:eastAsia="Times New Roman" w:hAnsi="Times New Roman" w:cs="Times New Roman"/>
                <w:sz w:val="24"/>
                <w:szCs w:val="24"/>
              </w:rPr>
              <w:t>, etj.), përcaktojnë pajisjet dhe infrastruktur</w:t>
            </w:r>
            <w:r w:rsidR="00BF47F8" w:rsidRPr="0000332D">
              <w:rPr>
                <w:rFonts w:ascii="Times New Roman" w:hAnsi="Times New Roman" w:cs="Times New Roman"/>
                <w:kern w:val="2"/>
                <w:sz w:val="24"/>
                <w:szCs w:val="24"/>
                <w14:ligatures w14:val="standardContextual"/>
              </w:rPr>
              <w:t>ën</w:t>
            </w:r>
            <w:r w:rsidRPr="0000332D">
              <w:rPr>
                <w:rFonts w:ascii="Times New Roman" w:eastAsia="Times New Roman" w:hAnsi="Times New Roman" w:cs="Times New Roman"/>
                <w:sz w:val="24"/>
                <w:szCs w:val="24"/>
              </w:rPr>
              <w:t xml:space="preserve"> e nevojshme për trajtimin e mbeturinave dhe një sërë rregull</w:t>
            </w:r>
            <w:r w:rsidR="00AF1CD9" w:rsidRPr="0000332D">
              <w:rPr>
                <w:rFonts w:ascii="Times New Roman" w:eastAsia="Times New Roman" w:hAnsi="Times New Roman" w:cs="Times New Roman"/>
                <w:sz w:val="24"/>
                <w:szCs w:val="24"/>
              </w:rPr>
              <w:t>imesh</w:t>
            </w:r>
            <w:r w:rsidRPr="0000332D">
              <w:rPr>
                <w:rFonts w:ascii="Times New Roman" w:eastAsia="Times New Roman" w:hAnsi="Times New Roman" w:cs="Times New Roman"/>
                <w:sz w:val="24"/>
                <w:szCs w:val="24"/>
              </w:rPr>
              <w:t xml:space="preserve"> teknike që janë të përcaktuara në Rregulloret Komunale për Mbeturinat</w:t>
            </w:r>
            <w:r w:rsidR="00872026" w:rsidRPr="0000332D">
              <w:rPr>
                <w:rFonts w:ascii="Times New Roman" w:eastAsia="Times New Roman" w:hAnsi="Times New Roman" w:cs="Times New Roman"/>
                <w:sz w:val="24"/>
                <w:szCs w:val="24"/>
              </w:rPr>
              <w:t>.</w:t>
            </w:r>
          </w:p>
          <w:p w14:paraId="18E29BC1" w14:textId="77777777" w:rsidR="00872026" w:rsidRPr="0000332D" w:rsidRDefault="00872026">
            <w:pPr>
              <w:jc w:val="both"/>
              <w:rPr>
                <w:rFonts w:ascii="Times New Roman" w:eastAsia="Times New Roman" w:hAnsi="Times New Roman" w:cs="Times New Roman"/>
                <w:sz w:val="24"/>
                <w:szCs w:val="24"/>
              </w:rPr>
            </w:pPr>
          </w:p>
          <w:p w14:paraId="487E0A3D" w14:textId="7B0A634D" w:rsidR="00872026" w:rsidRPr="0000332D" w:rsidRDefault="00604234">
            <w:pPr>
              <w:jc w:val="both"/>
              <w:rPr>
                <w:rFonts w:ascii="Times New Roman" w:eastAsia="Times New Roman" w:hAnsi="Times New Roman" w:cs="Times New Roman"/>
                <w:sz w:val="24"/>
                <w:szCs w:val="24"/>
              </w:rPr>
            </w:pPr>
            <w:r w:rsidRPr="0000332D">
              <w:rPr>
                <w:rFonts w:ascii="Times New Roman" w:eastAsia="Times New Roman" w:hAnsi="Times New Roman" w:cs="Times New Roman"/>
                <w:sz w:val="24"/>
                <w:szCs w:val="24"/>
              </w:rPr>
              <w:t>“Rregull</w:t>
            </w:r>
            <w:r w:rsidR="00A4163B" w:rsidRPr="0000332D">
              <w:rPr>
                <w:rFonts w:ascii="Times New Roman" w:eastAsia="Times New Roman" w:hAnsi="Times New Roman" w:cs="Times New Roman"/>
                <w:sz w:val="24"/>
                <w:szCs w:val="24"/>
              </w:rPr>
              <w:t>imi</w:t>
            </w:r>
            <w:r w:rsidRPr="0000332D">
              <w:rPr>
                <w:rFonts w:ascii="Times New Roman" w:eastAsia="Times New Roman" w:hAnsi="Times New Roman" w:cs="Times New Roman"/>
                <w:sz w:val="24"/>
                <w:szCs w:val="24"/>
              </w:rPr>
              <w:t xml:space="preserve"> financiar” - Komunat, përmes Rregulloreve Komunale për Mbeturinat, përcaktojnë tarifat për kategori të ndryshme të klientëve të shërbyer, si: Ekonomitë familjare (rezidentë dhe jo</w:t>
            </w:r>
            <w:r w:rsidR="00B5583F" w:rsidRPr="0000332D">
              <w:rPr>
                <w:rFonts w:ascii="Times New Roman" w:eastAsia="Times New Roman" w:hAnsi="Times New Roman" w:cs="Times New Roman"/>
                <w:sz w:val="24"/>
                <w:szCs w:val="24"/>
              </w:rPr>
              <w:t>-</w:t>
            </w:r>
            <w:r w:rsidRPr="0000332D">
              <w:rPr>
                <w:rFonts w:ascii="Times New Roman" w:eastAsia="Times New Roman" w:hAnsi="Times New Roman" w:cs="Times New Roman"/>
                <w:sz w:val="24"/>
                <w:szCs w:val="24"/>
              </w:rPr>
              <w:t>rezidentë), Bizneset (të cilat ndahen në nënkategori të ndryshme), kontratat individuale (të cilat janë llogaritur në bazë të zbrazjes së kontejnerëve) etj. Komunat alokojnë fonde nga buxheti i tyre për infrastrukturën, për kontraktimin e operatorëve publikë apo privatë në shërbime dhe mbështetje të sistemit</w:t>
            </w:r>
            <w:r w:rsidR="00872026" w:rsidRPr="0000332D">
              <w:rPr>
                <w:rFonts w:ascii="Times New Roman" w:eastAsia="Times New Roman" w:hAnsi="Times New Roman" w:cs="Times New Roman"/>
                <w:sz w:val="24"/>
                <w:szCs w:val="24"/>
              </w:rPr>
              <w:t>.</w:t>
            </w:r>
          </w:p>
          <w:p w14:paraId="265B98CF" w14:textId="77777777" w:rsidR="00872026" w:rsidRPr="0000332D" w:rsidRDefault="00872026">
            <w:pPr>
              <w:jc w:val="both"/>
              <w:rPr>
                <w:rFonts w:ascii="Times New Roman" w:eastAsia="Times New Roman" w:hAnsi="Times New Roman" w:cs="Times New Roman"/>
                <w:sz w:val="24"/>
                <w:szCs w:val="24"/>
              </w:rPr>
            </w:pPr>
          </w:p>
          <w:p w14:paraId="2301FE17" w14:textId="58908332" w:rsidR="00872026" w:rsidRPr="0000332D" w:rsidRDefault="00604234">
            <w:pPr>
              <w:jc w:val="both"/>
              <w:rPr>
                <w:rFonts w:ascii="Times New Roman" w:eastAsia="Times New Roman" w:hAnsi="Times New Roman" w:cs="Times New Roman"/>
                <w:sz w:val="24"/>
                <w:szCs w:val="24"/>
              </w:rPr>
            </w:pPr>
            <w:r w:rsidRPr="0000332D">
              <w:rPr>
                <w:rFonts w:ascii="Times New Roman" w:eastAsia="Times New Roman" w:hAnsi="Times New Roman" w:cs="Times New Roman"/>
                <w:sz w:val="24"/>
                <w:szCs w:val="24"/>
              </w:rPr>
              <w:t xml:space="preserve">"Rregullimi i mjedisit" - këtu rol të rëndësishëm ka MMPHI-ja përmes DIMNUNPH (në tekstin e mëtejmë Inspektorati) dhe </w:t>
            </w:r>
            <w:r w:rsidR="0037212B" w:rsidRPr="0000332D">
              <w:rPr>
                <w:rFonts w:ascii="Times New Roman" w:eastAsia="Times New Roman" w:hAnsi="Times New Roman" w:cs="Times New Roman"/>
                <w:sz w:val="24"/>
                <w:szCs w:val="24"/>
              </w:rPr>
              <w:t xml:space="preserve">Komunave </w:t>
            </w:r>
            <w:r w:rsidRPr="0000332D">
              <w:rPr>
                <w:rFonts w:ascii="Times New Roman" w:eastAsia="Times New Roman" w:hAnsi="Times New Roman" w:cs="Times New Roman"/>
                <w:sz w:val="24"/>
                <w:szCs w:val="24"/>
              </w:rPr>
              <w:t>(monitorimi dhe kontrolli lokal). Gjithashtu, komunat në vazhdimësi shpenzojnë shumë fonde për eliminimin e “Deponive ilegale” me qëllim mbrojtjen e mjedisit</w:t>
            </w:r>
            <w:r w:rsidR="00872026" w:rsidRPr="0000332D">
              <w:rPr>
                <w:rFonts w:ascii="Times New Roman" w:eastAsia="Times New Roman" w:hAnsi="Times New Roman" w:cs="Times New Roman"/>
                <w:sz w:val="24"/>
                <w:szCs w:val="24"/>
              </w:rPr>
              <w:t>.</w:t>
            </w:r>
          </w:p>
          <w:p w14:paraId="1E7D775F" w14:textId="77777777" w:rsidR="00872026" w:rsidRPr="0000332D" w:rsidRDefault="00872026">
            <w:pPr>
              <w:jc w:val="both"/>
              <w:rPr>
                <w:rFonts w:ascii="Times New Roman" w:eastAsia="Times New Roman" w:hAnsi="Times New Roman" w:cs="Times New Roman"/>
                <w:sz w:val="24"/>
                <w:szCs w:val="24"/>
              </w:rPr>
            </w:pPr>
          </w:p>
        </w:tc>
      </w:tr>
    </w:tbl>
    <w:p w14:paraId="6549D0D5" w14:textId="77777777" w:rsidR="00872026" w:rsidRPr="0000332D" w:rsidRDefault="00872026" w:rsidP="009C7C32">
      <w:pPr>
        <w:spacing w:after="0" w:line="240" w:lineRule="auto"/>
        <w:jc w:val="both"/>
        <w:rPr>
          <w:rFonts w:ascii="Times New Roman" w:hAnsi="Times New Roman" w:cs="Times New Roman"/>
          <w:kern w:val="2"/>
          <w:sz w:val="24"/>
          <w:szCs w:val="24"/>
          <w14:ligatures w14:val="standardContextual"/>
        </w:rPr>
      </w:pPr>
    </w:p>
    <w:p w14:paraId="5B547417"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51F671D8"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r w:rsidRPr="0000332D">
        <w:rPr>
          <w:rFonts w:ascii="Times New Roman" w:hAnsi="Times New Roman" w:cs="Times New Roman"/>
          <w:color w:val="4472C4"/>
          <w:kern w:val="2"/>
          <w:sz w:val="24"/>
          <w:szCs w:val="24"/>
          <w14:ligatures w14:val="standardContextual"/>
        </w:rPr>
        <w:t>Funksionet e klientit/punëdhënësit</w:t>
      </w:r>
    </w:p>
    <w:p w14:paraId="767A3CFD"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4A82A7BA" w14:textId="6304ED48"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Një 'funksion i klientit/punëdhënësit' është i mishëruar në ministritë (për shërbimet e </w:t>
      </w:r>
      <w:r w:rsidR="00782FEB" w:rsidRPr="0000332D">
        <w:rPr>
          <w:rFonts w:ascii="Times New Roman" w:hAnsi="Times New Roman" w:cs="Times New Roman"/>
          <w:kern w:val="2"/>
          <w:sz w:val="24"/>
          <w:szCs w:val="24"/>
          <w14:ligatures w14:val="standardContextual"/>
        </w:rPr>
        <w:t>deponimit</w:t>
      </w:r>
      <w:r w:rsidRPr="0000332D">
        <w:rPr>
          <w:rFonts w:ascii="Times New Roman" w:hAnsi="Times New Roman" w:cs="Times New Roman"/>
          <w:kern w:val="2"/>
          <w:sz w:val="24"/>
          <w:szCs w:val="24"/>
          <w14:ligatures w14:val="standardContextual"/>
        </w:rPr>
        <w:t xml:space="preserve">), dhe brenda komunave (për shërbimet e grumbullimit, rikuperimit dhe </w:t>
      </w:r>
      <w:r w:rsidR="008C5CDD" w:rsidRPr="0000332D">
        <w:rPr>
          <w:rFonts w:ascii="Times New Roman" w:hAnsi="Times New Roman" w:cs="Times New Roman"/>
          <w:kern w:val="2"/>
          <w:sz w:val="24"/>
          <w:szCs w:val="24"/>
          <w14:ligatures w14:val="standardContextual"/>
        </w:rPr>
        <w:t>deponimit</w:t>
      </w:r>
      <w:r w:rsidRPr="0000332D">
        <w:rPr>
          <w:rFonts w:ascii="Times New Roman" w:hAnsi="Times New Roman" w:cs="Times New Roman"/>
          <w:kern w:val="2"/>
          <w:sz w:val="24"/>
          <w:szCs w:val="24"/>
          <w14:ligatures w14:val="standardContextual"/>
        </w:rPr>
        <w:t xml:space="preserve">). Ka </w:t>
      </w:r>
      <w:r w:rsidR="006811E3" w:rsidRPr="0000332D">
        <w:rPr>
          <w:rFonts w:ascii="Times New Roman" w:hAnsi="Times New Roman" w:cs="Times New Roman"/>
          <w:kern w:val="2"/>
          <w:sz w:val="24"/>
          <w:szCs w:val="24"/>
          <w14:ligatures w14:val="standardContextual"/>
        </w:rPr>
        <w:t>fusha</w:t>
      </w:r>
      <w:r w:rsidRPr="0000332D">
        <w:rPr>
          <w:rFonts w:ascii="Times New Roman" w:hAnsi="Times New Roman" w:cs="Times New Roman"/>
          <w:kern w:val="2"/>
          <w:sz w:val="24"/>
          <w:szCs w:val="24"/>
          <w14:ligatures w14:val="standardContextual"/>
        </w:rPr>
        <w:t xml:space="preserve"> të konsiderueshme gri në caktimin e funksionit të klientit/punëdhënësit në sektor, që reflekton në një sistem në tranzicion nga një qasje e centralizuar "nga lart poshtë" në një qasje të decentralizuar "nga poshtë-lart".</w:t>
      </w:r>
    </w:p>
    <w:p w14:paraId="1169611E"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12BF6783"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Komunat mund të zgjedhin nga një sërë qasjesh të ndryshme se si dëshirojnë t’i ofrojnë shërbimet e menaxhimit të mbeturinave, ose duke ofruar shërbime vetë ose përmes ndërmarrjeve publike, ose përmes përfshirjes së sektorit privat.</w:t>
      </w:r>
    </w:p>
    <w:p w14:paraId="53F2B520"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211B70BB" w14:textId="3FF636E1"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ME-ja merr përsipër funksionin e klientit/punëdhënësit për shumicën e objekteve të </w:t>
      </w:r>
      <w:r w:rsidR="00017388" w:rsidRPr="0000332D">
        <w:rPr>
          <w:rFonts w:ascii="Times New Roman" w:hAnsi="Times New Roman" w:cs="Times New Roman"/>
          <w:kern w:val="2"/>
          <w:sz w:val="24"/>
          <w:szCs w:val="24"/>
          <w14:ligatures w14:val="standardContextual"/>
        </w:rPr>
        <w:t>deponim</w:t>
      </w:r>
      <w:r w:rsidR="008F7999" w:rsidRPr="0000332D">
        <w:rPr>
          <w:rFonts w:ascii="Times New Roman" w:hAnsi="Times New Roman" w:cs="Times New Roman"/>
          <w:kern w:val="2"/>
          <w:sz w:val="24"/>
          <w:szCs w:val="24"/>
          <w14:ligatures w14:val="standardContextual"/>
        </w:rPr>
        <w:t xml:space="preserve">it </w:t>
      </w:r>
      <w:r w:rsidRPr="0000332D">
        <w:rPr>
          <w:rFonts w:ascii="Times New Roman" w:hAnsi="Times New Roman" w:cs="Times New Roman"/>
          <w:kern w:val="2"/>
          <w:sz w:val="24"/>
          <w:szCs w:val="24"/>
          <w14:ligatures w14:val="standardContextual"/>
        </w:rPr>
        <w:t xml:space="preserve">në bazë të rolit të KMDK-së në sistem. Në përputhje me Ligjin për NP, shërbimet që u ofrohen më shumë se tre komunave kërkohet të menaxhohen në nivel </w:t>
      </w:r>
      <w:r w:rsidR="00945B84" w:rsidRPr="0000332D">
        <w:rPr>
          <w:rFonts w:ascii="Times New Roman" w:hAnsi="Times New Roman" w:cs="Times New Roman"/>
          <w:sz w:val="24"/>
          <w:szCs w:val="24"/>
        </w:rPr>
        <w:t>shtetëror</w:t>
      </w:r>
      <w:r w:rsidRPr="0000332D">
        <w:rPr>
          <w:rFonts w:ascii="Times New Roman" w:hAnsi="Times New Roman" w:cs="Times New Roman"/>
          <w:kern w:val="2"/>
          <w:sz w:val="24"/>
          <w:szCs w:val="24"/>
          <w14:ligatures w14:val="standardContextual"/>
        </w:rPr>
        <w:t xml:space="preserve">, ku ME-ja </w:t>
      </w:r>
      <w:r w:rsidR="00925683" w:rsidRPr="0000332D">
        <w:rPr>
          <w:rFonts w:ascii="Times New Roman" w:hAnsi="Times New Roman" w:cs="Times New Roman"/>
          <w:kern w:val="2"/>
          <w:sz w:val="24"/>
          <w:szCs w:val="24"/>
          <w14:ligatures w14:val="standardContextual"/>
        </w:rPr>
        <w:t>caktohet</w:t>
      </w:r>
      <w:r w:rsidR="00E84724" w:rsidRPr="0000332D">
        <w:rPr>
          <w:rFonts w:ascii="Times New Roman" w:hAnsi="Times New Roman" w:cs="Times New Roman"/>
          <w:kern w:val="2"/>
          <w:sz w:val="24"/>
          <w:szCs w:val="24"/>
          <w14:ligatures w14:val="standardContextual"/>
        </w:rPr>
        <w:t xml:space="preserve"> si</w:t>
      </w:r>
      <w:r w:rsidR="00925683" w:rsidRPr="0000332D">
        <w:rPr>
          <w:rFonts w:ascii="Times New Roman" w:hAnsi="Times New Roman" w:cs="Times New Roman"/>
          <w:kern w:val="2"/>
          <w:sz w:val="24"/>
          <w:szCs w:val="24"/>
          <w14:ligatures w14:val="standardContextual"/>
        </w:rPr>
        <w:t xml:space="preserve"> trupi</w:t>
      </w:r>
      <w:r w:rsidR="009F023C" w:rsidRPr="0000332D">
        <w:rPr>
          <w:rFonts w:ascii="Times New Roman" w:hAnsi="Times New Roman" w:cs="Times New Roman"/>
          <w:kern w:val="2"/>
          <w:sz w:val="24"/>
          <w:szCs w:val="24"/>
          <w14:ligatures w14:val="standardContextual"/>
        </w:rPr>
        <w:t xml:space="preserve"> </w:t>
      </w:r>
      <w:r w:rsidRPr="0000332D">
        <w:rPr>
          <w:rFonts w:ascii="Times New Roman" w:hAnsi="Times New Roman" w:cs="Times New Roman"/>
          <w:kern w:val="2"/>
          <w:sz w:val="24"/>
          <w:szCs w:val="24"/>
          <w14:ligatures w14:val="standardContextual"/>
        </w:rPr>
        <w:t>i klientit. Funksioni i ME-së përfshin kompetencat mbikëqyrëse mbi KMDK-në.</w:t>
      </w:r>
    </w:p>
    <w:p w14:paraId="34C08330"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58758654" w14:textId="2D886984"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Marrëveshjeve aktuale të klientit/punëdhënësit për </w:t>
      </w:r>
      <w:r w:rsidR="00A25B9F" w:rsidRPr="0000332D">
        <w:rPr>
          <w:rFonts w:ascii="Times New Roman" w:hAnsi="Times New Roman" w:cs="Times New Roman"/>
          <w:kern w:val="2"/>
          <w:sz w:val="24"/>
          <w:szCs w:val="24"/>
          <w14:ligatures w14:val="standardContextual"/>
        </w:rPr>
        <w:t xml:space="preserve">deponimin </w:t>
      </w:r>
      <w:r w:rsidRPr="0000332D">
        <w:rPr>
          <w:rFonts w:ascii="Times New Roman" w:hAnsi="Times New Roman" w:cs="Times New Roman"/>
          <w:kern w:val="2"/>
          <w:sz w:val="24"/>
          <w:szCs w:val="24"/>
          <w14:ligatures w14:val="standardContextual"/>
        </w:rPr>
        <w:t xml:space="preserve">e mbeturinave i mungon funksioni i raportimit tek rregullatori teknik (d.m.th. MMPHI). Mungesa e një marrëveshjeje të tillë të raportimit teknik (dhe udhëzimeve/kontrollit teknik) kufizon aftësinë e KMDK-së për të përmirësuar standardin operativ të objekteve të </w:t>
      </w:r>
      <w:r w:rsidR="001253B8" w:rsidRPr="0000332D">
        <w:rPr>
          <w:rFonts w:ascii="Times New Roman" w:hAnsi="Times New Roman" w:cs="Times New Roman"/>
          <w:kern w:val="2"/>
          <w:sz w:val="24"/>
          <w:szCs w:val="24"/>
          <w14:ligatures w14:val="standardContextual"/>
        </w:rPr>
        <w:t xml:space="preserve">deponimit </w:t>
      </w:r>
      <w:r w:rsidRPr="0000332D">
        <w:rPr>
          <w:rFonts w:ascii="Times New Roman" w:hAnsi="Times New Roman" w:cs="Times New Roman"/>
          <w:kern w:val="2"/>
          <w:sz w:val="24"/>
          <w:szCs w:val="24"/>
          <w14:ligatures w14:val="standardContextual"/>
        </w:rPr>
        <w:t>dhe ngulfat rolin e tyre të mundshëm në të ardhmen në rikuperimin e mbeturinave.</w:t>
      </w:r>
    </w:p>
    <w:p w14:paraId="2FAF1FB4"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6C601866" w14:textId="181B677C"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Funksioni klient/punëdhënës për rikuperimin e mbeturinave (përfshirë riciklimin) nuk është i caktuar qartë. Rikuperimi përfshin vendosjen e zinxhirëve komplekse të ndërlidhur për materiale </w:t>
      </w:r>
      <w:r w:rsidRPr="0000332D">
        <w:rPr>
          <w:rFonts w:ascii="Times New Roman" w:hAnsi="Times New Roman" w:cs="Times New Roman"/>
          <w:kern w:val="2"/>
          <w:sz w:val="24"/>
          <w:szCs w:val="24"/>
          <w14:ligatures w14:val="standardContextual"/>
        </w:rPr>
        <w:lastRenderedPageBreak/>
        <w:t xml:space="preserve">të ndryshme, të </w:t>
      </w:r>
      <w:r w:rsidR="00C45D9C" w:rsidRPr="0000332D">
        <w:rPr>
          <w:rFonts w:ascii="Times New Roman" w:hAnsi="Times New Roman" w:cs="Times New Roman"/>
          <w:kern w:val="2"/>
          <w:sz w:val="24"/>
          <w:szCs w:val="24"/>
          <w14:ligatures w14:val="standardContextual"/>
        </w:rPr>
        <w:t xml:space="preserve">gjeneruara </w:t>
      </w:r>
      <w:r w:rsidRPr="0000332D">
        <w:rPr>
          <w:rFonts w:ascii="Times New Roman" w:hAnsi="Times New Roman" w:cs="Times New Roman"/>
          <w:kern w:val="2"/>
          <w:sz w:val="24"/>
          <w:szCs w:val="24"/>
          <w14:ligatures w14:val="standardContextual"/>
        </w:rPr>
        <w:t>si mbeturina, për t'u ridrejtuar larg deponisë dhe në zinxhirët e vlerës së rikuperimit. Këto zinxhirë vlerash shtrihen përtej kufijve të Kosovës në tregjet ndërkombëtare.</w:t>
      </w:r>
    </w:p>
    <w:p w14:paraId="3D95035B"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18AE8F1B" w14:textId="1D74B991"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Grumbullimi i </w:t>
      </w:r>
      <w:r w:rsidR="00AD1EA7" w:rsidRPr="0000332D">
        <w:rPr>
          <w:rFonts w:ascii="Times New Roman" w:hAnsi="Times New Roman" w:cs="Times New Roman"/>
          <w:kern w:val="2"/>
          <w:sz w:val="24"/>
          <w:szCs w:val="24"/>
          <w14:ligatures w14:val="standardContextual"/>
        </w:rPr>
        <w:t>ndarë</w:t>
      </w:r>
      <w:r w:rsidRPr="0000332D">
        <w:rPr>
          <w:rFonts w:ascii="Times New Roman" w:hAnsi="Times New Roman" w:cs="Times New Roman"/>
          <w:kern w:val="2"/>
          <w:sz w:val="24"/>
          <w:szCs w:val="24"/>
          <w14:ligatures w14:val="standardContextual"/>
        </w:rPr>
        <w:t xml:space="preserve"> i llojeve/fraksioneve specifike të mbeturinave është një pararendës thelbësor për të bërë përparim në rikuperim dhe riciklim.</w:t>
      </w:r>
    </w:p>
    <w:p w14:paraId="7BB4B880"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5F170175" w14:textId="6A533C1C"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Ndërsa e drejta për të </w:t>
      </w:r>
      <w:r w:rsidR="00EA4629" w:rsidRPr="0000332D">
        <w:rPr>
          <w:rFonts w:ascii="Times New Roman" w:hAnsi="Times New Roman" w:cs="Times New Roman"/>
          <w:kern w:val="2"/>
          <w:sz w:val="24"/>
          <w:szCs w:val="24"/>
          <w14:ligatures w14:val="standardContextual"/>
        </w:rPr>
        <w:t>iniciuar</w:t>
      </w:r>
      <w:r w:rsidRPr="0000332D">
        <w:rPr>
          <w:rFonts w:ascii="Times New Roman" w:hAnsi="Times New Roman" w:cs="Times New Roman"/>
          <w:kern w:val="2"/>
          <w:sz w:val="24"/>
          <w:szCs w:val="24"/>
          <w14:ligatures w14:val="standardContextual"/>
        </w:rPr>
        <w:t xml:space="preserve"> grumbullimin e ndarë bie mbi supet e komunave, në praktikë komunat kanë vendosur objektiva në kuadër të Rregulloreve Komunale për Menaxhimin e Mbeturinave, Planeve Komunale të Menaxhimit të Mbeturinave, ato janë në fazën e testimit të ndarjes së mbeturinave në burim dhe në kërkesë për financimin e skemave më të gjera për grumbullimin e ndarë të mbeturinave në burim. Nisja e grumbullimit të ndarë nga komunat, disa si të vetme dhe disa në bashkëpunime ndërkomunale (dhe vendosja se cilat sisteme specifike të instalohen për grumbullim </w:t>
      </w:r>
      <w:r w:rsidR="003C1008" w:rsidRPr="0000332D">
        <w:rPr>
          <w:rFonts w:ascii="Times New Roman" w:hAnsi="Times New Roman" w:cs="Times New Roman"/>
          <w:kern w:val="2"/>
          <w:sz w:val="24"/>
          <w:szCs w:val="24"/>
          <w14:ligatures w14:val="standardContextual"/>
        </w:rPr>
        <w:t>e ndarë</w:t>
      </w:r>
      <w:r w:rsidRPr="0000332D">
        <w:rPr>
          <w:rFonts w:ascii="Times New Roman" w:hAnsi="Times New Roman" w:cs="Times New Roman"/>
          <w:kern w:val="2"/>
          <w:sz w:val="24"/>
          <w:szCs w:val="24"/>
          <w14:ligatures w14:val="standardContextual"/>
        </w:rPr>
        <w:t xml:space="preserve">) është aktualisht në fazën e studimit dhe testimit në </w:t>
      </w:r>
      <w:r w:rsidR="00BA5665" w:rsidRPr="0000332D">
        <w:rPr>
          <w:rFonts w:ascii="Times New Roman" w:hAnsi="Times New Roman" w:cs="Times New Roman"/>
          <w:kern w:val="2"/>
          <w:sz w:val="24"/>
          <w:szCs w:val="24"/>
          <w14:ligatures w14:val="standardContextual"/>
        </w:rPr>
        <w:t xml:space="preserve">zonat </w:t>
      </w:r>
      <w:r w:rsidRPr="0000332D">
        <w:rPr>
          <w:rFonts w:ascii="Times New Roman" w:hAnsi="Times New Roman" w:cs="Times New Roman"/>
          <w:kern w:val="2"/>
          <w:sz w:val="24"/>
          <w:szCs w:val="24"/>
          <w14:ligatures w14:val="standardContextual"/>
        </w:rPr>
        <w:t>pilot, drejt mbulueshmërisë së plotë territorial</w:t>
      </w:r>
      <w:r w:rsidR="006B4C09" w:rsidRPr="0000332D">
        <w:rPr>
          <w:rFonts w:ascii="Times New Roman" w:hAnsi="Times New Roman" w:cs="Times New Roman"/>
          <w:kern w:val="2"/>
          <w:sz w:val="24"/>
          <w:szCs w:val="24"/>
          <w14:ligatures w14:val="standardContextual"/>
        </w:rPr>
        <w:t>e</w:t>
      </w:r>
      <w:r w:rsidRPr="0000332D">
        <w:rPr>
          <w:rFonts w:ascii="Times New Roman" w:hAnsi="Times New Roman" w:cs="Times New Roman"/>
          <w:kern w:val="2"/>
          <w:sz w:val="24"/>
          <w:szCs w:val="24"/>
          <w14:ligatures w14:val="standardContextual"/>
        </w:rPr>
        <w:t xml:space="preserve"> të komunës.</w:t>
      </w:r>
    </w:p>
    <w:p w14:paraId="109FC232"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5BE99FBA" w14:textId="6FF57D5B"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Materialet e grumbulluara </w:t>
      </w:r>
      <w:r w:rsidR="00EA4629" w:rsidRPr="0000332D">
        <w:rPr>
          <w:rFonts w:ascii="Times New Roman" w:hAnsi="Times New Roman" w:cs="Times New Roman"/>
          <w:kern w:val="2"/>
          <w:sz w:val="24"/>
          <w:szCs w:val="24"/>
          <w14:ligatures w14:val="standardContextual"/>
        </w:rPr>
        <w:t>ndaras</w:t>
      </w:r>
      <w:r w:rsidRPr="0000332D">
        <w:rPr>
          <w:rFonts w:ascii="Times New Roman" w:hAnsi="Times New Roman" w:cs="Times New Roman"/>
          <w:kern w:val="2"/>
          <w:sz w:val="24"/>
          <w:szCs w:val="24"/>
          <w14:ligatures w14:val="standardContextual"/>
        </w:rPr>
        <w:t xml:space="preserve"> zakonisht duhet të renditen dhe përpunohen më tej përpara se të shiten. Aktualisht, ky është një sektor thjesht i drejtuar nga tregu, i cili pengohet nga procedurat e ngadalta të lejeve dhe izolimi relativ i Kosovës nga tregjet ndërkombëtare për materialet dytësore të rikuperuara. Mos anëtarësimi në Konventën e Bazelit përfaqëson një pengesë kritike për tregtinë e materialeve të caktuara dytësore të rikuperuara dhe për rrjedhojë për perspektivat për rritjen e sektorit të rikuperimit.</w:t>
      </w:r>
    </w:p>
    <w:p w14:paraId="2CA178D0"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49A4A006" w14:textId="2FCADD8A"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Të gjitha materialet e nxjerra nuk varen nga tregtia ndërkombëtare. Aktualisht, nuk ka sisteme të organizuara komunale për grumbullimin e ndarë të mbeturinave </w:t>
      </w:r>
      <w:r w:rsidR="00D14BA8" w:rsidRPr="0000332D">
        <w:rPr>
          <w:rFonts w:ascii="Times New Roman" w:hAnsi="Times New Roman" w:cs="Times New Roman"/>
          <w:kern w:val="2"/>
          <w:sz w:val="24"/>
          <w:szCs w:val="24"/>
          <w14:ligatures w14:val="standardContextual"/>
        </w:rPr>
        <w:t>organike</w:t>
      </w:r>
      <w:r w:rsidRPr="0000332D">
        <w:rPr>
          <w:rFonts w:ascii="Times New Roman" w:hAnsi="Times New Roman" w:cs="Times New Roman"/>
          <w:kern w:val="2"/>
          <w:sz w:val="24"/>
          <w:szCs w:val="24"/>
          <w14:ligatures w14:val="standardContextual"/>
        </w:rPr>
        <w:t>, dhe në të ardhmen sisteme të tilla do të duhet të krijohen nëse Kosova do të miratojë dhe përmbushë caqet e ardhshme të riciklimit. Sistemet e rikuperimit për lëndët organike janë deri në një farë mase leht</w:t>
      </w:r>
      <w:r w:rsidR="00AC3FFE" w:rsidRPr="0000332D">
        <w:rPr>
          <w:rFonts w:ascii="Times New Roman" w:hAnsi="Times New Roman" w:cs="Times New Roman"/>
          <w:kern w:val="2"/>
          <w:sz w:val="24"/>
          <w:szCs w:val="24"/>
          <w14:ligatures w14:val="standardContextual"/>
        </w:rPr>
        <w:t>ë të realizueshme</w:t>
      </w:r>
      <w:r w:rsidRPr="0000332D">
        <w:rPr>
          <w:rFonts w:ascii="Times New Roman" w:hAnsi="Times New Roman" w:cs="Times New Roman"/>
          <w:kern w:val="2"/>
          <w:sz w:val="24"/>
          <w:szCs w:val="24"/>
          <w14:ligatures w14:val="standardContextual"/>
        </w:rPr>
        <w:t xml:space="preserve"> për zhvillimin e sektorit.</w:t>
      </w:r>
    </w:p>
    <w:p w14:paraId="4B9BE590"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36C2A7EB" w14:textId="14A1D2EC"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Me mundësinë e futjes së përgjegjësisë së zgjeruar të prodhuesit, vjen mundësia që funksioni i klientit/punëdhënësit për fraksione të caktuara 'të veçanta' të mbeturinave t'i delegohet sektorit privat. Ndonëse është futur me Ligjin për mbeturina, zbatimi i skemave të PZP-së pengohet nga mungesa e roleve dhe përgjegjësive të përcaktuara qartë të të gjithë akt</w:t>
      </w:r>
      <w:r w:rsidR="00CF0143" w:rsidRPr="0000332D">
        <w:rPr>
          <w:rFonts w:ascii="Times New Roman" w:hAnsi="Times New Roman" w:cs="Times New Roman"/>
          <w:kern w:val="2"/>
          <w:sz w:val="24"/>
          <w:szCs w:val="24"/>
          <w14:ligatures w14:val="standardContextual"/>
        </w:rPr>
        <w:t>e</w:t>
      </w:r>
      <w:r w:rsidRPr="0000332D">
        <w:rPr>
          <w:rFonts w:ascii="Times New Roman" w:hAnsi="Times New Roman" w:cs="Times New Roman"/>
          <w:kern w:val="2"/>
          <w:sz w:val="24"/>
          <w:szCs w:val="24"/>
          <w14:ligatures w14:val="standardContextual"/>
        </w:rPr>
        <w:t xml:space="preserve">rëve. Kjo përfshin prodhuesit e produkteve që vendosin produkte në treg, organizatat që zbatojnë detyrimet e përgjegjësisë së zgjeruar të prodhuesit në emër të tyre, operatorët privatë dhe publikë të mbeturinave dhe autoritetet </w:t>
      </w:r>
      <w:r w:rsidR="00617B88" w:rsidRPr="0000332D">
        <w:rPr>
          <w:rFonts w:ascii="Times New Roman" w:hAnsi="Times New Roman" w:cs="Times New Roman"/>
          <w:sz w:val="24"/>
          <w:szCs w:val="24"/>
        </w:rPr>
        <w:t xml:space="preserve">qendrore </w:t>
      </w:r>
      <w:r w:rsidRPr="0000332D">
        <w:rPr>
          <w:rFonts w:ascii="Times New Roman" w:hAnsi="Times New Roman" w:cs="Times New Roman"/>
          <w:kern w:val="2"/>
          <w:sz w:val="24"/>
          <w:szCs w:val="24"/>
          <w14:ligatures w14:val="standardContextual"/>
        </w:rPr>
        <w:t>dhe lokale.</w:t>
      </w:r>
    </w:p>
    <w:p w14:paraId="64B0BDB5"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6B6AB2B3"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r w:rsidRPr="0000332D">
        <w:rPr>
          <w:rFonts w:ascii="Times New Roman" w:hAnsi="Times New Roman" w:cs="Times New Roman"/>
          <w:color w:val="4472C4"/>
          <w:kern w:val="2"/>
          <w:sz w:val="24"/>
          <w:szCs w:val="24"/>
          <w14:ligatures w14:val="standardContextual"/>
        </w:rPr>
        <w:t>Operatorët</w:t>
      </w:r>
    </w:p>
    <w:p w14:paraId="77567715"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4B235CC9"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Funksioni i operatorit në sektorin e mbeturinave dominohet kryesisht nga ndërmarrjet publike (NP). NP-të ofrojnë fleksibilitet të konsiderueshëm për komunat, duke përfshirë aftësinë e tyre për të tërhequr staf profesional, për të operuar në nivel rajonal, (ndërkomunal) dhe ndjeshmërinë e tyre të reduktuar ndaj falimentimit në krahasim me sektorin privat.</w:t>
      </w:r>
    </w:p>
    <w:p w14:paraId="26AB641C"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182C5EE4" w14:textId="210AAFAB"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Aty ku ka fonde të mjaftueshme (dhe mjaftueshëm të besueshme), komunat janë më të afta të tërheqin operatorë privatë. Aktualisht pjesëmarrja e sektorit privat në </w:t>
      </w:r>
      <w:r w:rsidR="008215E2" w:rsidRPr="0000332D">
        <w:rPr>
          <w:rFonts w:ascii="Times New Roman" w:hAnsi="Times New Roman" w:cs="Times New Roman"/>
          <w:kern w:val="2"/>
          <w:sz w:val="24"/>
          <w:szCs w:val="24"/>
          <w14:ligatures w14:val="standardContextual"/>
        </w:rPr>
        <w:t>deponim</w:t>
      </w:r>
      <w:r w:rsidRPr="0000332D">
        <w:rPr>
          <w:rFonts w:ascii="Times New Roman" w:hAnsi="Times New Roman" w:cs="Times New Roman"/>
          <w:kern w:val="2"/>
          <w:sz w:val="24"/>
          <w:szCs w:val="24"/>
          <w14:ligatures w14:val="standardContextual"/>
        </w:rPr>
        <w:t xml:space="preserve"> ka fushëveprim ​​të </w:t>
      </w:r>
      <w:r w:rsidRPr="0000332D">
        <w:rPr>
          <w:rFonts w:ascii="Times New Roman" w:hAnsi="Times New Roman" w:cs="Times New Roman"/>
          <w:kern w:val="2"/>
          <w:sz w:val="24"/>
          <w:szCs w:val="24"/>
          <w14:ligatures w14:val="standardContextual"/>
        </w:rPr>
        <w:lastRenderedPageBreak/>
        <w:t>kufizuar, dhe hapja e mundësive për tenderimin konkurrues të operacioneve të deponive, ku KMDK-ja fokusohet në funksionin klient/punëdhënës, është një fushë kyçe për t'u eksploruar.</w:t>
      </w:r>
    </w:p>
    <w:p w14:paraId="794106B3"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4EAAF1DE" w14:textId="1F256EC5"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Futja e PZP-së do të stimulojë mundësi të reja biznesi dhe punësimi. Ndërsa vendosen shërbime më të larmishme dhe të specializuara, njerëzit me aftësi teknike më të specializuara do të tërhiqen në këtë sektor. Ndërsa tranzicioni drejt një ekonomie qarkore përparon, kontributi social dhe ekonomik i sektorit të MM</w:t>
      </w:r>
      <w:r w:rsidR="004042A8" w:rsidRPr="0000332D">
        <w:rPr>
          <w:rFonts w:ascii="Times New Roman" w:hAnsi="Times New Roman" w:cs="Times New Roman"/>
          <w:kern w:val="2"/>
          <w:sz w:val="24"/>
          <w:szCs w:val="24"/>
          <w14:ligatures w14:val="standardContextual"/>
        </w:rPr>
        <w:t>R</w:t>
      </w:r>
      <w:r w:rsidRPr="0000332D">
        <w:rPr>
          <w:rFonts w:ascii="Times New Roman" w:hAnsi="Times New Roman" w:cs="Times New Roman"/>
          <w:kern w:val="2"/>
          <w:sz w:val="24"/>
          <w:szCs w:val="24"/>
          <w14:ligatures w14:val="standardContextual"/>
        </w:rPr>
        <w:t>-së do të vazhdojë të bëhet më i dukshëm dhe më i spikatur.</w:t>
      </w:r>
    </w:p>
    <w:p w14:paraId="0F0DC0C5"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1DA9075B" w14:textId="7A173688" w:rsidR="009C7C32" w:rsidRPr="0000332D" w:rsidRDefault="00236A6B" w:rsidP="009C7C32">
      <w:pPr>
        <w:spacing w:after="0" w:line="240" w:lineRule="auto"/>
        <w:jc w:val="both"/>
        <w:rPr>
          <w:rFonts w:ascii="Times New Roman" w:hAnsi="Times New Roman" w:cs="Times New Roman"/>
          <w:color w:val="4472C4"/>
          <w:kern w:val="2"/>
          <w:sz w:val="24"/>
          <w:szCs w:val="24"/>
          <w14:ligatures w14:val="standardContextual"/>
        </w:rPr>
      </w:pPr>
      <w:r w:rsidRPr="0000332D">
        <w:rPr>
          <w:rFonts w:ascii="Times New Roman" w:hAnsi="Times New Roman" w:cs="Times New Roman"/>
          <w:color w:val="4472C4"/>
          <w:kern w:val="2"/>
          <w:sz w:val="24"/>
          <w:szCs w:val="24"/>
          <w14:ligatures w14:val="standardContextual"/>
        </w:rPr>
        <w:t xml:space="preserve">Mbledhja e </w:t>
      </w:r>
      <w:r w:rsidRPr="000347F6">
        <w:rPr>
          <w:rFonts w:ascii="Times New Roman" w:hAnsi="Times New Roman" w:cs="Times New Roman"/>
          <w:color w:val="548DD4" w:themeColor="text2" w:themeTint="99"/>
          <w:kern w:val="2"/>
          <w:sz w:val="24"/>
          <w:szCs w:val="24"/>
          <w14:ligatures w14:val="standardContextual"/>
        </w:rPr>
        <w:t>t</w:t>
      </w:r>
      <w:r w:rsidR="00C74019" w:rsidRPr="000347F6">
        <w:rPr>
          <w:rFonts w:ascii="Times New Roman" w:hAnsi="Times New Roman" w:cs="Times New Roman"/>
          <w:color w:val="548DD4" w:themeColor="text2" w:themeTint="99"/>
          <w:kern w:val="2"/>
          <w:sz w:val="24"/>
          <w:szCs w:val="24"/>
          <w14:ligatures w14:val="standardContextual"/>
        </w:rPr>
        <w:t>ë ardhurave</w:t>
      </w:r>
    </w:p>
    <w:p w14:paraId="788BF3F7"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2C1B36A1" w14:textId="6793FDBC"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Sistemet operative të menaxhimit të mbeturinave vuajnë nga mungesa e të </w:t>
      </w:r>
      <w:r w:rsidR="006A076A" w:rsidRPr="0000332D">
        <w:rPr>
          <w:rFonts w:ascii="Times New Roman" w:hAnsi="Times New Roman" w:cs="Times New Roman"/>
          <w:kern w:val="2"/>
          <w:sz w:val="24"/>
          <w:szCs w:val="24"/>
          <w14:ligatures w14:val="standardContextual"/>
        </w:rPr>
        <w:t xml:space="preserve">ardhurave </w:t>
      </w:r>
      <w:r w:rsidRPr="0000332D">
        <w:rPr>
          <w:rFonts w:ascii="Times New Roman" w:hAnsi="Times New Roman" w:cs="Times New Roman"/>
          <w:kern w:val="2"/>
          <w:sz w:val="24"/>
          <w:szCs w:val="24"/>
          <w14:ligatures w14:val="standardContextual"/>
        </w:rPr>
        <w:t xml:space="preserve">dhe mungesa e fondeve të caktuara për investime të mëtejshme. Mundësitë e financimit kapital në dispozicion të komunave janë shumë të kufizuara. Është e vështirë të imagjinohet që komunat </w:t>
      </w:r>
      <w:r w:rsidR="00EA4629" w:rsidRPr="0000332D">
        <w:rPr>
          <w:rFonts w:ascii="Times New Roman" w:hAnsi="Times New Roman" w:cs="Times New Roman"/>
          <w:kern w:val="2"/>
          <w:sz w:val="24"/>
          <w:szCs w:val="24"/>
          <w14:ligatures w14:val="standardContextual"/>
        </w:rPr>
        <w:t>vetvetiu</w:t>
      </w:r>
      <w:r w:rsidRPr="0000332D">
        <w:rPr>
          <w:rFonts w:ascii="Times New Roman" w:hAnsi="Times New Roman" w:cs="Times New Roman"/>
          <w:kern w:val="2"/>
          <w:sz w:val="24"/>
          <w:szCs w:val="24"/>
          <w14:ligatures w14:val="standardContextual"/>
        </w:rPr>
        <w:t xml:space="preserve"> të jenë në gjendje të sigurojnë investime më të mëdha, më strategjike në këtë sektor në bazë të bilanceve të tyre operative.</w:t>
      </w:r>
    </w:p>
    <w:p w14:paraId="2B0B878C"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745BBD27" w14:textId="3379F8BA"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KMDK-ja dhe KR</w:t>
      </w:r>
      <w:r w:rsidR="0043412E" w:rsidRPr="0000332D">
        <w:rPr>
          <w:rFonts w:ascii="Times New Roman" w:hAnsi="Times New Roman" w:cs="Times New Roman"/>
          <w:kern w:val="2"/>
          <w:sz w:val="24"/>
          <w:szCs w:val="24"/>
          <w14:ligatures w14:val="standardContextual"/>
        </w:rPr>
        <w:t>M</w:t>
      </w:r>
      <w:r w:rsidRPr="0000332D">
        <w:rPr>
          <w:rFonts w:ascii="Times New Roman" w:hAnsi="Times New Roman" w:cs="Times New Roman"/>
          <w:kern w:val="2"/>
          <w:sz w:val="24"/>
          <w:szCs w:val="24"/>
          <w14:ligatures w14:val="standardContextual"/>
        </w:rPr>
        <w:t>-të kanë një rol thelbësor strategjik. Diversifikimi i mëtejshëm i burimeve të të hyrave është një pararendës thelbësor për zhvillimin e qëndrueshëm të sektorit të MM</w:t>
      </w:r>
      <w:r w:rsidR="00433007" w:rsidRPr="0000332D">
        <w:rPr>
          <w:rFonts w:ascii="Times New Roman" w:hAnsi="Times New Roman" w:cs="Times New Roman"/>
          <w:kern w:val="2"/>
          <w:sz w:val="24"/>
          <w:szCs w:val="24"/>
          <w14:ligatures w14:val="standardContextual"/>
        </w:rPr>
        <w:t>R</w:t>
      </w:r>
      <w:r w:rsidRPr="0000332D">
        <w:rPr>
          <w:rFonts w:ascii="Times New Roman" w:hAnsi="Times New Roman" w:cs="Times New Roman"/>
          <w:kern w:val="2"/>
          <w:sz w:val="24"/>
          <w:szCs w:val="24"/>
          <w14:ligatures w14:val="standardContextual"/>
        </w:rPr>
        <w:t>-së, dhe aktualisht, KMDK-ja dhe KR</w:t>
      </w:r>
      <w:r w:rsidR="00F00D44" w:rsidRPr="0000332D">
        <w:rPr>
          <w:rFonts w:ascii="Times New Roman" w:hAnsi="Times New Roman" w:cs="Times New Roman"/>
          <w:kern w:val="2"/>
          <w:sz w:val="24"/>
          <w:szCs w:val="24"/>
          <w14:ligatures w14:val="standardContextual"/>
        </w:rPr>
        <w:t>M</w:t>
      </w:r>
      <w:r w:rsidRPr="0000332D">
        <w:rPr>
          <w:rFonts w:ascii="Times New Roman" w:hAnsi="Times New Roman" w:cs="Times New Roman"/>
          <w:kern w:val="2"/>
          <w:sz w:val="24"/>
          <w:szCs w:val="24"/>
          <w14:ligatures w14:val="standardContextual"/>
        </w:rPr>
        <w:t>-të janë subjekte organizative me perspektivat më të mëdha për të tërhequr investime të tilla.</w:t>
      </w:r>
    </w:p>
    <w:p w14:paraId="7E748351"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56DEA7E5" w14:textId="77777777" w:rsidR="009C7C32" w:rsidRPr="0000332D" w:rsidRDefault="009C7C32" w:rsidP="009C7C32">
      <w:pPr>
        <w:spacing w:after="0" w:line="240" w:lineRule="auto"/>
        <w:jc w:val="both"/>
        <w:rPr>
          <w:rFonts w:ascii="Times New Roman" w:hAnsi="Times New Roman" w:cs="Times New Roman"/>
          <w:color w:val="4472C4"/>
          <w:kern w:val="2"/>
          <w:sz w:val="24"/>
          <w:szCs w:val="24"/>
          <w14:ligatures w14:val="standardContextual"/>
        </w:rPr>
      </w:pPr>
      <w:r w:rsidRPr="0000332D">
        <w:rPr>
          <w:rFonts w:ascii="Times New Roman" w:hAnsi="Times New Roman" w:cs="Times New Roman"/>
          <w:color w:val="4472C4"/>
          <w:kern w:val="2"/>
          <w:sz w:val="24"/>
          <w:szCs w:val="24"/>
          <w14:ligatures w14:val="standardContextual"/>
        </w:rPr>
        <w:t>Agjentët e ndryshimeve</w:t>
      </w:r>
    </w:p>
    <w:p w14:paraId="36DBE491"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2827EDC0" w14:textId="77777777" w:rsidR="00AE17B0" w:rsidRPr="0000332D" w:rsidRDefault="00AE17B0" w:rsidP="00AE17B0">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Agjentët e Ndryshimit janë ato organizata që shtyjnë përpara strategjitë dhe proceset e zbatimit, duke dhënë shtysë për të bërë ndryshime hap pas hapi në sistemet e menaxhimit të mbeturinave dhe resurseve. Kosova për shumë vite ka përfituar nga mbështetja e partnerëve ndërkombëtarë për zhvillim në sektorin e mbeturinave. Mbështetja ka mundësuar zhvillimin e konsiderueshëm të sistemeve të menaxhimit të mbeturinave dhe ka ndihmuar në manifestimin e kornizës ligjore aktuale.</w:t>
      </w:r>
    </w:p>
    <w:p w14:paraId="1ED8B119" w14:textId="77777777" w:rsidR="00AE17B0" w:rsidRPr="0000332D" w:rsidRDefault="00AE17B0" w:rsidP="00AE17B0">
      <w:pPr>
        <w:spacing w:after="0" w:line="240" w:lineRule="auto"/>
        <w:jc w:val="both"/>
        <w:rPr>
          <w:rFonts w:ascii="Times New Roman" w:hAnsi="Times New Roman" w:cs="Times New Roman"/>
          <w:kern w:val="2"/>
          <w:sz w:val="24"/>
          <w:szCs w:val="24"/>
          <w14:ligatures w14:val="standardContextual"/>
        </w:rPr>
      </w:pPr>
    </w:p>
    <w:p w14:paraId="7A0ED775" w14:textId="77777777" w:rsidR="00AE17B0" w:rsidRPr="0000332D" w:rsidRDefault="00AE17B0" w:rsidP="00AE17B0">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Asociacionet si AKK-ja dhe PAMKOS-i kanë qenë pikë kyçe e vazhdueshme për iniciativat në sektorin e mbeturinave. </w:t>
      </w:r>
    </w:p>
    <w:p w14:paraId="2CDC697E" w14:textId="266C995E" w:rsidR="009C7C32" w:rsidRDefault="00AE17B0" w:rsidP="00AE17B0">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Si përfaqësuese të komunave dhe ofruesve të shërbimeve, këto shoqata vazhdojnë të kenë rol të rëndësishëm ndryshimi në formësimin e sistemeve të menaxhimit të mbeturinave dhe resurseve. Ministria e Mjedisit, Planifikimit Hapësinor dhe Infrastrukturës gjithashtu ka funksion të rëndësishëm si agjent i ndryshimit, megjithëse aftësia e saj për ta bërë këtë pavarësisht nga mbështetja e jashtme është ndikuar në mënyrë të konsiderueshme nga mungesa e stafit dhe resurseve</w:t>
      </w:r>
      <w:r w:rsidR="009C7C32" w:rsidRPr="0000332D">
        <w:rPr>
          <w:rFonts w:ascii="Times New Roman" w:hAnsi="Times New Roman" w:cs="Times New Roman"/>
          <w:kern w:val="2"/>
          <w:sz w:val="24"/>
          <w:szCs w:val="24"/>
          <w14:ligatures w14:val="standardContextual"/>
        </w:rPr>
        <w:t>.</w:t>
      </w:r>
    </w:p>
    <w:p w14:paraId="78C2B793" w14:textId="77777777" w:rsidR="007E4F2E" w:rsidRPr="0000332D" w:rsidRDefault="007E4F2E" w:rsidP="00AE17B0">
      <w:pPr>
        <w:spacing w:after="0" w:line="240" w:lineRule="auto"/>
        <w:jc w:val="both"/>
        <w:rPr>
          <w:rFonts w:ascii="Times New Roman" w:hAnsi="Times New Roman" w:cs="Times New Roman"/>
          <w:kern w:val="2"/>
          <w:sz w:val="24"/>
          <w:szCs w:val="24"/>
          <w14:ligatures w14:val="standardContextual"/>
        </w:rPr>
      </w:pPr>
    </w:p>
    <w:p w14:paraId="1EC7BFF2" w14:textId="77777777" w:rsidR="009C7C32" w:rsidRDefault="009C7C32" w:rsidP="009C7C32">
      <w:pPr>
        <w:spacing w:after="0" w:line="240" w:lineRule="auto"/>
        <w:jc w:val="both"/>
        <w:rPr>
          <w:rFonts w:ascii="Times New Roman" w:hAnsi="Times New Roman" w:cs="Times New Roman"/>
          <w:sz w:val="24"/>
          <w:szCs w:val="24"/>
        </w:rPr>
      </w:pPr>
    </w:p>
    <w:tbl>
      <w:tblPr>
        <w:tblW w:w="5000" w:type="pct"/>
        <w:tblLook w:val="0400" w:firstRow="0" w:lastRow="0" w:firstColumn="0" w:lastColumn="0" w:noHBand="0" w:noVBand="1"/>
      </w:tblPr>
      <w:tblGrid>
        <w:gridCol w:w="9360"/>
      </w:tblGrid>
      <w:tr w:rsidR="007E4F2E" w:rsidRPr="002C34D5" w14:paraId="4FDD5B41" w14:textId="77777777" w:rsidTr="00647C90">
        <w:trPr>
          <w:trHeight w:val="711"/>
        </w:trPr>
        <w:tc>
          <w:tcPr>
            <w:tcW w:w="5000" w:type="pct"/>
            <w:shd w:val="clear" w:color="auto" w:fill="FBD4B4"/>
          </w:tcPr>
          <w:p w14:paraId="4F79B0F0" w14:textId="59715645" w:rsidR="007E4F2E" w:rsidRPr="0000332D" w:rsidRDefault="007E4F2E" w:rsidP="007E4F2E">
            <w:pPr>
              <w:pStyle w:val="Heading4"/>
              <w:numPr>
                <w:ilvl w:val="3"/>
                <w:numId w:val="59"/>
              </w:numPr>
              <w:spacing w:before="0" w:after="0" w:line="240" w:lineRule="auto"/>
              <w:rPr>
                <w:rFonts w:ascii="Times New Roman" w:hAnsi="Times New Roman" w:cs="Times New Roman"/>
                <w:b w:val="0"/>
                <w:bCs/>
                <w:i/>
                <w:iCs/>
                <w:color w:val="365F91" w:themeColor="accent1" w:themeShade="BF"/>
              </w:rPr>
            </w:pPr>
            <w:r>
              <w:rPr>
                <w:rFonts w:ascii="Times New Roman" w:hAnsi="Times New Roman" w:cs="Times New Roman"/>
                <w:b w:val="0"/>
                <w:bCs/>
                <w:i/>
                <w:iCs/>
                <w:color w:val="365F91" w:themeColor="accent1" w:themeShade="BF"/>
              </w:rPr>
              <w:t xml:space="preserve"> </w:t>
            </w:r>
            <w:r w:rsidRPr="0000332D">
              <w:rPr>
                <w:rFonts w:ascii="Times New Roman" w:hAnsi="Times New Roman" w:cs="Times New Roman"/>
                <w:b w:val="0"/>
                <w:bCs/>
                <w:i/>
                <w:iCs/>
                <w:color w:val="365F91" w:themeColor="accent1" w:themeShade="BF"/>
              </w:rPr>
              <w:t xml:space="preserve">Qytetarët nuk respektojnë në mënyrë </w:t>
            </w:r>
            <w:proofErr w:type="spellStart"/>
            <w:r w:rsidRPr="0000332D">
              <w:rPr>
                <w:rFonts w:ascii="Times New Roman" w:hAnsi="Times New Roman" w:cs="Times New Roman"/>
                <w:b w:val="0"/>
                <w:bCs/>
                <w:i/>
                <w:iCs/>
                <w:color w:val="365F91" w:themeColor="accent1" w:themeShade="BF"/>
              </w:rPr>
              <w:t>strikte</w:t>
            </w:r>
            <w:proofErr w:type="spellEnd"/>
            <w:r w:rsidRPr="0000332D">
              <w:rPr>
                <w:rFonts w:ascii="Times New Roman" w:hAnsi="Times New Roman" w:cs="Times New Roman"/>
                <w:b w:val="0"/>
                <w:bCs/>
                <w:i/>
                <w:iCs/>
                <w:color w:val="365F91" w:themeColor="accent1" w:themeShade="BF"/>
              </w:rPr>
              <w:t xml:space="preserve"> kërkesat ligjore</w:t>
            </w:r>
          </w:p>
          <w:p w14:paraId="5B7FC60A" w14:textId="4AE85E62" w:rsidR="007E4F2E" w:rsidRPr="0000332D" w:rsidRDefault="007E4F2E" w:rsidP="007E4F2E">
            <w:pPr>
              <w:pStyle w:val="ListParagraph"/>
              <w:tabs>
                <w:tab w:val="left" w:pos="3765"/>
              </w:tabs>
              <w:ind w:left="780"/>
              <w:rPr>
                <w:rFonts w:ascii="Times New Roman" w:hAnsi="Times New Roman" w:cs="Times New Roman"/>
                <w:sz w:val="24"/>
                <w:szCs w:val="24"/>
              </w:rPr>
            </w:pPr>
          </w:p>
        </w:tc>
      </w:tr>
    </w:tbl>
    <w:p w14:paraId="67CE78D0" w14:textId="77777777" w:rsidR="009C7C32" w:rsidRPr="0000332D" w:rsidRDefault="009C7C32" w:rsidP="009C7C32">
      <w:pPr>
        <w:spacing w:after="0" w:line="240" w:lineRule="auto"/>
        <w:rPr>
          <w:rFonts w:ascii="Times New Roman" w:hAnsi="Times New Roman" w:cs="Times New Roman"/>
          <w:sz w:val="24"/>
          <w:szCs w:val="24"/>
        </w:rPr>
      </w:pPr>
    </w:p>
    <w:p w14:paraId="76FDAE55" w14:textId="1D4C84F2"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Siç është e zakonshme për çdo vend ballkanik, kultura në Kosovë priret drejt një qëndrimi fleksib</w:t>
      </w:r>
      <w:r w:rsidR="00B5583F" w:rsidRPr="0000332D">
        <w:rPr>
          <w:rFonts w:ascii="Times New Roman" w:hAnsi="Times New Roman" w:cs="Times New Roman"/>
          <w:sz w:val="24"/>
          <w:szCs w:val="24"/>
        </w:rPr>
        <w:t>i</w:t>
      </w:r>
      <w:r w:rsidRPr="0000332D">
        <w:rPr>
          <w:rFonts w:ascii="Times New Roman" w:hAnsi="Times New Roman" w:cs="Times New Roman"/>
          <w:sz w:val="24"/>
          <w:szCs w:val="24"/>
        </w:rPr>
        <w:t xml:space="preserve">l ndaj respektimit të kërkesave ligjore. Në sektorin e mbeturinave, qasja e vendimit të lirë për </w:t>
      </w:r>
      <w:r w:rsidRPr="0000332D">
        <w:rPr>
          <w:rFonts w:ascii="Times New Roman" w:hAnsi="Times New Roman" w:cs="Times New Roman"/>
          <w:sz w:val="24"/>
          <w:szCs w:val="24"/>
        </w:rPr>
        <w:lastRenderedPageBreak/>
        <w:t>publikun bëhet e dukshme me incidencën e lartë të hedhjes së mbeturinave dhe depozitimit të paligjshëm të mbeturinave.</w:t>
      </w:r>
    </w:p>
    <w:p w14:paraId="7D15ECDC" w14:textId="77777777" w:rsidR="009C7C32" w:rsidRPr="0000332D" w:rsidRDefault="009C7C32" w:rsidP="009C7C32">
      <w:pPr>
        <w:spacing w:after="0" w:line="240" w:lineRule="auto"/>
        <w:jc w:val="both"/>
        <w:rPr>
          <w:rFonts w:ascii="Times New Roman" w:hAnsi="Times New Roman" w:cs="Times New Roman"/>
          <w:sz w:val="24"/>
          <w:szCs w:val="24"/>
        </w:rPr>
      </w:pPr>
    </w:p>
    <w:p w14:paraId="4D2CA909" w14:textId="7E63593C"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Kultura e respektimit të normave dhe standardeve të menaxhimit të mbeturinave duhet të ndërtohet nga poshtë-lart përmes fushatave të bashkërenduara të edukimit dhe ndërgjegjësimit të publikut. Kosova është një vend i ri dhe në këtë drejtim është arritur shumë gjatë dekadës së fundit. Megjithatë, me hapin tjetër thelbësor që është futja e sistemeve të grumbullimit të ndarë për fraksione të ndryshme të mbeturinave, ndërtimi i një kulture kontributi dhe pajtueshmërie në sektorin e MM</w:t>
      </w:r>
      <w:r w:rsidR="004C003C" w:rsidRPr="0000332D">
        <w:rPr>
          <w:rFonts w:ascii="Times New Roman" w:hAnsi="Times New Roman" w:cs="Times New Roman"/>
          <w:sz w:val="24"/>
          <w:szCs w:val="24"/>
        </w:rPr>
        <w:t>R</w:t>
      </w:r>
      <w:r w:rsidRPr="0000332D">
        <w:rPr>
          <w:rFonts w:ascii="Times New Roman" w:hAnsi="Times New Roman" w:cs="Times New Roman"/>
          <w:sz w:val="24"/>
          <w:szCs w:val="24"/>
        </w:rPr>
        <w:t>-ve bëhet një prioritet i rëndësishëm strategjik.</w:t>
      </w:r>
    </w:p>
    <w:p w14:paraId="0200361D" w14:textId="77777777" w:rsidR="003F4C81" w:rsidRPr="0000332D" w:rsidRDefault="003F4C81" w:rsidP="009C7C32">
      <w:pPr>
        <w:spacing w:after="0" w:line="240" w:lineRule="auto"/>
        <w:jc w:val="both"/>
        <w:rPr>
          <w:rFonts w:ascii="Times New Roman" w:hAnsi="Times New Roman" w:cs="Times New Roman"/>
          <w:sz w:val="24"/>
          <w:szCs w:val="24"/>
        </w:rPr>
      </w:pPr>
    </w:p>
    <w:p w14:paraId="7C3D04B1" w14:textId="0FFE03A8" w:rsidR="003F4C81" w:rsidRDefault="003F4C81"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Informimi i njerëzve mbi marrëveshjet e shërbimit të menaxhimit të mbeturinave dhe resurseve, si dhe mbi të drejtat dhe përgjegjësitë e tyre në lidhje me këto shërbime kyçe është vendimtar sa i përket krijimit të besimit në shërbimet publike.</w:t>
      </w:r>
    </w:p>
    <w:p w14:paraId="6D426B72" w14:textId="77777777" w:rsidR="007E4F2E" w:rsidRPr="0000332D" w:rsidRDefault="007E4F2E" w:rsidP="009C7C32">
      <w:pPr>
        <w:spacing w:after="0" w:line="240" w:lineRule="auto"/>
        <w:jc w:val="both"/>
        <w:rPr>
          <w:rFonts w:ascii="Times New Roman" w:hAnsi="Times New Roman" w:cs="Times New Roman"/>
          <w:sz w:val="24"/>
          <w:szCs w:val="24"/>
        </w:rPr>
      </w:pPr>
    </w:p>
    <w:p w14:paraId="455D9483" w14:textId="77777777" w:rsidR="009C7C32" w:rsidRDefault="009C7C32" w:rsidP="009C7C32">
      <w:pPr>
        <w:spacing w:after="0" w:line="240" w:lineRule="auto"/>
        <w:jc w:val="both"/>
        <w:rPr>
          <w:rFonts w:ascii="Times New Roman" w:hAnsi="Times New Roman" w:cs="Times New Roman"/>
          <w:sz w:val="24"/>
          <w:szCs w:val="24"/>
        </w:rPr>
      </w:pPr>
    </w:p>
    <w:tbl>
      <w:tblPr>
        <w:tblW w:w="5000" w:type="pct"/>
        <w:tblLook w:val="0400" w:firstRow="0" w:lastRow="0" w:firstColumn="0" w:lastColumn="0" w:noHBand="0" w:noVBand="1"/>
      </w:tblPr>
      <w:tblGrid>
        <w:gridCol w:w="9360"/>
      </w:tblGrid>
      <w:tr w:rsidR="007E4F2E" w:rsidRPr="002C34D5" w14:paraId="240BDDB8" w14:textId="77777777" w:rsidTr="00647C90">
        <w:trPr>
          <w:trHeight w:val="711"/>
        </w:trPr>
        <w:tc>
          <w:tcPr>
            <w:tcW w:w="5000" w:type="pct"/>
            <w:shd w:val="clear" w:color="auto" w:fill="FBD4B4"/>
          </w:tcPr>
          <w:p w14:paraId="7F275C46" w14:textId="3222D042" w:rsidR="007E4F2E" w:rsidRPr="007E4F2E" w:rsidRDefault="007E4F2E" w:rsidP="007E4F2E">
            <w:pPr>
              <w:pStyle w:val="Heading4"/>
              <w:numPr>
                <w:ilvl w:val="3"/>
                <w:numId w:val="59"/>
              </w:numPr>
              <w:spacing w:before="0" w:after="0" w:line="240" w:lineRule="auto"/>
              <w:rPr>
                <w:rFonts w:ascii="Times New Roman" w:hAnsi="Times New Roman" w:cs="Times New Roman"/>
                <w:b w:val="0"/>
                <w:bCs/>
                <w:i/>
                <w:iCs/>
                <w:color w:val="365F91" w:themeColor="accent1" w:themeShade="BF"/>
              </w:rPr>
            </w:pPr>
            <w:r w:rsidRPr="0000332D">
              <w:rPr>
                <w:rFonts w:ascii="Times New Roman" w:hAnsi="Times New Roman" w:cs="Times New Roman"/>
                <w:b w:val="0"/>
                <w:bCs/>
                <w:i/>
                <w:iCs/>
                <w:color w:val="365F91" w:themeColor="accent1" w:themeShade="BF"/>
              </w:rPr>
              <w:t xml:space="preserve">Tregjet vendore dhe ndërkombëtare për materialet e </w:t>
            </w:r>
            <w:proofErr w:type="spellStart"/>
            <w:r w:rsidRPr="0000332D">
              <w:rPr>
                <w:rFonts w:ascii="Times New Roman" w:hAnsi="Times New Roman" w:cs="Times New Roman"/>
                <w:b w:val="0"/>
                <w:bCs/>
                <w:i/>
                <w:iCs/>
                <w:color w:val="365F91" w:themeColor="accent1" w:themeShade="BF"/>
              </w:rPr>
              <w:t>rikuperuara</w:t>
            </w:r>
            <w:proofErr w:type="spellEnd"/>
            <w:r w:rsidRPr="0000332D">
              <w:rPr>
                <w:rFonts w:ascii="Times New Roman" w:hAnsi="Times New Roman" w:cs="Times New Roman"/>
                <w:b w:val="0"/>
                <w:bCs/>
                <w:i/>
                <w:iCs/>
                <w:color w:val="365F91" w:themeColor="accent1" w:themeShade="BF"/>
              </w:rPr>
              <w:t xml:space="preserve"> mbeten të pazhvilluara</w:t>
            </w:r>
          </w:p>
        </w:tc>
      </w:tr>
    </w:tbl>
    <w:p w14:paraId="414DCC1B" w14:textId="77777777" w:rsidR="009C7C32" w:rsidRPr="0000332D" w:rsidRDefault="009C7C32" w:rsidP="009C7C32">
      <w:pPr>
        <w:spacing w:after="0" w:line="240" w:lineRule="auto"/>
        <w:rPr>
          <w:rFonts w:ascii="Times New Roman" w:hAnsi="Times New Roman" w:cs="Times New Roman"/>
          <w:sz w:val="24"/>
          <w:szCs w:val="24"/>
        </w:rPr>
      </w:pPr>
    </w:p>
    <w:p w14:paraId="609C0A6A" w14:textId="03678562"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Sistemet e qëndrueshme për rikuperimin e mbeturinave (që përfshin ripërdorimin, riciklimin dhe rikuperimin mekanik, biologjik dhe termik) mbështeten në tregjet </w:t>
      </w:r>
      <w:r w:rsidR="006F6A49" w:rsidRPr="0000332D">
        <w:rPr>
          <w:rFonts w:ascii="Times New Roman" w:hAnsi="Times New Roman" w:cs="Times New Roman"/>
          <w:sz w:val="24"/>
          <w:szCs w:val="24"/>
        </w:rPr>
        <w:t>me para-marr</w:t>
      </w:r>
      <w:r w:rsidR="006F6A49" w:rsidRPr="0000332D">
        <w:rPr>
          <w:rFonts w:ascii="Times New Roman" w:hAnsi="Times New Roman" w:cs="Times New Roman"/>
          <w:kern w:val="2"/>
          <w:sz w:val="24"/>
          <w:szCs w:val="24"/>
          <w14:ligatures w14:val="standardContextual"/>
        </w:rPr>
        <w:t xml:space="preserve">ëveshje për </w:t>
      </w:r>
      <w:r w:rsidRPr="0000332D">
        <w:rPr>
          <w:rFonts w:ascii="Times New Roman" w:hAnsi="Times New Roman" w:cs="Times New Roman"/>
          <w:sz w:val="24"/>
          <w:szCs w:val="24"/>
        </w:rPr>
        <w:t>materiale</w:t>
      </w:r>
      <w:r w:rsidR="00AE4BCC" w:rsidRPr="0000332D">
        <w:rPr>
          <w:rFonts w:ascii="Times New Roman" w:hAnsi="Times New Roman" w:cs="Times New Roman"/>
          <w:sz w:val="24"/>
          <w:szCs w:val="24"/>
        </w:rPr>
        <w:t>t</w:t>
      </w:r>
      <w:r w:rsidRPr="0000332D">
        <w:rPr>
          <w:rFonts w:ascii="Times New Roman" w:hAnsi="Times New Roman" w:cs="Times New Roman"/>
          <w:sz w:val="24"/>
          <w:szCs w:val="24"/>
        </w:rPr>
        <w:t xml:space="preserve"> dhe energji</w:t>
      </w:r>
      <w:r w:rsidR="00AE4BCC" w:rsidRPr="0000332D">
        <w:rPr>
          <w:rFonts w:ascii="Times New Roman" w:hAnsi="Times New Roman" w:cs="Times New Roman"/>
          <w:sz w:val="24"/>
          <w:szCs w:val="24"/>
        </w:rPr>
        <w:t>n</w:t>
      </w:r>
      <w:r w:rsidRPr="0000332D">
        <w:rPr>
          <w:rFonts w:ascii="Times New Roman" w:hAnsi="Times New Roman" w:cs="Times New Roman"/>
          <w:sz w:val="24"/>
          <w:szCs w:val="24"/>
        </w:rPr>
        <w:t xml:space="preserve">ë </w:t>
      </w:r>
      <w:r w:rsidR="00AE4BCC" w:rsidRPr="0000332D">
        <w:rPr>
          <w:rFonts w:ascii="Times New Roman" w:hAnsi="Times New Roman" w:cs="Times New Roman"/>
          <w:sz w:val="24"/>
          <w:szCs w:val="24"/>
        </w:rPr>
        <w:t>e</w:t>
      </w:r>
      <w:r w:rsidRPr="0000332D">
        <w:rPr>
          <w:rFonts w:ascii="Times New Roman" w:hAnsi="Times New Roman" w:cs="Times New Roman"/>
          <w:sz w:val="24"/>
          <w:szCs w:val="24"/>
        </w:rPr>
        <w:t xml:space="preserve"> rikuperuar. Tregjet e brendshme për </w:t>
      </w:r>
      <w:r w:rsidR="00937458" w:rsidRPr="0000332D">
        <w:rPr>
          <w:rFonts w:ascii="Times New Roman" w:hAnsi="Times New Roman" w:cs="Times New Roman"/>
          <w:sz w:val="24"/>
          <w:szCs w:val="24"/>
        </w:rPr>
        <w:t>rikuperim</w:t>
      </w:r>
      <w:r w:rsidRPr="0000332D">
        <w:rPr>
          <w:rFonts w:ascii="Times New Roman" w:hAnsi="Times New Roman" w:cs="Times New Roman"/>
          <w:sz w:val="24"/>
          <w:szCs w:val="24"/>
        </w:rPr>
        <w:t xml:space="preserve"> ekzistojnë, megjithatë, ato </w:t>
      </w:r>
      <w:r w:rsidR="001D201C" w:rsidRPr="0000332D">
        <w:rPr>
          <w:rFonts w:ascii="Times New Roman" w:hAnsi="Times New Roman" w:cs="Times New Roman"/>
          <w:sz w:val="24"/>
          <w:szCs w:val="24"/>
        </w:rPr>
        <w:t xml:space="preserve">ende </w:t>
      </w:r>
      <w:r w:rsidRPr="0000332D">
        <w:rPr>
          <w:rFonts w:ascii="Times New Roman" w:hAnsi="Times New Roman" w:cs="Times New Roman"/>
          <w:sz w:val="24"/>
          <w:szCs w:val="24"/>
        </w:rPr>
        <w:t>nuk janë të zhvilluara mirë. Tregjet për lëndët organike të rikuperuara në veçanti, duke përfshirë kompostimin, komposti</w:t>
      </w:r>
      <w:r w:rsidR="00B060E5" w:rsidRPr="0000332D">
        <w:rPr>
          <w:rFonts w:ascii="Times New Roman" w:hAnsi="Times New Roman" w:cs="Times New Roman"/>
          <w:sz w:val="24"/>
          <w:szCs w:val="24"/>
        </w:rPr>
        <w:t>n</w:t>
      </w:r>
      <w:r w:rsidRPr="0000332D">
        <w:rPr>
          <w:rFonts w:ascii="Times New Roman" w:hAnsi="Times New Roman" w:cs="Times New Roman"/>
          <w:sz w:val="24"/>
          <w:szCs w:val="24"/>
        </w:rPr>
        <w:t xml:space="preserve"> si prod</w:t>
      </w:r>
      <w:r w:rsidR="00B060E5" w:rsidRPr="0000332D">
        <w:rPr>
          <w:rFonts w:ascii="Times New Roman" w:hAnsi="Times New Roman" w:cs="Times New Roman"/>
          <w:sz w:val="24"/>
          <w:szCs w:val="24"/>
        </w:rPr>
        <w:t>ukt</w:t>
      </w:r>
      <w:r w:rsidRPr="0000332D">
        <w:rPr>
          <w:rFonts w:ascii="Times New Roman" w:hAnsi="Times New Roman" w:cs="Times New Roman"/>
          <w:sz w:val="24"/>
          <w:szCs w:val="24"/>
        </w:rPr>
        <w:t>, tretjen dhe biogazin kanë potencial të kërkesës lokale.</w:t>
      </w:r>
    </w:p>
    <w:p w14:paraId="5D485FD8" w14:textId="77777777" w:rsidR="009C7C32" w:rsidRPr="0000332D" w:rsidRDefault="009C7C32" w:rsidP="009C7C32">
      <w:pPr>
        <w:spacing w:after="0" w:line="240" w:lineRule="auto"/>
        <w:jc w:val="both"/>
        <w:rPr>
          <w:rFonts w:ascii="Times New Roman" w:hAnsi="Times New Roman" w:cs="Times New Roman"/>
          <w:sz w:val="24"/>
          <w:szCs w:val="24"/>
        </w:rPr>
      </w:pPr>
    </w:p>
    <w:p w14:paraId="3C91CB6B" w14:textId="562517DB"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Kosova aktualisht është e izoluar nga tregjet ndërkombëtare për materialet e rikuperuara. Aktualisht, vetëm një pjesë e vogël e materialeve të rikuperueshme kanë një vlerë </w:t>
      </w:r>
      <w:r w:rsidR="00550072" w:rsidRPr="0000332D">
        <w:rPr>
          <w:rFonts w:ascii="Times New Roman" w:hAnsi="Times New Roman" w:cs="Times New Roman"/>
          <w:sz w:val="24"/>
          <w:szCs w:val="24"/>
        </w:rPr>
        <w:t xml:space="preserve">tregu </w:t>
      </w:r>
      <w:r w:rsidRPr="0000332D">
        <w:rPr>
          <w:rFonts w:ascii="Times New Roman" w:hAnsi="Times New Roman" w:cs="Times New Roman"/>
          <w:sz w:val="24"/>
          <w:szCs w:val="24"/>
        </w:rPr>
        <w:t>pozitive. Këto zakonisht mblidhen nga sektori jo</w:t>
      </w:r>
      <w:r w:rsidR="001B4EFA" w:rsidRPr="0000332D">
        <w:rPr>
          <w:rFonts w:ascii="Times New Roman" w:hAnsi="Times New Roman" w:cs="Times New Roman"/>
          <w:sz w:val="24"/>
          <w:szCs w:val="24"/>
        </w:rPr>
        <w:t>-</w:t>
      </w:r>
      <w:r w:rsidRPr="0000332D">
        <w:rPr>
          <w:rFonts w:ascii="Times New Roman" w:hAnsi="Times New Roman" w:cs="Times New Roman"/>
          <w:sz w:val="24"/>
          <w:szCs w:val="24"/>
        </w:rPr>
        <w:t>formal dhe përgatiten për eksport nga kompanitë vendase tregtare të riciklimit. Ekzistojnë pengesa për rrjedhën e lirë të materialeve dytësore të rikuperuara, duke përfshirë mungesën e rregulloreve të harmonizuara dhe procedurat e import-eksportit me vendet fqinje.</w:t>
      </w:r>
    </w:p>
    <w:p w14:paraId="45C36AAB" w14:textId="77777777" w:rsidR="00BF725F" w:rsidRPr="0000332D" w:rsidRDefault="00BF725F" w:rsidP="009C7C32">
      <w:pPr>
        <w:spacing w:after="0" w:line="240" w:lineRule="auto"/>
        <w:jc w:val="both"/>
        <w:rPr>
          <w:rFonts w:ascii="Times New Roman" w:hAnsi="Times New Roman" w:cs="Times New Roman"/>
          <w:sz w:val="24"/>
          <w:szCs w:val="24"/>
        </w:rPr>
      </w:pPr>
    </w:p>
    <w:p w14:paraId="4F08A717" w14:textId="74760F9E" w:rsidR="00BF725F" w:rsidRPr="0000332D" w:rsidRDefault="00BF725F"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Ri</w:t>
      </w:r>
      <w:r w:rsidR="00831F6F" w:rsidRPr="0000332D">
        <w:rPr>
          <w:rFonts w:ascii="Times New Roman" w:hAnsi="Times New Roman" w:cs="Times New Roman"/>
          <w:sz w:val="24"/>
          <w:szCs w:val="24"/>
        </w:rPr>
        <w:t>-</w:t>
      </w:r>
      <w:r w:rsidRPr="0000332D">
        <w:rPr>
          <w:rFonts w:ascii="Times New Roman" w:hAnsi="Times New Roman" w:cs="Times New Roman"/>
          <w:sz w:val="24"/>
          <w:szCs w:val="24"/>
        </w:rPr>
        <w:t xml:space="preserve">qarkullimi i materialeve </w:t>
      </w:r>
      <w:r w:rsidR="002926D3" w:rsidRPr="0000332D">
        <w:rPr>
          <w:rFonts w:ascii="Times New Roman" w:hAnsi="Times New Roman" w:cs="Times New Roman"/>
          <w:sz w:val="24"/>
          <w:szCs w:val="24"/>
        </w:rPr>
        <w:t xml:space="preserve">prapa </w:t>
      </w:r>
      <w:r w:rsidRPr="0000332D">
        <w:rPr>
          <w:rFonts w:ascii="Times New Roman" w:hAnsi="Times New Roman" w:cs="Times New Roman"/>
          <w:sz w:val="24"/>
          <w:szCs w:val="24"/>
        </w:rPr>
        <w:t>në ekonomi është strategjia më e mirë afatgjatë për minimizimin e rreziqeve nga mbeturinat për shëndetin e njeriut, biodiversitetin dhe ekosistemet</w:t>
      </w:r>
      <w:r w:rsidR="004D196F" w:rsidRPr="0000332D">
        <w:rPr>
          <w:rFonts w:ascii="Times New Roman" w:hAnsi="Times New Roman" w:cs="Times New Roman"/>
          <w:sz w:val="24"/>
          <w:szCs w:val="24"/>
        </w:rPr>
        <w:t>.</w:t>
      </w:r>
    </w:p>
    <w:p w14:paraId="40359B91" w14:textId="77777777" w:rsidR="009C7C32" w:rsidRPr="0000332D" w:rsidRDefault="009C7C32" w:rsidP="009C7C32">
      <w:pPr>
        <w:spacing w:after="0" w:line="240" w:lineRule="auto"/>
        <w:jc w:val="both"/>
        <w:rPr>
          <w:rFonts w:ascii="Times New Roman" w:hAnsi="Times New Roman" w:cs="Times New Roman"/>
          <w:sz w:val="24"/>
          <w:szCs w:val="24"/>
        </w:rPr>
      </w:pPr>
    </w:p>
    <w:p w14:paraId="639DDF64" w14:textId="2A64F45B" w:rsidR="009C7C32" w:rsidRPr="000347F6" w:rsidRDefault="009C7C32" w:rsidP="007E4F2E">
      <w:pPr>
        <w:pStyle w:val="Heading3"/>
        <w:numPr>
          <w:ilvl w:val="2"/>
          <w:numId w:val="59"/>
        </w:numPr>
        <w:rPr>
          <w:rFonts w:ascii="Times New Roman" w:hAnsi="Times New Roman" w:cs="Times New Roman"/>
        </w:rPr>
      </w:pPr>
      <w:bookmarkStart w:id="43" w:name="_Toc162962391"/>
      <w:bookmarkStart w:id="44" w:name="_Toc164092701"/>
      <w:r w:rsidRPr="000347F6">
        <w:rPr>
          <w:rFonts w:ascii="Times New Roman" w:hAnsi="Times New Roman" w:cs="Times New Roman"/>
        </w:rPr>
        <w:t>Efektet</w:t>
      </w:r>
      <w:bookmarkEnd w:id="43"/>
      <w:bookmarkEnd w:id="44"/>
    </w:p>
    <w:p w14:paraId="3A8FF7BD" w14:textId="77777777" w:rsidR="009C7C32" w:rsidRPr="0000332D" w:rsidRDefault="009C7C32" w:rsidP="009C7C32">
      <w:pPr>
        <w:spacing w:after="0" w:line="240" w:lineRule="auto"/>
        <w:rPr>
          <w:rFonts w:ascii="Times New Roman" w:hAnsi="Times New Roman" w:cs="Times New Roman"/>
          <w:sz w:val="24"/>
          <w:szCs w:val="24"/>
        </w:rPr>
      </w:pPr>
    </w:p>
    <w:tbl>
      <w:tblPr>
        <w:tblW w:w="5000" w:type="pct"/>
        <w:tblLook w:val="0400" w:firstRow="0" w:lastRow="0" w:firstColumn="0" w:lastColumn="0" w:noHBand="0" w:noVBand="1"/>
      </w:tblPr>
      <w:tblGrid>
        <w:gridCol w:w="9360"/>
      </w:tblGrid>
      <w:tr w:rsidR="00A67E83" w:rsidRPr="002C34D5" w14:paraId="2B5D1F68" w14:textId="77777777">
        <w:trPr>
          <w:trHeight w:val="711"/>
        </w:trPr>
        <w:tc>
          <w:tcPr>
            <w:tcW w:w="5000" w:type="pct"/>
            <w:shd w:val="clear" w:color="auto" w:fill="FBD4B4"/>
          </w:tcPr>
          <w:p w14:paraId="7FC7B44E" w14:textId="120BBE3A" w:rsidR="00A67E83" w:rsidRPr="0000332D" w:rsidRDefault="00795EEF" w:rsidP="0000332D">
            <w:pPr>
              <w:pStyle w:val="Heading4"/>
              <w:numPr>
                <w:ilvl w:val="3"/>
                <w:numId w:val="7"/>
              </w:numPr>
              <w:tabs>
                <w:tab w:val="left" w:pos="420"/>
              </w:tabs>
              <w:spacing w:before="0" w:after="0" w:line="240" w:lineRule="auto"/>
              <w:ind w:left="75" w:firstLine="15"/>
              <w:rPr>
                <w:rFonts w:ascii="Times New Roman" w:hAnsi="Times New Roman" w:cs="Times New Roman"/>
                <w:b w:val="0"/>
                <w:i/>
              </w:rPr>
            </w:pPr>
            <w:r w:rsidRPr="0000332D">
              <w:rPr>
                <w:rFonts w:ascii="Times New Roman" w:hAnsi="Times New Roman" w:cs="Times New Roman"/>
                <w:b w:val="0"/>
                <w:bCs/>
                <w:i/>
                <w:iCs/>
              </w:rPr>
              <w:t>Sistemet për grumbullimin dhe menaxhimin e ndarë të materialeve nuk janë krijuar ende</w:t>
            </w:r>
          </w:p>
        </w:tc>
      </w:tr>
    </w:tbl>
    <w:p w14:paraId="4D1D9ABD" w14:textId="77777777" w:rsidR="00A67E83" w:rsidRPr="0000332D" w:rsidRDefault="00A67E83" w:rsidP="009C7C32">
      <w:pPr>
        <w:spacing w:after="0" w:line="240" w:lineRule="auto"/>
        <w:rPr>
          <w:rFonts w:ascii="Times New Roman" w:hAnsi="Times New Roman" w:cs="Times New Roman"/>
          <w:sz w:val="24"/>
          <w:szCs w:val="24"/>
        </w:rPr>
      </w:pPr>
    </w:p>
    <w:p w14:paraId="2ABFDDFC" w14:textId="77777777" w:rsidR="009C7C32" w:rsidRPr="0000332D" w:rsidRDefault="009C7C32" w:rsidP="009C7C32">
      <w:pPr>
        <w:spacing w:after="0" w:line="240" w:lineRule="auto"/>
        <w:rPr>
          <w:rFonts w:ascii="Times New Roman" w:hAnsi="Times New Roman" w:cs="Times New Roman"/>
          <w:sz w:val="24"/>
          <w:szCs w:val="24"/>
        </w:rPr>
      </w:pPr>
    </w:p>
    <w:p w14:paraId="1DB3C8A4" w14:textId="55B6E104"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Një mungesë e madhe e situatës aktuale të menaxhimit të mbeturinave lidhet me mungesën e zbatimit të hierarkisë së aktiviteteve për menaxhimin e mbeturinave. Mbulueshmëria e plotë e shërbimeve të grumbullimit të mbeturinave të përziera është arritur në masë të madhe. Hapi tjetër thelbësor është fillimi i grumbullimit të ndarë dhe menaxhimit të specializuar të sistemeve/llojeve </w:t>
      </w:r>
      <w:r w:rsidRPr="0000332D">
        <w:rPr>
          <w:rFonts w:ascii="Times New Roman" w:hAnsi="Times New Roman" w:cs="Times New Roman"/>
          <w:sz w:val="24"/>
          <w:szCs w:val="24"/>
        </w:rPr>
        <w:lastRenderedPageBreak/>
        <w:t>të ndryshme të mbeturinave.</w:t>
      </w:r>
      <w:r w:rsidR="007567B1" w:rsidRPr="0000332D">
        <w:rPr>
          <w:rFonts w:ascii="Times New Roman" w:hAnsi="Times New Roman" w:cs="Times New Roman"/>
          <w:sz w:val="24"/>
          <w:szCs w:val="24"/>
        </w:rPr>
        <w:t xml:space="preserve"> Shka</w:t>
      </w:r>
      <w:r w:rsidR="00AC34DF" w:rsidRPr="0000332D">
        <w:rPr>
          <w:rFonts w:ascii="Times New Roman" w:hAnsi="Times New Roman" w:cs="Times New Roman"/>
          <w:sz w:val="24"/>
          <w:szCs w:val="24"/>
        </w:rPr>
        <w:t>s</w:t>
      </w:r>
      <w:r w:rsidR="007567B1" w:rsidRPr="0000332D">
        <w:rPr>
          <w:rFonts w:ascii="Times New Roman" w:hAnsi="Times New Roman" w:cs="Times New Roman"/>
          <w:sz w:val="24"/>
          <w:szCs w:val="24"/>
        </w:rPr>
        <w:t xml:space="preserve"> për këtë do të ishte përcaktimi i roleve dhe përgjegjësive të qarta për krijimin e skemave të PZP-së për mbeturinat e </w:t>
      </w:r>
      <w:r w:rsidR="0022382D" w:rsidRPr="0000332D">
        <w:rPr>
          <w:rFonts w:ascii="Times New Roman" w:hAnsi="Times New Roman" w:cs="Times New Roman"/>
          <w:sz w:val="24"/>
          <w:szCs w:val="24"/>
        </w:rPr>
        <w:t>ambalazhit</w:t>
      </w:r>
      <w:r w:rsidR="007567B1" w:rsidRPr="0000332D">
        <w:rPr>
          <w:rFonts w:ascii="Times New Roman" w:hAnsi="Times New Roman" w:cs="Times New Roman"/>
          <w:sz w:val="24"/>
          <w:szCs w:val="24"/>
        </w:rPr>
        <w:t xml:space="preserve"> në ligjin e ri për mbeturinat, si dhe miratimi i legjislacionit dytësor mundësues.</w:t>
      </w:r>
    </w:p>
    <w:p w14:paraId="48D65103" w14:textId="77777777" w:rsidR="009C7C32" w:rsidRPr="0000332D" w:rsidRDefault="009C7C32" w:rsidP="009C7C32">
      <w:pPr>
        <w:spacing w:after="0" w:line="240" w:lineRule="auto"/>
        <w:rPr>
          <w:rFonts w:ascii="Times New Roman" w:hAnsi="Times New Roman" w:cs="Times New Roman"/>
          <w:sz w:val="24"/>
          <w:szCs w:val="24"/>
        </w:rPr>
      </w:pPr>
    </w:p>
    <w:p w14:paraId="3EFFB7AF" w14:textId="63E33E9A" w:rsidR="007567B1" w:rsidRPr="0000332D" w:rsidRDefault="007567B1" w:rsidP="009C7C32">
      <w:pPr>
        <w:spacing w:after="0" w:line="240" w:lineRule="auto"/>
        <w:rPr>
          <w:rFonts w:ascii="Times New Roman" w:hAnsi="Times New Roman" w:cs="Times New Roman"/>
          <w:sz w:val="24"/>
          <w:szCs w:val="24"/>
        </w:rPr>
      </w:pPr>
      <w:r w:rsidRPr="0000332D">
        <w:rPr>
          <w:rFonts w:ascii="Times New Roman" w:hAnsi="Times New Roman" w:cs="Times New Roman"/>
          <w:sz w:val="24"/>
          <w:szCs w:val="24"/>
        </w:rPr>
        <w:t xml:space="preserve">Shkaqet kryesore të këtij efekti janë mangësitë në legjislacion, mungesa e resurseve financiare dhe tregjet e pazhvilluara për materialet dytësore të rikuperuara. Vullneti i njerëzve për të kontribuar në përmirësimin e mjedisit pengohet nga mungesa e sistemeve të </w:t>
      </w:r>
      <w:r w:rsidR="00AD0FB1" w:rsidRPr="0000332D">
        <w:rPr>
          <w:rFonts w:ascii="Times New Roman" w:hAnsi="Times New Roman" w:cs="Times New Roman"/>
          <w:sz w:val="24"/>
          <w:szCs w:val="24"/>
        </w:rPr>
        <w:t xml:space="preserve">ndara </w:t>
      </w:r>
      <w:r w:rsidRPr="0000332D">
        <w:rPr>
          <w:rFonts w:ascii="Times New Roman" w:hAnsi="Times New Roman" w:cs="Times New Roman"/>
          <w:sz w:val="24"/>
          <w:szCs w:val="24"/>
        </w:rPr>
        <w:t>të grumbullimit dhe menaxhimit që funksionojnë në mënyrë të qëndrueshme</w:t>
      </w:r>
      <w:r w:rsidR="00DC3B0F" w:rsidRPr="0000332D">
        <w:rPr>
          <w:rFonts w:ascii="Times New Roman" w:hAnsi="Times New Roman" w:cs="Times New Roman"/>
          <w:sz w:val="24"/>
          <w:szCs w:val="24"/>
        </w:rPr>
        <w:t>.</w:t>
      </w:r>
    </w:p>
    <w:p w14:paraId="0B92B1C2" w14:textId="77777777" w:rsidR="007567B1" w:rsidRPr="0000332D" w:rsidRDefault="007567B1" w:rsidP="009C7C32">
      <w:pPr>
        <w:spacing w:after="0" w:line="240" w:lineRule="auto"/>
        <w:rPr>
          <w:rFonts w:ascii="Times New Roman" w:hAnsi="Times New Roman" w:cs="Times New Roman"/>
          <w:sz w:val="24"/>
          <w:szCs w:val="24"/>
        </w:rPr>
      </w:pPr>
    </w:p>
    <w:tbl>
      <w:tblPr>
        <w:tblW w:w="5000" w:type="pct"/>
        <w:tblLook w:val="0400" w:firstRow="0" w:lastRow="0" w:firstColumn="0" w:lastColumn="0" w:noHBand="0" w:noVBand="1"/>
      </w:tblPr>
      <w:tblGrid>
        <w:gridCol w:w="9360"/>
      </w:tblGrid>
      <w:tr w:rsidR="0025384C" w:rsidRPr="002C34D5" w14:paraId="32AD846B" w14:textId="77777777">
        <w:trPr>
          <w:trHeight w:val="711"/>
        </w:trPr>
        <w:tc>
          <w:tcPr>
            <w:tcW w:w="5000" w:type="pct"/>
            <w:shd w:val="clear" w:color="auto" w:fill="FBD4B4"/>
          </w:tcPr>
          <w:p w14:paraId="5CCCAA48" w14:textId="2325EC5A" w:rsidR="0025384C" w:rsidRPr="0000332D" w:rsidRDefault="00636890" w:rsidP="0000332D">
            <w:pPr>
              <w:pStyle w:val="Heading4"/>
              <w:numPr>
                <w:ilvl w:val="3"/>
                <w:numId w:val="7"/>
              </w:numPr>
              <w:tabs>
                <w:tab w:val="left" w:pos="690"/>
                <w:tab w:val="left" w:pos="855"/>
              </w:tabs>
              <w:spacing w:before="0" w:after="0" w:line="240" w:lineRule="auto"/>
              <w:ind w:left="165" w:firstLine="15"/>
              <w:rPr>
                <w:rFonts w:ascii="Times New Roman" w:hAnsi="Times New Roman" w:cs="Times New Roman"/>
                <w:b w:val="0"/>
                <w:i/>
              </w:rPr>
            </w:pPr>
            <w:r>
              <w:rPr>
                <w:rFonts w:ascii="Times New Roman" w:hAnsi="Times New Roman" w:cs="Times New Roman"/>
                <w:b w:val="0"/>
                <w:bCs/>
                <w:i/>
                <w:iCs/>
              </w:rPr>
              <w:t xml:space="preserve"> </w:t>
            </w:r>
            <w:r w:rsidR="003909C5" w:rsidRPr="0000332D">
              <w:rPr>
                <w:rFonts w:ascii="Times New Roman" w:hAnsi="Times New Roman" w:cs="Times New Roman"/>
                <w:b w:val="0"/>
                <w:bCs/>
                <w:i/>
                <w:iCs/>
              </w:rPr>
              <w:t xml:space="preserve">Ende nuk është siguruar menaxhimi </w:t>
            </w:r>
            <w:r w:rsidR="00D830EB" w:rsidRPr="0000332D">
              <w:rPr>
                <w:rFonts w:ascii="Times New Roman" w:hAnsi="Times New Roman" w:cs="Times New Roman"/>
                <w:b w:val="0"/>
                <w:bCs/>
                <w:i/>
                <w:iCs/>
              </w:rPr>
              <w:t>i integruar i mbeturinave</w:t>
            </w:r>
          </w:p>
        </w:tc>
      </w:tr>
    </w:tbl>
    <w:p w14:paraId="40CBD356" w14:textId="77777777" w:rsidR="00363349" w:rsidRPr="0000332D" w:rsidRDefault="00363349" w:rsidP="009C7C32">
      <w:pPr>
        <w:spacing w:after="0" w:line="240" w:lineRule="auto"/>
        <w:jc w:val="both"/>
        <w:rPr>
          <w:rFonts w:ascii="Times New Roman" w:hAnsi="Times New Roman" w:cs="Times New Roman"/>
          <w:sz w:val="24"/>
          <w:szCs w:val="24"/>
        </w:rPr>
      </w:pPr>
    </w:p>
    <w:p w14:paraId="2F404D07" w14:textId="7D0DDEF9" w:rsidR="00681EBC" w:rsidRPr="002C34D5" w:rsidRDefault="00681EBC" w:rsidP="0000332D">
      <w:pPr>
        <w:spacing w:after="0"/>
        <w:jc w:val="both"/>
        <w:rPr>
          <w:rFonts w:ascii="Times New Roman" w:hAnsi="Times New Roman" w:cs="Times New Roman"/>
          <w:sz w:val="24"/>
          <w:szCs w:val="24"/>
        </w:rPr>
      </w:pPr>
      <w:r w:rsidRPr="002C34D5">
        <w:rPr>
          <w:rFonts w:ascii="Times New Roman" w:hAnsi="Times New Roman" w:cs="Times New Roman"/>
          <w:sz w:val="24"/>
          <w:szCs w:val="24"/>
        </w:rPr>
        <w:t xml:space="preserve">Menaxhimi i integruar i mbeturinave përfshin kombinim të qasjeve të ndryshme të menaxhimit të mbeturinave, të cilat kur kombinohen së bashku shndërrohen në sistem dukshëm koherent. Në praktikë, kjo kërkon që sisteme të shumta </w:t>
      </w:r>
      <w:r w:rsidR="005665BA" w:rsidRPr="002C34D5">
        <w:rPr>
          <w:rFonts w:ascii="Times New Roman" w:hAnsi="Times New Roman" w:cs="Times New Roman"/>
          <w:sz w:val="24"/>
          <w:szCs w:val="24"/>
        </w:rPr>
        <w:t xml:space="preserve">të ndërlidhura </w:t>
      </w:r>
      <w:r w:rsidRPr="002C34D5">
        <w:rPr>
          <w:rFonts w:ascii="Times New Roman" w:hAnsi="Times New Roman" w:cs="Times New Roman"/>
          <w:sz w:val="24"/>
          <w:szCs w:val="24"/>
        </w:rPr>
        <w:t>të menaxhimit të materialeve të funksionojnë krahas njëri-tjetrit.</w:t>
      </w:r>
    </w:p>
    <w:p w14:paraId="50D7E17B" w14:textId="77777777" w:rsidR="00681EBC" w:rsidRPr="002C34D5" w:rsidRDefault="00681EBC" w:rsidP="0000332D">
      <w:pPr>
        <w:spacing w:after="0"/>
        <w:jc w:val="both"/>
        <w:rPr>
          <w:rFonts w:ascii="Times New Roman" w:hAnsi="Times New Roman" w:cs="Times New Roman"/>
          <w:sz w:val="24"/>
          <w:szCs w:val="24"/>
        </w:rPr>
      </w:pPr>
    </w:p>
    <w:p w14:paraId="04F200A8" w14:textId="77777777" w:rsidR="00681EBC" w:rsidRPr="002C34D5" w:rsidRDefault="00681EBC" w:rsidP="0000332D">
      <w:pPr>
        <w:spacing w:after="0"/>
        <w:jc w:val="both"/>
        <w:rPr>
          <w:rFonts w:ascii="Times New Roman" w:hAnsi="Times New Roman" w:cs="Times New Roman"/>
          <w:sz w:val="24"/>
          <w:szCs w:val="24"/>
        </w:rPr>
      </w:pPr>
      <w:r w:rsidRPr="002C34D5">
        <w:rPr>
          <w:rFonts w:ascii="Times New Roman" w:hAnsi="Times New Roman" w:cs="Times New Roman"/>
          <w:sz w:val="24"/>
          <w:szCs w:val="24"/>
        </w:rPr>
        <w:t>Aftësia për ta bërë këtë shpesh ndërlikohet nga përfshirja e shumë palëve të interesit. Në një sistem të thyer, palë të ndryshme të interesit kanë tendencë të iniciojnë veprime që janë të papërputhshme dhe në disa raste punojnë kundër njëri-tjetrit.</w:t>
      </w:r>
    </w:p>
    <w:p w14:paraId="530FDFC2" w14:textId="77777777" w:rsidR="00681EBC" w:rsidRPr="002C34D5" w:rsidRDefault="00681EBC" w:rsidP="0000332D">
      <w:pPr>
        <w:spacing w:after="0"/>
        <w:jc w:val="both"/>
        <w:rPr>
          <w:rFonts w:ascii="Times New Roman" w:hAnsi="Times New Roman" w:cs="Times New Roman"/>
          <w:sz w:val="24"/>
          <w:szCs w:val="24"/>
        </w:rPr>
      </w:pPr>
    </w:p>
    <w:p w14:paraId="4C068C8A" w14:textId="5859FAA9" w:rsidR="00E93387" w:rsidRPr="00E93387" w:rsidRDefault="00681EBC" w:rsidP="0000332D">
      <w:pPr>
        <w:spacing w:after="0"/>
        <w:jc w:val="both"/>
        <w:rPr>
          <w:rFonts w:ascii="Times New Roman" w:hAnsi="Times New Roman" w:cs="Times New Roman"/>
          <w:sz w:val="24"/>
          <w:szCs w:val="24"/>
        </w:rPr>
      </w:pPr>
      <w:r w:rsidRPr="00E93387">
        <w:rPr>
          <w:rFonts w:ascii="Times New Roman" w:hAnsi="Times New Roman" w:cs="Times New Roman"/>
          <w:sz w:val="24"/>
          <w:szCs w:val="24"/>
        </w:rPr>
        <w:t xml:space="preserve">Peizazhi i palëve të interesit përfshin shumë </w:t>
      </w:r>
      <w:r w:rsidR="009F4B28" w:rsidRPr="00E93387">
        <w:rPr>
          <w:rFonts w:ascii="Times New Roman" w:hAnsi="Times New Roman" w:cs="Times New Roman"/>
          <w:sz w:val="24"/>
          <w:szCs w:val="24"/>
        </w:rPr>
        <w:t>palë</w:t>
      </w:r>
      <w:r w:rsidRPr="00E93387">
        <w:rPr>
          <w:rFonts w:ascii="Times New Roman" w:hAnsi="Times New Roman" w:cs="Times New Roman"/>
          <w:sz w:val="24"/>
          <w:szCs w:val="24"/>
        </w:rPr>
        <w:t xml:space="preserve"> kyç</w:t>
      </w:r>
      <w:r w:rsidR="009F4B28" w:rsidRPr="00E93387">
        <w:rPr>
          <w:rFonts w:ascii="Times New Roman" w:hAnsi="Times New Roman" w:cs="Times New Roman"/>
          <w:sz w:val="24"/>
          <w:szCs w:val="24"/>
        </w:rPr>
        <w:t>e të interesit</w:t>
      </w:r>
      <w:r w:rsidRPr="00E93387">
        <w:rPr>
          <w:rFonts w:ascii="Times New Roman" w:hAnsi="Times New Roman" w:cs="Times New Roman"/>
          <w:sz w:val="24"/>
          <w:szCs w:val="24"/>
        </w:rPr>
        <w:t xml:space="preserve"> brenda qeverisë qendrore, komuna të shumta të madhësive dhe kapaciteteve të ndryshme të resurseve, si dhe një sërë modelesh të ndryshme operatorësh për ofrimin e shërbimeve. Sa më të ndërlikuara të bëhen sistemet e menaxhimit të mbeturinave, aq më e madhe është nevoja për koordinim dhe përafrim ndërmjet palëve të interesit për të siguruar integrimin.</w:t>
      </w:r>
    </w:p>
    <w:p w14:paraId="40573D08" w14:textId="73D0FE5D" w:rsidR="009C7C32" w:rsidRPr="0000332D" w:rsidRDefault="009C7C32" w:rsidP="0000332D">
      <w:pPr>
        <w:spacing w:after="0"/>
        <w:jc w:val="both"/>
        <w:rPr>
          <w:rFonts w:ascii="Times New Roman" w:hAnsi="Times New Roman" w:cs="Times New Roman"/>
        </w:rPr>
      </w:pPr>
    </w:p>
    <w:tbl>
      <w:tblPr>
        <w:tblW w:w="5000" w:type="pct"/>
        <w:tblLook w:val="0400" w:firstRow="0" w:lastRow="0" w:firstColumn="0" w:lastColumn="0" w:noHBand="0" w:noVBand="1"/>
      </w:tblPr>
      <w:tblGrid>
        <w:gridCol w:w="9360"/>
      </w:tblGrid>
      <w:tr w:rsidR="00B6312D" w:rsidRPr="002C34D5" w14:paraId="16B527A9" w14:textId="77777777">
        <w:trPr>
          <w:trHeight w:val="711"/>
        </w:trPr>
        <w:tc>
          <w:tcPr>
            <w:tcW w:w="5000" w:type="pct"/>
            <w:shd w:val="clear" w:color="auto" w:fill="FBD4B4"/>
          </w:tcPr>
          <w:p w14:paraId="3C90B67A" w14:textId="402835C4" w:rsidR="00B6312D" w:rsidRPr="0000332D" w:rsidRDefault="00B6312D" w:rsidP="0000332D">
            <w:pPr>
              <w:pStyle w:val="Heading4"/>
              <w:numPr>
                <w:ilvl w:val="3"/>
                <w:numId w:val="7"/>
              </w:numPr>
              <w:spacing w:before="0" w:after="0" w:line="240" w:lineRule="auto"/>
              <w:ind w:left="165" w:firstLine="0"/>
              <w:rPr>
                <w:rFonts w:ascii="Times New Roman" w:hAnsi="Times New Roman" w:cs="Times New Roman"/>
                <w:b w:val="0"/>
                <w:i/>
              </w:rPr>
            </w:pPr>
            <w:r w:rsidRPr="0000332D">
              <w:rPr>
                <w:rFonts w:ascii="Times New Roman" w:hAnsi="Times New Roman" w:cs="Times New Roman"/>
                <w:b w:val="0"/>
                <w:bCs/>
                <w:i/>
                <w:iCs/>
              </w:rPr>
              <w:t>Mbeturinat e pakontrolluara rrezikojnë shëndetin e njeriut, biodiversitetin dhe ekosistemet</w:t>
            </w:r>
          </w:p>
        </w:tc>
      </w:tr>
    </w:tbl>
    <w:p w14:paraId="7225EA00" w14:textId="77777777" w:rsidR="00B6312D" w:rsidRPr="0000332D" w:rsidRDefault="00B6312D" w:rsidP="009C7C32">
      <w:pPr>
        <w:spacing w:after="0" w:line="240" w:lineRule="auto"/>
        <w:rPr>
          <w:rFonts w:ascii="Times New Roman" w:hAnsi="Times New Roman" w:cs="Times New Roman"/>
          <w:sz w:val="24"/>
          <w:szCs w:val="24"/>
        </w:rPr>
      </w:pPr>
    </w:p>
    <w:p w14:paraId="73D5FA97" w14:textId="36247051"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Studimet e fundit të kryera nga partnerët ndërkombëtarë të zhvillimit arritën në përfundimin se “</w:t>
      </w:r>
      <w:r w:rsidRPr="0000332D">
        <w:rPr>
          <w:rFonts w:ascii="Times New Roman" w:hAnsi="Times New Roman" w:cs="Times New Roman"/>
          <w:i/>
          <w:iCs/>
          <w:sz w:val="24"/>
          <w:szCs w:val="24"/>
        </w:rPr>
        <w:t xml:space="preserve">praktikat ekzistuese të menaxhimit të mbeturinave nuk përputhen me politikën dhe legjislacionin </w:t>
      </w:r>
      <w:r w:rsidR="00641831" w:rsidRPr="0000332D">
        <w:rPr>
          <w:rFonts w:ascii="Times New Roman" w:hAnsi="Times New Roman" w:cs="Times New Roman"/>
          <w:i/>
          <w:iCs/>
          <w:sz w:val="24"/>
          <w:szCs w:val="24"/>
        </w:rPr>
        <w:t xml:space="preserve">shtetëror </w:t>
      </w:r>
      <w:r w:rsidRPr="0000332D">
        <w:rPr>
          <w:rFonts w:ascii="Times New Roman" w:hAnsi="Times New Roman" w:cs="Times New Roman"/>
          <w:i/>
          <w:iCs/>
          <w:sz w:val="24"/>
          <w:szCs w:val="24"/>
        </w:rPr>
        <w:t>dhe ndërkombëtar të menaxhimit të mbeturinave dhe krijojnë rreziqe të rënda për mjedisin dhe shëndetin publik</w:t>
      </w:r>
      <w:r w:rsidRPr="0000332D">
        <w:rPr>
          <w:rFonts w:ascii="Times New Roman" w:hAnsi="Times New Roman" w:cs="Times New Roman"/>
          <w:sz w:val="24"/>
          <w:szCs w:val="24"/>
        </w:rPr>
        <w:t>”.</w:t>
      </w:r>
    </w:p>
    <w:p w14:paraId="26D187E8" w14:textId="77777777" w:rsidR="00872B7F" w:rsidRPr="0000332D" w:rsidRDefault="00872B7F" w:rsidP="009C7C32">
      <w:pPr>
        <w:spacing w:after="0" w:line="240" w:lineRule="auto"/>
        <w:jc w:val="both"/>
        <w:rPr>
          <w:rFonts w:ascii="Times New Roman" w:hAnsi="Times New Roman" w:cs="Times New Roman"/>
          <w:sz w:val="24"/>
          <w:szCs w:val="24"/>
        </w:rPr>
      </w:pPr>
    </w:p>
    <w:p w14:paraId="5E5D09ED" w14:textId="72D8F72B" w:rsidR="00872B7F" w:rsidRPr="0000332D" w:rsidRDefault="00872B7F" w:rsidP="00872B7F">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Gjendja aktuale e deponive ekzistuese tregon se mbeturinat komunale nuk menaxhohen në mënyrë të shëndoshë mjedisore. Sistemet e menaxhimit të </w:t>
      </w:r>
      <w:r w:rsidR="00A13243" w:rsidRPr="0000332D">
        <w:rPr>
          <w:rFonts w:ascii="Times New Roman" w:hAnsi="Times New Roman" w:cs="Times New Roman"/>
          <w:sz w:val="24"/>
          <w:szCs w:val="24"/>
        </w:rPr>
        <w:t>ujit t</w:t>
      </w:r>
      <w:r w:rsidR="001432F1" w:rsidRPr="0000332D">
        <w:rPr>
          <w:rFonts w:ascii="Times New Roman" w:hAnsi="Times New Roman" w:cs="Times New Roman"/>
          <w:sz w:val="24"/>
          <w:szCs w:val="24"/>
        </w:rPr>
        <w:t>ë kulluar nga mbeturinat</w:t>
      </w:r>
      <w:r w:rsidRPr="0000332D">
        <w:rPr>
          <w:rFonts w:ascii="Times New Roman" w:hAnsi="Times New Roman" w:cs="Times New Roman"/>
          <w:sz w:val="24"/>
          <w:szCs w:val="24"/>
        </w:rPr>
        <w:t xml:space="preserve"> nuk janë plotësisht të besueshme, gjë që çon në ndotjen e burimeve nëntokësore dhe ujërave përreth. Sistemet e menaxhimit të gazit të deponi</w:t>
      </w:r>
      <w:r w:rsidR="008A58A1" w:rsidRPr="0000332D">
        <w:rPr>
          <w:rFonts w:ascii="Times New Roman" w:hAnsi="Times New Roman" w:cs="Times New Roman"/>
          <w:sz w:val="24"/>
          <w:szCs w:val="24"/>
        </w:rPr>
        <w:t>ve</w:t>
      </w:r>
      <w:r w:rsidRPr="0000332D">
        <w:rPr>
          <w:rFonts w:ascii="Times New Roman" w:hAnsi="Times New Roman" w:cs="Times New Roman"/>
          <w:sz w:val="24"/>
          <w:szCs w:val="24"/>
        </w:rPr>
        <w:t xml:space="preserve"> nuk janë krijuar ende plotësisht, dhe emetimet e pakontrolluara të metanit që rezultojnë </w:t>
      </w:r>
      <w:r w:rsidR="00E928C3" w:rsidRPr="0000332D">
        <w:rPr>
          <w:rFonts w:ascii="Times New Roman" w:hAnsi="Times New Roman" w:cs="Times New Roman"/>
          <w:sz w:val="24"/>
          <w:szCs w:val="24"/>
        </w:rPr>
        <w:t xml:space="preserve">- </w:t>
      </w:r>
      <w:r w:rsidRPr="0000332D">
        <w:rPr>
          <w:rFonts w:ascii="Times New Roman" w:hAnsi="Times New Roman" w:cs="Times New Roman"/>
          <w:sz w:val="24"/>
          <w:szCs w:val="24"/>
        </w:rPr>
        <w:t>kontribuojnë ndjeshëm në gazrat serrë dhe ngrohjen klimatike.</w:t>
      </w:r>
    </w:p>
    <w:p w14:paraId="72FB760D" w14:textId="77777777" w:rsidR="009C7C32" w:rsidRPr="0000332D" w:rsidRDefault="009C7C32" w:rsidP="009C7C32">
      <w:pPr>
        <w:spacing w:after="0" w:line="240" w:lineRule="auto"/>
        <w:jc w:val="both"/>
        <w:rPr>
          <w:rFonts w:ascii="Times New Roman" w:hAnsi="Times New Roman" w:cs="Times New Roman"/>
          <w:sz w:val="24"/>
          <w:szCs w:val="24"/>
        </w:rPr>
      </w:pPr>
    </w:p>
    <w:p w14:paraId="33ECD306" w14:textId="088F33A5"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Ndotja nga menaxhimi i pakontrolluar i mbeturinave dhe emetimet nga objektet e mbeturinave përbëjnë një kërcënim për shëndetin e njeriut, biodiversitetin dhe shëndetin e ekosistemit. Një shembull i rëndësishëm i dokumentuar është Deponia e Mirashit, ku pasi sistemi i riqarkullimit të </w:t>
      </w:r>
      <w:r w:rsidR="008B2D17" w:rsidRPr="0000332D">
        <w:rPr>
          <w:rFonts w:ascii="Times New Roman" w:hAnsi="Times New Roman" w:cs="Times New Roman"/>
          <w:sz w:val="24"/>
          <w:szCs w:val="24"/>
        </w:rPr>
        <w:lastRenderedPageBreak/>
        <w:t xml:space="preserve">ujit të kulluar nga mbeturinat  </w:t>
      </w:r>
      <w:r w:rsidRPr="0000332D">
        <w:rPr>
          <w:rFonts w:ascii="Times New Roman" w:hAnsi="Times New Roman" w:cs="Times New Roman"/>
          <w:sz w:val="24"/>
          <w:szCs w:val="24"/>
        </w:rPr>
        <w:t>dështoi, kullimi i grumbulluar përzihej me ujërat nëntokësore dhe sipërfaqësore. Ujërat e përzier të ndotur, që rrethojnë deponinë, derdhen tani në lumin aty pranë.</w:t>
      </w:r>
    </w:p>
    <w:p w14:paraId="719D2928" w14:textId="77777777" w:rsidR="007F430B" w:rsidRPr="0000332D" w:rsidRDefault="007F430B" w:rsidP="009C7C32">
      <w:pPr>
        <w:spacing w:after="0" w:line="240" w:lineRule="auto"/>
        <w:jc w:val="both"/>
        <w:rPr>
          <w:rFonts w:ascii="Times New Roman" w:hAnsi="Times New Roman" w:cs="Times New Roman"/>
          <w:sz w:val="24"/>
          <w:szCs w:val="24"/>
        </w:rPr>
      </w:pPr>
    </w:p>
    <w:p w14:paraId="36B76694" w14:textId="3A944A1B" w:rsidR="009415B2" w:rsidRPr="0000332D" w:rsidRDefault="007F430B"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Shkaqet kryesore të këtij efekti përfshijnë mekanizmat jo të plotë të zbatimit dhe ekzekutimit, dhe shoqërinë që nuk respekton kërkesat ligjore.</w:t>
      </w:r>
    </w:p>
    <w:p w14:paraId="1F68623A" w14:textId="65EBBAAF" w:rsidR="009C7C32" w:rsidRPr="0000332D" w:rsidRDefault="009C7C32" w:rsidP="0000332D">
      <w:pPr>
        <w:spacing w:after="0" w:line="240" w:lineRule="auto"/>
        <w:jc w:val="both"/>
        <w:rPr>
          <w:rFonts w:ascii="Times New Roman" w:hAnsi="Times New Roman" w:cs="Times New Roman"/>
        </w:rPr>
      </w:pPr>
    </w:p>
    <w:tbl>
      <w:tblPr>
        <w:tblW w:w="5000" w:type="pct"/>
        <w:tblLook w:val="0400" w:firstRow="0" w:lastRow="0" w:firstColumn="0" w:lastColumn="0" w:noHBand="0" w:noVBand="1"/>
      </w:tblPr>
      <w:tblGrid>
        <w:gridCol w:w="9360"/>
      </w:tblGrid>
      <w:tr w:rsidR="009415B2" w:rsidRPr="002C34D5" w14:paraId="0ADB4E10" w14:textId="77777777">
        <w:trPr>
          <w:trHeight w:val="711"/>
        </w:trPr>
        <w:tc>
          <w:tcPr>
            <w:tcW w:w="5000" w:type="pct"/>
            <w:shd w:val="clear" w:color="auto" w:fill="FBD4B4"/>
          </w:tcPr>
          <w:p w14:paraId="0C1B3560" w14:textId="614BEB5C" w:rsidR="009415B2" w:rsidRPr="0000332D" w:rsidRDefault="00A27019" w:rsidP="0000332D">
            <w:pPr>
              <w:pStyle w:val="Heading4"/>
              <w:numPr>
                <w:ilvl w:val="3"/>
                <w:numId w:val="7"/>
              </w:numPr>
              <w:spacing w:before="0" w:after="0" w:line="240" w:lineRule="auto"/>
              <w:rPr>
                <w:rFonts w:ascii="Times New Roman" w:hAnsi="Times New Roman" w:cs="Times New Roman"/>
                <w:b w:val="0"/>
                <w:i/>
              </w:rPr>
            </w:pPr>
            <w:r w:rsidRPr="0000332D">
              <w:rPr>
                <w:rFonts w:ascii="Times New Roman" w:hAnsi="Times New Roman" w:cs="Times New Roman"/>
                <w:b w:val="0"/>
                <w:bCs/>
                <w:i/>
                <w:iCs/>
              </w:rPr>
              <w:t>Qytetarët</w:t>
            </w:r>
            <w:r w:rsidR="009415B2" w:rsidRPr="0000332D">
              <w:rPr>
                <w:rFonts w:ascii="Times New Roman" w:hAnsi="Times New Roman" w:cs="Times New Roman"/>
                <w:b w:val="0"/>
                <w:bCs/>
                <w:i/>
                <w:iCs/>
              </w:rPr>
              <w:t xml:space="preserve"> nuk janë të informuar mirë dhe nuk kanë besim në shërbimet publike</w:t>
            </w:r>
          </w:p>
        </w:tc>
      </w:tr>
    </w:tbl>
    <w:p w14:paraId="028D04C5" w14:textId="77777777" w:rsidR="009C7C32" w:rsidRPr="0000332D" w:rsidRDefault="009C7C32" w:rsidP="009C7C32">
      <w:pPr>
        <w:spacing w:after="0" w:line="240" w:lineRule="auto"/>
        <w:rPr>
          <w:rFonts w:ascii="Times New Roman" w:hAnsi="Times New Roman" w:cs="Times New Roman"/>
          <w:sz w:val="24"/>
          <w:szCs w:val="24"/>
        </w:rPr>
      </w:pPr>
    </w:p>
    <w:p w14:paraId="616F1A07" w14:textId="1F65B35A" w:rsidR="00FE0566" w:rsidRPr="0000332D" w:rsidRDefault="00FE0566" w:rsidP="00FE0566">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Kurrikulat </w:t>
      </w:r>
      <w:r w:rsidR="00E81759" w:rsidRPr="0000332D">
        <w:rPr>
          <w:rFonts w:ascii="Times New Roman" w:hAnsi="Times New Roman" w:cs="Times New Roman"/>
          <w:sz w:val="24"/>
          <w:szCs w:val="24"/>
        </w:rPr>
        <w:t xml:space="preserve">mbi </w:t>
      </w:r>
      <w:r w:rsidRPr="0000332D">
        <w:rPr>
          <w:rFonts w:ascii="Times New Roman" w:hAnsi="Times New Roman" w:cs="Times New Roman"/>
          <w:sz w:val="24"/>
          <w:szCs w:val="24"/>
        </w:rPr>
        <w:t>sistemet dhe shkencat mjedisore nuk janë ende të zhvilluara mirë. Pavarësisht entuziazmit të konsiderueshëm nga edukatorët në këtë temë, nuk ka ende qasje bindëse didaktike për mbrojtjen e mjedisit të integruar në faza të ndryshme kyçe, jo në kurse të arsimit terciar.</w:t>
      </w:r>
    </w:p>
    <w:p w14:paraId="7E466138" w14:textId="77777777" w:rsidR="00FE0566" w:rsidRPr="0000332D" w:rsidRDefault="00FE0566" w:rsidP="00FE0566">
      <w:pPr>
        <w:spacing w:after="0" w:line="240" w:lineRule="auto"/>
        <w:jc w:val="both"/>
        <w:rPr>
          <w:rFonts w:ascii="Times New Roman" w:hAnsi="Times New Roman" w:cs="Times New Roman"/>
          <w:sz w:val="24"/>
          <w:szCs w:val="24"/>
        </w:rPr>
      </w:pPr>
    </w:p>
    <w:p w14:paraId="6D0CAA03" w14:textId="77777777" w:rsidR="00FE0566" w:rsidRPr="0000332D" w:rsidRDefault="00FE0566" w:rsidP="00FE0566">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Mungesa e edukimit dhe ndërgjegjësimit, shoqërohet me mungesën e informacionit mbi nevojat dhe prioritetet e menaxhimit të mbeturinave që komunikohen përmes shoqërisë. Mungesa e informacionit dhe ndërgjegjësimit mund të krijojë ndjenjë apatie dhe mund të shkaktojë humbjen e besimit në shërbimet publike.</w:t>
      </w:r>
    </w:p>
    <w:p w14:paraId="19E31AEC" w14:textId="77777777" w:rsidR="00FE0566" w:rsidRPr="0000332D" w:rsidRDefault="00FE0566" w:rsidP="00FE0566">
      <w:pPr>
        <w:spacing w:after="0" w:line="240" w:lineRule="auto"/>
        <w:jc w:val="both"/>
        <w:rPr>
          <w:rFonts w:ascii="Times New Roman" w:hAnsi="Times New Roman" w:cs="Times New Roman"/>
          <w:sz w:val="24"/>
          <w:szCs w:val="24"/>
        </w:rPr>
      </w:pPr>
    </w:p>
    <w:p w14:paraId="76FCA7CB" w14:textId="388C7D84" w:rsidR="009C7C32" w:rsidRPr="0000332D" w:rsidRDefault="00FE0566" w:rsidP="00FE0566">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Ka disa faktorë që çojnë në këtë efekt, duke përfshirë personelin dukshëm të pamjaftueshëm profesional që drejton sektorin dhe shoqëria që nuk respekton kërkesat ligjore në mënyrë strikte.</w:t>
      </w:r>
    </w:p>
    <w:p w14:paraId="55BE19B9" w14:textId="77777777" w:rsidR="009C7C32" w:rsidRPr="0000332D" w:rsidRDefault="009C7C32" w:rsidP="009C7C32">
      <w:pPr>
        <w:spacing w:after="0" w:line="240" w:lineRule="auto"/>
        <w:rPr>
          <w:rFonts w:ascii="Times New Roman" w:hAnsi="Times New Roman" w:cs="Times New Roman"/>
          <w:sz w:val="24"/>
          <w:szCs w:val="24"/>
        </w:rPr>
      </w:pPr>
    </w:p>
    <w:p w14:paraId="78EDAC3D" w14:textId="2C6444A2" w:rsidR="009C7C32" w:rsidRPr="000347F6" w:rsidRDefault="008F721B" w:rsidP="007E4F2E">
      <w:pPr>
        <w:pStyle w:val="Heading2"/>
        <w:numPr>
          <w:ilvl w:val="1"/>
          <w:numId w:val="59"/>
        </w:numPr>
        <w:rPr>
          <w:rFonts w:ascii="Times New Roman" w:hAnsi="Times New Roman" w:cs="Times New Roman"/>
        </w:rPr>
      </w:pPr>
      <w:bookmarkStart w:id="45" w:name="_Toc162962392"/>
      <w:bookmarkStart w:id="46" w:name="_Toc164092702"/>
      <w:r w:rsidRPr="000347F6">
        <w:rPr>
          <w:rFonts w:ascii="Times New Roman" w:hAnsi="Times New Roman" w:cs="Times New Roman"/>
        </w:rPr>
        <w:t>Palët</w:t>
      </w:r>
      <w:r w:rsidR="009C7C32" w:rsidRPr="000347F6">
        <w:rPr>
          <w:rFonts w:ascii="Times New Roman" w:hAnsi="Times New Roman" w:cs="Times New Roman"/>
        </w:rPr>
        <w:t xml:space="preserve"> e përfshir</w:t>
      </w:r>
      <w:r w:rsidRPr="000347F6">
        <w:rPr>
          <w:rFonts w:ascii="Times New Roman" w:hAnsi="Times New Roman" w:cs="Times New Roman"/>
        </w:rPr>
        <w:t>a të interesit</w:t>
      </w:r>
      <w:bookmarkEnd w:id="45"/>
      <w:bookmarkEnd w:id="46"/>
    </w:p>
    <w:p w14:paraId="50F59ECA" w14:textId="77777777" w:rsidR="009C7C32" w:rsidRPr="0000332D" w:rsidRDefault="009C7C32" w:rsidP="009C7C32">
      <w:pPr>
        <w:spacing w:after="0" w:line="240" w:lineRule="auto"/>
        <w:rPr>
          <w:rFonts w:ascii="Times New Roman" w:hAnsi="Times New Roman" w:cs="Times New Roman"/>
          <w:sz w:val="24"/>
          <w:szCs w:val="24"/>
        </w:rPr>
      </w:pPr>
    </w:p>
    <w:p w14:paraId="79D98452" w14:textId="5D3F3D43"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Tabela e mëposhtme tregon </w:t>
      </w:r>
      <w:r w:rsidR="00E20A6E" w:rsidRPr="0000332D">
        <w:rPr>
          <w:rFonts w:ascii="Times New Roman" w:hAnsi="Times New Roman" w:cs="Times New Roman"/>
          <w:sz w:val="24"/>
          <w:szCs w:val="24"/>
        </w:rPr>
        <w:t>palët</w:t>
      </w:r>
      <w:r w:rsidRPr="0000332D">
        <w:rPr>
          <w:rFonts w:ascii="Times New Roman" w:hAnsi="Times New Roman" w:cs="Times New Roman"/>
          <w:sz w:val="24"/>
          <w:szCs w:val="24"/>
        </w:rPr>
        <w:t xml:space="preserve"> e identifikuar</w:t>
      </w:r>
      <w:r w:rsidR="00E20A6E" w:rsidRPr="0000332D">
        <w:rPr>
          <w:rFonts w:ascii="Times New Roman" w:hAnsi="Times New Roman" w:cs="Times New Roman"/>
          <w:sz w:val="24"/>
          <w:szCs w:val="24"/>
        </w:rPr>
        <w:t>a të interesit</w:t>
      </w:r>
      <w:r w:rsidRPr="0000332D">
        <w:rPr>
          <w:rFonts w:ascii="Times New Roman" w:hAnsi="Times New Roman" w:cs="Times New Roman"/>
          <w:sz w:val="24"/>
          <w:szCs w:val="24"/>
        </w:rPr>
        <w:t xml:space="preserve">. Aty gjithashtu mund të shihet nëse ata janë prekur nga shkaqet, efektet apo të dyja. Përveç kësaj, kolona e fundit në pasqyrë tregon se si ato janë prekur. Kapitulli 5 ofron informacione se si janë konsultuar këto </w:t>
      </w:r>
      <w:r w:rsidR="004E0CDE" w:rsidRPr="0000332D">
        <w:rPr>
          <w:rFonts w:ascii="Times New Roman" w:hAnsi="Times New Roman" w:cs="Times New Roman"/>
          <w:sz w:val="24"/>
          <w:szCs w:val="24"/>
        </w:rPr>
        <w:t>palë të interesit</w:t>
      </w:r>
      <w:r w:rsidRPr="0000332D">
        <w:rPr>
          <w:rFonts w:ascii="Times New Roman" w:hAnsi="Times New Roman" w:cs="Times New Roman"/>
          <w:sz w:val="24"/>
          <w:szCs w:val="24"/>
        </w:rPr>
        <w:t>.</w:t>
      </w:r>
    </w:p>
    <w:p w14:paraId="28B62EEF" w14:textId="77777777" w:rsidR="009C7C32" w:rsidRPr="0000332D" w:rsidRDefault="009C7C32" w:rsidP="009C7C32">
      <w:pPr>
        <w:spacing w:after="0" w:line="240" w:lineRule="auto"/>
        <w:rPr>
          <w:rFonts w:ascii="Times New Roman" w:hAnsi="Times New Roman" w:cs="Times New Roman"/>
          <w:sz w:val="24"/>
          <w:szCs w:val="24"/>
        </w:rPr>
      </w:pPr>
    </w:p>
    <w:p w14:paraId="70334516" w14:textId="16D3D3BA" w:rsidR="009C7C32" w:rsidRPr="0000332D" w:rsidRDefault="009C7C32" w:rsidP="009C7C32">
      <w:pPr>
        <w:pStyle w:val="Caption"/>
        <w:spacing w:after="120"/>
        <w:rPr>
          <w:rFonts w:ascii="Times New Roman" w:hAnsi="Times New Roman" w:cs="Times New Roman"/>
          <w:color w:val="365F91" w:themeColor="accent1" w:themeShade="BF"/>
          <w:sz w:val="24"/>
          <w:szCs w:val="24"/>
        </w:rPr>
      </w:pPr>
      <w:bookmarkStart w:id="47" w:name="_Toc161923574"/>
      <w:r w:rsidRPr="0000332D">
        <w:rPr>
          <w:rFonts w:ascii="Times New Roman" w:hAnsi="Times New Roman" w:cs="Times New Roman"/>
          <w:color w:val="365F91" w:themeColor="accent1" w:themeShade="BF"/>
          <w:sz w:val="24"/>
          <w:szCs w:val="24"/>
        </w:rPr>
        <w:t xml:space="preserve">Tabela </w:t>
      </w:r>
      <w:r w:rsidRPr="0000332D">
        <w:rPr>
          <w:rFonts w:ascii="Times New Roman" w:hAnsi="Times New Roman" w:cs="Times New Roman"/>
          <w:color w:val="365F91" w:themeColor="accent1" w:themeShade="BF"/>
          <w:sz w:val="24"/>
          <w:szCs w:val="24"/>
        </w:rPr>
        <w:fldChar w:fldCharType="begin"/>
      </w:r>
      <w:r w:rsidRPr="0000332D">
        <w:rPr>
          <w:rFonts w:ascii="Times New Roman" w:hAnsi="Times New Roman" w:cs="Times New Roman"/>
          <w:color w:val="365F91" w:themeColor="accent1" w:themeShade="BF"/>
          <w:sz w:val="24"/>
          <w:szCs w:val="24"/>
        </w:rPr>
        <w:instrText xml:space="preserve"> SEQ Table \* ARABIC </w:instrText>
      </w:r>
      <w:r w:rsidRPr="0000332D">
        <w:rPr>
          <w:rFonts w:ascii="Times New Roman" w:hAnsi="Times New Roman" w:cs="Times New Roman"/>
          <w:color w:val="365F91" w:themeColor="accent1" w:themeShade="BF"/>
          <w:sz w:val="24"/>
          <w:szCs w:val="24"/>
        </w:rPr>
        <w:fldChar w:fldCharType="separate"/>
      </w:r>
      <w:r w:rsidRPr="0000332D">
        <w:rPr>
          <w:rFonts w:ascii="Times New Roman" w:hAnsi="Times New Roman" w:cs="Times New Roman"/>
          <w:color w:val="365F91" w:themeColor="accent1" w:themeShade="BF"/>
          <w:sz w:val="24"/>
          <w:szCs w:val="24"/>
        </w:rPr>
        <w:t>8</w:t>
      </w:r>
      <w:r w:rsidRPr="0000332D">
        <w:rPr>
          <w:rFonts w:ascii="Times New Roman" w:hAnsi="Times New Roman" w:cs="Times New Roman"/>
          <w:color w:val="365F91" w:themeColor="accent1" w:themeShade="BF"/>
          <w:sz w:val="24"/>
          <w:szCs w:val="24"/>
        </w:rPr>
        <w:fldChar w:fldCharType="end"/>
      </w:r>
      <w:r w:rsidRPr="0000332D">
        <w:rPr>
          <w:rFonts w:ascii="Times New Roman" w:hAnsi="Times New Roman" w:cs="Times New Roman"/>
          <w:color w:val="365F91" w:themeColor="accent1" w:themeShade="BF"/>
          <w:sz w:val="24"/>
          <w:szCs w:val="24"/>
        </w:rPr>
        <w:t xml:space="preserve">. Pasqyrë e </w:t>
      </w:r>
      <w:r w:rsidR="00E011EE" w:rsidRPr="0000332D">
        <w:rPr>
          <w:rFonts w:ascii="Times New Roman" w:hAnsi="Times New Roman" w:cs="Times New Roman"/>
          <w:color w:val="365F91" w:themeColor="accent1" w:themeShade="BF"/>
          <w:sz w:val="24"/>
          <w:szCs w:val="24"/>
        </w:rPr>
        <w:t>palëve të interesit</w:t>
      </w:r>
      <w:r w:rsidRPr="0000332D">
        <w:rPr>
          <w:rFonts w:ascii="Times New Roman" w:hAnsi="Times New Roman" w:cs="Times New Roman"/>
          <w:color w:val="365F91" w:themeColor="accent1" w:themeShade="BF"/>
          <w:sz w:val="24"/>
          <w:szCs w:val="24"/>
        </w:rPr>
        <w:t xml:space="preserve"> në lidhje me përcaktimin e problemit</w:t>
      </w:r>
      <w:bookmarkEnd w:id="47"/>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2266"/>
        <w:gridCol w:w="2424"/>
        <w:gridCol w:w="2731"/>
      </w:tblGrid>
      <w:tr w:rsidR="009C7C32" w:rsidRPr="007765E8" w14:paraId="3754271D" w14:textId="77777777" w:rsidTr="00E30D59">
        <w:trPr>
          <w:tblHeader/>
        </w:trPr>
        <w:tc>
          <w:tcPr>
            <w:tcW w:w="1935" w:type="dxa"/>
            <w:shd w:val="clear" w:color="auto" w:fill="365F91" w:themeFill="accent1" w:themeFillShade="BF"/>
          </w:tcPr>
          <w:p w14:paraId="79EE5B05" w14:textId="1BBE5DE1" w:rsidR="009C7C32" w:rsidRPr="007765E8" w:rsidRDefault="009C7C32" w:rsidP="00E30D59">
            <w:pPr>
              <w:spacing w:before="60" w:after="60" w:line="240" w:lineRule="auto"/>
              <w:rPr>
                <w:rFonts w:ascii="Times New Roman" w:hAnsi="Times New Roman" w:cs="Times New Roman"/>
                <w:b/>
                <w:bCs/>
                <w:color w:val="FFFFFF" w:themeColor="background1"/>
                <w:sz w:val="20"/>
                <w:szCs w:val="20"/>
              </w:rPr>
            </w:pPr>
            <w:r w:rsidRPr="007765E8">
              <w:rPr>
                <w:rFonts w:ascii="Times New Roman" w:hAnsi="Times New Roman" w:cs="Times New Roman"/>
                <w:b/>
                <w:bCs/>
                <w:color w:val="FFFFFF" w:themeColor="background1"/>
                <w:sz w:val="20"/>
                <w:szCs w:val="20"/>
              </w:rPr>
              <w:t xml:space="preserve">Emri i </w:t>
            </w:r>
            <w:r w:rsidR="004E0CDE" w:rsidRPr="007765E8">
              <w:rPr>
                <w:rFonts w:ascii="Times New Roman" w:hAnsi="Times New Roman" w:cs="Times New Roman"/>
                <w:b/>
                <w:bCs/>
                <w:color w:val="FFFFFF" w:themeColor="background1"/>
                <w:sz w:val="20"/>
                <w:szCs w:val="20"/>
              </w:rPr>
              <w:t>palëve të interesit</w:t>
            </w:r>
          </w:p>
        </w:tc>
        <w:tc>
          <w:tcPr>
            <w:tcW w:w="2266" w:type="dxa"/>
            <w:shd w:val="clear" w:color="auto" w:fill="365F91" w:themeFill="accent1" w:themeFillShade="BF"/>
          </w:tcPr>
          <w:p w14:paraId="4826BCBC" w14:textId="23FC8607" w:rsidR="009C7C32" w:rsidRPr="007765E8" w:rsidRDefault="009C7C32" w:rsidP="00E30D59">
            <w:pPr>
              <w:spacing w:before="60" w:after="60" w:line="240" w:lineRule="auto"/>
              <w:rPr>
                <w:rFonts w:ascii="Times New Roman" w:hAnsi="Times New Roman" w:cs="Times New Roman"/>
                <w:b/>
                <w:bCs/>
                <w:color w:val="FFFFFF" w:themeColor="background1"/>
                <w:sz w:val="20"/>
                <w:szCs w:val="20"/>
              </w:rPr>
            </w:pPr>
            <w:r w:rsidRPr="007765E8">
              <w:rPr>
                <w:rFonts w:ascii="Times New Roman" w:hAnsi="Times New Roman" w:cs="Times New Roman"/>
                <w:b/>
                <w:bCs/>
                <w:color w:val="FFFFFF" w:themeColor="background1"/>
                <w:sz w:val="20"/>
                <w:szCs w:val="20"/>
              </w:rPr>
              <w:t xml:space="preserve">Shkaqet me të cilat lidhen </w:t>
            </w:r>
            <w:r w:rsidR="00C036BA" w:rsidRPr="007765E8">
              <w:rPr>
                <w:rFonts w:ascii="Times New Roman" w:hAnsi="Times New Roman" w:cs="Times New Roman"/>
                <w:b/>
                <w:bCs/>
                <w:color w:val="FFFFFF" w:themeColor="background1"/>
                <w:sz w:val="20"/>
                <w:szCs w:val="20"/>
              </w:rPr>
              <w:t>palët e interesit</w:t>
            </w:r>
          </w:p>
        </w:tc>
        <w:tc>
          <w:tcPr>
            <w:tcW w:w="2424" w:type="dxa"/>
            <w:shd w:val="clear" w:color="auto" w:fill="365F91" w:themeFill="accent1" w:themeFillShade="BF"/>
          </w:tcPr>
          <w:p w14:paraId="1123641F" w14:textId="3765CAAC" w:rsidR="009C7C32" w:rsidRPr="007765E8" w:rsidRDefault="009C7C32" w:rsidP="00E30D59">
            <w:pPr>
              <w:spacing w:before="60" w:after="60" w:line="240" w:lineRule="auto"/>
              <w:rPr>
                <w:rFonts w:ascii="Times New Roman" w:hAnsi="Times New Roman" w:cs="Times New Roman"/>
                <w:b/>
                <w:bCs/>
                <w:color w:val="FFFFFF" w:themeColor="background1"/>
                <w:sz w:val="20"/>
                <w:szCs w:val="20"/>
              </w:rPr>
            </w:pPr>
            <w:r w:rsidRPr="007765E8">
              <w:rPr>
                <w:rFonts w:ascii="Times New Roman" w:hAnsi="Times New Roman" w:cs="Times New Roman"/>
                <w:b/>
                <w:bCs/>
                <w:color w:val="FFFFFF" w:themeColor="background1"/>
                <w:sz w:val="20"/>
                <w:szCs w:val="20"/>
              </w:rPr>
              <w:t xml:space="preserve">Efektet me të cilat lidhen </w:t>
            </w:r>
            <w:r w:rsidR="00EA7E9A" w:rsidRPr="007765E8">
              <w:rPr>
                <w:rFonts w:ascii="Times New Roman" w:hAnsi="Times New Roman" w:cs="Times New Roman"/>
                <w:b/>
                <w:bCs/>
                <w:color w:val="FFFFFF" w:themeColor="background1"/>
                <w:sz w:val="20"/>
                <w:szCs w:val="20"/>
              </w:rPr>
              <w:t>palët e interesit</w:t>
            </w:r>
          </w:p>
        </w:tc>
        <w:tc>
          <w:tcPr>
            <w:tcW w:w="2731" w:type="dxa"/>
            <w:shd w:val="clear" w:color="auto" w:fill="365F91" w:themeFill="accent1" w:themeFillShade="BF"/>
          </w:tcPr>
          <w:p w14:paraId="15C4BB5A" w14:textId="7BF45F48" w:rsidR="009C7C32" w:rsidRPr="007765E8" w:rsidRDefault="009C7C32" w:rsidP="00E30D59">
            <w:pPr>
              <w:spacing w:before="60" w:after="60" w:line="240" w:lineRule="auto"/>
              <w:rPr>
                <w:rFonts w:ascii="Times New Roman" w:hAnsi="Times New Roman" w:cs="Times New Roman"/>
                <w:b/>
                <w:bCs/>
                <w:color w:val="FFFFFF" w:themeColor="background1"/>
                <w:sz w:val="20"/>
                <w:szCs w:val="20"/>
              </w:rPr>
            </w:pPr>
            <w:r w:rsidRPr="007765E8">
              <w:rPr>
                <w:rFonts w:ascii="Times New Roman" w:hAnsi="Times New Roman" w:cs="Times New Roman"/>
                <w:b/>
                <w:bCs/>
                <w:color w:val="FFFFFF" w:themeColor="background1"/>
                <w:sz w:val="20"/>
                <w:szCs w:val="20"/>
              </w:rPr>
              <w:t xml:space="preserve">Mënyra në të cilën </w:t>
            </w:r>
            <w:r w:rsidR="008F3A6C" w:rsidRPr="007765E8">
              <w:rPr>
                <w:rFonts w:ascii="Times New Roman" w:hAnsi="Times New Roman" w:cs="Times New Roman"/>
                <w:b/>
                <w:bCs/>
                <w:color w:val="FFFFFF" w:themeColor="background1"/>
                <w:sz w:val="20"/>
                <w:szCs w:val="20"/>
              </w:rPr>
              <w:t xml:space="preserve">palët e interesit </w:t>
            </w:r>
            <w:r w:rsidRPr="007765E8">
              <w:rPr>
                <w:rFonts w:ascii="Times New Roman" w:hAnsi="Times New Roman" w:cs="Times New Roman"/>
                <w:b/>
                <w:bCs/>
                <w:color w:val="FFFFFF" w:themeColor="background1"/>
                <w:sz w:val="20"/>
                <w:szCs w:val="20"/>
              </w:rPr>
              <w:t>lidhen me këto shkaqe ose efekte</w:t>
            </w:r>
          </w:p>
        </w:tc>
      </w:tr>
      <w:tr w:rsidR="009C7C32" w:rsidRPr="007765E8" w14:paraId="24D163EB" w14:textId="77777777" w:rsidTr="00E30D59">
        <w:tc>
          <w:tcPr>
            <w:tcW w:w="1935" w:type="dxa"/>
          </w:tcPr>
          <w:p w14:paraId="326D5EF3"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MMPHI</w:t>
            </w:r>
          </w:p>
        </w:tc>
        <w:tc>
          <w:tcPr>
            <w:tcW w:w="2266" w:type="dxa"/>
          </w:tcPr>
          <w:p w14:paraId="28E05AD5"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Mangësitë në legjislacionin aktual</w:t>
            </w:r>
          </w:p>
          <w:p w14:paraId="42096CF4" w14:textId="1B9E4D21"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Mekanizmat e zbatimit </w:t>
            </w:r>
            <w:r w:rsidR="00CF7B4F" w:rsidRPr="007765E8">
              <w:rPr>
                <w:rFonts w:ascii="Times New Roman" w:hAnsi="Times New Roman" w:cs="Times New Roman"/>
                <w:sz w:val="20"/>
                <w:szCs w:val="20"/>
              </w:rPr>
              <w:t xml:space="preserve">dhe ekzekutimit </w:t>
            </w:r>
            <w:r w:rsidRPr="007765E8">
              <w:rPr>
                <w:rFonts w:ascii="Times New Roman" w:hAnsi="Times New Roman" w:cs="Times New Roman"/>
                <w:sz w:val="20"/>
                <w:szCs w:val="20"/>
              </w:rPr>
              <w:t xml:space="preserve">janë të </w:t>
            </w:r>
            <w:r w:rsidR="008940A4">
              <w:rPr>
                <w:rFonts w:ascii="Times New Roman" w:hAnsi="Times New Roman" w:cs="Times New Roman"/>
                <w:sz w:val="20"/>
                <w:szCs w:val="20"/>
              </w:rPr>
              <w:t>jo t</w:t>
            </w:r>
            <w:r w:rsidR="008940A4" w:rsidRPr="007765E8">
              <w:rPr>
                <w:rFonts w:ascii="Times New Roman" w:hAnsi="Times New Roman" w:cs="Times New Roman"/>
              </w:rPr>
              <w:t>ë</w:t>
            </w:r>
            <w:r w:rsidR="008940A4">
              <w:rPr>
                <w:rFonts w:ascii="Times New Roman" w:hAnsi="Times New Roman" w:cs="Times New Roman"/>
              </w:rPr>
              <w:t xml:space="preserve"> </w:t>
            </w:r>
            <w:r w:rsidRPr="007765E8">
              <w:rPr>
                <w:rFonts w:ascii="Times New Roman" w:hAnsi="Times New Roman" w:cs="Times New Roman"/>
                <w:sz w:val="20"/>
                <w:szCs w:val="20"/>
              </w:rPr>
              <w:t>plota</w:t>
            </w:r>
          </w:p>
        </w:tc>
        <w:tc>
          <w:tcPr>
            <w:tcW w:w="2424" w:type="dxa"/>
          </w:tcPr>
          <w:p w14:paraId="7EA5A2BB"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Të gjitha efektet e identifikuara</w:t>
            </w:r>
          </w:p>
        </w:tc>
        <w:tc>
          <w:tcPr>
            <w:tcW w:w="2731" w:type="dxa"/>
          </w:tcPr>
          <w:p w14:paraId="3360D4D3"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MMPHI është përgjegjëse për zhvillimin e politikave dhe hartimin e legjislacionit në fushën e menaxhimit të mbeturinave</w:t>
            </w:r>
          </w:p>
        </w:tc>
      </w:tr>
      <w:tr w:rsidR="009C7C32" w:rsidRPr="007765E8" w14:paraId="472DF31D" w14:textId="77777777" w:rsidTr="00E30D59">
        <w:tc>
          <w:tcPr>
            <w:tcW w:w="1935" w:type="dxa"/>
          </w:tcPr>
          <w:p w14:paraId="0FF2E9DE"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2266" w:type="dxa"/>
          </w:tcPr>
          <w:p w14:paraId="7502A5AA" w14:textId="68515CF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Mekanizmat e </w:t>
            </w:r>
            <w:r w:rsidR="00CF7B4F" w:rsidRPr="007765E8">
              <w:rPr>
                <w:rFonts w:ascii="Times New Roman" w:hAnsi="Times New Roman" w:cs="Times New Roman"/>
                <w:sz w:val="20"/>
                <w:szCs w:val="20"/>
              </w:rPr>
              <w:t xml:space="preserve">zbatimit dhe ekzekutimit </w:t>
            </w:r>
            <w:r w:rsidRPr="007765E8">
              <w:rPr>
                <w:rFonts w:ascii="Times New Roman" w:hAnsi="Times New Roman" w:cs="Times New Roman"/>
                <w:sz w:val="20"/>
                <w:szCs w:val="20"/>
              </w:rPr>
              <w:t>janë të paplota</w:t>
            </w:r>
          </w:p>
          <w:p w14:paraId="019A578F" w14:textId="7F0A3D52" w:rsidR="009C7C32" w:rsidRPr="007765E8" w:rsidRDefault="00872B7F"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Resurse</w:t>
            </w:r>
            <w:r w:rsidR="009C7C32" w:rsidRPr="007765E8">
              <w:rPr>
                <w:rFonts w:ascii="Times New Roman" w:hAnsi="Times New Roman" w:cs="Times New Roman"/>
                <w:sz w:val="20"/>
                <w:szCs w:val="20"/>
              </w:rPr>
              <w:t xml:space="preserve"> të pamjaftueshme financiare të drejtuara në sektor</w:t>
            </w:r>
          </w:p>
          <w:p w14:paraId="191DB28A"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Shoqëria nuk respekton rreptësisht kërkesat ligjore</w:t>
            </w:r>
          </w:p>
        </w:tc>
        <w:tc>
          <w:tcPr>
            <w:tcW w:w="2424" w:type="dxa"/>
          </w:tcPr>
          <w:p w14:paraId="23570458"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Të gjitha efektet e identifikuara</w:t>
            </w:r>
          </w:p>
        </w:tc>
        <w:tc>
          <w:tcPr>
            <w:tcW w:w="2731" w:type="dxa"/>
          </w:tcPr>
          <w:p w14:paraId="5C4E6963" w14:textId="3A5E6D95"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Komunat janë përgjegjëse për zhvillimin e politikave në nivel lokal, në përputhje me politikën </w:t>
            </w:r>
            <w:r w:rsidR="00F27B25" w:rsidRPr="007765E8">
              <w:rPr>
                <w:rFonts w:ascii="Times New Roman" w:hAnsi="Times New Roman" w:cs="Times New Roman"/>
                <w:sz w:val="20"/>
                <w:szCs w:val="20"/>
              </w:rPr>
              <w:t>shtetërore</w:t>
            </w:r>
            <w:r w:rsidRPr="007765E8">
              <w:rPr>
                <w:rFonts w:ascii="Times New Roman" w:hAnsi="Times New Roman" w:cs="Times New Roman"/>
                <w:sz w:val="20"/>
                <w:szCs w:val="20"/>
              </w:rPr>
              <w:t>, dhe hartimin e akteve nënligjore komunale në fushën e menaxhimit të mbeturinave.</w:t>
            </w:r>
          </w:p>
        </w:tc>
      </w:tr>
      <w:tr w:rsidR="009C7C32" w:rsidRPr="007765E8" w14:paraId="3F598BB0" w14:textId="77777777" w:rsidTr="00E30D59">
        <w:tc>
          <w:tcPr>
            <w:tcW w:w="1935" w:type="dxa"/>
          </w:tcPr>
          <w:p w14:paraId="48D47028" w14:textId="56CC4534" w:rsidR="009C7C32" w:rsidRPr="007765E8" w:rsidRDefault="00DB36DD" w:rsidP="00E30D59">
            <w:pPr>
              <w:spacing w:before="60" w:after="60" w:line="240" w:lineRule="auto"/>
              <w:rPr>
                <w:rFonts w:ascii="Times New Roman" w:hAnsi="Times New Roman" w:cs="Times New Roman"/>
                <w:sz w:val="20"/>
                <w:szCs w:val="20"/>
              </w:rPr>
            </w:pPr>
            <w:r w:rsidRPr="007765E8">
              <w:rPr>
                <w:rFonts w:ascii="Times New Roman" w:eastAsia="Times New Roman" w:hAnsi="Times New Roman" w:cs="Times New Roman"/>
                <w:color w:val="000000"/>
                <w:sz w:val="20"/>
                <w:szCs w:val="20"/>
                <w:lang w:eastAsia="en-GB"/>
              </w:rPr>
              <w:lastRenderedPageBreak/>
              <w:t>AMMK</w:t>
            </w:r>
          </w:p>
        </w:tc>
        <w:tc>
          <w:tcPr>
            <w:tcW w:w="2266" w:type="dxa"/>
          </w:tcPr>
          <w:p w14:paraId="18DF9975" w14:textId="23019EC4"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Mekanizmat e </w:t>
            </w:r>
            <w:r w:rsidR="00CF7B4F" w:rsidRPr="007765E8">
              <w:rPr>
                <w:rFonts w:ascii="Times New Roman" w:hAnsi="Times New Roman" w:cs="Times New Roman"/>
                <w:sz w:val="20"/>
                <w:szCs w:val="20"/>
              </w:rPr>
              <w:t>zbatimit dhe ekzekutimit</w:t>
            </w:r>
            <w:r w:rsidRPr="007765E8">
              <w:rPr>
                <w:rFonts w:ascii="Times New Roman" w:hAnsi="Times New Roman" w:cs="Times New Roman"/>
                <w:sz w:val="20"/>
                <w:szCs w:val="20"/>
              </w:rPr>
              <w:t xml:space="preserve"> janë të </w:t>
            </w:r>
            <w:r w:rsidR="0036331D">
              <w:rPr>
                <w:rFonts w:ascii="Times New Roman" w:hAnsi="Times New Roman" w:cs="Times New Roman"/>
                <w:sz w:val="20"/>
                <w:szCs w:val="20"/>
              </w:rPr>
              <w:t>jo t</w:t>
            </w:r>
            <w:r w:rsidR="0036331D" w:rsidRPr="007765E8">
              <w:rPr>
                <w:rFonts w:ascii="Times New Roman" w:hAnsi="Times New Roman" w:cs="Times New Roman"/>
              </w:rPr>
              <w:t>ë</w:t>
            </w:r>
            <w:r w:rsidR="0036331D">
              <w:rPr>
                <w:rFonts w:ascii="Times New Roman" w:hAnsi="Times New Roman" w:cs="Times New Roman"/>
              </w:rPr>
              <w:t xml:space="preserve"> </w:t>
            </w:r>
            <w:r w:rsidRPr="007765E8">
              <w:rPr>
                <w:rFonts w:ascii="Times New Roman" w:hAnsi="Times New Roman" w:cs="Times New Roman"/>
                <w:sz w:val="20"/>
                <w:szCs w:val="20"/>
              </w:rPr>
              <w:t>plota</w:t>
            </w:r>
          </w:p>
        </w:tc>
        <w:tc>
          <w:tcPr>
            <w:tcW w:w="2424" w:type="dxa"/>
          </w:tcPr>
          <w:p w14:paraId="550ED8B2"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Menaxhimi i mbeturinave mbetet një sfidë e rëndësishme</w:t>
            </w:r>
          </w:p>
        </w:tc>
        <w:tc>
          <w:tcPr>
            <w:tcW w:w="2731" w:type="dxa"/>
          </w:tcPr>
          <w:p w14:paraId="359C1189" w14:textId="04B97CFA" w:rsidR="009C7C32" w:rsidRPr="007765E8" w:rsidRDefault="00DB36DD" w:rsidP="00E30D59">
            <w:pPr>
              <w:spacing w:before="60" w:after="60" w:line="240" w:lineRule="auto"/>
              <w:rPr>
                <w:rFonts w:ascii="Times New Roman" w:hAnsi="Times New Roman" w:cs="Times New Roman"/>
                <w:sz w:val="20"/>
                <w:szCs w:val="20"/>
              </w:rPr>
            </w:pPr>
            <w:r w:rsidRPr="007765E8">
              <w:rPr>
                <w:rFonts w:ascii="Times New Roman" w:eastAsia="Times New Roman" w:hAnsi="Times New Roman" w:cs="Times New Roman"/>
                <w:color w:val="000000"/>
                <w:sz w:val="20"/>
                <w:szCs w:val="20"/>
                <w:lang w:eastAsia="en-GB"/>
              </w:rPr>
              <w:t>AMMK</w:t>
            </w:r>
            <w:r w:rsidR="009C7C32" w:rsidRPr="007765E8">
              <w:rPr>
                <w:rFonts w:ascii="Times New Roman" w:hAnsi="Times New Roman" w:cs="Times New Roman"/>
                <w:sz w:val="20"/>
                <w:szCs w:val="20"/>
              </w:rPr>
              <w:t>-ja është përgjegjëse për krijimin dhe mirëmbajtjen e bazës së të dhënave për menaxhimin e mbeturinave dhe për hartimin e raporteve për mbeturinat</w:t>
            </w:r>
          </w:p>
        </w:tc>
      </w:tr>
      <w:tr w:rsidR="009C7C32" w:rsidRPr="007765E8" w14:paraId="46536F75" w14:textId="77777777" w:rsidTr="00E30D59">
        <w:tc>
          <w:tcPr>
            <w:tcW w:w="1935" w:type="dxa"/>
          </w:tcPr>
          <w:p w14:paraId="6950AD63" w14:textId="0B534AB3" w:rsidR="009C7C32" w:rsidRPr="007765E8" w:rsidRDefault="00FD4D18"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DIMNUNPH</w:t>
            </w:r>
          </w:p>
        </w:tc>
        <w:tc>
          <w:tcPr>
            <w:tcW w:w="2266" w:type="dxa"/>
          </w:tcPr>
          <w:p w14:paraId="57188F9F" w14:textId="10348C63"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Mekanizmat e </w:t>
            </w:r>
            <w:r w:rsidR="00CF7B4F" w:rsidRPr="007765E8">
              <w:rPr>
                <w:rFonts w:ascii="Times New Roman" w:hAnsi="Times New Roman" w:cs="Times New Roman"/>
                <w:sz w:val="20"/>
                <w:szCs w:val="20"/>
              </w:rPr>
              <w:t xml:space="preserve">zbatimit dhe ekzekutimit </w:t>
            </w:r>
            <w:r w:rsidRPr="007765E8">
              <w:rPr>
                <w:rFonts w:ascii="Times New Roman" w:hAnsi="Times New Roman" w:cs="Times New Roman"/>
                <w:sz w:val="20"/>
                <w:szCs w:val="20"/>
              </w:rPr>
              <w:t xml:space="preserve">janë të </w:t>
            </w:r>
            <w:r w:rsidR="0036331D">
              <w:rPr>
                <w:rFonts w:ascii="Times New Roman" w:hAnsi="Times New Roman" w:cs="Times New Roman"/>
                <w:sz w:val="20"/>
                <w:szCs w:val="20"/>
              </w:rPr>
              <w:t>jo t</w:t>
            </w:r>
            <w:r w:rsidR="00BC7727" w:rsidRPr="007765E8">
              <w:rPr>
                <w:rFonts w:ascii="Times New Roman" w:hAnsi="Times New Roman" w:cs="Times New Roman"/>
              </w:rPr>
              <w:t>ë</w:t>
            </w:r>
            <w:r w:rsidR="00BC7727">
              <w:rPr>
                <w:rFonts w:ascii="Times New Roman" w:hAnsi="Times New Roman" w:cs="Times New Roman"/>
              </w:rPr>
              <w:t xml:space="preserve"> plota</w:t>
            </w:r>
          </w:p>
        </w:tc>
        <w:tc>
          <w:tcPr>
            <w:tcW w:w="2424" w:type="dxa"/>
          </w:tcPr>
          <w:p w14:paraId="644AACBD"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Menaxhimi i mbeturinave mbetet një sfidë e rëndësishme</w:t>
            </w:r>
          </w:p>
          <w:p w14:paraId="1FD1B0AB"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Mbeturinat nuk menaxhohen në objekte të kontrolluara</w:t>
            </w:r>
          </w:p>
        </w:tc>
        <w:tc>
          <w:tcPr>
            <w:tcW w:w="2731" w:type="dxa"/>
          </w:tcPr>
          <w:p w14:paraId="4A735A13" w14:textId="70219A9E" w:rsidR="009C7C32" w:rsidRPr="007765E8" w:rsidRDefault="00FD4D18"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DIMNUNPH</w:t>
            </w:r>
            <w:r w:rsidR="009C7C32" w:rsidRPr="007765E8">
              <w:rPr>
                <w:rFonts w:ascii="Times New Roman" w:hAnsi="Times New Roman" w:cs="Times New Roman"/>
                <w:sz w:val="20"/>
                <w:szCs w:val="20"/>
              </w:rPr>
              <w:t xml:space="preserve"> vetëm dhe/ose në bashkëpunim me inspektoratin komunal mbikëqyr zbatimin e ligjit dhe akteve nënligjore për mbeturinat dhe aktivitetet e menaxhimit të mbeturinave</w:t>
            </w:r>
          </w:p>
        </w:tc>
      </w:tr>
      <w:tr w:rsidR="009C7C32" w:rsidRPr="007765E8" w14:paraId="5ECF2086" w14:textId="77777777" w:rsidTr="00E30D59">
        <w:tc>
          <w:tcPr>
            <w:tcW w:w="1935" w:type="dxa"/>
          </w:tcPr>
          <w:p w14:paraId="09E7AC35" w14:textId="59E239DD"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MF</w:t>
            </w:r>
            <w:r w:rsidR="00C6024B">
              <w:rPr>
                <w:rFonts w:ascii="Times New Roman" w:hAnsi="Times New Roman" w:cs="Times New Roman"/>
                <w:sz w:val="20"/>
                <w:szCs w:val="20"/>
              </w:rPr>
              <w:t>PT</w:t>
            </w:r>
          </w:p>
        </w:tc>
        <w:tc>
          <w:tcPr>
            <w:tcW w:w="2266" w:type="dxa"/>
          </w:tcPr>
          <w:p w14:paraId="17C6126C" w14:textId="1F709411" w:rsidR="009C7C32" w:rsidRPr="007765E8" w:rsidRDefault="00F01118"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Resurse </w:t>
            </w:r>
            <w:r w:rsidR="009C7C32" w:rsidRPr="007765E8">
              <w:rPr>
                <w:rFonts w:ascii="Times New Roman" w:hAnsi="Times New Roman" w:cs="Times New Roman"/>
                <w:sz w:val="20"/>
                <w:szCs w:val="20"/>
              </w:rPr>
              <w:t>të pamjaftueshme financiare të drejtuara në sektor</w:t>
            </w:r>
          </w:p>
        </w:tc>
        <w:tc>
          <w:tcPr>
            <w:tcW w:w="2424" w:type="dxa"/>
          </w:tcPr>
          <w:p w14:paraId="24BD704F"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Menaxhimi i mbeturinave mbetet një sfidë e rëndësishme</w:t>
            </w:r>
          </w:p>
        </w:tc>
        <w:tc>
          <w:tcPr>
            <w:tcW w:w="2731" w:type="dxa"/>
          </w:tcPr>
          <w:p w14:paraId="128A4D96" w14:textId="5A69A015"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MF</w:t>
            </w:r>
            <w:r w:rsidR="00C6024B">
              <w:rPr>
                <w:rFonts w:ascii="Times New Roman" w:hAnsi="Times New Roman" w:cs="Times New Roman"/>
                <w:sz w:val="20"/>
                <w:szCs w:val="20"/>
              </w:rPr>
              <w:t>PT</w:t>
            </w:r>
            <w:r w:rsidRPr="007765E8">
              <w:rPr>
                <w:rFonts w:ascii="Times New Roman" w:hAnsi="Times New Roman" w:cs="Times New Roman"/>
                <w:sz w:val="20"/>
                <w:szCs w:val="20"/>
              </w:rPr>
              <w:t xml:space="preserve"> është ministria e linjës përgjegjëse për procesin e planifikimit dhe buxhetimit</w:t>
            </w:r>
            <w:r w:rsidR="000B1297">
              <w:rPr>
                <w:rFonts w:ascii="Times New Roman" w:hAnsi="Times New Roman" w:cs="Times New Roman"/>
                <w:sz w:val="20"/>
                <w:szCs w:val="20"/>
              </w:rPr>
              <w:t>,</w:t>
            </w:r>
            <w:r w:rsidRPr="007765E8">
              <w:rPr>
                <w:rFonts w:ascii="Times New Roman" w:hAnsi="Times New Roman" w:cs="Times New Roman"/>
                <w:sz w:val="20"/>
                <w:szCs w:val="20"/>
              </w:rPr>
              <w:t xml:space="preserve"> të Kosovës</w:t>
            </w:r>
          </w:p>
        </w:tc>
      </w:tr>
      <w:tr w:rsidR="009C7C32" w:rsidRPr="007765E8" w14:paraId="4396C92E" w14:textId="77777777" w:rsidTr="00E30D59">
        <w:tc>
          <w:tcPr>
            <w:tcW w:w="1935" w:type="dxa"/>
          </w:tcPr>
          <w:p w14:paraId="4B1F94E3"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ME</w:t>
            </w:r>
          </w:p>
        </w:tc>
        <w:tc>
          <w:tcPr>
            <w:tcW w:w="2266" w:type="dxa"/>
          </w:tcPr>
          <w:p w14:paraId="159FAB00" w14:textId="7F9B80A0"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Mekanizmat e </w:t>
            </w:r>
            <w:r w:rsidR="00CF7B4F" w:rsidRPr="007765E8">
              <w:rPr>
                <w:rFonts w:ascii="Times New Roman" w:hAnsi="Times New Roman" w:cs="Times New Roman"/>
                <w:sz w:val="20"/>
                <w:szCs w:val="20"/>
              </w:rPr>
              <w:t xml:space="preserve">zbatimit dhe ekzekutimit </w:t>
            </w:r>
            <w:r w:rsidRPr="007765E8">
              <w:rPr>
                <w:rFonts w:ascii="Times New Roman" w:hAnsi="Times New Roman" w:cs="Times New Roman"/>
                <w:sz w:val="20"/>
                <w:szCs w:val="20"/>
              </w:rPr>
              <w:t>janë të paplota</w:t>
            </w:r>
          </w:p>
        </w:tc>
        <w:tc>
          <w:tcPr>
            <w:tcW w:w="2424" w:type="dxa"/>
          </w:tcPr>
          <w:p w14:paraId="296FCD02"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Menaxhimi i mbeturinave mbetet një sfidë e rëndësishme</w:t>
            </w:r>
          </w:p>
          <w:p w14:paraId="41188D6F"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Mbeturinat nuk menaxhohen në objekte të kontrolluara</w:t>
            </w:r>
          </w:p>
        </w:tc>
        <w:tc>
          <w:tcPr>
            <w:tcW w:w="2731" w:type="dxa"/>
          </w:tcPr>
          <w:p w14:paraId="65F6AEA4"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ME është përgjegjëse për Ndërmarrjet Publike Qendrore dhe për caktimin e tarifës së portës së deponisë</w:t>
            </w:r>
          </w:p>
        </w:tc>
      </w:tr>
      <w:tr w:rsidR="009C7C32" w:rsidRPr="007765E8" w14:paraId="21473788" w14:textId="77777777" w:rsidTr="00E30D59">
        <w:tc>
          <w:tcPr>
            <w:tcW w:w="1935" w:type="dxa"/>
          </w:tcPr>
          <w:p w14:paraId="0AB0D05E"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KMDK</w:t>
            </w:r>
          </w:p>
        </w:tc>
        <w:tc>
          <w:tcPr>
            <w:tcW w:w="2266" w:type="dxa"/>
          </w:tcPr>
          <w:p w14:paraId="3C3653C8" w14:textId="4AFA7ADF"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Mekanizmat e </w:t>
            </w:r>
            <w:r w:rsidR="00CF7B4F" w:rsidRPr="007765E8">
              <w:rPr>
                <w:rFonts w:ascii="Times New Roman" w:hAnsi="Times New Roman" w:cs="Times New Roman"/>
                <w:sz w:val="20"/>
                <w:szCs w:val="20"/>
              </w:rPr>
              <w:t xml:space="preserve">zbatimit dhe ekzekutimit </w:t>
            </w:r>
            <w:r w:rsidRPr="007765E8">
              <w:rPr>
                <w:rFonts w:ascii="Times New Roman" w:hAnsi="Times New Roman" w:cs="Times New Roman"/>
                <w:sz w:val="20"/>
                <w:szCs w:val="20"/>
              </w:rPr>
              <w:t xml:space="preserve">janë të </w:t>
            </w:r>
            <w:r w:rsidR="0057394B">
              <w:rPr>
                <w:rFonts w:ascii="Times New Roman" w:hAnsi="Times New Roman" w:cs="Times New Roman"/>
                <w:sz w:val="20"/>
                <w:szCs w:val="20"/>
              </w:rPr>
              <w:t>jo t</w:t>
            </w:r>
            <w:r w:rsidR="0057394B" w:rsidRPr="0057394B">
              <w:rPr>
                <w:rFonts w:ascii="Times New Roman" w:hAnsi="Times New Roman" w:cs="Times New Roman"/>
                <w:sz w:val="20"/>
                <w:szCs w:val="20"/>
              </w:rPr>
              <w:t>ë</w:t>
            </w:r>
            <w:r w:rsidR="0057394B">
              <w:rPr>
                <w:rFonts w:ascii="Times New Roman" w:hAnsi="Times New Roman" w:cs="Times New Roman"/>
                <w:sz w:val="20"/>
                <w:szCs w:val="20"/>
              </w:rPr>
              <w:t xml:space="preserve"> plota</w:t>
            </w:r>
          </w:p>
          <w:p w14:paraId="0B38EAE3" w14:textId="478BC51B" w:rsidR="009C7C32" w:rsidRPr="007765E8" w:rsidRDefault="00F01118"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Resurse </w:t>
            </w:r>
            <w:r w:rsidR="009C7C32" w:rsidRPr="007765E8">
              <w:rPr>
                <w:rFonts w:ascii="Times New Roman" w:hAnsi="Times New Roman" w:cs="Times New Roman"/>
                <w:sz w:val="20"/>
                <w:szCs w:val="20"/>
              </w:rPr>
              <w:t>të pamjaftueshme financiare të drejtuara në sektor</w:t>
            </w:r>
          </w:p>
          <w:p w14:paraId="2197C807"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Mangësitë në legjislacionin aktual</w:t>
            </w:r>
          </w:p>
        </w:tc>
        <w:tc>
          <w:tcPr>
            <w:tcW w:w="2424" w:type="dxa"/>
          </w:tcPr>
          <w:p w14:paraId="56E18BE9"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Menaxhimi i mbeturinave mbetet një sfidë e rëndësishme</w:t>
            </w:r>
          </w:p>
          <w:p w14:paraId="25C13B8B"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Mbeturinat nuk menaxhohen në objekte të kontrolluara</w:t>
            </w:r>
          </w:p>
          <w:p w14:paraId="01160B6E"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Mbeturinat ndotin tokën, cilësinë e ajrit dhe ujin dhe kontribuojnë në ndryshimet klimatike</w:t>
            </w:r>
          </w:p>
        </w:tc>
        <w:tc>
          <w:tcPr>
            <w:tcW w:w="2731" w:type="dxa"/>
          </w:tcPr>
          <w:p w14:paraId="45C13CD3"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KMDK-ja është përgjegjëse për menaxhimin e deponive shtetërore dhe stacioneve të transferimit</w:t>
            </w:r>
          </w:p>
        </w:tc>
      </w:tr>
      <w:tr w:rsidR="009C7C32" w:rsidRPr="007765E8" w14:paraId="750C35E0" w14:textId="77777777" w:rsidTr="00E30D59">
        <w:tc>
          <w:tcPr>
            <w:tcW w:w="1935" w:type="dxa"/>
          </w:tcPr>
          <w:p w14:paraId="442A2948" w14:textId="4620E125"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KR</w:t>
            </w:r>
            <w:r w:rsidR="00B4231A" w:rsidRPr="007765E8">
              <w:rPr>
                <w:rFonts w:ascii="Times New Roman" w:hAnsi="Times New Roman" w:cs="Times New Roman"/>
                <w:sz w:val="20"/>
                <w:szCs w:val="20"/>
              </w:rPr>
              <w:t>M</w:t>
            </w:r>
            <w:r w:rsidRPr="007765E8">
              <w:rPr>
                <w:rFonts w:ascii="Times New Roman" w:hAnsi="Times New Roman" w:cs="Times New Roman"/>
                <w:sz w:val="20"/>
                <w:szCs w:val="20"/>
              </w:rPr>
              <w:t>-të</w:t>
            </w:r>
          </w:p>
        </w:tc>
        <w:tc>
          <w:tcPr>
            <w:tcW w:w="2266" w:type="dxa"/>
          </w:tcPr>
          <w:p w14:paraId="207E96EF" w14:textId="4C417B49" w:rsidR="009C7C32" w:rsidRPr="007765E8" w:rsidRDefault="00F01118"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Resurse</w:t>
            </w:r>
            <w:r w:rsidR="009C7C32" w:rsidRPr="007765E8">
              <w:rPr>
                <w:rFonts w:ascii="Times New Roman" w:hAnsi="Times New Roman" w:cs="Times New Roman"/>
                <w:sz w:val="20"/>
                <w:szCs w:val="20"/>
              </w:rPr>
              <w:t xml:space="preserve"> të pamjaftueshme financiare të drejtuara në sektor</w:t>
            </w:r>
          </w:p>
          <w:p w14:paraId="33711841"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Mangësitë në legjislacionin aktual</w:t>
            </w:r>
          </w:p>
        </w:tc>
        <w:tc>
          <w:tcPr>
            <w:tcW w:w="2424" w:type="dxa"/>
          </w:tcPr>
          <w:p w14:paraId="14BC4FC1"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Menaxhimi i mbeturinave mbetet një sfidë e rëndësishme</w:t>
            </w:r>
          </w:p>
          <w:p w14:paraId="174C664C"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Mbeturinat nuk menaxhohen në objekte të kontrolluara</w:t>
            </w:r>
          </w:p>
          <w:p w14:paraId="68FD3A83"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Mbeturinat ndotin tokën, cilësinë e ajrit dhe ujin dhe kontribuojnë në ndryshimet klimatike</w:t>
            </w:r>
          </w:p>
        </w:tc>
        <w:tc>
          <w:tcPr>
            <w:tcW w:w="2731" w:type="dxa"/>
          </w:tcPr>
          <w:p w14:paraId="55BAA9AD" w14:textId="4583003C"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KR</w:t>
            </w:r>
            <w:r w:rsidR="00054779" w:rsidRPr="007765E8">
              <w:rPr>
                <w:rFonts w:ascii="Times New Roman" w:hAnsi="Times New Roman" w:cs="Times New Roman"/>
                <w:sz w:val="20"/>
                <w:szCs w:val="20"/>
              </w:rPr>
              <w:t>M</w:t>
            </w:r>
            <w:r w:rsidRPr="007765E8">
              <w:rPr>
                <w:rFonts w:ascii="Times New Roman" w:hAnsi="Times New Roman" w:cs="Times New Roman"/>
                <w:sz w:val="20"/>
                <w:szCs w:val="20"/>
              </w:rPr>
              <w:t>-të ofrojnë shërbime për grumbullimin e mbeturinave në 25 komuna dhe menaxhojnë 2 deponi</w:t>
            </w:r>
          </w:p>
        </w:tc>
      </w:tr>
      <w:tr w:rsidR="009C7C32" w:rsidRPr="007765E8" w14:paraId="76883C83" w14:textId="77777777" w:rsidTr="00E30D59">
        <w:tc>
          <w:tcPr>
            <w:tcW w:w="1935" w:type="dxa"/>
          </w:tcPr>
          <w:p w14:paraId="707BBF05"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Ndërmarrjet komunale</w:t>
            </w:r>
          </w:p>
        </w:tc>
        <w:tc>
          <w:tcPr>
            <w:tcW w:w="2266" w:type="dxa"/>
          </w:tcPr>
          <w:p w14:paraId="565C0B57" w14:textId="08DD9144" w:rsidR="009C7C32" w:rsidRPr="007765E8" w:rsidRDefault="00F01118"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Resurse </w:t>
            </w:r>
            <w:r w:rsidR="009C7C32" w:rsidRPr="007765E8">
              <w:rPr>
                <w:rFonts w:ascii="Times New Roman" w:hAnsi="Times New Roman" w:cs="Times New Roman"/>
                <w:sz w:val="20"/>
                <w:szCs w:val="20"/>
              </w:rPr>
              <w:t>të pamjaftueshme financiare të drejtuara në sektor</w:t>
            </w:r>
          </w:p>
        </w:tc>
        <w:tc>
          <w:tcPr>
            <w:tcW w:w="2424" w:type="dxa"/>
          </w:tcPr>
          <w:p w14:paraId="242BF16F"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Menaxhimi i mbeturinave mbetet një sfidë e rëndësishme</w:t>
            </w:r>
          </w:p>
        </w:tc>
        <w:tc>
          <w:tcPr>
            <w:tcW w:w="2731" w:type="dxa"/>
          </w:tcPr>
          <w:p w14:paraId="44D9E739"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Ofrimi i shërbimeve të grumbullimit të mbeturinave për komunat</w:t>
            </w:r>
          </w:p>
        </w:tc>
      </w:tr>
      <w:tr w:rsidR="009C7C32" w:rsidRPr="007765E8" w14:paraId="06D3F5D1" w14:textId="77777777" w:rsidTr="00E30D59">
        <w:tc>
          <w:tcPr>
            <w:tcW w:w="1935" w:type="dxa"/>
          </w:tcPr>
          <w:p w14:paraId="63866061"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Sektori privat</w:t>
            </w:r>
          </w:p>
        </w:tc>
        <w:tc>
          <w:tcPr>
            <w:tcW w:w="2266" w:type="dxa"/>
          </w:tcPr>
          <w:p w14:paraId="352C4D91"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Izolimi nga tregjet për materialet e rikuperuara</w:t>
            </w:r>
          </w:p>
          <w:p w14:paraId="7FA895D4" w14:textId="06488CBD"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Mekanizmat e </w:t>
            </w:r>
            <w:r w:rsidR="00CF7B4F" w:rsidRPr="007765E8">
              <w:rPr>
                <w:rFonts w:ascii="Times New Roman" w:hAnsi="Times New Roman" w:cs="Times New Roman"/>
                <w:sz w:val="20"/>
                <w:szCs w:val="20"/>
              </w:rPr>
              <w:t xml:space="preserve">zbatimit dhe ekzekutimit </w:t>
            </w:r>
            <w:r w:rsidRPr="007765E8">
              <w:rPr>
                <w:rFonts w:ascii="Times New Roman" w:hAnsi="Times New Roman" w:cs="Times New Roman"/>
                <w:sz w:val="20"/>
                <w:szCs w:val="20"/>
              </w:rPr>
              <w:t xml:space="preserve">janë të </w:t>
            </w:r>
            <w:r w:rsidR="00F83879">
              <w:rPr>
                <w:rFonts w:ascii="Times New Roman" w:hAnsi="Times New Roman" w:cs="Times New Roman"/>
                <w:sz w:val="20"/>
                <w:szCs w:val="20"/>
              </w:rPr>
              <w:t>jo t</w:t>
            </w:r>
            <w:r w:rsidR="00F83879" w:rsidRPr="007765E8">
              <w:rPr>
                <w:rFonts w:ascii="Times New Roman" w:hAnsi="Times New Roman" w:cs="Times New Roman"/>
                <w:sz w:val="20"/>
                <w:szCs w:val="20"/>
              </w:rPr>
              <w:t>ë</w:t>
            </w:r>
            <w:r w:rsidR="00F83879">
              <w:rPr>
                <w:rFonts w:ascii="Times New Roman" w:hAnsi="Times New Roman" w:cs="Times New Roman"/>
                <w:sz w:val="20"/>
                <w:szCs w:val="20"/>
              </w:rPr>
              <w:t xml:space="preserve"> </w:t>
            </w:r>
            <w:r w:rsidRPr="007765E8">
              <w:rPr>
                <w:rFonts w:ascii="Times New Roman" w:hAnsi="Times New Roman" w:cs="Times New Roman"/>
                <w:sz w:val="20"/>
                <w:szCs w:val="20"/>
              </w:rPr>
              <w:t>plota</w:t>
            </w:r>
          </w:p>
          <w:p w14:paraId="0188E446" w14:textId="7462A09B" w:rsidR="009C7C32" w:rsidRPr="007765E8" w:rsidRDefault="00F01118"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Resurse </w:t>
            </w:r>
            <w:r w:rsidR="009C7C32" w:rsidRPr="007765E8">
              <w:rPr>
                <w:rFonts w:ascii="Times New Roman" w:hAnsi="Times New Roman" w:cs="Times New Roman"/>
                <w:sz w:val="20"/>
                <w:szCs w:val="20"/>
              </w:rPr>
              <w:t>të pamjaftueshme financiare të drejtuara në sektor</w:t>
            </w:r>
          </w:p>
          <w:p w14:paraId="7BAA0773"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Mangësitë në legjislacionin aktual</w:t>
            </w:r>
          </w:p>
        </w:tc>
        <w:tc>
          <w:tcPr>
            <w:tcW w:w="2424" w:type="dxa"/>
          </w:tcPr>
          <w:p w14:paraId="44ECC58F"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Menaxhimi i mbeturinave mbetet një sfidë e rëndësishme</w:t>
            </w:r>
          </w:p>
          <w:p w14:paraId="4A63CADA"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Mbeturinat nuk menaxhohen në objekte të kontrolluara</w:t>
            </w:r>
          </w:p>
        </w:tc>
        <w:tc>
          <w:tcPr>
            <w:tcW w:w="2731" w:type="dxa"/>
          </w:tcPr>
          <w:p w14:paraId="7169E71B"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I angazhuar në grumbullimin dhe riciklimin e fraksioneve të ndryshme të riciklueshme. Mund të ketë një rol shumë më domethënës</w:t>
            </w:r>
          </w:p>
        </w:tc>
      </w:tr>
      <w:tr w:rsidR="009C7C32" w:rsidRPr="007765E8" w14:paraId="19274F0A" w14:textId="77777777" w:rsidTr="00E30D59">
        <w:tc>
          <w:tcPr>
            <w:tcW w:w="1935" w:type="dxa"/>
          </w:tcPr>
          <w:p w14:paraId="0C8A01E9" w14:textId="284BEC54"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Sektori jo</w:t>
            </w:r>
            <w:r w:rsidR="00F83879">
              <w:rPr>
                <w:rFonts w:ascii="Times New Roman" w:hAnsi="Times New Roman" w:cs="Times New Roman"/>
                <w:sz w:val="20"/>
                <w:szCs w:val="20"/>
              </w:rPr>
              <w:t>-</w:t>
            </w:r>
            <w:r w:rsidRPr="007765E8">
              <w:rPr>
                <w:rFonts w:ascii="Times New Roman" w:hAnsi="Times New Roman" w:cs="Times New Roman"/>
                <w:sz w:val="20"/>
                <w:szCs w:val="20"/>
              </w:rPr>
              <w:t>formal</w:t>
            </w:r>
          </w:p>
        </w:tc>
        <w:tc>
          <w:tcPr>
            <w:tcW w:w="2266" w:type="dxa"/>
          </w:tcPr>
          <w:p w14:paraId="2577F6DA" w14:textId="03B618CD"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Mekanizmat e </w:t>
            </w:r>
            <w:r w:rsidR="00CF7B4F" w:rsidRPr="007765E8">
              <w:rPr>
                <w:rFonts w:ascii="Times New Roman" w:hAnsi="Times New Roman" w:cs="Times New Roman"/>
                <w:sz w:val="20"/>
                <w:szCs w:val="20"/>
              </w:rPr>
              <w:t xml:space="preserve">zbatimit dhe ekzekutimit </w:t>
            </w:r>
            <w:r w:rsidRPr="007765E8">
              <w:rPr>
                <w:rFonts w:ascii="Times New Roman" w:hAnsi="Times New Roman" w:cs="Times New Roman"/>
                <w:sz w:val="20"/>
                <w:szCs w:val="20"/>
              </w:rPr>
              <w:t xml:space="preserve">janë të </w:t>
            </w:r>
            <w:r w:rsidR="00F83879">
              <w:rPr>
                <w:rFonts w:ascii="Times New Roman" w:hAnsi="Times New Roman" w:cs="Times New Roman"/>
                <w:sz w:val="20"/>
                <w:szCs w:val="20"/>
              </w:rPr>
              <w:t>jo t</w:t>
            </w:r>
            <w:r w:rsidR="00F83879" w:rsidRPr="007765E8">
              <w:rPr>
                <w:rFonts w:ascii="Times New Roman" w:hAnsi="Times New Roman" w:cs="Times New Roman"/>
                <w:sz w:val="20"/>
                <w:szCs w:val="20"/>
              </w:rPr>
              <w:t>ë</w:t>
            </w:r>
            <w:r w:rsidR="00F83879">
              <w:rPr>
                <w:rFonts w:ascii="Times New Roman" w:hAnsi="Times New Roman" w:cs="Times New Roman"/>
                <w:sz w:val="20"/>
                <w:szCs w:val="20"/>
              </w:rPr>
              <w:t xml:space="preserve"> </w:t>
            </w:r>
            <w:r w:rsidRPr="007765E8">
              <w:rPr>
                <w:rFonts w:ascii="Times New Roman" w:hAnsi="Times New Roman" w:cs="Times New Roman"/>
                <w:sz w:val="20"/>
                <w:szCs w:val="20"/>
              </w:rPr>
              <w:t>plota</w:t>
            </w:r>
          </w:p>
          <w:p w14:paraId="0645CD4F" w14:textId="421E6AD0" w:rsidR="009C7C32" w:rsidRPr="007765E8" w:rsidRDefault="00F01118"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 xml:space="preserve">Resurse </w:t>
            </w:r>
            <w:r w:rsidR="009C7C32" w:rsidRPr="007765E8">
              <w:rPr>
                <w:rFonts w:ascii="Times New Roman" w:hAnsi="Times New Roman" w:cs="Times New Roman"/>
                <w:sz w:val="20"/>
                <w:szCs w:val="20"/>
              </w:rPr>
              <w:t>të pamjaftueshme financiare të drejtuara në sektor</w:t>
            </w:r>
          </w:p>
        </w:tc>
        <w:tc>
          <w:tcPr>
            <w:tcW w:w="2424" w:type="dxa"/>
          </w:tcPr>
          <w:p w14:paraId="3EE20772"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Mbeturinat nuk menaxhohen në objekte të kontrolluara</w:t>
            </w:r>
          </w:p>
          <w:p w14:paraId="00447FA7"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Mbeturinat ndotin tokën, cilësinë e ajrit dhe ujin dhe kontribuojnë në ndryshimet klimatike</w:t>
            </w:r>
          </w:p>
        </w:tc>
        <w:tc>
          <w:tcPr>
            <w:tcW w:w="2731" w:type="dxa"/>
          </w:tcPr>
          <w:p w14:paraId="5EE1D7F9" w14:textId="77777777" w:rsidR="009C7C32" w:rsidRPr="007765E8" w:rsidRDefault="009C7C32" w:rsidP="00E30D59">
            <w:pPr>
              <w:spacing w:before="60" w:after="60" w:line="240" w:lineRule="auto"/>
              <w:rPr>
                <w:rFonts w:ascii="Times New Roman" w:hAnsi="Times New Roman" w:cs="Times New Roman"/>
                <w:sz w:val="20"/>
                <w:szCs w:val="20"/>
              </w:rPr>
            </w:pPr>
            <w:r w:rsidRPr="007765E8">
              <w:rPr>
                <w:rFonts w:ascii="Times New Roman" w:hAnsi="Times New Roman" w:cs="Times New Roman"/>
                <w:sz w:val="20"/>
                <w:szCs w:val="20"/>
              </w:rPr>
              <w:t>Merret me grumbullimin dhe ndarjen e materialeve me vlerë</w:t>
            </w:r>
          </w:p>
        </w:tc>
      </w:tr>
    </w:tbl>
    <w:p w14:paraId="141003DC" w14:textId="77777777" w:rsidR="009C7C32" w:rsidRPr="007765E8" w:rsidRDefault="009C7C32" w:rsidP="009C7C32">
      <w:pPr>
        <w:spacing w:after="0" w:line="240" w:lineRule="auto"/>
        <w:jc w:val="both"/>
        <w:rPr>
          <w:rFonts w:ascii="Times New Roman" w:hAnsi="Times New Roman" w:cs="Times New Roman"/>
        </w:rPr>
      </w:pPr>
    </w:p>
    <w:p w14:paraId="4570BE80" w14:textId="77777777" w:rsidR="00DE1115" w:rsidRPr="007765E8" w:rsidRDefault="00DE1115" w:rsidP="007E4F2E">
      <w:pPr>
        <w:pStyle w:val="Heading4"/>
        <w:numPr>
          <w:ilvl w:val="3"/>
          <w:numId w:val="59"/>
        </w:numPr>
        <w:spacing w:before="0" w:after="0" w:line="240" w:lineRule="auto"/>
        <w:rPr>
          <w:rFonts w:ascii="Times New Roman" w:hAnsi="Times New Roman" w:cs="Times New Roman"/>
          <w:b w:val="0"/>
          <w:bCs/>
          <w:color w:val="365F91" w:themeColor="accent1" w:themeShade="BF"/>
          <w:sz w:val="32"/>
          <w:szCs w:val="32"/>
        </w:rPr>
      </w:pPr>
      <w:r w:rsidRPr="007765E8">
        <w:rPr>
          <w:rFonts w:ascii="Times New Roman" w:hAnsi="Times New Roman" w:cs="Times New Roman"/>
          <w:bCs/>
          <w:color w:val="365F91" w:themeColor="accent1" w:themeShade="BF"/>
        </w:rPr>
        <w:br w:type="page"/>
      </w:r>
    </w:p>
    <w:p w14:paraId="11491B74" w14:textId="400C16AD" w:rsidR="009C7C32" w:rsidRPr="000347F6" w:rsidRDefault="00AE450F" w:rsidP="00CB755F">
      <w:pPr>
        <w:pStyle w:val="Heading1"/>
        <w:rPr>
          <w:rFonts w:ascii="Times New Roman" w:hAnsi="Times New Roman" w:cs="Times New Roman"/>
        </w:rPr>
      </w:pPr>
      <w:bookmarkStart w:id="48" w:name="_Toc162962393"/>
      <w:bookmarkStart w:id="49" w:name="_Toc164092703"/>
      <w:r w:rsidRPr="000347F6">
        <w:rPr>
          <w:rFonts w:ascii="Times New Roman" w:hAnsi="Times New Roman" w:cs="Times New Roman"/>
        </w:rPr>
        <w:lastRenderedPageBreak/>
        <w:t xml:space="preserve">2. </w:t>
      </w:r>
      <w:bookmarkStart w:id="50" w:name="_Toc140079007"/>
      <w:bookmarkEnd w:id="30"/>
      <w:r w:rsidR="009C7C32" w:rsidRPr="000347F6">
        <w:rPr>
          <w:rFonts w:ascii="Times New Roman" w:hAnsi="Times New Roman" w:cs="Times New Roman"/>
        </w:rPr>
        <w:t>Objektivat</w:t>
      </w:r>
      <w:bookmarkEnd w:id="48"/>
      <w:bookmarkEnd w:id="49"/>
    </w:p>
    <w:p w14:paraId="3CAEFAA5" w14:textId="77777777" w:rsidR="009C7C32" w:rsidRPr="007765E8" w:rsidRDefault="009C7C32" w:rsidP="009C7C32">
      <w:pPr>
        <w:spacing w:after="0" w:line="240" w:lineRule="auto"/>
        <w:rPr>
          <w:rFonts w:ascii="Times New Roman" w:hAnsi="Times New Roman" w:cs="Times New Roman"/>
        </w:rPr>
      </w:pPr>
    </w:p>
    <w:p w14:paraId="1FD26D0D" w14:textId="72CB8EAE"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Qëllimi i këtij Koncept Dokumenti është vendosja e kushteve të nevojshme të kornizës ligjore, institucionale, dhe financiare, të cilat do të mbështesin </w:t>
      </w:r>
      <w:r w:rsidR="00CF7B4F" w:rsidRPr="0000332D">
        <w:rPr>
          <w:rFonts w:ascii="Times New Roman" w:hAnsi="Times New Roman" w:cs="Times New Roman"/>
          <w:sz w:val="24"/>
          <w:szCs w:val="24"/>
        </w:rPr>
        <w:t>zbatimin</w:t>
      </w:r>
      <w:r w:rsidRPr="0000332D">
        <w:rPr>
          <w:rFonts w:ascii="Times New Roman" w:hAnsi="Times New Roman" w:cs="Times New Roman"/>
          <w:sz w:val="24"/>
          <w:szCs w:val="24"/>
        </w:rPr>
        <w:t xml:space="preserve"> e politikës </w:t>
      </w:r>
      <w:r w:rsidR="00E850F4" w:rsidRPr="0000332D">
        <w:rPr>
          <w:rFonts w:ascii="Times New Roman" w:hAnsi="Times New Roman" w:cs="Times New Roman"/>
          <w:sz w:val="24"/>
          <w:szCs w:val="24"/>
        </w:rPr>
        <w:t xml:space="preserve">shtetërore </w:t>
      </w:r>
      <w:r w:rsidRPr="0000332D">
        <w:rPr>
          <w:rFonts w:ascii="Times New Roman" w:hAnsi="Times New Roman" w:cs="Times New Roman"/>
          <w:sz w:val="24"/>
          <w:szCs w:val="24"/>
        </w:rPr>
        <w:t xml:space="preserve">të menaxhimit të mbeturinave, duke çuar në mbrojtjen e shëndetit publik dhe mjedisit, dhe duke promovuar tranzicionin </w:t>
      </w:r>
      <w:r w:rsidR="00F857FF" w:rsidRPr="0000332D">
        <w:rPr>
          <w:rFonts w:ascii="Times New Roman" w:hAnsi="Times New Roman" w:cs="Times New Roman"/>
          <w:sz w:val="24"/>
          <w:szCs w:val="24"/>
        </w:rPr>
        <w:t>drejt</w:t>
      </w:r>
      <w:r w:rsidRPr="0000332D">
        <w:rPr>
          <w:rFonts w:ascii="Times New Roman" w:hAnsi="Times New Roman" w:cs="Times New Roman"/>
          <w:sz w:val="24"/>
          <w:szCs w:val="24"/>
        </w:rPr>
        <w:t xml:space="preserve"> një ekonomi</w:t>
      </w:r>
      <w:r w:rsidR="00F857FF" w:rsidRPr="0000332D">
        <w:rPr>
          <w:rFonts w:ascii="Times New Roman" w:hAnsi="Times New Roman" w:cs="Times New Roman"/>
          <w:sz w:val="24"/>
          <w:szCs w:val="24"/>
        </w:rPr>
        <w:t>e</w:t>
      </w:r>
      <w:r w:rsidRPr="0000332D">
        <w:rPr>
          <w:rFonts w:ascii="Times New Roman" w:hAnsi="Times New Roman" w:cs="Times New Roman"/>
          <w:sz w:val="24"/>
          <w:szCs w:val="24"/>
        </w:rPr>
        <w:t xml:space="preserve"> qarkore.</w:t>
      </w:r>
    </w:p>
    <w:p w14:paraId="66AE4EC8" w14:textId="77777777" w:rsidR="009C7C32" w:rsidRPr="0000332D" w:rsidRDefault="009C7C32" w:rsidP="009C7C32">
      <w:pPr>
        <w:spacing w:after="0" w:line="240" w:lineRule="auto"/>
        <w:jc w:val="both"/>
        <w:rPr>
          <w:rFonts w:ascii="Times New Roman" w:hAnsi="Times New Roman" w:cs="Times New Roman"/>
          <w:sz w:val="24"/>
          <w:szCs w:val="24"/>
        </w:rPr>
      </w:pPr>
    </w:p>
    <w:p w14:paraId="48113E4D" w14:textId="51FAD089"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Harmonizimi i kornizës ligjore të Republikës së Kosovës me </w:t>
      </w:r>
      <w:r w:rsidR="00B635F3" w:rsidRPr="0000332D">
        <w:rPr>
          <w:rFonts w:ascii="Times New Roman" w:hAnsi="Times New Roman" w:cs="Times New Roman"/>
          <w:i/>
          <w:iCs/>
          <w:sz w:val="24"/>
          <w:szCs w:val="24"/>
        </w:rPr>
        <w:t>A</w:t>
      </w:r>
      <w:r w:rsidRPr="0000332D">
        <w:rPr>
          <w:rFonts w:ascii="Times New Roman" w:hAnsi="Times New Roman" w:cs="Times New Roman"/>
          <w:i/>
          <w:iCs/>
          <w:sz w:val="24"/>
          <w:szCs w:val="24"/>
        </w:rPr>
        <w:t>cquis</w:t>
      </w:r>
      <w:r w:rsidRPr="0000332D">
        <w:rPr>
          <w:rFonts w:ascii="Times New Roman" w:hAnsi="Times New Roman" w:cs="Times New Roman"/>
          <w:sz w:val="24"/>
          <w:szCs w:val="24"/>
        </w:rPr>
        <w:t xml:space="preserve"> të BE-së ka qenë synim i vazhdueshëm i politikës së Qeverisë së Kosovës. Tabela e mëposhtme paraqet objektivat përkatëse të vendosura në dokumentet kryesore </w:t>
      </w:r>
      <w:r w:rsidR="00BB74B2" w:rsidRPr="0000332D">
        <w:rPr>
          <w:rFonts w:ascii="Times New Roman" w:hAnsi="Times New Roman" w:cs="Times New Roman"/>
          <w:sz w:val="24"/>
          <w:szCs w:val="24"/>
        </w:rPr>
        <w:t xml:space="preserve">shtetërore </w:t>
      </w:r>
      <w:r w:rsidRPr="0000332D">
        <w:rPr>
          <w:rFonts w:ascii="Times New Roman" w:hAnsi="Times New Roman" w:cs="Times New Roman"/>
          <w:sz w:val="24"/>
          <w:szCs w:val="24"/>
        </w:rPr>
        <w:t>të planifikimit si dhe objektivat e vendosura në këtë Koncept Dokument. Objektivat e Koncept Dokumentit janë formuluar për qëllimet që ai shërben.</w:t>
      </w:r>
    </w:p>
    <w:p w14:paraId="588FDC2C" w14:textId="77777777" w:rsidR="009C7C32" w:rsidRPr="0000332D" w:rsidRDefault="009C7C32" w:rsidP="009C7C32">
      <w:pPr>
        <w:spacing w:after="0" w:line="240" w:lineRule="auto"/>
        <w:rPr>
          <w:rFonts w:ascii="Times New Roman" w:hAnsi="Times New Roman" w:cs="Times New Roman"/>
          <w:sz w:val="24"/>
          <w:szCs w:val="24"/>
        </w:rPr>
      </w:pPr>
    </w:p>
    <w:p w14:paraId="21FE79C6" w14:textId="77777777" w:rsidR="009C7C32" w:rsidRPr="0000332D" w:rsidRDefault="009C7C32" w:rsidP="009C7C32">
      <w:pPr>
        <w:pStyle w:val="Caption"/>
        <w:spacing w:after="120"/>
        <w:rPr>
          <w:rFonts w:ascii="Times New Roman" w:hAnsi="Times New Roman" w:cs="Times New Roman"/>
          <w:color w:val="365F91" w:themeColor="accent1" w:themeShade="BF"/>
          <w:sz w:val="24"/>
          <w:szCs w:val="24"/>
        </w:rPr>
      </w:pPr>
      <w:bookmarkStart w:id="51" w:name="_Toc161923575"/>
      <w:r w:rsidRPr="0000332D">
        <w:rPr>
          <w:rFonts w:ascii="Times New Roman" w:hAnsi="Times New Roman" w:cs="Times New Roman"/>
          <w:color w:val="365F91" w:themeColor="accent1" w:themeShade="BF"/>
          <w:sz w:val="24"/>
          <w:szCs w:val="24"/>
        </w:rPr>
        <w:t xml:space="preserve">Tabela </w:t>
      </w:r>
      <w:r w:rsidRPr="0000332D">
        <w:rPr>
          <w:rFonts w:ascii="Times New Roman" w:hAnsi="Times New Roman" w:cs="Times New Roman"/>
          <w:color w:val="365F91" w:themeColor="accent1" w:themeShade="BF"/>
          <w:sz w:val="24"/>
          <w:szCs w:val="24"/>
        </w:rPr>
        <w:fldChar w:fldCharType="begin"/>
      </w:r>
      <w:r w:rsidRPr="0000332D">
        <w:rPr>
          <w:rFonts w:ascii="Times New Roman" w:hAnsi="Times New Roman" w:cs="Times New Roman"/>
          <w:color w:val="365F91" w:themeColor="accent1" w:themeShade="BF"/>
          <w:sz w:val="24"/>
          <w:szCs w:val="24"/>
        </w:rPr>
        <w:instrText xml:space="preserve"> SEQ Table \* ARABIC </w:instrText>
      </w:r>
      <w:r w:rsidRPr="0000332D">
        <w:rPr>
          <w:rFonts w:ascii="Times New Roman" w:hAnsi="Times New Roman" w:cs="Times New Roman"/>
          <w:color w:val="365F91" w:themeColor="accent1" w:themeShade="BF"/>
          <w:sz w:val="24"/>
          <w:szCs w:val="24"/>
        </w:rPr>
        <w:fldChar w:fldCharType="separate"/>
      </w:r>
      <w:r w:rsidRPr="0000332D">
        <w:rPr>
          <w:rFonts w:ascii="Times New Roman" w:hAnsi="Times New Roman" w:cs="Times New Roman"/>
          <w:color w:val="365F91" w:themeColor="accent1" w:themeShade="BF"/>
          <w:sz w:val="24"/>
          <w:szCs w:val="24"/>
        </w:rPr>
        <w:t>9</w:t>
      </w:r>
      <w:r w:rsidRPr="0000332D">
        <w:rPr>
          <w:rFonts w:ascii="Times New Roman" w:hAnsi="Times New Roman" w:cs="Times New Roman"/>
          <w:color w:val="365F91" w:themeColor="accent1" w:themeShade="BF"/>
          <w:sz w:val="24"/>
          <w:szCs w:val="24"/>
        </w:rPr>
        <w:fldChar w:fldCharType="end"/>
      </w:r>
      <w:r w:rsidRPr="0000332D">
        <w:rPr>
          <w:rFonts w:ascii="Times New Roman" w:hAnsi="Times New Roman" w:cs="Times New Roman"/>
          <w:color w:val="365F91" w:themeColor="accent1" w:themeShade="BF"/>
          <w:sz w:val="24"/>
          <w:szCs w:val="24"/>
        </w:rPr>
        <w:t>. Objektivat përkatëse të qeverisë</w:t>
      </w:r>
      <w:bookmarkEnd w:id="51"/>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3"/>
        <w:gridCol w:w="5827"/>
      </w:tblGrid>
      <w:tr w:rsidR="009C7C32" w:rsidRPr="00E93387" w14:paraId="408BC45A" w14:textId="77777777" w:rsidTr="00E30D59">
        <w:trPr>
          <w:tblHeader/>
        </w:trPr>
        <w:tc>
          <w:tcPr>
            <w:tcW w:w="3523" w:type="dxa"/>
            <w:shd w:val="clear" w:color="auto" w:fill="365F91" w:themeFill="accent1" w:themeFillShade="BF"/>
          </w:tcPr>
          <w:p w14:paraId="3A926916" w14:textId="77777777" w:rsidR="009C7C32" w:rsidRPr="0000332D" w:rsidRDefault="009C7C32" w:rsidP="00E30D59">
            <w:pPr>
              <w:spacing w:before="60" w:after="60"/>
              <w:rPr>
                <w:rFonts w:ascii="Times New Roman" w:hAnsi="Times New Roman" w:cs="Times New Roman"/>
                <w:b/>
                <w:color w:val="FFFFFF" w:themeColor="background1"/>
                <w:sz w:val="24"/>
                <w:szCs w:val="24"/>
              </w:rPr>
            </w:pPr>
            <w:bookmarkStart w:id="52" w:name="_Hlk147924395"/>
            <w:r w:rsidRPr="0000332D">
              <w:rPr>
                <w:rFonts w:ascii="Times New Roman" w:hAnsi="Times New Roman" w:cs="Times New Roman"/>
                <w:b/>
                <w:color w:val="FFFFFF" w:themeColor="background1"/>
                <w:sz w:val="24"/>
                <w:szCs w:val="24"/>
              </w:rPr>
              <w:t>Emri i dokumentit përkatës të planifikimit</w:t>
            </w:r>
          </w:p>
        </w:tc>
        <w:tc>
          <w:tcPr>
            <w:tcW w:w="5827" w:type="dxa"/>
            <w:shd w:val="clear" w:color="auto" w:fill="365F91" w:themeFill="accent1" w:themeFillShade="BF"/>
          </w:tcPr>
          <w:p w14:paraId="1DD647C3" w14:textId="77777777" w:rsidR="009C7C32" w:rsidRPr="0000332D" w:rsidRDefault="009C7C32" w:rsidP="00E30D59">
            <w:pPr>
              <w:spacing w:before="60" w:after="60"/>
              <w:rPr>
                <w:rFonts w:ascii="Times New Roman" w:hAnsi="Times New Roman" w:cs="Times New Roman"/>
                <w:b/>
                <w:color w:val="FFFFFF" w:themeColor="background1"/>
                <w:sz w:val="24"/>
                <w:szCs w:val="24"/>
              </w:rPr>
            </w:pPr>
            <w:r w:rsidRPr="0000332D">
              <w:rPr>
                <w:rFonts w:ascii="Times New Roman" w:hAnsi="Times New Roman" w:cs="Times New Roman"/>
                <w:b/>
                <w:color w:val="FFFFFF" w:themeColor="background1"/>
                <w:sz w:val="24"/>
                <w:szCs w:val="24"/>
              </w:rPr>
              <w:t>Objektivi përkatës</w:t>
            </w:r>
          </w:p>
        </w:tc>
      </w:tr>
      <w:tr w:rsidR="009C7C32" w:rsidRPr="00E93387" w14:paraId="6F0E8E46" w14:textId="77777777" w:rsidTr="00E30D59">
        <w:tc>
          <w:tcPr>
            <w:tcW w:w="3523" w:type="dxa"/>
          </w:tcPr>
          <w:p w14:paraId="4F1E3D4F" w14:textId="1FC664E5"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Strategjia</w:t>
            </w:r>
            <w:r w:rsidR="00F85731" w:rsidRPr="0000332D">
              <w:rPr>
                <w:rFonts w:ascii="Times New Roman" w:hAnsi="Times New Roman" w:cs="Times New Roman"/>
                <w:sz w:val="24"/>
                <w:szCs w:val="24"/>
              </w:rPr>
              <w:t xml:space="preserve"> </w:t>
            </w:r>
            <w:r w:rsidR="004727CE" w:rsidRPr="0000332D">
              <w:rPr>
                <w:rFonts w:ascii="Times New Roman" w:hAnsi="Times New Roman" w:cs="Times New Roman"/>
                <w:sz w:val="24"/>
                <w:szCs w:val="24"/>
              </w:rPr>
              <w:t>dhe Plani</w:t>
            </w:r>
            <w:r w:rsidRPr="0000332D">
              <w:rPr>
                <w:rFonts w:ascii="Times New Roman" w:hAnsi="Times New Roman" w:cs="Times New Roman"/>
                <w:sz w:val="24"/>
                <w:szCs w:val="24"/>
              </w:rPr>
              <w:t xml:space="preserve"> Kombëtar</w:t>
            </w:r>
            <w:r w:rsidR="00F85731" w:rsidRPr="0000332D">
              <w:rPr>
                <w:rFonts w:ascii="Times New Roman" w:hAnsi="Times New Roman" w:cs="Times New Roman"/>
                <w:sz w:val="24"/>
                <w:szCs w:val="24"/>
              </w:rPr>
              <w:t xml:space="preserve"> </w:t>
            </w:r>
            <w:r w:rsidRPr="0000332D">
              <w:rPr>
                <w:rFonts w:ascii="Times New Roman" w:hAnsi="Times New Roman" w:cs="Times New Roman"/>
                <w:sz w:val="24"/>
                <w:szCs w:val="24"/>
              </w:rPr>
              <w:t xml:space="preserve">për Zhvillim </w:t>
            </w:r>
            <w:r w:rsidR="004727CE" w:rsidRPr="0000332D">
              <w:rPr>
                <w:rFonts w:ascii="Times New Roman" w:hAnsi="Times New Roman" w:cs="Times New Roman"/>
                <w:sz w:val="24"/>
                <w:szCs w:val="24"/>
              </w:rPr>
              <w:t>2030</w:t>
            </w:r>
          </w:p>
        </w:tc>
        <w:tc>
          <w:tcPr>
            <w:tcW w:w="5827" w:type="dxa"/>
          </w:tcPr>
          <w:p w14:paraId="5622CE26" w14:textId="77777777" w:rsidR="009C7C32" w:rsidRPr="0000332D" w:rsidRDefault="009C7C32" w:rsidP="00E30D59">
            <w:pPr>
              <w:spacing w:before="60" w:after="60"/>
              <w:rPr>
                <w:rFonts w:ascii="Times New Roman" w:hAnsi="Times New Roman" w:cs="Times New Roman"/>
                <w:i/>
                <w:iCs/>
                <w:sz w:val="24"/>
                <w:szCs w:val="24"/>
              </w:rPr>
            </w:pPr>
            <w:r w:rsidRPr="0000332D">
              <w:rPr>
                <w:rFonts w:ascii="Times New Roman" w:hAnsi="Times New Roman" w:cs="Times New Roman"/>
                <w:i/>
                <w:iCs/>
                <w:sz w:val="24"/>
                <w:szCs w:val="24"/>
              </w:rPr>
              <w:t>Vizioni</w:t>
            </w:r>
          </w:p>
          <w:p w14:paraId="104B6877"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Republika e Kosovës ndodhet në një fazë të rëndësishme kur duhet të orientohet agjenda zhvillimore drejt integrimeve evropiane në të gjitha fushat.</w:t>
            </w:r>
          </w:p>
          <w:p w14:paraId="37F35CD8" w14:textId="1D9B3ACB"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Masat e parapara në S</w:t>
            </w:r>
            <w:r w:rsidR="00F1158E" w:rsidRPr="0000332D">
              <w:rPr>
                <w:rFonts w:ascii="Times New Roman" w:hAnsi="Times New Roman" w:cs="Times New Roman"/>
                <w:sz w:val="24"/>
                <w:szCs w:val="24"/>
              </w:rPr>
              <w:t>P</w:t>
            </w:r>
            <w:r w:rsidRPr="0000332D">
              <w:rPr>
                <w:rFonts w:ascii="Times New Roman" w:hAnsi="Times New Roman" w:cs="Times New Roman"/>
                <w:sz w:val="24"/>
                <w:szCs w:val="24"/>
              </w:rPr>
              <w:t>KZH janë kryesisht të sinkronizuara me prioritetet e reformave ekonomike dhe institucionale të nevojshme për integrimin e Kosovës në Bashkimin Evropian.</w:t>
            </w:r>
          </w:p>
          <w:p w14:paraId="12474AA3" w14:textId="77777777"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 xml:space="preserve">Edhe pse fokusi kryesor i saj do të jetë rritja, </w:t>
            </w:r>
            <w:r w:rsidR="00660F17" w:rsidRPr="0000332D">
              <w:rPr>
                <w:rFonts w:ascii="Times New Roman" w:hAnsi="Times New Roman" w:cs="Times New Roman"/>
                <w:sz w:val="24"/>
                <w:szCs w:val="24"/>
              </w:rPr>
              <w:t>zbatimi</w:t>
            </w:r>
            <w:r w:rsidRPr="0000332D">
              <w:rPr>
                <w:rFonts w:ascii="Times New Roman" w:hAnsi="Times New Roman" w:cs="Times New Roman"/>
                <w:sz w:val="24"/>
                <w:szCs w:val="24"/>
              </w:rPr>
              <w:t xml:space="preserve"> i S</w:t>
            </w:r>
            <w:r w:rsidR="00107E6A" w:rsidRPr="0000332D">
              <w:rPr>
                <w:rFonts w:ascii="Times New Roman" w:hAnsi="Times New Roman" w:cs="Times New Roman"/>
                <w:sz w:val="24"/>
                <w:szCs w:val="24"/>
              </w:rPr>
              <w:t>P</w:t>
            </w:r>
            <w:r w:rsidRPr="0000332D">
              <w:rPr>
                <w:rFonts w:ascii="Times New Roman" w:hAnsi="Times New Roman" w:cs="Times New Roman"/>
                <w:sz w:val="24"/>
                <w:szCs w:val="24"/>
              </w:rPr>
              <w:t>KZH-së do të shërbejë si mjet për shtyrjen përpara të agjendës së Kosovës për integrime evropiane.</w:t>
            </w:r>
          </w:p>
          <w:p w14:paraId="7DEEF3B4" w14:textId="77777777" w:rsidR="00107E6A" w:rsidRPr="0000332D" w:rsidRDefault="00BA0B89"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 xml:space="preserve">Qëllimi i zhvillimit 3: </w:t>
            </w:r>
          </w:p>
          <w:p w14:paraId="0E3DAC7A" w14:textId="5187F6B1" w:rsidR="00BA0B89" w:rsidRPr="0000332D" w:rsidRDefault="00BA0B89"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 xml:space="preserve">Mjedis i pastër dhe shfrytëzm më i mirë i burimeve natyrore </w:t>
            </w:r>
          </w:p>
        </w:tc>
      </w:tr>
      <w:tr w:rsidR="009C7C32" w:rsidRPr="00E93387" w14:paraId="5C24381D" w14:textId="77777777" w:rsidTr="00E30D59">
        <w:tc>
          <w:tcPr>
            <w:tcW w:w="3523" w:type="dxa"/>
          </w:tcPr>
          <w:p w14:paraId="1C74F7FC" w14:textId="191978D0" w:rsidR="009C7C32" w:rsidRPr="0000332D" w:rsidRDefault="009C7C32"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 xml:space="preserve">Koncepti </w:t>
            </w:r>
            <w:r w:rsidR="00F2482E" w:rsidRPr="0000332D">
              <w:rPr>
                <w:rFonts w:ascii="Times New Roman" w:hAnsi="Times New Roman" w:cs="Times New Roman"/>
                <w:sz w:val="24"/>
                <w:szCs w:val="24"/>
              </w:rPr>
              <w:t xml:space="preserve">Dokumenti për Menaxhimin e Integruar të Mbeturinave </w:t>
            </w:r>
          </w:p>
        </w:tc>
        <w:tc>
          <w:tcPr>
            <w:tcW w:w="5827" w:type="dxa"/>
          </w:tcPr>
          <w:p w14:paraId="4961778C" w14:textId="01609D49" w:rsidR="006F4DC9" w:rsidRPr="0000332D" w:rsidRDefault="006F4DC9"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 xml:space="preserve">Qëllimi i politkës – Vendosja e </w:t>
            </w:r>
            <w:r w:rsidR="00C85458" w:rsidRPr="0000332D">
              <w:rPr>
                <w:rFonts w:ascii="Times New Roman" w:hAnsi="Times New Roman" w:cs="Times New Roman"/>
                <w:sz w:val="24"/>
                <w:szCs w:val="24"/>
              </w:rPr>
              <w:t>kushteve të nevojshme (ligjore, institucionale, financiare) për të mbrojtu shëndetin publik dhe mjedisin dhe për të promovuar ekonominë qarkore</w:t>
            </w:r>
          </w:p>
          <w:p w14:paraId="29BBBF3F" w14:textId="08FC4142" w:rsidR="00B96141" w:rsidRPr="0000332D" w:rsidRDefault="00B96141"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 xml:space="preserve">Objektivi Strategjik 1 – Harmonizimi i legjislacionit vendor me </w:t>
            </w:r>
            <w:r w:rsidR="00233AA1" w:rsidRPr="0000332D">
              <w:rPr>
                <w:rFonts w:ascii="Times New Roman" w:hAnsi="Times New Roman" w:cs="Times New Roman"/>
                <w:sz w:val="24"/>
                <w:szCs w:val="24"/>
              </w:rPr>
              <w:t>Acquis të BE-së</w:t>
            </w:r>
            <w:r w:rsidR="009E3546" w:rsidRPr="0000332D">
              <w:rPr>
                <w:rFonts w:ascii="Times New Roman" w:hAnsi="Times New Roman" w:cs="Times New Roman"/>
                <w:sz w:val="24"/>
                <w:szCs w:val="24"/>
              </w:rPr>
              <w:t xml:space="preserve"> </w:t>
            </w:r>
            <w:r w:rsidR="00C749C2" w:rsidRPr="0000332D">
              <w:rPr>
                <w:rFonts w:ascii="Times New Roman" w:hAnsi="Times New Roman" w:cs="Times New Roman"/>
                <w:sz w:val="24"/>
                <w:szCs w:val="24"/>
              </w:rPr>
              <w:t xml:space="preserve">për menaxhimin e </w:t>
            </w:r>
            <w:r w:rsidR="00754142" w:rsidRPr="0000332D">
              <w:rPr>
                <w:rFonts w:ascii="Times New Roman" w:hAnsi="Times New Roman" w:cs="Times New Roman"/>
                <w:sz w:val="24"/>
                <w:szCs w:val="24"/>
              </w:rPr>
              <w:t>mbeturinave</w:t>
            </w:r>
          </w:p>
          <w:p w14:paraId="5A8217B6" w14:textId="344DF556" w:rsidR="00754142" w:rsidRPr="0000332D" w:rsidRDefault="00754142" w:rsidP="008E52AF">
            <w:pPr>
              <w:spacing w:before="60" w:after="60"/>
              <w:ind w:left="346"/>
              <w:rPr>
                <w:rFonts w:ascii="Times New Roman" w:hAnsi="Times New Roman" w:cs="Times New Roman"/>
                <w:sz w:val="24"/>
                <w:szCs w:val="24"/>
              </w:rPr>
            </w:pPr>
            <w:r w:rsidRPr="0000332D">
              <w:rPr>
                <w:rFonts w:ascii="Times New Roman" w:hAnsi="Times New Roman" w:cs="Times New Roman"/>
                <w:sz w:val="24"/>
                <w:szCs w:val="24"/>
              </w:rPr>
              <w:t xml:space="preserve">Objektivi specifik 1.1.: </w:t>
            </w:r>
            <w:r w:rsidR="00645FA7" w:rsidRPr="0000332D">
              <w:rPr>
                <w:rFonts w:ascii="Times New Roman" w:hAnsi="Times New Roman" w:cs="Times New Roman"/>
                <w:sz w:val="24"/>
                <w:szCs w:val="24"/>
              </w:rPr>
              <w:t xml:space="preserve">Miratimi i Ligjit të ri për Mbeturina </w:t>
            </w:r>
            <w:r w:rsidR="006E51CA" w:rsidRPr="0000332D">
              <w:rPr>
                <w:rFonts w:ascii="Times New Roman" w:hAnsi="Times New Roman" w:cs="Times New Roman"/>
                <w:sz w:val="24"/>
                <w:szCs w:val="24"/>
              </w:rPr>
              <w:t xml:space="preserve">dhe harmonizimi i mëtejmë me </w:t>
            </w:r>
            <w:r w:rsidR="00225C43" w:rsidRPr="0000332D">
              <w:rPr>
                <w:rFonts w:ascii="Times New Roman" w:hAnsi="Times New Roman" w:cs="Times New Roman"/>
                <w:sz w:val="24"/>
                <w:szCs w:val="24"/>
              </w:rPr>
              <w:t>Direktivën Bazë të Mbeturinave</w:t>
            </w:r>
          </w:p>
          <w:p w14:paraId="048195BE" w14:textId="2C68EEC4" w:rsidR="00225C43" w:rsidRPr="0000332D" w:rsidRDefault="00225C43" w:rsidP="0000332D">
            <w:pPr>
              <w:spacing w:before="60" w:after="60"/>
              <w:ind w:left="346"/>
              <w:rPr>
                <w:rFonts w:ascii="Times New Roman" w:hAnsi="Times New Roman" w:cs="Times New Roman"/>
                <w:sz w:val="24"/>
                <w:szCs w:val="24"/>
              </w:rPr>
            </w:pPr>
            <w:r w:rsidRPr="0000332D">
              <w:rPr>
                <w:rFonts w:ascii="Times New Roman" w:hAnsi="Times New Roman" w:cs="Times New Roman"/>
                <w:sz w:val="24"/>
                <w:szCs w:val="24"/>
              </w:rPr>
              <w:lastRenderedPageBreak/>
              <w:t xml:space="preserve">Objektivi specifik 1.2.: Vendosja e kuadrit </w:t>
            </w:r>
            <w:r w:rsidR="0015576E" w:rsidRPr="0000332D">
              <w:rPr>
                <w:rFonts w:ascii="Times New Roman" w:hAnsi="Times New Roman" w:cs="Times New Roman"/>
                <w:sz w:val="24"/>
                <w:szCs w:val="24"/>
              </w:rPr>
              <w:t>mundësues për zbatim dhe ekzekutim</w:t>
            </w:r>
          </w:p>
          <w:p w14:paraId="63793403" w14:textId="59F2B2E5" w:rsidR="0015576E" w:rsidRPr="0000332D" w:rsidRDefault="0015576E" w:rsidP="0000332D">
            <w:pPr>
              <w:spacing w:before="60" w:after="60"/>
              <w:ind w:left="346"/>
              <w:rPr>
                <w:rFonts w:ascii="Times New Roman" w:hAnsi="Times New Roman" w:cs="Times New Roman"/>
                <w:sz w:val="24"/>
                <w:szCs w:val="24"/>
              </w:rPr>
            </w:pPr>
            <w:r w:rsidRPr="0000332D">
              <w:rPr>
                <w:rFonts w:ascii="Times New Roman" w:hAnsi="Times New Roman" w:cs="Times New Roman"/>
                <w:sz w:val="24"/>
                <w:szCs w:val="24"/>
              </w:rPr>
              <w:t>Objektivi specifik 1.3.: Komunikimi dhe për</w:t>
            </w:r>
            <w:r w:rsidR="00D6372B" w:rsidRPr="0000332D">
              <w:rPr>
                <w:rFonts w:ascii="Times New Roman" w:hAnsi="Times New Roman" w:cs="Times New Roman"/>
                <w:sz w:val="24"/>
                <w:szCs w:val="24"/>
              </w:rPr>
              <w:t xml:space="preserve">forcimi i të kuptuarit të </w:t>
            </w:r>
            <w:r w:rsidR="00BC76CC" w:rsidRPr="0000332D">
              <w:rPr>
                <w:rFonts w:ascii="Times New Roman" w:hAnsi="Times New Roman" w:cs="Times New Roman"/>
                <w:sz w:val="24"/>
                <w:szCs w:val="24"/>
              </w:rPr>
              <w:t xml:space="preserve">prioriteteve strategjike për fushën e menaxhimit të mbeturinave </w:t>
            </w:r>
            <w:r w:rsidR="00276424" w:rsidRPr="0000332D">
              <w:rPr>
                <w:rFonts w:ascii="Times New Roman" w:hAnsi="Times New Roman" w:cs="Times New Roman"/>
                <w:sz w:val="24"/>
                <w:szCs w:val="24"/>
              </w:rPr>
              <w:t xml:space="preserve">dhe </w:t>
            </w:r>
            <w:r w:rsidR="00943DD3" w:rsidRPr="0000332D">
              <w:rPr>
                <w:rFonts w:ascii="Times New Roman" w:hAnsi="Times New Roman" w:cs="Times New Roman"/>
                <w:sz w:val="24"/>
                <w:szCs w:val="24"/>
              </w:rPr>
              <w:t xml:space="preserve">resurseve </w:t>
            </w:r>
            <w:r w:rsidR="001A1A76" w:rsidRPr="0000332D">
              <w:rPr>
                <w:rFonts w:ascii="Times New Roman" w:hAnsi="Times New Roman" w:cs="Times New Roman"/>
                <w:sz w:val="24"/>
                <w:szCs w:val="24"/>
              </w:rPr>
              <w:t>me publikun dhe akterët tjerë të përfshirë</w:t>
            </w:r>
          </w:p>
          <w:p w14:paraId="205C32D3" w14:textId="1235CEA9" w:rsidR="00513C66" w:rsidRPr="0000332D" w:rsidRDefault="00513C66" w:rsidP="00E30D59">
            <w:pPr>
              <w:spacing w:before="60" w:after="60"/>
              <w:rPr>
                <w:rFonts w:ascii="Times New Roman" w:hAnsi="Times New Roman" w:cs="Times New Roman"/>
                <w:sz w:val="24"/>
                <w:szCs w:val="24"/>
              </w:rPr>
            </w:pPr>
            <w:r w:rsidRPr="0000332D">
              <w:rPr>
                <w:rFonts w:ascii="Times New Roman" w:hAnsi="Times New Roman" w:cs="Times New Roman"/>
                <w:sz w:val="24"/>
                <w:szCs w:val="24"/>
              </w:rPr>
              <w:t xml:space="preserve">Objektivi Strategjik 2 – Forcimi i </w:t>
            </w:r>
            <w:r w:rsidR="00571B93" w:rsidRPr="0000332D">
              <w:rPr>
                <w:rFonts w:ascii="Times New Roman" w:hAnsi="Times New Roman" w:cs="Times New Roman"/>
                <w:sz w:val="24"/>
                <w:szCs w:val="24"/>
              </w:rPr>
              <w:t xml:space="preserve">kuadrit administrativ për </w:t>
            </w:r>
            <w:r w:rsidR="00624ED6" w:rsidRPr="0000332D">
              <w:rPr>
                <w:rFonts w:ascii="Times New Roman" w:hAnsi="Times New Roman" w:cs="Times New Roman"/>
                <w:sz w:val="24"/>
                <w:szCs w:val="24"/>
              </w:rPr>
              <w:t>modernizimin e fushës së menaxhimit të mbeturinave</w:t>
            </w:r>
          </w:p>
          <w:p w14:paraId="4FBE1EBC" w14:textId="173E10C0" w:rsidR="00B96141" w:rsidRPr="0000332D" w:rsidRDefault="00742B9A" w:rsidP="0000332D">
            <w:pPr>
              <w:spacing w:before="60" w:after="60"/>
              <w:ind w:left="346"/>
              <w:rPr>
                <w:rFonts w:ascii="Times New Roman" w:hAnsi="Times New Roman" w:cs="Times New Roman"/>
                <w:sz w:val="24"/>
                <w:szCs w:val="24"/>
              </w:rPr>
            </w:pPr>
            <w:r w:rsidRPr="0000332D">
              <w:rPr>
                <w:rFonts w:ascii="Times New Roman" w:hAnsi="Times New Roman" w:cs="Times New Roman"/>
                <w:sz w:val="24"/>
                <w:szCs w:val="24"/>
              </w:rPr>
              <w:t xml:space="preserve">Objektivi Specifik 2.1.: </w:t>
            </w:r>
            <w:r w:rsidR="00952581" w:rsidRPr="0000332D">
              <w:rPr>
                <w:rFonts w:ascii="Times New Roman" w:hAnsi="Times New Roman" w:cs="Times New Roman"/>
                <w:sz w:val="24"/>
                <w:szCs w:val="24"/>
              </w:rPr>
              <w:t xml:space="preserve">Definimi i përgjegjësive të palëve të përfshira në arritjen e </w:t>
            </w:r>
            <w:r w:rsidR="00555A97" w:rsidRPr="0000332D">
              <w:rPr>
                <w:rFonts w:ascii="Times New Roman" w:hAnsi="Times New Roman" w:cs="Times New Roman"/>
                <w:sz w:val="24"/>
                <w:szCs w:val="24"/>
              </w:rPr>
              <w:t>qëllimeve strategjike</w:t>
            </w:r>
          </w:p>
          <w:p w14:paraId="769C3BDE" w14:textId="07F29684" w:rsidR="00555A97" w:rsidRPr="0000332D" w:rsidRDefault="00555A97" w:rsidP="0000332D">
            <w:pPr>
              <w:spacing w:before="60" w:after="60"/>
              <w:ind w:left="346"/>
              <w:rPr>
                <w:rFonts w:ascii="Times New Roman" w:hAnsi="Times New Roman" w:cs="Times New Roman"/>
                <w:sz w:val="24"/>
                <w:szCs w:val="24"/>
              </w:rPr>
            </w:pPr>
            <w:r w:rsidRPr="0000332D">
              <w:rPr>
                <w:rFonts w:ascii="Times New Roman" w:hAnsi="Times New Roman" w:cs="Times New Roman"/>
                <w:sz w:val="24"/>
                <w:szCs w:val="24"/>
              </w:rPr>
              <w:t xml:space="preserve">Objektivi Specifik 2.2.: Forcimi </w:t>
            </w:r>
            <w:r w:rsidR="007653D8" w:rsidRPr="0000332D">
              <w:rPr>
                <w:rFonts w:ascii="Times New Roman" w:hAnsi="Times New Roman" w:cs="Times New Roman"/>
                <w:sz w:val="24"/>
                <w:szCs w:val="24"/>
              </w:rPr>
              <w:t xml:space="preserve">dhe shtimi i kompetencave në zbatimin </w:t>
            </w:r>
            <w:r w:rsidR="003B24FD" w:rsidRPr="0000332D">
              <w:rPr>
                <w:rFonts w:ascii="Times New Roman" w:hAnsi="Times New Roman" w:cs="Times New Roman"/>
                <w:sz w:val="24"/>
                <w:szCs w:val="24"/>
              </w:rPr>
              <w:t xml:space="preserve">dhe ekzekutimin </w:t>
            </w:r>
            <w:r w:rsidR="006B46C6" w:rsidRPr="0000332D">
              <w:rPr>
                <w:rFonts w:ascii="Times New Roman" w:hAnsi="Times New Roman" w:cs="Times New Roman"/>
                <w:sz w:val="24"/>
                <w:szCs w:val="24"/>
              </w:rPr>
              <w:t xml:space="preserve">për </w:t>
            </w:r>
            <w:r w:rsidR="00412EAC" w:rsidRPr="0000332D">
              <w:rPr>
                <w:rFonts w:ascii="Times New Roman" w:hAnsi="Times New Roman" w:cs="Times New Roman"/>
                <w:sz w:val="24"/>
                <w:szCs w:val="24"/>
              </w:rPr>
              <w:t>të mbështetur zhvillimin gjithëpërfshirës së fushës</w:t>
            </w:r>
          </w:p>
          <w:p w14:paraId="64D1B546" w14:textId="5221CC4D" w:rsidR="009C7C32" w:rsidRPr="0000332D" w:rsidRDefault="007F6AF7" w:rsidP="0000332D">
            <w:pPr>
              <w:spacing w:before="60" w:after="60"/>
              <w:ind w:left="346"/>
              <w:rPr>
                <w:rFonts w:ascii="Times New Roman" w:hAnsi="Times New Roman" w:cs="Times New Roman"/>
                <w:sz w:val="24"/>
                <w:szCs w:val="24"/>
              </w:rPr>
            </w:pPr>
            <w:r w:rsidRPr="0000332D">
              <w:rPr>
                <w:rFonts w:ascii="Times New Roman" w:hAnsi="Times New Roman" w:cs="Times New Roman"/>
                <w:sz w:val="24"/>
                <w:szCs w:val="24"/>
              </w:rPr>
              <w:t xml:space="preserve">Objektivi Specifik 2.3.: </w:t>
            </w:r>
            <w:r w:rsidR="00A61D34" w:rsidRPr="0000332D">
              <w:rPr>
                <w:rFonts w:ascii="Times New Roman" w:hAnsi="Times New Roman" w:cs="Times New Roman"/>
                <w:sz w:val="24"/>
                <w:szCs w:val="24"/>
              </w:rPr>
              <w:t xml:space="preserve">Investimi i mëtejmë financiar dhe profesional </w:t>
            </w:r>
            <w:r w:rsidR="008E52AF" w:rsidRPr="0000332D">
              <w:rPr>
                <w:rFonts w:ascii="Times New Roman" w:hAnsi="Times New Roman" w:cs="Times New Roman"/>
                <w:sz w:val="24"/>
                <w:szCs w:val="24"/>
              </w:rPr>
              <w:t>për të përshpejtuar tranzicionin drjetë ekonomisë qarkore</w:t>
            </w:r>
          </w:p>
        </w:tc>
      </w:tr>
      <w:bookmarkEnd w:id="52"/>
    </w:tbl>
    <w:p w14:paraId="54B3B9BA" w14:textId="77777777" w:rsidR="009C7C32" w:rsidRDefault="009C7C32" w:rsidP="009C7C32">
      <w:pPr>
        <w:spacing w:after="0" w:line="240" w:lineRule="auto"/>
        <w:jc w:val="both"/>
        <w:rPr>
          <w:rFonts w:ascii="Times New Roman" w:hAnsi="Times New Roman" w:cs="Times New Roman"/>
          <w:sz w:val="24"/>
          <w:szCs w:val="24"/>
        </w:rPr>
      </w:pPr>
    </w:p>
    <w:p w14:paraId="423E5DE1" w14:textId="77777777" w:rsidR="00CB755F" w:rsidRDefault="00CB755F" w:rsidP="009C7C32">
      <w:pPr>
        <w:spacing w:after="0" w:line="240" w:lineRule="auto"/>
        <w:jc w:val="both"/>
        <w:rPr>
          <w:rFonts w:ascii="Times New Roman" w:hAnsi="Times New Roman" w:cs="Times New Roman"/>
          <w:sz w:val="24"/>
          <w:szCs w:val="24"/>
        </w:rPr>
      </w:pPr>
    </w:p>
    <w:p w14:paraId="714F777C" w14:textId="77777777" w:rsidR="00CB755F" w:rsidRPr="0000332D" w:rsidRDefault="00CB755F" w:rsidP="009C7C32">
      <w:pPr>
        <w:spacing w:after="0" w:line="240" w:lineRule="auto"/>
        <w:jc w:val="both"/>
        <w:rPr>
          <w:rFonts w:ascii="Times New Roman" w:hAnsi="Times New Roman" w:cs="Times New Roman"/>
          <w:sz w:val="24"/>
          <w:szCs w:val="24"/>
        </w:rPr>
      </w:pPr>
    </w:p>
    <w:p w14:paraId="0DE8F60E" w14:textId="77777777" w:rsidR="009C7C32" w:rsidRPr="007765E8" w:rsidRDefault="009C7C32" w:rsidP="009C7C32">
      <w:pPr>
        <w:spacing w:after="0" w:line="240" w:lineRule="auto"/>
        <w:jc w:val="both"/>
        <w:rPr>
          <w:rFonts w:ascii="Times New Roman" w:hAnsi="Times New Roman" w:cs="Times New Roman"/>
        </w:rPr>
      </w:pPr>
    </w:p>
    <w:p w14:paraId="4D5D092D" w14:textId="77777777" w:rsidR="009C7C32" w:rsidRPr="000347F6" w:rsidRDefault="009C7C32" w:rsidP="00CB755F">
      <w:pPr>
        <w:pStyle w:val="Heading1"/>
        <w:rPr>
          <w:rFonts w:ascii="Times New Roman" w:hAnsi="Times New Roman" w:cs="Times New Roman"/>
        </w:rPr>
      </w:pPr>
      <w:bookmarkStart w:id="53" w:name="_Toc145575020"/>
      <w:bookmarkStart w:id="54" w:name="_Toc162962394"/>
      <w:bookmarkStart w:id="55" w:name="_Toc164092704"/>
      <w:r w:rsidRPr="000347F6">
        <w:rPr>
          <w:rFonts w:ascii="Times New Roman" w:hAnsi="Times New Roman" w:cs="Times New Roman"/>
        </w:rPr>
        <w:t>3. Opsionet</w:t>
      </w:r>
      <w:bookmarkEnd w:id="53"/>
      <w:bookmarkEnd w:id="54"/>
      <w:bookmarkEnd w:id="55"/>
    </w:p>
    <w:p w14:paraId="0535DBD8" w14:textId="77777777" w:rsidR="009C7C32" w:rsidRPr="007765E8" w:rsidRDefault="009C7C32" w:rsidP="009C7C32">
      <w:pPr>
        <w:spacing w:after="0" w:line="240" w:lineRule="auto"/>
        <w:rPr>
          <w:rFonts w:ascii="Times New Roman" w:hAnsi="Times New Roman" w:cs="Times New Roman"/>
        </w:rPr>
      </w:pPr>
    </w:p>
    <w:p w14:paraId="7E3F8E6F" w14:textId="77777777" w:rsidR="009C7C32" w:rsidRPr="000347F6" w:rsidRDefault="009C7C32" w:rsidP="00CB755F">
      <w:pPr>
        <w:pStyle w:val="Heading2"/>
        <w:rPr>
          <w:rFonts w:ascii="Times New Roman" w:hAnsi="Times New Roman" w:cs="Times New Roman"/>
        </w:rPr>
      </w:pPr>
      <w:bookmarkStart w:id="56" w:name="_Toc145575021"/>
      <w:bookmarkStart w:id="57" w:name="_Toc140079008"/>
      <w:bookmarkStart w:id="58" w:name="_Toc162962395"/>
      <w:bookmarkStart w:id="59" w:name="_Toc164092705"/>
      <w:r w:rsidRPr="000347F6">
        <w:rPr>
          <w:rFonts w:ascii="Times New Roman" w:hAnsi="Times New Roman" w:cs="Times New Roman"/>
        </w:rPr>
        <w:t xml:space="preserve">3.1: Opsioni 1 - </w:t>
      </w:r>
      <w:bookmarkEnd w:id="56"/>
      <w:bookmarkEnd w:id="57"/>
      <w:r w:rsidRPr="000347F6">
        <w:rPr>
          <w:rFonts w:ascii="Times New Roman" w:hAnsi="Times New Roman" w:cs="Times New Roman"/>
        </w:rPr>
        <w:t>Pa ndryshime</w:t>
      </w:r>
      <w:bookmarkEnd w:id="58"/>
      <w:bookmarkEnd w:id="59"/>
    </w:p>
    <w:p w14:paraId="67483587" w14:textId="77777777" w:rsidR="009C7C32" w:rsidRPr="007765E8" w:rsidRDefault="009C7C32" w:rsidP="009C7C32">
      <w:pPr>
        <w:spacing w:after="0" w:line="240" w:lineRule="auto"/>
        <w:rPr>
          <w:rFonts w:ascii="Times New Roman" w:hAnsi="Times New Roman" w:cs="Times New Roman"/>
        </w:rPr>
      </w:pPr>
    </w:p>
    <w:p w14:paraId="562B7EE6" w14:textId="6ADDDB16" w:rsidR="00EA6416" w:rsidRPr="0000332D" w:rsidRDefault="00EA6416"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Opsioni pa ndryshime të l</w:t>
      </w:r>
      <w:r w:rsidR="004A2208" w:rsidRPr="0000332D">
        <w:rPr>
          <w:rFonts w:ascii="Times New Roman" w:hAnsi="Times New Roman" w:cs="Times New Roman"/>
          <w:sz w:val="24"/>
          <w:szCs w:val="24"/>
        </w:rPr>
        <w:t>egjislacionit dhe politikës</w:t>
      </w:r>
      <w:r w:rsidR="00762C3C" w:rsidRPr="0000332D">
        <w:rPr>
          <w:rFonts w:ascii="Times New Roman" w:hAnsi="Times New Roman" w:cs="Times New Roman"/>
          <w:sz w:val="24"/>
          <w:szCs w:val="24"/>
        </w:rPr>
        <w:t xml:space="preserve"> nuk do të adresonte nevojat aktuale </w:t>
      </w:r>
      <w:r w:rsidR="00031762" w:rsidRPr="0000332D">
        <w:rPr>
          <w:rFonts w:ascii="Times New Roman" w:hAnsi="Times New Roman" w:cs="Times New Roman"/>
          <w:sz w:val="24"/>
          <w:szCs w:val="24"/>
        </w:rPr>
        <w:t>të</w:t>
      </w:r>
      <w:r w:rsidR="00F9551D" w:rsidRPr="0000332D">
        <w:rPr>
          <w:rFonts w:ascii="Times New Roman" w:hAnsi="Times New Roman" w:cs="Times New Roman"/>
          <w:sz w:val="24"/>
          <w:szCs w:val="24"/>
        </w:rPr>
        <w:t xml:space="preserve"> Republikës së Kosovës në fushën e menaxhimit të mbeturinave. </w:t>
      </w:r>
    </w:p>
    <w:p w14:paraId="5B455481" w14:textId="77777777" w:rsidR="00F9551D" w:rsidRPr="0000332D" w:rsidRDefault="00F9551D" w:rsidP="009C7C32">
      <w:pPr>
        <w:spacing w:after="0" w:line="240" w:lineRule="auto"/>
        <w:jc w:val="both"/>
        <w:rPr>
          <w:rFonts w:ascii="Times New Roman" w:hAnsi="Times New Roman" w:cs="Times New Roman"/>
          <w:sz w:val="24"/>
          <w:szCs w:val="24"/>
        </w:rPr>
      </w:pPr>
    </w:p>
    <w:p w14:paraId="583A69F6" w14:textId="47E1459C" w:rsidR="009C7C32" w:rsidRPr="0000332D" w:rsidRDefault="00146097"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Vlen të theksohet se </w:t>
      </w:r>
      <w:r w:rsidR="00557F4D" w:rsidRPr="0000332D">
        <w:rPr>
          <w:rFonts w:ascii="Times New Roman" w:hAnsi="Times New Roman" w:cs="Times New Roman"/>
          <w:sz w:val="24"/>
          <w:szCs w:val="24"/>
        </w:rPr>
        <w:t>aktualisht ë</w:t>
      </w:r>
      <w:r w:rsidR="009C7C32" w:rsidRPr="0000332D">
        <w:rPr>
          <w:rFonts w:ascii="Times New Roman" w:hAnsi="Times New Roman" w:cs="Times New Roman"/>
          <w:sz w:val="24"/>
          <w:szCs w:val="24"/>
        </w:rPr>
        <w:t xml:space="preserve">shtë duke u përgatitur një përditësim i Strategjisë së Menaxhimit të Mbeturinave që do të kërkojë të çojë përpara brezin e ardhshëm të përmirësimeve në </w:t>
      </w:r>
      <w:r w:rsidR="00A049EE" w:rsidRPr="0000332D">
        <w:rPr>
          <w:rFonts w:ascii="Times New Roman" w:hAnsi="Times New Roman" w:cs="Times New Roman"/>
          <w:sz w:val="24"/>
          <w:szCs w:val="24"/>
        </w:rPr>
        <w:t xml:space="preserve">fushën </w:t>
      </w:r>
      <w:r w:rsidR="009C7C32" w:rsidRPr="0000332D">
        <w:rPr>
          <w:rFonts w:ascii="Times New Roman" w:hAnsi="Times New Roman" w:cs="Times New Roman"/>
          <w:sz w:val="24"/>
          <w:szCs w:val="24"/>
        </w:rPr>
        <w:t xml:space="preserve">e mbeturinave. Një fokus i rëndësishëm i asaj Strategjie do të jetë kalimi nga qasja ‘lineare’ e </w:t>
      </w:r>
      <w:r w:rsidR="00C22B78" w:rsidRPr="0000332D">
        <w:rPr>
          <w:rFonts w:ascii="Times New Roman" w:hAnsi="Times New Roman" w:cs="Times New Roman"/>
          <w:sz w:val="24"/>
          <w:szCs w:val="24"/>
        </w:rPr>
        <w:t>grumbullo</w:t>
      </w:r>
      <w:r w:rsidR="001F5D4B" w:rsidRPr="0000332D">
        <w:rPr>
          <w:rFonts w:ascii="Times New Roman" w:hAnsi="Times New Roman" w:cs="Times New Roman"/>
          <w:sz w:val="24"/>
          <w:szCs w:val="24"/>
        </w:rPr>
        <w:t>-</w:t>
      </w:r>
      <w:r w:rsidR="009C7C32" w:rsidRPr="0000332D">
        <w:rPr>
          <w:rFonts w:ascii="Times New Roman" w:hAnsi="Times New Roman" w:cs="Times New Roman"/>
          <w:sz w:val="24"/>
          <w:szCs w:val="24"/>
        </w:rPr>
        <w:t>depon</w:t>
      </w:r>
      <w:r w:rsidR="001F5D4B" w:rsidRPr="0000332D">
        <w:rPr>
          <w:rFonts w:ascii="Times New Roman" w:hAnsi="Times New Roman" w:cs="Times New Roman"/>
          <w:sz w:val="24"/>
          <w:szCs w:val="24"/>
        </w:rPr>
        <w:t>o</w:t>
      </w:r>
      <w:r w:rsidR="009C7C32" w:rsidRPr="0000332D">
        <w:rPr>
          <w:rFonts w:ascii="Times New Roman" w:hAnsi="Times New Roman" w:cs="Times New Roman"/>
          <w:sz w:val="24"/>
          <w:szCs w:val="24"/>
        </w:rPr>
        <w:t xml:space="preserve"> drejt një qasjeje ekonomike më ‘qarkore’ me varësi të zvogëluar në deponi dhe rritje të ri</w:t>
      </w:r>
      <w:r w:rsidR="00EA310F" w:rsidRPr="0000332D">
        <w:rPr>
          <w:rFonts w:ascii="Times New Roman" w:hAnsi="Times New Roman" w:cs="Times New Roman"/>
          <w:sz w:val="24"/>
          <w:szCs w:val="24"/>
        </w:rPr>
        <w:t>kuperimit</w:t>
      </w:r>
      <w:r w:rsidR="009C7C32" w:rsidRPr="0000332D">
        <w:rPr>
          <w:rFonts w:ascii="Times New Roman" w:hAnsi="Times New Roman" w:cs="Times New Roman"/>
          <w:sz w:val="24"/>
          <w:szCs w:val="24"/>
        </w:rPr>
        <w:t xml:space="preserve"> dhe riciklimit.</w:t>
      </w:r>
    </w:p>
    <w:p w14:paraId="53FFEE1D" w14:textId="77777777" w:rsidR="009C7C32" w:rsidRPr="0000332D" w:rsidRDefault="009C7C32" w:rsidP="009C7C32">
      <w:pPr>
        <w:spacing w:after="0" w:line="240" w:lineRule="auto"/>
        <w:jc w:val="both"/>
        <w:rPr>
          <w:rFonts w:ascii="Times New Roman" w:hAnsi="Times New Roman" w:cs="Times New Roman"/>
          <w:sz w:val="24"/>
          <w:szCs w:val="24"/>
        </w:rPr>
      </w:pPr>
    </w:p>
    <w:p w14:paraId="1C5EB005" w14:textId="65B03168"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Një nga efektet kryesore të qasjes aktuale është se mbeturinat nuk menaxhohen në mënyrë efektive në përputhje me legjislacionin ekzistues dhe se sektori nuk do të ndërtojë </w:t>
      </w:r>
      <w:r w:rsidR="00F76A5E" w:rsidRPr="0000332D">
        <w:rPr>
          <w:rFonts w:ascii="Times New Roman" w:hAnsi="Times New Roman" w:cs="Times New Roman"/>
          <w:sz w:val="24"/>
          <w:szCs w:val="24"/>
        </w:rPr>
        <w:t>momentumin</w:t>
      </w:r>
      <w:r w:rsidR="00931DC2" w:rsidRPr="0000332D">
        <w:rPr>
          <w:rFonts w:ascii="Times New Roman" w:hAnsi="Times New Roman" w:cs="Times New Roman"/>
          <w:sz w:val="24"/>
          <w:szCs w:val="24"/>
        </w:rPr>
        <w:t xml:space="preserve"> </w:t>
      </w:r>
      <w:r w:rsidRPr="0000332D">
        <w:rPr>
          <w:rFonts w:ascii="Times New Roman" w:hAnsi="Times New Roman" w:cs="Times New Roman"/>
          <w:sz w:val="24"/>
          <w:szCs w:val="24"/>
        </w:rPr>
        <w:t>drejt përmbushjes së caqeve që do të përfshihen në Strategji. Një pjesë e mbeturinave të mbledhura do të rrjedh nga sistemi i menaxhimit dhe do të drejtohe</w:t>
      </w:r>
      <w:r w:rsidR="009526E5" w:rsidRPr="0000332D">
        <w:rPr>
          <w:rFonts w:ascii="Times New Roman" w:hAnsi="Times New Roman" w:cs="Times New Roman"/>
          <w:sz w:val="24"/>
          <w:szCs w:val="24"/>
        </w:rPr>
        <w:t>t</w:t>
      </w:r>
      <w:r w:rsidRPr="0000332D">
        <w:rPr>
          <w:rFonts w:ascii="Times New Roman" w:hAnsi="Times New Roman" w:cs="Times New Roman"/>
          <w:sz w:val="24"/>
          <w:szCs w:val="24"/>
        </w:rPr>
        <w:t xml:space="preserve"> në vende </w:t>
      </w:r>
      <w:r w:rsidR="009526E5" w:rsidRPr="0000332D">
        <w:rPr>
          <w:rFonts w:ascii="Times New Roman" w:hAnsi="Times New Roman" w:cs="Times New Roman"/>
          <w:sz w:val="24"/>
          <w:szCs w:val="24"/>
        </w:rPr>
        <w:t>të</w:t>
      </w:r>
      <w:r w:rsidRPr="0000332D">
        <w:rPr>
          <w:rFonts w:ascii="Times New Roman" w:hAnsi="Times New Roman" w:cs="Times New Roman"/>
          <w:sz w:val="24"/>
          <w:szCs w:val="24"/>
        </w:rPr>
        <w:t xml:space="preserve"> pakontrolluara të depo</w:t>
      </w:r>
      <w:r w:rsidR="009526E5" w:rsidRPr="0000332D">
        <w:rPr>
          <w:rFonts w:ascii="Times New Roman" w:hAnsi="Times New Roman" w:cs="Times New Roman"/>
          <w:sz w:val="24"/>
          <w:szCs w:val="24"/>
        </w:rPr>
        <w:t>nimit</w:t>
      </w:r>
      <w:r w:rsidRPr="0000332D">
        <w:rPr>
          <w:rFonts w:ascii="Times New Roman" w:hAnsi="Times New Roman" w:cs="Times New Roman"/>
          <w:sz w:val="24"/>
          <w:szCs w:val="24"/>
        </w:rPr>
        <w:t>. Mbeturinat e menaxhuara do të vazhdojnë të depo</w:t>
      </w:r>
      <w:r w:rsidR="009526E5" w:rsidRPr="0000332D">
        <w:rPr>
          <w:rFonts w:ascii="Times New Roman" w:hAnsi="Times New Roman" w:cs="Times New Roman"/>
          <w:sz w:val="24"/>
          <w:szCs w:val="24"/>
        </w:rPr>
        <w:t>nohen</w:t>
      </w:r>
      <w:r w:rsidRPr="0000332D">
        <w:rPr>
          <w:rFonts w:ascii="Times New Roman" w:hAnsi="Times New Roman" w:cs="Times New Roman"/>
          <w:sz w:val="24"/>
          <w:szCs w:val="24"/>
        </w:rPr>
        <w:t xml:space="preserve"> në deponi dhe do të pengohet</w:t>
      </w:r>
      <w:r w:rsidR="000C7880" w:rsidRPr="0000332D">
        <w:rPr>
          <w:rFonts w:ascii="Times New Roman" w:hAnsi="Times New Roman" w:cs="Times New Roman"/>
          <w:sz w:val="24"/>
          <w:szCs w:val="24"/>
        </w:rPr>
        <w:t xml:space="preserve"> krijimi i </w:t>
      </w:r>
      <w:r w:rsidRPr="0000332D">
        <w:rPr>
          <w:rFonts w:ascii="Times New Roman" w:hAnsi="Times New Roman" w:cs="Times New Roman"/>
          <w:sz w:val="24"/>
          <w:szCs w:val="24"/>
        </w:rPr>
        <w:t>sistemeve/objekteve të ripërdorimit, riciklimit dhe ri</w:t>
      </w:r>
      <w:r w:rsidR="00037E8B" w:rsidRPr="0000332D">
        <w:rPr>
          <w:rFonts w:ascii="Times New Roman" w:hAnsi="Times New Roman" w:cs="Times New Roman"/>
          <w:sz w:val="24"/>
          <w:szCs w:val="24"/>
        </w:rPr>
        <w:t>kuperimit</w:t>
      </w:r>
      <w:r w:rsidRPr="0000332D">
        <w:rPr>
          <w:rFonts w:ascii="Times New Roman" w:hAnsi="Times New Roman" w:cs="Times New Roman"/>
          <w:sz w:val="24"/>
          <w:szCs w:val="24"/>
        </w:rPr>
        <w:t>.</w:t>
      </w:r>
    </w:p>
    <w:p w14:paraId="77936F5A" w14:textId="77777777" w:rsidR="009C7C32" w:rsidRPr="0000332D" w:rsidRDefault="009C7C32" w:rsidP="009C7C32">
      <w:pPr>
        <w:spacing w:after="0" w:line="240" w:lineRule="auto"/>
        <w:jc w:val="both"/>
        <w:rPr>
          <w:rFonts w:ascii="Times New Roman" w:hAnsi="Times New Roman" w:cs="Times New Roman"/>
          <w:sz w:val="24"/>
          <w:szCs w:val="24"/>
        </w:rPr>
      </w:pPr>
    </w:p>
    <w:p w14:paraId="6E23D118" w14:textId="63FF77C6"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lastRenderedPageBreak/>
        <w:t xml:space="preserve">Mangësitë në monitorim dhe zbatim, </w:t>
      </w:r>
      <w:r w:rsidR="007E1968" w:rsidRPr="0000332D">
        <w:rPr>
          <w:rFonts w:ascii="Times New Roman" w:hAnsi="Times New Roman" w:cs="Times New Roman"/>
          <w:sz w:val="24"/>
          <w:szCs w:val="24"/>
        </w:rPr>
        <w:t>resurse</w:t>
      </w:r>
      <w:r w:rsidRPr="0000332D">
        <w:rPr>
          <w:rFonts w:ascii="Times New Roman" w:hAnsi="Times New Roman" w:cs="Times New Roman"/>
          <w:sz w:val="24"/>
          <w:szCs w:val="24"/>
        </w:rPr>
        <w:t xml:space="preserve"> financiare dhe profesionale, sisteme</w:t>
      </w:r>
      <w:r w:rsidR="008F5F24" w:rsidRPr="0000332D">
        <w:rPr>
          <w:rFonts w:ascii="Times New Roman" w:hAnsi="Times New Roman" w:cs="Times New Roman"/>
          <w:sz w:val="24"/>
          <w:szCs w:val="24"/>
        </w:rPr>
        <w:t xml:space="preserve"> të</w:t>
      </w:r>
      <w:r w:rsidRPr="0000332D">
        <w:rPr>
          <w:rFonts w:ascii="Times New Roman" w:hAnsi="Times New Roman" w:cs="Times New Roman"/>
          <w:sz w:val="24"/>
          <w:szCs w:val="24"/>
        </w:rPr>
        <w:t xml:space="preserve"> menaxhimit dhe disponueshmëria e pajisjeve të teknologjisë së fundit dhe sistemeve të menaxhimit do të përshkallëzojnë rreziqet mjedisore dhe shëndetin publik që rrjedhin nga menaxhimi i mbeturinave.</w:t>
      </w:r>
    </w:p>
    <w:p w14:paraId="6F197A3B" w14:textId="77777777" w:rsidR="009C7C32" w:rsidRPr="0000332D" w:rsidRDefault="009C7C32" w:rsidP="009C7C32">
      <w:pPr>
        <w:spacing w:after="0" w:line="240" w:lineRule="auto"/>
        <w:jc w:val="both"/>
        <w:rPr>
          <w:rFonts w:ascii="Times New Roman" w:hAnsi="Times New Roman" w:cs="Times New Roman"/>
          <w:sz w:val="24"/>
          <w:szCs w:val="24"/>
        </w:rPr>
      </w:pPr>
    </w:p>
    <w:p w14:paraId="3F7314A8" w14:textId="32BB60DE" w:rsidR="009C7C32" w:rsidRPr="0000332D" w:rsidRDefault="009C7C32" w:rsidP="009C7C32">
      <w:pPr>
        <w:spacing w:after="0" w:line="240" w:lineRule="auto"/>
        <w:jc w:val="both"/>
        <w:rPr>
          <w:rFonts w:ascii="Times New Roman" w:hAnsi="Times New Roman" w:cs="Times New Roman"/>
          <w:sz w:val="24"/>
          <w:szCs w:val="24"/>
        </w:rPr>
      </w:pPr>
      <w:bookmarkStart w:id="60" w:name="_Hlk148778317"/>
      <w:r w:rsidRPr="0000332D">
        <w:rPr>
          <w:rFonts w:ascii="Times New Roman" w:hAnsi="Times New Roman" w:cs="Times New Roman"/>
          <w:sz w:val="24"/>
          <w:szCs w:val="24"/>
        </w:rPr>
        <w:t xml:space="preserve">Vazhdimi i </w:t>
      </w:r>
      <w:r w:rsidRPr="0000332D">
        <w:rPr>
          <w:rFonts w:ascii="Times New Roman" w:hAnsi="Times New Roman" w:cs="Times New Roman"/>
          <w:i/>
          <w:iCs/>
          <w:sz w:val="24"/>
          <w:szCs w:val="24"/>
        </w:rPr>
        <w:t>status quo</w:t>
      </w:r>
      <w:r w:rsidRPr="0000332D">
        <w:rPr>
          <w:rFonts w:ascii="Times New Roman" w:hAnsi="Times New Roman" w:cs="Times New Roman"/>
          <w:sz w:val="24"/>
          <w:szCs w:val="24"/>
        </w:rPr>
        <w:t xml:space="preserve">-së do të komprometojë </w:t>
      </w:r>
      <w:r w:rsidR="00D04EF7" w:rsidRPr="0000332D">
        <w:rPr>
          <w:rFonts w:ascii="Times New Roman" w:hAnsi="Times New Roman" w:cs="Times New Roman"/>
          <w:sz w:val="24"/>
          <w:szCs w:val="24"/>
        </w:rPr>
        <w:t>zbatimin</w:t>
      </w:r>
      <w:r w:rsidRPr="0000332D">
        <w:rPr>
          <w:rFonts w:ascii="Times New Roman" w:hAnsi="Times New Roman" w:cs="Times New Roman"/>
          <w:sz w:val="24"/>
          <w:szCs w:val="24"/>
        </w:rPr>
        <w:t xml:space="preserve"> e politikës dhe strategjisë </w:t>
      </w:r>
      <w:r w:rsidR="005547C3" w:rsidRPr="0000332D">
        <w:rPr>
          <w:rFonts w:ascii="Times New Roman" w:hAnsi="Times New Roman" w:cs="Times New Roman"/>
          <w:sz w:val="24"/>
          <w:szCs w:val="24"/>
        </w:rPr>
        <w:t>shtetëror</w:t>
      </w:r>
      <w:r w:rsidR="009220ED" w:rsidRPr="0000332D">
        <w:rPr>
          <w:rFonts w:ascii="Times New Roman" w:hAnsi="Times New Roman" w:cs="Times New Roman"/>
          <w:sz w:val="24"/>
          <w:szCs w:val="24"/>
        </w:rPr>
        <w:t>e</w:t>
      </w:r>
      <w:r w:rsidR="005547C3" w:rsidRPr="0000332D">
        <w:rPr>
          <w:rFonts w:ascii="Times New Roman" w:hAnsi="Times New Roman" w:cs="Times New Roman"/>
          <w:sz w:val="24"/>
          <w:szCs w:val="24"/>
        </w:rPr>
        <w:t xml:space="preserve"> </w:t>
      </w:r>
      <w:r w:rsidRPr="0000332D">
        <w:rPr>
          <w:rFonts w:ascii="Times New Roman" w:hAnsi="Times New Roman" w:cs="Times New Roman"/>
          <w:sz w:val="24"/>
          <w:szCs w:val="24"/>
        </w:rPr>
        <w:t xml:space="preserve">në </w:t>
      </w:r>
      <w:r w:rsidR="00210E7B" w:rsidRPr="0000332D">
        <w:rPr>
          <w:rFonts w:ascii="Times New Roman" w:hAnsi="Times New Roman" w:cs="Times New Roman"/>
          <w:sz w:val="24"/>
          <w:szCs w:val="24"/>
        </w:rPr>
        <w:t xml:space="preserve">fushën </w:t>
      </w:r>
      <w:r w:rsidRPr="0000332D">
        <w:rPr>
          <w:rFonts w:ascii="Times New Roman" w:hAnsi="Times New Roman" w:cs="Times New Roman"/>
          <w:sz w:val="24"/>
          <w:szCs w:val="24"/>
        </w:rPr>
        <w:t xml:space="preserve">e mbeturinave. Një nga ndryshimet kryesore të paraqitura nga SMIMK e rishikuar është përfshirja e caqeve të riciklimit siç përcaktohet në Direktivën Kornizë të BE-së për Mbeturinat. Progresi drejt përmbushjes së këtyre caqeve do të pengohet dhe </w:t>
      </w:r>
      <w:r w:rsidR="00210E7B" w:rsidRPr="0000332D">
        <w:rPr>
          <w:rFonts w:ascii="Times New Roman" w:hAnsi="Times New Roman" w:cs="Times New Roman"/>
          <w:sz w:val="24"/>
          <w:szCs w:val="24"/>
        </w:rPr>
        <w:t xml:space="preserve">fusha </w:t>
      </w:r>
      <w:r w:rsidRPr="0000332D">
        <w:rPr>
          <w:rFonts w:ascii="Times New Roman" w:hAnsi="Times New Roman" w:cs="Times New Roman"/>
          <w:sz w:val="24"/>
          <w:szCs w:val="24"/>
        </w:rPr>
        <w:t>do të ketë një tendencë të stagnimit.</w:t>
      </w:r>
    </w:p>
    <w:bookmarkEnd w:id="60"/>
    <w:p w14:paraId="3CEC482C" w14:textId="77777777" w:rsidR="009C7C32" w:rsidRPr="0000332D" w:rsidRDefault="009C7C32" w:rsidP="009C7C32">
      <w:pPr>
        <w:spacing w:after="0" w:line="240" w:lineRule="auto"/>
        <w:jc w:val="both"/>
        <w:rPr>
          <w:rFonts w:ascii="Times New Roman" w:hAnsi="Times New Roman" w:cs="Times New Roman"/>
          <w:sz w:val="24"/>
          <w:szCs w:val="24"/>
        </w:rPr>
      </w:pPr>
    </w:p>
    <w:p w14:paraId="4F99A357" w14:textId="11B6C635"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MMPHI aktualisht është duke punuar në përmirësimin e kornizës për të promovuar </w:t>
      </w:r>
      <w:r w:rsidR="00883649" w:rsidRPr="0000332D">
        <w:rPr>
          <w:rFonts w:ascii="Times New Roman" w:hAnsi="Times New Roman" w:cs="Times New Roman"/>
          <w:sz w:val="24"/>
          <w:szCs w:val="24"/>
        </w:rPr>
        <w:t>zbatimin</w:t>
      </w:r>
      <w:r w:rsidRPr="0000332D">
        <w:rPr>
          <w:rFonts w:ascii="Times New Roman" w:hAnsi="Times New Roman" w:cs="Times New Roman"/>
          <w:sz w:val="24"/>
          <w:szCs w:val="24"/>
        </w:rPr>
        <w:t xml:space="preserve"> e sistemit të PZP-së për katër </w:t>
      </w:r>
      <w:r w:rsidR="00C67986" w:rsidRPr="0000332D">
        <w:rPr>
          <w:rFonts w:ascii="Times New Roman" w:hAnsi="Times New Roman" w:cs="Times New Roman"/>
          <w:sz w:val="24"/>
          <w:szCs w:val="24"/>
        </w:rPr>
        <w:t>fraksionet</w:t>
      </w:r>
      <w:r w:rsidRPr="0000332D">
        <w:rPr>
          <w:rFonts w:ascii="Times New Roman" w:hAnsi="Times New Roman" w:cs="Times New Roman"/>
          <w:sz w:val="24"/>
          <w:szCs w:val="24"/>
        </w:rPr>
        <w:t xml:space="preserve"> prioritare të mbeturinave: mbeturinat e pajisjeve elektrike dhe elektronike (MPEE), bateritë dhe akumulatorët, </w:t>
      </w:r>
      <w:r w:rsidR="00BB2997" w:rsidRPr="0000332D">
        <w:rPr>
          <w:rFonts w:ascii="Times New Roman" w:hAnsi="Times New Roman" w:cs="Times New Roman"/>
          <w:sz w:val="24"/>
          <w:szCs w:val="24"/>
        </w:rPr>
        <w:t xml:space="preserve">automjetet </w:t>
      </w:r>
      <w:r w:rsidR="00344225">
        <w:rPr>
          <w:rFonts w:ascii="Times New Roman" w:hAnsi="Times New Roman" w:cs="Times New Roman"/>
          <w:sz w:val="24"/>
          <w:szCs w:val="24"/>
        </w:rPr>
        <w:t>mbeturin</w:t>
      </w:r>
      <w:r w:rsidR="00344225" w:rsidRPr="00532ABB">
        <w:rPr>
          <w:rFonts w:ascii="Times New Roman" w:hAnsi="Times New Roman" w:cs="Times New Roman"/>
          <w:sz w:val="24"/>
          <w:szCs w:val="24"/>
        </w:rPr>
        <w:t>ë</w:t>
      </w:r>
      <w:r w:rsidRPr="0000332D">
        <w:rPr>
          <w:rFonts w:ascii="Times New Roman" w:hAnsi="Times New Roman" w:cs="Times New Roman"/>
          <w:sz w:val="24"/>
          <w:szCs w:val="24"/>
        </w:rPr>
        <w:t xml:space="preserve"> dhe vajrat. Ruajtja e </w:t>
      </w:r>
      <w:r w:rsidRPr="0000332D">
        <w:rPr>
          <w:rFonts w:ascii="Times New Roman" w:hAnsi="Times New Roman" w:cs="Times New Roman"/>
          <w:i/>
          <w:iCs/>
          <w:sz w:val="24"/>
          <w:szCs w:val="24"/>
        </w:rPr>
        <w:t>status quo</w:t>
      </w:r>
      <w:r w:rsidRPr="0000332D">
        <w:rPr>
          <w:rFonts w:ascii="Times New Roman" w:hAnsi="Times New Roman" w:cs="Times New Roman"/>
          <w:sz w:val="24"/>
          <w:szCs w:val="24"/>
        </w:rPr>
        <w:t xml:space="preserve">-së do të rezultojë që sisteme të tilla të mos </w:t>
      </w:r>
      <w:r w:rsidR="00841431" w:rsidRPr="0000332D">
        <w:rPr>
          <w:rFonts w:ascii="Times New Roman" w:hAnsi="Times New Roman" w:cs="Times New Roman"/>
          <w:sz w:val="24"/>
          <w:szCs w:val="24"/>
        </w:rPr>
        <w:t>krijohen</w:t>
      </w:r>
      <w:r w:rsidRPr="0000332D">
        <w:rPr>
          <w:rFonts w:ascii="Times New Roman" w:hAnsi="Times New Roman" w:cs="Times New Roman"/>
          <w:sz w:val="24"/>
          <w:szCs w:val="24"/>
        </w:rPr>
        <w:t xml:space="preserve"> duke penguar marrjen e përvojës gjatë krijimit të tyre dhe duke e komplikuar më tej menaxhimin e mbeturinave.</w:t>
      </w:r>
    </w:p>
    <w:p w14:paraId="541C14E6" w14:textId="77777777" w:rsidR="009C7C32" w:rsidRPr="0000332D" w:rsidRDefault="009C7C32" w:rsidP="009C7C32">
      <w:pPr>
        <w:spacing w:after="0" w:line="240" w:lineRule="auto"/>
        <w:jc w:val="both"/>
        <w:rPr>
          <w:rFonts w:ascii="Times New Roman" w:hAnsi="Times New Roman" w:cs="Times New Roman"/>
          <w:sz w:val="24"/>
          <w:szCs w:val="24"/>
        </w:rPr>
      </w:pPr>
    </w:p>
    <w:p w14:paraId="545AA2A8" w14:textId="77777777"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Një tranzicion kulturor dhe sistematik drejt një ekonomie qarkore nuk do të katalizohet, duke hapur hapësirë ​​për iniciativa të ndara dhe të pakoordinuara, që do të kenë tendencë drejt dështimit dhe mund të rezultojnë në rënie të besimit të publikut në shërbimet publike.</w:t>
      </w:r>
    </w:p>
    <w:p w14:paraId="341EDE79" w14:textId="77777777" w:rsidR="009C7C32" w:rsidRPr="0000332D" w:rsidRDefault="009C7C32" w:rsidP="009C7C32">
      <w:pPr>
        <w:spacing w:after="0" w:line="240" w:lineRule="auto"/>
        <w:rPr>
          <w:rFonts w:ascii="Times New Roman" w:hAnsi="Times New Roman" w:cs="Times New Roman"/>
          <w:sz w:val="24"/>
          <w:szCs w:val="24"/>
        </w:rPr>
      </w:pPr>
    </w:p>
    <w:p w14:paraId="1F49A0D3" w14:textId="1F6C1B46" w:rsidR="009C7C32" w:rsidRPr="000347F6" w:rsidRDefault="009C7C32" w:rsidP="00CB755F">
      <w:pPr>
        <w:pStyle w:val="Heading2"/>
        <w:rPr>
          <w:rFonts w:ascii="Times New Roman" w:hAnsi="Times New Roman" w:cs="Times New Roman"/>
        </w:rPr>
      </w:pPr>
      <w:bookmarkStart w:id="61" w:name="_Toc140079009"/>
      <w:bookmarkStart w:id="62" w:name="_Toc145575022"/>
      <w:bookmarkStart w:id="63" w:name="_Toc162962396"/>
      <w:bookmarkStart w:id="64" w:name="_Toc164092706"/>
      <w:r w:rsidRPr="000347F6">
        <w:rPr>
          <w:rFonts w:ascii="Times New Roman" w:hAnsi="Times New Roman" w:cs="Times New Roman"/>
        </w:rPr>
        <w:t xml:space="preserve">3.2: Opsioni 2 - Përmirësimi i </w:t>
      </w:r>
      <w:bookmarkEnd w:id="61"/>
      <w:bookmarkEnd w:id="62"/>
      <w:r w:rsidRPr="000347F6">
        <w:rPr>
          <w:rFonts w:ascii="Times New Roman" w:hAnsi="Times New Roman" w:cs="Times New Roman"/>
        </w:rPr>
        <w:t>zbatimit</w:t>
      </w:r>
      <w:r w:rsidR="00D531F8" w:rsidRPr="000347F6">
        <w:rPr>
          <w:rFonts w:ascii="Times New Roman" w:hAnsi="Times New Roman" w:cs="Times New Roman"/>
        </w:rPr>
        <w:t xml:space="preserve"> dhe ekzekutimit</w:t>
      </w:r>
      <w:bookmarkEnd w:id="63"/>
      <w:bookmarkEnd w:id="64"/>
    </w:p>
    <w:p w14:paraId="66AB8276" w14:textId="77777777" w:rsidR="009C7C32" w:rsidRPr="0000332D" w:rsidRDefault="009C7C32" w:rsidP="009C7C32">
      <w:pPr>
        <w:spacing w:after="0" w:line="240" w:lineRule="auto"/>
        <w:rPr>
          <w:rFonts w:ascii="Times New Roman" w:hAnsi="Times New Roman" w:cs="Times New Roman"/>
          <w:sz w:val="24"/>
          <w:szCs w:val="24"/>
        </w:rPr>
      </w:pPr>
    </w:p>
    <w:p w14:paraId="5CB8D177" w14:textId="2BDEA444"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Korniza ligjore ekzistuese për </w:t>
      </w:r>
      <w:r w:rsidR="00210E7B" w:rsidRPr="0000332D">
        <w:rPr>
          <w:rFonts w:ascii="Times New Roman" w:hAnsi="Times New Roman" w:cs="Times New Roman"/>
          <w:sz w:val="24"/>
          <w:szCs w:val="24"/>
        </w:rPr>
        <w:t xml:space="preserve">fushën </w:t>
      </w:r>
      <w:r w:rsidRPr="0000332D">
        <w:rPr>
          <w:rFonts w:ascii="Times New Roman" w:hAnsi="Times New Roman" w:cs="Times New Roman"/>
          <w:sz w:val="24"/>
          <w:szCs w:val="24"/>
        </w:rPr>
        <w:t xml:space="preserve">e mbeturinave është mjaft e zhvilluar dhe në një masë të konsiderueshme është në përputhje me </w:t>
      </w:r>
      <w:r w:rsidR="00302E1D" w:rsidRPr="0000332D">
        <w:rPr>
          <w:rFonts w:ascii="Times New Roman" w:hAnsi="Times New Roman" w:cs="Times New Roman"/>
          <w:i/>
          <w:iCs/>
          <w:sz w:val="24"/>
          <w:szCs w:val="24"/>
        </w:rPr>
        <w:t>A</w:t>
      </w:r>
      <w:r w:rsidRPr="0000332D">
        <w:rPr>
          <w:rFonts w:ascii="Times New Roman" w:hAnsi="Times New Roman" w:cs="Times New Roman"/>
          <w:i/>
          <w:iCs/>
          <w:sz w:val="24"/>
          <w:szCs w:val="24"/>
        </w:rPr>
        <w:t>cquis</w:t>
      </w:r>
      <w:r w:rsidRPr="0000332D">
        <w:rPr>
          <w:rFonts w:ascii="Times New Roman" w:hAnsi="Times New Roman" w:cs="Times New Roman"/>
          <w:sz w:val="24"/>
          <w:szCs w:val="24"/>
        </w:rPr>
        <w:t xml:space="preserve"> të BE-së. Megjithatë, </w:t>
      </w:r>
      <w:r w:rsidR="004D75B5" w:rsidRPr="0000332D">
        <w:rPr>
          <w:rFonts w:ascii="Times New Roman" w:hAnsi="Times New Roman" w:cs="Times New Roman"/>
          <w:sz w:val="24"/>
          <w:szCs w:val="24"/>
        </w:rPr>
        <w:t>zbatimi dhe ekzekutimi</w:t>
      </w:r>
      <w:r w:rsidR="00FA593F" w:rsidRPr="0000332D">
        <w:rPr>
          <w:rFonts w:ascii="Times New Roman" w:hAnsi="Times New Roman" w:cs="Times New Roman"/>
          <w:sz w:val="24"/>
          <w:szCs w:val="24"/>
        </w:rPr>
        <w:t xml:space="preserve"> </w:t>
      </w:r>
      <w:r w:rsidRPr="0000332D">
        <w:rPr>
          <w:rFonts w:ascii="Times New Roman" w:hAnsi="Times New Roman" w:cs="Times New Roman"/>
          <w:sz w:val="24"/>
          <w:szCs w:val="24"/>
        </w:rPr>
        <w:t>i politikës dhe legjislacionit ekzistues ka ngecur.</w:t>
      </w:r>
    </w:p>
    <w:p w14:paraId="3948B1F3" w14:textId="77777777" w:rsidR="009C7C32" w:rsidRPr="0000332D" w:rsidRDefault="009C7C32" w:rsidP="009C7C32">
      <w:pPr>
        <w:spacing w:after="0" w:line="240" w:lineRule="auto"/>
        <w:jc w:val="both"/>
        <w:rPr>
          <w:rFonts w:ascii="Times New Roman" w:hAnsi="Times New Roman" w:cs="Times New Roman"/>
          <w:sz w:val="24"/>
          <w:szCs w:val="24"/>
        </w:rPr>
      </w:pPr>
    </w:p>
    <w:p w14:paraId="34DF8A73" w14:textId="06CB9B1E"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Në këtë opsion të dytë, nuk parashikohen ndryshime të rëndësishme në legjislacionin primar dhe sekondar. Në vend të kësaj, </w:t>
      </w:r>
      <w:r w:rsidR="001F5F9A" w:rsidRPr="0000332D">
        <w:rPr>
          <w:rFonts w:ascii="Times New Roman" w:hAnsi="Times New Roman" w:cs="Times New Roman"/>
          <w:sz w:val="24"/>
          <w:szCs w:val="24"/>
        </w:rPr>
        <w:t>do t</w:t>
      </w:r>
      <w:r w:rsidR="007F186C" w:rsidRPr="0000332D">
        <w:rPr>
          <w:rFonts w:ascii="Times New Roman" w:hAnsi="Times New Roman" w:cs="Times New Roman"/>
          <w:sz w:val="24"/>
          <w:szCs w:val="24"/>
        </w:rPr>
        <w:t xml:space="preserve">ë nxitej </w:t>
      </w:r>
      <w:r w:rsidRPr="0000332D">
        <w:rPr>
          <w:rFonts w:ascii="Times New Roman" w:hAnsi="Times New Roman" w:cs="Times New Roman"/>
          <w:sz w:val="24"/>
          <w:szCs w:val="24"/>
        </w:rPr>
        <w:t xml:space="preserve">përmirësimi i mekanizmave të zbatimit </w:t>
      </w:r>
      <w:r w:rsidR="002E681D" w:rsidRPr="0000332D">
        <w:rPr>
          <w:rFonts w:ascii="Times New Roman" w:hAnsi="Times New Roman" w:cs="Times New Roman"/>
          <w:sz w:val="24"/>
          <w:szCs w:val="24"/>
        </w:rPr>
        <w:t xml:space="preserve">dhe ekzekutimit </w:t>
      </w:r>
      <w:r w:rsidRPr="0000332D">
        <w:rPr>
          <w:rFonts w:ascii="Times New Roman" w:hAnsi="Times New Roman" w:cs="Times New Roman"/>
          <w:sz w:val="24"/>
          <w:szCs w:val="24"/>
        </w:rPr>
        <w:t xml:space="preserve"> në fushat kryesore të mëposhtme:</w:t>
      </w:r>
    </w:p>
    <w:p w14:paraId="7ECF2914" w14:textId="77777777" w:rsidR="009C7C32" w:rsidRPr="0000332D" w:rsidRDefault="009C7C32" w:rsidP="009C7C32">
      <w:pPr>
        <w:spacing w:after="0" w:line="240" w:lineRule="auto"/>
        <w:jc w:val="both"/>
        <w:rPr>
          <w:rFonts w:ascii="Times New Roman" w:hAnsi="Times New Roman" w:cs="Times New Roman"/>
          <w:sz w:val="24"/>
          <w:szCs w:val="24"/>
        </w:rPr>
      </w:pPr>
    </w:p>
    <w:p w14:paraId="6C67D328" w14:textId="51BE483B"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t xml:space="preserve">Kapaciteti </w:t>
      </w:r>
      <w:r w:rsidR="00FE2465" w:rsidRPr="0000332D">
        <w:rPr>
          <w:rFonts w:ascii="Times New Roman" w:hAnsi="Times New Roman" w:cs="Times New Roman"/>
          <w:b/>
          <w:bCs/>
          <w:sz w:val="24"/>
          <w:szCs w:val="24"/>
        </w:rPr>
        <w:t xml:space="preserve">administrativ </w:t>
      </w:r>
      <w:r w:rsidRPr="0000332D">
        <w:rPr>
          <w:rFonts w:ascii="Times New Roman" w:hAnsi="Times New Roman" w:cs="Times New Roman"/>
          <w:b/>
          <w:bCs/>
          <w:sz w:val="24"/>
          <w:szCs w:val="24"/>
        </w:rPr>
        <w:t xml:space="preserve">(MMPHI): </w:t>
      </w:r>
      <w:r w:rsidRPr="0000332D">
        <w:rPr>
          <w:rFonts w:ascii="Times New Roman" w:hAnsi="Times New Roman" w:cs="Times New Roman"/>
          <w:sz w:val="24"/>
          <w:szCs w:val="24"/>
        </w:rPr>
        <w:t xml:space="preserve">Forcimi i kapaciteteve profesionale dhe financiare të MMPHI-së, AMMK-së dhe Inspektorateve për të </w:t>
      </w:r>
      <w:r w:rsidR="00D35A59" w:rsidRPr="0000332D">
        <w:rPr>
          <w:rFonts w:ascii="Times New Roman" w:hAnsi="Times New Roman" w:cs="Times New Roman"/>
          <w:sz w:val="24"/>
          <w:szCs w:val="24"/>
        </w:rPr>
        <w:t>rritur</w:t>
      </w:r>
      <w:r w:rsidRPr="0000332D">
        <w:rPr>
          <w:rFonts w:ascii="Times New Roman" w:hAnsi="Times New Roman" w:cs="Times New Roman"/>
          <w:sz w:val="24"/>
          <w:szCs w:val="24"/>
        </w:rPr>
        <w:t xml:space="preserve"> </w:t>
      </w:r>
      <w:r w:rsidR="00EB7DD7" w:rsidRPr="0000332D">
        <w:rPr>
          <w:rFonts w:ascii="Times New Roman" w:hAnsi="Times New Roman" w:cs="Times New Roman"/>
          <w:sz w:val="24"/>
          <w:szCs w:val="24"/>
        </w:rPr>
        <w:t>zbatimin</w:t>
      </w:r>
      <w:r w:rsidRPr="0000332D">
        <w:rPr>
          <w:rFonts w:ascii="Times New Roman" w:hAnsi="Times New Roman" w:cs="Times New Roman"/>
          <w:sz w:val="24"/>
          <w:szCs w:val="24"/>
        </w:rPr>
        <w:t xml:space="preserve"> </w:t>
      </w:r>
      <w:r w:rsidR="00F70514" w:rsidRPr="0000332D">
        <w:rPr>
          <w:rFonts w:ascii="Times New Roman" w:hAnsi="Times New Roman" w:cs="Times New Roman"/>
          <w:sz w:val="24"/>
          <w:szCs w:val="24"/>
        </w:rPr>
        <w:t xml:space="preserve">e </w:t>
      </w:r>
      <w:r w:rsidRPr="0000332D">
        <w:rPr>
          <w:rFonts w:ascii="Times New Roman" w:hAnsi="Times New Roman" w:cs="Times New Roman"/>
          <w:sz w:val="24"/>
          <w:szCs w:val="24"/>
        </w:rPr>
        <w:t xml:space="preserve">politikave dhe për të zbatuar të gjitha dispozitat e legjislacionit ekzistues. Do të nevojiteshin së paku 6 staf shtesë brenda </w:t>
      </w:r>
      <w:r w:rsidR="00D35A59" w:rsidRPr="0000332D">
        <w:rPr>
          <w:rFonts w:ascii="Times New Roman" w:hAnsi="Times New Roman" w:cs="Times New Roman"/>
          <w:sz w:val="24"/>
          <w:szCs w:val="24"/>
        </w:rPr>
        <w:t>D</w:t>
      </w:r>
      <w:r w:rsidR="008175EC" w:rsidRPr="0000332D">
        <w:rPr>
          <w:rFonts w:ascii="Times New Roman" w:hAnsi="Times New Roman" w:cs="Times New Roman"/>
          <w:sz w:val="24"/>
          <w:szCs w:val="24"/>
        </w:rPr>
        <w:t>MK</w:t>
      </w:r>
      <w:r w:rsidRPr="0000332D">
        <w:rPr>
          <w:rFonts w:ascii="Times New Roman" w:hAnsi="Times New Roman" w:cs="Times New Roman"/>
          <w:sz w:val="24"/>
          <w:szCs w:val="24"/>
        </w:rPr>
        <w:t>-së, 3 brenda AMMK-së dhe 5 brenda Inspektoratit.</w:t>
      </w:r>
    </w:p>
    <w:p w14:paraId="661C9F23" w14:textId="0F4DFBC1"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t xml:space="preserve">Kapaciteti </w:t>
      </w:r>
      <w:r w:rsidR="00FE2465" w:rsidRPr="0000332D">
        <w:rPr>
          <w:rFonts w:ascii="Times New Roman" w:hAnsi="Times New Roman" w:cs="Times New Roman"/>
          <w:b/>
          <w:bCs/>
          <w:sz w:val="24"/>
          <w:szCs w:val="24"/>
        </w:rPr>
        <w:t xml:space="preserve">administrativ </w:t>
      </w:r>
      <w:r w:rsidRPr="0000332D">
        <w:rPr>
          <w:rFonts w:ascii="Times New Roman" w:hAnsi="Times New Roman" w:cs="Times New Roman"/>
          <w:b/>
          <w:bCs/>
          <w:sz w:val="24"/>
          <w:szCs w:val="24"/>
        </w:rPr>
        <w:t xml:space="preserve">(KMDK): </w:t>
      </w:r>
      <w:r w:rsidRPr="0000332D">
        <w:rPr>
          <w:rFonts w:ascii="Times New Roman" w:hAnsi="Times New Roman" w:cs="Times New Roman"/>
          <w:sz w:val="24"/>
          <w:szCs w:val="24"/>
        </w:rPr>
        <w:t>Forcimi i kapaciteteve profesionale dhe financiare të KMDK-ve për të menaxhuar objektet e ri</w:t>
      </w:r>
      <w:r w:rsidR="00541C66" w:rsidRPr="0000332D">
        <w:rPr>
          <w:rFonts w:ascii="Times New Roman" w:hAnsi="Times New Roman" w:cs="Times New Roman"/>
          <w:sz w:val="24"/>
          <w:szCs w:val="24"/>
        </w:rPr>
        <w:t>kuperimit</w:t>
      </w:r>
      <w:r w:rsidRPr="0000332D">
        <w:rPr>
          <w:rFonts w:ascii="Times New Roman" w:hAnsi="Times New Roman" w:cs="Times New Roman"/>
          <w:sz w:val="24"/>
          <w:szCs w:val="24"/>
        </w:rPr>
        <w:t xml:space="preserve"> dhe deponimit.</w:t>
      </w:r>
    </w:p>
    <w:p w14:paraId="7311FA6C" w14:textId="412C55F9"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t xml:space="preserve">Kapaciteti </w:t>
      </w:r>
      <w:r w:rsidR="00FE2465" w:rsidRPr="0000332D">
        <w:rPr>
          <w:rFonts w:ascii="Times New Roman" w:hAnsi="Times New Roman" w:cs="Times New Roman"/>
          <w:b/>
          <w:bCs/>
          <w:sz w:val="24"/>
          <w:szCs w:val="24"/>
        </w:rPr>
        <w:t xml:space="preserve">administrativ </w:t>
      </w:r>
      <w:r w:rsidRPr="0000332D">
        <w:rPr>
          <w:rFonts w:ascii="Times New Roman" w:hAnsi="Times New Roman" w:cs="Times New Roman"/>
          <w:b/>
          <w:bCs/>
          <w:sz w:val="24"/>
          <w:szCs w:val="24"/>
        </w:rPr>
        <w:t xml:space="preserve">(Komunat): </w:t>
      </w:r>
      <w:r w:rsidRPr="0000332D">
        <w:rPr>
          <w:rFonts w:ascii="Times New Roman" w:hAnsi="Times New Roman" w:cs="Times New Roman"/>
          <w:sz w:val="24"/>
          <w:szCs w:val="24"/>
        </w:rPr>
        <w:t xml:space="preserve">Forcimi i kapaciteteve të komunave për të përmbushur kompetencat e tyre të caktuara me ligj, përfshirë identifikimin dhe prioritizimin e nevojave. Çdo komunë do të themelonte një njësi të </w:t>
      </w:r>
      <w:r w:rsidR="00A91CAC" w:rsidRPr="0000332D">
        <w:rPr>
          <w:rFonts w:ascii="Times New Roman" w:hAnsi="Times New Roman" w:cs="Times New Roman"/>
          <w:sz w:val="24"/>
          <w:szCs w:val="24"/>
        </w:rPr>
        <w:t xml:space="preserve">vecantë </w:t>
      </w:r>
      <w:r w:rsidRPr="0000332D">
        <w:rPr>
          <w:rFonts w:ascii="Times New Roman" w:hAnsi="Times New Roman" w:cs="Times New Roman"/>
          <w:sz w:val="24"/>
          <w:szCs w:val="24"/>
        </w:rPr>
        <w:t>p</w:t>
      </w:r>
      <w:bookmarkStart w:id="65" w:name="_Hlk162347111"/>
      <w:r w:rsidRPr="0000332D">
        <w:rPr>
          <w:rFonts w:ascii="Times New Roman" w:hAnsi="Times New Roman" w:cs="Times New Roman"/>
          <w:sz w:val="24"/>
          <w:szCs w:val="24"/>
        </w:rPr>
        <w:t>ë</w:t>
      </w:r>
      <w:bookmarkEnd w:id="65"/>
      <w:r w:rsidRPr="0000332D">
        <w:rPr>
          <w:rFonts w:ascii="Times New Roman" w:hAnsi="Times New Roman" w:cs="Times New Roman"/>
          <w:sz w:val="24"/>
          <w:szCs w:val="24"/>
        </w:rPr>
        <w:t xml:space="preserve">r menaxhimin e mbeturinave. Çdo komunë do të kishte </w:t>
      </w:r>
      <w:r w:rsidR="00E0076F" w:rsidRPr="0000332D">
        <w:rPr>
          <w:rFonts w:ascii="Times New Roman" w:hAnsi="Times New Roman" w:cs="Times New Roman"/>
          <w:sz w:val="24"/>
          <w:szCs w:val="24"/>
        </w:rPr>
        <w:t xml:space="preserve">të emëruar </w:t>
      </w:r>
      <w:r w:rsidRPr="0000332D">
        <w:rPr>
          <w:rFonts w:ascii="Times New Roman" w:hAnsi="Times New Roman" w:cs="Times New Roman"/>
          <w:sz w:val="24"/>
          <w:szCs w:val="24"/>
        </w:rPr>
        <w:t>një inspektor mjedisor.</w:t>
      </w:r>
    </w:p>
    <w:p w14:paraId="13C0F2FB" w14:textId="3D4B5477"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t xml:space="preserve">Hierarkia e mbeturinave: </w:t>
      </w:r>
      <w:r w:rsidRPr="0000332D">
        <w:rPr>
          <w:rFonts w:ascii="Times New Roman" w:hAnsi="Times New Roman" w:cs="Times New Roman"/>
          <w:sz w:val="24"/>
          <w:szCs w:val="24"/>
        </w:rPr>
        <w:t xml:space="preserve">Krijimi i planeve të integruara ndërkomunale të menaxhimit të mbeturinave (PNMIM) që identifikojnë nevojat për investime për sistemet e </w:t>
      </w:r>
      <w:r w:rsidR="0012157A" w:rsidRPr="0000332D">
        <w:rPr>
          <w:rFonts w:ascii="Times New Roman" w:hAnsi="Times New Roman" w:cs="Times New Roman"/>
          <w:sz w:val="24"/>
          <w:szCs w:val="24"/>
        </w:rPr>
        <w:t>grumbullimit</w:t>
      </w:r>
      <w:r w:rsidRPr="0000332D">
        <w:rPr>
          <w:rFonts w:ascii="Times New Roman" w:hAnsi="Times New Roman" w:cs="Times New Roman"/>
          <w:sz w:val="24"/>
          <w:szCs w:val="24"/>
        </w:rPr>
        <w:t>, ri</w:t>
      </w:r>
      <w:r w:rsidR="008A6539" w:rsidRPr="0000332D">
        <w:rPr>
          <w:rFonts w:ascii="Times New Roman" w:hAnsi="Times New Roman" w:cs="Times New Roman"/>
          <w:sz w:val="24"/>
          <w:szCs w:val="24"/>
        </w:rPr>
        <w:t>kuperimit</w:t>
      </w:r>
      <w:r w:rsidRPr="0000332D">
        <w:rPr>
          <w:rFonts w:ascii="Times New Roman" w:hAnsi="Times New Roman" w:cs="Times New Roman"/>
          <w:sz w:val="24"/>
          <w:szCs w:val="24"/>
        </w:rPr>
        <w:t>s dhe depo</w:t>
      </w:r>
      <w:r w:rsidR="008A6539" w:rsidRPr="0000332D">
        <w:rPr>
          <w:rFonts w:ascii="Times New Roman" w:hAnsi="Times New Roman" w:cs="Times New Roman"/>
          <w:sz w:val="24"/>
          <w:szCs w:val="24"/>
        </w:rPr>
        <w:t>nimit</w:t>
      </w:r>
      <w:r w:rsidRPr="0000332D">
        <w:rPr>
          <w:rFonts w:ascii="Times New Roman" w:hAnsi="Times New Roman" w:cs="Times New Roman"/>
          <w:sz w:val="24"/>
          <w:szCs w:val="24"/>
        </w:rPr>
        <w:t xml:space="preserve"> që priorit</w:t>
      </w:r>
      <w:r w:rsidR="00F809C9" w:rsidRPr="0000332D">
        <w:rPr>
          <w:rFonts w:ascii="Times New Roman" w:hAnsi="Times New Roman" w:cs="Times New Roman"/>
          <w:sz w:val="24"/>
          <w:szCs w:val="24"/>
        </w:rPr>
        <w:t>izojnë</w:t>
      </w:r>
      <w:r w:rsidRPr="0000332D">
        <w:rPr>
          <w:rFonts w:ascii="Times New Roman" w:hAnsi="Times New Roman" w:cs="Times New Roman"/>
          <w:sz w:val="24"/>
          <w:szCs w:val="24"/>
        </w:rPr>
        <w:t xml:space="preserve"> </w:t>
      </w:r>
      <w:r w:rsidR="00F809C9" w:rsidRPr="0000332D">
        <w:rPr>
          <w:rFonts w:ascii="Times New Roman" w:hAnsi="Times New Roman" w:cs="Times New Roman"/>
          <w:sz w:val="24"/>
          <w:szCs w:val="24"/>
        </w:rPr>
        <w:t>ngritjen</w:t>
      </w:r>
      <w:r w:rsidRPr="0000332D">
        <w:rPr>
          <w:rFonts w:ascii="Times New Roman" w:hAnsi="Times New Roman" w:cs="Times New Roman"/>
          <w:sz w:val="24"/>
          <w:szCs w:val="24"/>
        </w:rPr>
        <w:t xml:space="preserve"> e praktikave të menaxhimit të mbeturinave në hierarkinë e mbeturinave.</w:t>
      </w:r>
    </w:p>
    <w:p w14:paraId="6C363077" w14:textId="4410D2F4"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lastRenderedPageBreak/>
        <w:t xml:space="preserve">Përgjegjësia e zgjeruar e prodhuesit: </w:t>
      </w:r>
      <w:r w:rsidRPr="0000332D">
        <w:rPr>
          <w:rFonts w:ascii="Times New Roman" w:hAnsi="Times New Roman" w:cs="Times New Roman"/>
          <w:sz w:val="24"/>
          <w:szCs w:val="24"/>
        </w:rPr>
        <w:t xml:space="preserve">Prezantimi i PZP-së për 3-4 </w:t>
      </w:r>
      <w:r w:rsidR="008C31FF" w:rsidRPr="0000332D">
        <w:rPr>
          <w:rFonts w:ascii="Times New Roman" w:hAnsi="Times New Roman" w:cs="Times New Roman"/>
          <w:sz w:val="24"/>
          <w:szCs w:val="24"/>
        </w:rPr>
        <w:t>fraksione</w:t>
      </w:r>
      <w:r w:rsidRPr="0000332D">
        <w:rPr>
          <w:rFonts w:ascii="Times New Roman" w:hAnsi="Times New Roman" w:cs="Times New Roman"/>
          <w:sz w:val="24"/>
          <w:szCs w:val="24"/>
        </w:rPr>
        <w:t xml:space="preserve"> të veçanta të mbeturinave potencialisht MPEE-të, bateritë, </w:t>
      </w:r>
      <w:r w:rsidR="008244A0">
        <w:rPr>
          <w:rFonts w:ascii="Times New Roman" w:hAnsi="Times New Roman" w:cs="Times New Roman"/>
          <w:sz w:val="24"/>
          <w:szCs w:val="24"/>
        </w:rPr>
        <w:t>auto</w:t>
      </w:r>
      <w:r w:rsidR="0043614F">
        <w:rPr>
          <w:rFonts w:ascii="Times New Roman" w:hAnsi="Times New Roman" w:cs="Times New Roman"/>
          <w:sz w:val="24"/>
          <w:szCs w:val="24"/>
        </w:rPr>
        <w:t>mjetet mbeturin</w:t>
      </w:r>
      <w:r w:rsidR="0043614F" w:rsidRPr="00E47A38">
        <w:rPr>
          <w:rFonts w:ascii="Times New Roman" w:hAnsi="Times New Roman" w:cs="Times New Roman"/>
          <w:sz w:val="24"/>
          <w:szCs w:val="24"/>
        </w:rPr>
        <w:t>ë</w:t>
      </w:r>
      <w:r w:rsidRPr="0000332D">
        <w:rPr>
          <w:rFonts w:ascii="Times New Roman" w:hAnsi="Times New Roman" w:cs="Times New Roman"/>
          <w:sz w:val="24"/>
          <w:szCs w:val="24"/>
        </w:rPr>
        <w:t xml:space="preserve"> dhe vajrat e mbeturinave brenda dispozitave ligjore dalëse.</w:t>
      </w:r>
    </w:p>
    <w:p w14:paraId="75EE48A7" w14:textId="77777777"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t xml:space="preserve">Parimi “Ndotësi Paguan”: </w:t>
      </w:r>
      <w:r w:rsidRPr="0000332D">
        <w:rPr>
          <w:rFonts w:ascii="Times New Roman" w:hAnsi="Times New Roman" w:cs="Times New Roman"/>
          <w:sz w:val="24"/>
          <w:szCs w:val="24"/>
        </w:rPr>
        <w:t>Sigurimi i udhëzuesve për llogaritjen e tarifave të mbeturinave dhe rritja në mënyrë graduale e tarifës së portës së deponive.</w:t>
      </w:r>
    </w:p>
    <w:p w14:paraId="51661F96" w14:textId="77777777" w:rsidR="009C7C32" w:rsidRPr="0000332D" w:rsidRDefault="009C7C32" w:rsidP="009C7C32">
      <w:pPr>
        <w:spacing w:after="0" w:line="240" w:lineRule="auto"/>
        <w:jc w:val="both"/>
        <w:rPr>
          <w:rFonts w:ascii="Times New Roman" w:hAnsi="Times New Roman" w:cs="Times New Roman"/>
          <w:sz w:val="24"/>
          <w:szCs w:val="24"/>
        </w:rPr>
      </w:pPr>
    </w:p>
    <w:p w14:paraId="55D68D24" w14:textId="21125D8C"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Përmirësimi i mekanizmave të zbatimit </w:t>
      </w:r>
      <w:r w:rsidR="008C37A3" w:rsidRPr="0000332D">
        <w:rPr>
          <w:rFonts w:ascii="Times New Roman" w:hAnsi="Times New Roman" w:cs="Times New Roman"/>
          <w:sz w:val="24"/>
          <w:szCs w:val="24"/>
        </w:rPr>
        <w:t xml:space="preserve">dhe ekzekutimit </w:t>
      </w:r>
      <w:r w:rsidRPr="0000332D">
        <w:rPr>
          <w:rFonts w:ascii="Times New Roman" w:hAnsi="Times New Roman" w:cs="Times New Roman"/>
          <w:sz w:val="24"/>
          <w:szCs w:val="24"/>
        </w:rPr>
        <w:t xml:space="preserve">do të mbështetet gjithashtu në forcimin e kapaciteteve profesionale në të gjitha nivelet përmes trajnimeve, shkëmbimit të përvojave me vendet e tjera dhe zhvillimit të një mjeti monitorues për të përmirësuar </w:t>
      </w:r>
      <w:r w:rsidR="00835FB2" w:rsidRPr="0000332D">
        <w:rPr>
          <w:rFonts w:ascii="Times New Roman" w:hAnsi="Times New Roman" w:cs="Times New Roman"/>
          <w:sz w:val="24"/>
          <w:szCs w:val="24"/>
        </w:rPr>
        <w:t>zbatimin</w:t>
      </w:r>
      <w:r w:rsidRPr="0000332D">
        <w:rPr>
          <w:rFonts w:ascii="Times New Roman" w:hAnsi="Times New Roman" w:cs="Times New Roman"/>
          <w:sz w:val="24"/>
          <w:szCs w:val="24"/>
        </w:rPr>
        <w:t>. Kjo do të kërkojë asistencë teknike të vazhdueshme (dhe masa shoqëruese) të mbështetjes nga partnerët ndërkombëtarë të zhvillimit.</w:t>
      </w:r>
    </w:p>
    <w:p w14:paraId="22F17B24" w14:textId="77777777" w:rsidR="009C7C32" w:rsidRPr="0000332D" w:rsidRDefault="009C7C32" w:rsidP="009C7C32">
      <w:pPr>
        <w:spacing w:after="0" w:line="240" w:lineRule="auto"/>
        <w:jc w:val="both"/>
        <w:rPr>
          <w:rFonts w:ascii="Times New Roman" w:hAnsi="Times New Roman" w:cs="Times New Roman"/>
          <w:sz w:val="24"/>
          <w:szCs w:val="24"/>
        </w:rPr>
      </w:pPr>
    </w:p>
    <w:p w14:paraId="250DDE7C" w14:textId="77777777"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Nga Opsioni 2 janë parashikuar rezultatet në vijim:</w:t>
      </w:r>
    </w:p>
    <w:p w14:paraId="201CFCB0" w14:textId="77777777" w:rsidR="009C7C32" w:rsidRPr="0000332D" w:rsidRDefault="009C7C32" w:rsidP="009C7C32">
      <w:pPr>
        <w:spacing w:after="0" w:line="240" w:lineRule="auto"/>
        <w:jc w:val="both"/>
        <w:rPr>
          <w:rFonts w:ascii="Times New Roman" w:hAnsi="Times New Roman" w:cs="Times New Roman"/>
          <w:sz w:val="24"/>
          <w:szCs w:val="24"/>
        </w:rPr>
      </w:pPr>
    </w:p>
    <w:p w14:paraId="1316A3E9" w14:textId="5479BB86" w:rsidR="009C7C32" w:rsidRPr="0000332D" w:rsidRDefault="009C7C32" w:rsidP="009C7C32">
      <w:pPr>
        <w:pStyle w:val="ListParagraph"/>
        <w:numPr>
          <w:ilvl w:val="0"/>
          <w:numId w:val="20"/>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Kapacitetet </w:t>
      </w:r>
      <w:r w:rsidR="00FE2465" w:rsidRPr="0000332D">
        <w:rPr>
          <w:rFonts w:ascii="Times New Roman" w:hAnsi="Times New Roman" w:cs="Times New Roman"/>
          <w:sz w:val="24"/>
          <w:szCs w:val="24"/>
        </w:rPr>
        <w:t xml:space="preserve">administrative </w:t>
      </w:r>
      <w:r w:rsidRPr="0000332D">
        <w:rPr>
          <w:rFonts w:ascii="Times New Roman" w:hAnsi="Times New Roman" w:cs="Times New Roman"/>
          <w:sz w:val="24"/>
          <w:szCs w:val="24"/>
        </w:rPr>
        <w:t>brenda MMPHI-së, AMMK-së dhe Inspektoratit do të ishin të mjaftueshme për të zbatuar dispozitat ekzistuese ligjore.</w:t>
      </w:r>
    </w:p>
    <w:p w14:paraId="669AEF6B" w14:textId="1041F22C" w:rsidR="009C7C32" w:rsidRPr="0000332D" w:rsidRDefault="009C7C32" w:rsidP="009C7C32">
      <w:pPr>
        <w:pStyle w:val="ListParagraph"/>
        <w:numPr>
          <w:ilvl w:val="0"/>
          <w:numId w:val="20"/>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KMDK-ja do të ishte në gjendje të përmirësojë gradualisht standardin e operacioneve të deponimit dhe të identifikojë dhe përgatitë zgjerimet/përmirësimet e objektit</w:t>
      </w:r>
      <w:r w:rsidR="00FE2465" w:rsidRPr="0000332D">
        <w:rPr>
          <w:rFonts w:ascii="Times New Roman" w:hAnsi="Times New Roman" w:cs="Times New Roman"/>
          <w:sz w:val="24"/>
          <w:szCs w:val="24"/>
        </w:rPr>
        <w:t xml:space="preserve">, por mandati i KMDK-së pa ndryshime ligjore do të haste në </w:t>
      </w:r>
      <w:r w:rsidR="00A55979" w:rsidRPr="0000332D">
        <w:rPr>
          <w:rFonts w:ascii="Times New Roman" w:hAnsi="Times New Roman" w:cs="Times New Roman"/>
          <w:sz w:val="24"/>
          <w:szCs w:val="24"/>
        </w:rPr>
        <w:t>pengesa</w:t>
      </w:r>
      <w:r w:rsidR="00FE2465" w:rsidRPr="0000332D">
        <w:rPr>
          <w:rFonts w:ascii="Times New Roman" w:hAnsi="Times New Roman" w:cs="Times New Roman"/>
          <w:sz w:val="24"/>
          <w:szCs w:val="24"/>
        </w:rPr>
        <w:t xml:space="preserve"> të mëdha</w:t>
      </w:r>
      <w:r w:rsidR="00A55979" w:rsidRPr="0000332D">
        <w:rPr>
          <w:rFonts w:ascii="Times New Roman" w:hAnsi="Times New Roman" w:cs="Times New Roman"/>
          <w:sz w:val="24"/>
          <w:szCs w:val="24"/>
        </w:rPr>
        <w:t>.</w:t>
      </w:r>
    </w:p>
    <w:p w14:paraId="60DFCA8A" w14:textId="77777777" w:rsidR="009C7C32" w:rsidRPr="0000332D" w:rsidRDefault="009C7C32" w:rsidP="009C7C32">
      <w:pPr>
        <w:pStyle w:val="ListParagraph"/>
        <w:numPr>
          <w:ilvl w:val="0"/>
          <w:numId w:val="20"/>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Komunat do të vazhdonin të konsolidonin kapacitetet e tyre profesionale dhe financiare dhe të identifikonin nevojat dhe prioritetet e tyre.</w:t>
      </w:r>
    </w:p>
    <w:p w14:paraId="0469F4D7" w14:textId="533D38CD" w:rsidR="009C7C32" w:rsidRPr="0000332D" w:rsidRDefault="009C7C32" w:rsidP="009C7C32">
      <w:pPr>
        <w:pStyle w:val="ListParagraph"/>
        <w:numPr>
          <w:ilvl w:val="0"/>
          <w:numId w:val="20"/>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PNMIM-të do të ofronin një bazë për vendime të koordinuara që do të merre</w:t>
      </w:r>
      <w:r w:rsidR="00D856A8" w:rsidRPr="0000332D">
        <w:rPr>
          <w:rFonts w:ascii="Times New Roman" w:hAnsi="Times New Roman" w:cs="Times New Roman"/>
          <w:sz w:val="24"/>
          <w:szCs w:val="24"/>
        </w:rPr>
        <w:t>shi</w:t>
      </w:r>
      <w:r w:rsidRPr="0000332D">
        <w:rPr>
          <w:rFonts w:ascii="Times New Roman" w:hAnsi="Times New Roman" w:cs="Times New Roman"/>
          <w:sz w:val="24"/>
          <w:szCs w:val="24"/>
        </w:rPr>
        <w:t xml:space="preserve">n për përmirësimin e sistemeve të </w:t>
      </w:r>
      <w:r w:rsidR="00D856A8" w:rsidRPr="0000332D">
        <w:rPr>
          <w:rFonts w:ascii="Times New Roman" w:hAnsi="Times New Roman" w:cs="Times New Roman"/>
          <w:sz w:val="24"/>
          <w:szCs w:val="24"/>
        </w:rPr>
        <w:t>grumbullimit</w:t>
      </w:r>
      <w:r w:rsidRPr="0000332D">
        <w:rPr>
          <w:rFonts w:ascii="Times New Roman" w:hAnsi="Times New Roman" w:cs="Times New Roman"/>
          <w:sz w:val="24"/>
          <w:szCs w:val="24"/>
        </w:rPr>
        <w:t xml:space="preserve"> dhe ri</w:t>
      </w:r>
      <w:r w:rsidR="00D856A8" w:rsidRPr="0000332D">
        <w:rPr>
          <w:rFonts w:ascii="Times New Roman" w:hAnsi="Times New Roman" w:cs="Times New Roman"/>
          <w:sz w:val="24"/>
          <w:szCs w:val="24"/>
        </w:rPr>
        <w:t>kuperimit</w:t>
      </w:r>
      <w:r w:rsidRPr="0000332D">
        <w:rPr>
          <w:rFonts w:ascii="Times New Roman" w:hAnsi="Times New Roman" w:cs="Times New Roman"/>
          <w:sz w:val="24"/>
          <w:szCs w:val="24"/>
        </w:rPr>
        <w:t>, duke forcuar bashkëpunimin ndërkomunal.</w:t>
      </w:r>
    </w:p>
    <w:p w14:paraId="6FE29460" w14:textId="5FEA68DB" w:rsidR="009C7C32" w:rsidRPr="0000332D" w:rsidRDefault="009C7C32" w:rsidP="009C7C32">
      <w:pPr>
        <w:pStyle w:val="ListParagraph"/>
        <w:numPr>
          <w:ilvl w:val="0"/>
          <w:numId w:val="20"/>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Do të projektoheshin sisteme të PZP-së për 3-4 </w:t>
      </w:r>
      <w:r w:rsidR="004713B3" w:rsidRPr="0000332D">
        <w:rPr>
          <w:rFonts w:ascii="Times New Roman" w:hAnsi="Times New Roman" w:cs="Times New Roman"/>
          <w:sz w:val="24"/>
          <w:szCs w:val="24"/>
        </w:rPr>
        <w:t>fraksione</w:t>
      </w:r>
      <w:r w:rsidRPr="0000332D">
        <w:rPr>
          <w:rFonts w:ascii="Times New Roman" w:hAnsi="Times New Roman" w:cs="Times New Roman"/>
          <w:sz w:val="24"/>
          <w:szCs w:val="24"/>
        </w:rPr>
        <w:t xml:space="preserve"> të mbeturinave, por </w:t>
      </w:r>
      <w:r w:rsidR="00D85C0D" w:rsidRPr="0000332D">
        <w:rPr>
          <w:rFonts w:ascii="Times New Roman" w:hAnsi="Times New Roman" w:cs="Times New Roman"/>
          <w:sz w:val="24"/>
          <w:szCs w:val="24"/>
        </w:rPr>
        <w:t>zbatimi</w:t>
      </w:r>
      <w:r w:rsidRPr="0000332D">
        <w:rPr>
          <w:rFonts w:ascii="Times New Roman" w:hAnsi="Times New Roman" w:cs="Times New Roman"/>
          <w:sz w:val="24"/>
          <w:szCs w:val="24"/>
        </w:rPr>
        <w:t xml:space="preserve"> i tyre do të përballej me pengesa të konsiderueshme.</w:t>
      </w:r>
    </w:p>
    <w:p w14:paraId="62631086" w14:textId="75D6EB8B" w:rsidR="009C7C32" w:rsidRPr="0000332D" w:rsidRDefault="009C7C32" w:rsidP="009C7C32">
      <w:pPr>
        <w:pStyle w:val="ListParagraph"/>
        <w:numPr>
          <w:ilvl w:val="0"/>
          <w:numId w:val="20"/>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Komunat do të ishin në gjendje të llogarisin dhe të vërtetojnë tarifat e tyre të mbeturinave dhe </w:t>
      </w:r>
      <w:r w:rsidR="00661BAE" w:rsidRPr="0000332D">
        <w:rPr>
          <w:rFonts w:ascii="Times New Roman" w:hAnsi="Times New Roman" w:cs="Times New Roman"/>
          <w:sz w:val="24"/>
          <w:szCs w:val="24"/>
        </w:rPr>
        <w:t>resurset</w:t>
      </w:r>
      <w:r w:rsidRPr="0000332D">
        <w:rPr>
          <w:rFonts w:ascii="Times New Roman" w:hAnsi="Times New Roman" w:cs="Times New Roman"/>
          <w:sz w:val="24"/>
          <w:szCs w:val="24"/>
        </w:rPr>
        <w:t xml:space="preserve"> financiare në dispozicion për menaxhimin e deponive do të rriteshin gradualisht.</w:t>
      </w:r>
    </w:p>
    <w:p w14:paraId="0D7DC305" w14:textId="77777777" w:rsidR="009C7C32" w:rsidRPr="0000332D" w:rsidRDefault="009C7C32" w:rsidP="009C7C32">
      <w:pPr>
        <w:spacing w:after="0" w:line="240" w:lineRule="auto"/>
        <w:jc w:val="both"/>
        <w:rPr>
          <w:rFonts w:ascii="Times New Roman" w:hAnsi="Times New Roman" w:cs="Times New Roman"/>
          <w:sz w:val="24"/>
          <w:szCs w:val="24"/>
        </w:rPr>
      </w:pPr>
    </w:p>
    <w:p w14:paraId="2CAF3E3B" w14:textId="6EB8F014"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Masat e marra sipas Opsionit 2 do të vendosnin bazat për </w:t>
      </w:r>
      <w:r w:rsidR="004C7E65" w:rsidRPr="0000332D">
        <w:rPr>
          <w:rFonts w:ascii="Times New Roman" w:hAnsi="Times New Roman" w:cs="Times New Roman"/>
          <w:sz w:val="24"/>
          <w:szCs w:val="24"/>
        </w:rPr>
        <w:t>zbatimin</w:t>
      </w:r>
      <w:r w:rsidRPr="0000332D">
        <w:rPr>
          <w:rFonts w:ascii="Times New Roman" w:hAnsi="Times New Roman" w:cs="Times New Roman"/>
          <w:sz w:val="24"/>
          <w:szCs w:val="24"/>
        </w:rPr>
        <w:t xml:space="preserve"> e Strategjisë ekzistuese për SMIMK</w:t>
      </w:r>
      <w:r w:rsidR="0059519E" w:rsidRPr="0000332D">
        <w:rPr>
          <w:rFonts w:ascii="Times New Roman" w:hAnsi="Times New Roman" w:cs="Times New Roman"/>
          <w:sz w:val="24"/>
          <w:szCs w:val="24"/>
        </w:rPr>
        <w:t>-në</w:t>
      </w:r>
      <w:r w:rsidRPr="0000332D">
        <w:rPr>
          <w:rFonts w:ascii="Times New Roman" w:hAnsi="Times New Roman" w:cs="Times New Roman"/>
          <w:sz w:val="24"/>
          <w:szCs w:val="24"/>
        </w:rPr>
        <w:t xml:space="preserve">, por nuk do të ofronin shtysë të mjaftueshme për </w:t>
      </w:r>
      <w:r w:rsidR="004C0688" w:rsidRPr="0000332D">
        <w:rPr>
          <w:rFonts w:ascii="Times New Roman" w:hAnsi="Times New Roman" w:cs="Times New Roman"/>
          <w:sz w:val="24"/>
          <w:szCs w:val="24"/>
        </w:rPr>
        <w:t>zbatimin</w:t>
      </w:r>
      <w:r w:rsidRPr="0000332D">
        <w:rPr>
          <w:rFonts w:ascii="Times New Roman" w:hAnsi="Times New Roman" w:cs="Times New Roman"/>
          <w:sz w:val="24"/>
          <w:szCs w:val="24"/>
        </w:rPr>
        <w:t xml:space="preserve"> e </w:t>
      </w:r>
      <w:r w:rsidR="0059519E" w:rsidRPr="0000332D">
        <w:rPr>
          <w:rFonts w:ascii="Times New Roman" w:hAnsi="Times New Roman" w:cs="Times New Roman"/>
          <w:sz w:val="24"/>
          <w:szCs w:val="24"/>
        </w:rPr>
        <w:t>versionit t</w:t>
      </w:r>
      <w:r w:rsidRPr="0000332D">
        <w:rPr>
          <w:rFonts w:ascii="Times New Roman" w:hAnsi="Times New Roman" w:cs="Times New Roman"/>
          <w:sz w:val="24"/>
          <w:szCs w:val="24"/>
        </w:rPr>
        <w:t>ë përditësuar</w:t>
      </w:r>
      <w:r w:rsidR="00A55979" w:rsidRPr="0000332D">
        <w:rPr>
          <w:rFonts w:ascii="Times New Roman" w:hAnsi="Times New Roman" w:cs="Times New Roman"/>
          <w:sz w:val="24"/>
          <w:szCs w:val="24"/>
        </w:rPr>
        <w:t xml:space="preserve"> si dhe për kalimin nga </w:t>
      </w:r>
      <w:r w:rsidR="00D56733" w:rsidRPr="0000332D">
        <w:rPr>
          <w:rFonts w:ascii="Times New Roman" w:hAnsi="Times New Roman" w:cs="Times New Roman"/>
          <w:sz w:val="24"/>
          <w:szCs w:val="24"/>
        </w:rPr>
        <w:t>qasja lineare në konceptin e ekonomisë qarkore</w:t>
      </w:r>
      <w:r w:rsidRPr="0000332D">
        <w:rPr>
          <w:rFonts w:ascii="Times New Roman" w:hAnsi="Times New Roman" w:cs="Times New Roman"/>
          <w:sz w:val="24"/>
          <w:szCs w:val="24"/>
        </w:rPr>
        <w:t xml:space="preserve">. </w:t>
      </w:r>
      <w:r w:rsidR="00D56733" w:rsidRPr="0000332D">
        <w:rPr>
          <w:rFonts w:ascii="Times New Roman" w:hAnsi="Times New Roman" w:cs="Times New Roman"/>
          <w:sz w:val="24"/>
          <w:szCs w:val="24"/>
        </w:rPr>
        <w:t>P</w:t>
      </w:r>
      <w:r w:rsidRPr="0000332D">
        <w:rPr>
          <w:rFonts w:ascii="Times New Roman" w:hAnsi="Times New Roman" w:cs="Times New Roman"/>
          <w:sz w:val="24"/>
          <w:szCs w:val="24"/>
        </w:rPr>
        <w:t>rogresi drejt zhvillimit të sistemeve dhe objekteve të riciklimit/ripërtëritjes, dhe devijimi i mbeturinave nga deponia do të ishte në rritje për shkak të mungesës së caqeve të detyrueshme të riciklimit.</w:t>
      </w:r>
    </w:p>
    <w:p w14:paraId="59F325BD" w14:textId="77777777" w:rsidR="009C7C32" w:rsidRPr="0000332D" w:rsidRDefault="009C7C32" w:rsidP="009C7C32">
      <w:pPr>
        <w:spacing w:after="0" w:line="240" w:lineRule="auto"/>
        <w:jc w:val="both"/>
        <w:rPr>
          <w:rFonts w:ascii="Times New Roman" w:hAnsi="Times New Roman" w:cs="Times New Roman"/>
          <w:sz w:val="24"/>
          <w:szCs w:val="24"/>
        </w:rPr>
      </w:pPr>
    </w:p>
    <w:p w14:paraId="5FFBA85D" w14:textId="47DF26C7" w:rsidR="009C7C32" w:rsidRPr="0000332D" w:rsidRDefault="009C7C32" w:rsidP="009C7C32">
      <w:pPr>
        <w:spacing w:after="0" w:line="240" w:lineRule="auto"/>
        <w:jc w:val="both"/>
        <w:rPr>
          <w:rFonts w:ascii="Times New Roman" w:hAnsi="Times New Roman" w:cs="Times New Roman"/>
          <w:color w:val="2078D4"/>
          <w:sz w:val="24"/>
          <w:szCs w:val="24"/>
          <w:u w:val="single"/>
        </w:rPr>
      </w:pPr>
      <w:r w:rsidRPr="0000332D">
        <w:rPr>
          <w:rFonts w:ascii="Times New Roman" w:hAnsi="Times New Roman" w:cs="Times New Roman"/>
          <w:sz w:val="24"/>
          <w:szCs w:val="24"/>
        </w:rPr>
        <w:t xml:space="preserve">Sistemet e PZP-së do të përballeshin me pengesa të konsiderueshme për realizimin e tyre, kryesisht për shkak të mungesës së caqeve të detyrueshme/zbatueshme dhe mungesës së roleve dhe përgjegjësive të përcaktuara qartë të të gjithë </w:t>
      </w:r>
      <w:r w:rsidR="00F71673" w:rsidRPr="0000332D">
        <w:rPr>
          <w:rFonts w:ascii="Times New Roman" w:hAnsi="Times New Roman" w:cs="Times New Roman"/>
          <w:sz w:val="24"/>
          <w:szCs w:val="24"/>
        </w:rPr>
        <w:t>palëve të interesit</w:t>
      </w:r>
      <w:r w:rsidRPr="0000332D">
        <w:rPr>
          <w:rFonts w:ascii="Times New Roman" w:hAnsi="Times New Roman" w:cs="Times New Roman"/>
          <w:sz w:val="24"/>
          <w:szCs w:val="24"/>
        </w:rPr>
        <w:t xml:space="preserve"> në legjislacionin ekzistues. Jetesa ekzistuese e sektorit joformal mund të </w:t>
      </w:r>
      <w:r w:rsidR="001C318E" w:rsidRPr="0000332D">
        <w:rPr>
          <w:rFonts w:ascii="Times New Roman" w:hAnsi="Times New Roman" w:cs="Times New Roman"/>
          <w:sz w:val="24"/>
          <w:szCs w:val="24"/>
        </w:rPr>
        <w:t>pësojë</w:t>
      </w:r>
      <w:r w:rsidRPr="0000332D">
        <w:rPr>
          <w:rFonts w:ascii="Times New Roman" w:hAnsi="Times New Roman" w:cs="Times New Roman"/>
          <w:sz w:val="24"/>
          <w:szCs w:val="24"/>
        </w:rPr>
        <w:t xml:space="preserve"> nëse nuk vendosen masa mbrojtëse.</w:t>
      </w:r>
    </w:p>
    <w:p w14:paraId="5476D66B" w14:textId="77777777" w:rsidR="009C7C32" w:rsidRPr="0000332D" w:rsidRDefault="009C7C32" w:rsidP="009C7C32">
      <w:pPr>
        <w:spacing w:after="0" w:line="240" w:lineRule="auto"/>
        <w:jc w:val="both"/>
        <w:rPr>
          <w:rFonts w:ascii="Times New Roman" w:hAnsi="Times New Roman" w:cs="Times New Roman"/>
          <w:sz w:val="24"/>
          <w:szCs w:val="24"/>
        </w:rPr>
      </w:pPr>
    </w:p>
    <w:p w14:paraId="6E0CB084" w14:textId="4A38FB50"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Komunat do të detyroheshin të paguajnë kostot e plota të </w:t>
      </w:r>
      <w:r w:rsidR="000764C4" w:rsidRPr="0000332D">
        <w:rPr>
          <w:rFonts w:ascii="Times New Roman" w:hAnsi="Times New Roman" w:cs="Times New Roman"/>
          <w:sz w:val="24"/>
          <w:szCs w:val="24"/>
        </w:rPr>
        <w:t>grumbullimit</w:t>
      </w:r>
      <w:r w:rsidRPr="0000332D">
        <w:rPr>
          <w:rFonts w:ascii="Times New Roman" w:hAnsi="Times New Roman" w:cs="Times New Roman"/>
          <w:sz w:val="24"/>
          <w:szCs w:val="24"/>
        </w:rPr>
        <w:t xml:space="preserve"> (duke përfshirë </w:t>
      </w:r>
      <w:r w:rsidR="000764C4" w:rsidRPr="0000332D">
        <w:rPr>
          <w:rFonts w:ascii="Times New Roman" w:hAnsi="Times New Roman" w:cs="Times New Roman"/>
          <w:sz w:val="24"/>
          <w:szCs w:val="24"/>
        </w:rPr>
        <w:t>grumbullimin</w:t>
      </w:r>
      <w:r w:rsidRPr="0000332D">
        <w:rPr>
          <w:rFonts w:ascii="Times New Roman" w:hAnsi="Times New Roman" w:cs="Times New Roman"/>
          <w:sz w:val="24"/>
          <w:szCs w:val="24"/>
        </w:rPr>
        <w:t xml:space="preserve"> e ndarë </w:t>
      </w:r>
      <w:r w:rsidR="00E43A8D" w:rsidRPr="0000332D">
        <w:rPr>
          <w:rFonts w:ascii="Times New Roman" w:hAnsi="Times New Roman" w:cs="Times New Roman"/>
          <w:sz w:val="24"/>
          <w:szCs w:val="24"/>
        </w:rPr>
        <w:t xml:space="preserve">aty </w:t>
      </w:r>
      <w:r w:rsidRPr="0000332D">
        <w:rPr>
          <w:rFonts w:ascii="Times New Roman" w:hAnsi="Times New Roman" w:cs="Times New Roman"/>
          <w:sz w:val="24"/>
          <w:szCs w:val="24"/>
        </w:rPr>
        <w:t>ku është prezantuar), klasifikimin, transferimin, ri</w:t>
      </w:r>
      <w:r w:rsidR="00E43A8D" w:rsidRPr="0000332D">
        <w:rPr>
          <w:rFonts w:ascii="Times New Roman" w:hAnsi="Times New Roman" w:cs="Times New Roman"/>
          <w:sz w:val="24"/>
          <w:szCs w:val="24"/>
        </w:rPr>
        <w:t>kuperimin</w:t>
      </w:r>
      <w:r w:rsidRPr="0000332D">
        <w:rPr>
          <w:rFonts w:ascii="Times New Roman" w:hAnsi="Times New Roman" w:cs="Times New Roman"/>
          <w:sz w:val="24"/>
          <w:szCs w:val="24"/>
        </w:rPr>
        <w:t xml:space="preserve"> dhe deponimin e mbeturinave. Rritja e sasisë së mbeturinave dhe mungesa e burimeve alternative të financimit do të çonte në rritje të tarifave të mbeturinave.</w:t>
      </w:r>
    </w:p>
    <w:p w14:paraId="77DCBC80" w14:textId="77777777" w:rsidR="009C7C32" w:rsidRPr="0000332D" w:rsidRDefault="009C7C32" w:rsidP="009C7C32">
      <w:pPr>
        <w:spacing w:after="0" w:line="240" w:lineRule="auto"/>
        <w:jc w:val="both"/>
        <w:rPr>
          <w:rFonts w:ascii="Times New Roman" w:hAnsi="Times New Roman" w:cs="Times New Roman"/>
          <w:sz w:val="24"/>
          <w:szCs w:val="24"/>
        </w:rPr>
      </w:pPr>
    </w:p>
    <w:p w14:paraId="6A3860C6" w14:textId="7F3400EB" w:rsidR="009C7C32" w:rsidRPr="0000332D" w:rsidRDefault="009C7C32" w:rsidP="009C7C32">
      <w:pPr>
        <w:spacing w:after="0" w:line="240" w:lineRule="auto"/>
        <w:rPr>
          <w:rFonts w:ascii="Times New Roman" w:hAnsi="Times New Roman" w:cs="Times New Roman"/>
          <w:sz w:val="24"/>
          <w:szCs w:val="24"/>
        </w:rPr>
      </w:pPr>
      <w:r w:rsidRPr="0000332D">
        <w:rPr>
          <w:rFonts w:ascii="Times New Roman" w:hAnsi="Times New Roman" w:cs="Times New Roman"/>
          <w:sz w:val="24"/>
          <w:szCs w:val="24"/>
        </w:rPr>
        <w:lastRenderedPageBreak/>
        <w:t xml:space="preserve">Ritmi i zhvillimit të infrastrukturës do të rritej në krahasim me Opsionin 1, por mundësitë për investime (dhe biznese të reja dhe punësim) do të ishin të kufizuara në shtrirje dhe shkallë. Do të kishte varësi të vazhdueshme nga partnerët </w:t>
      </w:r>
      <w:r w:rsidR="00370D24" w:rsidRPr="0000332D">
        <w:rPr>
          <w:rFonts w:ascii="Times New Roman" w:hAnsi="Times New Roman" w:cs="Times New Roman"/>
          <w:sz w:val="24"/>
          <w:szCs w:val="24"/>
        </w:rPr>
        <w:t>ndërkombëtarë për</w:t>
      </w:r>
      <w:r w:rsidRPr="0000332D">
        <w:rPr>
          <w:rFonts w:ascii="Times New Roman" w:hAnsi="Times New Roman" w:cs="Times New Roman"/>
          <w:sz w:val="24"/>
          <w:szCs w:val="24"/>
        </w:rPr>
        <w:t xml:space="preserve"> zhvillim dhe financim për investimet në infrastrukturë dhe </w:t>
      </w:r>
      <w:r w:rsidR="00F22B48" w:rsidRPr="0000332D">
        <w:rPr>
          <w:rFonts w:ascii="Times New Roman" w:hAnsi="Times New Roman" w:cs="Times New Roman"/>
          <w:sz w:val="24"/>
          <w:szCs w:val="24"/>
        </w:rPr>
        <w:t xml:space="preserve">ndërtimin </w:t>
      </w:r>
      <w:r w:rsidRPr="0000332D">
        <w:rPr>
          <w:rFonts w:ascii="Times New Roman" w:hAnsi="Times New Roman" w:cs="Times New Roman"/>
          <w:sz w:val="24"/>
          <w:szCs w:val="24"/>
        </w:rPr>
        <w:t xml:space="preserve">e kapaciteteve dhe, në një moment të caktuar, fondet e granteve në dispozicion për </w:t>
      </w:r>
      <w:r w:rsidR="00CD31F1" w:rsidRPr="0000332D">
        <w:rPr>
          <w:rFonts w:ascii="Times New Roman" w:hAnsi="Times New Roman" w:cs="Times New Roman"/>
          <w:sz w:val="24"/>
          <w:szCs w:val="24"/>
        </w:rPr>
        <w:t>grumbullimin</w:t>
      </w:r>
      <w:r w:rsidRPr="0000332D">
        <w:rPr>
          <w:rFonts w:ascii="Times New Roman" w:hAnsi="Times New Roman" w:cs="Times New Roman"/>
          <w:sz w:val="24"/>
          <w:szCs w:val="24"/>
        </w:rPr>
        <w:t xml:space="preserve"> dhe deponimin e mbeturinave të përziera komunale nuk do të ishin më në dispozicion pasi ato nuk nxisin </w:t>
      </w:r>
      <w:r w:rsidR="004224B9" w:rsidRPr="0000332D">
        <w:rPr>
          <w:rFonts w:ascii="Times New Roman" w:hAnsi="Times New Roman" w:cs="Times New Roman"/>
          <w:sz w:val="24"/>
          <w:szCs w:val="24"/>
        </w:rPr>
        <w:t>zbatimin</w:t>
      </w:r>
      <w:r w:rsidRPr="0000332D">
        <w:rPr>
          <w:rFonts w:ascii="Times New Roman" w:hAnsi="Times New Roman" w:cs="Times New Roman"/>
          <w:sz w:val="24"/>
          <w:szCs w:val="24"/>
        </w:rPr>
        <w:t xml:space="preserve"> e politikës së BE-së.</w:t>
      </w:r>
    </w:p>
    <w:p w14:paraId="0FE589E3" w14:textId="77777777" w:rsidR="009C7C32" w:rsidRPr="0000332D" w:rsidRDefault="009C7C32" w:rsidP="009C7C32">
      <w:pPr>
        <w:spacing w:after="0" w:line="240" w:lineRule="auto"/>
        <w:rPr>
          <w:rFonts w:ascii="Times New Roman" w:hAnsi="Times New Roman" w:cs="Times New Roman"/>
          <w:sz w:val="24"/>
          <w:szCs w:val="24"/>
        </w:rPr>
      </w:pPr>
    </w:p>
    <w:p w14:paraId="73E789E6" w14:textId="62CDD8BB" w:rsidR="009C7C32" w:rsidRPr="000347F6" w:rsidRDefault="009C7C32" w:rsidP="00CB755F">
      <w:pPr>
        <w:pStyle w:val="Heading2"/>
        <w:rPr>
          <w:rFonts w:ascii="Times New Roman" w:hAnsi="Times New Roman" w:cs="Times New Roman"/>
          <w:color w:val="1E4D78"/>
          <w:sz w:val="24"/>
          <w:szCs w:val="24"/>
        </w:rPr>
      </w:pPr>
      <w:bookmarkStart w:id="66" w:name="_Toc140079010"/>
      <w:bookmarkStart w:id="67" w:name="_Toc145575023"/>
      <w:bookmarkStart w:id="68" w:name="_Toc162962397"/>
      <w:bookmarkStart w:id="69" w:name="_Toc164092707"/>
      <w:r w:rsidRPr="000347F6">
        <w:rPr>
          <w:rFonts w:ascii="Times New Roman" w:hAnsi="Times New Roman" w:cs="Times New Roman"/>
        </w:rPr>
        <w:t xml:space="preserve">3.3: Opsioni 3 – </w:t>
      </w:r>
      <w:r w:rsidR="005320E2" w:rsidRPr="000347F6">
        <w:rPr>
          <w:rFonts w:ascii="Times New Roman" w:hAnsi="Times New Roman" w:cs="Times New Roman"/>
        </w:rPr>
        <w:t>Ligj i Ri për Menaxhimin e Mbeturinave dhe z</w:t>
      </w:r>
      <w:r w:rsidRPr="000347F6">
        <w:rPr>
          <w:rFonts w:ascii="Times New Roman" w:hAnsi="Times New Roman" w:cs="Times New Roman"/>
        </w:rPr>
        <w:t>hvillim</w:t>
      </w:r>
      <w:r w:rsidR="00A82CEE">
        <w:rPr>
          <w:rFonts w:ascii="Times New Roman" w:hAnsi="Times New Roman" w:cs="Times New Roman"/>
        </w:rPr>
        <w:t>i</w:t>
      </w:r>
      <w:r w:rsidRPr="000347F6">
        <w:rPr>
          <w:rFonts w:ascii="Times New Roman" w:hAnsi="Times New Roman" w:cs="Times New Roman"/>
        </w:rPr>
        <w:t xml:space="preserve"> gjithëpërfshirës i sektorit</w:t>
      </w:r>
      <w:bookmarkEnd w:id="66"/>
      <w:bookmarkEnd w:id="67"/>
      <w:bookmarkEnd w:id="68"/>
      <w:bookmarkEnd w:id="69"/>
    </w:p>
    <w:p w14:paraId="14A244DA" w14:textId="77777777" w:rsidR="009C7C32" w:rsidRPr="0000332D" w:rsidRDefault="009C7C32" w:rsidP="009C7C32">
      <w:pPr>
        <w:spacing w:after="0" w:line="240" w:lineRule="auto"/>
        <w:rPr>
          <w:rFonts w:ascii="Times New Roman" w:hAnsi="Times New Roman" w:cs="Times New Roman"/>
          <w:sz w:val="24"/>
          <w:szCs w:val="24"/>
        </w:rPr>
      </w:pPr>
    </w:p>
    <w:p w14:paraId="3F5A3EF9" w14:textId="1C4F4D88" w:rsidR="00560A9E" w:rsidRPr="0000332D" w:rsidRDefault="00560A9E"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Opsioni 3 </w:t>
      </w:r>
      <w:r w:rsidR="00D122E2" w:rsidRPr="0000332D">
        <w:rPr>
          <w:rFonts w:ascii="Times New Roman" w:hAnsi="Times New Roman" w:cs="Times New Roman"/>
          <w:sz w:val="24"/>
          <w:szCs w:val="24"/>
        </w:rPr>
        <w:t xml:space="preserve">merr </w:t>
      </w:r>
      <w:r w:rsidR="0061793B" w:rsidRPr="0000332D">
        <w:rPr>
          <w:rFonts w:ascii="Times New Roman" w:hAnsi="Times New Roman" w:cs="Times New Roman"/>
          <w:sz w:val="24"/>
          <w:szCs w:val="24"/>
        </w:rPr>
        <w:t xml:space="preserve">parasysh </w:t>
      </w:r>
      <w:r w:rsidR="001639C9" w:rsidRPr="0000332D">
        <w:rPr>
          <w:rFonts w:ascii="Times New Roman" w:hAnsi="Times New Roman" w:cs="Times New Roman"/>
          <w:sz w:val="24"/>
          <w:szCs w:val="24"/>
        </w:rPr>
        <w:t>përkufizimin e problemit kryesor, adreson shkaqet dhe efektet dhe gjithashtu merr parasysh: Analizën e Mangësive Institucionale (Shtojca 5) dhe Analizën e Mangësive Ligjore (Shtojca</w:t>
      </w:r>
      <w:r w:rsidR="000D21FA">
        <w:rPr>
          <w:rFonts w:ascii="Times New Roman" w:hAnsi="Times New Roman" w:cs="Times New Roman"/>
          <w:sz w:val="24"/>
          <w:szCs w:val="24"/>
        </w:rPr>
        <w:t xml:space="preserve"> 6</w:t>
      </w:r>
      <w:r w:rsidR="001639C9" w:rsidRPr="0000332D">
        <w:rPr>
          <w:rFonts w:ascii="Times New Roman" w:hAnsi="Times New Roman" w:cs="Times New Roman"/>
          <w:sz w:val="24"/>
          <w:szCs w:val="24"/>
        </w:rPr>
        <w:t>) pjesë e këtij Koncept Dokumenti</w:t>
      </w:r>
      <w:r w:rsidR="0030257E" w:rsidRPr="0000332D">
        <w:rPr>
          <w:rFonts w:ascii="Times New Roman" w:hAnsi="Times New Roman" w:cs="Times New Roman"/>
          <w:sz w:val="24"/>
          <w:szCs w:val="24"/>
        </w:rPr>
        <w:t>.</w:t>
      </w:r>
    </w:p>
    <w:p w14:paraId="5FF217DE" w14:textId="77777777" w:rsidR="00560A9E" w:rsidRPr="0000332D" w:rsidRDefault="00560A9E" w:rsidP="009C7C32">
      <w:pPr>
        <w:spacing w:after="0" w:line="240" w:lineRule="auto"/>
        <w:jc w:val="both"/>
        <w:rPr>
          <w:rFonts w:ascii="Times New Roman" w:hAnsi="Times New Roman" w:cs="Times New Roman"/>
          <w:sz w:val="24"/>
          <w:szCs w:val="24"/>
        </w:rPr>
      </w:pPr>
    </w:p>
    <w:p w14:paraId="30382242" w14:textId="68727E39"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Ky opsion lidhet me arritjen e objektivit kryesor - </w:t>
      </w:r>
      <w:r w:rsidRPr="0000332D">
        <w:rPr>
          <w:rFonts w:ascii="Times New Roman" w:hAnsi="Times New Roman" w:cs="Times New Roman"/>
          <w:b/>
          <w:bCs/>
          <w:sz w:val="24"/>
          <w:szCs w:val="24"/>
        </w:rPr>
        <w:t>krijimi i</w:t>
      </w:r>
      <w:r w:rsidRPr="0000332D">
        <w:rPr>
          <w:rFonts w:ascii="Times New Roman" w:hAnsi="Times New Roman" w:cs="Times New Roman"/>
          <w:b/>
          <w:sz w:val="24"/>
          <w:szCs w:val="24"/>
        </w:rPr>
        <w:t xml:space="preserve"> një kornize të </w:t>
      </w:r>
      <w:r w:rsidR="00EA1DBD" w:rsidRPr="0000332D">
        <w:rPr>
          <w:rFonts w:ascii="Times New Roman" w:hAnsi="Times New Roman" w:cs="Times New Roman"/>
          <w:b/>
          <w:bCs/>
          <w:sz w:val="24"/>
          <w:szCs w:val="24"/>
        </w:rPr>
        <w:t>qëndrueshme</w:t>
      </w:r>
      <w:r w:rsidR="00EA1DBD" w:rsidRPr="0000332D">
        <w:rPr>
          <w:rFonts w:ascii="Times New Roman" w:hAnsi="Times New Roman" w:cs="Times New Roman"/>
          <w:b/>
          <w:sz w:val="24"/>
          <w:szCs w:val="24"/>
        </w:rPr>
        <w:t xml:space="preserve"> </w:t>
      </w:r>
      <w:r w:rsidRPr="0000332D">
        <w:rPr>
          <w:rFonts w:ascii="Times New Roman" w:hAnsi="Times New Roman" w:cs="Times New Roman"/>
          <w:b/>
          <w:sz w:val="24"/>
          <w:szCs w:val="24"/>
        </w:rPr>
        <w:t>për menaxhimin e mbeturinave për mbrojtjen e shëndetit publik dhe mjedisit</w:t>
      </w:r>
      <w:r w:rsidRPr="0000332D">
        <w:rPr>
          <w:rFonts w:ascii="Times New Roman" w:hAnsi="Times New Roman" w:cs="Times New Roman"/>
          <w:sz w:val="24"/>
          <w:szCs w:val="24"/>
        </w:rPr>
        <w:t xml:space="preserve"> </w:t>
      </w:r>
      <w:r w:rsidR="0030257E" w:rsidRPr="0000332D">
        <w:rPr>
          <w:rFonts w:ascii="Times New Roman" w:hAnsi="Times New Roman" w:cs="Times New Roman"/>
          <w:sz w:val="24"/>
          <w:szCs w:val="24"/>
        </w:rPr>
        <w:t>–</w:t>
      </w:r>
      <w:r w:rsidRPr="0000332D">
        <w:rPr>
          <w:rFonts w:ascii="Times New Roman" w:hAnsi="Times New Roman" w:cs="Times New Roman"/>
          <w:sz w:val="24"/>
          <w:szCs w:val="24"/>
        </w:rPr>
        <w:t xml:space="preserve"> </w:t>
      </w:r>
      <w:r w:rsidR="0030257E" w:rsidRPr="0000332D">
        <w:rPr>
          <w:rFonts w:ascii="Times New Roman" w:hAnsi="Times New Roman" w:cs="Times New Roman"/>
          <w:sz w:val="24"/>
          <w:szCs w:val="24"/>
        </w:rPr>
        <w:t xml:space="preserve">në linjë me objektivat e SMIMK dhe do të </w:t>
      </w:r>
      <w:r w:rsidR="007439BF" w:rsidRPr="0000332D">
        <w:rPr>
          <w:rFonts w:ascii="Times New Roman" w:hAnsi="Times New Roman" w:cs="Times New Roman"/>
          <w:sz w:val="24"/>
          <w:szCs w:val="24"/>
        </w:rPr>
        <w:t>jetë shkas për</w:t>
      </w:r>
      <w:r w:rsidR="00FA3987" w:rsidRPr="0000332D">
        <w:rPr>
          <w:rFonts w:ascii="Times New Roman" w:hAnsi="Times New Roman" w:cs="Times New Roman"/>
          <w:sz w:val="24"/>
          <w:szCs w:val="24"/>
        </w:rPr>
        <w:t xml:space="preserve"> tranzicionin</w:t>
      </w:r>
      <w:r w:rsidR="009577A7" w:rsidRPr="0000332D">
        <w:rPr>
          <w:rFonts w:ascii="Times New Roman" w:hAnsi="Times New Roman" w:cs="Times New Roman"/>
          <w:sz w:val="24"/>
          <w:szCs w:val="24"/>
        </w:rPr>
        <w:t xml:space="preserve"> nga një ekonomi lineare</w:t>
      </w:r>
      <w:r w:rsidR="007439BF" w:rsidRPr="0000332D">
        <w:rPr>
          <w:rFonts w:ascii="Times New Roman" w:hAnsi="Times New Roman" w:cs="Times New Roman"/>
          <w:sz w:val="24"/>
          <w:szCs w:val="24"/>
        </w:rPr>
        <w:t xml:space="preserve"> n</w:t>
      </w:r>
      <w:r w:rsidR="004B6F85" w:rsidRPr="0000332D">
        <w:rPr>
          <w:rFonts w:ascii="Times New Roman" w:hAnsi="Times New Roman" w:cs="Times New Roman"/>
          <w:sz w:val="24"/>
          <w:szCs w:val="24"/>
        </w:rPr>
        <w:t>ë një ekonomi qarkore.</w:t>
      </w:r>
      <w:r w:rsidRPr="0000332D">
        <w:rPr>
          <w:rFonts w:ascii="Times New Roman" w:hAnsi="Times New Roman" w:cs="Times New Roman"/>
          <w:sz w:val="24"/>
          <w:szCs w:val="24"/>
        </w:rPr>
        <w:t xml:space="preserve"> </w:t>
      </w:r>
    </w:p>
    <w:p w14:paraId="74870741" w14:textId="77777777" w:rsidR="009C7C32" w:rsidRPr="0000332D" w:rsidRDefault="009C7C32" w:rsidP="009C7C32">
      <w:pPr>
        <w:spacing w:after="0" w:line="240" w:lineRule="auto"/>
        <w:jc w:val="both"/>
        <w:rPr>
          <w:rFonts w:ascii="Times New Roman" w:hAnsi="Times New Roman" w:cs="Times New Roman"/>
          <w:sz w:val="24"/>
          <w:szCs w:val="24"/>
        </w:rPr>
      </w:pPr>
    </w:p>
    <w:p w14:paraId="7B2E3B2D" w14:textId="2B001F25" w:rsidR="009C7C32" w:rsidRPr="0000332D" w:rsidRDefault="009C7C32" w:rsidP="009C7C32">
      <w:pPr>
        <w:spacing w:after="0" w:line="240" w:lineRule="auto"/>
        <w:jc w:val="both"/>
        <w:rPr>
          <w:rFonts w:ascii="Times New Roman" w:hAnsi="Times New Roman" w:cs="Times New Roman"/>
          <w:sz w:val="24"/>
          <w:szCs w:val="24"/>
        </w:rPr>
      </w:pPr>
      <w:bookmarkStart w:id="70" w:name="_Hlk148863699"/>
      <w:r w:rsidRPr="0000332D">
        <w:rPr>
          <w:rFonts w:ascii="Times New Roman" w:hAnsi="Times New Roman" w:cs="Times New Roman"/>
          <w:sz w:val="24"/>
          <w:szCs w:val="24"/>
        </w:rPr>
        <w:t>Ky opsion përfshin miratimin e një ligji të ri për mbeturinat, legjislacioni</w:t>
      </w:r>
      <w:r w:rsidR="00467505" w:rsidRPr="0000332D">
        <w:rPr>
          <w:rFonts w:ascii="Times New Roman" w:hAnsi="Times New Roman" w:cs="Times New Roman"/>
          <w:sz w:val="24"/>
          <w:szCs w:val="24"/>
        </w:rPr>
        <w:t>t</w:t>
      </w:r>
      <w:r w:rsidRPr="0000332D">
        <w:rPr>
          <w:rFonts w:ascii="Times New Roman" w:hAnsi="Times New Roman" w:cs="Times New Roman"/>
          <w:sz w:val="24"/>
          <w:szCs w:val="24"/>
        </w:rPr>
        <w:t xml:space="preserve"> tjetër primar, dhe legjislacioni</w:t>
      </w:r>
      <w:r w:rsidR="00467505" w:rsidRPr="0000332D">
        <w:rPr>
          <w:rFonts w:ascii="Times New Roman" w:hAnsi="Times New Roman" w:cs="Times New Roman"/>
          <w:sz w:val="24"/>
          <w:szCs w:val="24"/>
        </w:rPr>
        <w:t>t</w:t>
      </w:r>
      <w:r w:rsidRPr="0000332D">
        <w:rPr>
          <w:rFonts w:ascii="Times New Roman" w:hAnsi="Times New Roman" w:cs="Times New Roman"/>
          <w:sz w:val="24"/>
          <w:szCs w:val="24"/>
        </w:rPr>
        <w:t xml:space="preserve"> sekondar. Ai gjithashtu përfshin përmirësime të mekanizmave ekzistues institucionalë dhe të zbatimit.</w:t>
      </w:r>
      <w:bookmarkEnd w:id="70"/>
    </w:p>
    <w:p w14:paraId="37A12336" w14:textId="77777777" w:rsidR="009C7C32" w:rsidRPr="0000332D" w:rsidRDefault="009C7C32" w:rsidP="009C7C32">
      <w:pPr>
        <w:spacing w:after="0" w:line="240" w:lineRule="auto"/>
        <w:jc w:val="both"/>
        <w:rPr>
          <w:rFonts w:ascii="Times New Roman" w:hAnsi="Times New Roman" w:cs="Times New Roman"/>
          <w:sz w:val="24"/>
          <w:szCs w:val="24"/>
        </w:rPr>
      </w:pPr>
    </w:p>
    <w:p w14:paraId="3BD09DD1" w14:textId="75CDA085" w:rsidR="009C7C32" w:rsidRPr="0000332D" w:rsidRDefault="009C7C32" w:rsidP="009C7C32">
      <w:pPr>
        <w:spacing w:after="0" w:line="240" w:lineRule="auto"/>
        <w:jc w:val="both"/>
        <w:rPr>
          <w:rFonts w:ascii="Times New Roman" w:hAnsi="Times New Roman" w:cs="Times New Roman"/>
          <w:sz w:val="24"/>
          <w:szCs w:val="24"/>
        </w:rPr>
      </w:pPr>
      <w:bookmarkStart w:id="71" w:name="_Hlk148863665"/>
      <w:r w:rsidRPr="0000332D">
        <w:rPr>
          <w:rFonts w:ascii="Times New Roman" w:hAnsi="Times New Roman" w:cs="Times New Roman"/>
          <w:sz w:val="24"/>
          <w:szCs w:val="24"/>
        </w:rPr>
        <w:t xml:space="preserve">Sipas këtij opsioni të tretë, parashikohen ndryshime të rëndësishme në legjislacionin primar dhe sekondar. Do të sigurohen mekanizma gjithëpërfshirës të zbatimit </w:t>
      </w:r>
      <w:r w:rsidR="00A60533" w:rsidRPr="0000332D">
        <w:rPr>
          <w:rFonts w:ascii="Times New Roman" w:hAnsi="Times New Roman" w:cs="Times New Roman"/>
          <w:sz w:val="24"/>
          <w:szCs w:val="24"/>
        </w:rPr>
        <w:t xml:space="preserve">dhe ekzekutimit </w:t>
      </w:r>
      <w:r w:rsidRPr="0000332D">
        <w:rPr>
          <w:rFonts w:ascii="Times New Roman" w:hAnsi="Times New Roman" w:cs="Times New Roman"/>
          <w:sz w:val="24"/>
          <w:szCs w:val="24"/>
        </w:rPr>
        <w:t>dhe do të vendosen instrumente rregullatore dhe ekonomike për të siguruar që caqet janë përmbushur. Do të ndërmerren masat e mëposhtme:</w:t>
      </w:r>
      <w:bookmarkEnd w:id="71"/>
    </w:p>
    <w:p w14:paraId="4D43348A" w14:textId="77777777" w:rsidR="009C7C32" w:rsidRPr="0000332D" w:rsidRDefault="009C7C32" w:rsidP="009C7C32">
      <w:pPr>
        <w:spacing w:after="0" w:line="240" w:lineRule="auto"/>
        <w:jc w:val="both"/>
        <w:rPr>
          <w:rFonts w:ascii="Times New Roman" w:hAnsi="Times New Roman" w:cs="Times New Roman"/>
          <w:sz w:val="24"/>
          <w:szCs w:val="24"/>
        </w:rPr>
      </w:pPr>
    </w:p>
    <w:p w14:paraId="26437544" w14:textId="4F0A7BE8"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t xml:space="preserve">Kapaciteti </w:t>
      </w:r>
      <w:r w:rsidR="004B6F85" w:rsidRPr="0000332D">
        <w:rPr>
          <w:rFonts w:ascii="Times New Roman" w:hAnsi="Times New Roman" w:cs="Times New Roman"/>
          <w:b/>
          <w:bCs/>
          <w:sz w:val="24"/>
          <w:szCs w:val="24"/>
        </w:rPr>
        <w:t xml:space="preserve">Administrativ </w:t>
      </w:r>
      <w:r w:rsidRPr="0000332D">
        <w:rPr>
          <w:rFonts w:ascii="Times New Roman" w:hAnsi="Times New Roman" w:cs="Times New Roman"/>
          <w:b/>
          <w:bCs/>
          <w:sz w:val="24"/>
          <w:szCs w:val="24"/>
        </w:rPr>
        <w:t xml:space="preserve">(MMPHI): </w:t>
      </w:r>
      <w:r w:rsidRPr="0000332D">
        <w:rPr>
          <w:rFonts w:ascii="Times New Roman" w:hAnsi="Times New Roman" w:cs="Times New Roman"/>
          <w:sz w:val="24"/>
          <w:szCs w:val="24"/>
        </w:rPr>
        <w:t xml:space="preserve">Forcimi i kapaciteteve profesionale dhe financiare të MMPHI-së, AMMK-së dhe Inspektorateve për të </w:t>
      </w:r>
      <w:r w:rsidR="00467505" w:rsidRPr="0000332D">
        <w:rPr>
          <w:rFonts w:ascii="Times New Roman" w:hAnsi="Times New Roman" w:cs="Times New Roman"/>
          <w:sz w:val="24"/>
          <w:szCs w:val="24"/>
        </w:rPr>
        <w:t xml:space="preserve">rritur </w:t>
      </w:r>
      <w:r w:rsidR="00B4662C" w:rsidRPr="0000332D">
        <w:rPr>
          <w:rFonts w:ascii="Times New Roman" w:hAnsi="Times New Roman" w:cs="Times New Roman"/>
          <w:sz w:val="24"/>
          <w:szCs w:val="24"/>
        </w:rPr>
        <w:t>zbatimin</w:t>
      </w:r>
      <w:r w:rsidRPr="0000332D">
        <w:rPr>
          <w:rFonts w:ascii="Times New Roman" w:hAnsi="Times New Roman" w:cs="Times New Roman"/>
          <w:sz w:val="24"/>
          <w:szCs w:val="24"/>
        </w:rPr>
        <w:t xml:space="preserve"> e politikave dhe për të zbatuar të gjitha dispozitat e legjislacionit të ri. Do të nevojiteshin së paku 12 sta</w:t>
      </w:r>
      <w:r w:rsidRPr="00182FCB">
        <w:rPr>
          <w:rFonts w:ascii="Times New Roman" w:hAnsi="Times New Roman" w:cs="Times New Roman"/>
          <w:sz w:val="24"/>
          <w:szCs w:val="24"/>
        </w:rPr>
        <w:t>f</w:t>
      </w:r>
      <w:r w:rsidRPr="0000332D">
        <w:rPr>
          <w:rFonts w:ascii="Times New Roman" w:hAnsi="Times New Roman" w:cs="Times New Roman"/>
          <w:sz w:val="24"/>
          <w:szCs w:val="24"/>
        </w:rPr>
        <w:t xml:space="preserve"> shtesë brenda </w:t>
      </w:r>
      <w:r w:rsidR="00467505" w:rsidRPr="0000332D">
        <w:rPr>
          <w:rFonts w:ascii="Times New Roman" w:hAnsi="Times New Roman" w:cs="Times New Roman"/>
          <w:sz w:val="24"/>
          <w:szCs w:val="24"/>
        </w:rPr>
        <w:t>DMK</w:t>
      </w:r>
      <w:r w:rsidRPr="0000332D">
        <w:rPr>
          <w:rFonts w:ascii="Times New Roman" w:hAnsi="Times New Roman" w:cs="Times New Roman"/>
          <w:sz w:val="24"/>
          <w:szCs w:val="24"/>
        </w:rPr>
        <w:t>-së, 5 brenda AMMK-së dhe 10 brenda Inspektoratit.</w:t>
      </w:r>
      <w:bookmarkStart w:id="72" w:name="_Hlk148864120"/>
      <w:bookmarkEnd w:id="72"/>
    </w:p>
    <w:p w14:paraId="04F67119" w14:textId="23E7786A"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t xml:space="preserve">Kapaciteti </w:t>
      </w:r>
      <w:r w:rsidR="004B6F85" w:rsidRPr="0000332D">
        <w:rPr>
          <w:rFonts w:ascii="Times New Roman" w:hAnsi="Times New Roman" w:cs="Times New Roman"/>
          <w:b/>
          <w:bCs/>
          <w:sz w:val="24"/>
          <w:szCs w:val="24"/>
        </w:rPr>
        <w:t>Administrativ</w:t>
      </w:r>
      <w:r w:rsidRPr="0000332D">
        <w:rPr>
          <w:rFonts w:ascii="Times New Roman" w:hAnsi="Times New Roman" w:cs="Times New Roman"/>
          <w:b/>
          <w:bCs/>
          <w:sz w:val="24"/>
          <w:szCs w:val="24"/>
        </w:rPr>
        <w:t xml:space="preserve"> (KMDK): </w:t>
      </w:r>
      <w:r w:rsidRPr="0000332D">
        <w:rPr>
          <w:rFonts w:ascii="Times New Roman" w:hAnsi="Times New Roman" w:cs="Times New Roman"/>
          <w:sz w:val="24"/>
          <w:szCs w:val="24"/>
        </w:rPr>
        <w:t>Forcimi i kapaciteteve profesionale dhe financiare të KMDK-ve për të menaxhuar objektet e ri</w:t>
      </w:r>
      <w:r w:rsidR="00467505" w:rsidRPr="0000332D">
        <w:rPr>
          <w:rFonts w:ascii="Times New Roman" w:hAnsi="Times New Roman" w:cs="Times New Roman"/>
          <w:sz w:val="24"/>
          <w:szCs w:val="24"/>
        </w:rPr>
        <w:t>kuperimit</w:t>
      </w:r>
      <w:r w:rsidRPr="0000332D">
        <w:rPr>
          <w:rFonts w:ascii="Times New Roman" w:hAnsi="Times New Roman" w:cs="Times New Roman"/>
          <w:sz w:val="24"/>
          <w:szCs w:val="24"/>
        </w:rPr>
        <w:t xml:space="preserve"> dhe deponimit dhe vendosja e caqeve të detyrueshme të riciklimit/ri</w:t>
      </w:r>
      <w:r w:rsidR="000F31B9" w:rsidRPr="0000332D">
        <w:rPr>
          <w:rFonts w:ascii="Times New Roman" w:hAnsi="Times New Roman" w:cs="Times New Roman"/>
          <w:sz w:val="24"/>
          <w:szCs w:val="24"/>
        </w:rPr>
        <w:t>kuperimit</w:t>
      </w:r>
      <w:r w:rsidRPr="0000332D">
        <w:rPr>
          <w:rFonts w:ascii="Times New Roman" w:hAnsi="Times New Roman" w:cs="Times New Roman"/>
          <w:sz w:val="24"/>
          <w:szCs w:val="24"/>
        </w:rPr>
        <w:t xml:space="preserve"> për të siguruar devijimin e konsiderueshëm të mbeturinave komunale nga deponia.</w:t>
      </w:r>
    </w:p>
    <w:p w14:paraId="7D5D72D1" w14:textId="7AD13DDE"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t xml:space="preserve">Kapaciteti </w:t>
      </w:r>
      <w:r w:rsidR="004B6F85" w:rsidRPr="0000332D">
        <w:rPr>
          <w:rFonts w:ascii="Times New Roman" w:hAnsi="Times New Roman" w:cs="Times New Roman"/>
          <w:b/>
          <w:bCs/>
          <w:sz w:val="24"/>
          <w:szCs w:val="24"/>
        </w:rPr>
        <w:t>Administrativ</w:t>
      </w:r>
      <w:r w:rsidRPr="0000332D">
        <w:rPr>
          <w:rFonts w:ascii="Times New Roman" w:hAnsi="Times New Roman" w:cs="Times New Roman"/>
          <w:b/>
          <w:bCs/>
          <w:sz w:val="24"/>
          <w:szCs w:val="24"/>
        </w:rPr>
        <w:t xml:space="preserve"> (Komunat): </w:t>
      </w:r>
      <w:r w:rsidRPr="0000332D">
        <w:rPr>
          <w:rFonts w:ascii="Times New Roman" w:hAnsi="Times New Roman" w:cs="Times New Roman"/>
          <w:sz w:val="24"/>
          <w:szCs w:val="24"/>
        </w:rPr>
        <w:t xml:space="preserve">Forcimi i kapaciteteve të komunave për të përmbushur kompetencat e tyre të caktuara me ligj, duke përfshirë identifikimin dhe prioritizimin e nevojave, dhe përafrimin me legjislacionin e ri. Çdo komunë do të themelonte një njësi të </w:t>
      </w:r>
      <w:r w:rsidR="00937E88" w:rsidRPr="0000332D">
        <w:rPr>
          <w:rFonts w:ascii="Times New Roman" w:hAnsi="Times New Roman" w:cs="Times New Roman"/>
          <w:sz w:val="24"/>
          <w:szCs w:val="24"/>
        </w:rPr>
        <w:t xml:space="preserve">vecantë </w:t>
      </w:r>
      <w:r w:rsidRPr="0000332D">
        <w:rPr>
          <w:rFonts w:ascii="Times New Roman" w:hAnsi="Times New Roman" w:cs="Times New Roman"/>
          <w:sz w:val="24"/>
          <w:szCs w:val="24"/>
        </w:rPr>
        <w:t xml:space="preserve">për menaxhimin e mbeturinave. Çdo komunë do të kishte </w:t>
      </w:r>
      <w:r w:rsidR="00A962AE" w:rsidRPr="0000332D">
        <w:rPr>
          <w:rFonts w:ascii="Times New Roman" w:hAnsi="Times New Roman" w:cs="Times New Roman"/>
          <w:sz w:val="24"/>
          <w:szCs w:val="24"/>
        </w:rPr>
        <w:t xml:space="preserve">të emëruar </w:t>
      </w:r>
      <w:r w:rsidRPr="0000332D">
        <w:rPr>
          <w:rFonts w:ascii="Times New Roman" w:hAnsi="Times New Roman" w:cs="Times New Roman"/>
          <w:sz w:val="24"/>
          <w:szCs w:val="24"/>
        </w:rPr>
        <w:t>një inspektor mjedisor.</w:t>
      </w:r>
    </w:p>
    <w:p w14:paraId="050AB89C" w14:textId="40308B0B"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t xml:space="preserve">Hierarkia e mbeturinave: </w:t>
      </w:r>
      <w:r w:rsidRPr="0000332D">
        <w:rPr>
          <w:rFonts w:ascii="Times New Roman" w:hAnsi="Times New Roman" w:cs="Times New Roman"/>
          <w:sz w:val="24"/>
          <w:szCs w:val="24"/>
        </w:rPr>
        <w:t xml:space="preserve">Krijimi i planeve të integruara ndërkomunale të menaxhimit të mbeturinave (PNMIM-të) që identifikojnë nevojat për investime për sistemet e </w:t>
      </w:r>
      <w:r w:rsidR="00A962AE" w:rsidRPr="0000332D">
        <w:rPr>
          <w:rFonts w:ascii="Times New Roman" w:hAnsi="Times New Roman" w:cs="Times New Roman"/>
          <w:sz w:val="24"/>
          <w:szCs w:val="24"/>
        </w:rPr>
        <w:t>grumbullimit</w:t>
      </w:r>
      <w:r w:rsidRPr="0000332D">
        <w:rPr>
          <w:rFonts w:ascii="Times New Roman" w:hAnsi="Times New Roman" w:cs="Times New Roman"/>
          <w:sz w:val="24"/>
          <w:szCs w:val="24"/>
        </w:rPr>
        <w:t>, ri</w:t>
      </w:r>
      <w:r w:rsidR="00A962AE" w:rsidRPr="0000332D">
        <w:rPr>
          <w:rFonts w:ascii="Times New Roman" w:hAnsi="Times New Roman" w:cs="Times New Roman"/>
          <w:sz w:val="24"/>
          <w:szCs w:val="24"/>
        </w:rPr>
        <w:t>kuperimit</w:t>
      </w:r>
      <w:r w:rsidRPr="0000332D">
        <w:rPr>
          <w:rFonts w:ascii="Times New Roman" w:hAnsi="Times New Roman" w:cs="Times New Roman"/>
          <w:sz w:val="24"/>
          <w:szCs w:val="24"/>
        </w:rPr>
        <w:t xml:space="preserve"> dhe depo</w:t>
      </w:r>
      <w:r w:rsidR="00A962AE" w:rsidRPr="0000332D">
        <w:rPr>
          <w:rFonts w:ascii="Times New Roman" w:hAnsi="Times New Roman" w:cs="Times New Roman"/>
          <w:sz w:val="24"/>
          <w:szCs w:val="24"/>
        </w:rPr>
        <w:t>nimit</w:t>
      </w:r>
      <w:r w:rsidRPr="0000332D">
        <w:rPr>
          <w:rFonts w:ascii="Times New Roman" w:hAnsi="Times New Roman" w:cs="Times New Roman"/>
          <w:sz w:val="24"/>
          <w:szCs w:val="24"/>
        </w:rPr>
        <w:t xml:space="preserve"> që </w:t>
      </w:r>
      <w:r w:rsidR="00A962AE" w:rsidRPr="0000332D">
        <w:rPr>
          <w:rFonts w:ascii="Times New Roman" w:hAnsi="Times New Roman" w:cs="Times New Roman"/>
          <w:sz w:val="24"/>
          <w:szCs w:val="24"/>
        </w:rPr>
        <w:t>prioritizojnë</w:t>
      </w:r>
      <w:r w:rsidRPr="0000332D">
        <w:rPr>
          <w:rFonts w:ascii="Times New Roman" w:hAnsi="Times New Roman" w:cs="Times New Roman"/>
          <w:sz w:val="24"/>
          <w:szCs w:val="24"/>
        </w:rPr>
        <w:t xml:space="preserve"> </w:t>
      </w:r>
      <w:r w:rsidR="00A962AE" w:rsidRPr="0000332D">
        <w:rPr>
          <w:rFonts w:ascii="Times New Roman" w:hAnsi="Times New Roman" w:cs="Times New Roman"/>
          <w:sz w:val="24"/>
          <w:szCs w:val="24"/>
        </w:rPr>
        <w:t xml:space="preserve">ngritjen </w:t>
      </w:r>
      <w:r w:rsidRPr="0000332D">
        <w:rPr>
          <w:rFonts w:ascii="Times New Roman" w:hAnsi="Times New Roman" w:cs="Times New Roman"/>
          <w:sz w:val="24"/>
          <w:szCs w:val="24"/>
        </w:rPr>
        <w:t>e praktikave të menaxhimit të mbeturinave në hierarkinë e mbeturinave.</w:t>
      </w:r>
    </w:p>
    <w:p w14:paraId="0758F5BE" w14:textId="2F12DDBA"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lastRenderedPageBreak/>
        <w:t xml:space="preserve">Përgjegjësia e zgjeruar e prodhuesit: </w:t>
      </w:r>
      <w:r w:rsidRPr="0000332D">
        <w:rPr>
          <w:rFonts w:ascii="Times New Roman" w:hAnsi="Times New Roman" w:cs="Times New Roman"/>
          <w:sz w:val="24"/>
          <w:szCs w:val="24"/>
        </w:rPr>
        <w:t xml:space="preserve">Vendosja e PZP-së për të gjitha </w:t>
      </w:r>
      <w:r w:rsidR="00856B9F" w:rsidRPr="0000332D">
        <w:rPr>
          <w:rFonts w:ascii="Times New Roman" w:hAnsi="Times New Roman" w:cs="Times New Roman"/>
          <w:sz w:val="24"/>
          <w:szCs w:val="24"/>
        </w:rPr>
        <w:t>fraksionet</w:t>
      </w:r>
      <w:r w:rsidRPr="0000332D">
        <w:rPr>
          <w:rFonts w:ascii="Times New Roman" w:hAnsi="Times New Roman" w:cs="Times New Roman"/>
          <w:sz w:val="24"/>
          <w:szCs w:val="24"/>
        </w:rPr>
        <w:t xml:space="preserve"> e veçanta të mbeturinave të përfshira në </w:t>
      </w:r>
      <w:r w:rsidR="002E3A76" w:rsidRPr="0000332D">
        <w:rPr>
          <w:rFonts w:ascii="Times New Roman" w:hAnsi="Times New Roman" w:cs="Times New Roman"/>
          <w:i/>
          <w:iCs/>
          <w:sz w:val="24"/>
          <w:szCs w:val="24"/>
        </w:rPr>
        <w:t>A</w:t>
      </w:r>
      <w:r w:rsidRPr="0000332D">
        <w:rPr>
          <w:rFonts w:ascii="Times New Roman" w:hAnsi="Times New Roman" w:cs="Times New Roman"/>
          <w:i/>
          <w:iCs/>
          <w:sz w:val="24"/>
          <w:szCs w:val="24"/>
        </w:rPr>
        <w:t>cquis</w:t>
      </w:r>
      <w:r w:rsidRPr="0000332D">
        <w:rPr>
          <w:rFonts w:ascii="Times New Roman" w:hAnsi="Times New Roman" w:cs="Times New Roman"/>
          <w:sz w:val="24"/>
          <w:szCs w:val="24"/>
        </w:rPr>
        <w:t xml:space="preserve"> të BE-së, duke përfshirë ambalazhin dhe mbeturinat e ambalazhit.</w:t>
      </w:r>
    </w:p>
    <w:p w14:paraId="7AD82EEB" w14:textId="4960D32D" w:rsidR="009C7C32" w:rsidRPr="0000332D" w:rsidRDefault="009C7C32" w:rsidP="009C7C32">
      <w:pPr>
        <w:numPr>
          <w:ilvl w:val="0"/>
          <w:numId w:val="12"/>
        </w:numPr>
        <w:spacing w:after="0" w:line="240" w:lineRule="auto"/>
        <w:contextualSpacing/>
        <w:jc w:val="both"/>
        <w:rPr>
          <w:rFonts w:ascii="Times New Roman" w:hAnsi="Times New Roman" w:cs="Times New Roman"/>
          <w:sz w:val="24"/>
          <w:szCs w:val="24"/>
        </w:rPr>
      </w:pPr>
      <w:r w:rsidRPr="0000332D">
        <w:rPr>
          <w:rFonts w:ascii="Times New Roman" w:hAnsi="Times New Roman" w:cs="Times New Roman"/>
          <w:b/>
          <w:bCs/>
          <w:sz w:val="24"/>
          <w:szCs w:val="24"/>
        </w:rPr>
        <w:t xml:space="preserve">Parimi ndotësi paguan: </w:t>
      </w:r>
      <w:r w:rsidRPr="0000332D">
        <w:rPr>
          <w:rFonts w:ascii="Times New Roman" w:hAnsi="Times New Roman" w:cs="Times New Roman"/>
          <w:sz w:val="24"/>
          <w:szCs w:val="24"/>
        </w:rPr>
        <w:t xml:space="preserve">Diversifikimi i </w:t>
      </w:r>
      <w:r w:rsidR="00FE196A" w:rsidRPr="0000332D">
        <w:rPr>
          <w:rFonts w:ascii="Times New Roman" w:hAnsi="Times New Roman" w:cs="Times New Roman"/>
          <w:sz w:val="24"/>
          <w:szCs w:val="24"/>
        </w:rPr>
        <w:t>resurseve</w:t>
      </w:r>
      <w:r w:rsidRPr="0000332D">
        <w:rPr>
          <w:rFonts w:ascii="Times New Roman" w:hAnsi="Times New Roman" w:cs="Times New Roman"/>
          <w:sz w:val="24"/>
          <w:szCs w:val="24"/>
        </w:rPr>
        <w:t xml:space="preserve"> financiare dhe vendosja e instrumenteve ekonomike për të siguruar sisteme gjithëpërfshirëse të </w:t>
      </w:r>
      <w:r w:rsidR="00A962AE" w:rsidRPr="0000332D">
        <w:rPr>
          <w:rFonts w:ascii="Times New Roman" w:hAnsi="Times New Roman" w:cs="Times New Roman"/>
          <w:sz w:val="24"/>
          <w:szCs w:val="24"/>
        </w:rPr>
        <w:t xml:space="preserve">grumbullimit </w:t>
      </w:r>
      <w:r w:rsidRPr="0000332D">
        <w:rPr>
          <w:rFonts w:ascii="Times New Roman" w:hAnsi="Times New Roman" w:cs="Times New Roman"/>
          <w:sz w:val="24"/>
          <w:szCs w:val="24"/>
        </w:rPr>
        <w:t xml:space="preserve">dhe të harmonizuara me BE-në (përfshirë </w:t>
      </w:r>
      <w:r w:rsidR="00A962AE" w:rsidRPr="0000332D">
        <w:rPr>
          <w:rFonts w:ascii="Times New Roman" w:hAnsi="Times New Roman" w:cs="Times New Roman"/>
          <w:sz w:val="24"/>
          <w:szCs w:val="24"/>
        </w:rPr>
        <w:t>grumbullimin</w:t>
      </w:r>
      <w:r w:rsidR="00AD625A" w:rsidRPr="0000332D">
        <w:rPr>
          <w:rFonts w:ascii="Times New Roman" w:hAnsi="Times New Roman" w:cs="Times New Roman"/>
          <w:sz w:val="24"/>
          <w:szCs w:val="24"/>
        </w:rPr>
        <w:t xml:space="preserve"> e ndarë</w:t>
      </w:r>
      <w:r w:rsidRPr="0000332D">
        <w:rPr>
          <w:rFonts w:ascii="Times New Roman" w:hAnsi="Times New Roman" w:cs="Times New Roman"/>
          <w:sz w:val="24"/>
          <w:szCs w:val="24"/>
        </w:rPr>
        <w:t>, ri</w:t>
      </w:r>
      <w:r w:rsidR="00A962AE" w:rsidRPr="0000332D">
        <w:rPr>
          <w:rFonts w:ascii="Times New Roman" w:hAnsi="Times New Roman" w:cs="Times New Roman"/>
          <w:sz w:val="24"/>
          <w:szCs w:val="24"/>
        </w:rPr>
        <w:t>kuperimin</w:t>
      </w:r>
      <w:r w:rsidRPr="0000332D">
        <w:rPr>
          <w:rFonts w:ascii="Times New Roman" w:hAnsi="Times New Roman" w:cs="Times New Roman"/>
          <w:sz w:val="24"/>
          <w:szCs w:val="24"/>
        </w:rPr>
        <w:t xml:space="preserve"> dhe deponimin). Prodhuesit e mbeturinave do të pagua</w:t>
      </w:r>
      <w:r w:rsidR="00A95333" w:rsidRPr="0000332D">
        <w:rPr>
          <w:rFonts w:ascii="Times New Roman" w:hAnsi="Times New Roman" w:cs="Times New Roman"/>
          <w:sz w:val="24"/>
          <w:szCs w:val="24"/>
        </w:rPr>
        <w:t>nin</w:t>
      </w:r>
      <w:r w:rsidRPr="0000332D">
        <w:rPr>
          <w:rFonts w:ascii="Times New Roman" w:hAnsi="Times New Roman" w:cs="Times New Roman"/>
          <w:sz w:val="24"/>
          <w:szCs w:val="24"/>
        </w:rPr>
        <w:t xml:space="preserve"> kostot e plota të sistemeve të integruara të menaxhimit të mbeturinave dhe </w:t>
      </w:r>
      <w:r w:rsidR="00F350AD" w:rsidRPr="0000332D">
        <w:rPr>
          <w:rFonts w:ascii="Times New Roman" w:hAnsi="Times New Roman" w:cs="Times New Roman"/>
          <w:sz w:val="24"/>
          <w:szCs w:val="24"/>
        </w:rPr>
        <w:t>resurseve</w:t>
      </w:r>
      <w:r w:rsidRPr="0000332D">
        <w:rPr>
          <w:rFonts w:ascii="Times New Roman" w:hAnsi="Times New Roman" w:cs="Times New Roman"/>
          <w:sz w:val="24"/>
          <w:szCs w:val="24"/>
        </w:rPr>
        <w:t xml:space="preserve">, pa kontributin financiar të bërë nga kompanitë e detyruara </w:t>
      </w:r>
      <w:r w:rsidR="00A95333" w:rsidRPr="0000332D">
        <w:rPr>
          <w:rFonts w:ascii="Times New Roman" w:hAnsi="Times New Roman" w:cs="Times New Roman"/>
          <w:sz w:val="24"/>
          <w:szCs w:val="24"/>
        </w:rPr>
        <w:t xml:space="preserve">me </w:t>
      </w:r>
      <w:r w:rsidRPr="0000332D">
        <w:rPr>
          <w:rFonts w:ascii="Times New Roman" w:hAnsi="Times New Roman" w:cs="Times New Roman"/>
          <w:sz w:val="24"/>
          <w:szCs w:val="24"/>
        </w:rPr>
        <w:t>PZP.</w:t>
      </w:r>
    </w:p>
    <w:p w14:paraId="528CF6B7" w14:textId="77777777" w:rsidR="009C7C32" w:rsidRPr="0000332D" w:rsidRDefault="009C7C32" w:rsidP="009C7C32">
      <w:pPr>
        <w:keepNext/>
        <w:keepLines/>
        <w:spacing w:before="40" w:after="0"/>
        <w:outlineLvl w:val="2"/>
        <w:rPr>
          <w:rFonts w:ascii="Times New Roman" w:hAnsi="Times New Roman" w:cs="Times New Roman"/>
          <w:color w:val="1E4D78"/>
          <w:sz w:val="24"/>
          <w:szCs w:val="24"/>
        </w:rPr>
      </w:pPr>
      <w:bookmarkStart w:id="73" w:name="_Toc145575024"/>
    </w:p>
    <w:p w14:paraId="04E1A260" w14:textId="77777777" w:rsidR="009C7C32" w:rsidRPr="000347F6" w:rsidRDefault="009C7C32" w:rsidP="00CB755F">
      <w:pPr>
        <w:pStyle w:val="Heading3"/>
        <w:rPr>
          <w:rFonts w:ascii="Times New Roman" w:hAnsi="Times New Roman" w:cs="Times New Roman"/>
        </w:rPr>
      </w:pPr>
      <w:bookmarkStart w:id="74" w:name="_Toc162962398"/>
      <w:bookmarkStart w:id="75" w:name="_Toc164092708"/>
      <w:r w:rsidRPr="000347F6">
        <w:rPr>
          <w:rFonts w:ascii="Times New Roman" w:hAnsi="Times New Roman" w:cs="Times New Roman"/>
        </w:rPr>
        <w:t>3.3.1 Miratimi i Ligjit të ri për Mbeturinat</w:t>
      </w:r>
      <w:bookmarkEnd w:id="73"/>
      <w:bookmarkEnd w:id="74"/>
      <w:bookmarkEnd w:id="75"/>
    </w:p>
    <w:p w14:paraId="5F1EF2D2" w14:textId="77777777" w:rsidR="009C7C32" w:rsidRPr="0000332D" w:rsidRDefault="009C7C32" w:rsidP="009C7C32">
      <w:pPr>
        <w:spacing w:after="0" w:line="240" w:lineRule="auto"/>
        <w:rPr>
          <w:rFonts w:ascii="Times New Roman" w:hAnsi="Times New Roman" w:cs="Times New Roman"/>
          <w:kern w:val="2"/>
          <w:sz w:val="24"/>
          <w:szCs w:val="24"/>
          <w14:ligatures w14:val="standardContextual"/>
        </w:rPr>
      </w:pPr>
    </w:p>
    <w:p w14:paraId="41565A1A" w14:textId="3D4B5BE4" w:rsidR="009C7C32" w:rsidRPr="0000332D" w:rsidRDefault="001849F5"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P</w:t>
      </w:r>
      <w:r w:rsidRPr="0000332D">
        <w:rPr>
          <w:rFonts w:ascii="Times New Roman" w:hAnsi="Times New Roman" w:cs="Times New Roman"/>
          <w:sz w:val="24"/>
          <w:szCs w:val="24"/>
        </w:rPr>
        <w:t xml:space="preserve">ërmirësimi dhe </w:t>
      </w:r>
      <w:r w:rsidRPr="0000332D">
        <w:rPr>
          <w:rFonts w:ascii="Times New Roman" w:hAnsi="Times New Roman" w:cs="Times New Roman"/>
          <w:kern w:val="2"/>
          <w:sz w:val="24"/>
          <w:szCs w:val="24"/>
          <w14:ligatures w14:val="standardContextual"/>
        </w:rPr>
        <w:t>h</w:t>
      </w:r>
      <w:r w:rsidR="009C7C32" w:rsidRPr="0000332D">
        <w:rPr>
          <w:rFonts w:ascii="Times New Roman" w:hAnsi="Times New Roman" w:cs="Times New Roman"/>
          <w:kern w:val="2"/>
          <w:sz w:val="24"/>
          <w:szCs w:val="24"/>
          <w14:ligatures w14:val="standardContextual"/>
        </w:rPr>
        <w:t xml:space="preserve">armonizimi i kornizës ligjore të Republikës së Kosovës me </w:t>
      </w:r>
      <w:r w:rsidR="00EC4A99" w:rsidRPr="0000332D">
        <w:rPr>
          <w:rFonts w:ascii="Times New Roman" w:hAnsi="Times New Roman" w:cs="Times New Roman"/>
          <w:i/>
          <w:iCs/>
          <w:kern w:val="2"/>
          <w:sz w:val="24"/>
          <w:szCs w:val="24"/>
          <w14:ligatures w14:val="standardContextual"/>
        </w:rPr>
        <w:t>A</w:t>
      </w:r>
      <w:r w:rsidR="009C7C32" w:rsidRPr="0000332D">
        <w:rPr>
          <w:rFonts w:ascii="Times New Roman" w:hAnsi="Times New Roman" w:cs="Times New Roman"/>
          <w:i/>
          <w:iCs/>
          <w:kern w:val="2"/>
          <w:sz w:val="24"/>
          <w:szCs w:val="24"/>
          <w14:ligatures w14:val="standardContextual"/>
        </w:rPr>
        <w:t>cquis</w:t>
      </w:r>
      <w:r w:rsidR="009C7C32" w:rsidRPr="0000332D">
        <w:rPr>
          <w:rFonts w:ascii="Times New Roman" w:hAnsi="Times New Roman" w:cs="Times New Roman"/>
          <w:kern w:val="2"/>
          <w:sz w:val="24"/>
          <w:szCs w:val="24"/>
          <w14:ligatures w14:val="standardContextual"/>
        </w:rPr>
        <w:t xml:space="preserve"> të BE-së ka qenë synim i vazhdueshëm i politikës së Qeverisë së Kosovës. Si pjesë e MSA-së të nënshkruar ndërmjet Republikës së Kosovës dhe BE-së, Kosova në mënyrë progresive është duke e harmonizuar kornizën qeverisëse të </w:t>
      </w:r>
      <w:r w:rsidR="00210E7B" w:rsidRPr="0000332D">
        <w:rPr>
          <w:rFonts w:ascii="Times New Roman" w:hAnsi="Times New Roman" w:cs="Times New Roman"/>
          <w:kern w:val="2"/>
          <w:sz w:val="24"/>
          <w:szCs w:val="24"/>
          <w14:ligatures w14:val="standardContextual"/>
        </w:rPr>
        <w:t xml:space="preserve">fushës </w:t>
      </w:r>
      <w:r w:rsidR="009C7C32" w:rsidRPr="0000332D">
        <w:rPr>
          <w:rFonts w:ascii="Times New Roman" w:hAnsi="Times New Roman" w:cs="Times New Roman"/>
          <w:kern w:val="2"/>
          <w:sz w:val="24"/>
          <w:szCs w:val="24"/>
          <w14:ligatures w14:val="standardContextual"/>
        </w:rPr>
        <w:t>të MM</w:t>
      </w:r>
      <w:r w:rsidR="00A95333" w:rsidRPr="0000332D">
        <w:rPr>
          <w:rFonts w:ascii="Times New Roman" w:hAnsi="Times New Roman" w:cs="Times New Roman"/>
          <w:kern w:val="2"/>
          <w:sz w:val="24"/>
          <w:szCs w:val="24"/>
          <w14:ligatures w14:val="standardContextual"/>
        </w:rPr>
        <w:t>R</w:t>
      </w:r>
      <w:r w:rsidR="009C7C32" w:rsidRPr="0000332D">
        <w:rPr>
          <w:rFonts w:ascii="Times New Roman" w:hAnsi="Times New Roman" w:cs="Times New Roman"/>
          <w:kern w:val="2"/>
          <w:sz w:val="24"/>
          <w:szCs w:val="24"/>
          <w14:ligatures w14:val="standardContextual"/>
        </w:rPr>
        <w:t>-së me acquis të BE-së. Ligji Nr. 08/L-071 për ndryshimin dhe plotësimin e Ligjit Nr. 04/L-060 për Mbeturina ka futur qartësi shtesë dhe përafrim me Direktivën Kornizë për Mbeturina.</w:t>
      </w:r>
      <w:bookmarkStart w:id="76" w:name="_Hlk147919742"/>
    </w:p>
    <w:p w14:paraId="28CB5BEE" w14:textId="77777777"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p>
    <w:p w14:paraId="1C92940D" w14:textId="0223F379" w:rsidR="009C7C32" w:rsidRPr="0000332D" w:rsidRDefault="009C7C32" w:rsidP="009C7C32">
      <w:pPr>
        <w:spacing w:after="0" w:line="240" w:lineRule="auto"/>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 xml:space="preserve">Mirëpo, ka ende </w:t>
      </w:r>
      <w:r w:rsidR="00460F4B" w:rsidRPr="0000332D">
        <w:rPr>
          <w:rFonts w:ascii="Times New Roman" w:hAnsi="Times New Roman" w:cs="Times New Roman"/>
          <w:sz w:val="24"/>
          <w:szCs w:val="24"/>
        </w:rPr>
        <w:t>mangësi</w:t>
      </w:r>
      <w:r w:rsidR="00460F4B" w:rsidRPr="0000332D">
        <w:rPr>
          <w:rFonts w:ascii="Times New Roman" w:hAnsi="Times New Roman" w:cs="Times New Roman"/>
          <w:kern w:val="2"/>
          <w:sz w:val="24"/>
          <w:szCs w:val="24"/>
          <w14:ligatures w14:val="standardContextual"/>
        </w:rPr>
        <w:t xml:space="preserve"> </w:t>
      </w:r>
      <w:r w:rsidRPr="0000332D">
        <w:rPr>
          <w:rFonts w:ascii="Times New Roman" w:hAnsi="Times New Roman" w:cs="Times New Roman"/>
          <w:kern w:val="2"/>
          <w:sz w:val="24"/>
          <w:szCs w:val="24"/>
          <w14:ligatures w14:val="standardContextual"/>
        </w:rPr>
        <w:t xml:space="preserve">të mëdha në Ligjin për Mbeturina, të cilat duhet të adresohen për </w:t>
      </w:r>
      <w:r w:rsidR="00BD3217" w:rsidRPr="0000332D">
        <w:rPr>
          <w:rFonts w:ascii="Times New Roman" w:hAnsi="Times New Roman" w:cs="Times New Roman"/>
          <w:kern w:val="2"/>
          <w:sz w:val="24"/>
          <w:szCs w:val="24"/>
          <w14:ligatures w14:val="standardContextual"/>
        </w:rPr>
        <w:t>zbatimin</w:t>
      </w:r>
      <w:r w:rsidRPr="0000332D">
        <w:rPr>
          <w:rFonts w:ascii="Times New Roman" w:hAnsi="Times New Roman" w:cs="Times New Roman"/>
          <w:kern w:val="2"/>
          <w:sz w:val="24"/>
          <w:szCs w:val="24"/>
          <w14:ligatures w14:val="standardContextual"/>
        </w:rPr>
        <w:t xml:space="preserve"> e politikës </w:t>
      </w:r>
      <w:r w:rsidR="00A27AA6" w:rsidRPr="0000332D">
        <w:rPr>
          <w:rFonts w:ascii="Times New Roman" w:hAnsi="Times New Roman" w:cs="Times New Roman"/>
          <w:sz w:val="24"/>
          <w:szCs w:val="24"/>
        </w:rPr>
        <w:t>shtetërore</w:t>
      </w:r>
      <w:r w:rsidR="00A27AA6" w:rsidRPr="0000332D">
        <w:rPr>
          <w:rFonts w:ascii="Times New Roman" w:hAnsi="Times New Roman" w:cs="Times New Roman"/>
          <w:kern w:val="2"/>
          <w:sz w:val="24"/>
          <w:szCs w:val="24"/>
          <w14:ligatures w14:val="standardContextual"/>
        </w:rPr>
        <w:t xml:space="preserve"> </w:t>
      </w:r>
      <w:r w:rsidRPr="0000332D">
        <w:rPr>
          <w:rFonts w:ascii="Times New Roman" w:hAnsi="Times New Roman" w:cs="Times New Roman"/>
          <w:kern w:val="2"/>
          <w:sz w:val="24"/>
          <w:szCs w:val="24"/>
          <w14:ligatures w14:val="standardContextual"/>
        </w:rPr>
        <w:t xml:space="preserve">të menaxhimit të mbeturinave, siç është përshkruar në </w:t>
      </w:r>
      <w:r w:rsidRPr="0000332D">
        <w:rPr>
          <w:rFonts w:ascii="Times New Roman" w:hAnsi="Times New Roman" w:cs="Times New Roman"/>
          <w:sz w:val="24"/>
          <w:szCs w:val="24"/>
        </w:rPr>
        <w:t>SMIMK-në</w:t>
      </w:r>
      <w:r w:rsidRPr="0000332D">
        <w:rPr>
          <w:rFonts w:ascii="Times New Roman" w:hAnsi="Times New Roman" w:cs="Times New Roman"/>
          <w:kern w:val="2"/>
          <w:sz w:val="24"/>
          <w:szCs w:val="24"/>
          <w14:ligatures w14:val="standardContextual"/>
        </w:rPr>
        <w:t xml:space="preserve"> e rishikuar. Ndryshimet janë </w:t>
      </w:r>
      <w:r w:rsidR="00900AFD" w:rsidRPr="0000332D">
        <w:rPr>
          <w:rFonts w:ascii="Times New Roman" w:hAnsi="Times New Roman" w:cs="Times New Roman"/>
          <w:kern w:val="2"/>
          <w:sz w:val="24"/>
          <w:szCs w:val="24"/>
          <w14:ligatures w14:val="standardContextual"/>
        </w:rPr>
        <w:t>tejet</w:t>
      </w:r>
      <w:r w:rsidRPr="0000332D">
        <w:rPr>
          <w:rFonts w:ascii="Times New Roman" w:hAnsi="Times New Roman" w:cs="Times New Roman"/>
          <w:kern w:val="2"/>
          <w:sz w:val="24"/>
          <w:szCs w:val="24"/>
          <w14:ligatures w14:val="standardContextual"/>
        </w:rPr>
        <w:t xml:space="preserve"> gjithëpërfshirëse </w:t>
      </w:r>
      <w:r w:rsidR="00900AFD" w:rsidRPr="0000332D">
        <w:rPr>
          <w:rFonts w:ascii="Times New Roman" w:hAnsi="Times New Roman" w:cs="Times New Roman"/>
          <w:kern w:val="2"/>
          <w:sz w:val="24"/>
          <w:szCs w:val="24"/>
          <w14:ligatures w14:val="standardContextual"/>
        </w:rPr>
        <w:t>p</w:t>
      </w:r>
      <w:r w:rsidR="00900AFD" w:rsidRPr="0000332D">
        <w:rPr>
          <w:rFonts w:ascii="Times New Roman" w:hAnsi="Times New Roman" w:cs="Times New Roman"/>
          <w:sz w:val="24"/>
          <w:szCs w:val="24"/>
        </w:rPr>
        <w:t>ër</w:t>
      </w:r>
      <w:r w:rsidRPr="0000332D">
        <w:rPr>
          <w:rFonts w:ascii="Times New Roman" w:hAnsi="Times New Roman" w:cs="Times New Roman"/>
          <w:kern w:val="2"/>
          <w:sz w:val="24"/>
          <w:szCs w:val="24"/>
          <w14:ligatures w14:val="standardContextual"/>
        </w:rPr>
        <w:t xml:space="preserve"> Ligji</w:t>
      </w:r>
      <w:r w:rsidR="00900AFD" w:rsidRPr="0000332D">
        <w:rPr>
          <w:rFonts w:ascii="Times New Roman" w:hAnsi="Times New Roman" w:cs="Times New Roman"/>
          <w:kern w:val="2"/>
          <w:sz w:val="24"/>
          <w:szCs w:val="24"/>
          <w14:ligatures w14:val="standardContextual"/>
        </w:rPr>
        <w:t>n</w:t>
      </w:r>
      <w:r w:rsidRPr="0000332D">
        <w:rPr>
          <w:rFonts w:ascii="Times New Roman" w:hAnsi="Times New Roman" w:cs="Times New Roman"/>
          <w:kern w:val="2"/>
          <w:sz w:val="24"/>
          <w:szCs w:val="24"/>
          <w14:ligatures w14:val="standardContextual"/>
        </w:rPr>
        <w:t xml:space="preserve"> për Mbeturina </w:t>
      </w:r>
      <w:r w:rsidR="00275621" w:rsidRPr="0000332D">
        <w:rPr>
          <w:rFonts w:ascii="Times New Roman" w:hAnsi="Times New Roman" w:cs="Times New Roman"/>
          <w:kern w:val="2"/>
          <w:sz w:val="24"/>
          <w:szCs w:val="24"/>
          <w14:ligatures w14:val="standardContextual"/>
        </w:rPr>
        <w:t>p</w:t>
      </w:r>
      <w:r w:rsidR="00275621" w:rsidRPr="0000332D">
        <w:rPr>
          <w:rFonts w:ascii="Times New Roman" w:hAnsi="Times New Roman" w:cs="Times New Roman"/>
          <w:sz w:val="24"/>
          <w:szCs w:val="24"/>
        </w:rPr>
        <w:t>ër t’u</w:t>
      </w:r>
      <w:r w:rsidRPr="0000332D">
        <w:rPr>
          <w:rFonts w:ascii="Times New Roman" w:hAnsi="Times New Roman" w:cs="Times New Roman"/>
          <w:kern w:val="2"/>
          <w:sz w:val="24"/>
          <w:szCs w:val="24"/>
          <w14:ligatures w14:val="standardContextual"/>
        </w:rPr>
        <w:t xml:space="preserve"> ndrysh</w:t>
      </w:r>
      <w:r w:rsidR="00275621" w:rsidRPr="0000332D">
        <w:rPr>
          <w:rFonts w:ascii="Times New Roman" w:hAnsi="Times New Roman" w:cs="Times New Roman"/>
          <w:kern w:val="2"/>
          <w:sz w:val="24"/>
          <w:szCs w:val="24"/>
          <w14:ligatures w14:val="standardContextual"/>
        </w:rPr>
        <w:t>uar</w:t>
      </w:r>
      <w:r w:rsidR="00C505E2" w:rsidRPr="0000332D">
        <w:rPr>
          <w:rFonts w:ascii="Times New Roman" w:hAnsi="Times New Roman" w:cs="Times New Roman"/>
          <w:kern w:val="2"/>
          <w:sz w:val="24"/>
          <w:szCs w:val="24"/>
          <w14:ligatures w14:val="standardContextual"/>
        </w:rPr>
        <w:t xml:space="preserve"> sipas Opsionit 3</w:t>
      </w:r>
      <w:r w:rsidRPr="0000332D">
        <w:rPr>
          <w:rFonts w:ascii="Times New Roman" w:hAnsi="Times New Roman" w:cs="Times New Roman"/>
          <w:kern w:val="2"/>
          <w:sz w:val="24"/>
          <w:szCs w:val="24"/>
          <w14:ligatures w14:val="standardContextual"/>
        </w:rPr>
        <w:t>. Nevojitet një ligj i ri për mbeturina, i cili duhet të mbulojë dispozitat e mëposhtme:</w:t>
      </w:r>
      <w:bookmarkEnd w:id="76"/>
    </w:p>
    <w:p w14:paraId="3E46815A" w14:textId="77777777" w:rsidR="009C7C32" w:rsidRPr="0000332D" w:rsidRDefault="009C7C32" w:rsidP="009C7C32">
      <w:pPr>
        <w:spacing w:after="0" w:line="240" w:lineRule="auto"/>
        <w:rPr>
          <w:rFonts w:ascii="Times New Roman" w:hAnsi="Times New Roman" w:cs="Times New Roman"/>
          <w:kern w:val="2"/>
          <w:sz w:val="24"/>
          <w:szCs w:val="24"/>
          <w14:ligatures w14:val="standardContextual"/>
        </w:rPr>
      </w:pPr>
    </w:p>
    <w:p w14:paraId="31DD303D" w14:textId="77777777" w:rsidR="009C7C32" w:rsidRPr="0000332D" w:rsidRDefault="009C7C32" w:rsidP="009C7C32">
      <w:pPr>
        <w:spacing w:after="0" w:line="240" w:lineRule="auto"/>
        <w:rPr>
          <w:rFonts w:ascii="Times New Roman" w:hAnsi="Times New Roman" w:cs="Times New Roman"/>
          <w:b/>
          <w:bCs/>
          <w:kern w:val="2"/>
          <w:sz w:val="24"/>
          <w:szCs w:val="24"/>
          <w14:ligatures w14:val="standardContextual"/>
        </w:rPr>
      </w:pPr>
      <w:r w:rsidRPr="0000332D">
        <w:rPr>
          <w:rFonts w:ascii="Times New Roman" w:hAnsi="Times New Roman" w:cs="Times New Roman"/>
          <w:b/>
          <w:bCs/>
          <w:kern w:val="2"/>
          <w:sz w:val="24"/>
          <w:szCs w:val="24"/>
          <w14:ligatures w14:val="standardContextual"/>
        </w:rPr>
        <w:t>Përkufizimet</w:t>
      </w:r>
    </w:p>
    <w:p w14:paraId="0D906623" w14:textId="77777777" w:rsidR="009C7C32" w:rsidRPr="0000332D" w:rsidRDefault="009C7C32" w:rsidP="009C7C32">
      <w:pPr>
        <w:pStyle w:val="ListParagraph"/>
        <w:numPr>
          <w:ilvl w:val="0"/>
          <w:numId w:val="15"/>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Përkufizimet e ‘hierarkisë së mbeturinave’ dhe ‘parimi ndotësi paguan’ duhet të përputhen me formulimin e nenit 4 dhe nenit 14 të Direktivës Kornizë për Mbeturina përkatësisht.</w:t>
      </w:r>
    </w:p>
    <w:p w14:paraId="77AAF53F" w14:textId="38402593" w:rsidR="009C7C32" w:rsidRPr="0000332D" w:rsidRDefault="009C7C32" w:rsidP="009C7C32">
      <w:pPr>
        <w:pStyle w:val="ListParagraph"/>
        <w:numPr>
          <w:ilvl w:val="0"/>
          <w:numId w:val="15"/>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Nevojiten përkufizime shtesë lidhur me krijimin e PZP-së: “Operatori Ekonomik”, “Organizata e Përgjegjësisë së Prodhuesit”, “</w:t>
      </w:r>
      <w:r w:rsidR="00EA4629" w:rsidRPr="0000332D">
        <w:rPr>
          <w:rFonts w:ascii="Times New Roman" w:hAnsi="Times New Roman" w:cs="Times New Roman"/>
          <w:sz w:val="24"/>
          <w:szCs w:val="24"/>
        </w:rPr>
        <w:t>Mbeturina</w:t>
      </w:r>
      <w:r w:rsidRPr="0000332D">
        <w:rPr>
          <w:rFonts w:ascii="Times New Roman" w:hAnsi="Times New Roman" w:cs="Times New Roman"/>
          <w:sz w:val="24"/>
          <w:szCs w:val="24"/>
        </w:rPr>
        <w:t>t historike”, “Prodhuesi”, “Distributori”, “Vendosja në treg”, “Vënia në dispozicion në treg”, dhe “</w:t>
      </w:r>
      <w:bookmarkStart w:id="77" w:name="_Hlk147826278"/>
      <w:r w:rsidR="0077113A" w:rsidRPr="0000332D">
        <w:rPr>
          <w:rFonts w:ascii="Times New Roman" w:hAnsi="Times New Roman" w:cs="Times New Roman"/>
          <w:sz w:val="24"/>
          <w:szCs w:val="24"/>
        </w:rPr>
        <w:t>Zyrë qendrore ndërmjetëse për tregjet financiare</w:t>
      </w:r>
      <w:r w:rsidRPr="0000332D">
        <w:rPr>
          <w:rFonts w:ascii="Times New Roman" w:hAnsi="Times New Roman" w:cs="Times New Roman"/>
          <w:sz w:val="24"/>
          <w:szCs w:val="24"/>
        </w:rPr>
        <w:t>”</w:t>
      </w:r>
      <w:r w:rsidRPr="0000332D">
        <w:rPr>
          <w:rStyle w:val="FootnoteReference"/>
          <w:rFonts w:ascii="Times New Roman" w:hAnsi="Times New Roman" w:cs="Times New Roman"/>
          <w:sz w:val="24"/>
          <w:szCs w:val="24"/>
        </w:rPr>
        <w:footnoteReference w:id="6"/>
      </w:r>
      <w:bookmarkEnd w:id="77"/>
    </w:p>
    <w:p w14:paraId="748F7C5A" w14:textId="77777777" w:rsidR="009C7C32" w:rsidRPr="0000332D" w:rsidRDefault="009C7C32" w:rsidP="009C7C32">
      <w:pPr>
        <w:spacing w:after="0" w:line="240" w:lineRule="auto"/>
        <w:jc w:val="both"/>
        <w:rPr>
          <w:rFonts w:ascii="Times New Roman" w:hAnsi="Times New Roman" w:cs="Times New Roman"/>
          <w:sz w:val="24"/>
          <w:szCs w:val="24"/>
        </w:rPr>
      </w:pPr>
    </w:p>
    <w:p w14:paraId="3FA27C4F" w14:textId="77777777" w:rsidR="009C7C32" w:rsidRPr="0000332D" w:rsidRDefault="009C7C32" w:rsidP="009C7C32">
      <w:pPr>
        <w:spacing w:after="0" w:line="240" w:lineRule="auto"/>
        <w:jc w:val="both"/>
        <w:rPr>
          <w:rFonts w:ascii="Times New Roman" w:hAnsi="Times New Roman" w:cs="Times New Roman"/>
          <w:b/>
          <w:bCs/>
          <w:sz w:val="24"/>
          <w:szCs w:val="24"/>
        </w:rPr>
      </w:pPr>
      <w:r w:rsidRPr="0000332D">
        <w:rPr>
          <w:rFonts w:ascii="Times New Roman" w:hAnsi="Times New Roman" w:cs="Times New Roman"/>
          <w:b/>
          <w:bCs/>
          <w:sz w:val="24"/>
          <w:szCs w:val="24"/>
        </w:rPr>
        <w:t>Caqet e menaxhimit të mbeturinave</w:t>
      </w:r>
    </w:p>
    <w:p w14:paraId="5787C707" w14:textId="15A0D84A"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SMIMK identifikon një numër të caqeve të cilat duhet të arrihen n</w:t>
      </w:r>
      <w:r w:rsidR="00A7254E" w:rsidRPr="0000332D">
        <w:rPr>
          <w:rFonts w:ascii="Times New Roman" w:hAnsi="Times New Roman" w:cs="Times New Roman"/>
          <w:sz w:val="24"/>
          <w:szCs w:val="24"/>
        </w:rPr>
        <w:t>ë</w:t>
      </w:r>
      <w:r w:rsidRPr="0000332D">
        <w:rPr>
          <w:rFonts w:ascii="Times New Roman" w:hAnsi="Times New Roman" w:cs="Times New Roman"/>
          <w:sz w:val="24"/>
          <w:szCs w:val="24"/>
        </w:rPr>
        <w:t xml:space="preserve"> </w:t>
      </w:r>
      <w:r w:rsidR="00A7254E" w:rsidRPr="0000332D">
        <w:rPr>
          <w:rFonts w:ascii="Times New Roman" w:hAnsi="Times New Roman" w:cs="Times New Roman"/>
          <w:sz w:val="24"/>
          <w:szCs w:val="24"/>
        </w:rPr>
        <w:t>fushën e</w:t>
      </w:r>
      <w:r w:rsidRPr="0000332D">
        <w:rPr>
          <w:rFonts w:ascii="Times New Roman" w:hAnsi="Times New Roman" w:cs="Times New Roman"/>
          <w:sz w:val="24"/>
          <w:szCs w:val="24"/>
        </w:rPr>
        <w:t xml:space="preserve"> mbeturinave në Kosovë. Që këto caqe të bëhen të detyrueshme, </w:t>
      </w:r>
      <w:r w:rsidR="001849F5" w:rsidRPr="0000332D">
        <w:rPr>
          <w:rFonts w:ascii="Times New Roman" w:hAnsi="Times New Roman" w:cs="Times New Roman"/>
          <w:sz w:val="24"/>
          <w:szCs w:val="24"/>
        </w:rPr>
        <w:t xml:space="preserve">Ligji i ri për </w:t>
      </w:r>
      <w:r w:rsidR="00453F38" w:rsidRPr="0000332D">
        <w:rPr>
          <w:rFonts w:ascii="Times New Roman" w:hAnsi="Times New Roman" w:cs="Times New Roman"/>
          <w:sz w:val="24"/>
          <w:szCs w:val="24"/>
        </w:rPr>
        <w:t xml:space="preserve">Mbeturina </w:t>
      </w:r>
      <w:r w:rsidRPr="0000332D">
        <w:rPr>
          <w:rFonts w:ascii="Times New Roman" w:hAnsi="Times New Roman" w:cs="Times New Roman"/>
          <w:sz w:val="24"/>
          <w:szCs w:val="24"/>
        </w:rPr>
        <w:t xml:space="preserve">duhet </w:t>
      </w:r>
      <w:r w:rsidR="008F531E" w:rsidRPr="0000332D">
        <w:rPr>
          <w:rFonts w:ascii="Times New Roman" w:hAnsi="Times New Roman" w:cs="Times New Roman"/>
          <w:sz w:val="24"/>
          <w:szCs w:val="24"/>
        </w:rPr>
        <w:t>t</w:t>
      </w:r>
      <w:r w:rsidR="00251BC7" w:rsidRPr="0000332D">
        <w:rPr>
          <w:rFonts w:ascii="Times New Roman" w:hAnsi="Times New Roman" w:cs="Times New Roman"/>
          <w:sz w:val="24"/>
          <w:szCs w:val="24"/>
        </w:rPr>
        <w:t>’i</w:t>
      </w:r>
      <w:r w:rsidRPr="0000332D">
        <w:rPr>
          <w:rFonts w:ascii="Times New Roman" w:hAnsi="Times New Roman" w:cs="Times New Roman"/>
          <w:sz w:val="24"/>
          <w:szCs w:val="24"/>
        </w:rPr>
        <w:t xml:space="preserve"> </w:t>
      </w:r>
      <w:r w:rsidR="008F531E" w:rsidRPr="0000332D">
        <w:rPr>
          <w:rFonts w:ascii="Times New Roman" w:hAnsi="Times New Roman" w:cs="Times New Roman"/>
          <w:sz w:val="24"/>
          <w:szCs w:val="24"/>
        </w:rPr>
        <w:t xml:space="preserve">pranojë dhe </w:t>
      </w:r>
      <w:r w:rsidR="00251BC7" w:rsidRPr="0000332D">
        <w:rPr>
          <w:rFonts w:ascii="Times New Roman" w:hAnsi="Times New Roman" w:cs="Times New Roman"/>
          <w:sz w:val="24"/>
          <w:szCs w:val="24"/>
        </w:rPr>
        <w:t xml:space="preserve">t’u referohet </w:t>
      </w:r>
      <w:r w:rsidR="00A7254E" w:rsidRPr="0000332D">
        <w:rPr>
          <w:rFonts w:ascii="Times New Roman" w:hAnsi="Times New Roman" w:cs="Times New Roman"/>
          <w:sz w:val="24"/>
          <w:szCs w:val="24"/>
        </w:rPr>
        <w:t>këtyre</w:t>
      </w:r>
      <w:r w:rsidR="00251BC7" w:rsidRPr="0000332D">
        <w:rPr>
          <w:rFonts w:ascii="Times New Roman" w:hAnsi="Times New Roman" w:cs="Times New Roman"/>
          <w:sz w:val="24"/>
          <w:szCs w:val="24"/>
        </w:rPr>
        <w:t xml:space="preserve"> caqeve</w:t>
      </w:r>
      <w:r w:rsidR="00A7254E" w:rsidRPr="0000332D">
        <w:rPr>
          <w:rFonts w:ascii="Times New Roman" w:hAnsi="Times New Roman" w:cs="Times New Roman"/>
          <w:sz w:val="24"/>
          <w:szCs w:val="24"/>
        </w:rPr>
        <w:t>, dhe të delegojë kompetencat</w:t>
      </w:r>
      <w:r w:rsidR="007D096D" w:rsidRPr="0000332D">
        <w:rPr>
          <w:rFonts w:ascii="Times New Roman" w:hAnsi="Times New Roman" w:cs="Times New Roman"/>
          <w:sz w:val="24"/>
          <w:szCs w:val="24"/>
        </w:rPr>
        <w:t xml:space="preserve"> </w:t>
      </w:r>
      <w:r w:rsidR="00E00C98" w:rsidRPr="0000332D">
        <w:rPr>
          <w:rFonts w:ascii="Times New Roman" w:hAnsi="Times New Roman" w:cs="Times New Roman"/>
          <w:sz w:val="24"/>
          <w:szCs w:val="24"/>
        </w:rPr>
        <w:t>institucioneve</w:t>
      </w:r>
      <w:r w:rsidR="007D096D" w:rsidRPr="0000332D">
        <w:rPr>
          <w:rFonts w:ascii="Times New Roman" w:hAnsi="Times New Roman" w:cs="Times New Roman"/>
          <w:sz w:val="24"/>
          <w:szCs w:val="24"/>
        </w:rPr>
        <w:t xml:space="preserve"> përgjegjëse</w:t>
      </w:r>
      <w:r w:rsidR="00A7254E" w:rsidRPr="0000332D">
        <w:rPr>
          <w:rFonts w:ascii="Times New Roman" w:hAnsi="Times New Roman" w:cs="Times New Roman"/>
          <w:sz w:val="24"/>
          <w:szCs w:val="24"/>
        </w:rPr>
        <w:t xml:space="preserve"> për arritje</w:t>
      </w:r>
      <w:r w:rsidR="00235830" w:rsidRPr="0000332D">
        <w:rPr>
          <w:rFonts w:ascii="Times New Roman" w:hAnsi="Times New Roman" w:cs="Times New Roman"/>
          <w:sz w:val="24"/>
          <w:szCs w:val="24"/>
        </w:rPr>
        <w:t xml:space="preserve"> të</w:t>
      </w:r>
      <w:r w:rsidR="00A7254E" w:rsidRPr="0000332D">
        <w:rPr>
          <w:rFonts w:ascii="Times New Roman" w:hAnsi="Times New Roman" w:cs="Times New Roman"/>
          <w:sz w:val="24"/>
          <w:szCs w:val="24"/>
        </w:rPr>
        <w:t xml:space="preserve"> caqeve.</w:t>
      </w:r>
      <w:r w:rsidRPr="0000332D">
        <w:rPr>
          <w:rFonts w:ascii="Times New Roman" w:hAnsi="Times New Roman" w:cs="Times New Roman"/>
          <w:sz w:val="24"/>
          <w:szCs w:val="24"/>
        </w:rPr>
        <w:t xml:space="preserve"> </w:t>
      </w:r>
      <w:r w:rsidR="00DB5C34" w:rsidRPr="0000332D">
        <w:rPr>
          <w:rFonts w:ascii="Times New Roman" w:hAnsi="Times New Roman" w:cs="Times New Roman"/>
          <w:sz w:val="24"/>
          <w:szCs w:val="24"/>
        </w:rPr>
        <w:t>C</w:t>
      </w:r>
      <w:r w:rsidRPr="0000332D">
        <w:rPr>
          <w:rFonts w:ascii="Times New Roman" w:hAnsi="Times New Roman" w:cs="Times New Roman"/>
          <w:sz w:val="24"/>
          <w:szCs w:val="24"/>
        </w:rPr>
        <w:t>aqet e mëposhtme për menaxhimin e mbeturinave</w:t>
      </w:r>
      <w:r w:rsidR="00F714D4" w:rsidRPr="0000332D">
        <w:rPr>
          <w:rFonts w:ascii="Times New Roman" w:hAnsi="Times New Roman" w:cs="Times New Roman"/>
          <w:sz w:val="24"/>
          <w:szCs w:val="24"/>
        </w:rPr>
        <w:t xml:space="preserve"> duhet të adresohen</w:t>
      </w:r>
      <w:r w:rsidRPr="0000332D">
        <w:rPr>
          <w:rFonts w:ascii="Times New Roman" w:hAnsi="Times New Roman" w:cs="Times New Roman"/>
          <w:sz w:val="24"/>
          <w:szCs w:val="24"/>
        </w:rPr>
        <w:t>, siç përcaktohet në Direktivën Kornizë për Mbeturina dhe siç përcaktohet në SMIMK.</w:t>
      </w:r>
    </w:p>
    <w:p w14:paraId="0EEB39B4" w14:textId="77777777" w:rsidR="009C7C32" w:rsidRPr="0000332D" w:rsidRDefault="009C7C32" w:rsidP="009C7C32">
      <w:pPr>
        <w:spacing w:after="0" w:line="240" w:lineRule="auto"/>
        <w:jc w:val="both"/>
        <w:rPr>
          <w:rFonts w:ascii="Times New Roman" w:hAnsi="Times New Roman" w:cs="Times New Roman"/>
          <w:sz w:val="24"/>
          <w:szCs w:val="24"/>
        </w:rPr>
      </w:pPr>
    </w:p>
    <w:p w14:paraId="71115FEA" w14:textId="77777777" w:rsidR="009C7C32" w:rsidRPr="0000332D" w:rsidRDefault="009C7C32" w:rsidP="009C7C32">
      <w:pPr>
        <w:pStyle w:val="Caption"/>
        <w:spacing w:after="120"/>
        <w:rPr>
          <w:rFonts w:ascii="Times New Roman" w:hAnsi="Times New Roman" w:cs="Times New Roman"/>
          <w:color w:val="365F91" w:themeColor="accent1" w:themeShade="BF"/>
          <w:sz w:val="24"/>
          <w:szCs w:val="24"/>
        </w:rPr>
      </w:pPr>
      <w:bookmarkStart w:id="78" w:name="_Toc161923576"/>
      <w:r w:rsidRPr="0000332D">
        <w:rPr>
          <w:rFonts w:ascii="Times New Roman" w:hAnsi="Times New Roman" w:cs="Times New Roman"/>
          <w:color w:val="365F91" w:themeColor="accent1" w:themeShade="BF"/>
          <w:sz w:val="24"/>
          <w:szCs w:val="24"/>
        </w:rPr>
        <w:t xml:space="preserve">Tabela </w:t>
      </w:r>
      <w:r w:rsidRPr="0000332D">
        <w:rPr>
          <w:rFonts w:ascii="Times New Roman" w:hAnsi="Times New Roman" w:cs="Times New Roman"/>
          <w:color w:val="365F91" w:themeColor="accent1" w:themeShade="BF"/>
          <w:sz w:val="24"/>
          <w:szCs w:val="24"/>
        </w:rPr>
        <w:fldChar w:fldCharType="begin"/>
      </w:r>
      <w:r w:rsidRPr="0000332D">
        <w:rPr>
          <w:rFonts w:ascii="Times New Roman" w:hAnsi="Times New Roman" w:cs="Times New Roman"/>
          <w:color w:val="365F91" w:themeColor="accent1" w:themeShade="BF"/>
          <w:sz w:val="24"/>
          <w:szCs w:val="24"/>
        </w:rPr>
        <w:instrText xml:space="preserve"> SEQ Table \* ARABIC </w:instrText>
      </w:r>
      <w:r w:rsidRPr="0000332D">
        <w:rPr>
          <w:rFonts w:ascii="Times New Roman" w:hAnsi="Times New Roman" w:cs="Times New Roman"/>
          <w:color w:val="365F91" w:themeColor="accent1" w:themeShade="BF"/>
          <w:sz w:val="24"/>
          <w:szCs w:val="24"/>
        </w:rPr>
        <w:fldChar w:fldCharType="separate"/>
      </w:r>
      <w:r w:rsidRPr="0000332D">
        <w:rPr>
          <w:rFonts w:ascii="Times New Roman" w:hAnsi="Times New Roman" w:cs="Times New Roman"/>
          <w:color w:val="365F91" w:themeColor="accent1" w:themeShade="BF"/>
          <w:sz w:val="24"/>
          <w:szCs w:val="24"/>
        </w:rPr>
        <w:t>10</w:t>
      </w:r>
      <w:r w:rsidRPr="0000332D">
        <w:rPr>
          <w:rFonts w:ascii="Times New Roman" w:hAnsi="Times New Roman" w:cs="Times New Roman"/>
          <w:color w:val="365F91" w:themeColor="accent1" w:themeShade="BF"/>
          <w:sz w:val="24"/>
          <w:szCs w:val="24"/>
        </w:rPr>
        <w:fldChar w:fldCharType="end"/>
      </w:r>
      <w:r w:rsidRPr="0000332D">
        <w:rPr>
          <w:rFonts w:ascii="Times New Roman" w:hAnsi="Times New Roman" w:cs="Times New Roman"/>
          <w:color w:val="365F91" w:themeColor="accent1" w:themeShade="BF"/>
          <w:sz w:val="24"/>
          <w:szCs w:val="24"/>
        </w:rPr>
        <w:t>. Përgatitja për caqet e ripërdorimit dhe riciklimit për mbeturinat komunale</w:t>
      </w:r>
      <w:bookmarkEnd w:id="78"/>
    </w:p>
    <w:tbl>
      <w:tblPr>
        <w:tblStyle w:val="TableGrid1"/>
        <w:tblW w:w="5000" w:type="pct"/>
        <w:tblLook w:val="04A0" w:firstRow="1" w:lastRow="0" w:firstColumn="1" w:lastColumn="0" w:noHBand="0" w:noVBand="1"/>
      </w:tblPr>
      <w:tblGrid>
        <w:gridCol w:w="4625"/>
        <w:gridCol w:w="1575"/>
        <w:gridCol w:w="1575"/>
        <w:gridCol w:w="1575"/>
      </w:tblGrid>
      <w:tr w:rsidR="009C7C32" w:rsidRPr="007765E8" w14:paraId="56D3CBF6" w14:textId="77777777" w:rsidTr="00E30D59">
        <w:trPr>
          <w:trHeight w:val="287"/>
        </w:trPr>
        <w:tc>
          <w:tcPr>
            <w:tcW w:w="2473" w:type="pct"/>
            <w:shd w:val="clear" w:color="auto" w:fill="365F91" w:themeFill="accent1" w:themeFillShade="BF"/>
            <w:hideMark/>
          </w:tcPr>
          <w:p w14:paraId="429996AF" w14:textId="77777777" w:rsidR="009C7C32" w:rsidRPr="007765E8" w:rsidRDefault="009C7C32" w:rsidP="00E30D59">
            <w:pPr>
              <w:spacing w:before="60" w:after="60"/>
              <w:rPr>
                <w:rFonts w:ascii="Times New Roman" w:eastAsia="Times New Roman" w:hAnsi="Times New Roman"/>
                <w:b/>
                <w:bCs/>
                <w:color w:val="FFFFFF" w:themeColor="background1"/>
                <w:sz w:val="20"/>
                <w:szCs w:val="20"/>
              </w:rPr>
            </w:pPr>
            <w:r w:rsidRPr="007765E8">
              <w:rPr>
                <w:rFonts w:ascii="Times New Roman" w:eastAsia="Times New Roman" w:hAnsi="Times New Roman"/>
                <w:b/>
                <w:bCs/>
                <w:color w:val="FFFFFF" w:themeColor="background1"/>
                <w:sz w:val="20"/>
                <w:szCs w:val="20"/>
              </w:rPr>
              <w:t>Caku</w:t>
            </w:r>
          </w:p>
        </w:tc>
        <w:tc>
          <w:tcPr>
            <w:tcW w:w="842" w:type="pct"/>
            <w:shd w:val="clear" w:color="auto" w:fill="365F91" w:themeFill="accent1" w:themeFillShade="BF"/>
            <w:hideMark/>
          </w:tcPr>
          <w:p w14:paraId="19368906" w14:textId="77777777" w:rsidR="009C7C32" w:rsidRPr="007765E8" w:rsidRDefault="009C7C32" w:rsidP="00E30D59">
            <w:pPr>
              <w:spacing w:before="60" w:after="60"/>
              <w:rPr>
                <w:rFonts w:ascii="Times New Roman" w:eastAsia="Times New Roman" w:hAnsi="Times New Roman"/>
                <w:b/>
                <w:bCs/>
                <w:color w:val="FFFFFF" w:themeColor="background1"/>
                <w:sz w:val="20"/>
                <w:szCs w:val="20"/>
              </w:rPr>
            </w:pPr>
            <w:r w:rsidRPr="007765E8">
              <w:rPr>
                <w:rFonts w:ascii="Times New Roman" w:eastAsia="Times New Roman" w:hAnsi="Times New Roman"/>
                <w:b/>
                <w:bCs/>
                <w:color w:val="FFFFFF" w:themeColor="background1"/>
                <w:sz w:val="20"/>
                <w:szCs w:val="20"/>
              </w:rPr>
              <w:t>Deri në vitin 2030</w:t>
            </w:r>
          </w:p>
        </w:tc>
        <w:tc>
          <w:tcPr>
            <w:tcW w:w="842" w:type="pct"/>
            <w:shd w:val="clear" w:color="auto" w:fill="365F91" w:themeFill="accent1" w:themeFillShade="BF"/>
            <w:hideMark/>
          </w:tcPr>
          <w:p w14:paraId="5C336FAA" w14:textId="77777777" w:rsidR="009C7C32" w:rsidRPr="007765E8" w:rsidRDefault="009C7C32" w:rsidP="00E30D59">
            <w:pPr>
              <w:spacing w:before="60" w:after="60"/>
              <w:rPr>
                <w:rFonts w:ascii="Times New Roman" w:eastAsia="Times New Roman" w:hAnsi="Times New Roman"/>
                <w:b/>
                <w:bCs/>
                <w:color w:val="FFFFFF" w:themeColor="background1"/>
                <w:sz w:val="20"/>
                <w:szCs w:val="20"/>
              </w:rPr>
            </w:pPr>
            <w:r w:rsidRPr="007765E8">
              <w:rPr>
                <w:rFonts w:ascii="Times New Roman" w:eastAsia="Times New Roman" w:hAnsi="Times New Roman"/>
                <w:b/>
                <w:bCs/>
                <w:color w:val="FFFFFF" w:themeColor="background1"/>
                <w:sz w:val="20"/>
                <w:szCs w:val="20"/>
              </w:rPr>
              <w:t>Deri në vitin 2035</w:t>
            </w:r>
          </w:p>
        </w:tc>
        <w:tc>
          <w:tcPr>
            <w:tcW w:w="842" w:type="pct"/>
            <w:shd w:val="clear" w:color="auto" w:fill="365F91" w:themeFill="accent1" w:themeFillShade="BF"/>
          </w:tcPr>
          <w:p w14:paraId="3C4FA759" w14:textId="77777777" w:rsidR="009C7C32" w:rsidRPr="007765E8" w:rsidRDefault="009C7C32" w:rsidP="00E30D59">
            <w:pPr>
              <w:spacing w:before="60" w:after="60"/>
              <w:rPr>
                <w:rFonts w:ascii="Times New Roman" w:eastAsia="Times New Roman" w:hAnsi="Times New Roman"/>
                <w:b/>
                <w:bCs/>
                <w:color w:val="FFFFFF" w:themeColor="background1"/>
                <w:sz w:val="20"/>
                <w:szCs w:val="20"/>
              </w:rPr>
            </w:pPr>
            <w:r w:rsidRPr="007765E8">
              <w:rPr>
                <w:rFonts w:ascii="Times New Roman" w:eastAsia="Times New Roman" w:hAnsi="Times New Roman"/>
                <w:b/>
                <w:bCs/>
                <w:color w:val="FFFFFF" w:themeColor="background1"/>
                <w:sz w:val="20"/>
                <w:szCs w:val="20"/>
              </w:rPr>
              <w:t>Deri në vitin 2045</w:t>
            </w:r>
          </w:p>
        </w:tc>
      </w:tr>
      <w:tr w:rsidR="009C7C32" w:rsidRPr="007765E8" w14:paraId="0F431EBC" w14:textId="77777777" w:rsidTr="00E30D59">
        <w:trPr>
          <w:trHeight w:val="377"/>
        </w:trPr>
        <w:tc>
          <w:tcPr>
            <w:tcW w:w="2473" w:type="pct"/>
            <w:hideMark/>
          </w:tcPr>
          <w:p w14:paraId="164472EA"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eastAsia="Times New Roman" w:hAnsi="Times New Roman"/>
                <w:sz w:val="20"/>
                <w:szCs w:val="20"/>
              </w:rPr>
              <w:lastRenderedPageBreak/>
              <w:t>Mbeturinat komunale të përgatitura për ripërdorim dhe riciklim</w:t>
            </w:r>
          </w:p>
        </w:tc>
        <w:tc>
          <w:tcPr>
            <w:tcW w:w="842" w:type="pct"/>
            <w:hideMark/>
          </w:tcPr>
          <w:p w14:paraId="5AF9269D"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eastAsia="Times New Roman" w:hAnsi="Times New Roman"/>
                <w:sz w:val="20"/>
                <w:szCs w:val="20"/>
              </w:rPr>
              <w:t>20%</w:t>
            </w:r>
          </w:p>
        </w:tc>
        <w:tc>
          <w:tcPr>
            <w:tcW w:w="842" w:type="pct"/>
            <w:hideMark/>
          </w:tcPr>
          <w:p w14:paraId="234B4A4D"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eastAsia="Times New Roman" w:hAnsi="Times New Roman"/>
                <w:sz w:val="20"/>
                <w:szCs w:val="20"/>
              </w:rPr>
              <w:t>50%</w:t>
            </w:r>
          </w:p>
        </w:tc>
        <w:tc>
          <w:tcPr>
            <w:tcW w:w="842" w:type="pct"/>
          </w:tcPr>
          <w:p w14:paraId="1A6E29B7"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eastAsia="Times New Roman" w:hAnsi="Times New Roman"/>
                <w:sz w:val="20"/>
                <w:szCs w:val="20"/>
              </w:rPr>
              <w:t>60%</w:t>
            </w:r>
          </w:p>
        </w:tc>
      </w:tr>
      <w:tr w:rsidR="009C7C32" w:rsidRPr="007765E8" w14:paraId="12FB5FB7" w14:textId="77777777" w:rsidTr="00E30D59">
        <w:trPr>
          <w:trHeight w:val="269"/>
        </w:trPr>
        <w:tc>
          <w:tcPr>
            <w:tcW w:w="2473" w:type="pct"/>
            <w:hideMark/>
          </w:tcPr>
          <w:p w14:paraId="1CFED031"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eastAsia="Times New Roman" w:hAnsi="Times New Roman"/>
                <w:sz w:val="20"/>
                <w:szCs w:val="20"/>
              </w:rPr>
              <w:t>Deponimi i mbeturinave komunale</w:t>
            </w:r>
          </w:p>
        </w:tc>
        <w:tc>
          <w:tcPr>
            <w:tcW w:w="842" w:type="pct"/>
            <w:hideMark/>
          </w:tcPr>
          <w:p w14:paraId="76859C9F" w14:textId="77777777" w:rsidR="009C7C32" w:rsidRPr="007765E8" w:rsidRDefault="009C7C32" w:rsidP="00E30D59">
            <w:pPr>
              <w:spacing w:before="60" w:after="60"/>
              <w:rPr>
                <w:rFonts w:ascii="Times New Roman" w:eastAsia="Times New Roman" w:hAnsi="Times New Roman"/>
                <w:sz w:val="20"/>
                <w:szCs w:val="20"/>
              </w:rPr>
            </w:pPr>
          </w:p>
        </w:tc>
        <w:tc>
          <w:tcPr>
            <w:tcW w:w="842" w:type="pct"/>
            <w:hideMark/>
          </w:tcPr>
          <w:p w14:paraId="7ED68222"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eastAsia="Times New Roman" w:hAnsi="Times New Roman"/>
                <w:sz w:val="20"/>
                <w:szCs w:val="20"/>
              </w:rPr>
              <w:t>&lt; 30 %</w:t>
            </w:r>
          </w:p>
        </w:tc>
        <w:tc>
          <w:tcPr>
            <w:tcW w:w="842" w:type="pct"/>
          </w:tcPr>
          <w:p w14:paraId="064B54A8"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eastAsia="Times New Roman" w:hAnsi="Times New Roman"/>
                <w:sz w:val="20"/>
                <w:szCs w:val="20"/>
              </w:rPr>
              <w:t>&lt; 10 %</w:t>
            </w:r>
          </w:p>
        </w:tc>
      </w:tr>
      <w:tr w:rsidR="009C7C32" w:rsidRPr="007765E8" w14:paraId="46B2BF58" w14:textId="77777777" w:rsidTr="00E30D59">
        <w:trPr>
          <w:trHeight w:val="350"/>
        </w:trPr>
        <w:tc>
          <w:tcPr>
            <w:tcW w:w="2473" w:type="pct"/>
            <w:hideMark/>
          </w:tcPr>
          <w:p w14:paraId="5093A92D" w14:textId="5696485A" w:rsidR="009C7C32" w:rsidRPr="007765E8" w:rsidRDefault="009C7C32" w:rsidP="00E30D59">
            <w:pPr>
              <w:spacing w:before="60" w:after="60"/>
              <w:rPr>
                <w:rFonts w:ascii="Times New Roman" w:eastAsia="Times New Roman" w:hAnsi="Times New Roman"/>
                <w:sz w:val="20"/>
                <w:szCs w:val="20"/>
              </w:rPr>
            </w:pPr>
            <w:r w:rsidRPr="007765E8">
              <w:rPr>
                <w:rFonts w:ascii="Times New Roman" w:eastAsia="Times New Roman" w:hAnsi="Times New Roman"/>
                <w:sz w:val="20"/>
                <w:szCs w:val="20"/>
              </w:rPr>
              <w:t xml:space="preserve">Popullsia pajiset me shërbime të </w:t>
            </w:r>
            <w:r w:rsidR="00532209">
              <w:rPr>
                <w:rFonts w:ascii="Times New Roman" w:eastAsia="Times New Roman" w:hAnsi="Times New Roman"/>
                <w:sz w:val="20"/>
                <w:szCs w:val="20"/>
              </w:rPr>
              <w:t>grumbullimit t</w:t>
            </w:r>
            <w:r w:rsidR="00532209" w:rsidRPr="00532209">
              <w:rPr>
                <w:rFonts w:ascii="Times New Roman" w:eastAsia="Times New Roman" w:hAnsi="Times New Roman"/>
                <w:sz w:val="20"/>
                <w:szCs w:val="20"/>
              </w:rPr>
              <w:t>ë</w:t>
            </w:r>
            <w:r w:rsidRPr="007765E8">
              <w:rPr>
                <w:rFonts w:ascii="Times New Roman" w:eastAsia="Times New Roman" w:hAnsi="Times New Roman"/>
                <w:sz w:val="20"/>
                <w:szCs w:val="20"/>
              </w:rPr>
              <w:t xml:space="preserve"> ndarë të mbeturinave</w:t>
            </w:r>
          </w:p>
        </w:tc>
        <w:tc>
          <w:tcPr>
            <w:tcW w:w="842" w:type="pct"/>
            <w:hideMark/>
          </w:tcPr>
          <w:p w14:paraId="4BCDF7F1"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eastAsia="Times New Roman" w:hAnsi="Times New Roman"/>
                <w:sz w:val="20"/>
                <w:szCs w:val="20"/>
              </w:rPr>
              <w:t>80%</w:t>
            </w:r>
          </w:p>
        </w:tc>
        <w:tc>
          <w:tcPr>
            <w:tcW w:w="842" w:type="pct"/>
            <w:hideMark/>
          </w:tcPr>
          <w:p w14:paraId="37ADB52A"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eastAsia="Times New Roman" w:hAnsi="Times New Roman"/>
                <w:sz w:val="20"/>
                <w:szCs w:val="20"/>
              </w:rPr>
              <w:t>90%</w:t>
            </w:r>
          </w:p>
        </w:tc>
        <w:tc>
          <w:tcPr>
            <w:tcW w:w="842" w:type="pct"/>
          </w:tcPr>
          <w:p w14:paraId="1E0BD338"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eastAsia="Times New Roman" w:hAnsi="Times New Roman"/>
                <w:sz w:val="20"/>
                <w:szCs w:val="20"/>
              </w:rPr>
              <w:t>100%</w:t>
            </w:r>
          </w:p>
        </w:tc>
      </w:tr>
    </w:tbl>
    <w:p w14:paraId="52636F0E" w14:textId="77777777" w:rsidR="009C7C32" w:rsidRPr="007765E8" w:rsidRDefault="009C7C32" w:rsidP="009C7C32">
      <w:pPr>
        <w:spacing w:after="0" w:line="240" w:lineRule="auto"/>
        <w:jc w:val="both"/>
        <w:rPr>
          <w:rFonts w:ascii="Times New Roman" w:hAnsi="Times New Roman" w:cs="Times New Roman"/>
        </w:rPr>
      </w:pPr>
    </w:p>
    <w:p w14:paraId="4BA84EFE" w14:textId="26682362" w:rsidR="009C7C32" w:rsidRPr="0000332D" w:rsidRDefault="009C7C32" w:rsidP="009C7C32">
      <w:pPr>
        <w:pStyle w:val="Caption"/>
        <w:spacing w:after="120"/>
        <w:rPr>
          <w:rFonts w:ascii="Times New Roman" w:hAnsi="Times New Roman" w:cs="Times New Roman"/>
          <w:color w:val="365F91" w:themeColor="accent1" w:themeShade="BF"/>
          <w:sz w:val="24"/>
          <w:szCs w:val="24"/>
        </w:rPr>
      </w:pPr>
      <w:bookmarkStart w:id="79" w:name="_Toc161923577"/>
      <w:r w:rsidRPr="0000332D">
        <w:rPr>
          <w:rFonts w:ascii="Times New Roman" w:hAnsi="Times New Roman" w:cs="Times New Roman"/>
          <w:color w:val="365F91" w:themeColor="accent1" w:themeShade="BF"/>
          <w:sz w:val="24"/>
          <w:szCs w:val="24"/>
        </w:rPr>
        <w:t xml:space="preserve">Tabela </w:t>
      </w:r>
      <w:r w:rsidRPr="0000332D">
        <w:rPr>
          <w:rFonts w:ascii="Times New Roman" w:hAnsi="Times New Roman" w:cs="Times New Roman"/>
          <w:color w:val="365F91" w:themeColor="accent1" w:themeShade="BF"/>
          <w:sz w:val="24"/>
          <w:szCs w:val="24"/>
        </w:rPr>
        <w:fldChar w:fldCharType="begin"/>
      </w:r>
      <w:r w:rsidRPr="0000332D">
        <w:rPr>
          <w:rFonts w:ascii="Times New Roman" w:hAnsi="Times New Roman" w:cs="Times New Roman"/>
          <w:color w:val="365F91" w:themeColor="accent1" w:themeShade="BF"/>
          <w:sz w:val="24"/>
          <w:szCs w:val="24"/>
        </w:rPr>
        <w:instrText xml:space="preserve"> SEQ Table \* ARABIC </w:instrText>
      </w:r>
      <w:r w:rsidRPr="0000332D">
        <w:rPr>
          <w:rFonts w:ascii="Times New Roman" w:hAnsi="Times New Roman" w:cs="Times New Roman"/>
          <w:color w:val="365F91" w:themeColor="accent1" w:themeShade="BF"/>
          <w:sz w:val="24"/>
          <w:szCs w:val="24"/>
        </w:rPr>
        <w:fldChar w:fldCharType="separate"/>
      </w:r>
      <w:r w:rsidRPr="0000332D">
        <w:rPr>
          <w:rFonts w:ascii="Times New Roman" w:hAnsi="Times New Roman" w:cs="Times New Roman"/>
          <w:color w:val="365F91" w:themeColor="accent1" w:themeShade="BF"/>
          <w:sz w:val="24"/>
          <w:szCs w:val="24"/>
        </w:rPr>
        <w:t>11</w:t>
      </w:r>
      <w:r w:rsidRPr="0000332D">
        <w:rPr>
          <w:rFonts w:ascii="Times New Roman" w:hAnsi="Times New Roman" w:cs="Times New Roman"/>
          <w:color w:val="365F91" w:themeColor="accent1" w:themeShade="BF"/>
          <w:sz w:val="24"/>
          <w:szCs w:val="24"/>
        </w:rPr>
        <w:fldChar w:fldCharType="end"/>
      </w:r>
      <w:r w:rsidRPr="0000332D">
        <w:rPr>
          <w:rFonts w:ascii="Times New Roman" w:hAnsi="Times New Roman" w:cs="Times New Roman"/>
          <w:color w:val="365F91" w:themeColor="accent1" w:themeShade="BF"/>
          <w:sz w:val="24"/>
          <w:szCs w:val="24"/>
        </w:rPr>
        <w:t xml:space="preserve">. Caqet për </w:t>
      </w:r>
      <w:r w:rsidR="00AF26A5" w:rsidRPr="0000332D">
        <w:rPr>
          <w:rFonts w:ascii="Times New Roman" w:hAnsi="Times New Roman" w:cs="Times New Roman"/>
          <w:color w:val="365F91" w:themeColor="accent1" w:themeShade="BF"/>
          <w:sz w:val="24"/>
          <w:szCs w:val="24"/>
        </w:rPr>
        <w:t>fraksionet</w:t>
      </w:r>
      <w:r w:rsidRPr="0000332D">
        <w:rPr>
          <w:rFonts w:ascii="Times New Roman" w:hAnsi="Times New Roman" w:cs="Times New Roman"/>
          <w:color w:val="365F91" w:themeColor="accent1" w:themeShade="BF"/>
          <w:sz w:val="24"/>
          <w:szCs w:val="24"/>
        </w:rPr>
        <w:t xml:space="preserve"> specifike të mbeturinave</w:t>
      </w:r>
      <w:bookmarkEnd w:id="79"/>
    </w:p>
    <w:tbl>
      <w:tblPr>
        <w:tblStyle w:val="TableGrid1"/>
        <w:tblW w:w="5000" w:type="pct"/>
        <w:tblLook w:val="04A0" w:firstRow="1" w:lastRow="0" w:firstColumn="1" w:lastColumn="0" w:noHBand="0" w:noVBand="1"/>
      </w:tblPr>
      <w:tblGrid>
        <w:gridCol w:w="4625"/>
        <w:gridCol w:w="1575"/>
        <w:gridCol w:w="1575"/>
        <w:gridCol w:w="1575"/>
      </w:tblGrid>
      <w:tr w:rsidR="009C7C32" w:rsidRPr="007765E8" w14:paraId="67EA5D18" w14:textId="77777777" w:rsidTr="00E30D59">
        <w:trPr>
          <w:trHeight w:val="368"/>
        </w:trPr>
        <w:tc>
          <w:tcPr>
            <w:tcW w:w="2473" w:type="pct"/>
            <w:shd w:val="clear" w:color="auto" w:fill="365F91" w:themeFill="accent1" w:themeFillShade="BF"/>
            <w:hideMark/>
          </w:tcPr>
          <w:p w14:paraId="12EB3720" w14:textId="77777777" w:rsidR="009C7C32" w:rsidRPr="007765E8" w:rsidRDefault="009C7C32" w:rsidP="00E30D59">
            <w:pPr>
              <w:rPr>
                <w:rFonts w:ascii="Times New Roman" w:eastAsia="Times New Roman" w:hAnsi="Times New Roman"/>
                <w:color w:val="FFFFFF"/>
              </w:rPr>
            </w:pPr>
            <w:r w:rsidRPr="007765E8">
              <w:rPr>
                <w:rFonts w:ascii="Times New Roman" w:eastAsia="Times New Roman" w:hAnsi="Times New Roman"/>
                <w:color w:val="FFFFFF"/>
              </w:rPr>
              <w:t>Lloji i mbeturinave të ambalazhit</w:t>
            </w:r>
          </w:p>
        </w:tc>
        <w:tc>
          <w:tcPr>
            <w:tcW w:w="842" w:type="pct"/>
            <w:shd w:val="clear" w:color="auto" w:fill="365F91" w:themeFill="accent1" w:themeFillShade="BF"/>
          </w:tcPr>
          <w:p w14:paraId="64AE79B9" w14:textId="77777777" w:rsidR="009C7C32" w:rsidRPr="007765E8" w:rsidRDefault="009C7C32" w:rsidP="00E30D59">
            <w:pPr>
              <w:jc w:val="center"/>
              <w:rPr>
                <w:rFonts w:ascii="Times New Roman" w:eastAsia="Times New Roman" w:hAnsi="Times New Roman"/>
                <w:color w:val="FFFFFF"/>
              </w:rPr>
            </w:pPr>
            <w:r w:rsidRPr="007765E8">
              <w:rPr>
                <w:rFonts w:ascii="Times New Roman" w:eastAsia="Times New Roman" w:hAnsi="Times New Roman"/>
                <w:color w:val="FFFFFF"/>
              </w:rPr>
              <w:t>Deri në vitin 2028</w:t>
            </w:r>
          </w:p>
        </w:tc>
        <w:tc>
          <w:tcPr>
            <w:tcW w:w="842" w:type="pct"/>
            <w:shd w:val="clear" w:color="auto" w:fill="365F91" w:themeFill="accent1" w:themeFillShade="BF"/>
            <w:hideMark/>
          </w:tcPr>
          <w:p w14:paraId="1480A9C4" w14:textId="77777777" w:rsidR="009C7C32" w:rsidRPr="007765E8" w:rsidRDefault="009C7C32" w:rsidP="00E30D59">
            <w:pPr>
              <w:jc w:val="center"/>
              <w:rPr>
                <w:rFonts w:ascii="Times New Roman" w:eastAsia="Times New Roman" w:hAnsi="Times New Roman"/>
                <w:color w:val="FFFFFF"/>
              </w:rPr>
            </w:pPr>
            <w:r w:rsidRPr="007765E8">
              <w:rPr>
                <w:rFonts w:ascii="Times New Roman" w:eastAsia="Times New Roman" w:hAnsi="Times New Roman"/>
                <w:color w:val="FFFFFF"/>
              </w:rPr>
              <w:t>Deri në vitin 2030</w:t>
            </w:r>
          </w:p>
        </w:tc>
        <w:tc>
          <w:tcPr>
            <w:tcW w:w="842" w:type="pct"/>
            <w:shd w:val="clear" w:color="auto" w:fill="365F91" w:themeFill="accent1" w:themeFillShade="BF"/>
            <w:hideMark/>
          </w:tcPr>
          <w:p w14:paraId="26FD8BD6" w14:textId="77777777" w:rsidR="009C7C32" w:rsidRPr="007765E8" w:rsidRDefault="009C7C32" w:rsidP="00E30D59">
            <w:pPr>
              <w:jc w:val="center"/>
              <w:rPr>
                <w:rFonts w:ascii="Times New Roman" w:eastAsia="Times New Roman" w:hAnsi="Times New Roman"/>
                <w:color w:val="FFFFFF"/>
              </w:rPr>
            </w:pPr>
            <w:r w:rsidRPr="007765E8">
              <w:rPr>
                <w:rFonts w:ascii="Times New Roman" w:eastAsia="Times New Roman" w:hAnsi="Times New Roman"/>
                <w:color w:val="FFFFFF"/>
              </w:rPr>
              <w:t>Deri në vitin 2035</w:t>
            </w:r>
          </w:p>
        </w:tc>
      </w:tr>
      <w:tr w:rsidR="009C7C32" w:rsidRPr="007765E8" w14:paraId="160501CA" w14:textId="77777777" w:rsidTr="00E30D59">
        <w:trPr>
          <w:trHeight w:val="350"/>
        </w:trPr>
        <w:tc>
          <w:tcPr>
            <w:tcW w:w="2473" w:type="pct"/>
          </w:tcPr>
          <w:p w14:paraId="25023F15" w14:textId="0571AA5D" w:rsidR="009C7C32" w:rsidRPr="007765E8" w:rsidRDefault="009C7C32" w:rsidP="00E30D59">
            <w:pPr>
              <w:rPr>
                <w:rFonts w:ascii="Times New Roman" w:eastAsia="Times New Roman" w:hAnsi="Times New Roman"/>
                <w:sz w:val="20"/>
                <w:szCs w:val="20"/>
              </w:rPr>
            </w:pPr>
            <w:r w:rsidRPr="007765E8">
              <w:rPr>
                <w:rFonts w:ascii="Times New Roman" w:eastAsia="Times New Roman" w:hAnsi="Times New Roman"/>
                <w:sz w:val="20"/>
                <w:szCs w:val="20"/>
              </w:rPr>
              <w:t>Ri</w:t>
            </w:r>
            <w:r w:rsidR="00532209">
              <w:rPr>
                <w:rFonts w:ascii="Times New Roman" w:eastAsia="Times New Roman" w:hAnsi="Times New Roman"/>
                <w:sz w:val="20"/>
                <w:szCs w:val="20"/>
              </w:rPr>
              <w:t>kuperimi</w:t>
            </w:r>
            <w:r w:rsidRPr="007765E8">
              <w:rPr>
                <w:rFonts w:ascii="Times New Roman" w:eastAsia="Times New Roman" w:hAnsi="Times New Roman"/>
                <w:sz w:val="20"/>
                <w:szCs w:val="20"/>
              </w:rPr>
              <w:t xml:space="preserve"> </w:t>
            </w:r>
            <w:r w:rsidR="00532209">
              <w:rPr>
                <w:rFonts w:ascii="Times New Roman" w:eastAsia="Times New Roman" w:hAnsi="Times New Roman"/>
                <w:sz w:val="20"/>
                <w:szCs w:val="20"/>
              </w:rPr>
              <w:t>i</w:t>
            </w:r>
            <w:r w:rsidRPr="007765E8">
              <w:rPr>
                <w:rFonts w:ascii="Times New Roman" w:eastAsia="Times New Roman" w:hAnsi="Times New Roman"/>
                <w:sz w:val="20"/>
                <w:szCs w:val="20"/>
              </w:rPr>
              <w:t xml:space="preserve"> të gjitha mbeturinave të ambalazhit</w:t>
            </w:r>
          </w:p>
        </w:tc>
        <w:tc>
          <w:tcPr>
            <w:tcW w:w="842" w:type="pct"/>
          </w:tcPr>
          <w:p w14:paraId="623AC88A"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45%</w:t>
            </w:r>
          </w:p>
        </w:tc>
        <w:tc>
          <w:tcPr>
            <w:tcW w:w="842" w:type="pct"/>
          </w:tcPr>
          <w:p w14:paraId="042C5404"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60%</w:t>
            </w:r>
          </w:p>
        </w:tc>
        <w:tc>
          <w:tcPr>
            <w:tcW w:w="842" w:type="pct"/>
          </w:tcPr>
          <w:p w14:paraId="339FD6ED"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70%</w:t>
            </w:r>
          </w:p>
        </w:tc>
      </w:tr>
      <w:tr w:rsidR="009C7C32" w:rsidRPr="007765E8" w14:paraId="3A51DBD8" w14:textId="77777777" w:rsidTr="00E30D59">
        <w:trPr>
          <w:trHeight w:val="373"/>
        </w:trPr>
        <w:tc>
          <w:tcPr>
            <w:tcW w:w="2473" w:type="pct"/>
            <w:hideMark/>
          </w:tcPr>
          <w:p w14:paraId="592264FE" w14:textId="77777777" w:rsidR="009C7C32" w:rsidRPr="007765E8" w:rsidRDefault="009C7C32" w:rsidP="00E30D59">
            <w:pPr>
              <w:rPr>
                <w:rFonts w:ascii="Times New Roman" w:eastAsia="Times New Roman" w:hAnsi="Times New Roman"/>
                <w:sz w:val="20"/>
                <w:szCs w:val="20"/>
              </w:rPr>
            </w:pPr>
            <w:r w:rsidRPr="007765E8">
              <w:rPr>
                <w:rFonts w:ascii="Times New Roman" w:eastAsia="Times New Roman" w:hAnsi="Times New Roman"/>
                <w:sz w:val="20"/>
                <w:szCs w:val="20"/>
              </w:rPr>
              <w:t>Riciklimi i të gjitha mbeturinave të ambalazhit, duke përfshirë</w:t>
            </w:r>
          </w:p>
        </w:tc>
        <w:tc>
          <w:tcPr>
            <w:tcW w:w="842" w:type="pct"/>
          </w:tcPr>
          <w:p w14:paraId="17895079"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40%</w:t>
            </w:r>
          </w:p>
        </w:tc>
        <w:tc>
          <w:tcPr>
            <w:tcW w:w="842" w:type="pct"/>
          </w:tcPr>
          <w:p w14:paraId="09E0F087"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55%</w:t>
            </w:r>
          </w:p>
        </w:tc>
        <w:tc>
          <w:tcPr>
            <w:tcW w:w="842" w:type="pct"/>
            <w:hideMark/>
          </w:tcPr>
          <w:p w14:paraId="157811DC"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65%</w:t>
            </w:r>
          </w:p>
        </w:tc>
      </w:tr>
      <w:tr w:rsidR="009C7C32" w:rsidRPr="007765E8" w14:paraId="6206A305" w14:textId="77777777" w:rsidTr="00E30D59">
        <w:trPr>
          <w:trHeight w:val="389"/>
        </w:trPr>
        <w:tc>
          <w:tcPr>
            <w:tcW w:w="2473" w:type="pct"/>
            <w:hideMark/>
          </w:tcPr>
          <w:p w14:paraId="716BCCC6" w14:textId="77777777" w:rsidR="009C7C32" w:rsidRPr="007765E8" w:rsidRDefault="009C7C32" w:rsidP="00E30D59">
            <w:pPr>
              <w:jc w:val="right"/>
              <w:rPr>
                <w:rFonts w:ascii="Times New Roman" w:eastAsia="Times New Roman" w:hAnsi="Times New Roman"/>
                <w:sz w:val="20"/>
                <w:szCs w:val="20"/>
              </w:rPr>
            </w:pPr>
            <w:r w:rsidRPr="007765E8">
              <w:rPr>
                <w:rFonts w:ascii="Times New Roman" w:eastAsia="Times New Roman" w:hAnsi="Times New Roman"/>
                <w:sz w:val="20"/>
                <w:szCs w:val="20"/>
              </w:rPr>
              <w:t>Plastikë</w:t>
            </w:r>
          </w:p>
        </w:tc>
        <w:tc>
          <w:tcPr>
            <w:tcW w:w="842" w:type="pct"/>
          </w:tcPr>
          <w:p w14:paraId="4F9BC9EE"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22.5%</w:t>
            </w:r>
          </w:p>
        </w:tc>
        <w:tc>
          <w:tcPr>
            <w:tcW w:w="842" w:type="pct"/>
          </w:tcPr>
          <w:p w14:paraId="269E8EFF"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30%</w:t>
            </w:r>
          </w:p>
        </w:tc>
        <w:tc>
          <w:tcPr>
            <w:tcW w:w="842" w:type="pct"/>
            <w:hideMark/>
          </w:tcPr>
          <w:p w14:paraId="2BE096D1"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50%</w:t>
            </w:r>
          </w:p>
        </w:tc>
      </w:tr>
      <w:tr w:rsidR="009C7C32" w:rsidRPr="007765E8" w14:paraId="357D499F" w14:textId="77777777" w:rsidTr="00E30D59">
        <w:trPr>
          <w:trHeight w:val="389"/>
        </w:trPr>
        <w:tc>
          <w:tcPr>
            <w:tcW w:w="2473" w:type="pct"/>
            <w:hideMark/>
          </w:tcPr>
          <w:p w14:paraId="33A8E184" w14:textId="77777777" w:rsidR="009C7C32" w:rsidRPr="007765E8" w:rsidRDefault="009C7C32" w:rsidP="00E30D59">
            <w:pPr>
              <w:jc w:val="right"/>
              <w:rPr>
                <w:rFonts w:ascii="Times New Roman" w:eastAsia="Times New Roman" w:hAnsi="Times New Roman"/>
                <w:sz w:val="20"/>
                <w:szCs w:val="20"/>
              </w:rPr>
            </w:pPr>
            <w:r w:rsidRPr="007765E8">
              <w:rPr>
                <w:rFonts w:ascii="Times New Roman" w:eastAsia="Times New Roman" w:hAnsi="Times New Roman"/>
                <w:sz w:val="20"/>
                <w:szCs w:val="20"/>
              </w:rPr>
              <w:t>Letër dhe karton</w:t>
            </w:r>
          </w:p>
        </w:tc>
        <w:tc>
          <w:tcPr>
            <w:tcW w:w="842" w:type="pct"/>
          </w:tcPr>
          <w:p w14:paraId="70E0519A"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60%</w:t>
            </w:r>
          </w:p>
        </w:tc>
        <w:tc>
          <w:tcPr>
            <w:tcW w:w="842" w:type="pct"/>
          </w:tcPr>
          <w:p w14:paraId="68A77A2D"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70%</w:t>
            </w:r>
          </w:p>
        </w:tc>
        <w:tc>
          <w:tcPr>
            <w:tcW w:w="842" w:type="pct"/>
            <w:hideMark/>
          </w:tcPr>
          <w:p w14:paraId="7C070CA6"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75%</w:t>
            </w:r>
          </w:p>
        </w:tc>
      </w:tr>
      <w:tr w:rsidR="009C7C32" w:rsidRPr="007765E8" w14:paraId="0841DCBA" w14:textId="77777777" w:rsidTr="00E30D59">
        <w:trPr>
          <w:trHeight w:val="389"/>
        </w:trPr>
        <w:tc>
          <w:tcPr>
            <w:tcW w:w="2473" w:type="pct"/>
            <w:hideMark/>
          </w:tcPr>
          <w:p w14:paraId="227E226B" w14:textId="74A1779E" w:rsidR="009C7C32" w:rsidRPr="007765E8" w:rsidRDefault="009C7C32" w:rsidP="00E30D59">
            <w:pPr>
              <w:jc w:val="right"/>
              <w:rPr>
                <w:rFonts w:ascii="Times New Roman" w:eastAsia="Times New Roman" w:hAnsi="Times New Roman"/>
                <w:sz w:val="20"/>
                <w:szCs w:val="20"/>
              </w:rPr>
            </w:pPr>
            <w:r w:rsidRPr="007765E8">
              <w:rPr>
                <w:rFonts w:ascii="Times New Roman" w:eastAsia="Times New Roman" w:hAnsi="Times New Roman"/>
                <w:sz w:val="20"/>
                <w:szCs w:val="20"/>
              </w:rPr>
              <w:t>Qelq</w:t>
            </w:r>
          </w:p>
        </w:tc>
        <w:tc>
          <w:tcPr>
            <w:tcW w:w="842" w:type="pct"/>
          </w:tcPr>
          <w:p w14:paraId="5BFB2B8D"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30%</w:t>
            </w:r>
          </w:p>
        </w:tc>
        <w:tc>
          <w:tcPr>
            <w:tcW w:w="842" w:type="pct"/>
          </w:tcPr>
          <w:p w14:paraId="4DC2A167"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50%</w:t>
            </w:r>
          </w:p>
        </w:tc>
        <w:tc>
          <w:tcPr>
            <w:tcW w:w="842" w:type="pct"/>
            <w:hideMark/>
          </w:tcPr>
          <w:p w14:paraId="3EB6DCD0"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70%</w:t>
            </w:r>
          </w:p>
        </w:tc>
      </w:tr>
      <w:tr w:rsidR="009C7C32" w:rsidRPr="007765E8" w14:paraId="1C71F32F" w14:textId="77777777" w:rsidTr="00E30D59">
        <w:trPr>
          <w:trHeight w:val="389"/>
        </w:trPr>
        <w:tc>
          <w:tcPr>
            <w:tcW w:w="2473" w:type="pct"/>
            <w:hideMark/>
          </w:tcPr>
          <w:p w14:paraId="61BD71C8" w14:textId="7176CD53" w:rsidR="009C7C32" w:rsidRPr="007765E8" w:rsidRDefault="009C7C32" w:rsidP="00E30D59">
            <w:pPr>
              <w:jc w:val="right"/>
              <w:rPr>
                <w:rFonts w:ascii="Times New Roman" w:eastAsia="Times New Roman" w:hAnsi="Times New Roman"/>
                <w:sz w:val="20"/>
                <w:szCs w:val="20"/>
              </w:rPr>
            </w:pPr>
            <w:r w:rsidRPr="007765E8">
              <w:rPr>
                <w:rFonts w:ascii="Times New Roman" w:eastAsia="Times New Roman" w:hAnsi="Times New Roman"/>
                <w:sz w:val="20"/>
                <w:szCs w:val="20"/>
              </w:rPr>
              <w:t>Metale me ngjyra</w:t>
            </w:r>
          </w:p>
        </w:tc>
        <w:tc>
          <w:tcPr>
            <w:tcW w:w="842" w:type="pct"/>
          </w:tcPr>
          <w:p w14:paraId="3BC2F7EC"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30%</w:t>
            </w:r>
          </w:p>
        </w:tc>
        <w:tc>
          <w:tcPr>
            <w:tcW w:w="842" w:type="pct"/>
          </w:tcPr>
          <w:p w14:paraId="41ADF2A6"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50%</w:t>
            </w:r>
          </w:p>
        </w:tc>
        <w:tc>
          <w:tcPr>
            <w:tcW w:w="842" w:type="pct"/>
            <w:hideMark/>
          </w:tcPr>
          <w:p w14:paraId="4942A2F2"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70%</w:t>
            </w:r>
          </w:p>
        </w:tc>
      </w:tr>
      <w:tr w:rsidR="009C7C32" w:rsidRPr="007765E8" w14:paraId="0AA01D64" w14:textId="77777777" w:rsidTr="00E30D59">
        <w:trPr>
          <w:trHeight w:val="389"/>
        </w:trPr>
        <w:tc>
          <w:tcPr>
            <w:tcW w:w="2473" w:type="pct"/>
            <w:hideMark/>
          </w:tcPr>
          <w:p w14:paraId="5A8B20AC" w14:textId="75AFDCC4" w:rsidR="009C7C32" w:rsidRPr="007765E8" w:rsidRDefault="009C7C32" w:rsidP="00E30D59">
            <w:pPr>
              <w:jc w:val="right"/>
              <w:rPr>
                <w:rFonts w:ascii="Times New Roman" w:eastAsia="Times New Roman" w:hAnsi="Times New Roman"/>
                <w:sz w:val="20"/>
                <w:szCs w:val="20"/>
              </w:rPr>
            </w:pPr>
            <w:r w:rsidRPr="007765E8">
              <w:rPr>
                <w:rFonts w:ascii="Times New Roman" w:eastAsia="Times New Roman" w:hAnsi="Times New Roman"/>
                <w:sz w:val="20"/>
                <w:szCs w:val="20"/>
              </w:rPr>
              <w:t>Alumin</w:t>
            </w:r>
          </w:p>
        </w:tc>
        <w:tc>
          <w:tcPr>
            <w:tcW w:w="842" w:type="pct"/>
          </w:tcPr>
          <w:p w14:paraId="26715515"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30%</w:t>
            </w:r>
          </w:p>
        </w:tc>
        <w:tc>
          <w:tcPr>
            <w:tcW w:w="842" w:type="pct"/>
          </w:tcPr>
          <w:p w14:paraId="64D9BE00"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40%</w:t>
            </w:r>
          </w:p>
        </w:tc>
        <w:tc>
          <w:tcPr>
            <w:tcW w:w="842" w:type="pct"/>
            <w:hideMark/>
          </w:tcPr>
          <w:p w14:paraId="105AE8C2"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50%</w:t>
            </w:r>
          </w:p>
        </w:tc>
      </w:tr>
      <w:tr w:rsidR="009C7C32" w:rsidRPr="007765E8" w14:paraId="6FE9E69F" w14:textId="77777777" w:rsidTr="00E30D59">
        <w:trPr>
          <w:trHeight w:val="389"/>
        </w:trPr>
        <w:tc>
          <w:tcPr>
            <w:tcW w:w="2473" w:type="pct"/>
            <w:hideMark/>
          </w:tcPr>
          <w:p w14:paraId="3B9440AC" w14:textId="76B52F87" w:rsidR="009C7C32" w:rsidRPr="007765E8" w:rsidRDefault="009C7C32" w:rsidP="00E30D59">
            <w:pPr>
              <w:jc w:val="right"/>
              <w:rPr>
                <w:rFonts w:ascii="Times New Roman" w:eastAsia="Times New Roman" w:hAnsi="Times New Roman"/>
                <w:sz w:val="20"/>
                <w:szCs w:val="20"/>
              </w:rPr>
            </w:pPr>
            <w:r w:rsidRPr="007765E8">
              <w:rPr>
                <w:rFonts w:ascii="Times New Roman" w:eastAsia="Times New Roman" w:hAnsi="Times New Roman"/>
                <w:sz w:val="20"/>
                <w:szCs w:val="20"/>
              </w:rPr>
              <w:t>Dru</w:t>
            </w:r>
          </w:p>
        </w:tc>
        <w:tc>
          <w:tcPr>
            <w:tcW w:w="842" w:type="pct"/>
          </w:tcPr>
          <w:p w14:paraId="4181DAEE"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10%</w:t>
            </w:r>
          </w:p>
        </w:tc>
        <w:tc>
          <w:tcPr>
            <w:tcW w:w="842" w:type="pct"/>
          </w:tcPr>
          <w:p w14:paraId="2DB8AB23"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15%</w:t>
            </w:r>
          </w:p>
        </w:tc>
        <w:tc>
          <w:tcPr>
            <w:tcW w:w="842" w:type="pct"/>
            <w:hideMark/>
          </w:tcPr>
          <w:p w14:paraId="208A2CEB" w14:textId="77777777" w:rsidR="009C7C32" w:rsidRPr="007765E8" w:rsidRDefault="009C7C32" w:rsidP="00E30D59">
            <w:pPr>
              <w:jc w:val="center"/>
              <w:rPr>
                <w:rFonts w:ascii="Times New Roman" w:eastAsia="Times New Roman" w:hAnsi="Times New Roman"/>
                <w:sz w:val="20"/>
                <w:szCs w:val="20"/>
              </w:rPr>
            </w:pPr>
            <w:r w:rsidRPr="007765E8">
              <w:rPr>
                <w:rFonts w:ascii="Times New Roman" w:eastAsia="Times New Roman" w:hAnsi="Times New Roman"/>
                <w:sz w:val="20"/>
                <w:szCs w:val="20"/>
              </w:rPr>
              <w:t>25%</w:t>
            </w:r>
          </w:p>
        </w:tc>
      </w:tr>
    </w:tbl>
    <w:p w14:paraId="7B4144E3" w14:textId="77777777" w:rsidR="009C7C32" w:rsidRPr="007765E8" w:rsidRDefault="009C7C32" w:rsidP="009C7C32">
      <w:pPr>
        <w:spacing w:after="0" w:line="240" w:lineRule="auto"/>
        <w:jc w:val="both"/>
        <w:rPr>
          <w:rFonts w:ascii="Times New Roman" w:hAnsi="Times New Roman" w:cs="Times New Roman"/>
        </w:rPr>
      </w:pPr>
    </w:p>
    <w:p w14:paraId="11FCC4A9" w14:textId="77777777" w:rsidR="009C7C32" w:rsidRPr="0000332D" w:rsidRDefault="009C7C32" w:rsidP="009C7C32">
      <w:pPr>
        <w:pStyle w:val="Caption"/>
        <w:spacing w:after="120"/>
        <w:rPr>
          <w:rFonts w:ascii="Times New Roman" w:hAnsi="Times New Roman" w:cs="Times New Roman"/>
          <w:color w:val="365F91" w:themeColor="accent1" w:themeShade="BF"/>
          <w:sz w:val="24"/>
          <w:szCs w:val="24"/>
        </w:rPr>
      </w:pPr>
      <w:bookmarkStart w:id="80" w:name="_Toc161923578"/>
      <w:r w:rsidRPr="0000332D">
        <w:rPr>
          <w:rFonts w:ascii="Times New Roman" w:hAnsi="Times New Roman" w:cs="Times New Roman"/>
          <w:color w:val="365F91" w:themeColor="accent1" w:themeShade="BF"/>
          <w:sz w:val="24"/>
          <w:szCs w:val="24"/>
        </w:rPr>
        <w:t xml:space="preserve">Tabela </w:t>
      </w:r>
      <w:r w:rsidRPr="0000332D">
        <w:rPr>
          <w:rFonts w:ascii="Times New Roman" w:hAnsi="Times New Roman" w:cs="Times New Roman"/>
          <w:color w:val="365F91" w:themeColor="accent1" w:themeShade="BF"/>
          <w:sz w:val="24"/>
          <w:szCs w:val="24"/>
        </w:rPr>
        <w:fldChar w:fldCharType="begin"/>
      </w:r>
      <w:r w:rsidRPr="0000332D">
        <w:rPr>
          <w:rFonts w:ascii="Times New Roman" w:hAnsi="Times New Roman" w:cs="Times New Roman"/>
          <w:color w:val="365F91" w:themeColor="accent1" w:themeShade="BF"/>
          <w:sz w:val="24"/>
          <w:szCs w:val="24"/>
        </w:rPr>
        <w:instrText xml:space="preserve"> SEQ Table \* ARABIC </w:instrText>
      </w:r>
      <w:r w:rsidRPr="0000332D">
        <w:rPr>
          <w:rFonts w:ascii="Times New Roman" w:hAnsi="Times New Roman" w:cs="Times New Roman"/>
          <w:color w:val="365F91" w:themeColor="accent1" w:themeShade="BF"/>
          <w:sz w:val="24"/>
          <w:szCs w:val="24"/>
        </w:rPr>
        <w:fldChar w:fldCharType="separate"/>
      </w:r>
      <w:r w:rsidRPr="0000332D">
        <w:rPr>
          <w:rFonts w:ascii="Times New Roman" w:hAnsi="Times New Roman" w:cs="Times New Roman"/>
          <w:color w:val="365F91" w:themeColor="accent1" w:themeShade="BF"/>
          <w:sz w:val="24"/>
          <w:szCs w:val="24"/>
        </w:rPr>
        <w:t>12</w:t>
      </w:r>
      <w:r w:rsidRPr="0000332D">
        <w:rPr>
          <w:rFonts w:ascii="Times New Roman" w:hAnsi="Times New Roman" w:cs="Times New Roman"/>
          <w:color w:val="365F91" w:themeColor="accent1" w:themeShade="BF"/>
          <w:sz w:val="24"/>
          <w:szCs w:val="24"/>
        </w:rPr>
        <w:fldChar w:fldCharType="end"/>
      </w:r>
      <w:r w:rsidRPr="0000332D">
        <w:rPr>
          <w:rFonts w:ascii="Times New Roman" w:hAnsi="Times New Roman" w:cs="Times New Roman"/>
          <w:color w:val="365F91" w:themeColor="accent1" w:themeShade="BF"/>
          <w:sz w:val="24"/>
          <w:szCs w:val="24"/>
        </w:rPr>
        <w:t>. Caqet e riciklimit për mbeturinat e ndërtimit dhe rrënimit</w:t>
      </w:r>
      <w:bookmarkEnd w:id="80"/>
    </w:p>
    <w:tbl>
      <w:tblPr>
        <w:tblStyle w:val="TableGrid1"/>
        <w:tblW w:w="5000" w:type="pct"/>
        <w:tblLook w:val="04A0" w:firstRow="1" w:lastRow="0" w:firstColumn="1" w:lastColumn="0" w:noHBand="0" w:noVBand="1"/>
      </w:tblPr>
      <w:tblGrid>
        <w:gridCol w:w="5562"/>
        <w:gridCol w:w="1894"/>
        <w:gridCol w:w="1894"/>
      </w:tblGrid>
      <w:tr w:rsidR="009C7C32" w:rsidRPr="007765E8" w14:paraId="18A6CA8C" w14:textId="77777777" w:rsidTr="00E30D59">
        <w:trPr>
          <w:trHeight w:val="80"/>
        </w:trPr>
        <w:tc>
          <w:tcPr>
            <w:tcW w:w="2974" w:type="pct"/>
            <w:shd w:val="clear" w:color="auto" w:fill="365F91" w:themeFill="accent1" w:themeFillShade="BF"/>
            <w:hideMark/>
          </w:tcPr>
          <w:p w14:paraId="2911352D" w14:textId="77777777" w:rsidR="009C7C32" w:rsidRPr="007765E8" w:rsidRDefault="009C7C32" w:rsidP="00E30D59">
            <w:pPr>
              <w:spacing w:before="60" w:after="60"/>
              <w:rPr>
                <w:rFonts w:ascii="Times New Roman" w:eastAsia="Times New Roman" w:hAnsi="Times New Roman"/>
                <w:b/>
                <w:bCs/>
                <w:color w:val="FFFFFF" w:themeColor="background1"/>
                <w:sz w:val="20"/>
                <w:szCs w:val="20"/>
              </w:rPr>
            </w:pPr>
            <w:r w:rsidRPr="007765E8">
              <w:rPr>
                <w:rFonts w:ascii="Times New Roman" w:eastAsia="Times New Roman" w:hAnsi="Times New Roman"/>
                <w:b/>
                <w:bCs/>
                <w:color w:val="FFFFFF" w:themeColor="background1"/>
                <w:sz w:val="20"/>
                <w:szCs w:val="20"/>
              </w:rPr>
              <w:t>Caku</w:t>
            </w:r>
          </w:p>
        </w:tc>
        <w:tc>
          <w:tcPr>
            <w:tcW w:w="1013" w:type="pct"/>
            <w:shd w:val="clear" w:color="auto" w:fill="365F91" w:themeFill="accent1" w:themeFillShade="BF"/>
            <w:hideMark/>
          </w:tcPr>
          <w:p w14:paraId="1431D884" w14:textId="77777777" w:rsidR="009C7C32" w:rsidRPr="007765E8" w:rsidRDefault="009C7C32" w:rsidP="00E30D59">
            <w:pPr>
              <w:spacing w:before="60" w:after="60"/>
              <w:rPr>
                <w:rFonts w:ascii="Times New Roman" w:eastAsia="Times New Roman" w:hAnsi="Times New Roman"/>
                <w:b/>
                <w:bCs/>
                <w:color w:val="FFFFFF" w:themeColor="background1"/>
                <w:sz w:val="20"/>
                <w:szCs w:val="20"/>
              </w:rPr>
            </w:pPr>
            <w:r w:rsidRPr="007765E8">
              <w:rPr>
                <w:rFonts w:ascii="Times New Roman" w:eastAsia="Times New Roman" w:hAnsi="Times New Roman"/>
                <w:b/>
                <w:bCs/>
                <w:color w:val="FFFFFF" w:themeColor="background1"/>
                <w:sz w:val="20"/>
                <w:szCs w:val="20"/>
              </w:rPr>
              <w:t>Deri në vitin 2030</w:t>
            </w:r>
          </w:p>
        </w:tc>
        <w:tc>
          <w:tcPr>
            <w:tcW w:w="1013" w:type="pct"/>
            <w:shd w:val="clear" w:color="auto" w:fill="365F91" w:themeFill="accent1" w:themeFillShade="BF"/>
            <w:hideMark/>
          </w:tcPr>
          <w:p w14:paraId="574BF946" w14:textId="77777777" w:rsidR="009C7C32" w:rsidRPr="007765E8" w:rsidRDefault="009C7C32" w:rsidP="00E30D59">
            <w:pPr>
              <w:spacing w:before="60" w:after="60"/>
              <w:rPr>
                <w:rFonts w:ascii="Times New Roman" w:eastAsia="Times New Roman" w:hAnsi="Times New Roman"/>
                <w:b/>
                <w:bCs/>
                <w:color w:val="FFFFFF" w:themeColor="background1"/>
                <w:sz w:val="20"/>
                <w:szCs w:val="20"/>
              </w:rPr>
            </w:pPr>
            <w:r w:rsidRPr="007765E8">
              <w:rPr>
                <w:rFonts w:ascii="Times New Roman" w:eastAsia="Times New Roman" w:hAnsi="Times New Roman"/>
                <w:b/>
                <w:bCs/>
                <w:color w:val="FFFFFF" w:themeColor="background1"/>
                <w:sz w:val="20"/>
                <w:szCs w:val="20"/>
              </w:rPr>
              <w:t>Deri në vitin 2035</w:t>
            </w:r>
          </w:p>
        </w:tc>
      </w:tr>
      <w:tr w:rsidR="009C7C32" w:rsidRPr="007765E8" w14:paraId="675D7C8A" w14:textId="77777777" w:rsidTr="00E30D59">
        <w:trPr>
          <w:trHeight w:val="224"/>
        </w:trPr>
        <w:tc>
          <w:tcPr>
            <w:tcW w:w="2974" w:type="pct"/>
            <w:hideMark/>
          </w:tcPr>
          <w:p w14:paraId="51B527B6" w14:textId="467E0C5F" w:rsidR="009C7C32" w:rsidRPr="007765E8" w:rsidRDefault="009C7C32" w:rsidP="00E30D59">
            <w:pPr>
              <w:spacing w:before="60" w:after="60"/>
              <w:rPr>
                <w:rFonts w:ascii="Times New Roman" w:eastAsia="Times New Roman" w:hAnsi="Times New Roman"/>
                <w:sz w:val="20"/>
                <w:szCs w:val="20"/>
              </w:rPr>
            </w:pPr>
            <w:r w:rsidRPr="007765E8">
              <w:rPr>
                <w:rFonts w:ascii="Times New Roman" w:hAnsi="Times New Roman"/>
                <w:sz w:val="20"/>
                <w:szCs w:val="20"/>
              </w:rPr>
              <w:t>Ripërdorimi dhe riciklimi i MNR</w:t>
            </w:r>
            <w:r w:rsidR="008348EE">
              <w:rPr>
                <w:rFonts w:ascii="Times New Roman" w:hAnsi="Times New Roman"/>
                <w:sz w:val="20"/>
                <w:szCs w:val="20"/>
              </w:rPr>
              <w:t>R</w:t>
            </w:r>
            <w:r w:rsidRPr="007765E8">
              <w:rPr>
                <w:rFonts w:ascii="Times New Roman" w:hAnsi="Times New Roman"/>
                <w:sz w:val="20"/>
                <w:szCs w:val="20"/>
              </w:rPr>
              <w:t>-ve</w:t>
            </w:r>
          </w:p>
        </w:tc>
        <w:tc>
          <w:tcPr>
            <w:tcW w:w="1013" w:type="pct"/>
            <w:hideMark/>
          </w:tcPr>
          <w:p w14:paraId="2DC15C91"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hAnsi="Times New Roman"/>
                <w:sz w:val="20"/>
                <w:szCs w:val="20"/>
              </w:rPr>
              <w:t>40%</w:t>
            </w:r>
          </w:p>
        </w:tc>
        <w:tc>
          <w:tcPr>
            <w:tcW w:w="1013" w:type="pct"/>
            <w:hideMark/>
          </w:tcPr>
          <w:p w14:paraId="6E08EC48"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hAnsi="Times New Roman"/>
                <w:sz w:val="20"/>
                <w:szCs w:val="20"/>
              </w:rPr>
              <w:t>50%</w:t>
            </w:r>
          </w:p>
        </w:tc>
      </w:tr>
      <w:tr w:rsidR="009C7C32" w:rsidRPr="007765E8" w14:paraId="59EFCE78" w14:textId="77777777" w:rsidTr="00E30D59">
        <w:trPr>
          <w:trHeight w:val="224"/>
        </w:trPr>
        <w:tc>
          <w:tcPr>
            <w:tcW w:w="2974" w:type="pct"/>
          </w:tcPr>
          <w:p w14:paraId="087FBA0A" w14:textId="6F218A25" w:rsidR="009C7C32" w:rsidRPr="007765E8" w:rsidRDefault="009C7C32" w:rsidP="00E30D59">
            <w:pPr>
              <w:spacing w:before="60" w:after="60"/>
              <w:rPr>
                <w:rFonts w:ascii="Times New Roman" w:eastAsia="Times New Roman" w:hAnsi="Times New Roman"/>
                <w:sz w:val="20"/>
                <w:szCs w:val="20"/>
              </w:rPr>
            </w:pPr>
            <w:r w:rsidRPr="007765E8">
              <w:rPr>
                <w:rFonts w:ascii="Times New Roman" w:hAnsi="Times New Roman"/>
                <w:sz w:val="20"/>
                <w:szCs w:val="20"/>
              </w:rPr>
              <w:t>Ripërdorimi, riciklimi dhe ri</w:t>
            </w:r>
            <w:r w:rsidR="00667394">
              <w:rPr>
                <w:rFonts w:ascii="Times New Roman" w:hAnsi="Times New Roman"/>
                <w:sz w:val="20"/>
                <w:szCs w:val="20"/>
              </w:rPr>
              <w:t>kuperimi</w:t>
            </w:r>
            <w:r w:rsidRPr="007765E8">
              <w:rPr>
                <w:rFonts w:ascii="Times New Roman" w:hAnsi="Times New Roman"/>
                <w:sz w:val="20"/>
                <w:szCs w:val="20"/>
              </w:rPr>
              <w:t xml:space="preserve"> </w:t>
            </w:r>
            <w:r w:rsidR="00667394">
              <w:rPr>
                <w:rFonts w:ascii="Times New Roman" w:hAnsi="Times New Roman"/>
                <w:sz w:val="20"/>
                <w:szCs w:val="20"/>
              </w:rPr>
              <w:t>i</w:t>
            </w:r>
            <w:r w:rsidRPr="007765E8">
              <w:rPr>
                <w:rFonts w:ascii="Times New Roman" w:hAnsi="Times New Roman"/>
                <w:sz w:val="20"/>
                <w:szCs w:val="20"/>
              </w:rPr>
              <w:t xml:space="preserve"> materialeve të tjera të MNR</w:t>
            </w:r>
            <w:r w:rsidR="005863EB">
              <w:rPr>
                <w:rFonts w:ascii="Times New Roman" w:hAnsi="Times New Roman"/>
                <w:sz w:val="20"/>
                <w:szCs w:val="20"/>
              </w:rPr>
              <w:t>R</w:t>
            </w:r>
            <w:r w:rsidRPr="007765E8">
              <w:rPr>
                <w:rFonts w:ascii="Times New Roman" w:hAnsi="Times New Roman"/>
                <w:sz w:val="20"/>
                <w:szCs w:val="20"/>
              </w:rPr>
              <w:t>-ve</w:t>
            </w:r>
          </w:p>
        </w:tc>
        <w:tc>
          <w:tcPr>
            <w:tcW w:w="1013" w:type="pct"/>
          </w:tcPr>
          <w:p w14:paraId="2710C76F"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hAnsi="Times New Roman"/>
                <w:sz w:val="20"/>
                <w:szCs w:val="20"/>
              </w:rPr>
              <w:t>60%</w:t>
            </w:r>
          </w:p>
        </w:tc>
        <w:tc>
          <w:tcPr>
            <w:tcW w:w="1013" w:type="pct"/>
          </w:tcPr>
          <w:p w14:paraId="49BFB0D6" w14:textId="77777777" w:rsidR="009C7C32" w:rsidRPr="007765E8" w:rsidRDefault="009C7C32" w:rsidP="00E30D59">
            <w:pPr>
              <w:spacing w:before="60" w:after="60"/>
              <w:rPr>
                <w:rFonts w:ascii="Times New Roman" w:eastAsia="Times New Roman" w:hAnsi="Times New Roman"/>
                <w:sz w:val="20"/>
                <w:szCs w:val="20"/>
              </w:rPr>
            </w:pPr>
            <w:r w:rsidRPr="007765E8">
              <w:rPr>
                <w:rFonts w:ascii="Times New Roman" w:hAnsi="Times New Roman"/>
                <w:sz w:val="20"/>
                <w:szCs w:val="20"/>
              </w:rPr>
              <w:t>70%</w:t>
            </w:r>
          </w:p>
        </w:tc>
      </w:tr>
    </w:tbl>
    <w:p w14:paraId="5FD0AB6E" w14:textId="77777777" w:rsidR="009C7C32" w:rsidRPr="007765E8" w:rsidRDefault="009C7C32" w:rsidP="009C7C32">
      <w:pPr>
        <w:spacing w:after="0" w:line="240" w:lineRule="auto"/>
        <w:jc w:val="both"/>
        <w:rPr>
          <w:rFonts w:ascii="Times New Roman" w:hAnsi="Times New Roman" w:cs="Times New Roman"/>
        </w:rPr>
      </w:pPr>
    </w:p>
    <w:p w14:paraId="634D92FF" w14:textId="77777777" w:rsidR="009C7C32" w:rsidRPr="007765E8" w:rsidRDefault="009C7C32" w:rsidP="009C7C32">
      <w:pPr>
        <w:spacing w:after="0" w:line="240" w:lineRule="auto"/>
        <w:jc w:val="both"/>
        <w:rPr>
          <w:rFonts w:ascii="Times New Roman" w:hAnsi="Times New Roman" w:cs="Times New Roman"/>
          <w:b/>
          <w:bCs/>
        </w:rPr>
      </w:pPr>
    </w:p>
    <w:p w14:paraId="320D1A07" w14:textId="77777777" w:rsidR="009C7C32" w:rsidRPr="0000332D" w:rsidRDefault="009C7C32" w:rsidP="009C7C32">
      <w:pPr>
        <w:spacing w:after="0" w:line="240" w:lineRule="auto"/>
        <w:jc w:val="both"/>
        <w:rPr>
          <w:rFonts w:ascii="Times New Roman" w:hAnsi="Times New Roman" w:cs="Times New Roman"/>
          <w:b/>
          <w:bCs/>
          <w:sz w:val="24"/>
          <w:szCs w:val="24"/>
        </w:rPr>
      </w:pPr>
      <w:r w:rsidRPr="0000332D">
        <w:rPr>
          <w:rFonts w:ascii="Times New Roman" w:hAnsi="Times New Roman" w:cs="Times New Roman"/>
          <w:b/>
          <w:bCs/>
          <w:sz w:val="24"/>
          <w:szCs w:val="24"/>
        </w:rPr>
        <w:t>Përgjegjësitë për përmbushjen e caqeve të menaxhimit të mbeturinave</w:t>
      </w:r>
    </w:p>
    <w:p w14:paraId="3BAC4CC5" w14:textId="0AA73AE7"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Ligji për Mbeturina do të duhet të përcaktojë përgjegjësitë për përmbushjen e caqeve të riciklimit/menaxhimit të mbeturinave. Ligji do të duhet të përcaktojë që “komunat janë përgjegjëse për përmbushjen e caqeve të mbeturinave qoftë individualisht, qoftë kolektivisht përmes marrëveshjeve me komunat tjera për bashkëpunim ndërkomunal për menaxhimin e integruar të mbeturinave për të cilin qëllim dy ose më shumë komuna zhvillojnë </w:t>
      </w:r>
      <w:r w:rsidR="00571500" w:rsidRPr="0000332D">
        <w:rPr>
          <w:rFonts w:ascii="Times New Roman" w:hAnsi="Times New Roman" w:cs="Times New Roman"/>
          <w:sz w:val="24"/>
          <w:szCs w:val="24"/>
        </w:rPr>
        <w:t>P</w:t>
      </w:r>
      <w:r w:rsidRPr="0000332D">
        <w:rPr>
          <w:rFonts w:ascii="Times New Roman" w:hAnsi="Times New Roman" w:cs="Times New Roman"/>
          <w:sz w:val="24"/>
          <w:szCs w:val="24"/>
        </w:rPr>
        <w:t xml:space="preserve">lan </w:t>
      </w:r>
      <w:r w:rsidR="00571500" w:rsidRPr="0000332D">
        <w:rPr>
          <w:rFonts w:ascii="Times New Roman" w:hAnsi="Times New Roman" w:cs="Times New Roman"/>
          <w:sz w:val="24"/>
          <w:szCs w:val="24"/>
        </w:rPr>
        <w:t>N</w:t>
      </w:r>
      <w:r w:rsidRPr="0000332D">
        <w:rPr>
          <w:rFonts w:ascii="Times New Roman" w:hAnsi="Times New Roman" w:cs="Times New Roman"/>
          <w:sz w:val="24"/>
          <w:szCs w:val="24"/>
        </w:rPr>
        <w:t xml:space="preserve">dërkomunal për </w:t>
      </w:r>
      <w:r w:rsidR="00571500" w:rsidRPr="0000332D">
        <w:rPr>
          <w:rFonts w:ascii="Times New Roman" w:hAnsi="Times New Roman" w:cs="Times New Roman"/>
          <w:sz w:val="24"/>
          <w:szCs w:val="24"/>
        </w:rPr>
        <w:t>M</w:t>
      </w:r>
      <w:r w:rsidRPr="0000332D">
        <w:rPr>
          <w:rFonts w:ascii="Times New Roman" w:hAnsi="Times New Roman" w:cs="Times New Roman"/>
          <w:sz w:val="24"/>
          <w:szCs w:val="24"/>
        </w:rPr>
        <w:t xml:space="preserve">enaxhimin e </w:t>
      </w:r>
      <w:r w:rsidR="00571500" w:rsidRPr="0000332D">
        <w:rPr>
          <w:rFonts w:ascii="Times New Roman" w:hAnsi="Times New Roman" w:cs="Times New Roman"/>
          <w:sz w:val="24"/>
          <w:szCs w:val="24"/>
        </w:rPr>
        <w:t>I</w:t>
      </w:r>
      <w:r w:rsidRPr="0000332D">
        <w:rPr>
          <w:rFonts w:ascii="Times New Roman" w:hAnsi="Times New Roman" w:cs="Times New Roman"/>
          <w:sz w:val="24"/>
          <w:szCs w:val="24"/>
        </w:rPr>
        <w:t xml:space="preserve">ntegruar të </w:t>
      </w:r>
      <w:r w:rsidR="00571500" w:rsidRPr="0000332D">
        <w:rPr>
          <w:rFonts w:ascii="Times New Roman" w:hAnsi="Times New Roman" w:cs="Times New Roman"/>
          <w:sz w:val="24"/>
          <w:szCs w:val="24"/>
        </w:rPr>
        <w:t>M</w:t>
      </w:r>
      <w:r w:rsidRPr="0000332D">
        <w:rPr>
          <w:rFonts w:ascii="Times New Roman" w:hAnsi="Times New Roman" w:cs="Times New Roman"/>
          <w:sz w:val="24"/>
          <w:szCs w:val="24"/>
        </w:rPr>
        <w:t>beturinave</w:t>
      </w:r>
      <w:r w:rsidR="00571500" w:rsidRPr="0000332D">
        <w:rPr>
          <w:rFonts w:ascii="Times New Roman" w:hAnsi="Times New Roman" w:cs="Times New Roman"/>
          <w:sz w:val="24"/>
          <w:szCs w:val="24"/>
        </w:rPr>
        <w:t xml:space="preserve"> – </w:t>
      </w:r>
      <w:r w:rsidR="0009059F" w:rsidRPr="0000332D">
        <w:rPr>
          <w:rFonts w:ascii="Times New Roman" w:hAnsi="Times New Roman" w:cs="Times New Roman"/>
          <w:sz w:val="24"/>
          <w:szCs w:val="24"/>
        </w:rPr>
        <w:t>PNMIM</w:t>
      </w:r>
      <w:r w:rsidRPr="0000332D">
        <w:rPr>
          <w:rFonts w:ascii="Times New Roman" w:hAnsi="Times New Roman" w:cs="Times New Roman"/>
          <w:sz w:val="24"/>
          <w:szCs w:val="24"/>
        </w:rPr>
        <w:t>”.</w:t>
      </w:r>
      <w:r w:rsidR="00A30CE7" w:rsidRPr="0000332D">
        <w:rPr>
          <w:rFonts w:ascii="Times New Roman" w:hAnsi="Times New Roman" w:cs="Times New Roman"/>
          <w:sz w:val="24"/>
          <w:szCs w:val="24"/>
        </w:rPr>
        <w:t xml:space="preserve"> Për më tepër, Ligji duhet të përcaktojë </w:t>
      </w:r>
      <w:r w:rsidR="00D36933">
        <w:rPr>
          <w:rFonts w:ascii="Times New Roman" w:hAnsi="Times New Roman" w:cs="Times New Roman"/>
          <w:sz w:val="24"/>
          <w:szCs w:val="24"/>
        </w:rPr>
        <w:t>Z</w:t>
      </w:r>
      <w:r w:rsidR="00A30CE7" w:rsidRPr="0000332D">
        <w:rPr>
          <w:rFonts w:ascii="Times New Roman" w:hAnsi="Times New Roman" w:cs="Times New Roman"/>
          <w:sz w:val="24"/>
          <w:szCs w:val="24"/>
        </w:rPr>
        <w:t xml:space="preserve">onat </w:t>
      </w:r>
      <w:r w:rsidR="00D36933">
        <w:rPr>
          <w:rFonts w:ascii="Times New Roman" w:hAnsi="Times New Roman" w:cs="Times New Roman"/>
          <w:sz w:val="24"/>
          <w:szCs w:val="24"/>
        </w:rPr>
        <w:t>R</w:t>
      </w:r>
      <w:r w:rsidR="00A30CE7" w:rsidRPr="0000332D">
        <w:rPr>
          <w:rFonts w:ascii="Times New Roman" w:hAnsi="Times New Roman" w:cs="Times New Roman"/>
          <w:sz w:val="24"/>
          <w:szCs w:val="24"/>
        </w:rPr>
        <w:t xml:space="preserve">ajonale për </w:t>
      </w:r>
      <w:r w:rsidR="008078F3" w:rsidRPr="0000332D">
        <w:rPr>
          <w:rFonts w:ascii="Times New Roman" w:hAnsi="Times New Roman" w:cs="Times New Roman"/>
          <w:sz w:val="24"/>
          <w:szCs w:val="24"/>
        </w:rPr>
        <w:t>zbatimin e P</w:t>
      </w:r>
      <w:r w:rsidR="000C7F7D" w:rsidRPr="0000332D">
        <w:rPr>
          <w:rFonts w:ascii="Times New Roman" w:hAnsi="Times New Roman" w:cs="Times New Roman"/>
          <w:sz w:val="24"/>
          <w:szCs w:val="24"/>
        </w:rPr>
        <w:t xml:space="preserve">NMIM dhe të </w:t>
      </w:r>
      <w:r w:rsidR="00283C11">
        <w:rPr>
          <w:rFonts w:ascii="Times New Roman" w:hAnsi="Times New Roman" w:cs="Times New Roman"/>
          <w:sz w:val="24"/>
          <w:szCs w:val="24"/>
        </w:rPr>
        <w:t>adresoj</w:t>
      </w:r>
      <w:r w:rsidR="000C7F7D" w:rsidRPr="0000332D">
        <w:rPr>
          <w:rFonts w:ascii="Times New Roman" w:hAnsi="Times New Roman" w:cs="Times New Roman"/>
          <w:sz w:val="24"/>
          <w:szCs w:val="24"/>
        </w:rPr>
        <w:t xml:space="preserve"> kompetencat e tilla</w:t>
      </w:r>
      <w:r w:rsidR="00D9163A" w:rsidRPr="0000332D">
        <w:rPr>
          <w:rFonts w:ascii="Times New Roman" w:hAnsi="Times New Roman" w:cs="Times New Roman"/>
          <w:sz w:val="24"/>
          <w:szCs w:val="24"/>
        </w:rPr>
        <w:t xml:space="preserve"> tek institucionet respektive</w:t>
      </w:r>
      <w:r w:rsidR="000C7F7D" w:rsidRPr="0000332D">
        <w:rPr>
          <w:rFonts w:ascii="Times New Roman" w:hAnsi="Times New Roman" w:cs="Times New Roman"/>
          <w:sz w:val="24"/>
          <w:szCs w:val="24"/>
        </w:rPr>
        <w:t xml:space="preserve"> </w:t>
      </w:r>
      <w:r w:rsidR="00E00088" w:rsidRPr="0000332D">
        <w:rPr>
          <w:rFonts w:ascii="Times New Roman" w:hAnsi="Times New Roman" w:cs="Times New Roman"/>
          <w:sz w:val="24"/>
          <w:szCs w:val="24"/>
        </w:rPr>
        <w:t>në përputhje me rrethanat.</w:t>
      </w:r>
    </w:p>
    <w:p w14:paraId="658F4221" w14:textId="1116088B" w:rsidR="00992E3D" w:rsidRPr="0000332D" w:rsidRDefault="003F5403"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PNMIM-të duhet të përgatiten </w:t>
      </w:r>
      <w:r w:rsidR="00480DBB" w:rsidRPr="0000332D">
        <w:rPr>
          <w:rFonts w:ascii="Times New Roman" w:hAnsi="Times New Roman" w:cs="Times New Roman"/>
          <w:sz w:val="24"/>
          <w:szCs w:val="24"/>
        </w:rPr>
        <w:t xml:space="preserve">nga komunat dhe të rishikohen e </w:t>
      </w:r>
      <w:r w:rsidR="008920F3" w:rsidRPr="0000332D">
        <w:rPr>
          <w:rFonts w:ascii="Times New Roman" w:hAnsi="Times New Roman" w:cs="Times New Roman"/>
          <w:sz w:val="24"/>
          <w:szCs w:val="24"/>
        </w:rPr>
        <w:t>miratohen</w:t>
      </w:r>
      <w:r w:rsidR="00480DBB" w:rsidRPr="0000332D">
        <w:rPr>
          <w:rFonts w:ascii="Times New Roman" w:hAnsi="Times New Roman" w:cs="Times New Roman"/>
          <w:sz w:val="24"/>
          <w:szCs w:val="24"/>
        </w:rPr>
        <w:t xml:space="preserve"> nga MMPHI</w:t>
      </w:r>
      <w:r w:rsidR="008920F3" w:rsidRPr="0000332D">
        <w:rPr>
          <w:rFonts w:ascii="Times New Roman" w:hAnsi="Times New Roman" w:cs="Times New Roman"/>
          <w:sz w:val="24"/>
          <w:szCs w:val="24"/>
        </w:rPr>
        <w:t>, dhe miratimi (apo mos-kundërshtimi) i këtyre planeve është para-kusht</w:t>
      </w:r>
      <w:r w:rsidR="0089056E" w:rsidRPr="0000332D">
        <w:rPr>
          <w:rFonts w:ascii="Times New Roman" w:hAnsi="Times New Roman" w:cs="Times New Roman"/>
          <w:sz w:val="24"/>
          <w:szCs w:val="24"/>
        </w:rPr>
        <w:t xml:space="preserve"> për </w:t>
      </w:r>
      <w:r w:rsidR="0086652A" w:rsidRPr="0000332D">
        <w:rPr>
          <w:rFonts w:ascii="Times New Roman" w:hAnsi="Times New Roman" w:cs="Times New Roman"/>
          <w:sz w:val="24"/>
          <w:szCs w:val="24"/>
        </w:rPr>
        <w:t>përfitimin</w:t>
      </w:r>
      <w:r w:rsidR="0089056E" w:rsidRPr="0000332D">
        <w:rPr>
          <w:rFonts w:ascii="Times New Roman" w:hAnsi="Times New Roman" w:cs="Times New Roman"/>
          <w:sz w:val="24"/>
          <w:szCs w:val="24"/>
        </w:rPr>
        <w:t xml:space="preserve"> e mbështetjes financiare për studime fizibiliteti të infrastrukturës për menaxhim strategjik të mbeturinave.</w:t>
      </w:r>
      <w:r w:rsidR="0086652A" w:rsidRPr="0000332D">
        <w:rPr>
          <w:rFonts w:ascii="Times New Roman" w:hAnsi="Times New Roman" w:cs="Times New Roman"/>
          <w:sz w:val="24"/>
          <w:szCs w:val="24"/>
        </w:rPr>
        <w:t xml:space="preserve"> MAPL duhet gjithashtu të kontrollojë ligjshmërinë dhe </w:t>
      </w:r>
      <w:r w:rsidR="00940F29" w:rsidRPr="0000332D">
        <w:rPr>
          <w:rFonts w:ascii="Times New Roman" w:hAnsi="Times New Roman" w:cs="Times New Roman"/>
          <w:sz w:val="24"/>
          <w:szCs w:val="24"/>
        </w:rPr>
        <w:t>përputhjen e PNMIM-ve me legjislacionin ekzistues.</w:t>
      </w:r>
    </w:p>
    <w:p w14:paraId="6A02863E" w14:textId="77777777" w:rsidR="00AD5D6A" w:rsidRPr="0000332D" w:rsidRDefault="00AD5D6A" w:rsidP="009C7C32">
      <w:pPr>
        <w:spacing w:after="0" w:line="240" w:lineRule="auto"/>
        <w:jc w:val="both"/>
        <w:rPr>
          <w:rFonts w:ascii="Times New Roman" w:hAnsi="Times New Roman" w:cs="Times New Roman"/>
          <w:sz w:val="24"/>
          <w:szCs w:val="24"/>
        </w:rPr>
      </w:pPr>
    </w:p>
    <w:p w14:paraId="5C09ED51" w14:textId="77777777" w:rsidR="009C7C32" w:rsidRPr="0000332D" w:rsidRDefault="009C7C32" w:rsidP="009C7C32">
      <w:pPr>
        <w:spacing w:after="0" w:line="240" w:lineRule="auto"/>
        <w:jc w:val="both"/>
        <w:rPr>
          <w:rFonts w:ascii="Times New Roman" w:hAnsi="Times New Roman" w:cs="Times New Roman"/>
          <w:b/>
          <w:bCs/>
          <w:sz w:val="24"/>
          <w:szCs w:val="24"/>
        </w:rPr>
      </w:pPr>
    </w:p>
    <w:p w14:paraId="03E22EC5" w14:textId="77777777" w:rsidR="009C7C32" w:rsidRPr="0000332D" w:rsidRDefault="009C7C32" w:rsidP="009C7C32">
      <w:pPr>
        <w:spacing w:after="0" w:line="240" w:lineRule="auto"/>
        <w:jc w:val="both"/>
        <w:rPr>
          <w:rFonts w:ascii="Times New Roman" w:hAnsi="Times New Roman" w:cs="Times New Roman"/>
          <w:b/>
          <w:bCs/>
          <w:sz w:val="24"/>
          <w:szCs w:val="24"/>
        </w:rPr>
      </w:pPr>
      <w:r w:rsidRPr="0000332D">
        <w:rPr>
          <w:rFonts w:ascii="Times New Roman" w:hAnsi="Times New Roman" w:cs="Times New Roman"/>
          <w:b/>
          <w:bCs/>
          <w:sz w:val="24"/>
          <w:szCs w:val="24"/>
        </w:rPr>
        <w:lastRenderedPageBreak/>
        <w:t>Përgjegjësia e zgjeruar e prodhuesit</w:t>
      </w:r>
    </w:p>
    <w:p w14:paraId="1728F617" w14:textId="4C8B7022"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Ligji për Mbeturina duhet të përcaktojë kërkesat minimale për skemat e përgjegjësisë së zgjeruar të prodhuesit, të cilat do të përfshi</w:t>
      </w:r>
      <w:r w:rsidR="006A21B3" w:rsidRPr="0000332D">
        <w:rPr>
          <w:rFonts w:ascii="Times New Roman" w:hAnsi="Times New Roman" w:cs="Times New Roman"/>
          <w:sz w:val="24"/>
          <w:szCs w:val="24"/>
        </w:rPr>
        <w:t>nin</w:t>
      </w:r>
      <w:r w:rsidRPr="0000332D">
        <w:rPr>
          <w:rFonts w:ascii="Times New Roman" w:hAnsi="Times New Roman" w:cs="Times New Roman"/>
          <w:sz w:val="24"/>
          <w:szCs w:val="24"/>
        </w:rPr>
        <w:t>:</w:t>
      </w:r>
    </w:p>
    <w:p w14:paraId="19757E84" w14:textId="1C599561" w:rsidR="009C7C32" w:rsidRPr="0000332D" w:rsidRDefault="009C7C32" w:rsidP="009C7C32">
      <w:pPr>
        <w:pStyle w:val="ListParagraph"/>
        <w:numPr>
          <w:ilvl w:val="0"/>
          <w:numId w:val="15"/>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Rolet dhe përgjegjësitë e përcaktuara qartë të të gjith</w:t>
      </w:r>
      <w:r w:rsidR="00A70671" w:rsidRPr="0000332D">
        <w:rPr>
          <w:rFonts w:ascii="Times New Roman" w:hAnsi="Times New Roman" w:cs="Times New Roman"/>
          <w:sz w:val="24"/>
          <w:szCs w:val="24"/>
        </w:rPr>
        <w:t>a</w:t>
      </w:r>
      <w:r w:rsidRPr="0000332D">
        <w:rPr>
          <w:rFonts w:ascii="Times New Roman" w:hAnsi="Times New Roman" w:cs="Times New Roman"/>
          <w:sz w:val="24"/>
          <w:szCs w:val="24"/>
        </w:rPr>
        <w:t xml:space="preserve"> </w:t>
      </w:r>
      <w:r w:rsidR="00DD2A30" w:rsidRPr="0000332D">
        <w:rPr>
          <w:rFonts w:ascii="Times New Roman" w:hAnsi="Times New Roman" w:cs="Times New Roman"/>
          <w:sz w:val="24"/>
          <w:szCs w:val="24"/>
        </w:rPr>
        <w:t>palëve të interesit</w:t>
      </w:r>
      <w:r w:rsidR="008615B9" w:rsidRPr="0000332D">
        <w:rPr>
          <w:rStyle w:val="FootnoteReference"/>
          <w:rFonts w:ascii="Times New Roman" w:hAnsi="Times New Roman" w:cs="Times New Roman"/>
          <w:sz w:val="24"/>
          <w:szCs w:val="24"/>
        </w:rPr>
        <w:footnoteReference w:id="7"/>
      </w:r>
      <w:r w:rsidRPr="0000332D">
        <w:rPr>
          <w:rFonts w:ascii="Times New Roman" w:hAnsi="Times New Roman" w:cs="Times New Roman"/>
          <w:sz w:val="24"/>
          <w:szCs w:val="24"/>
        </w:rPr>
        <w:t xml:space="preserve">, përfshirë prodhuesit e produkteve që vendosin produkte në treg, organizatat që zbatojnë detyrime të përgjegjësisë së zgjeruar të prodhuesit në emër të tyre, operatorët privatë dhe publikë të mbeturinave dhe autoritetet </w:t>
      </w:r>
      <w:r w:rsidR="001C5814" w:rsidRPr="0000332D">
        <w:rPr>
          <w:rFonts w:ascii="Times New Roman" w:hAnsi="Times New Roman" w:cs="Times New Roman"/>
          <w:sz w:val="24"/>
          <w:szCs w:val="24"/>
        </w:rPr>
        <w:t>qendrore</w:t>
      </w:r>
      <w:r w:rsidRPr="0000332D">
        <w:rPr>
          <w:rFonts w:ascii="Times New Roman" w:hAnsi="Times New Roman" w:cs="Times New Roman"/>
          <w:sz w:val="24"/>
          <w:szCs w:val="24"/>
        </w:rPr>
        <w:t xml:space="preserve"> dhe lokale</w:t>
      </w:r>
    </w:p>
    <w:p w14:paraId="4B833D3C" w14:textId="77777777" w:rsidR="009C7C32" w:rsidRPr="0000332D" w:rsidRDefault="009C7C32" w:rsidP="009C7C32">
      <w:pPr>
        <w:pStyle w:val="ListParagraph"/>
        <w:numPr>
          <w:ilvl w:val="0"/>
          <w:numId w:val="15"/>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Kontributet financiare të paguara nga prodhuesit e mbeturinave</w:t>
      </w:r>
    </w:p>
    <w:p w14:paraId="04D0F1E1" w14:textId="77777777" w:rsidR="009C7C32" w:rsidRPr="0000332D" w:rsidRDefault="009C7C32" w:rsidP="009C7C32">
      <w:pPr>
        <w:pStyle w:val="ListParagraph"/>
        <w:numPr>
          <w:ilvl w:val="0"/>
          <w:numId w:val="15"/>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Përcaktimi i mbulimit gjeografik, të produktit, dhe të materialit të OPP-ve</w:t>
      </w:r>
    </w:p>
    <w:p w14:paraId="5EDBF85D" w14:textId="77777777" w:rsidR="009C7C32" w:rsidRPr="0000332D" w:rsidRDefault="009C7C32" w:rsidP="009C7C32">
      <w:pPr>
        <w:pStyle w:val="ListParagraph"/>
        <w:numPr>
          <w:ilvl w:val="0"/>
          <w:numId w:val="15"/>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Kërkesat financiare dhe organizative të OPP-ve për të përmbushur përgjegjësinë e tyre</w:t>
      </w:r>
    </w:p>
    <w:p w14:paraId="37D3E765" w14:textId="77777777" w:rsidR="009C7C32" w:rsidRPr="0000332D" w:rsidRDefault="009C7C32" w:rsidP="009C7C32">
      <w:pPr>
        <w:pStyle w:val="ListParagraph"/>
        <w:numPr>
          <w:ilvl w:val="0"/>
          <w:numId w:val="15"/>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Mekanizmat e raportimit dhe kontrollit</w:t>
      </w:r>
    </w:p>
    <w:p w14:paraId="5760DED6" w14:textId="77777777" w:rsidR="009C7C32" w:rsidRPr="0000332D" w:rsidRDefault="009C7C32" w:rsidP="009C7C32">
      <w:pPr>
        <w:spacing w:after="0" w:line="240" w:lineRule="auto"/>
        <w:jc w:val="both"/>
        <w:rPr>
          <w:rFonts w:ascii="Times New Roman" w:hAnsi="Times New Roman" w:cs="Times New Roman"/>
          <w:sz w:val="24"/>
          <w:szCs w:val="24"/>
          <w:highlight w:val="yellow"/>
        </w:rPr>
      </w:pPr>
    </w:p>
    <w:p w14:paraId="3A51AD15" w14:textId="77777777" w:rsidR="009C7C32" w:rsidRPr="0000332D" w:rsidRDefault="009C7C32" w:rsidP="009C7C32">
      <w:pPr>
        <w:spacing w:after="0" w:line="240" w:lineRule="auto"/>
        <w:jc w:val="both"/>
        <w:rPr>
          <w:rFonts w:ascii="Times New Roman" w:hAnsi="Times New Roman" w:cs="Times New Roman"/>
          <w:b/>
          <w:bCs/>
          <w:sz w:val="24"/>
          <w:szCs w:val="24"/>
        </w:rPr>
      </w:pPr>
      <w:r w:rsidRPr="0000332D">
        <w:rPr>
          <w:rFonts w:ascii="Times New Roman" w:hAnsi="Times New Roman" w:cs="Times New Roman"/>
          <w:b/>
          <w:bCs/>
          <w:sz w:val="24"/>
          <w:szCs w:val="24"/>
        </w:rPr>
        <w:t>Përgjegjësitë e reja të komunave</w:t>
      </w:r>
    </w:p>
    <w:p w14:paraId="6A69C356" w14:textId="33C47997" w:rsidR="009C7C32" w:rsidRPr="0000332D" w:rsidRDefault="003D2370"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Përvec </w:t>
      </w:r>
      <w:r w:rsidR="000E37AC" w:rsidRPr="0000332D">
        <w:rPr>
          <w:rFonts w:ascii="Times New Roman" w:hAnsi="Times New Roman" w:cs="Times New Roman"/>
          <w:sz w:val="24"/>
          <w:szCs w:val="24"/>
        </w:rPr>
        <w:t>kompetencave ekzistuese, l</w:t>
      </w:r>
      <w:r w:rsidR="009C7C32" w:rsidRPr="0000332D">
        <w:rPr>
          <w:rFonts w:ascii="Times New Roman" w:hAnsi="Times New Roman" w:cs="Times New Roman"/>
          <w:sz w:val="24"/>
          <w:szCs w:val="24"/>
        </w:rPr>
        <w:t>igji për Mbeturina duhet të përfshijë përgjegjësi të reja të komunave:</w:t>
      </w:r>
    </w:p>
    <w:p w14:paraId="7677A9BC" w14:textId="310D1BE3" w:rsidR="009C7C32" w:rsidRPr="0000332D" w:rsidRDefault="009C7C32" w:rsidP="009C7C32">
      <w:pPr>
        <w:pStyle w:val="ListParagraph"/>
        <w:numPr>
          <w:ilvl w:val="0"/>
          <w:numId w:val="15"/>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Dispozit</w:t>
      </w:r>
      <w:r w:rsidR="00CC5B50" w:rsidRPr="0000332D">
        <w:rPr>
          <w:rFonts w:ascii="Times New Roman" w:hAnsi="Times New Roman" w:cs="Times New Roman"/>
          <w:sz w:val="24"/>
          <w:szCs w:val="24"/>
        </w:rPr>
        <w:t>ë</w:t>
      </w:r>
      <w:r w:rsidRPr="0000332D">
        <w:rPr>
          <w:rFonts w:ascii="Times New Roman" w:hAnsi="Times New Roman" w:cs="Times New Roman"/>
          <w:sz w:val="24"/>
          <w:szCs w:val="24"/>
        </w:rPr>
        <w:t xml:space="preserve"> mbi përgjegjësinë e komunave për të organizuar </w:t>
      </w:r>
      <w:r w:rsidR="00CC5B50" w:rsidRPr="0000332D">
        <w:rPr>
          <w:rFonts w:ascii="Times New Roman" w:hAnsi="Times New Roman" w:cs="Times New Roman"/>
          <w:sz w:val="24"/>
          <w:szCs w:val="24"/>
        </w:rPr>
        <w:t xml:space="preserve">grumbullimin </w:t>
      </w:r>
      <w:r w:rsidRPr="0000332D">
        <w:rPr>
          <w:rFonts w:ascii="Times New Roman" w:hAnsi="Times New Roman" w:cs="Times New Roman"/>
          <w:sz w:val="24"/>
          <w:szCs w:val="24"/>
        </w:rPr>
        <w:t>e ndarë të së paku letrës dhe kartonit, metaleve, plastikës dhe qelqit në territorin e tyre</w:t>
      </w:r>
    </w:p>
    <w:p w14:paraId="67B775EC" w14:textId="5CF4549E" w:rsidR="009C7C32" w:rsidRPr="0000332D" w:rsidRDefault="009C7C32" w:rsidP="009C7C32">
      <w:pPr>
        <w:pStyle w:val="ListParagraph"/>
        <w:numPr>
          <w:ilvl w:val="0"/>
          <w:numId w:val="15"/>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Dispozit</w:t>
      </w:r>
      <w:r w:rsidR="00CC5B50" w:rsidRPr="0000332D">
        <w:rPr>
          <w:rFonts w:ascii="Times New Roman" w:hAnsi="Times New Roman" w:cs="Times New Roman"/>
          <w:sz w:val="24"/>
          <w:szCs w:val="24"/>
        </w:rPr>
        <w:t>ë</w:t>
      </w:r>
      <w:r w:rsidRPr="0000332D">
        <w:rPr>
          <w:rFonts w:ascii="Times New Roman" w:hAnsi="Times New Roman" w:cs="Times New Roman"/>
          <w:sz w:val="24"/>
          <w:szCs w:val="24"/>
        </w:rPr>
        <w:t xml:space="preserve"> për përgjegjësinë e kompanive për organizimin e </w:t>
      </w:r>
      <w:r w:rsidR="00CC5B50" w:rsidRPr="0000332D">
        <w:rPr>
          <w:rFonts w:ascii="Times New Roman" w:hAnsi="Times New Roman" w:cs="Times New Roman"/>
          <w:sz w:val="24"/>
          <w:szCs w:val="24"/>
        </w:rPr>
        <w:t>grumbullimit t</w:t>
      </w:r>
      <w:r w:rsidRPr="0000332D">
        <w:rPr>
          <w:rFonts w:ascii="Times New Roman" w:hAnsi="Times New Roman" w:cs="Times New Roman"/>
          <w:sz w:val="24"/>
          <w:szCs w:val="24"/>
        </w:rPr>
        <w:t xml:space="preserve">ë ndarë të </w:t>
      </w:r>
      <w:r w:rsidR="00AA007C" w:rsidRPr="0000332D">
        <w:rPr>
          <w:rFonts w:ascii="Times New Roman" w:hAnsi="Times New Roman" w:cs="Times New Roman"/>
          <w:sz w:val="24"/>
          <w:szCs w:val="24"/>
        </w:rPr>
        <w:t>mbeturinave organike</w:t>
      </w:r>
      <w:r w:rsidRPr="0000332D">
        <w:rPr>
          <w:rFonts w:ascii="Times New Roman" w:hAnsi="Times New Roman" w:cs="Times New Roman"/>
          <w:sz w:val="24"/>
          <w:szCs w:val="24"/>
        </w:rPr>
        <w:t xml:space="preserve"> dhe tekstileve në territorin e komunës, pas vitit 2030</w:t>
      </w:r>
    </w:p>
    <w:p w14:paraId="0433DCD8" w14:textId="6F3E9DCF" w:rsidR="009C7C32" w:rsidRPr="0000332D" w:rsidRDefault="009C7C32" w:rsidP="009C7C32">
      <w:pPr>
        <w:pStyle w:val="ListParagraph"/>
        <w:numPr>
          <w:ilvl w:val="0"/>
          <w:numId w:val="15"/>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Dispozit</w:t>
      </w:r>
      <w:r w:rsidR="00CC5B50" w:rsidRPr="0000332D">
        <w:rPr>
          <w:rFonts w:ascii="Times New Roman" w:hAnsi="Times New Roman" w:cs="Times New Roman"/>
          <w:sz w:val="24"/>
          <w:szCs w:val="24"/>
        </w:rPr>
        <w:t>ë</w:t>
      </w:r>
      <w:r w:rsidRPr="0000332D">
        <w:rPr>
          <w:rFonts w:ascii="Times New Roman" w:hAnsi="Times New Roman" w:cs="Times New Roman"/>
          <w:sz w:val="24"/>
          <w:szCs w:val="24"/>
        </w:rPr>
        <w:t xml:space="preserve"> mbi përgjegjësinë e komunave për të bashkëpunuar me skemat/OPP-të e përgjegjësisë së zgjeruar në ngritjen e sistemeve për </w:t>
      </w:r>
      <w:r w:rsidR="00CC5B50" w:rsidRPr="0000332D">
        <w:rPr>
          <w:rFonts w:ascii="Times New Roman" w:hAnsi="Times New Roman" w:cs="Times New Roman"/>
          <w:sz w:val="24"/>
          <w:szCs w:val="24"/>
        </w:rPr>
        <w:t xml:space="preserve">grumbullimin </w:t>
      </w:r>
      <w:r w:rsidRPr="0000332D">
        <w:rPr>
          <w:rFonts w:ascii="Times New Roman" w:hAnsi="Times New Roman" w:cs="Times New Roman"/>
          <w:sz w:val="24"/>
          <w:szCs w:val="24"/>
        </w:rPr>
        <w:t>e ndarë të mbeturinave të ambalazhit</w:t>
      </w:r>
    </w:p>
    <w:p w14:paraId="39976455" w14:textId="77777777" w:rsidR="003147BF" w:rsidRPr="0000332D" w:rsidRDefault="003147BF" w:rsidP="003147BF">
      <w:pPr>
        <w:spacing w:after="0" w:line="240" w:lineRule="auto"/>
        <w:jc w:val="both"/>
        <w:rPr>
          <w:rFonts w:ascii="Times New Roman" w:hAnsi="Times New Roman" w:cs="Times New Roman"/>
          <w:sz w:val="24"/>
          <w:szCs w:val="24"/>
        </w:rPr>
      </w:pPr>
    </w:p>
    <w:p w14:paraId="273D68A1" w14:textId="43AA1BFE" w:rsidR="003147BF" w:rsidRPr="0000332D" w:rsidRDefault="003147BF" w:rsidP="003147BF">
      <w:pPr>
        <w:spacing w:after="0" w:line="240" w:lineRule="auto"/>
        <w:jc w:val="both"/>
        <w:rPr>
          <w:rFonts w:ascii="Times New Roman" w:hAnsi="Times New Roman" w:cs="Times New Roman"/>
          <w:b/>
          <w:bCs/>
          <w:sz w:val="24"/>
          <w:szCs w:val="24"/>
        </w:rPr>
      </w:pPr>
      <w:r w:rsidRPr="0000332D">
        <w:rPr>
          <w:rFonts w:ascii="Times New Roman" w:hAnsi="Times New Roman" w:cs="Times New Roman"/>
          <w:b/>
          <w:bCs/>
          <w:sz w:val="24"/>
          <w:szCs w:val="24"/>
        </w:rPr>
        <w:t>Instrumentet ekonomike</w:t>
      </w:r>
    </w:p>
    <w:p w14:paraId="54ABF27B" w14:textId="77777777" w:rsidR="009C7C32" w:rsidRPr="0000332D" w:rsidRDefault="009C7C32" w:rsidP="009C7C32">
      <w:pPr>
        <w:spacing w:after="0" w:line="240" w:lineRule="auto"/>
        <w:jc w:val="both"/>
        <w:rPr>
          <w:rFonts w:ascii="Times New Roman" w:hAnsi="Times New Roman" w:cs="Times New Roman"/>
          <w:b/>
          <w:bCs/>
          <w:sz w:val="24"/>
          <w:szCs w:val="24"/>
        </w:rPr>
      </w:pPr>
    </w:p>
    <w:p w14:paraId="2AEC0E92" w14:textId="7DF18E4E" w:rsidR="003147BF" w:rsidRPr="0000332D" w:rsidRDefault="003147BF"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Neni 59 i Ligjit për Mbeturina parasheh përdorimin e instrumenteve ekonomike për financimin e aktiviteteve të menaxhimit të mbeturinave. Megjithatë, ligji nuk përcakton bazën ligjore për shumëllojshmërinë e instrumenteve ekonomike që mund të prezantohen nga qeveria. Ligji i ri për </w:t>
      </w:r>
      <w:r w:rsidR="00344911" w:rsidRPr="0000332D">
        <w:rPr>
          <w:rFonts w:ascii="Times New Roman" w:hAnsi="Times New Roman" w:cs="Times New Roman"/>
          <w:sz w:val="24"/>
          <w:szCs w:val="24"/>
        </w:rPr>
        <w:t>Mbeturinat</w:t>
      </w:r>
      <w:r w:rsidRPr="0000332D">
        <w:rPr>
          <w:rFonts w:ascii="Times New Roman" w:hAnsi="Times New Roman" w:cs="Times New Roman"/>
          <w:sz w:val="24"/>
          <w:szCs w:val="24"/>
        </w:rPr>
        <w:t xml:space="preserve"> duhet të parashikojë që instrumentet ekonomike duhet të përdoren për të dhënë stimuj për zbatimin e hierarkisë së mbeturinave, si p.sh.:</w:t>
      </w:r>
      <w:r w:rsidR="008203FB" w:rsidRPr="0000332D">
        <w:rPr>
          <w:rFonts w:ascii="Times New Roman" w:hAnsi="Times New Roman" w:cs="Times New Roman"/>
          <w:sz w:val="24"/>
          <w:szCs w:val="24"/>
        </w:rPr>
        <w:t xml:space="preserve"> </w:t>
      </w:r>
    </w:p>
    <w:p w14:paraId="1067F65C" w14:textId="5039094E" w:rsidR="008203FB" w:rsidRPr="0000332D" w:rsidRDefault="008203FB" w:rsidP="008203FB">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Tarifat dhe kufizimet për </w:t>
      </w:r>
      <w:r w:rsidR="00716AC2" w:rsidRPr="0000332D">
        <w:rPr>
          <w:rFonts w:ascii="Times New Roman" w:hAnsi="Times New Roman" w:cs="Times New Roman"/>
          <w:sz w:val="24"/>
          <w:szCs w:val="24"/>
        </w:rPr>
        <w:t xml:space="preserve">deponimin </w:t>
      </w:r>
      <w:r w:rsidRPr="0000332D">
        <w:rPr>
          <w:rFonts w:ascii="Times New Roman" w:hAnsi="Times New Roman" w:cs="Times New Roman"/>
          <w:sz w:val="24"/>
          <w:szCs w:val="24"/>
        </w:rPr>
        <w:t xml:space="preserve">dhe djegien e mbeturinave, të cilat stimulojnë parandalimin dhe riciklimin e mbeturinave, duke e mbajtur deponimin opsionin më pak të preferuar të menaxhimit të </w:t>
      </w:r>
      <w:r w:rsidR="00642727" w:rsidRPr="0000332D">
        <w:rPr>
          <w:rFonts w:ascii="Times New Roman" w:hAnsi="Times New Roman" w:cs="Times New Roman"/>
          <w:sz w:val="24"/>
          <w:szCs w:val="24"/>
        </w:rPr>
        <w:t>mbeturinave</w:t>
      </w:r>
      <w:r w:rsidRPr="0000332D">
        <w:rPr>
          <w:rFonts w:ascii="Times New Roman" w:hAnsi="Times New Roman" w:cs="Times New Roman"/>
          <w:sz w:val="24"/>
          <w:szCs w:val="24"/>
        </w:rPr>
        <w:t>.</w:t>
      </w:r>
    </w:p>
    <w:p w14:paraId="7F62EE13" w14:textId="01D8639F" w:rsidR="008203FB" w:rsidRPr="0000332D" w:rsidRDefault="008203FB" w:rsidP="008203FB">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Skemat 'paguaj teksa </w:t>
      </w:r>
      <w:r w:rsidR="007853EC" w:rsidRPr="0000332D">
        <w:rPr>
          <w:rFonts w:ascii="Times New Roman" w:hAnsi="Times New Roman" w:cs="Times New Roman"/>
          <w:sz w:val="24"/>
          <w:szCs w:val="24"/>
        </w:rPr>
        <w:t>hedh</w:t>
      </w:r>
      <w:r w:rsidRPr="0000332D">
        <w:rPr>
          <w:rFonts w:ascii="Times New Roman" w:hAnsi="Times New Roman" w:cs="Times New Roman"/>
          <w:sz w:val="24"/>
          <w:szCs w:val="24"/>
        </w:rPr>
        <w:t>' që ngarkojnë prodhuesit e mbeturinave në bazë të sasisë aktuale të mbeturinave të gjeneruara dhe ofrojnë stimuj për ndarjen në burim të mbeturinave të riciklueshme dhe për reduktimin e mbeturinave</w:t>
      </w:r>
      <w:r w:rsidR="007853EC" w:rsidRPr="0000332D">
        <w:rPr>
          <w:rFonts w:ascii="Times New Roman" w:hAnsi="Times New Roman" w:cs="Times New Roman"/>
          <w:sz w:val="24"/>
          <w:szCs w:val="24"/>
        </w:rPr>
        <w:t xml:space="preserve"> </w:t>
      </w:r>
      <w:r w:rsidRPr="0000332D">
        <w:rPr>
          <w:rFonts w:ascii="Times New Roman" w:hAnsi="Times New Roman" w:cs="Times New Roman"/>
          <w:sz w:val="24"/>
          <w:szCs w:val="24"/>
        </w:rPr>
        <w:t>të përziera.</w:t>
      </w:r>
    </w:p>
    <w:p w14:paraId="11545A1F" w14:textId="58F6AD75" w:rsidR="008203FB" w:rsidRPr="0000332D" w:rsidRDefault="008203FB" w:rsidP="008203FB">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Stimujt fiskalë për dhurimin e produkteve, në veçanti </w:t>
      </w:r>
      <w:r w:rsidR="00A86EB4" w:rsidRPr="0000332D">
        <w:rPr>
          <w:rFonts w:ascii="Times New Roman" w:hAnsi="Times New Roman" w:cs="Times New Roman"/>
          <w:sz w:val="24"/>
          <w:szCs w:val="24"/>
        </w:rPr>
        <w:t xml:space="preserve">ato </w:t>
      </w:r>
      <w:r w:rsidRPr="0000332D">
        <w:rPr>
          <w:rFonts w:ascii="Times New Roman" w:hAnsi="Times New Roman" w:cs="Times New Roman"/>
          <w:sz w:val="24"/>
          <w:szCs w:val="24"/>
        </w:rPr>
        <w:t>ushqimore.</w:t>
      </w:r>
    </w:p>
    <w:p w14:paraId="06A580FD" w14:textId="0F7559FF" w:rsidR="003147BF" w:rsidRPr="0000332D" w:rsidRDefault="008203FB" w:rsidP="008203FB">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Skema të zgjeruara të përgjegjësisë së prodhuesit për lloje të ndryshme mbeturinash dhe masa për të rritur efektivitetin, efikasitetin e kostos dhe qeverisjen e tyre.</w:t>
      </w:r>
    </w:p>
    <w:p w14:paraId="42292536" w14:textId="77777777" w:rsidR="000A7727" w:rsidRPr="0000332D" w:rsidRDefault="000A7727" w:rsidP="000A7727">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Skemat e rikthimit të depozitave dhe masa të tjera për të inkurajuar grumbullimin efikas të produkteve dhe materialeve të përdorura</w:t>
      </w:r>
    </w:p>
    <w:p w14:paraId="3F856215" w14:textId="77777777" w:rsidR="000A7727" w:rsidRPr="0000332D" w:rsidRDefault="000A7727" w:rsidP="000A7727">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lastRenderedPageBreak/>
        <w:t>Prokurim publik i qëndrueshëm për të inkurajuar menaxhimin më të mirë të mbeturinave dhe përdorimin e produkteve dhe materialeve të ricikluara</w:t>
      </w:r>
    </w:p>
    <w:p w14:paraId="7B1094D2" w14:textId="77777777" w:rsidR="000A7727" w:rsidRPr="0000332D" w:rsidRDefault="000A7727" w:rsidP="000A7727">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Heqja graduale e subvencioneve që nuk janë në përputhje me hierarkinë e mbeturinave</w:t>
      </w:r>
    </w:p>
    <w:p w14:paraId="462A2A49" w14:textId="3726DFF6" w:rsidR="000A7727" w:rsidRPr="0000332D" w:rsidRDefault="000A7727" w:rsidP="000A7727">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Përdorimi i masave fiskale ose mjeteve të tjera për të nxitur </w:t>
      </w:r>
      <w:r w:rsidR="00C86BE3" w:rsidRPr="0000332D">
        <w:rPr>
          <w:rFonts w:ascii="Times New Roman" w:hAnsi="Times New Roman" w:cs="Times New Roman"/>
          <w:sz w:val="24"/>
          <w:szCs w:val="24"/>
        </w:rPr>
        <w:t>përdorimin</w:t>
      </w:r>
      <w:r w:rsidRPr="0000332D">
        <w:rPr>
          <w:rFonts w:ascii="Times New Roman" w:hAnsi="Times New Roman" w:cs="Times New Roman"/>
          <w:sz w:val="24"/>
          <w:szCs w:val="24"/>
        </w:rPr>
        <w:t xml:space="preserve"> e produkteve dhe materialeve që përgatiten për ripërdorim ose riciklohen</w:t>
      </w:r>
    </w:p>
    <w:p w14:paraId="5AA4FEDF" w14:textId="3B7117B7" w:rsidR="000A7727" w:rsidRPr="0000332D" w:rsidRDefault="000A7727" w:rsidP="000A7727">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Mbështetje për </w:t>
      </w:r>
      <w:r w:rsidR="00212878" w:rsidRPr="0000332D">
        <w:rPr>
          <w:rFonts w:ascii="Times New Roman" w:hAnsi="Times New Roman" w:cs="Times New Roman"/>
          <w:sz w:val="24"/>
          <w:szCs w:val="24"/>
        </w:rPr>
        <w:t xml:space="preserve">hulumtim </w:t>
      </w:r>
      <w:r w:rsidRPr="0000332D">
        <w:rPr>
          <w:rFonts w:ascii="Times New Roman" w:hAnsi="Times New Roman" w:cs="Times New Roman"/>
          <w:sz w:val="24"/>
          <w:szCs w:val="24"/>
        </w:rPr>
        <w:t>dhe inovacion në teknologjitë e avancuara të riciklimit dhe riprodhimit</w:t>
      </w:r>
    </w:p>
    <w:p w14:paraId="5EF881BB" w14:textId="06D28E60" w:rsidR="000A7727" w:rsidRPr="0000332D" w:rsidRDefault="000A7727" w:rsidP="000A7727">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Përdorimi i teknikave më të mira të disponueshme për trajtimin e mbeturinave</w:t>
      </w:r>
    </w:p>
    <w:p w14:paraId="30B441D4" w14:textId="77777777" w:rsidR="00D955D5" w:rsidRPr="0000332D" w:rsidRDefault="00D955D5" w:rsidP="00D955D5">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Stimujt ekonomikë për autoritetet rajonale dhe lokale, në veçanti për të promovuar parandalimin e mbeturinave dhe për të intensifikuar skemat e grumbullimit të ndarë, duke shmangur mbështetjen për deponimin dhe djegien</w:t>
      </w:r>
    </w:p>
    <w:p w14:paraId="0E4E266E" w14:textId="369079AF" w:rsidR="00D955D5" w:rsidRPr="0000332D" w:rsidRDefault="00D955D5" w:rsidP="00D955D5">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Fushata të ndërgjegjësimit të publikut, veçanërisht për grumbullimin e ndarë, parandalimin e mbeturinave dhe reduktimin e hedhjes së mbeturinave, dhe përfshirjen e këtyre çështjeve në arsim dhe trajnim</w:t>
      </w:r>
      <w:r w:rsidR="00A71718" w:rsidRPr="0000332D">
        <w:rPr>
          <w:rFonts w:ascii="Times New Roman" w:hAnsi="Times New Roman" w:cs="Times New Roman"/>
          <w:sz w:val="24"/>
          <w:szCs w:val="24"/>
        </w:rPr>
        <w:t>e</w:t>
      </w:r>
    </w:p>
    <w:p w14:paraId="6724F737" w14:textId="77777777" w:rsidR="00D955D5" w:rsidRPr="0000332D" w:rsidRDefault="00D955D5" w:rsidP="00D955D5">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Sistemet e koordinimit, duke përfshirë mjetet digjitale, ndërmjet të gjitha autoriteteve publike kompetente të përfshira në menaxhimin e mbeturinave</w:t>
      </w:r>
    </w:p>
    <w:p w14:paraId="77B9B251" w14:textId="102CEE19" w:rsidR="00D955D5" w:rsidRPr="0000332D" w:rsidRDefault="00D955D5" w:rsidP="00D955D5">
      <w:pPr>
        <w:pStyle w:val="ListParagraph"/>
        <w:numPr>
          <w:ilvl w:val="0"/>
          <w:numId w:val="46"/>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Inkurajimi i marrëveshjeve vullnetare për menaxhimin e mbeturinave</w:t>
      </w:r>
    </w:p>
    <w:p w14:paraId="5A3BF65D" w14:textId="77777777" w:rsidR="003147BF" w:rsidRPr="0000332D" w:rsidRDefault="003147BF" w:rsidP="009C7C32">
      <w:pPr>
        <w:spacing w:after="0" w:line="240" w:lineRule="auto"/>
        <w:jc w:val="both"/>
        <w:rPr>
          <w:rFonts w:ascii="Times New Roman" w:hAnsi="Times New Roman" w:cs="Times New Roman"/>
          <w:b/>
          <w:bCs/>
          <w:sz w:val="24"/>
          <w:szCs w:val="24"/>
        </w:rPr>
      </w:pPr>
    </w:p>
    <w:p w14:paraId="6382325F" w14:textId="77777777" w:rsidR="009C7C32" w:rsidRPr="0000332D" w:rsidRDefault="009C7C32" w:rsidP="009C7C32">
      <w:pPr>
        <w:spacing w:after="0" w:line="240" w:lineRule="auto"/>
        <w:jc w:val="both"/>
        <w:rPr>
          <w:rFonts w:ascii="Times New Roman" w:hAnsi="Times New Roman" w:cs="Times New Roman"/>
          <w:b/>
          <w:bCs/>
          <w:sz w:val="24"/>
          <w:szCs w:val="24"/>
        </w:rPr>
      </w:pPr>
      <w:r w:rsidRPr="0000332D">
        <w:rPr>
          <w:rFonts w:ascii="Times New Roman" w:hAnsi="Times New Roman" w:cs="Times New Roman"/>
          <w:b/>
          <w:bCs/>
          <w:sz w:val="24"/>
          <w:szCs w:val="24"/>
        </w:rPr>
        <w:t>Zbatimi</w:t>
      </w:r>
    </w:p>
    <w:p w14:paraId="14D3509D" w14:textId="7D8902CC"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Ligji për Mbeturina duhet të </w:t>
      </w:r>
      <w:r w:rsidR="00151EE3" w:rsidRPr="0000332D">
        <w:rPr>
          <w:rFonts w:ascii="Times New Roman" w:hAnsi="Times New Roman" w:cs="Times New Roman"/>
          <w:sz w:val="24"/>
          <w:szCs w:val="24"/>
        </w:rPr>
        <w:t>përafrohet</w:t>
      </w:r>
      <w:r w:rsidRPr="0000332D">
        <w:rPr>
          <w:rFonts w:ascii="Times New Roman" w:hAnsi="Times New Roman" w:cs="Times New Roman"/>
          <w:sz w:val="24"/>
          <w:szCs w:val="24"/>
        </w:rPr>
        <w:t xml:space="preserve"> dhe harmonizohet me Ligjin Nr. 05/L-087 për Kundërvajtje në këto fusha:</w:t>
      </w:r>
    </w:p>
    <w:p w14:paraId="09C8524F" w14:textId="77777777" w:rsidR="009C7C32" w:rsidRPr="0000332D" w:rsidRDefault="009C7C32" w:rsidP="009C7C32">
      <w:pPr>
        <w:numPr>
          <w:ilvl w:val="0"/>
          <w:numId w:val="11"/>
        </w:numPr>
        <w:spacing w:after="0" w:line="240" w:lineRule="auto"/>
        <w:contextualSpacing/>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Përfshirjen e personave fizikë si kategori më vete, të cilët mund të sanksionohen për kundërvajtje</w:t>
      </w:r>
    </w:p>
    <w:p w14:paraId="650A47CF" w14:textId="77777777" w:rsidR="009C7C32" w:rsidRPr="0000332D" w:rsidRDefault="009C7C32" w:rsidP="009C7C32">
      <w:pPr>
        <w:numPr>
          <w:ilvl w:val="0"/>
          <w:numId w:val="11"/>
        </w:numPr>
        <w:spacing w:after="0" w:line="240" w:lineRule="auto"/>
        <w:contextualSpacing/>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Përfshirjen e dispozitave materiale të detyrueshme në pjesën e përgjithshme të Ligjit për Mbeturina, të cilave do t'u referohen dispozitat ndëshkuese.</w:t>
      </w:r>
    </w:p>
    <w:p w14:paraId="5671C95B" w14:textId="77777777" w:rsidR="009C7C32" w:rsidRPr="0000332D" w:rsidRDefault="009C7C32" w:rsidP="009C7C32">
      <w:pPr>
        <w:numPr>
          <w:ilvl w:val="0"/>
          <w:numId w:val="11"/>
        </w:numPr>
        <w:spacing w:after="0" w:line="240" w:lineRule="auto"/>
        <w:contextualSpacing/>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Përfshirjen e përkufizimeve të qarta të kundërvajtjeve</w:t>
      </w:r>
    </w:p>
    <w:p w14:paraId="66469D3F" w14:textId="77777777" w:rsidR="009C7C32" w:rsidRPr="0000332D" w:rsidRDefault="009C7C32" w:rsidP="009C7C32">
      <w:pPr>
        <w:spacing w:after="0" w:line="240" w:lineRule="auto"/>
        <w:contextualSpacing/>
        <w:jc w:val="both"/>
        <w:rPr>
          <w:rFonts w:ascii="Times New Roman" w:hAnsi="Times New Roman" w:cs="Times New Roman"/>
          <w:kern w:val="2"/>
          <w:sz w:val="24"/>
          <w:szCs w:val="24"/>
          <w14:ligatures w14:val="standardContextual"/>
        </w:rPr>
      </w:pPr>
    </w:p>
    <w:p w14:paraId="3E0B5706" w14:textId="77777777" w:rsidR="009C7C32" w:rsidRPr="0000332D" w:rsidRDefault="009C7C32" w:rsidP="009C7C32">
      <w:pPr>
        <w:spacing w:after="0" w:line="240" w:lineRule="auto"/>
        <w:jc w:val="both"/>
        <w:rPr>
          <w:rFonts w:ascii="Times New Roman" w:hAnsi="Times New Roman" w:cs="Times New Roman"/>
          <w:b/>
          <w:bCs/>
          <w:sz w:val="24"/>
          <w:szCs w:val="24"/>
        </w:rPr>
      </w:pPr>
      <w:r w:rsidRPr="0000332D">
        <w:rPr>
          <w:rFonts w:ascii="Times New Roman" w:hAnsi="Times New Roman" w:cs="Times New Roman"/>
          <w:b/>
          <w:bCs/>
          <w:sz w:val="24"/>
          <w:szCs w:val="24"/>
        </w:rPr>
        <w:t>Dispozita të tjera që do të shtohen</w:t>
      </w:r>
    </w:p>
    <w:p w14:paraId="5416528D" w14:textId="7CA79CE5" w:rsidR="009C7C32" w:rsidRPr="0000332D" w:rsidRDefault="009C7C32" w:rsidP="009C7C32">
      <w:pPr>
        <w:numPr>
          <w:ilvl w:val="0"/>
          <w:numId w:val="11"/>
        </w:numPr>
        <w:spacing w:after="0" w:line="240" w:lineRule="auto"/>
        <w:contextualSpacing/>
        <w:jc w:val="both"/>
        <w:rPr>
          <w:rFonts w:ascii="Times New Roman" w:hAnsi="Times New Roman" w:cs="Times New Roman"/>
          <w:kern w:val="2"/>
          <w:sz w:val="24"/>
          <w:szCs w:val="24"/>
          <w14:ligatures w14:val="standardContextual"/>
        </w:rPr>
      </w:pPr>
      <w:r w:rsidRPr="0000332D">
        <w:rPr>
          <w:rFonts w:ascii="Times New Roman" w:hAnsi="Times New Roman" w:cs="Times New Roman"/>
          <w:kern w:val="2"/>
          <w:sz w:val="24"/>
          <w:szCs w:val="24"/>
          <w14:ligatures w14:val="standardContextual"/>
        </w:rPr>
        <w:t>Kushtet që mbeturinat të cilat i janë nënshtruar një riciklimi ose operacioni tjetër të ri</w:t>
      </w:r>
      <w:r w:rsidR="00497A81" w:rsidRPr="0000332D">
        <w:rPr>
          <w:rFonts w:ascii="Times New Roman" w:hAnsi="Times New Roman" w:cs="Times New Roman"/>
          <w:kern w:val="2"/>
          <w:sz w:val="24"/>
          <w:szCs w:val="24"/>
          <w14:ligatures w14:val="standardContextual"/>
        </w:rPr>
        <w:t>kuperimit</w:t>
      </w:r>
      <w:r w:rsidRPr="0000332D">
        <w:rPr>
          <w:rFonts w:ascii="Times New Roman" w:hAnsi="Times New Roman" w:cs="Times New Roman"/>
          <w:kern w:val="2"/>
          <w:sz w:val="24"/>
          <w:szCs w:val="24"/>
          <w14:ligatures w14:val="standardContextual"/>
        </w:rPr>
        <w:t xml:space="preserve"> të konsiderohet se nuk janë më mbeturina</w:t>
      </w:r>
    </w:p>
    <w:p w14:paraId="78023875" w14:textId="336E5D01" w:rsidR="00CB1EC7" w:rsidRPr="0000332D" w:rsidRDefault="00CB1EC7" w:rsidP="0000332D">
      <w:pPr>
        <w:spacing w:after="0" w:line="240" w:lineRule="auto"/>
        <w:contextualSpacing/>
        <w:jc w:val="both"/>
        <w:rPr>
          <w:rFonts w:ascii="Times New Roman" w:hAnsi="Times New Roman" w:cs="Times New Roman"/>
          <w:kern w:val="2"/>
          <w:sz w:val="24"/>
          <w:szCs w:val="24"/>
          <w14:ligatures w14:val="standardContextual"/>
        </w:rPr>
      </w:pPr>
    </w:p>
    <w:p w14:paraId="7769CF19" w14:textId="037F58C9" w:rsidR="009C7C32" w:rsidRPr="0000332D" w:rsidRDefault="00CB1EC7"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Rekomandime të tjera për t’u </w:t>
      </w:r>
      <w:r w:rsidR="00D508F6">
        <w:rPr>
          <w:rFonts w:ascii="Times New Roman" w:hAnsi="Times New Roman" w:cs="Times New Roman"/>
          <w:sz w:val="24"/>
          <w:szCs w:val="24"/>
        </w:rPr>
        <w:t xml:space="preserve">konsideruar </w:t>
      </w:r>
      <w:r w:rsidR="00F43F6C">
        <w:rPr>
          <w:rFonts w:ascii="Times New Roman" w:hAnsi="Times New Roman" w:cs="Times New Roman"/>
          <w:sz w:val="24"/>
          <w:szCs w:val="24"/>
        </w:rPr>
        <w:t>p</w:t>
      </w:r>
      <w:r w:rsidR="00F43F6C" w:rsidRPr="00F43F6C">
        <w:rPr>
          <w:rFonts w:ascii="Times New Roman" w:hAnsi="Times New Roman" w:cs="Times New Roman"/>
          <w:sz w:val="24"/>
          <w:szCs w:val="24"/>
        </w:rPr>
        <w:t>ë</w:t>
      </w:r>
      <w:r w:rsidR="00F43F6C">
        <w:rPr>
          <w:rFonts w:ascii="Times New Roman" w:hAnsi="Times New Roman" w:cs="Times New Roman"/>
          <w:sz w:val="24"/>
          <w:szCs w:val="24"/>
        </w:rPr>
        <w:t>r</w:t>
      </w:r>
      <w:r w:rsidR="00D508F6">
        <w:rPr>
          <w:rFonts w:ascii="Times New Roman" w:hAnsi="Times New Roman" w:cs="Times New Roman"/>
          <w:sz w:val="24"/>
          <w:szCs w:val="24"/>
        </w:rPr>
        <w:t>gjat</w:t>
      </w:r>
      <w:r w:rsidR="00D508F6" w:rsidRPr="00D508F6">
        <w:rPr>
          <w:rFonts w:ascii="Times New Roman" w:hAnsi="Times New Roman" w:cs="Times New Roman"/>
          <w:sz w:val="24"/>
          <w:szCs w:val="24"/>
        </w:rPr>
        <w:t>ë</w:t>
      </w:r>
      <w:r w:rsidR="00D508F6">
        <w:rPr>
          <w:rFonts w:ascii="Times New Roman" w:hAnsi="Times New Roman" w:cs="Times New Roman"/>
          <w:sz w:val="24"/>
          <w:szCs w:val="24"/>
        </w:rPr>
        <w:t xml:space="preserve"> </w:t>
      </w:r>
      <w:r w:rsidR="0023540A" w:rsidRPr="0000332D">
        <w:rPr>
          <w:rFonts w:ascii="Times New Roman" w:hAnsi="Times New Roman" w:cs="Times New Roman"/>
          <w:sz w:val="24"/>
          <w:szCs w:val="24"/>
        </w:rPr>
        <w:t>hartimit të Ligjit të Ri për Mbeturina</w:t>
      </w:r>
      <w:r w:rsidR="00E54050" w:rsidRPr="0000332D">
        <w:rPr>
          <w:rFonts w:ascii="Times New Roman" w:hAnsi="Times New Roman" w:cs="Times New Roman"/>
          <w:sz w:val="24"/>
          <w:szCs w:val="24"/>
        </w:rPr>
        <w:t>:</w:t>
      </w:r>
    </w:p>
    <w:p w14:paraId="5AE199BB" w14:textId="77777777" w:rsidR="00E54050" w:rsidRPr="0000332D" w:rsidRDefault="00E54050" w:rsidP="009C7C32">
      <w:pPr>
        <w:spacing w:after="0" w:line="240" w:lineRule="auto"/>
        <w:jc w:val="both"/>
        <w:rPr>
          <w:rFonts w:ascii="Times New Roman" w:hAnsi="Times New Roman" w:cs="Times New Roman"/>
          <w:sz w:val="24"/>
          <w:szCs w:val="24"/>
        </w:rPr>
      </w:pPr>
    </w:p>
    <w:p w14:paraId="53931247" w14:textId="7F8C8E53" w:rsidR="00E54050" w:rsidRPr="0000332D" w:rsidRDefault="005D3038" w:rsidP="0000332D">
      <w:pPr>
        <w:pStyle w:val="ListParagraph"/>
        <w:numPr>
          <w:ilvl w:val="0"/>
          <w:numId w:val="53"/>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Përgjegjësitë</w:t>
      </w:r>
      <w:r w:rsidR="004A1A7A" w:rsidRPr="0000332D">
        <w:rPr>
          <w:rFonts w:ascii="Times New Roman" w:hAnsi="Times New Roman" w:cs="Times New Roman"/>
          <w:sz w:val="24"/>
          <w:szCs w:val="24"/>
        </w:rPr>
        <w:t xml:space="preserve"> dhe Fushëveprimi për Bashkëpunim për </w:t>
      </w:r>
      <w:r w:rsidR="00C834E6" w:rsidRPr="0000332D">
        <w:rPr>
          <w:rFonts w:ascii="Times New Roman" w:hAnsi="Times New Roman" w:cs="Times New Roman"/>
          <w:sz w:val="24"/>
          <w:szCs w:val="24"/>
        </w:rPr>
        <w:t xml:space="preserve">përfitim reciprok </w:t>
      </w:r>
      <w:r w:rsidR="00ED58CC" w:rsidRPr="0000332D">
        <w:rPr>
          <w:rFonts w:ascii="Times New Roman" w:hAnsi="Times New Roman" w:cs="Times New Roman"/>
          <w:sz w:val="24"/>
          <w:szCs w:val="24"/>
        </w:rPr>
        <w:t xml:space="preserve">të komunave </w:t>
      </w:r>
      <w:r w:rsidR="00C2500C" w:rsidRPr="0000332D">
        <w:rPr>
          <w:rFonts w:ascii="Times New Roman" w:hAnsi="Times New Roman" w:cs="Times New Roman"/>
          <w:sz w:val="24"/>
          <w:szCs w:val="24"/>
        </w:rPr>
        <w:t>t</w:t>
      </w:r>
      <w:r w:rsidR="005379BF" w:rsidRPr="0000332D">
        <w:rPr>
          <w:rFonts w:ascii="Times New Roman" w:hAnsi="Times New Roman" w:cs="Times New Roman"/>
          <w:sz w:val="24"/>
          <w:szCs w:val="24"/>
        </w:rPr>
        <w:t xml:space="preserve">ë promovohet dhe </w:t>
      </w:r>
      <w:r w:rsidR="00C85FD7" w:rsidRPr="0000332D">
        <w:rPr>
          <w:rFonts w:ascii="Times New Roman" w:hAnsi="Times New Roman" w:cs="Times New Roman"/>
          <w:sz w:val="24"/>
          <w:szCs w:val="24"/>
        </w:rPr>
        <w:t>përforcohet</w:t>
      </w:r>
      <w:r w:rsidR="00A86F98" w:rsidRPr="0000332D">
        <w:rPr>
          <w:rFonts w:ascii="Times New Roman" w:hAnsi="Times New Roman" w:cs="Times New Roman"/>
          <w:sz w:val="24"/>
          <w:szCs w:val="24"/>
        </w:rPr>
        <w:t xml:space="preserve"> përmes përdorimit të mekanizmave administrativë dhe financiarë.</w:t>
      </w:r>
    </w:p>
    <w:p w14:paraId="593F4FB2" w14:textId="3C3CEB08" w:rsidR="00A86F98" w:rsidRPr="0000332D" w:rsidRDefault="00A86F98" w:rsidP="0000332D">
      <w:pPr>
        <w:pStyle w:val="ListParagraph"/>
        <w:numPr>
          <w:ilvl w:val="0"/>
          <w:numId w:val="53"/>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Të gjitha Komunave ju</w:t>
      </w:r>
      <w:r w:rsidR="00395EA3" w:rsidRPr="0000332D">
        <w:rPr>
          <w:rFonts w:ascii="Times New Roman" w:hAnsi="Times New Roman" w:cs="Times New Roman"/>
          <w:sz w:val="24"/>
          <w:szCs w:val="24"/>
        </w:rPr>
        <w:t xml:space="preserve"> kërkohet të marrin pjesë në përgatitjen e </w:t>
      </w:r>
      <w:r w:rsidR="00272CAB" w:rsidRPr="0000332D">
        <w:rPr>
          <w:rFonts w:ascii="Times New Roman" w:hAnsi="Times New Roman" w:cs="Times New Roman"/>
          <w:sz w:val="24"/>
          <w:szCs w:val="24"/>
        </w:rPr>
        <w:t>Planeve Ndër-Komunale</w:t>
      </w:r>
      <w:r w:rsidR="004354DB" w:rsidRPr="0000332D">
        <w:rPr>
          <w:rFonts w:ascii="Times New Roman" w:hAnsi="Times New Roman" w:cs="Times New Roman"/>
          <w:sz w:val="24"/>
          <w:szCs w:val="24"/>
        </w:rPr>
        <w:t xml:space="preserve"> për Menaxhimin e Integruar të Mbeturinave (PNMIM-të) bazuar në udhëzimet </w:t>
      </w:r>
      <w:r w:rsidR="000D62D3" w:rsidRPr="0000332D">
        <w:rPr>
          <w:rFonts w:ascii="Times New Roman" w:hAnsi="Times New Roman" w:cs="Times New Roman"/>
          <w:sz w:val="24"/>
          <w:szCs w:val="24"/>
        </w:rPr>
        <w:t>për</w:t>
      </w:r>
      <w:r w:rsidR="004354DB" w:rsidRPr="0000332D">
        <w:rPr>
          <w:rFonts w:ascii="Times New Roman" w:hAnsi="Times New Roman" w:cs="Times New Roman"/>
          <w:sz w:val="24"/>
          <w:szCs w:val="24"/>
        </w:rPr>
        <w:t xml:space="preserve"> PNMIM</w:t>
      </w:r>
      <w:r w:rsidR="000D62D3" w:rsidRPr="0000332D">
        <w:rPr>
          <w:rFonts w:ascii="Times New Roman" w:hAnsi="Times New Roman" w:cs="Times New Roman"/>
          <w:sz w:val="24"/>
          <w:szCs w:val="24"/>
        </w:rPr>
        <w:t>-të të përgatitura nën SMIMK</w:t>
      </w:r>
      <w:r w:rsidR="00EC63EA" w:rsidRPr="0000332D">
        <w:rPr>
          <w:rFonts w:ascii="Times New Roman" w:hAnsi="Times New Roman" w:cs="Times New Roman"/>
          <w:sz w:val="24"/>
          <w:szCs w:val="24"/>
        </w:rPr>
        <w:t>.</w:t>
      </w:r>
    </w:p>
    <w:p w14:paraId="6176081A" w14:textId="15186C63" w:rsidR="00EC63EA" w:rsidRPr="0000332D" w:rsidRDefault="00EC63EA" w:rsidP="0000332D">
      <w:pPr>
        <w:pStyle w:val="ListParagraph"/>
        <w:numPr>
          <w:ilvl w:val="0"/>
          <w:numId w:val="53"/>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PNMIM-të </w:t>
      </w:r>
      <w:r w:rsidR="006B0105" w:rsidRPr="0000332D">
        <w:rPr>
          <w:rFonts w:ascii="Times New Roman" w:hAnsi="Times New Roman" w:cs="Times New Roman"/>
          <w:sz w:val="24"/>
          <w:szCs w:val="24"/>
        </w:rPr>
        <w:t>rishikohen dhe miratohen nga MMPHI, dhe miratimi (ose mos-kundërshtimi) i këtyre planeve është para-kusht për përfitimin e mbështetjes financiare për studime fizibiliteti të infrastrukturës për menaxhim strategjik të mbeturinave. MAPL duhet gjithashtu të kontrollojë ligjshmërinë dhe përputhjen e PNMIM-ve me legjislacionin ekzistues.</w:t>
      </w:r>
    </w:p>
    <w:p w14:paraId="0B8EFB45" w14:textId="7473DC5C" w:rsidR="006B0105" w:rsidRPr="0000332D" w:rsidRDefault="006B0105" w:rsidP="0000332D">
      <w:pPr>
        <w:pStyle w:val="ListParagraph"/>
        <w:numPr>
          <w:ilvl w:val="0"/>
          <w:numId w:val="53"/>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Studimet e Fizibilitetit</w:t>
      </w:r>
      <w:r w:rsidR="00B665A7" w:rsidRPr="0000332D">
        <w:rPr>
          <w:rFonts w:ascii="Times New Roman" w:hAnsi="Times New Roman" w:cs="Times New Roman"/>
          <w:sz w:val="24"/>
          <w:szCs w:val="24"/>
        </w:rPr>
        <w:t xml:space="preserve"> </w:t>
      </w:r>
      <w:r w:rsidR="00125A38" w:rsidRPr="0000332D">
        <w:rPr>
          <w:rFonts w:ascii="Times New Roman" w:hAnsi="Times New Roman" w:cs="Times New Roman"/>
          <w:sz w:val="24"/>
          <w:szCs w:val="24"/>
        </w:rPr>
        <w:t xml:space="preserve">iniciohen vetëm për projektet të cilat </w:t>
      </w:r>
      <w:r w:rsidR="00A944FF" w:rsidRPr="0000332D">
        <w:rPr>
          <w:rFonts w:ascii="Times New Roman" w:hAnsi="Times New Roman" w:cs="Times New Roman"/>
          <w:sz w:val="24"/>
          <w:szCs w:val="24"/>
        </w:rPr>
        <w:t>janë (ose do të jenë brenda një periudhe të arsyeshme) të përfshira brenda PNMIM-ve.</w:t>
      </w:r>
    </w:p>
    <w:p w14:paraId="48147F12" w14:textId="77777777" w:rsidR="00E3550E" w:rsidRPr="0000332D" w:rsidRDefault="00891F0E" w:rsidP="0025384C">
      <w:pPr>
        <w:pStyle w:val="ListParagraph"/>
        <w:numPr>
          <w:ilvl w:val="0"/>
          <w:numId w:val="53"/>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lastRenderedPageBreak/>
        <w:t xml:space="preserve">Fondet e Granteve </w:t>
      </w:r>
      <w:r w:rsidR="001C7AA1" w:rsidRPr="0000332D">
        <w:rPr>
          <w:rFonts w:ascii="Times New Roman" w:hAnsi="Times New Roman" w:cs="Times New Roman"/>
          <w:sz w:val="24"/>
          <w:szCs w:val="24"/>
        </w:rPr>
        <w:t xml:space="preserve">të </w:t>
      </w:r>
      <w:r w:rsidR="005E77D7" w:rsidRPr="0000332D">
        <w:rPr>
          <w:rFonts w:ascii="Times New Roman" w:hAnsi="Times New Roman" w:cs="Times New Roman"/>
          <w:sz w:val="24"/>
          <w:szCs w:val="24"/>
        </w:rPr>
        <w:t xml:space="preserve">mundësuara </w:t>
      </w:r>
      <w:r w:rsidR="001C7AA1" w:rsidRPr="0000332D">
        <w:rPr>
          <w:rFonts w:ascii="Times New Roman" w:hAnsi="Times New Roman" w:cs="Times New Roman"/>
          <w:sz w:val="24"/>
          <w:szCs w:val="24"/>
        </w:rPr>
        <w:t>nga Qever</w:t>
      </w:r>
      <w:r w:rsidR="005E77D7" w:rsidRPr="0000332D">
        <w:rPr>
          <w:rFonts w:ascii="Times New Roman" w:hAnsi="Times New Roman" w:cs="Times New Roman"/>
          <w:sz w:val="24"/>
          <w:szCs w:val="24"/>
        </w:rPr>
        <w:t>ia</w:t>
      </w:r>
      <w:r w:rsidR="00B05B18" w:rsidRPr="0000332D">
        <w:rPr>
          <w:rFonts w:ascii="Times New Roman" w:hAnsi="Times New Roman" w:cs="Times New Roman"/>
          <w:sz w:val="24"/>
          <w:szCs w:val="24"/>
        </w:rPr>
        <w:t>,</w:t>
      </w:r>
      <w:r w:rsidR="005E77D7" w:rsidRPr="0000332D">
        <w:rPr>
          <w:rFonts w:ascii="Times New Roman" w:hAnsi="Times New Roman" w:cs="Times New Roman"/>
          <w:sz w:val="24"/>
          <w:szCs w:val="24"/>
        </w:rPr>
        <w:t xml:space="preserve"> për fushën e menaxhimit të mbeturinave dhe resurseve</w:t>
      </w:r>
      <w:r w:rsidR="00B05B18" w:rsidRPr="0000332D">
        <w:rPr>
          <w:rFonts w:ascii="Times New Roman" w:hAnsi="Times New Roman" w:cs="Times New Roman"/>
          <w:sz w:val="24"/>
          <w:szCs w:val="24"/>
        </w:rPr>
        <w:t xml:space="preserve">, </w:t>
      </w:r>
      <w:r w:rsidR="001A4F72" w:rsidRPr="0000332D">
        <w:rPr>
          <w:rFonts w:ascii="Times New Roman" w:hAnsi="Times New Roman" w:cs="Times New Roman"/>
          <w:sz w:val="24"/>
          <w:szCs w:val="24"/>
        </w:rPr>
        <w:t xml:space="preserve">duke përfshirë </w:t>
      </w:r>
      <w:r w:rsidR="007C2F9F" w:rsidRPr="0000332D">
        <w:rPr>
          <w:rFonts w:ascii="Times New Roman" w:hAnsi="Times New Roman" w:cs="Times New Roman"/>
          <w:sz w:val="24"/>
          <w:szCs w:val="24"/>
        </w:rPr>
        <w:t>grantet e performancës për shpenzime operacionale si dhe grantet për infrastrukturë kapitale, alokohen vetëm për ato projekte të cilat janë të përfshira në PNMIM-të</w:t>
      </w:r>
      <w:r w:rsidR="00B05B18" w:rsidRPr="0000332D">
        <w:rPr>
          <w:rFonts w:ascii="Times New Roman" w:hAnsi="Times New Roman" w:cs="Times New Roman"/>
          <w:sz w:val="24"/>
          <w:szCs w:val="24"/>
        </w:rPr>
        <w:t xml:space="preserve"> </w:t>
      </w:r>
      <w:r w:rsidR="00DE335D" w:rsidRPr="0000332D">
        <w:rPr>
          <w:rFonts w:ascii="Times New Roman" w:hAnsi="Times New Roman" w:cs="Times New Roman"/>
          <w:sz w:val="24"/>
          <w:szCs w:val="24"/>
        </w:rPr>
        <w:t xml:space="preserve">dhe janë </w:t>
      </w:r>
      <w:r w:rsidR="00F01A85" w:rsidRPr="0000332D">
        <w:rPr>
          <w:rFonts w:ascii="Times New Roman" w:hAnsi="Times New Roman" w:cs="Times New Roman"/>
          <w:sz w:val="24"/>
          <w:szCs w:val="24"/>
        </w:rPr>
        <w:t xml:space="preserve">zotuar të jenë të </w:t>
      </w:r>
      <w:r w:rsidR="00E3550E" w:rsidRPr="0000332D">
        <w:rPr>
          <w:rFonts w:ascii="Times New Roman" w:hAnsi="Times New Roman" w:cs="Times New Roman"/>
          <w:sz w:val="24"/>
          <w:szCs w:val="24"/>
        </w:rPr>
        <w:t>realizueshme.</w:t>
      </w:r>
    </w:p>
    <w:p w14:paraId="5B40DDF7" w14:textId="30F9A213" w:rsidR="00A944FF" w:rsidRPr="0000332D" w:rsidRDefault="00E3550E" w:rsidP="0000332D">
      <w:pPr>
        <w:pStyle w:val="ListParagraph"/>
        <w:numPr>
          <w:ilvl w:val="0"/>
          <w:numId w:val="53"/>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R</w:t>
      </w:r>
      <w:r w:rsidR="0082559B" w:rsidRPr="0000332D">
        <w:rPr>
          <w:rFonts w:ascii="Times New Roman" w:hAnsi="Times New Roman" w:cs="Times New Roman"/>
          <w:sz w:val="24"/>
          <w:szCs w:val="24"/>
        </w:rPr>
        <w:t>i</w:t>
      </w:r>
      <w:r w:rsidR="00C369A4" w:rsidRPr="0000332D">
        <w:rPr>
          <w:rFonts w:ascii="Times New Roman" w:hAnsi="Times New Roman" w:cs="Times New Roman"/>
          <w:sz w:val="24"/>
          <w:szCs w:val="24"/>
        </w:rPr>
        <w:t>-</w:t>
      </w:r>
      <w:r w:rsidR="00CD2DC0" w:rsidRPr="0000332D">
        <w:rPr>
          <w:rFonts w:ascii="Times New Roman" w:hAnsi="Times New Roman" w:cs="Times New Roman"/>
          <w:sz w:val="24"/>
          <w:szCs w:val="24"/>
        </w:rPr>
        <w:t xml:space="preserve">hetimi i funksionit të Rregullatorit Financiar: KMDK rekomandohet të vazhdojë si pronar/operator i deponive rajonale, dhe të zhvillojë tutje Autoritetin e Klientit për krijimin e objekteve qendrore për rikuperim të mbeturinave. Në këtë drejtim, duhet të </w:t>
      </w:r>
      <w:r w:rsidR="00E87FC9" w:rsidRPr="0000332D">
        <w:rPr>
          <w:rFonts w:ascii="Times New Roman" w:hAnsi="Times New Roman" w:cs="Times New Roman"/>
          <w:sz w:val="24"/>
          <w:szCs w:val="24"/>
        </w:rPr>
        <w:t xml:space="preserve">vihet një mekanizëm për mbikëqyrje dhe të sigurohet saktësia dhe drejtësia e çmimit për këto shërbime. Rjedhimisht, ME dhe MMPHI mund të krijojnë një Komitet për vlerësimin dhe përditësimin e çmimeve për </w:t>
      </w:r>
      <w:r w:rsidR="001E6062" w:rsidRPr="0000332D">
        <w:rPr>
          <w:rFonts w:ascii="Times New Roman" w:hAnsi="Times New Roman" w:cs="Times New Roman"/>
          <w:sz w:val="24"/>
          <w:szCs w:val="24"/>
        </w:rPr>
        <w:t xml:space="preserve">shërbimet e deponimit dhe rikuperimit qendror të mbeturinave. Një </w:t>
      </w:r>
      <w:r w:rsidR="00A61D28" w:rsidRPr="0000332D">
        <w:rPr>
          <w:rFonts w:ascii="Times New Roman" w:hAnsi="Times New Roman" w:cs="Times New Roman"/>
          <w:sz w:val="24"/>
          <w:szCs w:val="24"/>
        </w:rPr>
        <w:t xml:space="preserve">këshilltar teknik i pavarur vlerëson kostot/tarifat për të </w:t>
      </w:r>
      <w:r w:rsidR="007D226D" w:rsidRPr="0000332D">
        <w:rPr>
          <w:rFonts w:ascii="Times New Roman" w:hAnsi="Times New Roman" w:cs="Times New Roman"/>
          <w:sz w:val="24"/>
          <w:szCs w:val="24"/>
        </w:rPr>
        <w:t xml:space="preserve">matur nëse ato janë të nevojshme dhe të mjaftueshme për funksionimin e duhur të objekteve </w:t>
      </w:r>
      <w:r w:rsidR="009D5DEE" w:rsidRPr="0000332D">
        <w:rPr>
          <w:rFonts w:ascii="Times New Roman" w:hAnsi="Times New Roman" w:cs="Times New Roman"/>
          <w:sz w:val="24"/>
          <w:szCs w:val="24"/>
        </w:rPr>
        <w:t xml:space="preserve">të operuara </w:t>
      </w:r>
      <w:r w:rsidR="00297E88" w:rsidRPr="0000332D">
        <w:rPr>
          <w:rFonts w:ascii="Times New Roman" w:hAnsi="Times New Roman" w:cs="Times New Roman"/>
          <w:sz w:val="24"/>
          <w:szCs w:val="24"/>
        </w:rPr>
        <w:t xml:space="preserve">në pronësi qendrore dhe jep rekomandime për Komitetin </w:t>
      </w:r>
      <w:r w:rsidR="00C22BE5" w:rsidRPr="0000332D">
        <w:rPr>
          <w:rFonts w:ascii="Times New Roman" w:hAnsi="Times New Roman" w:cs="Times New Roman"/>
          <w:sz w:val="24"/>
          <w:szCs w:val="24"/>
        </w:rPr>
        <w:t>që të</w:t>
      </w:r>
      <w:r w:rsidR="00297E88" w:rsidRPr="0000332D">
        <w:rPr>
          <w:rFonts w:ascii="Times New Roman" w:hAnsi="Times New Roman" w:cs="Times New Roman"/>
          <w:sz w:val="24"/>
          <w:szCs w:val="24"/>
        </w:rPr>
        <w:t xml:space="preserve"> përcakt</w:t>
      </w:r>
      <w:r w:rsidR="00C22BE5" w:rsidRPr="0000332D">
        <w:rPr>
          <w:rFonts w:ascii="Times New Roman" w:hAnsi="Times New Roman" w:cs="Times New Roman"/>
          <w:sz w:val="24"/>
          <w:szCs w:val="24"/>
        </w:rPr>
        <w:t>ohet për miratimin e tyre apo jo.</w:t>
      </w:r>
      <w:r w:rsidR="00182A21">
        <w:rPr>
          <w:rFonts w:ascii="Times New Roman" w:hAnsi="Times New Roman" w:cs="Times New Roman"/>
          <w:sz w:val="24"/>
          <w:szCs w:val="24"/>
        </w:rPr>
        <w:t xml:space="preserve"> </w:t>
      </w:r>
      <w:r w:rsidR="001A7B87">
        <w:rPr>
          <w:rFonts w:ascii="Times New Roman" w:hAnsi="Times New Roman" w:cs="Times New Roman"/>
          <w:sz w:val="24"/>
          <w:szCs w:val="24"/>
        </w:rPr>
        <w:t>Gjat</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 xml:space="preserve"> adresimit t</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 xml:space="preserve"> k</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tij propozimi, duhet t</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 xml:space="preserve"> b</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het nj</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 xml:space="preserve"> analiz</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 xml:space="preserve"> e detajuar p</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r t</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 xml:space="preserve"> siguruar p</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rputhm</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rin</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 xml:space="preserve"> e plot</w:t>
      </w:r>
      <w:r w:rsidR="001A7B87" w:rsidRPr="001A7B87">
        <w:rPr>
          <w:rFonts w:ascii="Times New Roman" w:hAnsi="Times New Roman" w:cs="Times New Roman"/>
          <w:sz w:val="24"/>
          <w:szCs w:val="24"/>
        </w:rPr>
        <w:t>ë</w:t>
      </w:r>
      <w:r w:rsidR="001A7B87">
        <w:rPr>
          <w:rFonts w:ascii="Times New Roman" w:hAnsi="Times New Roman" w:cs="Times New Roman"/>
          <w:sz w:val="24"/>
          <w:szCs w:val="24"/>
        </w:rPr>
        <w:t xml:space="preserve"> me </w:t>
      </w:r>
      <w:r w:rsidR="000F594B">
        <w:rPr>
          <w:rFonts w:ascii="Times New Roman" w:hAnsi="Times New Roman" w:cs="Times New Roman"/>
          <w:sz w:val="24"/>
          <w:szCs w:val="24"/>
        </w:rPr>
        <w:t>legjislacionin p</w:t>
      </w:r>
      <w:r w:rsidR="000F594B" w:rsidRPr="000F594B">
        <w:rPr>
          <w:rFonts w:ascii="Times New Roman" w:hAnsi="Times New Roman" w:cs="Times New Roman"/>
          <w:sz w:val="24"/>
          <w:szCs w:val="24"/>
        </w:rPr>
        <w:t>ë</w:t>
      </w:r>
      <w:r w:rsidR="000F594B">
        <w:rPr>
          <w:rFonts w:ascii="Times New Roman" w:hAnsi="Times New Roman" w:cs="Times New Roman"/>
          <w:sz w:val="24"/>
          <w:szCs w:val="24"/>
        </w:rPr>
        <w:t>rkat</w:t>
      </w:r>
      <w:r w:rsidR="000F594B" w:rsidRPr="000F594B">
        <w:rPr>
          <w:rFonts w:ascii="Times New Roman" w:hAnsi="Times New Roman" w:cs="Times New Roman"/>
          <w:sz w:val="24"/>
          <w:szCs w:val="24"/>
        </w:rPr>
        <w:t>ë</w:t>
      </w:r>
      <w:r w:rsidR="000F594B">
        <w:rPr>
          <w:rFonts w:ascii="Times New Roman" w:hAnsi="Times New Roman" w:cs="Times New Roman"/>
          <w:sz w:val="24"/>
          <w:szCs w:val="24"/>
        </w:rPr>
        <w:t>s q</w:t>
      </w:r>
      <w:r w:rsidR="000F594B" w:rsidRPr="000F594B">
        <w:rPr>
          <w:rFonts w:ascii="Times New Roman" w:hAnsi="Times New Roman" w:cs="Times New Roman"/>
          <w:sz w:val="24"/>
          <w:szCs w:val="24"/>
        </w:rPr>
        <w:t>ë</w:t>
      </w:r>
      <w:r w:rsidR="000F594B">
        <w:rPr>
          <w:rFonts w:ascii="Times New Roman" w:hAnsi="Times New Roman" w:cs="Times New Roman"/>
          <w:sz w:val="24"/>
          <w:szCs w:val="24"/>
        </w:rPr>
        <w:t xml:space="preserve"> adreson kompetencat e komunave n</w:t>
      </w:r>
      <w:r w:rsidR="000F594B" w:rsidRPr="000F594B">
        <w:rPr>
          <w:rFonts w:ascii="Times New Roman" w:hAnsi="Times New Roman" w:cs="Times New Roman"/>
          <w:sz w:val="24"/>
          <w:szCs w:val="24"/>
        </w:rPr>
        <w:t>ë</w:t>
      </w:r>
      <w:r w:rsidR="000F594B">
        <w:rPr>
          <w:rFonts w:ascii="Times New Roman" w:hAnsi="Times New Roman" w:cs="Times New Roman"/>
          <w:sz w:val="24"/>
          <w:szCs w:val="24"/>
        </w:rPr>
        <w:t xml:space="preserve"> fush</w:t>
      </w:r>
      <w:r w:rsidR="000F594B" w:rsidRPr="000F594B">
        <w:rPr>
          <w:rFonts w:ascii="Times New Roman" w:hAnsi="Times New Roman" w:cs="Times New Roman"/>
          <w:sz w:val="24"/>
          <w:szCs w:val="24"/>
        </w:rPr>
        <w:t>ë</w:t>
      </w:r>
      <w:r w:rsidR="000F594B">
        <w:rPr>
          <w:rFonts w:ascii="Times New Roman" w:hAnsi="Times New Roman" w:cs="Times New Roman"/>
          <w:sz w:val="24"/>
          <w:szCs w:val="24"/>
        </w:rPr>
        <w:t>n e menaxhimit t</w:t>
      </w:r>
      <w:r w:rsidR="000F594B" w:rsidRPr="000F594B">
        <w:rPr>
          <w:rFonts w:ascii="Times New Roman" w:hAnsi="Times New Roman" w:cs="Times New Roman"/>
          <w:sz w:val="24"/>
          <w:szCs w:val="24"/>
        </w:rPr>
        <w:t>ë</w:t>
      </w:r>
      <w:r w:rsidR="000F594B">
        <w:rPr>
          <w:rFonts w:ascii="Times New Roman" w:hAnsi="Times New Roman" w:cs="Times New Roman"/>
          <w:sz w:val="24"/>
          <w:szCs w:val="24"/>
        </w:rPr>
        <w:t xml:space="preserve"> mbeturinave. </w:t>
      </w:r>
    </w:p>
    <w:p w14:paraId="429368A6" w14:textId="77777777" w:rsidR="00CB1EC7" w:rsidRPr="0000332D" w:rsidRDefault="00CB1EC7" w:rsidP="009C7C32">
      <w:pPr>
        <w:spacing w:after="0" w:line="240" w:lineRule="auto"/>
        <w:jc w:val="both"/>
        <w:rPr>
          <w:rFonts w:ascii="Times New Roman" w:hAnsi="Times New Roman" w:cs="Times New Roman"/>
          <w:sz w:val="24"/>
          <w:szCs w:val="24"/>
        </w:rPr>
      </w:pPr>
    </w:p>
    <w:p w14:paraId="48DA2E84" w14:textId="77777777" w:rsidR="00CB1EC7" w:rsidRPr="0000332D" w:rsidRDefault="00CB1EC7" w:rsidP="009C7C32">
      <w:pPr>
        <w:spacing w:after="0" w:line="240" w:lineRule="auto"/>
        <w:jc w:val="both"/>
        <w:rPr>
          <w:rFonts w:ascii="Times New Roman" w:hAnsi="Times New Roman" w:cs="Times New Roman"/>
          <w:sz w:val="24"/>
          <w:szCs w:val="24"/>
        </w:rPr>
      </w:pPr>
    </w:p>
    <w:p w14:paraId="313AF728" w14:textId="77777777" w:rsidR="009C7C32" w:rsidRPr="000347F6" w:rsidRDefault="009C7C32" w:rsidP="00CB755F">
      <w:pPr>
        <w:pStyle w:val="Heading3"/>
        <w:rPr>
          <w:rFonts w:ascii="Times New Roman" w:hAnsi="Times New Roman" w:cs="Times New Roman"/>
        </w:rPr>
      </w:pPr>
      <w:bookmarkStart w:id="81" w:name="_Toc145575025"/>
      <w:bookmarkStart w:id="82" w:name="_Toc162962399"/>
      <w:bookmarkStart w:id="83" w:name="_Toc164092709"/>
      <w:r w:rsidRPr="000347F6">
        <w:rPr>
          <w:rFonts w:ascii="Times New Roman" w:hAnsi="Times New Roman" w:cs="Times New Roman"/>
        </w:rPr>
        <w:t>3.3.2 Ndryshimet në legjislacionin tjetër primar dhe miratimi i ligjeve të reja</w:t>
      </w:r>
      <w:bookmarkEnd w:id="81"/>
      <w:bookmarkEnd w:id="82"/>
      <w:bookmarkEnd w:id="83"/>
    </w:p>
    <w:p w14:paraId="3E2883C9" w14:textId="77777777" w:rsidR="009C7C32" w:rsidRPr="0000332D" w:rsidRDefault="009C7C32" w:rsidP="009C7C32">
      <w:pPr>
        <w:spacing w:after="0" w:line="240" w:lineRule="auto"/>
        <w:rPr>
          <w:rFonts w:ascii="Times New Roman" w:hAnsi="Times New Roman" w:cs="Times New Roman"/>
          <w:sz w:val="24"/>
          <w:szCs w:val="24"/>
        </w:rPr>
      </w:pPr>
    </w:p>
    <w:p w14:paraId="33549016" w14:textId="77777777" w:rsidR="009C7C32" w:rsidRPr="0000332D" w:rsidRDefault="009C7C32" w:rsidP="009C7C32">
      <w:pPr>
        <w:spacing w:after="0" w:line="240" w:lineRule="auto"/>
        <w:rPr>
          <w:rFonts w:ascii="Times New Roman" w:hAnsi="Times New Roman" w:cs="Times New Roman"/>
          <w:b/>
          <w:bCs/>
          <w:sz w:val="24"/>
          <w:szCs w:val="24"/>
        </w:rPr>
      </w:pPr>
      <w:r w:rsidRPr="0000332D">
        <w:rPr>
          <w:rFonts w:ascii="Times New Roman" w:hAnsi="Times New Roman" w:cs="Times New Roman"/>
          <w:b/>
          <w:bCs/>
          <w:sz w:val="24"/>
          <w:szCs w:val="24"/>
        </w:rPr>
        <w:t>Fondi për Mbrojtjen e Mjedisit</w:t>
      </w:r>
    </w:p>
    <w:p w14:paraId="4E285C35" w14:textId="5F802C4E"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Neni 77 i Ligjit për Mbrojtjen e Mjedisit parasheh themelimin e Fondit për Mbrojtjen e Mjedisit. Në paragrafin 2 të të njëjtit nen përcaktohet se MMPHI-ja “me ligj të veçantë do të rregullojë kompetencat, administrimin, </w:t>
      </w:r>
      <w:r w:rsidR="00F42FF5" w:rsidRPr="0000332D">
        <w:rPr>
          <w:rFonts w:ascii="Times New Roman" w:hAnsi="Times New Roman" w:cs="Times New Roman"/>
          <w:sz w:val="24"/>
          <w:szCs w:val="24"/>
        </w:rPr>
        <w:t>resurset</w:t>
      </w:r>
      <w:r w:rsidRPr="0000332D">
        <w:rPr>
          <w:rFonts w:ascii="Times New Roman" w:hAnsi="Times New Roman" w:cs="Times New Roman"/>
          <w:sz w:val="24"/>
          <w:szCs w:val="24"/>
        </w:rPr>
        <w:t xml:space="preserve"> e financimit dhe mënyrën e shfrytëzimit të mjeteve nga Fondi për Mbrojtjen e Mjedisit”. Një fond i tillë ende nuk është krijuar, gjë që do të kërkojë miratimin e një ligji të ri.</w:t>
      </w:r>
    </w:p>
    <w:p w14:paraId="7D662A47" w14:textId="77777777" w:rsidR="009C7C32" w:rsidRPr="0000332D" w:rsidRDefault="009C7C32" w:rsidP="009C7C32">
      <w:pPr>
        <w:spacing w:after="0" w:line="240" w:lineRule="auto"/>
        <w:jc w:val="both"/>
        <w:rPr>
          <w:rFonts w:ascii="Times New Roman" w:hAnsi="Times New Roman" w:cs="Times New Roman"/>
          <w:sz w:val="24"/>
          <w:szCs w:val="24"/>
        </w:rPr>
      </w:pPr>
    </w:p>
    <w:p w14:paraId="5370DB81" w14:textId="61839991" w:rsidR="009C7C32" w:rsidRPr="0000332D" w:rsidRDefault="009C7C32" w:rsidP="009C7C32">
      <w:pPr>
        <w:spacing w:after="0" w:line="240" w:lineRule="auto"/>
        <w:jc w:val="both"/>
        <w:rPr>
          <w:rFonts w:ascii="Times New Roman" w:hAnsi="Times New Roman" w:cs="Times New Roman"/>
          <w:b/>
          <w:bCs/>
          <w:sz w:val="24"/>
          <w:szCs w:val="24"/>
        </w:rPr>
      </w:pPr>
      <w:r w:rsidRPr="0000332D">
        <w:rPr>
          <w:rFonts w:ascii="Times New Roman" w:hAnsi="Times New Roman" w:cs="Times New Roman"/>
          <w:b/>
          <w:bCs/>
          <w:sz w:val="24"/>
          <w:szCs w:val="24"/>
        </w:rPr>
        <w:t>Lëshimi i licencave dhe lejeve</w:t>
      </w:r>
      <w:r w:rsidR="00EC5A91" w:rsidRPr="0000332D">
        <w:rPr>
          <w:rFonts w:ascii="Times New Roman" w:hAnsi="Times New Roman" w:cs="Times New Roman"/>
          <w:b/>
          <w:bCs/>
          <w:sz w:val="24"/>
          <w:szCs w:val="24"/>
        </w:rPr>
        <w:t xml:space="preserve"> – Ndryshimi i Ligjit p</w:t>
      </w:r>
      <w:r w:rsidR="00EC5A91" w:rsidRPr="0000332D">
        <w:rPr>
          <w:rFonts w:ascii="Times New Roman" w:hAnsi="Times New Roman" w:cs="Times New Roman"/>
          <w:sz w:val="24"/>
          <w:szCs w:val="24"/>
        </w:rPr>
        <w:t>ër Mbrojtje të Mjedisit</w:t>
      </w:r>
    </w:p>
    <w:p w14:paraId="36C03580" w14:textId="2556C4FA" w:rsidR="009C7C32" w:rsidRPr="0000332D" w:rsidRDefault="009C7C32" w:rsidP="00C83C2F">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Lëshimi i licencave për operatorët e mbeturinave dhe i lejeve për objektet e menaxhimit të mbeturinave është përgjegjësi e AMMK-së. Neni 60 i Ligjit nr. 03/L-025 për Mbrojtjen e Mjedisit duhet të ndryshohet dhe kjo përgjegjësi e AMMK-së të pasqyrohet në nen.</w:t>
      </w:r>
    </w:p>
    <w:p w14:paraId="429ABD54" w14:textId="77777777" w:rsidR="0054656F" w:rsidRPr="0000332D" w:rsidRDefault="0054656F" w:rsidP="00C83C2F">
      <w:pPr>
        <w:spacing w:after="0" w:line="240" w:lineRule="auto"/>
        <w:jc w:val="both"/>
        <w:rPr>
          <w:rFonts w:ascii="Times New Roman" w:hAnsi="Times New Roman" w:cs="Times New Roman"/>
          <w:sz w:val="24"/>
          <w:szCs w:val="24"/>
        </w:rPr>
      </w:pPr>
    </w:p>
    <w:p w14:paraId="485E0E71" w14:textId="19F845BB" w:rsidR="0054656F" w:rsidRPr="0000332D" w:rsidRDefault="0054656F" w:rsidP="00C83C2F">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Gjithashtu, Ligji Nr. 04/L-202 për Lejet dhe Licencat përmban dispozita, ku duhet të parashikohen masa për zvogëlimin e barrierave, si parimi i zhvillimit të procedurës sipas detyrës zyrtare dhe grumbullimi i dokumenteve dhe fakteve, zhvillimi i procedurës në mënyrë elektronike dhe përmes pikës së vetme të kontakt. Megjithatë, në realitet procedura është e rënduar me kosto të larta administrative pa arsyetim. Në këtë drejtim, legjislacioni në fushën e mjedisit, i cili rregullon regjimin e lejeve dhe licencave, duhet të ndryshohet në mënyrë që të ulet barra administrative për bizneset dhe personat fizikë dhe të harmonizohet me kërkesat e Ligjit për Lejet dhe Licencat</w:t>
      </w:r>
      <w:r w:rsidR="00344E50" w:rsidRPr="0000332D">
        <w:rPr>
          <w:rFonts w:ascii="Times New Roman" w:hAnsi="Times New Roman" w:cs="Times New Roman"/>
          <w:sz w:val="24"/>
          <w:szCs w:val="24"/>
        </w:rPr>
        <w:t>.</w:t>
      </w:r>
    </w:p>
    <w:p w14:paraId="0CCF5E73" w14:textId="77777777" w:rsidR="00C83C2F" w:rsidRPr="0000332D" w:rsidRDefault="00C83C2F" w:rsidP="00C83C2F">
      <w:pPr>
        <w:spacing w:after="0" w:line="240" w:lineRule="auto"/>
        <w:jc w:val="both"/>
        <w:rPr>
          <w:rFonts w:ascii="Times New Roman" w:hAnsi="Times New Roman" w:cs="Times New Roman"/>
          <w:sz w:val="24"/>
          <w:szCs w:val="24"/>
        </w:rPr>
      </w:pPr>
    </w:p>
    <w:p w14:paraId="06D1466C" w14:textId="77777777" w:rsidR="009C7C32" w:rsidRPr="0000332D" w:rsidRDefault="009C7C32" w:rsidP="009C7C32">
      <w:pPr>
        <w:spacing w:after="0" w:line="240" w:lineRule="auto"/>
        <w:rPr>
          <w:rFonts w:ascii="Times New Roman" w:hAnsi="Times New Roman" w:cs="Times New Roman"/>
          <w:sz w:val="24"/>
          <w:szCs w:val="24"/>
        </w:rPr>
      </w:pPr>
    </w:p>
    <w:p w14:paraId="25874553" w14:textId="4E3B5DD9" w:rsidR="009C7C32" w:rsidRPr="000347F6" w:rsidRDefault="009C7C32" w:rsidP="00CB755F">
      <w:pPr>
        <w:pStyle w:val="Heading3"/>
        <w:rPr>
          <w:rFonts w:ascii="Times New Roman" w:hAnsi="Times New Roman" w:cs="Times New Roman"/>
        </w:rPr>
      </w:pPr>
      <w:bookmarkStart w:id="84" w:name="_Toc145575026"/>
      <w:bookmarkStart w:id="85" w:name="_Toc162962400"/>
      <w:bookmarkStart w:id="86" w:name="_Toc164092710"/>
      <w:r w:rsidRPr="000347F6">
        <w:rPr>
          <w:rFonts w:ascii="Times New Roman" w:hAnsi="Times New Roman" w:cs="Times New Roman"/>
        </w:rPr>
        <w:t xml:space="preserve">3.3.3 </w:t>
      </w:r>
      <w:r w:rsidR="007B15FB" w:rsidRPr="000347F6">
        <w:rPr>
          <w:rFonts w:ascii="Times New Roman" w:hAnsi="Times New Roman" w:cs="Times New Roman"/>
        </w:rPr>
        <w:t xml:space="preserve">Nxjerrja e </w:t>
      </w:r>
      <w:r w:rsidRPr="000347F6">
        <w:rPr>
          <w:rFonts w:ascii="Times New Roman" w:hAnsi="Times New Roman" w:cs="Times New Roman"/>
        </w:rPr>
        <w:t>akte</w:t>
      </w:r>
      <w:r w:rsidR="007B15FB" w:rsidRPr="000347F6">
        <w:rPr>
          <w:rFonts w:ascii="Times New Roman" w:hAnsi="Times New Roman" w:cs="Times New Roman"/>
        </w:rPr>
        <w:t>ve</w:t>
      </w:r>
      <w:r w:rsidRPr="000347F6">
        <w:rPr>
          <w:rFonts w:ascii="Times New Roman" w:hAnsi="Times New Roman" w:cs="Times New Roman"/>
        </w:rPr>
        <w:t xml:space="preserve"> nënligjore</w:t>
      </w:r>
      <w:bookmarkEnd w:id="84"/>
      <w:bookmarkEnd w:id="85"/>
      <w:bookmarkEnd w:id="86"/>
    </w:p>
    <w:p w14:paraId="517B3B72" w14:textId="77777777" w:rsidR="009C7C32" w:rsidRPr="0000332D" w:rsidRDefault="009C7C32" w:rsidP="009C7C32">
      <w:pPr>
        <w:spacing w:after="0" w:line="240" w:lineRule="auto"/>
        <w:rPr>
          <w:rFonts w:ascii="Times New Roman" w:hAnsi="Times New Roman" w:cs="Times New Roman"/>
          <w:sz w:val="24"/>
          <w:szCs w:val="24"/>
        </w:rPr>
      </w:pPr>
      <w:bookmarkStart w:id="87" w:name="_Toc140079011"/>
    </w:p>
    <w:p w14:paraId="1D0622C6" w14:textId="72A1AAB4" w:rsidR="006143DE" w:rsidRPr="0000332D" w:rsidRDefault="006143DE" w:rsidP="009C7C32">
      <w:pPr>
        <w:spacing w:after="0" w:line="240" w:lineRule="auto"/>
        <w:rPr>
          <w:rFonts w:ascii="Times New Roman" w:hAnsi="Times New Roman" w:cs="Times New Roman"/>
          <w:sz w:val="24"/>
          <w:szCs w:val="24"/>
        </w:rPr>
      </w:pPr>
      <w:r w:rsidRPr="0000332D">
        <w:rPr>
          <w:rFonts w:ascii="Times New Roman" w:hAnsi="Times New Roman" w:cs="Times New Roman"/>
          <w:sz w:val="24"/>
          <w:szCs w:val="24"/>
        </w:rPr>
        <w:t>Pas miratimit të ligjit të ri për mbeturinat, të gjitha aktet nënligjore që dalin nga ligji për mbeturinat do të duhet të hartohen dhe miratohen përsëri</w:t>
      </w:r>
      <w:r w:rsidR="005B3A8D" w:rsidRPr="0000332D">
        <w:rPr>
          <w:rFonts w:ascii="Times New Roman" w:hAnsi="Times New Roman" w:cs="Times New Roman"/>
          <w:sz w:val="24"/>
          <w:szCs w:val="24"/>
        </w:rPr>
        <w:t>.</w:t>
      </w:r>
    </w:p>
    <w:p w14:paraId="7E40C803" w14:textId="77777777" w:rsidR="006143DE" w:rsidRPr="0000332D" w:rsidRDefault="006143DE" w:rsidP="009C7C32">
      <w:pPr>
        <w:spacing w:after="0" w:line="240" w:lineRule="auto"/>
        <w:rPr>
          <w:rFonts w:ascii="Times New Roman" w:hAnsi="Times New Roman" w:cs="Times New Roman"/>
          <w:sz w:val="24"/>
          <w:szCs w:val="24"/>
        </w:rPr>
      </w:pPr>
    </w:p>
    <w:p w14:paraId="7FA46A63" w14:textId="77777777" w:rsidR="009C7C32" w:rsidRPr="0000332D" w:rsidRDefault="009C7C32" w:rsidP="009C7C32">
      <w:pPr>
        <w:spacing w:after="0" w:line="240" w:lineRule="auto"/>
        <w:rPr>
          <w:rFonts w:ascii="Times New Roman" w:hAnsi="Times New Roman" w:cs="Times New Roman"/>
          <w:b/>
          <w:bCs/>
          <w:sz w:val="24"/>
          <w:szCs w:val="24"/>
        </w:rPr>
      </w:pPr>
      <w:r w:rsidRPr="0000332D">
        <w:rPr>
          <w:rFonts w:ascii="Times New Roman" w:hAnsi="Times New Roman" w:cs="Times New Roman"/>
          <w:b/>
          <w:bCs/>
          <w:sz w:val="24"/>
          <w:szCs w:val="24"/>
        </w:rPr>
        <w:lastRenderedPageBreak/>
        <w:t>Përgjegjësia e zgjeruar e prodhuesit</w:t>
      </w:r>
    </w:p>
    <w:p w14:paraId="61926055" w14:textId="1AA301BF"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Në mënyrë të veçantë, </w:t>
      </w:r>
      <w:r w:rsidR="007E24C9" w:rsidRPr="0000332D">
        <w:rPr>
          <w:rFonts w:ascii="Times New Roman" w:hAnsi="Times New Roman" w:cs="Times New Roman"/>
          <w:sz w:val="24"/>
          <w:szCs w:val="24"/>
        </w:rPr>
        <w:t xml:space="preserve">sa i përket PZP-së, duhet të miratohen </w:t>
      </w:r>
      <w:r w:rsidRPr="0000332D">
        <w:rPr>
          <w:rFonts w:ascii="Times New Roman" w:hAnsi="Times New Roman" w:cs="Times New Roman"/>
          <w:sz w:val="24"/>
          <w:szCs w:val="24"/>
        </w:rPr>
        <w:t xml:space="preserve">udhëzime </w:t>
      </w:r>
      <w:r w:rsidR="007E24C9" w:rsidRPr="0000332D">
        <w:rPr>
          <w:rFonts w:ascii="Times New Roman" w:hAnsi="Times New Roman" w:cs="Times New Roman"/>
          <w:sz w:val="24"/>
          <w:szCs w:val="24"/>
        </w:rPr>
        <w:t xml:space="preserve">të reja </w:t>
      </w:r>
      <w:r w:rsidRPr="0000332D">
        <w:rPr>
          <w:rFonts w:ascii="Times New Roman" w:hAnsi="Times New Roman" w:cs="Times New Roman"/>
          <w:sz w:val="24"/>
          <w:szCs w:val="24"/>
        </w:rPr>
        <w:t>administrative për të pasqyruar kërkesat e reja për skemat e zgjeruara të përgjegjësisë së prodhuesit, të përcaktuara në Ligjin e ri për Mbeturina</w:t>
      </w:r>
      <w:r w:rsidR="007E24C9" w:rsidRPr="0000332D">
        <w:rPr>
          <w:rFonts w:ascii="Times New Roman" w:hAnsi="Times New Roman" w:cs="Times New Roman"/>
          <w:sz w:val="24"/>
          <w:szCs w:val="24"/>
        </w:rPr>
        <w:t xml:space="preserve"> të ndërlidhur me</w:t>
      </w:r>
      <w:r w:rsidRPr="0000332D">
        <w:rPr>
          <w:rFonts w:ascii="Times New Roman" w:hAnsi="Times New Roman" w:cs="Times New Roman"/>
          <w:sz w:val="24"/>
          <w:szCs w:val="24"/>
        </w:rPr>
        <w:t>:</w:t>
      </w:r>
    </w:p>
    <w:p w14:paraId="47868D32" w14:textId="7AF7E2BF" w:rsidR="009C7C32" w:rsidRPr="0000332D" w:rsidRDefault="009C7C32" w:rsidP="009C7C32">
      <w:pPr>
        <w:pStyle w:val="ListParagraph"/>
        <w:numPr>
          <w:ilvl w:val="0"/>
          <w:numId w:val="18"/>
        </w:numPr>
        <w:spacing w:after="0" w:line="240" w:lineRule="auto"/>
        <w:jc w:val="both"/>
        <w:rPr>
          <w:rFonts w:ascii="Times New Roman" w:hAnsi="Times New Roman" w:cs="Times New Roman"/>
          <w:sz w:val="24"/>
          <w:szCs w:val="24"/>
        </w:rPr>
      </w:pPr>
      <w:bookmarkStart w:id="88" w:name="_Hlk147920117"/>
      <w:r w:rsidRPr="0000332D">
        <w:rPr>
          <w:rFonts w:ascii="Times New Roman" w:hAnsi="Times New Roman" w:cs="Times New Roman"/>
          <w:sz w:val="24"/>
          <w:szCs w:val="24"/>
        </w:rPr>
        <w:t>Ambalazhin dhe Mbeturinat e Ambalazhit</w:t>
      </w:r>
    </w:p>
    <w:p w14:paraId="0FE39BB9" w14:textId="12C2BA44" w:rsidR="009C7C32" w:rsidRPr="0000332D" w:rsidRDefault="009C7C32" w:rsidP="009C7C32">
      <w:pPr>
        <w:pStyle w:val="ListParagraph"/>
        <w:numPr>
          <w:ilvl w:val="0"/>
          <w:numId w:val="18"/>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Menaxhimin e Mbeturinave nga Pajisjet Elektrike dhe Elektronike dhe Kufizimin e Përdorimit të Substancave të Rrezikshme në Pajisjet Elektrike dhe Elektronike</w:t>
      </w:r>
    </w:p>
    <w:p w14:paraId="29D9B28B" w14:textId="5370865D" w:rsidR="009C7C32" w:rsidRPr="0000332D" w:rsidRDefault="009C7C32" w:rsidP="009C7C32">
      <w:pPr>
        <w:pStyle w:val="ListParagraph"/>
        <w:numPr>
          <w:ilvl w:val="0"/>
          <w:numId w:val="18"/>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Menaxhimin e Mbeturinave nga Bateritë dhe Akum</w:t>
      </w:r>
      <w:r w:rsidR="00EA4629" w:rsidRPr="0000332D">
        <w:rPr>
          <w:rFonts w:ascii="Times New Roman" w:hAnsi="Times New Roman" w:cs="Times New Roman"/>
          <w:sz w:val="24"/>
          <w:szCs w:val="24"/>
        </w:rPr>
        <w:t>ul</w:t>
      </w:r>
      <w:r w:rsidRPr="0000332D">
        <w:rPr>
          <w:rFonts w:ascii="Times New Roman" w:hAnsi="Times New Roman" w:cs="Times New Roman"/>
          <w:sz w:val="24"/>
          <w:szCs w:val="24"/>
        </w:rPr>
        <w:t>atorët</w:t>
      </w:r>
    </w:p>
    <w:p w14:paraId="1FA34A07" w14:textId="1EDF7873" w:rsidR="009C7C32" w:rsidRPr="0000332D" w:rsidRDefault="009C7C32" w:rsidP="009C7C32">
      <w:pPr>
        <w:pStyle w:val="ListParagraph"/>
        <w:numPr>
          <w:ilvl w:val="0"/>
          <w:numId w:val="18"/>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Menaxhimin e Vajrave të Përdorura dhe Mbeturinave me Vajra </w:t>
      </w:r>
    </w:p>
    <w:p w14:paraId="565BA59D" w14:textId="2E1EEA10" w:rsidR="009C7C32" w:rsidRPr="0000332D" w:rsidRDefault="009C7C32" w:rsidP="009C7C32">
      <w:pPr>
        <w:pStyle w:val="ListParagraph"/>
        <w:numPr>
          <w:ilvl w:val="0"/>
          <w:numId w:val="18"/>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Menaxhimin e Automjeteve Mbeturinë dhe Komponentët e tyre</w:t>
      </w:r>
    </w:p>
    <w:bookmarkEnd w:id="88"/>
    <w:p w14:paraId="14ED6549" w14:textId="77777777" w:rsidR="009C7C32" w:rsidRPr="0000332D" w:rsidRDefault="009C7C32" w:rsidP="009C7C32">
      <w:pPr>
        <w:spacing w:after="0" w:line="240" w:lineRule="auto"/>
        <w:jc w:val="both"/>
        <w:rPr>
          <w:rFonts w:ascii="Times New Roman" w:hAnsi="Times New Roman" w:cs="Times New Roman"/>
          <w:sz w:val="24"/>
          <w:szCs w:val="24"/>
        </w:rPr>
      </w:pPr>
    </w:p>
    <w:p w14:paraId="72534E8C" w14:textId="418BC7C3" w:rsidR="009C7C32" w:rsidRPr="0000332D" w:rsidRDefault="004827DC" w:rsidP="009C7C32">
      <w:pPr>
        <w:spacing w:after="0" w:line="240" w:lineRule="auto"/>
        <w:jc w:val="both"/>
        <w:rPr>
          <w:rFonts w:ascii="Times New Roman" w:hAnsi="Times New Roman" w:cs="Times New Roman"/>
          <w:b/>
          <w:bCs/>
          <w:sz w:val="24"/>
          <w:szCs w:val="24"/>
        </w:rPr>
      </w:pPr>
      <w:r w:rsidRPr="0000332D">
        <w:rPr>
          <w:rFonts w:ascii="Times New Roman" w:hAnsi="Times New Roman" w:cs="Times New Roman"/>
          <w:b/>
          <w:bCs/>
          <w:sz w:val="24"/>
          <w:szCs w:val="24"/>
        </w:rPr>
        <w:t>Grumbullimi i</w:t>
      </w:r>
      <w:r w:rsidR="009C7C32" w:rsidRPr="0000332D">
        <w:rPr>
          <w:rFonts w:ascii="Times New Roman" w:hAnsi="Times New Roman" w:cs="Times New Roman"/>
          <w:b/>
          <w:bCs/>
          <w:sz w:val="24"/>
          <w:szCs w:val="24"/>
        </w:rPr>
        <w:t xml:space="preserve"> ndarë </w:t>
      </w:r>
      <w:r w:rsidRPr="0000332D">
        <w:rPr>
          <w:rFonts w:ascii="Times New Roman" w:hAnsi="Times New Roman" w:cs="Times New Roman"/>
          <w:b/>
          <w:bCs/>
          <w:sz w:val="24"/>
          <w:szCs w:val="24"/>
        </w:rPr>
        <w:t>i</w:t>
      </w:r>
      <w:r w:rsidR="009C7C32" w:rsidRPr="0000332D">
        <w:rPr>
          <w:rFonts w:ascii="Times New Roman" w:hAnsi="Times New Roman" w:cs="Times New Roman"/>
          <w:b/>
          <w:bCs/>
          <w:sz w:val="24"/>
          <w:szCs w:val="24"/>
        </w:rPr>
        <w:t xml:space="preserve"> mbeturinave </w:t>
      </w:r>
      <w:r w:rsidR="00237F31" w:rsidRPr="0000332D">
        <w:rPr>
          <w:rFonts w:ascii="Times New Roman" w:hAnsi="Times New Roman" w:cs="Times New Roman"/>
          <w:b/>
          <w:bCs/>
          <w:sz w:val="24"/>
          <w:szCs w:val="24"/>
        </w:rPr>
        <w:t>organike</w:t>
      </w:r>
    </w:p>
    <w:p w14:paraId="00F9576F" w14:textId="2A7B6AA5" w:rsidR="009C7C32" w:rsidRPr="0000332D" w:rsidRDefault="009C7C32" w:rsidP="009C7C32">
      <w:p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Arritja e 50% të mbeturinave komunale të përgatitura për ripërdorim dhe të ricikluara deri në vitin 2035 nuk mund të bëhet pa </w:t>
      </w:r>
      <w:r w:rsidR="009B30EA" w:rsidRPr="0000332D">
        <w:rPr>
          <w:rFonts w:ascii="Times New Roman" w:hAnsi="Times New Roman" w:cs="Times New Roman"/>
          <w:sz w:val="24"/>
          <w:szCs w:val="24"/>
        </w:rPr>
        <w:t>grumbullimin</w:t>
      </w:r>
      <w:r w:rsidRPr="0000332D">
        <w:rPr>
          <w:rFonts w:ascii="Times New Roman" w:hAnsi="Times New Roman" w:cs="Times New Roman"/>
          <w:sz w:val="24"/>
          <w:szCs w:val="24"/>
        </w:rPr>
        <w:t xml:space="preserve"> e ndarë dhe riciklimin e mbeturinave </w:t>
      </w:r>
      <w:r w:rsidR="00237F31" w:rsidRPr="0000332D">
        <w:rPr>
          <w:rFonts w:ascii="Times New Roman" w:hAnsi="Times New Roman" w:cs="Times New Roman"/>
          <w:sz w:val="24"/>
          <w:szCs w:val="24"/>
        </w:rPr>
        <w:t>organike</w:t>
      </w:r>
      <w:r w:rsidRPr="0000332D">
        <w:rPr>
          <w:rFonts w:ascii="Times New Roman" w:hAnsi="Times New Roman" w:cs="Times New Roman"/>
          <w:sz w:val="24"/>
          <w:szCs w:val="24"/>
        </w:rPr>
        <w:t xml:space="preserve"> komunale. Qëllimi i Udhëzimit Administrativ ekzistues MMPH - Nr. 20/2014 për Menaxhimin e Mbeturinave Biodegraduese ishte që t'u ofrojë udhëzime komunave se si të organizojnë sistemet për menaxhimin e mbeturinave </w:t>
      </w:r>
      <w:r w:rsidR="00237F31" w:rsidRPr="0000332D">
        <w:rPr>
          <w:rFonts w:ascii="Times New Roman" w:hAnsi="Times New Roman" w:cs="Times New Roman"/>
          <w:sz w:val="24"/>
          <w:szCs w:val="24"/>
        </w:rPr>
        <w:t>organike</w:t>
      </w:r>
      <w:r w:rsidRPr="0000332D">
        <w:rPr>
          <w:rFonts w:ascii="Times New Roman" w:hAnsi="Times New Roman" w:cs="Times New Roman"/>
          <w:sz w:val="24"/>
          <w:szCs w:val="24"/>
        </w:rPr>
        <w:t xml:space="preserve">. Megjithatë, </w:t>
      </w:r>
      <w:r w:rsidR="004F0D45" w:rsidRPr="0000332D">
        <w:rPr>
          <w:rFonts w:ascii="Times New Roman" w:hAnsi="Times New Roman" w:cs="Times New Roman"/>
          <w:sz w:val="24"/>
          <w:szCs w:val="24"/>
        </w:rPr>
        <w:t>duhet miratuar udhëzim të ri administrativ i cili duhet t</w:t>
      </w:r>
      <w:r w:rsidRPr="0000332D">
        <w:rPr>
          <w:rFonts w:ascii="Times New Roman" w:hAnsi="Times New Roman" w:cs="Times New Roman"/>
          <w:sz w:val="24"/>
          <w:szCs w:val="24"/>
        </w:rPr>
        <w:t>ë përfshi</w:t>
      </w:r>
      <w:r w:rsidR="004F0D45" w:rsidRPr="0000332D">
        <w:rPr>
          <w:rFonts w:ascii="Times New Roman" w:hAnsi="Times New Roman" w:cs="Times New Roman"/>
          <w:sz w:val="24"/>
          <w:szCs w:val="24"/>
        </w:rPr>
        <w:t>jë</w:t>
      </w:r>
      <w:r w:rsidRPr="0000332D">
        <w:rPr>
          <w:rFonts w:ascii="Times New Roman" w:hAnsi="Times New Roman" w:cs="Times New Roman"/>
          <w:sz w:val="24"/>
          <w:szCs w:val="24"/>
        </w:rPr>
        <w:t xml:space="preserve"> dispozita</w:t>
      </w:r>
      <w:r w:rsidR="004F0D45" w:rsidRPr="0000332D">
        <w:rPr>
          <w:rFonts w:ascii="Times New Roman" w:hAnsi="Times New Roman" w:cs="Times New Roman"/>
          <w:sz w:val="24"/>
          <w:szCs w:val="24"/>
        </w:rPr>
        <w:t xml:space="preserve"> shtesë</w:t>
      </w:r>
      <w:r w:rsidRPr="0000332D">
        <w:rPr>
          <w:rFonts w:ascii="Times New Roman" w:hAnsi="Times New Roman" w:cs="Times New Roman"/>
          <w:sz w:val="24"/>
          <w:szCs w:val="24"/>
        </w:rPr>
        <w:t xml:space="preserve"> që rregullojnë aspektet e mëposhtme:</w:t>
      </w:r>
    </w:p>
    <w:p w14:paraId="789BF97D" w14:textId="5BB6F782" w:rsidR="009C7C32" w:rsidRPr="0000332D" w:rsidRDefault="009C7C32" w:rsidP="009C7C32">
      <w:pPr>
        <w:pStyle w:val="ListParagraph"/>
        <w:numPr>
          <w:ilvl w:val="0"/>
          <w:numId w:val="11"/>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Kërkesat ndaj aktiviteteve që lidhen me </w:t>
      </w:r>
      <w:r w:rsidR="00906326" w:rsidRPr="0000332D">
        <w:rPr>
          <w:rFonts w:ascii="Times New Roman" w:hAnsi="Times New Roman" w:cs="Times New Roman"/>
          <w:sz w:val="24"/>
          <w:szCs w:val="24"/>
        </w:rPr>
        <w:t>grumbullimin</w:t>
      </w:r>
      <w:r w:rsidRPr="0000332D">
        <w:rPr>
          <w:rFonts w:ascii="Times New Roman" w:hAnsi="Times New Roman" w:cs="Times New Roman"/>
          <w:sz w:val="24"/>
          <w:szCs w:val="24"/>
        </w:rPr>
        <w:t xml:space="preserve"> e ndarë të mbeturinave </w:t>
      </w:r>
      <w:r w:rsidR="00237F31" w:rsidRPr="0000332D">
        <w:rPr>
          <w:rFonts w:ascii="Times New Roman" w:hAnsi="Times New Roman" w:cs="Times New Roman"/>
          <w:sz w:val="24"/>
          <w:szCs w:val="24"/>
        </w:rPr>
        <w:t>organike</w:t>
      </w:r>
    </w:p>
    <w:p w14:paraId="12BF2B26" w14:textId="15421F94" w:rsidR="009C7C32" w:rsidRPr="0000332D" w:rsidRDefault="009C7C32" w:rsidP="009C7C32">
      <w:pPr>
        <w:pStyle w:val="ListParagraph"/>
        <w:numPr>
          <w:ilvl w:val="0"/>
          <w:numId w:val="11"/>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 xml:space="preserve">Lista e mbeturinave </w:t>
      </w:r>
      <w:r w:rsidR="00237F31" w:rsidRPr="0000332D">
        <w:rPr>
          <w:rFonts w:ascii="Times New Roman" w:hAnsi="Times New Roman" w:cs="Times New Roman"/>
          <w:sz w:val="24"/>
          <w:szCs w:val="24"/>
        </w:rPr>
        <w:t xml:space="preserve">organike </w:t>
      </w:r>
      <w:r w:rsidRPr="0000332D">
        <w:rPr>
          <w:rFonts w:ascii="Times New Roman" w:hAnsi="Times New Roman" w:cs="Times New Roman"/>
          <w:sz w:val="24"/>
          <w:szCs w:val="24"/>
        </w:rPr>
        <w:t xml:space="preserve">dhe mbeturinave të tjera të biodegradueshme të përshtatshme për </w:t>
      </w:r>
      <w:r w:rsidR="00906326" w:rsidRPr="0000332D">
        <w:rPr>
          <w:rFonts w:ascii="Times New Roman" w:hAnsi="Times New Roman" w:cs="Times New Roman"/>
          <w:sz w:val="24"/>
          <w:szCs w:val="24"/>
        </w:rPr>
        <w:t>grumbullimin</w:t>
      </w:r>
      <w:r w:rsidRPr="0000332D">
        <w:rPr>
          <w:rFonts w:ascii="Times New Roman" w:hAnsi="Times New Roman" w:cs="Times New Roman"/>
          <w:sz w:val="24"/>
          <w:szCs w:val="24"/>
        </w:rPr>
        <w:t xml:space="preserve"> e ndarë dhe prodhimin e mëpasshëm të kompostit</w:t>
      </w:r>
    </w:p>
    <w:p w14:paraId="4AE6FDB0" w14:textId="77777777" w:rsidR="009C7C32" w:rsidRPr="0000332D" w:rsidRDefault="009C7C32" w:rsidP="009C7C32">
      <w:pPr>
        <w:pStyle w:val="ListParagraph"/>
        <w:numPr>
          <w:ilvl w:val="0"/>
          <w:numId w:val="11"/>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Kërkesat ndaj cilësisë së produktit</w:t>
      </w:r>
    </w:p>
    <w:p w14:paraId="1A9F1B36" w14:textId="77777777" w:rsidR="009C7C32" w:rsidRPr="0000332D" w:rsidRDefault="009C7C32" w:rsidP="009C7C32">
      <w:pPr>
        <w:pStyle w:val="ListParagraph"/>
        <w:numPr>
          <w:ilvl w:val="0"/>
          <w:numId w:val="11"/>
        </w:numPr>
        <w:spacing w:after="0" w:line="240" w:lineRule="auto"/>
        <w:jc w:val="both"/>
        <w:rPr>
          <w:rFonts w:ascii="Times New Roman" w:hAnsi="Times New Roman" w:cs="Times New Roman"/>
          <w:sz w:val="24"/>
          <w:szCs w:val="24"/>
        </w:rPr>
      </w:pPr>
      <w:r w:rsidRPr="0000332D">
        <w:rPr>
          <w:rFonts w:ascii="Times New Roman" w:hAnsi="Times New Roman" w:cs="Times New Roman"/>
          <w:sz w:val="24"/>
          <w:szCs w:val="24"/>
        </w:rPr>
        <w:t>Kërkesat për përdorimin e mëvonshëm të produkteve të prodhuara nga kompostimi, tretja anaerobe dhe trajtimi mekanik-biologjik</w:t>
      </w:r>
    </w:p>
    <w:p w14:paraId="64E3AB06" w14:textId="77777777" w:rsidR="009C7C32" w:rsidRPr="0000332D" w:rsidRDefault="009C7C32" w:rsidP="009C7C32">
      <w:pPr>
        <w:spacing w:after="0" w:line="240" w:lineRule="auto"/>
        <w:rPr>
          <w:rFonts w:ascii="Times New Roman" w:hAnsi="Times New Roman" w:cs="Times New Roman"/>
          <w:sz w:val="24"/>
          <w:szCs w:val="24"/>
        </w:rPr>
      </w:pPr>
    </w:p>
    <w:p w14:paraId="0D24FF2B" w14:textId="492E5697" w:rsidR="009C7C32" w:rsidRPr="0000332D" w:rsidRDefault="009C7C32" w:rsidP="009C7C32">
      <w:pPr>
        <w:spacing w:after="0" w:line="240" w:lineRule="auto"/>
        <w:rPr>
          <w:rFonts w:ascii="Times New Roman" w:hAnsi="Times New Roman" w:cs="Times New Roman"/>
          <w:sz w:val="24"/>
          <w:szCs w:val="24"/>
        </w:rPr>
      </w:pPr>
      <w:r w:rsidRPr="0000332D">
        <w:rPr>
          <w:rFonts w:ascii="Times New Roman" w:hAnsi="Times New Roman" w:cs="Times New Roman"/>
          <w:sz w:val="24"/>
          <w:szCs w:val="24"/>
        </w:rPr>
        <w:t xml:space="preserve">Duhet theksuar se ky ndryshim ligjor nuk është prioritet afatshkurtër, por do të bëhet i nevojshëm me vendosjen e kërkesave për </w:t>
      </w:r>
      <w:r w:rsidR="00906326" w:rsidRPr="0000332D">
        <w:rPr>
          <w:rFonts w:ascii="Times New Roman" w:hAnsi="Times New Roman" w:cs="Times New Roman"/>
          <w:sz w:val="24"/>
          <w:szCs w:val="24"/>
        </w:rPr>
        <w:t>grumbullimin</w:t>
      </w:r>
      <w:r w:rsidRPr="0000332D">
        <w:rPr>
          <w:rFonts w:ascii="Times New Roman" w:hAnsi="Times New Roman" w:cs="Times New Roman"/>
          <w:sz w:val="24"/>
          <w:szCs w:val="24"/>
        </w:rPr>
        <w:t xml:space="preserve"> e ndarë të mbeturinave </w:t>
      </w:r>
      <w:r w:rsidR="00237F31" w:rsidRPr="0000332D">
        <w:rPr>
          <w:rFonts w:ascii="Times New Roman" w:hAnsi="Times New Roman" w:cs="Times New Roman"/>
          <w:sz w:val="24"/>
          <w:szCs w:val="24"/>
        </w:rPr>
        <w:t>organike</w:t>
      </w:r>
      <w:r w:rsidRPr="0000332D">
        <w:rPr>
          <w:rFonts w:ascii="Times New Roman" w:hAnsi="Times New Roman" w:cs="Times New Roman"/>
          <w:sz w:val="24"/>
          <w:szCs w:val="24"/>
        </w:rPr>
        <w:t>, që parashikohet të fillojë pas vitit 2030.</w:t>
      </w:r>
    </w:p>
    <w:p w14:paraId="5F5DBD02" w14:textId="77777777" w:rsidR="009C7C32" w:rsidRPr="0000332D" w:rsidRDefault="009C7C32" w:rsidP="009C7C32">
      <w:pPr>
        <w:spacing w:after="0" w:line="240" w:lineRule="auto"/>
        <w:rPr>
          <w:rFonts w:ascii="Times New Roman" w:hAnsi="Times New Roman" w:cs="Times New Roman"/>
          <w:sz w:val="24"/>
          <w:szCs w:val="24"/>
        </w:rPr>
      </w:pPr>
    </w:p>
    <w:p w14:paraId="2A28CBE5" w14:textId="3DEAB373" w:rsidR="009C7C32" w:rsidRPr="000347F6" w:rsidRDefault="009C7C32" w:rsidP="00CB755F">
      <w:pPr>
        <w:pStyle w:val="Heading3"/>
        <w:rPr>
          <w:rFonts w:ascii="Times New Roman" w:hAnsi="Times New Roman" w:cs="Times New Roman"/>
        </w:rPr>
      </w:pPr>
      <w:bookmarkStart w:id="89" w:name="_Toc162962401"/>
      <w:bookmarkStart w:id="90" w:name="_Toc164092711"/>
      <w:r w:rsidRPr="000347F6">
        <w:rPr>
          <w:rFonts w:ascii="Times New Roman" w:hAnsi="Times New Roman" w:cs="Times New Roman"/>
        </w:rPr>
        <w:t>3.3.4 K</w:t>
      </w:r>
      <w:r w:rsidR="00353E43">
        <w:rPr>
          <w:rFonts w:ascii="Times New Roman" w:hAnsi="Times New Roman" w:cs="Times New Roman"/>
        </w:rPr>
        <w:t>apacitetet</w:t>
      </w:r>
      <w:r w:rsidRPr="000347F6">
        <w:rPr>
          <w:rFonts w:ascii="Times New Roman" w:hAnsi="Times New Roman" w:cs="Times New Roman"/>
        </w:rPr>
        <w:t xml:space="preserve"> </w:t>
      </w:r>
      <w:r w:rsidR="00EC5A91" w:rsidRPr="000347F6">
        <w:rPr>
          <w:rFonts w:ascii="Times New Roman" w:hAnsi="Times New Roman" w:cs="Times New Roman"/>
        </w:rPr>
        <w:t>Administrative</w:t>
      </w:r>
      <w:r w:rsidR="00353E43">
        <w:rPr>
          <w:rFonts w:ascii="Times New Roman" w:hAnsi="Times New Roman" w:cs="Times New Roman"/>
        </w:rPr>
        <w:t xml:space="preserve"> dhe</w:t>
      </w:r>
      <w:r w:rsidRPr="000347F6">
        <w:rPr>
          <w:rFonts w:ascii="Times New Roman" w:hAnsi="Times New Roman" w:cs="Times New Roman"/>
        </w:rPr>
        <w:t xml:space="preserve"> </w:t>
      </w:r>
      <w:r w:rsidR="00353E43">
        <w:rPr>
          <w:rFonts w:ascii="Times New Roman" w:hAnsi="Times New Roman" w:cs="Times New Roman"/>
        </w:rPr>
        <w:t>K</w:t>
      </w:r>
      <w:r w:rsidRPr="000347F6">
        <w:rPr>
          <w:rFonts w:ascii="Times New Roman" w:hAnsi="Times New Roman" w:cs="Times New Roman"/>
        </w:rPr>
        <w:t>ompetencat</w:t>
      </w:r>
      <w:bookmarkEnd w:id="89"/>
      <w:bookmarkEnd w:id="90"/>
      <w:r w:rsidRPr="000347F6">
        <w:rPr>
          <w:rFonts w:ascii="Times New Roman" w:hAnsi="Times New Roman" w:cs="Times New Roman"/>
        </w:rPr>
        <w:t xml:space="preserve"> </w:t>
      </w:r>
    </w:p>
    <w:p w14:paraId="7A22E5AE" w14:textId="77777777" w:rsidR="009C7C32" w:rsidRPr="0000332D" w:rsidRDefault="009C7C32" w:rsidP="009C7C32">
      <w:pPr>
        <w:spacing w:after="0" w:line="240" w:lineRule="auto"/>
        <w:rPr>
          <w:rFonts w:ascii="Times New Roman" w:hAnsi="Times New Roman" w:cs="Times New Roman"/>
          <w:sz w:val="24"/>
          <w:szCs w:val="24"/>
        </w:rPr>
      </w:pPr>
    </w:p>
    <w:p w14:paraId="27D24E15" w14:textId="0E6868F6" w:rsidR="009C7C32" w:rsidRPr="0000332D" w:rsidRDefault="009C7C32" w:rsidP="009C7C32">
      <w:pPr>
        <w:spacing w:after="0" w:line="240" w:lineRule="auto"/>
        <w:rPr>
          <w:rFonts w:ascii="Times New Roman" w:hAnsi="Times New Roman" w:cs="Times New Roman"/>
          <w:sz w:val="24"/>
          <w:szCs w:val="24"/>
        </w:rPr>
      </w:pPr>
      <w:r w:rsidRPr="0000332D">
        <w:rPr>
          <w:rFonts w:ascii="Times New Roman" w:hAnsi="Times New Roman" w:cs="Times New Roman"/>
          <w:sz w:val="24"/>
          <w:szCs w:val="24"/>
        </w:rPr>
        <w:t xml:space="preserve">Implementimi i Opsionit 3 do të kërkonte forcimin e ndjeshëm të kapaciteteve </w:t>
      </w:r>
      <w:r w:rsidR="00EC5A91" w:rsidRPr="0000332D">
        <w:rPr>
          <w:rFonts w:ascii="Times New Roman" w:hAnsi="Times New Roman" w:cs="Times New Roman"/>
          <w:sz w:val="24"/>
          <w:szCs w:val="24"/>
        </w:rPr>
        <w:t>administrative</w:t>
      </w:r>
      <w:r w:rsidRPr="0000332D">
        <w:rPr>
          <w:rFonts w:ascii="Times New Roman" w:hAnsi="Times New Roman" w:cs="Times New Roman"/>
          <w:sz w:val="24"/>
          <w:szCs w:val="24"/>
        </w:rPr>
        <w:t>, por me ndryshime relativisht të vogla në kompetencat ekzistuese institucionale. Tabela e mëposhtme specifikon aranzhimet e ardhshme institucionale/organizative të parashikuara.</w:t>
      </w:r>
      <w:r w:rsidR="00C10A45" w:rsidRPr="0000332D">
        <w:rPr>
          <w:rFonts w:ascii="Times New Roman" w:hAnsi="Times New Roman" w:cs="Times New Roman"/>
          <w:sz w:val="24"/>
          <w:szCs w:val="24"/>
        </w:rPr>
        <w:t xml:space="preserve"> </w:t>
      </w:r>
      <w:r w:rsidR="007744C4" w:rsidRPr="0000332D">
        <w:rPr>
          <w:rFonts w:ascii="Times New Roman" w:hAnsi="Times New Roman" w:cs="Times New Roman"/>
          <w:sz w:val="24"/>
          <w:szCs w:val="24"/>
        </w:rPr>
        <w:br/>
        <w:t xml:space="preserve">Megjithatë, </w:t>
      </w:r>
      <w:r w:rsidR="000E0AB9" w:rsidRPr="0000332D">
        <w:rPr>
          <w:rFonts w:ascii="Times New Roman" w:hAnsi="Times New Roman" w:cs="Times New Roman"/>
          <w:sz w:val="24"/>
          <w:szCs w:val="24"/>
        </w:rPr>
        <w:t>këto kompetenca mund të rishikohen dhe ri-organizohen gjatë hartimit të Ligjit të Ri për Mbeturina.</w:t>
      </w:r>
    </w:p>
    <w:p w14:paraId="4A0A377F" w14:textId="77777777" w:rsidR="009C7C32" w:rsidRPr="0000332D" w:rsidRDefault="009C7C32" w:rsidP="009C7C32">
      <w:pPr>
        <w:spacing w:after="0" w:line="240" w:lineRule="auto"/>
        <w:rPr>
          <w:rFonts w:ascii="Times New Roman" w:hAnsi="Times New Roman" w:cs="Times New Roman"/>
          <w:sz w:val="24"/>
          <w:szCs w:val="24"/>
        </w:rPr>
      </w:pPr>
    </w:p>
    <w:p w14:paraId="04FFE200" w14:textId="77777777" w:rsidR="009C7C32" w:rsidRPr="007765E8" w:rsidRDefault="009C7C32" w:rsidP="009C7C32">
      <w:pPr>
        <w:rPr>
          <w:rFonts w:ascii="Times New Roman" w:hAnsi="Times New Roman" w:cs="Times New Roman"/>
        </w:rPr>
      </w:pPr>
      <w:r w:rsidRPr="007765E8">
        <w:rPr>
          <w:rFonts w:ascii="Times New Roman" w:hAnsi="Times New Roman" w:cs="Times New Roman"/>
        </w:rPr>
        <w:br w:type="page"/>
      </w:r>
    </w:p>
    <w:p w14:paraId="678DCBD3" w14:textId="77777777" w:rsidR="009C7C32" w:rsidRPr="007765E8" w:rsidRDefault="009C7C32" w:rsidP="009C7C32">
      <w:pPr>
        <w:spacing w:after="0" w:line="240" w:lineRule="auto"/>
        <w:rPr>
          <w:rFonts w:ascii="Times New Roman" w:hAnsi="Times New Roman" w:cs="Times New Roman"/>
        </w:rPr>
        <w:sectPr w:rsidR="009C7C32" w:rsidRPr="007765E8" w:rsidSect="00F9275F">
          <w:headerReference w:type="even" r:id="rId57"/>
          <w:headerReference w:type="default" r:id="rId58"/>
          <w:footerReference w:type="default" r:id="rId59"/>
          <w:headerReference w:type="first" r:id="rId60"/>
          <w:footerReference w:type="first" r:id="rId61"/>
          <w:pgSz w:w="12240" w:h="15840"/>
          <w:pgMar w:top="1440" w:right="1440" w:bottom="1440" w:left="1440" w:header="720" w:footer="720" w:gutter="0"/>
          <w:pgNumType w:start="1"/>
          <w:cols w:space="720"/>
          <w:titlePg/>
          <w:docGrid w:linePitch="299"/>
        </w:sectPr>
      </w:pPr>
    </w:p>
    <w:p w14:paraId="45D155D6" w14:textId="568F6A60" w:rsidR="009C7C32" w:rsidRPr="0000332D" w:rsidRDefault="009C7C32" w:rsidP="009C7C32">
      <w:pPr>
        <w:pStyle w:val="Caption"/>
        <w:rPr>
          <w:rFonts w:ascii="Times New Roman" w:hAnsi="Times New Roman" w:cs="Times New Roman"/>
          <w:sz w:val="24"/>
          <w:szCs w:val="24"/>
        </w:rPr>
      </w:pPr>
      <w:bookmarkStart w:id="91" w:name="_Toc161923579"/>
      <w:r w:rsidRPr="0000332D">
        <w:rPr>
          <w:rFonts w:ascii="Times New Roman" w:hAnsi="Times New Roman" w:cs="Times New Roman"/>
          <w:sz w:val="24"/>
          <w:szCs w:val="24"/>
        </w:rPr>
        <w:lastRenderedPageBreak/>
        <w:t xml:space="preserve">Tabela </w:t>
      </w:r>
      <w:r w:rsidRPr="0000332D">
        <w:rPr>
          <w:rFonts w:ascii="Times New Roman" w:hAnsi="Times New Roman" w:cs="Times New Roman"/>
          <w:sz w:val="24"/>
          <w:szCs w:val="24"/>
        </w:rPr>
        <w:fldChar w:fldCharType="begin"/>
      </w:r>
      <w:r w:rsidRPr="0000332D">
        <w:rPr>
          <w:rFonts w:ascii="Times New Roman" w:hAnsi="Times New Roman" w:cs="Times New Roman"/>
          <w:sz w:val="24"/>
          <w:szCs w:val="24"/>
        </w:rPr>
        <w:instrText xml:space="preserve"> SEQ Table \* ARABIC </w:instrText>
      </w:r>
      <w:r w:rsidRPr="0000332D">
        <w:rPr>
          <w:rFonts w:ascii="Times New Roman" w:hAnsi="Times New Roman" w:cs="Times New Roman"/>
          <w:sz w:val="24"/>
          <w:szCs w:val="24"/>
        </w:rPr>
        <w:fldChar w:fldCharType="separate"/>
      </w:r>
      <w:r w:rsidRPr="0000332D">
        <w:rPr>
          <w:rFonts w:ascii="Times New Roman" w:hAnsi="Times New Roman" w:cs="Times New Roman"/>
          <w:sz w:val="24"/>
          <w:szCs w:val="24"/>
        </w:rPr>
        <w:t>13</w:t>
      </w:r>
      <w:r w:rsidRPr="0000332D">
        <w:rPr>
          <w:rFonts w:ascii="Times New Roman" w:hAnsi="Times New Roman" w:cs="Times New Roman"/>
          <w:sz w:val="24"/>
          <w:szCs w:val="24"/>
        </w:rPr>
        <w:fldChar w:fldCharType="end"/>
      </w:r>
      <w:r w:rsidRPr="0000332D">
        <w:rPr>
          <w:rFonts w:ascii="Times New Roman" w:hAnsi="Times New Roman" w:cs="Times New Roman"/>
          <w:sz w:val="24"/>
          <w:szCs w:val="24"/>
        </w:rPr>
        <w:t xml:space="preserve">. </w:t>
      </w:r>
      <w:r w:rsidR="00944A15" w:rsidRPr="0000332D">
        <w:rPr>
          <w:rFonts w:ascii="Times New Roman" w:hAnsi="Times New Roman" w:cs="Times New Roman"/>
          <w:sz w:val="24"/>
          <w:szCs w:val="24"/>
        </w:rPr>
        <w:t xml:space="preserve">Aranzhimet </w:t>
      </w:r>
      <w:r w:rsidRPr="0000332D">
        <w:rPr>
          <w:rFonts w:ascii="Times New Roman" w:hAnsi="Times New Roman" w:cs="Times New Roman"/>
          <w:sz w:val="24"/>
          <w:szCs w:val="24"/>
        </w:rPr>
        <w:t xml:space="preserve">e ardhshme </w:t>
      </w:r>
      <w:r w:rsidR="00CD6B93" w:rsidRPr="0000332D">
        <w:rPr>
          <w:rFonts w:ascii="Times New Roman" w:hAnsi="Times New Roman" w:cs="Times New Roman"/>
          <w:sz w:val="24"/>
          <w:szCs w:val="24"/>
        </w:rPr>
        <w:t>potenciale</w:t>
      </w:r>
      <w:r w:rsidRPr="0000332D">
        <w:rPr>
          <w:rFonts w:ascii="Times New Roman" w:hAnsi="Times New Roman" w:cs="Times New Roman"/>
          <w:sz w:val="24"/>
          <w:szCs w:val="24"/>
        </w:rPr>
        <w:t xml:space="preserve"> institucionale/organizative</w:t>
      </w:r>
      <w:bookmarkEnd w:id="91"/>
    </w:p>
    <w:tbl>
      <w:tblPr>
        <w:tblW w:w="1344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742"/>
        <w:gridCol w:w="1742"/>
        <w:gridCol w:w="1742"/>
        <w:gridCol w:w="1741"/>
        <w:gridCol w:w="1696"/>
        <w:gridCol w:w="1786"/>
      </w:tblGrid>
      <w:tr w:rsidR="001E0C66" w:rsidRPr="007765E8" w14:paraId="3A485A97" w14:textId="77777777" w:rsidTr="00407C9D">
        <w:trPr>
          <w:tblHeader/>
        </w:trPr>
        <w:tc>
          <w:tcPr>
            <w:tcW w:w="2993" w:type="dxa"/>
            <w:shd w:val="clear" w:color="auto" w:fill="1F3864"/>
          </w:tcPr>
          <w:p w14:paraId="0AD6DA12" w14:textId="77777777" w:rsidR="009C7C32" w:rsidRPr="007765E8" w:rsidRDefault="009C7C32" w:rsidP="00E30D59">
            <w:pPr>
              <w:spacing w:before="40" w:after="40" w:line="240" w:lineRule="auto"/>
              <w:rPr>
                <w:rFonts w:ascii="Times New Roman" w:hAnsi="Times New Roman" w:cs="Times New Roman"/>
                <w:b/>
                <w:bCs/>
                <w:sz w:val="20"/>
                <w:szCs w:val="20"/>
              </w:rPr>
            </w:pPr>
            <w:bookmarkStart w:id="92" w:name="_Toc145575027"/>
          </w:p>
        </w:tc>
        <w:tc>
          <w:tcPr>
            <w:tcW w:w="1742" w:type="dxa"/>
            <w:shd w:val="clear" w:color="auto" w:fill="1F3864"/>
          </w:tcPr>
          <w:p w14:paraId="6F78AA85" w14:textId="56F0C9E1" w:rsidR="009C7C32" w:rsidRPr="007765E8" w:rsidRDefault="00471799" w:rsidP="00E30D59">
            <w:pPr>
              <w:spacing w:before="40" w:after="40" w:line="240" w:lineRule="auto"/>
              <w:rPr>
                <w:rFonts w:ascii="Times New Roman" w:hAnsi="Times New Roman" w:cs="Times New Roman"/>
                <w:b/>
                <w:bCs/>
                <w:sz w:val="20"/>
                <w:szCs w:val="20"/>
              </w:rPr>
            </w:pPr>
            <w:r>
              <w:rPr>
                <w:rFonts w:ascii="Times New Roman" w:hAnsi="Times New Roman" w:cs="Times New Roman"/>
                <w:b/>
                <w:bCs/>
                <w:sz w:val="20"/>
                <w:szCs w:val="20"/>
              </w:rPr>
              <w:t>Grumbullimi i</w:t>
            </w:r>
            <w:r w:rsidR="009C7C32" w:rsidRPr="007765E8">
              <w:rPr>
                <w:rFonts w:ascii="Times New Roman" w:hAnsi="Times New Roman" w:cs="Times New Roman"/>
                <w:b/>
                <w:bCs/>
                <w:sz w:val="20"/>
                <w:szCs w:val="20"/>
              </w:rPr>
              <w:t xml:space="preserve"> ndarë dhe klasifikimi i mbeturinave të ambalazhit</w:t>
            </w:r>
          </w:p>
        </w:tc>
        <w:tc>
          <w:tcPr>
            <w:tcW w:w="1742" w:type="dxa"/>
            <w:shd w:val="clear" w:color="auto" w:fill="1F3864"/>
          </w:tcPr>
          <w:p w14:paraId="0332A32F" w14:textId="6E7D90E1" w:rsidR="009C7C32" w:rsidRPr="007765E8" w:rsidRDefault="00471799" w:rsidP="00E30D59">
            <w:pPr>
              <w:spacing w:before="40" w:after="40" w:line="240" w:lineRule="auto"/>
              <w:rPr>
                <w:rFonts w:ascii="Times New Roman" w:hAnsi="Times New Roman" w:cs="Times New Roman"/>
                <w:b/>
                <w:bCs/>
                <w:sz w:val="20"/>
                <w:szCs w:val="20"/>
              </w:rPr>
            </w:pPr>
            <w:r>
              <w:rPr>
                <w:rFonts w:ascii="Times New Roman" w:hAnsi="Times New Roman" w:cs="Times New Roman"/>
                <w:b/>
                <w:bCs/>
                <w:sz w:val="20"/>
                <w:szCs w:val="20"/>
              </w:rPr>
              <w:t>Grumbullimi i</w:t>
            </w:r>
            <w:r w:rsidR="009C7C32" w:rsidRPr="007765E8">
              <w:rPr>
                <w:rFonts w:ascii="Times New Roman" w:hAnsi="Times New Roman" w:cs="Times New Roman"/>
                <w:b/>
                <w:bCs/>
                <w:sz w:val="20"/>
                <w:szCs w:val="20"/>
              </w:rPr>
              <w:t xml:space="preserve"> ndarë dhe kompostimi i mbeturinave të gjelbra</w:t>
            </w:r>
          </w:p>
        </w:tc>
        <w:tc>
          <w:tcPr>
            <w:tcW w:w="1742" w:type="dxa"/>
            <w:shd w:val="clear" w:color="auto" w:fill="1F3864"/>
          </w:tcPr>
          <w:p w14:paraId="48AB0715" w14:textId="77777777"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Mbledhja e mbeturinave industriale jo të rrezikshme</w:t>
            </w:r>
          </w:p>
        </w:tc>
        <w:tc>
          <w:tcPr>
            <w:tcW w:w="1741" w:type="dxa"/>
            <w:shd w:val="clear" w:color="auto" w:fill="1F3864"/>
          </w:tcPr>
          <w:p w14:paraId="643B95A2" w14:textId="1BB41A8C"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Trajtimi mekanik</w:t>
            </w:r>
            <w:r w:rsidR="00471799">
              <w:rPr>
                <w:rFonts w:ascii="Times New Roman" w:hAnsi="Times New Roman" w:cs="Times New Roman"/>
                <w:b/>
                <w:bCs/>
                <w:sz w:val="20"/>
                <w:szCs w:val="20"/>
              </w:rPr>
              <w:t>o</w:t>
            </w:r>
            <w:r w:rsidRPr="007765E8">
              <w:rPr>
                <w:rFonts w:ascii="Times New Roman" w:hAnsi="Times New Roman" w:cs="Times New Roman"/>
                <w:b/>
                <w:bCs/>
                <w:sz w:val="20"/>
                <w:szCs w:val="20"/>
              </w:rPr>
              <w:t xml:space="preserve"> biologjik i mbeturinave industriale jo të rrezikshme</w:t>
            </w:r>
          </w:p>
        </w:tc>
        <w:tc>
          <w:tcPr>
            <w:tcW w:w="1696" w:type="dxa"/>
            <w:shd w:val="clear" w:color="auto" w:fill="1F3864"/>
          </w:tcPr>
          <w:p w14:paraId="5CE852FF" w14:textId="77777777"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Trajtimi termik i mbeturinave industriale jo të rrezikshme / RDF</w:t>
            </w:r>
          </w:p>
        </w:tc>
        <w:tc>
          <w:tcPr>
            <w:tcW w:w="1786" w:type="dxa"/>
            <w:shd w:val="clear" w:color="auto" w:fill="1F3864"/>
          </w:tcPr>
          <w:p w14:paraId="57C4F719" w14:textId="77777777"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Deponimi (deponia)</w:t>
            </w:r>
          </w:p>
        </w:tc>
      </w:tr>
      <w:tr w:rsidR="009C7C32" w:rsidRPr="007765E8" w14:paraId="5C332141" w14:textId="77777777" w:rsidTr="00407C9D">
        <w:trPr>
          <w:trHeight w:val="192"/>
        </w:trPr>
        <w:tc>
          <w:tcPr>
            <w:tcW w:w="2993" w:type="dxa"/>
          </w:tcPr>
          <w:p w14:paraId="04C82AE6" w14:textId="77777777"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Politika</w:t>
            </w:r>
          </w:p>
        </w:tc>
        <w:tc>
          <w:tcPr>
            <w:tcW w:w="10449" w:type="dxa"/>
            <w:gridSpan w:val="6"/>
          </w:tcPr>
          <w:p w14:paraId="0E227D71" w14:textId="3905C094" w:rsidR="009C7C32" w:rsidRPr="007765E8" w:rsidRDefault="009C7C32" w:rsidP="00E30D59">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 xml:space="preserve">MMPHI në koordinim me </w:t>
            </w:r>
            <w:r w:rsidR="00BF4981" w:rsidRPr="007765E8">
              <w:rPr>
                <w:rFonts w:ascii="Times New Roman" w:hAnsi="Times New Roman" w:cs="Times New Roman"/>
                <w:sz w:val="20"/>
                <w:szCs w:val="20"/>
              </w:rPr>
              <w:t>palët</w:t>
            </w:r>
            <w:r w:rsidRPr="007765E8">
              <w:rPr>
                <w:rFonts w:ascii="Times New Roman" w:hAnsi="Times New Roman" w:cs="Times New Roman"/>
                <w:sz w:val="20"/>
                <w:szCs w:val="20"/>
              </w:rPr>
              <w:t xml:space="preserve"> e tjer</w:t>
            </w:r>
            <w:r w:rsidR="00BF4981" w:rsidRPr="007765E8">
              <w:rPr>
                <w:rFonts w:ascii="Times New Roman" w:hAnsi="Times New Roman" w:cs="Times New Roman"/>
                <w:sz w:val="20"/>
                <w:szCs w:val="20"/>
              </w:rPr>
              <w:t>a të interesit</w:t>
            </w:r>
          </w:p>
        </w:tc>
      </w:tr>
      <w:tr w:rsidR="009C7C32" w:rsidRPr="007765E8" w14:paraId="14E5C80B" w14:textId="77777777" w:rsidTr="00407C9D">
        <w:tc>
          <w:tcPr>
            <w:tcW w:w="2993" w:type="dxa"/>
          </w:tcPr>
          <w:p w14:paraId="308FA636" w14:textId="28534430"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Legjislacioni (</w:t>
            </w:r>
            <w:r w:rsidR="00FC03A9" w:rsidRPr="007765E8">
              <w:rPr>
                <w:rFonts w:ascii="Times New Roman" w:hAnsi="Times New Roman" w:cs="Times New Roman"/>
                <w:b/>
                <w:bCs/>
                <w:sz w:val="20"/>
                <w:szCs w:val="20"/>
              </w:rPr>
              <w:t>qendror</w:t>
            </w:r>
            <w:r w:rsidRPr="007765E8">
              <w:rPr>
                <w:rFonts w:ascii="Times New Roman" w:hAnsi="Times New Roman" w:cs="Times New Roman"/>
                <w:b/>
                <w:bCs/>
                <w:sz w:val="20"/>
                <w:szCs w:val="20"/>
              </w:rPr>
              <w:t>)</w:t>
            </w:r>
          </w:p>
        </w:tc>
        <w:tc>
          <w:tcPr>
            <w:tcW w:w="10449" w:type="dxa"/>
            <w:gridSpan w:val="6"/>
          </w:tcPr>
          <w:p w14:paraId="11E8392A" w14:textId="10801446" w:rsidR="009C7C32" w:rsidRPr="007765E8" w:rsidRDefault="009C7C32" w:rsidP="00E30D59">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MMPHI</w:t>
            </w:r>
          </w:p>
        </w:tc>
      </w:tr>
      <w:tr w:rsidR="009C7C32" w:rsidRPr="007765E8" w14:paraId="24D18539" w14:textId="77777777" w:rsidTr="00407C9D">
        <w:tc>
          <w:tcPr>
            <w:tcW w:w="2993" w:type="dxa"/>
          </w:tcPr>
          <w:p w14:paraId="4E3801EC" w14:textId="64096A1E" w:rsidR="009C7C32" w:rsidRPr="007765E8" w:rsidRDefault="00FC03A9"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Aktet nënligjore</w:t>
            </w:r>
            <w:r w:rsidR="009C7C32" w:rsidRPr="007765E8">
              <w:rPr>
                <w:rFonts w:ascii="Times New Roman" w:hAnsi="Times New Roman" w:cs="Times New Roman"/>
                <w:b/>
                <w:bCs/>
                <w:sz w:val="20"/>
                <w:szCs w:val="20"/>
              </w:rPr>
              <w:t xml:space="preserve"> (lokal)</w:t>
            </w:r>
          </w:p>
        </w:tc>
        <w:tc>
          <w:tcPr>
            <w:tcW w:w="10449" w:type="dxa"/>
            <w:gridSpan w:val="6"/>
          </w:tcPr>
          <w:p w14:paraId="55AE8FDA" w14:textId="1DFD1892" w:rsidR="009C7C32" w:rsidRPr="007765E8" w:rsidRDefault="009C7C32" w:rsidP="00E30D59">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Komunat</w:t>
            </w:r>
          </w:p>
        </w:tc>
      </w:tr>
      <w:tr w:rsidR="009C7C32" w:rsidRPr="007765E8" w14:paraId="6CDAB0DE" w14:textId="77777777" w:rsidTr="00407C9D">
        <w:tc>
          <w:tcPr>
            <w:tcW w:w="2993" w:type="dxa"/>
          </w:tcPr>
          <w:p w14:paraId="14F0AC2F" w14:textId="6572697B"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 xml:space="preserve">Planifikimi </w:t>
            </w:r>
            <w:r w:rsidR="00660F5F" w:rsidRPr="007765E8">
              <w:rPr>
                <w:rFonts w:ascii="Times New Roman" w:hAnsi="Times New Roman" w:cs="Times New Roman"/>
                <w:b/>
                <w:bCs/>
                <w:sz w:val="20"/>
                <w:szCs w:val="20"/>
              </w:rPr>
              <w:t>strategjik</w:t>
            </w:r>
            <w:r w:rsidRPr="007765E8">
              <w:rPr>
                <w:rFonts w:ascii="Times New Roman" w:hAnsi="Times New Roman" w:cs="Times New Roman"/>
                <w:b/>
                <w:bCs/>
                <w:sz w:val="20"/>
                <w:szCs w:val="20"/>
              </w:rPr>
              <w:t xml:space="preserve"> (</w:t>
            </w:r>
            <w:r w:rsidR="00660F5F" w:rsidRPr="007765E8">
              <w:rPr>
                <w:rFonts w:ascii="Times New Roman" w:hAnsi="Times New Roman" w:cs="Times New Roman"/>
                <w:b/>
                <w:bCs/>
                <w:sz w:val="20"/>
                <w:szCs w:val="20"/>
              </w:rPr>
              <w:t>qend</w:t>
            </w:r>
            <w:r w:rsidR="007853EC">
              <w:rPr>
                <w:rFonts w:ascii="Times New Roman" w:hAnsi="Times New Roman" w:cs="Times New Roman"/>
                <w:b/>
                <w:bCs/>
                <w:sz w:val="20"/>
                <w:szCs w:val="20"/>
              </w:rPr>
              <w:t>r</w:t>
            </w:r>
            <w:r w:rsidR="00660F5F" w:rsidRPr="007765E8">
              <w:rPr>
                <w:rFonts w:ascii="Times New Roman" w:hAnsi="Times New Roman" w:cs="Times New Roman"/>
                <w:b/>
                <w:bCs/>
                <w:sz w:val="20"/>
                <w:szCs w:val="20"/>
              </w:rPr>
              <w:t>or</w:t>
            </w:r>
            <w:r w:rsidRPr="007765E8">
              <w:rPr>
                <w:rFonts w:ascii="Times New Roman" w:hAnsi="Times New Roman" w:cs="Times New Roman"/>
                <w:b/>
                <w:bCs/>
                <w:sz w:val="20"/>
                <w:szCs w:val="20"/>
              </w:rPr>
              <w:t>)</w:t>
            </w:r>
          </w:p>
        </w:tc>
        <w:tc>
          <w:tcPr>
            <w:tcW w:w="10449" w:type="dxa"/>
            <w:gridSpan w:val="6"/>
          </w:tcPr>
          <w:p w14:paraId="581AA597" w14:textId="77777777" w:rsidR="0045191D" w:rsidRPr="007765E8" w:rsidRDefault="009C7C32" w:rsidP="00E30D59">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Strategjia për Menaxhimin e</w:t>
            </w:r>
            <w:r w:rsidR="0045191D" w:rsidRPr="007765E8">
              <w:rPr>
                <w:rFonts w:ascii="Times New Roman" w:hAnsi="Times New Roman" w:cs="Times New Roman"/>
                <w:sz w:val="20"/>
                <w:szCs w:val="20"/>
              </w:rPr>
              <w:t xml:space="preserve"> Integruar të</w:t>
            </w:r>
            <w:r w:rsidRPr="007765E8">
              <w:rPr>
                <w:rFonts w:ascii="Times New Roman" w:hAnsi="Times New Roman" w:cs="Times New Roman"/>
                <w:sz w:val="20"/>
                <w:szCs w:val="20"/>
              </w:rPr>
              <w:t xml:space="preserve"> Mbeturinave </w:t>
            </w:r>
            <w:r w:rsidR="0045191D" w:rsidRPr="007765E8">
              <w:rPr>
                <w:rFonts w:ascii="Times New Roman" w:hAnsi="Times New Roman" w:cs="Times New Roman"/>
                <w:sz w:val="20"/>
                <w:szCs w:val="20"/>
              </w:rPr>
              <w:t xml:space="preserve">në Kosovë (SMIMK) </w:t>
            </w:r>
          </w:p>
          <w:p w14:paraId="700A3DB2" w14:textId="622C0744" w:rsidR="009C7C32" w:rsidRPr="007765E8" w:rsidRDefault="009C7C32" w:rsidP="00E30D59">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 xml:space="preserve">Planet </w:t>
            </w:r>
            <w:r w:rsidR="00515EF1">
              <w:rPr>
                <w:rFonts w:ascii="Times New Roman" w:hAnsi="Times New Roman" w:cs="Times New Roman"/>
                <w:sz w:val="20"/>
                <w:szCs w:val="20"/>
              </w:rPr>
              <w:t>p</w:t>
            </w:r>
            <w:r w:rsidR="00515EF1" w:rsidRPr="007765E8">
              <w:rPr>
                <w:rFonts w:ascii="Times New Roman" w:hAnsi="Times New Roman" w:cs="Times New Roman"/>
              </w:rPr>
              <w:t>ë</w:t>
            </w:r>
            <w:r w:rsidR="00515EF1">
              <w:rPr>
                <w:rFonts w:ascii="Times New Roman" w:hAnsi="Times New Roman" w:cs="Times New Roman"/>
              </w:rPr>
              <w:t>r</w:t>
            </w:r>
            <w:r w:rsidRPr="007765E8">
              <w:rPr>
                <w:rFonts w:ascii="Times New Roman" w:hAnsi="Times New Roman" w:cs="Times New Roman"/>
                <w:sz w:val="20"/>
                <w:szCs w:val="20"/>
              </w:rPr>
              <w:t xml:space="preserve"> Menaxhimi</w:t>
            </w:r>
            <w:r w:rsidR="0045191D" w:rsidRPr="007765E8">
              <w:rPr>
                <w:rFonts w:ascii="Times New Roman" w:hAnsi="Times New Roman" w:cs="Times New Roman"/>
                <w:sz w:val="20"/>
                <w:szCs w:val="20"/>
              </w:rPr>
              <w:t>n</w:t>
            </w:r>
            <w:r w:rsidRPr="007765E8">
              <w:rPr>
                <w:rFonts w:ascii="Times New Roman" w:hAnsi="Times New Roman" w:cs="Times New Roman"/>
                <w:sz w:val="20"/>
                <w:szCs w:val="20"/>
              </w:rPr>
              <w:t xml:space="preserve"> </w:t>
            </w:r>
            <w:r w:rsidR="0045191D" w:rsidRPr="007765E8">
              <w:rPr>
                <w:rFonts w:ascii="Times New Roman" w:hAnsi="Times New Roman" w:cs="Times New Roman"/>
                <w:sz w:val="20"/>
                <w:szCs w:val="20"/>
              </w:rPr>
              <w:t>e</w:t>
            </w:r>
            <w:r w:rsidRPr="007765E8">
              <w:rPr>
                <w:rFonts w:ascii="Times New Roman" w:hAnsi="Times New Roman" w:cs="Times New Roman"/>
                <w:sz w:val="20"/>
                <w:szCs w:val="20"/>
              </w:rPr>
              <w:t xml:space="preserve"> </w:t>
            </w:r>
            <w:r w:rsidR="0045191D" w:rsidRPr="007765E8">
              <w:rPr>
                <w:rFonts w:ascii="Times New Roman" w:hAnsi="Times New Roman" w:cs="Times New Roman"/>
                <w:sz w:val="20"/>
                <w:szCs w:val="20"/>
              </w:rPr>
              <w:t>Fraksioneve</w:t>
            </w:r>
            <w:r w:rsidR="004534BE">
              <w:rPr>
                <w:rFonts w:ascii="Times New Roman" w:hAnsi="Times New Roman" w:cs="Times New Roman"/>
                <w:sz w:val="20"/>
                <w:szCs w:val="20"/>
              </w:rPr>
              <w:t xml:space="preserve"> Specifike</w:t>
            </w:r>
            <w:r w:rsidR="0045191D" w:rsidRPr="007765E8">
              <w:rPr>
                <w:rFonts w:ascii="Times New Roman" w:hAnsi="Times New Roman" w:cs="Times New Roman"/>
                <w:sz w:val="20"/>
                <w:szCs w:val="20"/>
              </w:rPr>
              <w:t xml:space="preserve"> </w:t>
            </w:r>
            <w:r w:rsidRPr="007765E8">
              <w:rPr>
                <w:rFonts w:ascii="Times New Roman" w:hAnsi="Times New Roman" w:cs="Times New Roman"/>
                <w:sz w:val="20"/>
                <w:szCs w:val="20"/>
              </w:rPr>
              <w:t xml:space="preserve">të </w:t>
            </w:r>
            <w:r w:rsidR="00EA4629" w:rsidRPr="007765E8">
              <w:rPr>
                <w:rFonts w:ascii="Times New Roman" w:hAnsi="Times New Roman" w:cs="Times New Roman"/>
                <w:sz w:val="20"/>
                <w:szCs w:val="20"/>
              </w:rPr>
              <w:t>Mbeturinave</w:t>
            </w:r>
          </w:p>
          <w:p w14:paraId="62D6FDFD" w14:textId="33A9D289" w:rsidR="009C7C32" w:rsidRPr="007765E8" w:rsidRDefault="009C7C32" w:rsidP="007D616D">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 xml:space="preserve">Programi </w:t>
            </w:r>
            <w:r w:rsidR="007853EC" w:rsidRPr="007765E8">
              <w:rPr>
                <w:rFonts w:ascii="Times New Roman" w:hAnsi="Times New Roman" w:cs="Times New Roman"/>
                <w:sz w:val="20"/>
                <w:szCs w:val="20"/>
              </w:rPr>
              <w:t>Shtetëror</w:t>
            </w:r>
            <w:r w:rsidRPr="007765E8">
              <w:rPr>
                <w:rFonts w:ascii="Times New Roman" w:hAnsi="Times New Roman" w:cs="Times New Roman"/>
                <w:sz w:val="20"/>
                <w:szCs w:val="20"/>
              </w:rPr>
              <w:t xml:space="preserve"> për Parandalimin e Mbeturinave</w:t>
            </w:r>
          </w:p>
        </w:tc>
      </w:tr>
      <w:tr w:rsidR="009C7C32" w:rsidRPr="007765E8" w14:paraId="316006DC" w14:textId="77777777" w:rsidTr="00407C9D">
        <w:tc>
          <w:tcPr>
            <w:tcW w:w="2993" w:type="dxa"/>
          </w:tcPr>
          <w:p w14:paraId="4D3146A2" w14:textId="01645811"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 xml:space="preserve">Planifikimi </w:t>
            </w:r>
            <w:r w:rsidR="00124E6F" w:rsidRPr="007765E8">
              <w:rPr>
                <w:rFonts w:ascii="Times New Roman" w:hAnsi="Times New Roman" w:cs="Times New Roman"/>
                <w:b/>
                <w:bCs/>
                <w:sz w:val="20"/>
                <w:szCs w:val="20"/>
              </w:rPr>
              <w:t>strategjik (rajonal/lokal)</w:t>
            </w:r>
          </w:p>
        </w:tc>
        <w:tc>
          <w:tcPr>
            <w:tcW w:w="10449" w:type="dxa"/>
            <w:gridSpan w:val="6"/>
          </w:tcPr>
          <w:p w14:paraId="48E348F4" w14:textId="77777777" w:rsidR="009C7C32" w:rsidRPr="007765E8" w:rsidRDefault="009C7C32" w:rsidP="00E30D59">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 xml:space="preserve">Planet </w:t>
            </w:r>
            <w:r w:rsidR="00F47F20" w:rsidRPr="007765E8">
              <w:rPr>
                <w:rFonts w:ascii="Times New Roman" w:hAnsi="Times New Roman" w:cs="Times New Roman"/>
                <w:sz w:val="20"/>
                <w:szCs w:val="20"/>
              </w:rPr>
              <w:t xml:space="preserve">Ndërkomunale </w:t>
            </w:r>
            <w:r w:rsidRPr="007765E8">
              <w:rPr>
                <w:rFonts w:ascii="Times New Roman" w:hAnsi="Times New Roman" w:cs="Times New Roman"/>
                <w:sz w:val="20"/>
                <w:szCs w:val="20"/>
              </w:rPr>
              <w:t xml:space="preserve">për Menaxhimin e </w:t>
            </w:r>
            <w:r w:rsidR="00F47F20" w:rsidRPr="007765E8">
              <w:rPr>
                <w:rFonts w:ascii="Times New Roman" w:hAnsi="Times New Roman" w:cs="Times New Roman"/>
                <w:sz w:val="20"/>
                <w:szCs w:val="20"/>
              </w:rPr>
              <w:t>Integruar të Mbeturinave (PNMIM-të)</w:t>
            </w:r>
          </w:p>
          <w:p w14:paraId="766F92CF" w14:textId="6D12EB29" w:rsidR="00F47F20" w:rsidRPr="007765E8" w:rsidRDefault="00F47F20" w:rsidP="00E30D59">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Planet Komunale të Menaxhimit të Mbeturinave</w:t>
            </w:r>
          </w:p>
        </w:tc>
      </w:tr>
      <w:tr w:rsidR="009C7C32" w:rsidRPr="007765E8" w14:paraId="31215F53" w14:textId="77777777" w:rsidTr="00407C9D">
        <w:tc>
          <w:tcPr>
            <w:tcW w:w="2993" w:type="dxa"/>
          </w:tcPr>
          <w:p w14:paraId="4BF402E8" w14:textId="4E1F9B89"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 xml:space="preserve">Planifikimi i </w:t>
            </w:r>
            <w:r w:rsidR="009464A9">
              <w:rPr>
                <w:rFonts w:ascii="Times New Roman" w:hAnsi="Times New Roman" w:cs="Times New Roman"/>
                <w:b/>
                <w:bCs/>
                <w:sz w:val="20"/>
                <w:szCs w:val="20"/>
              </w:rPr>
              <w:t>grumbullimit</w:t>
            </w:r>
            <w:r w:rsidRPr="007765E8">
              <w:rPr>
                <w:rFonts w:ascii="Times New Roman" w:hAnsi="Times New Roman" w:cs="Times New Roman"/>
                <w:b/>
                <w:bCs/>
                <w:sz w:val="20"/>
                <w:szCs w:val="20"/>
              </w:rPr>
              <w:t xml:space="preserve"> dhe transportit të mbeturinave</w:t>
            </w:r>
          </w:p>
        </w:tc>
        <w:tc>
          <w:tcPr>
            <w:tcW w:w="1742" w:type="dxa"/>
          </w:tcPr>
          <w:p w14:paraId="6B206814"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Skemat e PZP-së në konsultim me komunat</w:t>
            </w:r>
          </w:p>
        </w:tc>
        <w:tc>
          <w:tcPr>
            <w:tcW w:w="1742" w:type="dxa"/>
          </w:tcPr>
          <w:p w14:paraId="5545B363"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1742" w:type="dxa"/>
          </w:tcPr>
          <w:p w14:paraId="6DFFBAFF"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1741" w:type="dxa"/>
            <w:shd w:val="clear" w:color="auto" w:fill="BFBFBF"/>
          </w:tcPr>
          <w:p w14:paraId="06B5C745" w14:textId="77777777" w:rsidR="009C7C32" w:rsidRPr="007765E8" w:rsidRDefault="009C7C32" w:rsidP="00E30D59">
            <w:pPr>
              <w:spacing w:before="40" w:after="40" w:line="240" w:lineRule="auto"/>
              <w:rPr>
                <w:rFonts w:ascii="Times New Roman" w:hAnsi="Times New Roman" w:cs="Times New Roman"/>
                <w:sz w:val="20"/>
                <w:szCs w:val="20"/>
              </w:rPr>
            </w:pPr>
          </w:p>
        </w:tc>
        <w:tc>
          <w:tcPr>
            <w:tcW w:w="1696" w:type="dxa"/>
            <w:shd w:val="clear" w:color="auto" w:fill="BFBFBF"/>
          </w:tcPr>
          <w:p w14:paraId="06AA54A6" w14:textId="77777777" w:rsidR="009C7C32" w:rsidRPr="007765E8" w:rsidRDefault="009C7C32" w:rsidP="00E30D59">
            <w:pPr>
              <w:spacing w:before="40" w:after="40" w:line="240" w:lineRule="auto"/>
              <w:rPr>
                <w:rFonts w:ascii="Times New Roman" w:hAnsi="Times New Roman" w:cs="Times New Roman"/>
                <w:sz w:val="20"/>
                <w:szCs w:val="20"/>
              </w:rPr>
            </w:pPr>
          </w:p>
        </w:tc>
        <w:tc>
          <w:tcPr>
            <w:tcW w:w="1786" w:type="dxa"/>
            <w:shd w:val="clear" w:color="auto" w:fill="BFBFBF"/>
          </w:tcPr>
          <w:p w14:paraId="4F7E08B8" w14:textId="77777777" w:rsidR="009C7C32" w:rsidRPr="007765E8" w:rsidRDefault="009C7C32" w:rsidP="00E30D59">
            <w:pPr>
              <w:spacing w:before="40" w:after="40" w:line="240" w:lineRule="auto"/>
              <w:rPr>
                <w:rFonts w:ascii="Times New Roman" w:hAnsi="Times New Roman" w:cs="Times New Roman"/>
                <w:sz w:val="20"/>
                <w:szCs w:val="20"/>
              </w:rPr>
            </w:pPr>
          </w:p>
        </w:tc>
      </w:tr>
      <w:tr w:rsidR="009C7C32" w:rsidRPr="007765E8" w14:paraId="18D605A6" w14:textId="77777777" w:rsidTr="00407C9D">
        <w:tc>
          <w:tcPr>
            <w:tcW w:w="2993" w:type="dxa"/>
          </w:tcPr>
          <w:p w14:paraId="6852BCE1" w14:textId="77777777"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Prokurimi publik i mallrave dhe shërbimeve</w:t>
            </w:r>
          </w:p>
        </w:tc>
        <w:tc>
          <w:tcPr>
            <w:tcW w:w="1742" w:type="dxa"/>
          </w:tcPr>
          <w:p w14:paraId="4924F9C0"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Skemat e PZP-së ose komunat</w:t>
            </w:r>
          </w:p>
        </w:tc>
        <w:tc>
          <w:tcPr>
            <w:tcW w:w="3484" w:type="dxa"/>
            <w:gridSpan w:val="2"/>
          </w:tcPr>
          <w:p w14:paraId="2A8E17D0"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Komunat kontraktojnë shërbimet.</w:t>
            </w:r>
          </w:p>
          <w:p w14:paraId="283450F8"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Asetet mund të blihen nga komuna/KRMM</w:t>
            </w:r>
          </w:p>
        </w:tc>
        <w:tc>
          <w:tcPr>
            <w:tcW w:w="1741" w:type="dxa"/>
            <w:shd w:val="clear" w:color="auto" w:fill="auto"/>
          </w:tcPr>
          <w:p w14:paraId="7A12FBBA"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 ose KRMM-ja që kanë kontratë me KMDK-në</w:t>
            </w:r>
          </w:p>
        </w:tc>
        <w:tc>
          <w:tcPr>
            <w:tcW w:w="1696" w:type="dxa"/>
            <w:shd w:val="clear" w:color="auto" w:fill="auto"/>
          </w:tcPr>
          <w:p w14:paraId="45501345"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KMDK</w:t>
            </w:r>
          </w:p>
        </w:tc>
        <w:tc>
          <w:tcPr>
            <w:tcW w:w="1786" w:type="dxa"/>
            <w:shd w:val="clear" w:color="auto" w:fill="auto"/>
          </w:tcPr>
          <w:p w14:paraId="2C000BEB" w14:textId="7F074B9D" w:rsidR="009C7C32" w:rsidRPr="007765E8" w:rsidRDefault="00C34CE8"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KMDK</w:t>
            </w:r>
            <w:r w:rsidR="00F352E4" w:rsidRPr="007765E8">
              <w:rPr>
                <w:rFonts w:ascii="Times New Roman" w:hAnsi="Times New Roman" w:cs="Times New Roman"/>
                <w:sz w:val="20"/>
                <w:szCs w:val="20"/>
              </w:rPr>
              <w:t>-ja</w:t>
            </w:r>
            <w:r w:rsidRPr="007765E8">
              <w:rPr>
                <w:rFonts w:ascii="Times New Roman" w:hAnsi="Times New Roman" w:cs="Times New Roman"/>
                <w:sz w:val="20"/>
                <w:szCs w:val="20"/>
              </w:rPr>
              <w:t xml:space="preserve"> bazuar në marrëveshje me ZMM-të</w:t>
            </w:r>
          </w:p>
        </w:tc>
      </w:tr>
      <w:tr w:rsidR="009C7C32" w:rsidRPr="007765E8" w14:paraId="6BF3F4E4" w14:textId="77777777" w:rsidTr="00407C9D">
        <w:tc>
          <w:tcPr>
            <w:tcW w:w="2993" w:type="dxa"/>
          </w:tcPr>
          <w:p w14:paraId="65A36B86" w14:textId="39AFAE52"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Vendndodhja</w:t>
            </w:r>
          </w:p>
        </w:tc>
        <w:tc>
          <w:tcPr>
            <w:tcW w:w="1742" w:type="dxa"/>
            <w:shd w:val="clear" w:color="auto" w:fill="BFBFBF"/>
          </w:tcPr>
          <w:p w14:paraId="4960D2B0" w14:textId="77777777" w:rsidR="009C7C32" w:rsidRPr="007765E8" w:rsidRDefault="009C7C32" w:rsidP="00E30D59">
            <w:pPr>
              <w:spacing w:before="40" w:after="40" w:line="240" w:lineRule="auto"/>
              <w:rPr>
                <w:rFonts w:ascii="Times New Roman" w:hAnsi="Times New Roman" w:cs="Times New Roman"/>
                <w:sz w:val="20"/>
                <w:szCs w:val="20"/>
              </w:rPr>
            </w:pPr>
          </w:p>
        </w:tc>
        <w:tc>
          <w:tcPr>
            <w:tcW w:w="1742" w:type="dxa"/>
          </w:tcPr>
          <w:p w14:paraId="227F9011"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Komunat</w:t>
            </w:r>
          </w:p>
        </w:tc>
        <w:tc>
          <w:tcPr>
            <w:tcW w:w="1742" w:type="dxa"/>
            <w:shd w:val="clear" w:color="auto" w:fill="BFBFBF"/>
          </w:tcPr>
          <w:p w14:paraId="12C6A5C2" w14:textId="77777777" w:rsidR="009C7C32" w:rsidRPr="007765E8" w:rsidRDefault="009C7C32" w:rsidP="00E30D59">
            <w:pPr>
              <w:spacing w:before="40" w:after="40" w:line="240" w:lineRule="auto"/>
              <w:rPr>
                <w:rFonts w:ascii="Times New Roman" w:hAnsi="Times New Roman" w:cs="Times New Roman"/>
                <w:sz w:val="20"/>
                <w:szCs w:val="20"/>
              </w:rPr>
            </w:pPr>
          </w:p>
        </w:tc>
        <w:tc>
          <w:tcPr>
            <w:tcW w:w="1741" w:type="dxa"/>
          </w:tcPr>
          <w:p w14:paraId="69D1C530"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KMDK-ja e bazuar në marrëveshje me ZMM-të</w:t>
            </w:r>
          </w:p>
        </w:tc>
        <w:tc>
          <w:tcPr>
            <w:tcW w:w="1696" w:type="dxa"/>
          </w:tcPr>
          <w:p w14:paraId="2F86A7BE"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KMDK</w:t>
            </w:r>
          </w:p>
        </w:tc>
        <w:tc>
          <w:tcPr>
            <w:tcW w:w="1786" w:type="dxa"/>
          </w:tcPr>
          <w:p w14:paraId="5BDDEDAD"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KMDK-ja e bazuar në marrëveshje me ZMM-të</w:t>
            </w:r>
          </w:p>
        </w:tc>
      </w:tr>
      <w:tr w:rsidR="002645FA" w:rsidRPr="007765E8" w14:paraId="3A48F745" w14:textId="77777777" w:rsidTr="00407C9D">
        <w:tc>
          <w:tcPr>
            <w:tcW w:w="2993" w:type="dxa"/>
          </w:tcPr>
          <w:p w14:paraId="6745CF3D" w14:textId="77777777" w:rsidR="002645FA" w:rsidRPr="007765E8" w:rsidRDefault="002645FA" w:rsidP="002645FA">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Rregullimi teknik</w:t>
            </w:r>
          </w:p>
          <w:p w14:paraId="7DDAB112" w14:textId="7C2C4FCB" w:rsidR="002645FA" w:rsidRPr="007765E8" w:rsidRDefault="002645FA" w:rsidP="002645FA">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(standardet, specifikimet e modelit, udhëzimet dhe kodet)</w:t>
            </w:r>
          </w:p>
        </w:tc>
        <w:tc>
          <w:tcPr>
            <w:tcW w:w="10449" w:type="dxa"/>
            <w:gridSpan w:val="6"/>
            <w:shd w:val="clear" w:color="auto" w:fill="FFFFFF" w:themeFill="background1"/>
          </w:tcPr>
          <w:p w14:paraId="24B120ED" w14:textId="7DF2E42A" w:rsidR="002645FA" w:rsidRPr="007765E8" w:rsidRDefault="002645FA" w:rsidP="002645FA">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MMPHI</w:t>
            </w:r>
          </w:p>
        </w:tc>
      </w:tr>
      <w:tr w:rsidR="007601D4" w:rsidRPr="007765E8" w14:paraId="25B7109E" w14:textId="77777777" w:rsidTr="00407C9D">
        <w:tc>
          <w:tcPr>
            <w:tcW w:w="2993" w:type="dxa"/>
          </w:tcPr>
          <w:p w14:paraId="3014544E" w14:textId="679A3721" w:rsidR="007601D4" w:rsidRPr="007765E8" w:rsidRDefault="007601D4"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Rregull</w:t>
            </w:r>
            <w:r w:rsidR="00314291" w:rsidRPr="007765E8">
              <w:rPr>
                <w:rFonts w:ascii="Times New Roman" w:hAnsi="Times New Roman" w:cs="Times New Roman"/>
                <w:b/>
                <w:bCs/>
                <w:sz w:val="20"/>
                <w:szCs w:val="20"/>
              </w:rPr>
              <w:t>imi</w:t>
            </w:r>
            <w:r w:rsidRPr="007765E8">
              <w:rPr>
                <w:rFonts w:ascii="Times New Roman" w:hAnsi="Times New Roman" w:cs="Times New Roman"/>
                <w:b/>
                <w:bCs/>
                <w:sz w:val="20"/>
                <w:szCs w:val="20"/>
              </w:rPr>
              <w:t xml:space="preserve"> mjedisor (lëshimi i lejeve)</w:t>
            </w:r>
          </w:p>
        </w:tc>
        <w:tc>
          <w:tcPr>
            <w:tcW w:w="1742" w:type="dxa"/>
          </w:tcPr>
          <w:p w14:paraId="16F2FB85" w14:textId="6710242E" w:rsidR="007601D4" w:rsidRPr="007765E8" w:rsidRDefault="007601D4"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MMPHI/AMMK</w:t>
            </w:r>
          </w:p>
        </w:tc>
        <w:tc>
          <w:tcPr>
            <w:tcW w:w="3484" w:type="dxa"/>
            <w:gridSpan w:val="2"/>
          </w:tcPr>
          <w:p w14:paraId="38FF5984" w14:textId="77777777" w:rsidR="007601D4" w:rsidRPr="007765E8" w:rsidRDefault="007601D4" w:rsidP="007601D4">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Komuna</w:t>
            </w:r>
          </w:p>
          <w:p w14:paraId="7E37E86D" w14:textId="3719F1D9" w:rsidR="007601D4" w:rsidRPr="007765E8" w:rsidRDefault="007601D4" w:rsidP="007601D4">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(MMPHI për instalimet e mëdha të kompostimit</w:t>
            </w:r>
          </w:p>
        </w:tc>
        <w:tc>
          <w:tcPr>
            <w:tcW w:w="5223" w:type="dxa"/>
            <w:gridSpan w:val="3"/>
          </w:tcPr>
          <w:p w14:paraId="425A8542" w14:textId="5491A301" w:rsidR="007601D4" w:rsidRPr="007765E8" w:rsidRDefault="007601D4" w:rsidP="007601D4">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MMPHI/AMMK</w:t>
            </w:r>
          </w:p>
        </w:tc>
      </w:tr>
      <w:tr w:rsidR="00314291" w:rsidRPr="007765E8" w14:paraId="4AB62C9B" w14:textId="77777777" w:rsidTr="00407C9D">
        <w:tc>
          <w:tcPr>
            <w:tcW w:w="2993" w:type="dxa"/>
          </w:tcPr>
          <w:p w14:paraId="0253646D" w14:textId="4BDE682B" w:rsidR="00314291" w:rsidRPr="007765E8" w:rsidRDefault="00314291"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Rregullimi i mjedisit (kontrolli dhe inspektimi)</w:t>
            </w:r>
          </w:p>
        </w:tc>
        <w:tc>
          <w:tcPr>
            <w:tcW w:w="5226" w:type="dxa"/>
            <w:gridSpan w:val="3"/>
          </w:tcPr>
          <w:p w14:paraId="33048923" w14:textId="77777777" w:rsidR="00314291" w:rsidRPr="007765E8" w:rsidRDefault="00314291" w:rsidP="00314291">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Komunat për indikatorët e performancës</w:t>
            </w:r>
          </w:p>
          <w:p w14:paraId="418D929D" w14:textId="500DCAD2" w:rsidR="00314291" w:rsidRPr="007765E8" w:rsidRDefault="00314291" w:rsidP="00314291">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lastRenderedPageBreak/>
              <w:t>AMMK/Inspektorati për respektimin e kërkesave ligjore/të lejeve</w:t>
            </w:r>
          </w:p>
        </w:tc>
        <w:tc>
          <w:tcPr>
            <w:tcW w:w="5223" w:type="dxa"/>
            <w:gridSpan w:val="3"/>
          </w:tcPr>
          <w:p w14:paraId="6F3E7908" w14:textId="06A46E92" w:rsidR="00314291" w:rsidRPr="007765E8" w:rsidRDefault="00B461F1" w:rsidP="00B461F1">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lastRenderedPageBreak/>
              <w:t>AMMK/Inspektorati</w:t>
            </w:r>
          </w:p>
        </w:tc>
      </w:tr>
      <w:tr w:rsidR="009C7C32" w:rsidRPr="007765E8" w14:paraId="7B512EDC" w14:textId="77777777" w:rsidTr="00407C9D">
        <w:tc>
          <w:tcPr>
            <w:tcW w:w="2993" w:type="dxa"/>
          </w:tcPr>
          <w:p w14:paraId="0906B004" w14:textId="77777777"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Financimi i aktiviteteve (çmimi i shërbimit/tarifa e portës)</w:t>
            </w:r>
          </w:p>
        </w:tc>
        <w:tc>
          <w:tcPr>
            <w:tcW w:w="1742" w:type="dxa"/>
          </w:tcPr>
          <w:p w14:paraId="609B2D31"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Skema e PZP-së</w:t>
            </w:r>
          </w:p>
        </w:tc>
        <w:tc>
          <w:tcPr>
            <w:tcW w:w="1742" w:type="dxa"/>
          </w:tcPr>
          <w:p w14:paraId="3C21A34B"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w:t>
            </w:r>
            <w:r w:rsidRPr="007765E8">
              <w:rPr>
                <w:rFonts w:ascii="Times New Roman" w:hAnsi="Times New Roman" w:cs="Times New Roman"/>
              </w:rPr>
              <w:t xml:space="preserve"> </w:t>
            </w:r>
            <w:r w:rsidRPr="007765E8">
              <w:rPr>
                <w:rFonts w:ascii="Times New Roman" w:hAnsi="Times New Roman" w:cs="Times New Roman"/>
                <w:sz w:val="20"/>
                <w:szCs w:val="20"/>
              </w:rPr>
              <w:t>gjeneratori i mbeturinave</w:t>
            </w:r>
          </w:p>
        </w:tc>
        <w:tc>
          <w:tcPr>
            <w:tcW w:w="1742" w:type="dxa"/>
          </w:tcPr>
          <w:p w14:paraId="71823CB3"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w:t>
            </w:r>
            <w:r w:rsidRPr="007765E8">
              <w:rPr>
                <w:rFonts w:ascii="Times New Roman" w:hAnsi="Times New Roman" w:cs="Times New Roman"/>
              </w:rPr>
              <w:t xml:space="preserve"> </w:t>
            </w:r>
            <w:r w:rsidRPr="007765E8">
              <w:rPr>
                <w:rFonts w:ascii="Times New Roman" w:hAnsi="Times New Roman" w:cs="Times New Roman"/>
                <w:sz w:val="20"/>
                <w:szCs w:val="20"/>
              </w:rPr>
              <w:t>gjeneratori i mbeturinave</w:t>
            </w:r>
          </w:p>
        </w:tc>
        <w:tc>
          <w:tcPr>
            <w:tcW w:w="1741" w:type="dxa"/>
          </w:tcPr>
          <w:p w14:paraId="2C5F91AB"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w:t>
            </w:r>
            <w:r w:rsidRPr="007765E8">
              <w:rPr>
                <w:rFonts w:ascii="Times New Roman" w:hAnsi="Times New Roman" w:cs="Times New Roman"/>
              </w:rPr>
              <w:t xml:space="preserve"> </w:t>
            </w:r>
            <w:r w:rsidRPr="007765E8">
              <w:rPr>
                <w:rFonts w:ascii="Times New Roman" w:hAnsi="Times New Roman" w:cs="Times New Roman"/>
                <w:sz w:val="20"/>
                <w:szCs w:val="20"/>
              </w:rPr>
              <w:t>gjeneratori i mbeturinave</w:t>
            </w:r>
          </w:p>
          <w:p w14:paraId="696423A9"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Tarifa e portës e paguar nga KRMM-ja në KMDK</w:t>
            </w:r>
          </w:p>
        </w:tc>
        <w:tc>
          <w:tcPr>
            <w:tcW w:w="1696" w:type="dxa"/>
          </w:tcPr>
          <w:p w14:paraId="41B902BB"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w:t>
            </w:r>
            <w:r w:rsidRPr="007765E8">
              <w:rPr>
                <w:rFonts w:ascii="Times New Roman" w:hAnsi="Times New Roman" w:cs="Times New Roman"/>
              </w:rPr>
              <w:t xml:space="preserve"> </w:t>
            </w:r>
            <w:r w:rsidRPr="007765E8">
              <w:rPr>
                <w:rFonts w:ascii="Times New Roman" w:hAnsi="Times New Roman" w:cs="Times New Roman"/>
                <w:sz w:val="20"/>
                <w:szCs w:val="20"/>
              </w:rPr>
              <w:t>gjeneratori i mbeturinave</w:t>
            </w:r>
          </w:p>
          <w:p w14:paraId="71AA8ED5"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Kostot e llogaritura në tarifën e portës së ngarkuar nga KMDK-ja</w:t>
            </w:r>
          </w:p>
        </w:tc>
        <w:tc>
          <w:tcPr>
            <w:tcW w:w="1786" w:type="dxa"/>
          </w:tcPr>
          <w:p w14:paraId="3736657C"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w:t>
            </w:r>
            <w:r w:rsidRPr="007765E8">
              <w:rPr>
                <w:rFonts w:ascii="Times New Roman" w:hAnsi="Times New Roman" w:cs="Times New Roman"/>
              </w:rPr>
              <w:t xml:space="preserve"> </w:t>
            </w:r>
            <w:r w:rsidRPr="007765E8">
              <w:rPr>
                <w:rFonts w:ascii="Times New Roman" w:hAnsi="Times New Roman" w:cs="Times New Roman"/>
                <w:sz w:val="20"/>
                <w:szCs w:val="20"/>
              </w:rPr>
              <w:t>gjeneratori i mbeturinave</w:t>
            </w:r>
          </w:p>
          <w:p w14:paraId="3CE0134C"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Kostot e llogaritura në tarifën e portës së ngarkuar nga KMDK-ja</w:t>
            </w:r>
          </w:p>
        </w:tc>
      </w:tr>
      <w:tr w:rsidR="00407C9D" w:rsidRPr="007765E8" w14:paraId="1769A646" w14:textId="77777777">
        <w:tc>
          <w:tcPr>
            <w:tcW w:w="2993" w:type="dxa"/>
          </w:tcPr>
          <w:p w14:paraId="5E1DE8B9" w14:textId="77777777" w:rsidR="00407C9D" w:rsidRPr="001921E9" w:rsidRDefault="00407C9D" w:rsidP="00407C9D">
            <w:pPr>
              <w:spacing w:before="40" w:after="40" w:line="240" w:lineRule="auto"/>
              <w:rPr>
                <w:rFonts w:ascii="Times New Roman" w:hAnsi="Times New Roman" w:cs="Times New Roman"/>
                <w:b/>
                <w:bCs/>
                <w:sz w:val="20"/>
                <w:szCs w:val="20"/>
              </w:rPr>
            </w:pPr>
            <w:r w:rsidRPr="001921E9">
              <w:rPr>
                <w:rFonts w:ascii="Times New Roman" w:hAnsi="Times New Roman" w:cs="Times New Roman"/>
                <w:b/>
                <w:bCs/>
                <w:sz w:val="20"/>
                <w:szCs w:val="20"/>
              </w:rPr>
              <w:t>Rregullimi financiar</w:t>
            </w:r>
          </w:p>
          <w:p w14:paraId="07CD4CB1" w14:textId="3C75F832" w:rsidR="00407C9D" w:rsidRPr="007765E8" w:rsidRDefault="00407C9D" w:rsidP="00407C9D">
            <w:pPr>
              <w:spacing w:before="40" w:after="40" w:line="240" w:lineRule="auto"/>
              <w:rPr>
                <w:rFonts w:ascii="Times New Roman" w:hAnsi="Times New Roman" w:cs="Times New Roman"/>
                <w:b/>
                <w:bCs/>
                <w:sz w:val="20"/>
                <w:szCs w:val="20"/>
              </w:rPr>
            </w:pPr>
            <w:r w:rsidRPr="001921E9">
              <w:rPr>
                <w:rFonts w:ascii="Times New Roman" w:hAnsi="Times New Roman" w:cs="Times New Roman"/>
                <w:b/>
                <w:bCs/>
                <w:sz w:val="20"/>
                <w:szCs w:val="20"/>
              </w:rPr>
              <w:t>(caktimi i tarifave)</w:t>
            </w:r>
          </w:p>
        </w:tc>
        <w:tc>
          <w:tcPr>
            <w:tcW w:w="1742" w:type="dxa"/>
          </w:tcPr>
          <w:p w14:paraId="6A03DC5E" w14:textId="4C555FB1" w:rsidR="00407C9D" w:rsidRPr="007765E8" w:rsidRDefault="00407C9D"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Skemat e PZP-së</w:t>
            </w:r>
          </w:p>
        </w:tc>
        <w:tc>
          <w:tcPr>
            <w:tcW w:w="1742" w:type="dxa"/>
          </w:tcPr>
          <w:p w14:paraId="266B10DD" w14:textId="77777777" w:rsidR="00407C9D" w:rsidRPr="001921E9" w:rsidRDefault="00407C9D" w:rsidP="00407C9D">
            <w:pPr>
              <w:spacing w:before="40" w:after="40" w:line="240" w:lineRule="auto"/>
              <w:jc w:val="center"/>
              <w:rPr>
                <w:rFonts w:ascii="Times New Roman" w:hAnsi="Times New Roman" w:cs="Times New Roman"/>
                <w:sz w:val="20"/>
                <w:szCs w:val="20"/>
              </w:rPr>
            </w:pPr>
            <w:r w:rsidRPr="001921E9">
              <w:rPr>
                <w:rFonts w:ascii="Times New Roman" w:hAnsi="Times New Roman" w:cs="Times New Roman"/>
                <w:sz w:val="20"/>
                <w:szCs w:val="20"/>
              </w:rPr>
              <w:t>Komunat</w:t>
            </w:r>
          </w:p>
          <w:p w14:paraId="7472B564" w14:textId="77777777" w:rsidR="00407C9D" w:rsidRPr="001921E9" w:rsidRDefault="00407C9D" w:rsidP="00407C9D">
            <w:pPr>
              <w:spacing w:before="40" w:after="40" w:line="240" w:lineRule="auto"/>
              <w:jc w:val="center"/>
              <w:rPr>
                <w:rFonts w:ascii="Times New Roman" w:hAnsi="Times New Roman" w:cs="Times New Roman"/>
                <w:sz w:val="20"/>
                <w:szCs w:val="20"/>
              </w:rPr>
            </w:pPr>
          </w:p>
          <w:p w14:paraId="3129F996" w14:textId="6FA5A5A0" w:rsidR="00407C9D" w:rsidRPr="007765E8" w:rsidRDefault="00407C9D" w:rsidP="00407C9D">
            <w:pPr>
              <w:spacing w:before="40" w:after="40" w:line="240" w:lineRule="auto"/>
              <w:jc w:val="center"/>
              <w:rPr>
                <w:rFonts w:ascii="Times New Roman" w:hAnsi="Times New Roman" w:cs="Times New Roman"/>
                <w:sz w:val="20"/>
                <w:szCs w:val="20"/>
              </w:rPr>
            </w:pPr>
            <w:r w:rsidRPr="001921E9">
              <w:rPr>
                <w:rFonts w:ascii="Times New Roman" w:hAnsi="Times New Roman" w:cs="Times New Roman"/>
                <w:sz w:val="20"/>
                <w:szCs w:val="20"/>
              </w:rPr>
              <w:t>KRMK për përgatitjen e vlerësimeve të kostos</w:t>
            </w:r>
          </w:p>
        </w:tc>
        <w:tc>
          <w:tcPr>
            <w:tcW w:w="1742" w:type="dxa"/>
          </w:tcPr>
          <w:p w14:paraId="3BBA04A7" w14:textId="77777777" w:rsidR="00407C9D" w:rsidRPr="001921E9" w:rsidRDefault="00407C9D" w:rsidP="00407C9D">
            <w:pPr>
              <w:spacing w:before="40" w:after="40" w:line="240" w:lineRule="auto"/>
              <w:jc w:val="center"/>
              <w:rPr>
                <w:rFonts w:ascii="Times New Roman" w:hAnsi="Times New Roman" w:cs="Times New Roman"/>
                <w:sz w:val="20"/>
                <w:szCs w:val="20"/>
              </w:rPr>
            </w:pPr>
            <w:r w:rsidRPr="001921E9">
              <w:rPr>
                <w:rFonts w:ascii="Times New Roman" w:hAnsi="Times New Roman" w:cs="Times New Roman"/>
                <w:sz w:val="20"/>
                <w:szCs w:val="20"/>
              </w:rPr>
              <w:t>Komunat</w:t>
            </w:r>
          </w:p>
          <w:p w14:paraId="6A5155A1" w14:textId="77777777" w:rsidR="00407C9D" w:rsidRPr="001921E9" w:rsidRDefault="00407C9D" w:rsidP="00407C9D">
            <w:pPr>
              <w:spacing w:before="40" w:after="40" w:line="240" w:lineRule="auto"/>
              <w:jc w:val="center"/>
              <w:rPr>
                <w:rFonts w:ascii="Times New Roman" w:hAnsi="Times New Roman" w:cs="Times New Roman"/>
                <w:sz w:val="20"/>
                <w:szCs w:val="20"/>
              </w:rPr>
            </w:pPr>
          </w:p>
          <w:p w14:paraId="3258B780" w14:textId="4D4EEEF5" w:rsidR="00407C9D" w:rsidRPr="007765E8" w:rsidRDefault="00407C9D" w:rsidP="00407C9D">
            <w:pPr>
              <w:spacing w:before="40" w:after="40" w:line="240" w:lineRule="auto"/>
              <w:jc w:val="center"/>
              <w:rPr>
                <w:rFonts w:ascii="Times New Roman" w:hAnsi="Times New Roman" w:cs="Times New Roman"/>
                <w:sz w:val="20"/>
                <w:szCs w:val="20"/>
              </w:rPr>
            </w:pPr>
            <w:r w:rsidRPr="001921E9">
              <w:rPr>
                <w:rFonts w:ascii="Times New Roman" w:hAnsi="Times New Roman" w:cs="Times New Roman"/>
                <w:sz w:val="20"/>
                <w:szCs w:val="20"/>
              </w:rPr>
              <w:t>KRMK për përgatitjen e vlerësimeve të kostos</w:t>
            </w:r>
          </w:p>
        </w:tc>
        <w:tc>
          <w:tcPr>
            <w:tcW w:w="5223" w:type="dxa"/>
            <w:gridSpan w:val="3"/>
          </w:tcPr>
          <w:p w14:paraId="268A2312" w14:textId="1BAE80AC" w:rsidR="00407C9D" w:rsidRPr="001921E9" w:rsidRDefault="00407C9D" w:rsidP="00407C9D">
            <w:pPr>
              <w:spacing w:before="40" w:after="40" w:line="240" w:lineRule="auto"/>
              <w:jc w:val="center"/>
              <w:rPr>
                <w:rFonts w:ascii="Times New Roman" w:hAnsi="Times New Roman" w:cs="Times New Roman"/>
                <w:sz w:val="20"/>
                <w:szCs w:val="20"/>
              </w:rPr>
            </w:pPr>
            <w:r w:rsidRPr="001921E9">
              <w:rPr>
                <w:rFonts w:ascii="Times New Roman" w:hAnsi="Times New Roman" w:cs="Times New Roman"/>
                <w:sz w:val="20"/>
                <w:szCs w:val="20"/>
              </w:rPr>
              <w:t xml:space="preserve">Mekanizmi </w:t>
            </w:r>
            <w:r w:rsidR="00615237" w:rsidRPr="007765E8">
              <w:rPr>
                <w:rFonts w:ascii="Times New Roman" w:hAnsi="Times New Roman" w:cs="Times New Roman"/>
                <w:sz w:val="20"/>
                <w:szCs w:val="20"/>
              </w:rPr>
              <w:t>Shtetëror</w:t>
            </w:r>
            <w:r w:rsidRPr="001921E9">
              <w:rPr>
                <w:rFonts w:ascii="Times New Roman" w:hAnsi="Times New Roman" w:cs="Times New Roman"/>
                <w:sz w:val="20"/>
                <w:szCs w:val="20"/>
              </w:rPr>
              <w:t xml:space="preserve"> i Tarifave/Tarifave të Shërbimit për Shërbimet e Rikuperimit dhe Deponimit</w:t>
            </w:r>
          </w:p>
          <w:p w14:paraId="1C703631" w14:textId="77777777" w:rsidR="00407C9D" w:rsidRPr="001921E9" w:rsidRDefault="00407C9D" w:rsidP="00407C9D">
            <w:pPr>
              <w:spacing w:before="40" w:after="40" w:line="240" w:lineRule="auto"/>
              <w:jc w:val="center"/>
              <w:rPr>
                <w:rFonts w:ascii="Times New Roman" w:hAnsi="Times New Roman" w:cs="Times New Roman"/>
                <w:sz w:val="20"/>
                <w:szCs w:val="20"/>
              </w:rPr>
            </w:pPr>
          </w:p>
          <w:p w14:paraId="17DBC8AD" w14:textId="77777777" w:rsidR="00407C9D" w:rsidRPr="001921E9" w:rsidRDefault="00407C9D" w:rsidP="00407C9D">
            <w:pPr>
              <w:spacing w:before="40" w:after="40" w:line="240" w:lineRule="auto"/>
              <w:jc w:val="center"/>
              <w:rPr>
                <w:rFonts w:ascii="Times New Roman" w:hAnsi="Times New Roman" w:cs="Times New Roman"/>
                <w:sz w:val="20"/>
                <w:szCs w:val="20"/>
              </w:rPr>
            </w:pPr>
            <w:r w:rsidRPr="001921E9">
              <w:rPr>
                <w:rFonts w:ascii="Times New Roman" w:hAnsi="Times New Roman" w:cs="Times New Roman"/>
                <w:sz w:val="20"/>
                <w:szCs w:val="20"/>
              </w:rPr>
              <w:t>Komunat, në bazë të marrëveshjes në nivel rajonal</w:t>
            </w:r>
          </w:p>
          <w:p w14:paraId="65AE4446" w14:textId="77777777" w:rsidR="00407C9D" w:rsidRPr="001921E9" w:rsidRDefault="00407C9D" w:rsidP="00407C9D">
            <w:pPr>
              <w:spacing w:before="40" w:after="40" w:line="240" w:lineRule="auto"/>
              <w:jc w:val="center"/>
              <w:rPr>
                <w:rFonts w:ascii="Times New Roman" w:hAnsi="Times New Roman" w:cs="Times New Roman"/>
                <w:sz w:val="20"/>
                <w:szCs w:val="20"/>
              </w:rPr>
            </w:pPr>
          </w:p>
          <w:p w14:paraId="697E30CE" w14:textId="77777777" w:rsidR="00407C9D" w:rsidRPr="001921E9" w:rsidRDefault="00407C9D" w:rsidP="00407C9D">
            <w:pPr>
              <w:spacing w:before="40" w:after="40" w:line="240" w:lineRule="auto"/>
              <w:jc w:val="center"/>
              <w:rPr>
                <w:rFonts w:ascii="Times New Roman" w:hAnsi="Times New Roman" w:cs="Times New Roman"/>
                <w:sz w:val="20"/>
                <w:szCs w:val="20"/>
              </w:rPr>
            </w:pPr>
            <w:r w:rsidRPr="001921E9">
              <w:rPr>
                <w:rFonts w:ascii="Times New Roman" w:hAnsi="Times New Roman" w:cs="Times New Roman"/>
                <w:sz w:val="20"/>
                <w:szCs w:val="20"/>
              </w:rPr>
              <w:t>KMDK-ja për përgatitjen e vlerësimeve të kostos</w:t>
            </w:r>
          </w:p>
          <w:p w14:paraId="292346F3" w14:textId="77777777" w:rsidR="00407C9D" w:rsidRPr="001921E9" w:rsidRDefault="00407C9D" w:rsidP="00407C9D">
            <w:pPr>
              <w:spacing w:before="40" w:after="40" w:line="240" w:lineRule="auto"/>
              <w:jc w:val="center"/>
              <w:rPr>
                <w:rFonts w:ascii="Times New Roman" w:hAnsi="Times New Roman" w:cs="Times New Roman"/>
                <w:sz w:val="20"/>
                <w:szCs w:val="20"/>
              </w:rPr>
            </w:pPr>
          </w:p>
          <w:p w14:paraId="0B500201" w14:textId="49659246" w:rsidR="00407C9D" w:rsidRPr="007765E8" w:rsidRDefault="00407C9D" w:rsidP="00407C9D">
            <w:pPr>
              <w:spacing w:before="40" w:after="40" w:line="240" w:lineRule="auto"/>
              <w:rPr>
                <w:rFonts w:ascii="Times New Roman" w:hAnsi="Times New Roman" w:cs="Times New Roman"/>
                <w:sz w:val="20"/>
                <w:szCs w:val="20"/>
              </w:rPr>
            </w:pPr>
            <w:r w:rsidRPr="001921E9">
              <w:rPr>
                <w:rFonts w:ascii="Times New Roman" w:hAnsi="Times New Roman" w:cs="Times New Roman"/>
                <w:sz w:val="20"/>
                <w:szCs w:val="20"/>
              </w:rPr>
              <w:t>Rregullimi i çmimeve në rastin e ofruesit të vetëm (p.sh. KMDK)</w:t>
            </w:r>
          </w:p>
        </w:tc>
      </w:tr>
      <w:tr w:rsidR="009C7C32" w:rsidRPr="007765E8" w14:paraId="7C1A4D93" w14:textId="77777777" w:rsidTr="00407C9D">
        <w:tc>
          <w:tcPr>
            <w:tcW w:w="2993" w:type="dxa"/>
          </w:tcPr>
          <w:p w14:paraId="747FAF78" w14:textId="77777777"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Financimi i aktiviteteve (aseteve)</w:t>
            </w:r>
          </w:p>
        </w:tc>
        <w:tc>
          <w:tcPr>
            <w:tcW w:w="1742" w:type="dxa"/>
          </w:tcPr>
          <w:p w14:paraId="617B910B"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 xml:space="preserve">Skema e PZP-së/operatori </w:t>
            </w:r>
          </w:p>
        </w:tc>
        <w:tc>
          <w:tcPr>
            <w:tcW w:w="1742" w:type="dxa"/>
          </w:tcPr>
          <w:p w14:paraId="0ABB8FA4" w14:textId="69C9223A" w:rsidR="009C7C32" w:rsidRPr="007765E8" w:rsidRDefault="00A0481D"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Komunat paguajnë çmimin e shërbimit për ton të mbeturinave të grumbulluara/trajtuara</w:t>
            </w:r>
          </w:p>
        </w:tc>
        <w:tc>
          <w:tcPr>
            <w:tcW w:w="1742" w:type="dxa"/>
          </w:tcPr>
          <w:p w14:paraId="164D8485" w14:textId="19507A96" w:rsidR="009C7C32" w:rsidRPr="007765E8" w:rsidRDefault="00A0481D"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Komunat paguajnë çmimin e shërbimit për ton të mbeturinave të grumbulluara/trajtuara</w:t>
            </w:r>
          </w:p>
        </w:tc>
        <w:tc>
          <w:tcPr>
            <w:tcW w:w="1741" w:type="dxa"/>
          </w:tcPr>
          <w:p w14:paraId="36E1A66D"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 xml:space="preserve">KMDK </w:t>
            </w:r>
          </w:p>
        </w:tc>
        <w:tc>
          <w:tcPr>
            <w:tcW w:w="1696" w:type="dxa"/>
          </w:tcPr>
          <w:p w14:paraId="09BA81B6"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 xml:space="preserve">KMDK </w:t>
            </w:r>
          </w:p>
        </w:tc>
        <w:tc>
          <w:tcPr>
            <w:tcW w:w="1786" w:type="dxa"/>
          </w:tcPr>
          <w:p w14:paraId="530EDBFD"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KMDK</w:t>
            </w:r>
          </w:p>
        </w:tc>
      </w:tr>
      <w:tr w:rsidR="009C7C32" w:rsidRPr="007765E8" w14:paraId="02734B18" w14:textId="77777777" w:rsidTr="00407C9D">
        <w:trPr>
          <w:trHeight w:val="202"/>
        </w:trPr>
        <w:tc>
          <w:tcPr>
            <w:tcW w:w="2993" w:type="dxa"/>
          </w:tcPr>
          <w:p w14:paraId="3637DB42" w14:textId="77777777"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Operatori</w:t>
            </w:r>
          </w:p>
        </w:tc>
        <w:tc>
          <w:tcPr>
            <w:tcW w:w="1742" w:type="dxa"/>
          </w:tcPr>
          <w:p w14:paraId="17E35237"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E kontraktuar nga skema e PZP-së/ komuna</w:t>
            </w:r>
          </w:p>
          <w:p w14:paraId="06D5B64A" w14:textId="77777777" w:rsidR="009C7C32" w:rsidRPr="007765E8" w:rsidRDefault="009C7C32" w:rsidP="00E30D59">
            <w:pPr>
              <w:spacing w:before="40" w:after="40" w:line="240" w:lineRule="auto"/>
              <w:rPr>
                <w:rFonts w:ascii="Times New Roman" w:hAnsi="Times New Roman" w:cs="Times New Roman"/>
                <w:sz w:val="20"/>
                <w:szCs w:val="20"/>
              </w:rPr>
            </w:pPr>
          </w:p>
          <w:p w14:paraId="4FBEF219"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Mund të jetë KRMM</w:t>
            </w:r>
          </w:p>
        </w:tc>
        <w:tc>
          <w:tcPr>
            <w:tcW w:w="1742" w:type="dxa"/>
          </w:tcPr>
          <w:p w14:paraId="6B5A9247"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KRMM</w:t>
            </w:r>
          </w:p>
          <w:p w14:paraId="0CAAAEE6" w14:textId="77777777" w:rsidR="009C7C32" w:rsidRPr="007765E8" w:rsidRDefault="009C7C32" w:rsidP="00E30D59">
            <w:pPr>
              <w:spacing w:before="40" w:after="40" w:line="240" w:lineRule="auto"/>
              <w:rPr>
                <w:rFonts w:ascii="Times New Roman" w:hAnsi="Times New Roman" w:cs="Times New Roman"/>
                <w:sz w:val="20"/>
                <w:szCs w:val="20"/>
              </w:rPr>
            </w:pPr>
          </w:p>
          <w:p w14:paraId="0B045FD6" w14:textId="1700106E"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 xml:space="preserve">Mund të jetë operator privat ose kompani publike komunale (p.sh. </w:t>
            </w:r>
            <w:r w:rsidRPr="007765E8">
              <w:rPr>
                <w:rFonts w:ascii="Times New Roman" w:hAnsi="Times New Roman" w:cs="Times New Roman"/>
                <w:sz w:val="20"/>
                <w:szCs w:val="20"/>
              </w:rPr>
              <w:lastRenderedPageBreak/>
              <w:t xml:space="preserve">mirëmbajtja e </w:t>
            </w:r>
            <w:r w:rsidR="00325BFB" w:rsidRPr="007765E8">
              <w:rPr>
                <w:rFonts w:ascii="Times New Roman" w:hAnsi="Times New Roman" w:cs="Times New Roman"/>
                <w:sz w:val="20"/>
                <w:szCs w:val="20"/>
              </w:rPr>
              <w:t>fushave</w:t>
            </w:r>
            <w:r w:rsidRPr="007765E8">
              <w:rPr>
                <w:rFonts w:ascii="Times New Roman" w:hAnsi="Times New Roman" w:cs="Times New Roman"/>
                <w:sz w:val="20"/>
                <w:szCs w:val="20"/>
              </w:rPr>
              <w:t xml:space="preserve"> të gjelbra)</w:t>
            </w:r>
          </w:p>
        </w:tc>
        <w:tc>
          <w:tcPr>
            <w:tcW w:w="1742" w:type="dxa"/>
          </w:tcPr>
          <w:p w14:paraId="41DD43A6"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KRMM</w:t>
            </w:r>
          </w:p>
          <w:p w14:paraId="607905E7" w14:textId="77777777" w:rsidR="009C7C32" w:rsidRPr="007765E8" w:rsidRDefault="009C7C32" w:rsidP="00E30D59">
            <w:pPr>
              <w:spacing w:before="40" w:after="40" w:line="240" w:lineRule="auto"/>
              <w:rPr>
                <w:rFonts w:ascii="Times New Roman" w:hAnsi="Times New Roman" w:cs="Times New Roman"/>
                <w:sz w:val="20"/>
                <w:szCs w:val="20"/>
              </w:rPr>
            </w:pPr>
          </w:p>
          <w:p w14:paraId="1DE45D84"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 xml:space="preserve">Mund të jetë operator privat ose kompani e re </w:t>
            </w:r>
            <w:r w:rsidRPr="007765E8">
              <w:rPr>
                <w:rFonts w:ascii="Times New Roman" w:hAnsi="Times New Roman" w:cs="Times New Roman"/>
                <w:sz w:val="20"/>
                <w:szCs w:val="20"/>
              </w:rPr>
              <w:lastRenderedPageBreak/>
              <w:t>komunale e përbashkët</w:t>
            </w:r>
          </w:p>
        </w:tc>
        <w:tc>
          <w:tcPr>
            <w:tcW w:w="1741" w:type="dxa"/>
          </w:tcPr>
          <w:p w14:paraId="5CE44853"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KMDK</w:t>
            </w:r>
          </w:p>
          <w:p w14:paraId="3CB77AE9" w14:textId="77777777" w:rsidR="009C7C32" w:rsidRPr="007765E8" w:rsidRDefault="009C7C32" w:rsidP="00E30D59">
            <w:pPr>
              <w:spacing w:before="40" w:after="40" w:line="240" w:lineRule="auto"/>
              <w:rPr>
                <w:rFonts w:ascii="Times New Roman" w:hAnsi="Times New Roman" w:cs="Times New Roman"/>
                <w:sz w:val="20"/>
                <w:szCs w:val="20"/>
              </w:rPr>
            </w:pPr>
          </w:p>
        </w:tc>
        <w:tc>
          <w:tcPr>
            <w:tcW w:w="1696" w:type="dxa"/>
          </w:tcPr>
          <w:p w14:paraId="65F2FF8E"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KMDK</w:t>
            </w:r>
          </w:p>
          <w:p w14:paraId="3642CC4B" w14:textId="77777777" w:rsidR="009C7C32" w:rsidRPr="007765E8" w:rsidRDefault="009C7C32" w:rsidP="00E30D59">
            <w:pPr>
              <w:spacing w:before="40" w:after="40" w:line="240" w:lineRule="auto"/>
              <w:rPr>
                <w:rFonts w:ascii="Times New Roman" w:hAnsi="Times New Roman" w:cs="Times New Roman"/>
                <w:sz w:val="20"/>
                <w:szCs w:val="20"/>
              </w:rPr>
            </w:pPr>
          </w:p>
          <w:p w14:paraId="3BA42DB1"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Operatori i inceneratorit</w:t>
            </w:r>
          </w:p>
          <w:p w14:paraId="2479ADFA" w14:textId="77777777" w:rsidR="009C7C32" w:rsidRPr="007765E8" w:rsidRDefault="009C7C32" w:rsidP="00E30D59">
            <w:pPr>
              <w:spacing w:before="40" w:after="40" w:line="240" w:lineRule="auto"/>
              <w:rPr>
                <w:rFonts w:ascii="Times New Roman" w:hAnsi="Times New Roman" w:cs="Times New Roman"/>
                <w:sz w:val="20"/>
                <w:szCs w:val="20"/>
              </w:rPr>
            </w:pPr>
          </w:p>
          <w:p w14:paraId="6B141F04"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Investime të tjera private</w:t>
            </w:r>
          </w:p>
        </w:tc>
        <w:tc>
          <w:tcPr>
            <w:tcW w:w="1786" w:type="dxa"/>
          </w:tcPr>
          <w:p w14:paraId="7DF6DC6D" w14:textId="77777777" w:rsidR="009C7C32" w:rsidRPr="007765E8" w:rsidRDefault="009C7C32" w:rsidP="00E30D59">
            <w:pPr>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lastRenderedPageBreak/>
              <w:t>KMDK-ja ose operatori privat i kontraktuar nga KMDK-ja</w:t>
            </w:r>
          </w:p>
        </w:tc>
      </w:tr>
      <w:tr w:rsidR="009C7C32" w:rsidRPr="007765E8" w14:paraId="782FAD1A" w14:textId="77777777" w:rsidTr="00407C9D">
        <w:tc>
          <w:tcPr>
            <w:tcW w:w="2993" w:type="dxa"/>
          </w:tcPr>
          <w:p w14:paraId="70DAD31A" w14:textId="77777777" w:rsidR="009C7C32" w:rsidRPr="007765E8" w:rsidRDefault="009C7C32"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Ndërgjegjësimi i publikut</w:t>
            </w:r>
          </w:p>
        </w:tc>
        <w:tc>
          <w:tcPr>
            <w:tcW w:w="1742" w:type="dxa"/>
          </w:tcPr>
          <w:p w14:paraId="15E177AC" w14:textId="41D9900F" w:rsidR="009C7C32" w:rsidRPr="007765E8" w:rsidRDefault="009C7C32" w:rsidP="00E30D59">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Skemat e PZP-s</w:t>
            </w:r>
            <w:r w:rsidR="007A282F" w:rsidRPr="007765E8">
              <w:rPr>
                <w:rFonts w:ascii="Times New Roman" w:hAnsi="Times New Roman" w:cs="Times New Roman"/>
                <w:sz w:val="20"/>
                <w:szCs w:val="20"/>
              </w:rPr>
              <w:t>ë</w:t>
            </w:r>
          </w:p>
        </w:tc>
        <w:tc>
          <w:tcPr>
            <w:tcW w:w="1742" w:type="dxa"/>
          </w:tcPr>
          <w:p w14:paraId="05B8B244" w14:textId="77777777" w:rsidR="009C7C32" w:rsidRPr="007765E8" w:rsidRDefault="009C7C32" w:rsidP="00E30D59">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Komunat/ KRMM</w:t>
            </w:r>
          </w:p>
        </w:tc>
        <w:tc>
          <w:tcPr>
            <w:tcW w:w="1742" w:type="dxa"/>
          </w:tcPr>
          <w:p w14:paraId="199B97B3" w14:textId="77777777" w:rsidR="009C7C32" w:rsidRPr="007765E8" w:rsidRDefault="009C7C32" w:rsidP="00E30D59">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Komunat/ KRMM</w:t>
            </w:r>
          </w:p>
        </w:tc>
        <w:tc>
          <w:tcPr>
            <w:tcW w:w="5223" w:type="dxa"/>
            <w:gridSpan w:val="3"/>
          </w:tcPr>
          <w:p w14:paraId="01175BF6" w14:textId="77777777" w:rsidR="009C7C32" w:rsidRPr="007765E8" w:rsidRDefault="009C7C32" w:rsidP="00E30D59">
            <w:pPr>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MESPI/</w:t>
            </w:r>
            <w:r w:rsidRPr="007765E8">
              <w:rPr>
                <w:rFonts w:ascii="Times New Roman" w:hAnsi="Times New Roman" w:cs="Times New Roman"/>
              </w:rPr>
              <w:t xml:space="preserve"> </w:t>
            </w:r>
            <w:r w:rsidRPr="007765E8">
              <w:rPr>
                <w:rFonts w:ascii="Times New Roman" w:hAnsi="Times New Roman" w:cs="Times New Roman"/>
                <w:sz w:val="20"/>
                <w:szCs w:val="20"/>
              </w:rPr>
              <w:t>KMDK /komunat</w:t>
            </w:r>
          </w:p>
        </w:tc>
      </w:tr>
      <w:tr w:rsidR="009C7C32" w:rsidRPr="007765E8" w14:paraId="6E9CBDC8" w14:textId="77777777" w:rsidTr="00FF0D53">
        <w:trPr>
          <w:trHeight w:val="1443"/>
        </w:trPr>
        <w:tc>
          <w:tcPr>
            <w:tcW w:w="2993" w:type="dxa"/>
          </w:tcPr>
          <w:p w14:paraId="3A05B460" w14:textId="398F9655" w:rsidR="009C7C32" w:rsidRPr="007765E8" w:rsidRDefault="00A0481D" w:rsidP="00E30D59">
            <w:pPr>
              <w:spacing w:before="40" w:after="40" w:line="240" w:lineRule="auto"/>
              <w:rPr>
                <w:rFonts w:ascii="Times New Roman" w:hAnsi="Times New Roman" w:cs="Times New Roman"/>
                <w:b/>
                <w:bCs/>
                <w:sz w:val="20"/>
                <w:szCs w:val="20"/>
              </w:rPr>
            </w:pPr>
            <w:r w:rsidRPr="007765E8">
              <w:rPr>
                <w:rFonts w:ascii="Times New Roman" w:hAnsi="Times New Roman" w:cs="Times New Roman"/>
                <w:b/>
                <w:bCs/>
                <w:sz w:val="20"/>
                <w:szCs w:val="20"/>
              </w:rPr>
              <w:t>Agjentët e ndryshimit</w:t>
            </w:r>
          </w:p>
        </w:tc>
        <w:tc>
          <w:tcPr>
            <w:tcW w:w="1742" w:type="dxa"/>
          </w:tcPr>
          <w:p w14:paraId="07E58F2F" w14:textId="26B9B18D" w:rsidR="009C7C32" w:rsidRPr="007765E8" w:rsidRDefault="00A0481D" w:rsidP="0037777F">
            <w:bookmarkStart w:id="93" w:name="_Toc162962402"/>
            <w:r w:rsidRPr="007765E8">
              <w:t xml:space="preserve">Komiteti i </w:t>
            </w:r>
            <w:r w:rsidR="0022382D">
              <w:t>Ambalazhe</w:t>
            </w:r>
            <w:bookmarkEnd w:id="93"/>
            <w:r w:rsidR="009F0EE9">
              <w:t>ve</w:t>
            </w:r>
          </w:p>
        </w:tc>
        <w:tc>
          <w:tcPr>
            <w:tcW w:w="8707" w:type="dxa"/>
            <w:gridSpan w:val="5"/>
          </w:tcPr>
          <w:p w14:paraId="601E0D7D" w14:textId="77777777" w:rsidR="00FF0D53" w:rsidRPr="007765E8" w:rsidRDefault="00FF0D53" w:rsidP="00FF0D53">
            <w:pPr>
              <w:pStyle w:val="ListParagraph"/>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MMPHI-ja përgjegjëse për koordinimin e zbatimit të strategjisë dhe investimeve publike</w:t>
            </w:r>
          </w:p>
          <w:p w14:paraId="3A66609E" w14:textId="7BF84DF2" w:rsidR="00FF0D53" w:rsidRPr="007765E8" w:rsidRDefault="00FF0D53" w:rsidP="00FF0D53">
            <w:pPr>
              <w:pStyle w:val="ListParagraph"/>
              <w:spacing w:before="40" w:after="40" w:line="240" w:lineRule="auto"/>
              <w:jc w:val="center"/>
              <w:rPr>
                <w:rFonts w:ascii="Times New Roman" w:hAnsi="Times New Roman" w:cs="Times New Roman"/>
                <w:sz w:val="20"/>
                <w:szCs w:val="20"/>
              </w:rPr>
            </w:pPr>
            <w:r w:rsidRPr="007765E8">
              <w:rPr>
                <w:rFonts w:ascii="Times New Roman" w:hAnsi="Times New Roman" w:cs="Times New Roman"/>
                <w:sz w:val="20"/>
                <w:szCs w:val="20"/>
              </w:rPr>
              <w:t>AKK-ja dhe PAMKOS-i</w:t>
            </w:r>
          </w:p>
          <w:p w14:paraId="663595B6" w14:textId="77777777" w:rsidR="00FF0D53" w:rsidRPr="007765E8" w:rsidRDefault="00FF0D53" w:rsidP="00FF0D53">
            <w:pPr>
              <w:pStyle w:val="ListParagraph"/>
              <w:spacing w:before="40" w:after="40" w:line="240" w:lineRule="auto"/>
              <w:jc w:val="center"/>
              <w:rPr>
                <w:rFonts w:ascii="Times New Roman" w:hAnsi="Times New Roman" w:cs="Times New Roman"/>
                <w:sz w:val="20"/>
                <w:szCs w:val="20"/>
              </w:rPr>
            </w:pPr>
          </w:p>
          <w:p w14:paraId="084F8B39" w14:textId="1462AE9A" w:rsidR="009C7C32" w:rsidRPr="007765E8" w:rsidRDefault="009C7C32" w:rsidP="00FF0D53">
            <w:pPr>
              <w:pStyle w:val="ListParagraph"/>
              <w:spacing w:before="40" w:after="40" w:line="240" w:lineRule="auto"/>
              <w:rPr>
                <w:rFonts w:ascii="Times New Roman" w:hAnsi="Times New Roman" w:cs="Times New Roman"/>
                <w:sz w:val="20"/>
                <w:szCs w:val="20"/>
              </w:rPr>
            </w:pPr>
            <w:r w:rsidRPr="007765E8">
              <w:rPr>
                <w:rFonts w:ascii="Times New Roman" w:hAnsi="Times New Roman" w:cs="Times New Roman"/>
                <w:sz w:val="20"/>
                <w:szCs w:val="20"/>
              </w:rPr>
              <w:t xml:space="preserve">Marrëveshjet e bashkëpunimit ndërkomunal </w:t>
            </w:r>
            <w:r w:rsidR="00FF0D53" w:rsidRPr="007765E8">
              <w:rPr>
                <w:rFonts w:ascii="Times New Roman" w:hAnsi="Times New Roman" w:cs="Times New Roman"/>
                <w:sz w:val="20"/>
                <w:szCs w:val="20"/>
              </w:rPr>
              <w:t>dhe strukturuat përkatëse administrative të themeluara në secilën ZMM</w:t>
            </w:r>
          </w:p>
        </w:tc>
      </w:tr>
    </w:tbl>
    <w:p w14:paraId="0E2984B7" w14:textId="77777777" w:rsidR="009C7C32" w:rsidRPr="007765E8" w:rsidRDefault="009C7C32" w:rsidP="009C7C32">
      <w:pPr>
        <w:rPr>
          <w:rFonts w:ascii="Times New Roman" w:hAnsi="Times New Roman" w:cs="Times New Roman"/>
          <w:color w:val="1E4D78"/>
        </w:rPr>
      </w:pPr>
      <w:r w:rsidRPr="007765E8">
        <w:rPr>
          <w:rFonts w:ascii="Times New Roman" w:hAnsi="Times New Roman" w:cs="Times New Roman"/>
          <w:color w:val="1E4D78"/>
        </w:rPr>
        <w:br w:type="page"/>
      </w:r>
    </w:p>
    <w:p w14:paraId="69D5190D" w14:textId="77777777" w:rsidR="009C7C32" w:rsidRPr="007765E8" w:rsidRDefault="009C7C32" w:rsidP="009C7C32">
      <w:pPr>
        <w:keepNext/>
        <w:keepLines/>
        <w:spacing w:before="40" w:after="0"/>
        <w:outlineLvl w:val="2"/>
        <w:rPr>
          <w:rFonts w:ascii="Times New Roman" w:hAnsi="Times New Roman" w:cs="Times New Roman"/>
          <w:color w:val="1E4D78"/>
        </w:rPr>
        <w:sectPr w:rsidR="009C7C32" w:rsidRPr="007765E8" w:rsidSect="00F9275F">
          <w:pgSz w:w="15840" w:h="12240" w:orient="landscape"/>
          <w:pgMar w:top="1440" w:right="1440" w:bottom="1440" w:left="1440" w:header="720" w:footer="720" w:gutter="0"/>
          <w:cols w:space="720"/>
          <w:titlePg/>
          <w:docGrid w:linePitch="299"/>
        </w:sectPr>
      </w:pPr>
    </w:p>
    <w:p w14:paraId="4952B77E" w14:textId="77777777" w:rsidR="0022351C" w:rsidRPr="000347F6" w:rsidRDefault="009C7C32" w:rsidP="00CB755F">
      <w:pPr>
        <w:pStyle w:val="Heading3"/>
        <w:rPr>
          <w:rFonts w:ascii="Times New Roman" w:hAnsi="Times New Roman" w:cs="Times New Roman"/>
        </w:rPr>
      </w:pPr>
      <w:bookmarkStart w:id="94" w:name="_Toc162962403"/>
      <w:bookmarkStart w:id="95" w:name="_Toc164092712"/>
      <w:r w:rsidRPr="000347F6">
        <w:rPr>
          <w:rFonts w:ascii="Times New Roman" w:hAnsi="Times New Roman" w:cs="Times New Roman"/>
          <w:shd w:val="clear" w:color="auto" w:fill="FFFFFF" w:themeFill="background1"/>
        </w:rPr>
        <w:lastRenderedPageBreak/>
        <w:t xml:space="preserve">3.3.5 </w:t>
      </w:r>
      <w:bookmarkEnd w:id="50"/>
      <w:bookmarkEnd w:id="87"/>
      <w:bookmarkEnd w:id="92"/>
      <w:r w:rsidR="0022351C" w:rsidRPr="000347F6">
        <w:rPr>
          <w:rFonts w:ascii="Times New Roman" w:hAnsi="Times New Roman" w:cs="Times New Roman"/>
        </w:rPr>
        <w:t>Rezultatet e pritshme</w:t>
      </w:r>
      <w:bookmarkEnd w:id="94"/>
      <w:bookmarkEnd w:id="95"/>
    </w:p>
    <w:p w14:paraId="10B30026" w14:textId="77777777" w:rsidR="0022351C" w:rsidRPr="0000332D" w:rsidRDefault="0022351C" w:rsidP="0022351C">
      <w:pPr>
        <w:spacing w:after="0" w:line="240" w:lineRule="auto"/>
        <w:rPr>
          <w:rFonts w:ascii="Times New Roman" w:eastAsia="MS Mincho" w:hAnsi="Times New Roman" w:cs="Times New Roman"/>
          <w:sz w:val="24"/>
          <w:szCs w:val="24"/>
        </w:rPr>
      </w:pPr>
    </w:p>
    <w:p w14:paraId="3E196A87"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Rezultatet e mëposhtme janë parashikuar, përveç atyre nga Opsioni 2:</w:t>
      </w:r>
    </w:p>
    <w:p w14:paraId="701883C6"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77842EC0" w14:textId="5B092CDA" w:rsidR="0022351C" w:rsidRPr="0000332D" w:rsidRDefault="0022351C" w:rsidP="0022351C">
      <w:pPr>
        <w:numPr>
          <w:ilvl w:val="0"/>
          <w:numId w:val="20"/>
        </w:numPr>
        <w:spacing w:after="0" w:line="240" w:lineRule="auto"/>
        <w:contextualSpacing/>
        <w:jc w:val="both"/>
        <w:rPr>
          <w:rFonts w:ascii="Times New Roman" w:eastAsia="MS Mincho" w:hAnsi="Times New Roman" w:cs="Times New Roman"/>
          <w:sz w:val="24"/>
          <w:szCs w:val="24"/>
        </w:rPr>
      </w:pPr>
      <w:bookmarkStart w:id="96" w:name="_Hlk148707388"/>
      <w:r w:rsidRPr="0000332D">
        <w:rPr>
          <w:rFonts w:ascii="Times New Roman" w:eastAsia="MS Mincho" w:hAnsi="Times New Roman" w:cs="Times New Roman"/>
          <w:sz w:val="24"/>
          <w:szCs w:val="24"/>
        </w:rPr>
        <w:t xml:space="preserve">Kapacitetet </w:t>
      </w:r>
      <w:r w:rsidR="00E96D98" w:rsidRPr="0000332D">
        <w:rPr>
          <w:rFonts w:ascii="Times New Roman" w:eastAsia="MS Mincho" w:hAnsi="Times New Roman" w:cs="Times New Roman"/>
          <w:sz w:val="24"/>
          <w:szCs w:val="24"/>
        </w:rPr>
        <w:t>Administrative</w:t>
      </w:r>
      <w:r w:rsidRPr="0000332D">
        <w:rPr>
          <w:rFonts w:ascii="Times New Roman" w:eastAsia="MS Mincho" w:hAnsi="Times New Roman" w:cs="Times New Roman"/>
          <w:sz w:val="24"/>
          <w:szCs w:val="24"/>
        </w:rPr>
        <w:t xml:space="preserve"> në kuadër të MMPHI-së, AMMK-së dhe Inspektoratit do të ishin të mjaftueshme për t’i zbatuar dispozitat e plota ligjore dhe për të punuar gradualisht drejt përafrimit të plotë me acquis të BE-së.</w:t>
      </w:r>
    </w:p>
    <w:p w14:paraId="25026447" w14:textId="77777777" w:rsidR="0022351C" w:rsidRPr="0000332D" w:rsidRDefault="0022351C" w:rsidP="0022351C">
      <w:pPr>
        <w:numPr>
          <w:ilvl w:val="0"/>
          <w:numId w:val="20"/>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KMDK-ja do të jetë në gjendje ta përmirësojë në mënyrë graduale standardin e operacioneve të deponimit dhe të tërheqë investime të reja të rëndësishme në objektet e rikuperimit të mbeturinave.</w:t>
      </w:r>
    </w:p>
    <w:p w14:paraId="67CDBA41" w14:textId="77777777" w:rsidR="0022351C" w:rsidRPr="0000332D" w:rsidRDefault="0022351C" w:rsidP="0022351C">
      <w:pPr>
        <w:numPr>
          <w:ilvl w:val="0"/>
          <w:numId w:val="20"/>
        </w:numPr>
        <w:spacing w:after="0" w:line="240" w:lineRule="auto"/>
        <w:contextualSpacing/>
        <w:jc w:val="both"/>
        <w:rPr>
          <w:rFonts w:ascii="Times New Roman" w:eastAsia="MS Mincho" w:hAnsi="Times New Roman" w:cs="Times New Roman"/>
          <w:sz w:val="24"/>
          <w:szCs w:val="24"/>
        </w:rPr>
      </w:pPr>
      <w:bookmarkStart w:id="97" w:name="_Hlk148867434"/>
      <w:r w:rsidRPr="0000332D">
        <w:rPr>
          <w:rFonts w:ascii="Times New Roman" w:eastAsia="MS Mincho" w:hAnsi="Times New Roman" w:cs="Times New Roman"/>
          <w:sz w:val="24"/>
          <w:szCs w:val="24"/>
        </w:rPr>
        <w:t>Komunat do të vazhdojnë t’i konsolidojnë kapacitetet e tyre profesionale dhe financiare dhe t’i identifikojnë nevojat dhe prioritetet e tyre, si dhe t’i rrisin tarifat e tyre për t’i mbuluar kostot e plota pa kontributet e PZP-së.</w:t>
      </w:r>
    </w:p>
    <w:p w14:paraId="5A6F2DDF" w14:textId="52860B1A" w:rsidR="0022351C" w:rsidRPr="0000332D" w:rsidRDefault="0022351C" w:rsidP="0022351C">
      <w:pPr>
        <w:numPr>
          <w:ilvl w:val="0"/>
          <w:numId w:val="20"/>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PNMIM-të do të ofronin një bazë për vendime të koordinuara që do të merren për zhvillimin </w:t>
      </w:r>
      <w:r w:rsidR="00116411" w:rsidRPr="0000332D">
        <w:rPr>
          <w:rFonts w:ascii="Times New Roman" w:eastAsia="MS Mincho" w:hAnsi="Times New Roman" w:cs="Times New Roman"/>
          <w:sz w:val="24"/>
          <w:szCs w:val="24"/>
        </w:rPr>
        <w:t>gjith</w:t>
      </w:r>
      <w:r w:rsidR="00116411" w:rsidRPr="0000332D">
        <w:rPr>
          <w:rFonts w:ascii="Times New Roman" w:hAnsi="Times New Roman" w:cs="Times New Roman"/>
          <w:sz w:val="24"/>
          <w:szCs w:val="24"/>
        </w:rPr>
        <w:t>ëpërfshirës</w:t>
      </w:r>
      <w:r w:rsidRPr="0000332D">
        <w:rPr>
          <w:rFonts w:ascii="Times New Roman" w:eastAsia="MS Mincho" w:hAnsi="Times New Roman" w:cs="Times New Roman"/>
          <w:sz w:val="24"/>
          <w:szCs w:val="24"/>
        </w:rPr>
        <w:t xml:space="preserve"> të</w:t>
      </w:r>
      <w:r w:rsidR="00116411" w:rsidRPr="0000332D">
        <w:rPr>
          <w:rFonts w:ascii="Times New Roman" w:eastAsia="MS Mincho" w:hAnsi="Times New Roman" w:cs="Times New Roman"/>
          <w:sz w:val="24"/>
          <w:szCs w:val="24"/>
        </w:rPr>
        <w:t xml:space="preserve"> sistemeve t</w:t>
      </w:r>
      <w:r w:rsidR="00116411" w:rsidRPr="0000332D">
        <w:rPr>
          <w:rFonts w:ascii="Times New Roman" w:hAnsi="Times New Roman" w:cs="Times New Roman"/>
          <w:sz w:val="24"/>
          <w:szCs w:val="24"/>
        </w:rPr>
        <w:t>ë</w:t>
      </w:r>
      <w:r w:rsidRPr="0000332D">
        <w:rPr>
          <w:rFonts w:ascii="Times New Roman" w:eastAsia="MS Mincho" w:hAnsi="Times New Roman" w:cs="Times New Roman"/>
          <w:sz w:val="24"/>
          <w:szCs w:val="24"/>
        </w:rPr>
        <w:t xml:space="preserve"> grumbullimit (përfshirë grumbullimin e ndarë) dhe rikuperimit, përmes bashkëpunimit ndërkomunal.</w:t>
      </w:r>
      <w:bookmarkEnd w:id="97"/>
    </w:p>
    <w:p w14:paraId="763FB12E" w14:textId="6315A5FE" w:rsidR="0022351C" w:rsidRPr="0000332D" w:rsidRDefault="0022351C" w:rsidP="0022351C">
      <w:pPr>
        <w:numPr>
          <w:ilvl w:val="0"/>
          <w:numId w:val="20"/>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Sistemet PZP-së për të gjitha fraksionet/llojet e mbeturinave të mbuluara nga acquis e BE-së, duke përfshirë ambalazhin dhe mbeturinat nga ambalazhi.</w:t>
      </w:r>
    </w:p>
    <w:p w14:paraId="047D2481" w14:textId="77777777" w:rsidR="0022351C" w:rsidRPr="0000332D" w:rsidRDefault="0022351C" w:rsidP="0022351C">
      <w:pPr>
        <w:numPr>
          <w:ilvl w:val="0"/>
          <w:numId w:val="20"/>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Komunat do të jenë në gjendje t’i menaxhojnë dhe mbikëqyrin operacionet e menaxhimit të mbeturinave, t’i llogarisin dhe të vërtetojnë tarifat e mbeturinave të tyre dhe të dedikojnë resurse financiare për objektet/sistemet e rikuperimit dhe menaxhimin e plotë të deponive në përputhje me BE-në.</w:t>
      </w:r>
    </w:p>
    <w:p w14:paraId="4FEE26D4"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7E54752B" w14:textId="0AB7BE76" w:rsidR="0022351C" w:rsidRPr="0000332D" w:rsidRDefault="0022351C" w:rsidP="0022351C">
      <w:pPr>
        <w:spacing w:after="0" w:line="240" w:lineRule="auto"/>
        <w:jc w:val="both"/>
        <w:rPr>
          <w:rFonts w:ascii="Times New Roman" w:eastAsia="MS Mincho" w:hAnsi="Times New Roman" w:cs="Times New Roman"/>
          <w:sz w:val="24"/>
          <w:szCs w:val="24"/>
        </w:rPr>
      </w:pPr>
      <w:bookmarkStart w:id="98" w:name="_Hlk148864222"/>
      <w:r w:rsidRPr="0000332D">
        <w:rPr>
          <w:rFonts w:ascii="Times New Roman" w:eastAsia="MS Mincho" w:hAnsi="Times New Roman" w:cs="Times New Roman"/>
          <w:sz w:val="24"/>
          <w:szCs w:val="24"/>
        </w:rPr>
        <w:t>Masat e marra sipas Opsionit 3 do të siguronin zhvillim gjithëpërfshirës të sektorit dhe zbatimin e plotë (të harmonizuar me acquis të BE-së) të Strategjisë së përditësuar për Menaxhimin e Integruar të Mbeturinave në Kosovë (SMIMK). Do të arrihe</w:t>
      </w:r>
      <w:r w:rsidR="00FC414F" w:rsidRPr="0000332D">
        <w:rPr>
          <w:rFonts w:ascii="Times New Roman" w:eastAsia="MS Mincho" w:hAnsi="Times New Roman" w:cs="Times New Roman"/>
          <w:sz w:val="24"/>
          <w:szCs w:val="24"/>
        </w:rPr>
        <w:t>j</w:t>
      </w:r>
      <w:r w:rsidRPr="0000332D">
        <w:rPr>
          <w:rFonts w:ascii="Times New Roman" w:eastAsia="MS Mincho" w:hAnsi="Times New Roman" w:cs="Times New Roman"/>
          <w:sz w:val="24"/>
          <w:szCs w:val="24"/>
        </w:rPr>
        <w:t xml:space="preserve"> përparim i rëndësishëm në zhvillimin e sistemeve dhe objekteve të riciklimit/rikuperimit, si dhe devijimin e mbeturinave nga deponia, në përputhje me përmbushjen e caqeve të detyrueshme të riciklimit dhe devijimit </w:t>
      </w:r>
      <w:r w:rsidR="00A607E8" w:rsidRPr="0000332D">
        <w:rPr>
          <w:rFonts w:ascii="Times New Roman" w:eastAsia="MS Mincho" w:hAnsi="Times New Roman" w:cs="Times New Roman"/>
          <w:sz w:val="24"/>
          <w:szCs w:val="24"/>
        </w:rPr>
        <w:t>nga</w:t>
      </w:r>
      <w:r w:rsidRPr="0000332D">
        <w:rPr>
          <w:rFonts w:ascii="Times New Roman" w:eastAsia="MS Mincho" w:hAnsi="Times New Roman" w:cs="Times New Roman"/>
          <w:sz w:val="24"/>
          <w:szCs w:val="24"/>
        </w:rPr>
        <w:t xml:space="preserve"> deponi</w:t>
      </w:r>
      <w:r w:rsidR="00A607E8" w:rsidRPr="0000332D">
        <w:rPr>
          <w:rFonts w:ascii="Times New Roman" w:eastAsia="MS Mincho" w:hAnsi="Times New Roman" w:cs="Times New Roman"/>
          <w:sz w:val="24"/>
          <w:szCs w:val="24"/>
        </w:rPr>
        <w:t>t</w:t>
      </w:r>
      <w:r w:rsidR="00A607E8" w:rsidRPr="0000332D">
        <w:rPr>
          <w:rFonts w:ascii="Times New Roman" w:hAnsi="Times New Roman" w:cs="Times New Roman"/>
          <w:sz w:val="24"/>
          <w:szCs w:val="24"/>
        </w:rPr>
        <w:t>ë</w:t>
      </w:r>
      <w:r w:rsidRPr="0000332D">
        <w:rPr>
          <w:rFonts w:ascii="Times New Roman" w:eastAsia="MS Mincho" w:hAnsi="Times New Roman" w:cs="Times New Roman"/>
          <w:sz w:val="24"/>
          <w:szCs w:val="24"/>
        </w:rPr>
        <w:t>.</w:t>
      </w:r>
      <w:bookmarkStart w:id="99" w:name="_Hlk148866711"/>
      <w:bookmarkEnd w:id="98"/>
    </w:p>
    <w:bookmarkEnd w:id="99"/>
    <w:p w14:paraId="091FF0E1"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29689DC3" w14:textId="036168FE"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Komunat do t’i paguanin shpenzimet e plota të grumbullimit, transferimit, rikuperimit dhe deponimit të mbeturinave industriale jo të rrezikshme. Tarifat e mbeturinave do të rriteshin ndjeshëm.</w:t>
      </w:r>
    </w:p>
    <w:p w14:paraId="2D791A42"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19F11658" w14:textId="4E36673D"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Sistemet e PZP-së do të zbatoheshin plotësisht, duke zbatuar dhe menaxhuar sisteme, dhe duke i mbuluar kostot e plota të grumbullimit të ndarë, klasifikimit dhe rikuperimit të fraksioneve të veçanta të mbeturinave, duke përfshirë ambalazhi</w:t>
      </w:r>
      <w:r w:rsidR="00A607E8" w:rsidRPr="0000332D">
        <w:rPr>
          <w:rFonts w:ascii="Times New Roman" w:eastAsia="MS Mincho" w:hAnsi="Times New Roman" w:cs="Times New Roman"/>
          <w:sz w:val="24"/>
          <w:szCs w:val="24"/>
        </w:rPr>
        <w:t>n</w:t>
      </w:r>
      <w:r w:rsidRPr="0000332D">
        <w:rPr>
          <w:rFonts w:ascii="Times New Roman" w:eastAsia="MS Mincho" w:hAnsi="Times New Roman" w:cs="Times New Roman"/>
          <w:sz w:val="24"/>
          <w:szCs w:val="24"/>
        </w:rPr>
        <w:t xml:space="preserve"> dhe mbeturinat nga ambalazhi.</w:t>
      </w:r>
    </w:p>
    <w:p w14:paraId="50F2E291"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055625C2" w14:textId="77777777" w:rsidR="0022351C" w:rsidRPr="0000332D" w:rsidRDefault="0022351C" w:rsidP="0022351C">
      <w:p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Ritmi i zhvillimit të infrastrukturës do të rritet ndjeshëm në krahasim me Opsionin 2, duke çuar në mundësi të reja biznesi dhe punësimi në një ekonomi qarkore. Varësia nga fondet e granteve për investimet në infrastrukturë dhe ngritjen e kapaciteteve do të intensifikohej dhe më pas do të binte. Mundësitë për financim të qëndrueshëm nga burime koncesionare dhe tregtare do të rriten. Instrumentet ekonomike gradualisht do të jenë në gjendje të financojnë zëvendësimin e aseteve të nevojshme për menaxhimin e mbeturinave dhe resurseve, duke tërhequr investime më të mëdha, më strategjike.</w:t>
      </w:r>
      <w:r w:rsidRPr="0000332D">
        <w:rPr>
          <w:rFonts w:ascii="Times New Roman" w:eastAsia="MS Mincho" w:hAnsi="Times New Roman" w:cs="Times New Roman"/>
          <w:sz w:val="24"/>
          <w:szCs w:val="24"/>
        </w:rPr>
        <w:br w:type="page"/>
      </w:r>
    </w:p>
    <w:p w14:paraId="1926EDBF" w14:textId="77777777" w:rsidR="0022351C" w:rsidRPr="0000332D" w:rsidRDefault="0022351C" w:rsidP="0022351C">
      <w:pPr>
        <w:keepNext/>
        <w:keepLines/>
        <w:spacing w:before="240" w:after="0"/>
        <w:outlineLvl w:val="0"/>
        <w:rPr>
          <w:rFonts w:ascii="Times New Roman" w:eastAsia="MS Mincho" w:hAnsi="Times New Roman" w:cs="Times New Roman"/>
          <w:b/>
          <w:bCs/>
          <w:color w:val="365F91" w:themeColor="accent1" w:themeShade="BF"/>
          <w:sz w:val="24"/>
          <w:szCs w:val="24"/>
        </w:rPr>
        <w:sectPr w:rsidR="0022351C" w:rsidRPr="0000332D" w:rsidSect="00F9275F">
          <w:pgSz w:w="12240" w:h="15840"/>
          <w:pgMar w:top="1440" w:right="1440" w:bottom="1440" w:left="1440" w:header="720" w:footer="720" w:gutter="0"/>
          <w:cols w:space="720"/>
          <w:titlePg/>
          <w:docGrid w:linePitch="299"/>
        </w:sectPr>
      </w:pPr>
      <w:bookmarkStart w:id="100" w:name="_Toc145575028"/>
      <w:bookmarkEnd w:id="96"/>
    </w:p>
    <w:p w14:paraId="057B65DF" w14:textId="77777777" w:rsidR="0022351C" w:rsidRPr="000347F6" w:rsidRDefault="0022351C" w:rsidP="00CB755F">
      <w:pPr>
        <w:pStyle w:val="Heading1"/>
        <w:rPr>
          <w:rFonts w:ascii="Times New Roman" w:hAnsi="Times New Roman" w:cs="Times New Roman"/>
        </w:rPr>
      </w:pPr>
      <w:bookmarkStart w:id="101" w:name="_Toc162962404"/>
      <w:bookmarkStart w:id="102" w:name="_Toc164092713"/>
      <w:r w:rsidRPr="000347F6">
        <w:rPr>
          <w:rFonts w:ascii="Times New Roman" w:hAnsi="Times New Roman" w:cs="Times New Roman"/>
        </w:rPr>
        <w:lastRenderedPageBreak/>
        <w:t>4. Identifikimi dhe vlerësimi i ndikimeve të ardhshme të opsioneve</w:t>
      </w:r>
      <w:bookmarkEnd w:id="100"/>
      <w:bookmarkEnd w:id="101"/>
      <w:bookmarkEnd w:id="102"/>
    </w:p>
    <w:p w14:paraId="69FFD94D" w14:textId="77777777" w:rsidR="0022351C" w:rsidRPr="0000332D" w:rsidRDefault="0022351C" w:rsidP="0022351C">
      <w:pPr>
        <w:spacing w:after="0" w:line="240" w:lineRule="auto"/>
        <w:rPr>
          <w:rFonts w:ascii="Times New Roman" w:eastAsia="MS Mincho" w:hAnsi="Times New Roman" w:cs="Times New Roman"/>
          <w:color w:val="FF0000"/>
          <w:sz w:val="24"/>
          <w:szCs w:val="24"/>
        </w:rPr>
      </w:pPr>
    </w:p>
    <w:p w14:paraId="17404F25" w14:textId="3B3F29C5"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Tabela e mëposhtme përshkruan efektet kryesore që janë identifikuar siç duhet. </w:t>
      </w:r>
      <w:r w:rsidR="006F1CE6" w:rsidRPr="0000332D">
        <w:rPr>
          <w:rFonts w:ascii="Times New Roman" w:eastAsia="MS Mincho" w:hAnsi="Times New Roman" w:cs="Times New Roman"/>
          <w:sz w:val="24"/>
          <w:szCs w:val="24"/>
        </w:rPr>
        <w:t xml:space="preserve">Mjetet e Koncept Dokumentit </w:t>
      </w:r>
      <w:r w:rsidR="00CC140D" w:rsidRPr="0000332D">
        <w:rPr>
          <w:rFonts w:ascii="Times New Roman" w:eastAsia="MS Mincho" w:hAnsi="Times New Roman" w:cs="Times New Roman"/>
          <w:sz w:val="24"/>
          <w:szCs w:val="24"/>
        </w:rPr>
        <w:t>identifikojn</w:t>
      </w:r>
      <w:r w:rsidR="00CC140D" w:rsidRPr="0000332D">
        <w:rPr>
          <w:rFonts w:ascii="Times New Roman" w:hAnsi="Times New Roman" w:cs="Times New Roman"/>
          <w:sz w:val="24"/>
          <w:szCs w:val="24"/>
        </w:rPr>
        <w:t xml:space="preserve">ë </w:t>
      </w:r>
      <w:r w:rsidRPr="0000332D">
        <w:rPr>
          <w:rFonts w:ascii="Times New Roman" w:eastAsia="MS Mincho" w:hAnsi="Times New Roman" w:cs="Times New Roman"/>
          <w:sz w:val="24"/>
          <w:szCs w:val="24"/>
        </w:rPr>
        <w:t>ndikimet brenda sferave të ekonomisë, dinamikës sociale, konsideratave mjedisore dhe të drejtave themelore. Këto instrumente janë shpjeguar në mënyrë gjithëpërfshirëse në Manualin për Hartimin e Koncept Dokumenteve. Për më tepër, katër shtojcat nënkuptojnë gjithashtu vlerësimin e rëndësisë së ndikimeve të ndryshme dhe nivelin e përcaktuar të shqyrtimit analitik. Tabela 13 dhe analizat pasuese përshkruajnë ndikimet e opsioneve 2 dhe 3, pasi opsioni 1 (ruajtja e status quo-së) mbetet i pandryshuar.</w:t>
      </w:r>
    </w:p>
    <w:p w14:paraId="1928EEB3"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5259FB9A"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03" w:name="_Toc145575050"/>
      <w:bookmarkStart w:id="104" w:name="_Toc161923580"/>
      <w:r w:rsidRPr="0000332D">
        <w:rPr>
          <w:rFonts w:ascii="Times New Roman" w:eastAsia="MS Mincho" w:hAnsi="Times New Roman" w:cs="Times New Roman"/>
          <w:i/>
          <w:iCs/>
          <w:color w:val="365F91" w:themeColor="accent1" w:themeShade="BF"/>
          <w:sz w:val="24"/>
          <w:szCs w:val="24"/>
        </w:rPr>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14</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Ndikimet më të rëndësishme të identifikuara për kategori ndikimi për të tri opsionet</w:t>
      </w:r>
      <w:bookmarkEnd w:id="103"/>
      <w:bookmarkEnd w:id="104"/>
    </w:p>
    <w:tbl>
      <w:tblPr>
        <w:tblStyle w:val="TableGrid41"/>
        <w:tblW w:w="5000" w:type="pct"/>
        <w:tblLook w:val="04A0" w:firstRow="1" w:lastRow="0" w:firstColumn="1" w:lastColumn="0" w:noHBand="0" w:noVBand="1"/>
      </w:tblPr>
      <w:tblGrid>
        <w:gridCol w:w="1752"/>
        <w:gridCol w:w="3091"/>
        <w:gridCol w:w="4054"/>
        <w:gridCol w:w="4053"/>
      </w:tblGrid>
      <w:tr w:rsidR="0022351C" w:rsidRPr="00E93387" w14:paraId="2BFC518E" w14:textId="77777777">
        <w:trPr>
          <w:tblHeader/>
        </w:trPr>
        <w:tc>
          <w:tcPr>
            <w:tcW w:w="676" w:type="pct"/>
            <w:shd w:val="clear" w:color="auto" w:fill="2F5496"/>
          </w:tcPr>
          <w:p w14:paraId="61163416" w14:textId="77777777" w:rsidR="0022351C" w:rsidRPr="0000332D" w:rsidRDefault="0022351C" w:rsidP="0022351C">
            <w:pPr>
              <w:rPr>
                <w:rFonts w:ascii="Times New Roman" w:hAnsi="Times New Roman"/>
                <w:b/>
                <w:color w:val="FFFFFF"/>
                <w:sz w:val="20"/>
                <w:szCs w:val="20"/>
              </w:rPr>
            </w:pPr>
            <w:r w:rsidRPr="0000332D">
              <w:rPr>
                <w:rFonts w:ascii="Times New Roman" w:hAnsi="Times New Roman"/>
                <w:b/>
                <w:color w:val="FFFFFF"/>
                <w:sz w:val="20"/>
                <w:szCs w:val="20"/>
              </w:rPr>
              <w:t>Kategoritë e ndikimit</w:t>
            </w:r>
          </w:p>
        </w:tc>
        <w:tc>
          <w:tcPr>
            <w:tcW w:w="1193" w:type="pct"/>
            <w:shd w:val="clear" w:color="auto" w:fill="2F5496"/>
          </w:tcPr>
          <w:p w14:paraId="2BD91479" w14:textId="77777777" w:rsidR="0022351C" w:rsidRPr="0000332D" w:rsidRDefault="0022351C" w:rsidP="0022351C">
            <w:pPr>
              <w:rPr>
                <w:rFonts w:ascii="Times New Roman" w:hAnsi="Times New Roman"/>
                <w:b/>
                <w:color w:val="FFFFFF"/>
                <w:sz w:val="20"/>
                <w:szCs w:val="20"/>
              </w:rPr>
            </w:pPr>
            <w:r w:rsidRPr="0000332D">
              <w:rPr>
                <w:rFonts w:ascii="Times New Roman" w:hAnsi="Times New Roman"/>
                <w:b/>
                <w:color w:val="FFFFFF"/>
                <w:sz w:val="20"/>
                <w:szCs w:val="20"/>
              </w:rPr>
              <w:t>Opsioni 1 - Pa ndryshime</w:t>
            </w:r>
          </w:p>
        </w:tc>
        <w:tc>
          <w:tcPr>
            <w:tcW w:w="1565" w:type="pct"/>
            <w:shd w:val="clear" w:color="auto" w:fill="2F5496"/>
          </w:tcPr>
          <w:p w14:paraId="41F32FB0" w14:textId="77777777" w:rsidR="0022351C" w:rsidRPr="0000332D" w:rsidRDefault="0022351C" w:rsidP="0022351C">
            <w:pPr>
              <w:rPr>
                <w:rFonts w:ascii="Times New Roman" w:hAnsi="Times New Roman"/>
                <w:b/>
                <w:color w:val="FFFFFF"/>
                <w:sz w:val="20"/>
                <w:szCs w:val="20"/>
              </w:rPr>
            </w:pPr>
            <w:r w:rsidRPr="0000332D">
              <w:rPr>
                <w:rFonts w:ascii="Times New Roman" w:hAnsi="Times New Roman"/>
                <w:b/>
                <w:color w:val="FFFFFF"/>
                <w:sz w:val="20"/>
                <w:szCs w:val="20"/>
              </w:rPr>
              <w:t>Opsioni 2 - Përmirësimi i zbatimit dhe ekzekutimit</w:t>
            </w:r>
          </w:p>
        </w:tc>
        <w:tc>
          <w:tcPr>
            <w:tcW w:w="1565" w:type="pct"/>
            <w:shd w:val="clear" w:color="auto" w:fill="2F5496"/>
          </w:tcPr>
          <w:p w14:paraId="29794297" w14:textId="77777777" w:rsidR="0022351C" w:rsidRPr="0000332D" w:rsidRDefault="0022351C" w:rsidP="0022351C">
            <w:pPr>
              <w:rPr>
                <w:rFonts w:ascii="Times New Roman" w:hAnsi="Times New Roman"/>
                <w:b/>
                <w:color w:val="FFFFFF"/>
                <w:sz w:val="20"/>
                <w:szCs w:val="20"/>
              </w:rPr>
            </w:pPr>
            <w:r w:rsidRPr="0000332D">
              <w:rPr>
                <w:rFonts w:ascii="Times New Roman" w:hAnsi="Times New Roman"/>
                <w:b/>
                <w:color w:val="FFFFFF"/>
                <w:sz w:val="20"/>
                <w:szCs w:val="20"/>
              </w:rPr>
              <w:t>Opsioni 3 – Zhvillimi gjithëpërfshirës i sektorit</w:t>
            </w:r>
          </w:p>
        </w:tc>
      </w:tr>
      <w:tr w:rsidR="0022351C" w:rsidRPr="00E93387" w14:paraId="4C17634F" w14:textId="77777777">
        <w:tc>
          <w:tcPr>
            <w:tcW w:w="676" w:type="pct"/>
          </w:tcPr>
          <w:p w14:paraId="09D17EFE" w14:textId="77777777" w:rsidR="0022351C" w:rsidRPr="0000332D" w:rsidRDefault="0022351C" w:rsidP="0022351C">
            <w:pPr>
              <w:rPr>
                <w:rFonts w:ascii="Times New Roman" w:hAnsi="Times New Roman"/>
                <w:b/>
                <w:sz w:val="20"/>
                <w:szCs w:val="20"/>
              </w:rPr>
            </w:pPr>
            <w:r w:rsidRPr="0000332D">
              <w:rPr>
                <w:rFonts w:ascii="Times New Roman" w:hAnsi="Times New Roman"/>
                <w:b/>
                <w:sz w:val="20"/>
                <w:szCs w:val="20"/>
              </w:rPr>
              <w:t>Ndikimet ekonomike</w:t>
            </w:r>
          </w:p>
        </w:tc>
        <w:tc>
          <w:tcPr>
            <w:tcW w:w="1193" w:type="pct"/>
          </w:tcPr>
          <w:p w14:paraId="450197E9"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 xml:space="preserve">Zbatimi i dobët i parimit 'ndotësi paguan' dhe mungesa e një sistemi përgjegjësie do ta rrisë rrezikun që kostot e dëmit mjedisor </w:t>
            </w:r>
          </w:p>
          <w:p w14:paraId="692DA3FA"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të përballohen nga tatimpaguesi.</w:t>
            </w:r>
          </w:p>
        </w:tc>
        <w:tc>
          <w:tcPr>
            <w:tcW w:w="1565" w:type="pct"/>
          </w:tcPr>
          <w:p w14:paraId="16F8A1F6"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Ndikimi ekonomik i këtij opsioni do të jetë minimal pasi reformat pritet të jenë të parëndësishme, duke rezultuar në një ndikim të ngjashëm ekonomik të parëndësishëm.</w:t>
            </w:r>
          </w:p>
          <w:p w14:paraId="54F333CE"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Miratimi i të gjitha akteve nënligjore të parashikuara në ligj do ta përmirësojë zbatimin e parimit 'ndotësi paguan' dhe mund të shkaktojë detyrime shtesë për operatorët. Këto detyrime përfshijnë: miratimin e masave parandaluese për ta reduktuar rrezikun e dëmit dhe krijimin e një mekanizmi financiar për t’i mbuluar kostot e riparimit nëse ndodh një dëm i tillë. Megjithatë, nuk do të jetë e mundur të krijohet një sistem i përgjegjësisë mjedisore në përputhje me BE-në vetëm nëpërmjet akteve nënligjore.</w:t>
            </w:r>
          </w:p>
        </w:tc>
        <w:tc>
          <w:tcPr>
            <w:tcW w:w="1565" w:type="pct"/>
          </w:tcPr>
          <w:p w14:paraId="111745BF"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Rritja e zbatimit të parimit 'Ndotësi paguan': Duke krijuar një sistem përgjegjësie, operatorët mund të detyrohen ta zbatojnë një mekanizëm financiar për adresimin e dëmit mjedisor, i cili përfshin mbulimin e kostove mjedisore. Ndërsa ligji ekzistues trajton në një farë mase përgjegjësinë ndaj mbeturinave, ai nuk përputhet plotësisht me direktivën për përgjegjësinë ndaj mbeturinave. Aplikimi i parimit 'ndotësi paguan' ndihmon në shmangien ose kufizimin e rrezikut që këto kosto të përballohen nga tatimpaguesit.</w:t>
            </w:r>
          </w:p>
          <w:p w14:paraId="34F0E113" w14:textId="77777777" w:rsidR="0022351C" w:rsidRPr="0000332D" w:rsidRDefault="0022351C" w:rsidP="0022351C">
            <w:pPr>
              <w:rPr>
                <w:rFonts w:ascii="Times New Roman" w:hAnsi="Times New Roman"/>
                <w:sz w:val="20"/>
                <w:szCs w:val="20"/>
              </w:rPr>
            </w:pPr>
          </w:p>
          <w:p w14:paraId="17F75931"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Ky opsion synon t’i arrijë disa objektiva:</w:t>
            </w:r>
          </w:p>
          <w:p w14:paraId="072564A0" w14:textId="77777777" w:rsidR="0022351C" w:rsidRPr="0000332D" w:rsidRDefault="0022351C" w:rsidP="0022351C">
            <w:pPr>
              <w:numPr>
                <w:ilvl w:val="0"/>
                <w:numId w:val="22"/>
              </w:numPr>
              <w:ind w:left="299" w:hanging="270"/>
              <w:contextualSpacing/>
              <w:rPr>
                <w:rFonts w:ascii="Times New Roman" w:hAnsi="Times New Roman"/>
                <w:sz w:val="20"/>
                <w:szCs w:val="20"/>
              </w:rPr>
            </w:pPr>
            <w:r w:rsidRPr="0000332D">
              <w:rPr>
                <w:rFonts w:ascii="Times New Roman" w:hAnsi="Times New Roman"/>
                <w:sz w:val="20"/>
                <w:szCs w:val="20"/>
              </w:rPr>
              <w:t>Rritja e përafrimit ndërmjet legjislacionit dhe procedurave të menaxhimit të mbeturinave.</w:t>
            </w:r>
          </w:p>
          <w:p w14:paraId="40920DF7" w14:textId="77777777" w:rsidR="0022351C" w:rsidRPr="0000332D" w:rsidRDefault="0022351C" w:rsidP="0022351C">
            <w:pPr>
              <w:numPr>
                <w:ilvl w:val="0"/>
                <w:numId w:val="22"/>
              </w:numPr>
              <w:ind w:left="299" w:hanging="270"/>
              <w:contextualSpacing/>
              <w:rPr>
                <w:rFonts w:ascii="Times New Roman" w:hAnsi="Times New Roman"/>
                <w:sz w:val="20"/>
                <w:szCs w:val="20"/>
              </w:rPr>
            </w:pPr>
            <w:r w:rsidRPr="0000332D">
              <w:rPr>
                <w:rFonts w:ascii="Times New Roman" w:hAnsi="Times New Roman"/>
                <w:sz w:val="20"/>
                <w:szCs w:val="20"/>
              </w:rPr>
              <w:t>Sigurimi i nivelit më të lartë të mbrojtjes së mjedisit dhe shëndetit të njeriut.</w:t>
            </w:r>
          </w:p>
          <w:p w14:paraId="3E2E8D47" w14:textId="77777777" w:rsidR="0022351C" w:rsidRPr="0000332D" w:rsidRDefault="0022351C" w:rsidP="0022351C">
            <w:pPr>
              <w:numPr>
                <w:ilvl w:val="0"/>
                <w:numId w:val="22"/>
              </w:numPr>
              <w:ind w:left="299" w:hanging="270"/>
              <w:contextualSpacing/>
              <w:rPr>
                <w:rFonts w:ascii="Times New Roman" w:hAnsi="Times New Roman"/>
                <w:sz w:val="20"/>
                <w:szCs w:val="20"/>
              </w:rPr>
            </w:pPr>
            <w:r w:rsidRPr="0000332D">
              <w:rPr>
                <w:rFonts w:ascii="Times New Roman" w:hAnsi="Times New Roman"/>
                <w:sz w:val="20"/>
                <w:szCs w:val="20"/>
              </w:rPr>
              <w:t>Në përputhje me Marrëveshjen për Shërbimet Komunale (MSHK) dhe planin vjetor të punës së qeverisë për parandalimin dhe kontrollin e ndotjes industriale.</w:t>
            </w:r>
          </w:p>
          <w:p w14:paraId="1AEEC0C0" w14:textId="77777777" w:rsidR="0022351C" w:rsidRPr="0000332D" w:rsidRDefault="0022351C" w:rsidP="0022351C">
            <w:pPr>
              <w:numPr>
                <w:ilvl w:val="0"/>
                <w:numId w:val="22"/>
              </w:numPr>
              <w:ind w:left="299" w:hanging="270"/>
              <w:contextualSpacing/>
              <w:rPr>
                <w:rFonts w:ascii="Times New Roman" w:hAnsi="Times New Roman"/>
                <w:sz w:val="20"/>
                <w:szCs w:val="20"/>
              </w:rPr>
            </w:pPr>
            <w:r w:rsidRPr="0000332D">
              <w:rPr>
                <w:rFonts w:ascii="Times New Roman" w:hAnsi="Times New Roman"/>
                <w:sz w:val="20"/>
                <w:szCs w:val="20"/>
              </w:rPr>
              <w:t>Sigurimi i përafrimit me rregulloret dhe direktivat e BE-së.</w:t>
            </w:r>
          </w:p>
          <w:p w14:paraId="54654510" w14:textId="5583FB8A" w:rsidR="0022351C" w:rsidRPr="0000332D" w:rsidRDefault="0022351C" w:rsidP="0022351C">
            <w:pPr>
              <w:numPr>
                <w:ilvl w:val="0"/>
                <w:numId w:val="22"/>
              </w:numPr>
              <w:ind w:left="299" w:hanging="270"/>
              <w:contextualSpacing/>
              <w:rPr>
                <w:rFonts w:ascii="Times New Roman" w:hAnsi="Times New Roman"/>
                <w:sz w:val="20"/>
                <w:szCs w:val="20"/>
              </w:rPr>
            </w:pPr>
            <w:r w:rsidRPr="0000332D">
              <w:rPr>
                <w:rFonts w:ascii="Times New Roman" w:hAnsi="Times New Roman"/>
                <w:sz w:val="20"/>
                <w:szCs w:val="20"/>
              </w:rPr>
              <w:lastRenderedPageBreak/>
              <w:t xml:space="preserve">Reformimi dhe avancimi i </w:t>
            </w:r>
            <w:r w:rsidR="00210E7B" w:rsidRPr="0000332D">
              <w:rPr>
                <w:rFonts w:ascii="Times New Roman" w:hAnsi="Times New Roman"/>
                <w:sz w:val="20"/>
                <w:szCs w:val="20"/>
              </w:rPr>
              <w:t>fush</w:t>
            </w:r>
            <w:r w:rsidR="00210E7B" w:rsidRPr="00E93387">
              <w:rPr>
                <w:rFonts w:ascii="Times New Roman" w:hAnsi="Times New Roman"/>
                <w:sz w:val="20"/>
                <w:szCs w:val="20"/>
              </w:rPr>
              <w:t>ës</w:t>
            </w:r>
            <w:r w:rsidRPr="0000332D">
              <w:rPr>
                <w:rFonts w:ascii="Times New Roman" w:hAnsi="Times New Roman"/>
                <w:sz w:val="20"/>
                <w:szCs w:val="20"/>
              </w:rPr>
              <w:t xml:space="preserve"> të mbeturinave, së bashku me eksplorimin e zgjidhjeve bashkëkohore dhe inovative për industrinë, duke përfshirë potencialin për gjenerimin e ndërmarrjeve të reja të vogla dhe të mesme, do të ketë ndikim thelbësor në stabilitetin dhe zhvillimin ekonomik.</w:t>
            </w:r>
          </w:p>
        </w:tc>
      </w:tr>
      <w:tr w:rsidR="0022351C" w:rsidRPr="00E93387" w14:paraId="017B757D" w14:textId="77777777">
        <w:tc>
          <w:tcPr>
            <w:tcW w:w="676" w:type="pct"/>
          </w:tcPr>
          <w:p w14:paraId="3849A823" w14:textId="77777777" w:rsidR="0022351C" w:rsidRPr="0000332D" w:rsidRDefault="0022351C" w:rsidP="0022351C">
            <w:pPr>
              <w:rPr>
                <w:rFonts w:ascii="Times New Roman" w:hAnsi="Times New Roman"/>
                <w:b/>
                <w:sz w:val="20"/>
                <w:szCs w:val="20"/>
              </w:rPr>
            </w:pPr>
            <w:r w:rsidRPr="0000332D">
              <w:rPr>
                <w:rFonts w:ascii="Times New Roman" w:hAnsi="Times New Roman"/>
                <w:b/>
                <w:sz w:val="20"/>
                <w:szCs w:val="20"/>
              </w:rPr>
              <w:lastRenderedPageBreak/>
              <w:t>Ndikimet sociale</w:t>
            </w:r>
          </w:p>
        </w:tc>
        <w:tc>
          <w:tcPr>
            <w:tcW w:w="1193" w:type="pct"/>
          </w:tcPr>
          <w:p w14:paraId="7CC429C4" w14:textId="4355B94B" w:rsidR="0022351C" w:rsidRPr="0000332D" w:rsidRDefault="0022351C" w:rsidP="0022351C">
            <w:pPr>
              <w:rPr>
                <w:rFonts w:ascii="Times New Roman" w:hAnsi="Times New Roman"/>
                <w:sz w:val="20"/>
                <w:szCs w:val="20"/>
              </w:rPr>
            </w:pPr>
            <w:r w:rsidRPr="0000332D">
              <w:rPr>
                <w:rFonts w:ascii="Times New Roman" w:hAnsi="Times New Roman"/>
                <w:sz w:val="20"/>
                <w:szCs w:val="20"/>
              </w:rPr>
              <w:t xml:space="preserve">Mbulueshmëria e plotë me shërbime cilësore dhe zbatimi i ekonomisë qarkore në </w:t>
            </w:r>
            <w:r w:rsidR="003B6AC0" w:rsidRPr="0000332D">
              <w:rPr>
                <w:rFonts w:ascii="Times New Roman" w:hAnsi="Times New Roman"/>
                <w:sz w:val="20"/>
                <w:szCs w:val="20"/>
              </w:rPr>
              <w:t>fush</w:t>
            </w:r>
            <w:r w:rsidR="003B6AC0" w:rsidRPr="00E93387">
              <w:rPr>
                <w:rFonts w:ascii="Times New Roman" w:hAnsi="Times New Roman"/>
                <w:sz w:val="20"/>
                <w:szCs w:val="20"/>
              </w:rPr>
              <w:t>ën</w:t>
            </w:r>
            <w:r w:rsidR="003B6AC0" w:rsidRPr="0000332D">
              <w:rPr>
                <w:rFonts w:ascii="Times New Roman" w:hAnsi="Times New Roman"/>
                <w:sz w:val="20"/>
                <w:szCs w:val="20"/>
              </w:rPr>
              <w:t xml:space="preserve"> </w:t>
            </w:r>
            <w:r w:rsidRPr="0000332D">
              <w:rPr>
                <w:rFonts w:ascii="Times New Roman" w:hAnsi="Times New Roman"/>
                <w:sz w:val="20"/>
                <w:szCs w:val="20"/>
              </w:rPr>
              <w:t>e mbeturinave mbetet sfiduese.</w:t>
            </w:r>
          </w:p>
        </w:tc>
        <w:tc>
          <w:tcPr>
            <w:tcW w:w="1565" w:type="pct"/>
          </w:tcPr>
          <w:p w14:paraId="0C83495B"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Rritja e përfshirjes së palëve të interesit dhe publikut në procesin e vendimmarrjes mund të arrihet përmes miratimit të legjislacionit sekondar që mungon dhe zbatimit efektiv të dispozitave ligjore ekzistuese. Ky opsion pritet të ketë ndikime të kufizuara sociale, pasi ai kryesisht përqendrohet në forcimin e mekanizmave të ekzekutimit në vend që të sjellë ndryshime të rëndësishme në legjislacionin ekzistues.</w:t>
            </w:r>
          </w:p>
          <w:p w14:paraId="23A1D2FF" w14:textId="77777777" w:rsidR="0022351C" w:rsidRPr="0000332D" w:rsidRDefault="0022351C" w:rsidP="0022351C">
            <w:pPr>
              <w:rPr>
                <w:rFonts w:ascii="Times New Roman" w:hAnsi="Times New Roman"/>
                <w:sz w:val="20"/>
                <w:szCs w:val="20"/>
              </w:rPr>
            </w:pPr>
          </w:p>
          <w:p w14:paraId="12283730"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Përpjekjet për ta futur në përdorim grumbullimin e ndarë, klasifikimin dhe riciklimin/rikuperimin mund të ndërpriten nga pasoja të padëshiruara, p.sh. nga mungesa e përfshirjes së sektorit joformal të riciklimit në marrëveshjet e rishikuara. Ndikimet gjinore nuk kanë gjasa të dalin në sipërfaqe, për shkak të ndryshimeve relativisht të vogla në sistemet ekzistuese.</w:t>
            </w:r>
          </w:p>
        </w:tc>
        <w:tc>
          <w:tcPr>
            <w:tcW w:w="1565" w:type="pct"/>
          </w:tcPr>
          <w:p w14:paraId="44DB770B"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Përafrimi i ligjit me kornizën ligjore dhe institucionale ekzistuese në nivel të BE-së dhe në nivel shtetëror, do ta rrisë përfshirjen e palëve të interesit dhe zbatimin e ekonomisë qarkore në fushën e mbeturinave.</w:t>
            </w:r>
          </w:p>
          <w:p w14:paraId="61C8D629"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Gjithashtu, zbatimi i parimit 'ndotësi paguan' do ta shmangë/kufizojë rrezikun që kostot të përballohen nga tatimpaguesit.</w:t>
            </w:r>
          </w:p>
          <w:p w14:paraId="70CCC07A"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Masat e propozuara me këtë opsion do të kenë ndikime të përgjithshme pozitive sociale, pasi synon avancimin e kornizës aktuale ligjore në mënyrë që ta rrisë përputhshmërinë e Kosovës me standardet ndërkombëtare dhe evropiane për menaxhimin e mbeturinave sipas praktikave të vendeve të zhvilluara.</w:t>
            </w:r>
          </w:p>
          <w:p w14:paraId="7A010380" w14:textId="77777777" w:rsidR="0022351C" w:rsidRPr="0000332D" w:rsidRDefault="0022351C" w:rsidP="0022351C">
            <w:pPr>
              <w:rPr>
                <w:rFonts w:ascii="Times New Roman" w:hAnsi="Times New Roman"/>
                <w:sz w:val="20"/>
                <w:szCs w:val="20"/>
              </w:rPr>
            </w:pPr>
          </w:p>
          <w:p w14:paraId="13F03705"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Ndikimet e padëshiruara sociale, p.sh. në mjetet e jetesës së sektorit joformal, do të duhet të zbuten përmes vendosjes së masave mbrojtëse.</w:t>
            </w:r>
          </w:p>
        </w:tc>
      </w:tr>
      <w:tr w:rsidR="0022351C" w:rsidRPr="00E93387" w14:paraId="78A92973" w14:textId="77777777">
        <w:tc>
          <w:tcPr>
            <w:tcW w:w="676" w:type="pct"/>
          </w:tcPr>
          <w:p w14:paraId="7856F880" w14:textId="77777777" w:rsidR="0022351C" w:rsidRPr="0000332D" w:rsidRDefault="0022351C" w:rsidP="0022351C">
            <w:pPr>
              <w:rPr>
                <w:rFonts w:ascii="Times New Roman" w:hAnsi="Times New Roman"/>
                <w:b/>
                <w:sz w:val="20"/>
                <w:szCs w:val="20"/>
              </w:rPr>
            </w:pPr>
            <w:r w:rsidRPr="0000332D">
              <w:rPr>
                <w:rFonts w:ascii="Times New Roman" w:hAnsi="Times New Roman"/>
                <w:b/>
                <w:sz w:val="20"/>
                <w:szCs w:val="20"/>
              </w:rPr>
              <w:t>Ndikimet në mjedis</w:t>
            </w:r>
          </w:p>
        </w:tc>
        <w:tc>
          <w:tcPr>
            <w:tcW w:w="1193" w:type="pct"/>
          </w:tcPr>
          <w:p w14:paraId="3B883A44"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Zbatimi i dobët i parimit 'ndotësi paguan' dhe krijimi i një sistemi përgjegjësie dhe mekanizmash financiarë mund të ndikojë negativisht në resurset mjedisore, veçanërisht në menaxhimin e mbeturinave, ndotjen e ujit, biodiversitetin dhe tokën.</w:t>
            </w:r>
          </w:p>
        </w:tc>
        <w:tc>
          <w:tcPr>
            <w:tcW w:w="1565" w:type="pct"/>
          </w:tcPr>
          <w:p w14:paraId="3272C5DA"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 xml:space="preserve">Rritja e zbatimit të legjislacionit ekzistues dhe plotësimi i mangësive me rregulloret që mungojnë do të ndikojë pozitivisht në resurset  mjedisore. Megjithatë, mungesa e ndryshimeve të rëndësishme ligjore në parandalimin dhe menaxhimin e mbeturinave, veçanërisht për mbeturinat e rrezikshme, në këtë opsion mund të çojë në pasoja negative, kryesisht duke prekur mjedisin dhe ndotjen. Kjo rritje e gjenerimit të mbeturinave zakonisht lidhet me zhvillimin ekonomik dhe fuqinë blerëse të </w:t>
            </w:r>
            <w:r w:rsidRPr="0000332D">
              <w:rPr>
                <w:rFonts w:ascii="Times New Roman" w:hAnsi="Times New Roman"/>
                <w:sz w:val="20"/>
                <w:szCs w:val="20"/>
              </w:rPr>
              <w:lastRenderedPageBreak/>
              <w:t>përmirësuar si nga shteti ashtu edhe nga qytetarët e tij.</w:t>
            </w:r>
          </w:p>
        </w:tc>
        <w:tc>
          <w:tcPr>
            <w:tcW w:w="1565" w:type="pct"/>
          </w:tcPr>
          <w:p w14:paraId="7467D64E"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lastRenderedPageBreak/>
              <w:t>Përafrimi me acquis mjedisore të BE-së do t’i përmirësojë mekanizmat për parandalimin e dëmit dhe mbrojtjen e mjedisit dhe shëndetit të njerëzve.</w:t>
            </w:r>
          </w:p>
          <w:p w14:paraId="781D0266"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 xml:space="preserve">Zbatimi i dobët i legjislacionit, mungesa e rregullimit adekuat të parimit 'ndotësi paguan', moskrijimi i sistemit të përgjegjësisë dhe mekanizmave financiarë mund të ndikojnë negativisht në sistemin e menaxhimit të mbeturinave. Prandaj, hartimi i legjislacionit të ri, përmirësimi i zbatimit të legjislacionit </w:t>
            </w:r>
            <w:r w:rsidRPr="0000332D">
              <w:rPr>
                <w:rFonts w:ascii="Times New Roman" w:hAnsi="Times New Roman"/>
                <w:sz w:val="20"/>
                <w:szCs w:val="20"/>
              </w:rPr>
              <w:lastRenderedPageBreak/>
              <w:t>ekzistues dhe miratimi i atyre që mungojnë do ta përmirësojnë drejtpërdrejt situatën e vështirë të menaxhimit të mbeturinave.</w:t>
            </w:r>
          </w:p>
          <w:p w14:paraId="52771BA4" w14:textId="77777777" w:rsidR="0022351C" w:rsidRPr="0000332D" w:rsidRDefault="0022351C" w:rsidP="0022351C">
            <w:pPr>
              <w:rPr>
                <w:rFonts w:ascii="Times New Roman" w:hAnsi="Times New Roman"/>
                <w:sz w:val="20"/>
                <w:szCs w:val="20"/>
              </w:rPr>
            </w:pPr>
          </w:p>
          <w:p w14:paraId="3E6C5106" w14:textId="3784DDFD" w:rsidR="0022351C" w:rsidRPr="0000332D" w:rsidRDefault="0022351C" w:rsidP="0022351C">
            <w:pPr>
              <w:rPr>
                <w:rFonts w:ascii="Times New Roman" w:hAnsi="Times New Roman"/>
                <w:sz w:val="20"/>
                <w:szCs w:val="20"/>
              </w:rPr>
            </w:pPr>
            <w:r w:rsidRPr="0000332D">
              <w:rPr>
                <w:rFonts w:ascii="Times New Roman" w:hAnsi="Times New Roman"/>
                <w:sz w:val="20"/>
                <w:szCs w:val="20"/>
              </w:rPr>
              <w:t xml:space="preserve">Përafrimi me acquis të BE-së për mbeturinat do t’i përmirësojë mekanizmat për parandalimin e dëmit dhe mbrojtjen e mjedisit dhe shëndetit të njerëzve. Ai do të ketë efekte të rëndësishme pozitive mjedisore përmes reduktimit të emetimeve të gazeve serrë dhe ndotjes nga plastika nga </w:t>
            </w:r>
            <w:r w:rsidR="003B6AC0" w:rsidRPr="0000332D">
              <w:rPr>
                <w:rFonts w:ascii="Times New Roman" w:hAnsi="Times New Roman"/>
                <w:sz w:val="20"/>
                <w:szCs w:val="20"/>
              </w:rPr>
              <w:t xml:space="preserve">fusha e </w:t>
            </w:r>
            <w:r w:rsidRPr="0000332D">
              <w:rPr>
                <w:rFonts w:ascii="Times New Roman" w:hAnsi="Times New Roman"/>
                <w:sz w:val="20"/>
                <w:szCs w:val="20"/>
              </w:rPr>
              <w:t>menaxhimit të mbeturinave dhe resurseve (MMR).</w:t>
            </w:r>
          </w:p>
          <w:p w14:paraId="5C6D22FA" w14:textId="77777777" w:rsidR="0022351C" w:rsidRPr="0000332D" w:rsidRDefault="0022351C" w:rsidP="0022351C">
            <w:pPr>
              <w:rPr>
                <w:rFonts w:ascii="Times New Roman" w:hAnsi="Times New Roman"/>
                <w:sz w:val="20"/>
                <w:szCs w:val="20"/>
              </w:rPr>
            </w:pPr>
          </w:p>
          <w:p w14:paraId="61E3BBD1"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Qëllimi i këtij opsioni është të sigurojë një nivel të lartë të mbrojtjes së mjedisit dhe, rrjedhimisht, të shëndetit të njeriut nga mbeturinat e ndryshme, duke harmonizuar kornizën ligjore për mbrojtjen nga mbeturinat përmes përafrimit të Ligjit për Mbeturinat në kontekstin aktual ligjor të BE-së dhe atij shtetëror.</w:t>
            </w:r>
          </w:p>
        </w:tc>
      </w:tr>
      <w:tr w:rsidR="0022351C" w:rsidRPr="00E93387" w14:paraId="61D14CDD" w14:textId="77777777">
        <w:tc>
          <w:tcPr>
            <w:tcW w:w="676" w:type="pct"/>
          </w:tcPr>
          <w:p w14:paraId="0CA80988" w14:textId="77777777" w:rsidR="0022351C" w:rsidRPr="0000332D" w:rsidRDefault="0022351C" w:rsidP="0022351C">
            <w:pPr>
              <w:rPr>
                <w:rFonts w:ascii="Times New Roman" w:hAnsi="Times New Roman"/>
                <w:b/>
                <w:sz w:val="20"/>
                <w:szCs w:val="20"/>
              </w:rPr>
            </w:pPr>
            <w:r w:rsidRPr="0000332D">
              <w:rPr>
                <w:rFonts w:ascii="Times New Roman" w:hAnsi="Times New Roman"/>
                <w:b/>
                <w:sz w:val="20"/>
                <w:szCs w:val="20"/>
              </w:rPr>
              <w:lastRenderedPageBreak/>
              <w:t>Ndikimet në të drejtat themelore dhe gjinore</w:t>
            </w:r>
          </w:p>
        </w:tc>
        <w:tc>
          <w:tcPr>
            <w:tcW w:w="1193" w:type="pct"/>
          </w:tcPr>
          <w:p w14:paraId="2582577C"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Të drejtat bazë: Aktualisht, palët e interesit dhe anëtarët e publikut nuk janë mjaftueshëm të përfshirë dhe të informuar në procesin e vendimmarrjes.</w:t>
            </w:r>
          </w:p>
          <w:p w14:paraId="146308EA" w14:textId="77777777" w:rsidR="0022351C" w:rsidRPr="0000332D" w:rsidRDefault="0022351C" w:rsidP="0022351C">
            <w:pPr>
              <w:rPr>
                <w:rFonts w:ascii="Times New Roman" w:hAnsi="Times New Roman"/>
                <w:sz w:val="20"/>
                <w:szCs w:val="20"/>
              </w:rPr>
            </w:pPr>
          </w:p>
          <w:p w14:paraId="3659BCD2"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Gjinia: Gjinia nuk është e integruar sa duhet në ligj.</w:t>
            </w:r>
          </w:p>
        </w:tc>
        <w:tc>
          <w:tcPr>
            <w:tcW w:w="1565" w:type="pct"/>
          </w:tcPr>
          <w:p w14:paraId="2BAD8687"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Të drejtat themelore: Zbatimi i legjislacionit ekzistues dhe miratimi i atij që mungon do ta rrisë qasjen në informacion dhe pjesëmarrjen e publikut.</w:t>
            </w:r>
          </w:p>
          <w:p w14:paraId="3B0EB266" w14:textId="77777777" w:rsidR="0022351C" w:rsidRPr="0000332D" w:rsidRDefault="0022351C" w:rsidP="0022351C">
            <w:pPr>
              <w:rPr>
                <w:rFonts w:ascii="Times New Roman" w:hAnsi="Times New Roman"/>
                <w:sz w:val="20"/>
                <w:szCs w:val="20"/>
              </w:rPr>
            </w:pPr>
          </w:p>
          <w:p w14:paraId="3DDEC63A"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Gjinia: Gjinia nuk është e integruar sa duhet në ligj.</w:t>
            </w:r>
          </w:p>
        </w:tc>
        <w:tc>
          <w:tcPr>
            <w:tcW w:w="1565" w:type="pct"/>
          </w:tcPr>
          <w:p w14:paraId="26676A60"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Të drejtat bazë: Ndryshimi i legjislacionit ekzistues do t’i përmirësojë dhe qartësojë mekanizmat për përfshirjen e palëve përkatëse të interesit dhe publikut në procesin e vendimmarrjes.</w:t>
            </w:r>
          </w:p>
          <w:p w14:paraId="0BF20AD4"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Aktualisht, përfaqësuesit e sektorit joformal të riciklimit dhe anëtarët e publikut nuk janë mjaftueshëm të përfshirë dhe të informuar në procesin e menaxhimit të mbeturinave dhe nuk janë pjesë e procesit të vendimmarrjes. Prandaj, hartimi i legjislacionit të ri parësor dhe dytësor, si dhe zbatimi i tij, do ta rrisë qasjen në informacion dhe pjesëmarrjen e publikut.</w:t>
            </w:r>
          </w:p>
          <w:p w14:paraId="12D14208"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 xml:space="preserve">Ndryshimi në legjislacionin ekzistues do t’i përmirësojë dhe qartësojë mekanizmat për përfshirjen e palëve përkatëse të interesit dhe </w:t>
            </w:r>
            <w:r w:rsidRPr="0000332D">
              <w:rPr>
                <w:rFonts w:ascii="Times New Roman" w:hAnsi="Times New Roman"/>
                <w:sz w:val="20"/>
                <w:szCs w:val="20"/>
              </w:rPr>
              <w:lastRenderedPageBreak/>
              <w:t>publikut në procesin e menaxhimit të mbeturinave dhe vendimmarrjes.</w:t>
            </w:r>
          </w:p>
          <w:p w14:paraId="00DED8D2" w14:textId="77777777" w:rsidR="0022351C" w:rsidRPr="0000332D" w:rsidRDefault="0022351C" w:rsidP="0022351C">
            <w:pPr>
              <w:rPr>
                <w:rFonts w:ascii="Times New Roman" w:hAnsi="Times New Roman"/>
                <w:sz w:val="20"/>
                <w:szCs w:val="20"/>
              </w:rPr>
            </w:pPr>
          </w:p>
          <w:p w14:paraId="00308E57"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Gjinia: Ndikimet e padëshiruara në pjesëmarrjen me bazë gjinore do të duhet të monitorohen dhe të adresohen përmes iniciativave dhe masave mbrojtëse të dedikuara për përfshirje.</w:t>
            </w:r>
          </w:p>
        </w:tc>
      </w:tr>
      <w:tr w:rsidR="0022351C" w:rsidRPr="00E93387" w14:paraId="3D2E9EE9" w14:textId="77777777">
        <w:tc>
          <w:tcPr>
            <w:tcW w:w="676" w:type="pct"/>
          </w:tcPr>
          <w:p w14:paraId="357E9489" w14:textId="77777777" w:rsidR="0022351C" w:rsidRPr="0000332D" w:rsidRDefault="0022351C" w:rsidP="0022351C">
            <w:pPr>
              <w:rPr>
                <w:rFonts w:ascii="Times New Roman" w:hAnsi="Times New Roman"/>
                <w:b/>
                <w:sz w:val="20"/>
                <w:szCs w:val="20"/>
              </w:rPr>
            </w:pPr>
            <w:r w:rsidRPr="0000332D">
              <w:rPr>
                <w:rFonts w:ascii="Times New Roman" w:hAnsi="Times New Roman"/>
                <w:b/>
                <w:sz w:val="20"/>
                <w:szCs w:val="20"/>
              </w:rPr>
              <w:lastRenderedPageBreak/>
              <w:t>Ndikimet në barazinë sociale</w:t>
            </w:r>
          </w:p>
        </w:tc>
        <w:tc>
          <w:tcPr>
            <w:tcW w:w="1193" w:type="pct"/>
          </w:tcPr>
          <w:p w14:paraId="54151C77"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Nuk ka ndikime të mëdha, pasi merret me çështje jospecifike të barazisë sociale.</w:t>
            </w:r>
          </w:p>
        </w:tc>
        <w:tc>
          <w:tcPr>
            <w:tcW w:w="1565" w:type="pct"/>
          </w:tcPr>
          <w:p w14:paraId="48F1F31F"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Nuk ka ndikime të mëdha, pasi merret me çështje jospecifike të barazisë sociale.</w:t>
            </w:r>
          </w:p>
        </w:tc>
        <w:tc>
          <w:tcPr>
            <w:tcW w:w="1565" w:type="pct"/>
          </w:tcPr>
          <w:p w14:paraId="0508C9B4"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Nuk ka ndikime të mëdha, pasi merret me çështje jospecifike të barazisë sociale.</w:t>
            </w:r>
          </w:p>
        </w:tc>
      </w:tr>
      <w:tr w:rsidR="0022351C" w:rsidRPr="00E93387" w14:paraId="02098834" w14:textId="77777777">
        <w:tc>
          <w:tcPr>
            <w:tcW w:w="676" w:type="pct"/>
          </w:tcPr>
          <w:p w14:paraId="4093240A" w14:textId="77777777" w:rsidR="0022351C" w:rsidRPr="0000332D" w:rsidRDefault="0022351C" w:rsidP="0022351C">
            <w:pPr>
              <w:rPr>
                <w:rFonts w:ascii="Times New Roman" w:hAnsi="Times New Roman"/>
                <w:b/>
                <w:sz w:val="20"/>
                <w:szCs w:val="20"/>
              </w:rPr>
            </w:pPr>
            <w:r w:rsidRPr="0000332D">
              <w:rPr>
                <w:rFonts w:ascii="Times New Roman" w:hAnsi="Times New Roman"/>
                <w:b/>
                <w:sz w:val="20"/>
                <w:szCs w:val="20"/>
              </w:rPr>
              <w:t>Ndikimet tek të rinjtë</w:t>
            </w:r>
          </w:p>
        </w:tc>
        <w:tc>
          <w:tcPr>
            <w:tcW w:w="1193" w:type="pct"/>
          </w:tcPr>
          <w:p w14:paraId="67DA73D7"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Nuk ka efekte anësore pasi trajton çështje jospecifike të moshës.</w:t>
            </w:r>
          </w:p>
        </w:tc>
        <w:tc>
          <w:tcPr>
            <w:tcW w:w="1565" w:type="pct"/>
          </w:tcPr>
          <w:p w14:paraId="429AE1A3"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Nuk ka efekte anësore pasi trajton çështje jospecifike të moshës.</w:t>
            </w:r>
          </w:p>
        </w:tc>
        <w:tc>
          <w:tcPr>
            <w:tcW w:w="1565" w:type="pct"/>
          </w:tcPr>
          <w:p w14:paraId="4ACEFE95"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Nuk ka efekte anësore pasi trajton çështje jospecifike të moshës.</w:t>
            </w:r>
          </w:p>
        </w:tc>
      </w:tr>
      <w:tr w:rsidR="0022351C" w:rsidRPr="00E93387" w14:paraId="1621FEC6" w14:textId="77777777">
        <w:tc>
          <w:tcPr>
            <w:tcW w:w="676" w:type="pct"/>
          </w:tcPr>
          <w:p w14:paraId="42BADFD9" w14:textId="77777777" w:rsidR="0022351C" w:rsidRPr="0000332D" w:rsidRDefault="0022351C" w:rsidP="0022351C">
            <w:pPr>
              <w:rPr>
                <w:rFonts w:ascii="Times New Roman" w:hAnsi="Times New Roman"/>
                <w:b/>
                <w:sz w:val="20"/>
                <w:szCs w:val="20"/>
              </w:rPr>
            </w:pPr>
            <w:r w:rsidRPr="0000332D">
              <w:rPr>
                <w:rFonts w:ascii="Times New Roman" w:hAnsi="Times New Roman"/>
                <w:b/>
                <w:sz w:val="20"/>
                <w:szCs w:val="20"/>
              </w:rPr>
              <w:t>Efektet e barrës administrative</w:t>
            </w:r>
          </w:p>
        </w:tc>
        <w:tc>
          <w:tcPr>
            <w:tcW w:w="1193" w:type="pct"/>
          </w:tcPr>
          <w:p w14:paraId="162A6114"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Nuk ka ndikime.</w:t>
            </w:r>
          </w:p>
        </w:tc>
        <w:tc>
          <w:tcPr>
            <w:tcW w:w="1565" w:type="pct"/>
          </w:tcPr>
          <w:p w14:paraId="72DAED31"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Nuk ka ndikime të rëndësishme pasi nuk parashikohen ndryshime konkrete në këtë fushë.</w:t>
            </w:r>
          </w:p>
        </w:tc>
        <w:tc>
          <w:tcPr>
            <w:tcW w:w="1565" w:type="pct"/>
          </w:tcPr>
          <w:p w14:paraId="5F961F96"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Ligji për mbeturina duhet të jetë në harmoni me Ligjin për Procedurën e Përgjithshme Administrative, Programin e Qeverisë për Parandalimin dhe Zvogëlimin e Barrës Administrative 2022-2027 dhe Planin e Veprimit 2022-2025. Gjithashtu, ky ligj duhet të harmonizohet me dispozitat e ligjit për lejet dhe licencat dhe thjeshtësimin e procedurave, përfshirë ato administrative për shqiptimin e gjobave të harmonizuara me Ligjin për kundërvajtje, si dhe procedurat e ankimimit në procedurat administrative.</w:t>
            </w:r>
          </w:p>
        </w:tc>
      </w:tr>
      <w:tr w:rsidR="0022351C" w:rsidRPr="00E93387" w14:paraId="2ACC829C" w14:textId="77777777">
        <w:tc>
          <w:tcPr>
            <w:tcW w:w="676" w:type="pct"/>
          </w:tcPr>
          <w:p w14:paraId="3137B36B" w14:textId="77777777" w:rsidR="0022351C" w:rsidRPr="0000332D" w:rsidRDefault="0022351C" w:rsidP="0022351C">
            <w:pPr>
              <w:rPr>
                <w:rFonts w:ascii="Times New Roman" w:hAnsi="Times New Roman"/>
                <w:b/>
                <w:sz w:val="20"/>
                <w:szCs w:val="20"/>
              </w:rPr>
            </w:pPr>
            <w:r w:rsidRPr="0000332D">
              <w:rPr>
                <w:rFonts w:ascii="Times New Roman" w:hAnsi="Times New Roman"/>
                <w:b/>
                <w:sz w:val="20"/>
                <w:szCs w:val="20"/>
              </w:rPr>
              <w:t>Ndikimi te NVM-të</w:t>
            </w:r>
          </w:p>
        </w:tc>
        <w:tc>
          <w:tcPr>
            <w:tcW w:w="1193" w:type="pct"/>
          </w:tcPr>
          <w:p w14:paraId="40EAE045" w14:textId="77777777" w:rsidR="0022351C" w:rsidRPr="0000332D" w:rsidRDefault="0022351C" w:rsidP="0022351C">
            <w:pPr>
              <w:rPr>
                <w:rFonts w:ascii="Times New Roman" w:hAnsi="Times New Roman"/>
                <w:sz w:val="20"/>
                <w:szCs w:val="20"/>
              </w:rPr>
            </w:pPr>
            <w:r w:rsidRPr="0000332D">
              <w:rPr>
                <w:rFonts w:ascii="Times New Roman" w:hAnsi="Times New Roman"/>
                <w:sz w:val="20"/>
                <w:szCs w:val="20"/>
              </w:rPr>
              <w:t>Nuk ka ndikime.</w:t>
            </w:r>
          </w:p>
        </w:tc>
        <w:tc>
          <w:tcPr>
            <w:tcW w:w="1565" w:type="pct"/>
          </w:tcPr>
          <w:p w14:paraId="0DAA8D16" w14:textId="7F450CBF" w:rsidR="0022351C" w:rsidRPr="0000332D" w:rsidRDefault="0022351C" w:rsidP="0022351C">
            <w:pPr>
              <w:rPr>
                <w:rFonts w:ascii="Times New Roman" w:hAnsi="Times New Roman"/>
                <w:sz w:val="20"/>
                <w:szCs w:val="20"/>
              </w:rPr>
            </w:pPr>
            <w:r w:rsidRPr="0000332D">
              <w:rPr>
                <w:rFonts w:ascii="Times New Roman" w:hAnsi="Times New Roman"/>
                <w:sz w:val="20"/>
                <w:szCs w:val="20"/>
              </w:rPr>
              <w:t xml:space="preserve">Nuk ka ndikime të rëndësishme pasi nuk pritet të ketë ndonjë reformë që do të ndikonte në zhvillimin e madh të </w:t>
            </w:r>
            <w:r w:rsidR="003B6AC0" w:rsidRPr="0000332D">
              <w:rPr>
                <w:rFonts w:ascii="Times New Roman" w:hAnsi="Times New Roman"/>
                <w:sz w:val="20"/>
                <w:szCs w:val="20"/>
              </w:rPr>
              <w:t>fush</w:t>
            </w:r>
            <w:r w:rsidR="003B6AC0" w:rsidRPr="00E93387">
              <w:rPr>
                <w:rFonts w:ascii="Times New Roman" w:hAnsi="Times New Roman"/>
                <w:sz w:val="20"/>
                <w:szCs w:val="20"/>
              </w:rPr>
              <w:t>ës</w:t>
            </w:r>
            <w:r w:rsidR="003B6AC0" w:rsidRPr="0000332D">
              <w:rPr>
                <w:rFonts w:ascii="Times New Roman" w:hAnsi="Times New Roman"/>
                <w:sz w:val="20"/>
                <w:szCs w:val="20"/>
              </w:rPr>
              <w:t xml:space="preserve"> </w:t>
            </w:r>
            <w:r w:rsidRPr="0000332D">
              <w:rPr>
                <w:rFonts w:ascii="Times New Roman" w:hAnsi="Times New Roman"/>
                <w:sz w:val="20"/>
                <w:szCs w:val="20"/>
              </w:rPr>
              <w:t>të mbeturinave nga ky aktual. Si rezultat, nuk do të ketë ndonjë ndikim të rëndësishëm në zhvillimin e ndërmarrjeve të vogla dhe të mesme.</w:t>
            </w:r>
          </w:p>
        </w:tc>
        <w:tc>
          <w:tcPr>
            <w:tcW w:w="1565" w:type="pct"/>
          </w:tcPr>
          <w:p w14:paraId="62F34C8C" w14:textId="46C23B17" w:rsidR="0022351C" w:rsidRPr="0000332D" w:rsidRDefault="0022351C" w:rsidP="0022351C">
            <w:pPr>
              <w:rPr>
                <w:rFonts w:ascii="Times New Roman" w:hAnsi="Times New Roman"/>
                <w:sz w:val="20"/>
                <w:szCs w:val="20"/>
              </w:rPr>
            </w:pPr>
            <w:r w:rsidRPr="0000332D">
              <w:rPr>
                <w:rFonts w:ascii="Times New Roman" w:hAnsi="Times New Roman"/>
                <w:sz w:val="20"/>
                <w:szCs w:val="20"/>
              </w:rPr>
              <w:t xml:space="preserve">Ndërmarrjet e vogla dhe të mesme (NVM) pritet të përfitojnë nga mundësitë e reja ligjore që pritet t’i ofrojë ky opsion për sa i përket </w:t>
            </w:r>
            <w:r w:rsidR="003B6AC0" w:rsidRPr="0000332D">
              <w:rPr>
                <w:rFonts w:ascii="Times New Roman" w:hAnsi="Times New Roman"/>
                <w:sz w:val="20"/>
                <w:szCs w:val="20"/>
              </w:rPr>
              <w:t>fush</w:t>
            </w:r>
            <w:r w:rsidR="003B6AC0" w:rsidRPr="00E93387">
              <w:rPr>
                <w:rFonts w:ascii="Times New Roman" w:hAnsi="Times New Roman"/>
                <w:sz w:val="20"/>
                <w:szCs w:val="20"/>
              </w:rPr>
              <w:t>ës</w:t>
            </w:r>
            <w:r w:rsidR="003B6AC0" w:rsidRPr="0000332D">
              <w:rPr>
                <w:rFonts w:ascii="Times New Roman" w:hAnsi="Times New Roman"/>
                <w:sz w:val="20"/>
                <w:szCs w:val="20"/>
              </w:rPr>
              <w:t xml:space="preserve"> </w:t>
            </w:r>
            <w:r w:rsidRPr="0000332D">
              <w:rPr>
                <w:rFonts w:ascii="Times New Roman" w:hAnsi="Times New Roman"/>
                <w:sz w:val="20"/>
                <w:szCs w:val="20"/>
              </w:rPr>
              <w:t xml:space="preserve">të trajtimit të mbeturinave. Opsioni mund ta stimulojë rritjen, krijimin e vendeve të punës dhe inovacionin brenda sektorit të NVM-ve. Ai parashikon gjithashtu hapjen e mundësive të reja dhe konkurrencës për NVM-të, sipas dinamikës së tregut, për realizimin e plotë të këtyre përfitimeve. Prandaj, zhvillimi i </w:t>
            </w:r>
            <w:r w:rsidR="003B6AC0" w:rsidRPr="0000332D">
              <w:rPr>
                <w:rFonts w:ascii="Times New Roman" w:hAnsi="Times New Roman"/>
                <w:sz w:val="20"/>
                <w:szCs w:val="20"/>
              </w:rPr>
              <w:t>fush</w:t>
            </w:r>
            <w:r w:rsidR="003B6AC0" w:rsidRPr="00E93387">
              <w:rPr>
                <w:rFonts w:ascii="Times New Roman" w:hAnsi="Times New Roman"/>
                <w:sz w:val="20"/>
                <w:szCs w:val="20"/>
              </w:rPr>
              <w:t>ës</w:t>
            </w:r>
            <w:r w:rsidR="003B6AC0" w:rsidRPr="0000332D">
              <w:rPr>
                <w:rFonts w:ascii="Times New Roman" w:hAnsi="Times New Roman"/>
                <w:sz w:val="20"/>
                <w:szCs w:val="20"/>
              </w:rPr>
              <w:t xml:space="preserve"> </w:t>
            </w:r>
            <w:r w:rsidRPr="0000332D">
              <w:rPr>
                <w:rFonts w:ascii="Times New Roman" w:hAnsi="Times New Roman"/>
                <w:sz w:val="20"/>
                <w:szCs w:val="20"/>
              </w:rPr>
              <w:t xml:space="preserve">të mbeturinave pritet të ndikojë pozitivisht në zhvillimin e NVM-ve, duke përfshirë gjithnjë e më shumë sektorin privat të </w:t>
            </w:r>
            <w:r w:rsidRPr="0000332D">
              <w:rPr>
                <w:rFonts w:ascii="Times New Roman" w:hAnsi="Times New Roman"/>
                <w:sz w:val="20"/>
                <w:szCs w:val="20"/>
              </w:rPr>
              <w:lastRenderedPageBreak/>
              <w:t xml:space="preserve">bizneseve. Bazuar në pyetësorin e zhvilluar me komunat dhe palët e tjera të interesit në sektor, në raportet vjetore të AMMK-së, ku raportojnë të gjitha palët që menaxhojnë mbeturinat, NVM-të shihet se nuk janë të angazhuara në nivel të kënaqshëm në këtë </w:t>
            </w:r>
            <w:r w:rsidR="003B6AC0" w:rsidRPr="0000332D">
              <w:rPr>
                <w:rFonts w:ascii="Times New Roman" w:hAnsi="Times New Roman"/>
                <w:sz w:val="20"/>
                <w:szCs w:val="20"/>
              </w:rPr>
              <w:t>fush</w:t>
            </w:r>
            <w:r w:rsidR="003B6AC0" w:rsidRPr="00E93387">
              <w:rPr>
                <w:rFonts w:ascii="Times New Roman" w:hAnsi="Times New Roman"/>
                <w:sz w:val="20"/>
                <w:szCs w:val="20"/>
              </w:rPr>
              <w:t>ë</w:t>
            </w:r>
            <w:r w:rsidRPr="0000332D">
              <w:rPr>
                <w:rFonts w:ascii="Times New Roman" w:hAnsi="Times New Roman"/>
                <w:sz w:val="20"/>
                <w:szCs w:val="20"/>
              </w:rPr>
              <w:t>. NVM-të janë të angazhuara kryesisht si pika grumbullimi për disa fraksione të mbeturinave të riciklueshme, të cilat në shumicën e komunave nuk kalojnë 5% të totalit të mbeturinave të gjeneruara.</w:t>
            </w:r>
          </w:p>
        </w:tc>
      </w:tr>
    </w:tbl>
    <w:p w14:paraId="02BB55CB" w14:textId="77777777" w:rsidR="0022351C" w:rsidRPr="0022351C" w:rsidRDefault="0022351C" w:rsidP="0022351C">
      <w:pPr>
        <w:spacing w:after="0" w:line="240" w:lineRule="auto"/>
        <w:rPr>
          <w:rFonts w:eastAsia="MS Mincho"/>
        </w:rPr>
      </w:pPr>
    </w:p>
    <w:p w14:paraId="67D70C48" w14:textId="77777777" w:rsidR="0022351C" w:rsidRPr="0022351C" w:rsidRDefault="0022351C" w:rsidP="0022351C">
      <w:pPr>
        <w:spacing w:after="0" w:line="240" w:lineRule="auto"/>
        <w:jc w:val="both"/>
        <w:rPr>
          <w:rFonts w:eastAsia="MS Mincho"/>
        </w:rPr>
      </w:pPr>
    </w:p>
    <w:p w14:paraId="3FFF278F" w14:textId="77777777" w:rsidR="0022351C" w:rsidRPr="0022351C" w:rsidRDefault="0022351C" w:rsidP="0022351C">
      <w:pPr>
        <w:rPr>
          <w:rFonts w:eastAsia="MS Mincho"/>
        </w:rPr>
        <w:sectPr w:rsidR="0022351C" w:rsidRPr="0022351C" w:rsidSect="00F9275F">
          <w:pgSz w:w="15840" w:h="12240" w:orient="landscape"/>
          <w:pgMar w:top="1440" w:right="1440" w:bottom="1440" w:left="1440" w:header="720" w:footer="720" w:gutter="0"/>
          <w:cols w:space="720"/>
          <w:titlePg/>
          <w:docGrid w:linePitch="299"/>
        </w:sectPr>
      </w:pPr>
    </w:p>
    <w:p w14:paraId="1D469CA7"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lastRenderedPageBreak/>
        <w:t>Opsioni 2 mbetet i palëkundur ndaj legjislacionit ekzistues duke i përqendruar përpjekjet e tij në përmirësimin e mekanizmave të ekzekutimit. Kjo qasje përfshin forcimin e organeve rregullatore, fuqizimin e komunave dhe krijimin e Përgjegjësisë së Zgjeruar të Prodhuesit për fraksionet e përzgjedhura të mbeturinave. Njëkohësisht, rrit gradualisht tarifat e deponive në përputhje me parimin 'ndotësi paguan'. Megjithëse Opsioni 2 mund të mos nxisë një transformim thelbësor në zbatimin e SMIMK-së së përditësuar, ndikimet e tij të përgjithshme pritet të jenë disi të kufizuara, veçanërisht ato ekonomike dhe sociale, ndërsa ndikimet e tij negative mund të jenë më të pranishme, kryesisht në mjedis dhe ndotje dhe në përçarje të mundshme në sektorin joformal të riciklimit.</w:t>
      </w:r>
    </w:p>
    <w:p w14:paraId="46F8ADA8"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38F4805F"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Sa i përket Opsionit 3, ai ka të bëjë me arritjen e qëllimit kryesor, që është krijimi i një kornize të qëndrueshme dhe gjithëpërfshirëse të menaxhimit të mbeturinave për ta mbrojtur shëndetin publik dhe mjedisin. Kjo kornizë do ta lehtësojë miratimin e SMIMK-së së përditësuar si dokument primar i politikave të mbeturinave në Kosovë. Përfshirja e këtij opsioni kërkon futjen në përdorim të një Ligji të ri për Mbeturina, si dhe ndryshimet në legjislacionin tjetër parësor dhe dytësor. Për më tepër, ai përfshin përmirësime në mekanizmat aktualë institucionalë dhe të ekzekutimit, duke rezultuar në ndikime të parashikuara dukshëm më të larta.</w:t>
      </w:r>
    </w:p>
    <w:p w14:paraId="002347F7"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648C7CF6" w14:textId="77777777" w:rsidR="0022351C" w:rsidRPr="0000332D" w:rsidRDefault="0022351C" w:rsidP="0022351C">
      <w:pPr>
        <w:spacing w:after="0" w:line="240" w:lineRule="auto"/>
        <w:jc w:val="both"/>
        <w:rPr>
          <w:rFonts w:ascii="Times New Roman" w:eastAsia="MS Mincho" w:hAnsi="Times New Roman" w:cs="Times New Roman"/>
          <w:b/>
          <w:bCs/>
          <w:sz w:val="24"/>
          <w:szCs w:val="24"/>
          <w:u w:val="single"/>
        </w:rPr>
      </w:pPr>
      <w:r w:rsidRPr="0000332D">
        <w:rPr>
          <w:rFonts w:ascii="Times New Roman" w:eastAsia="MS Mincho" w:hAnsi="Times New Roman" w:cs="Times New Roman"/>
          <w:sz w:val="24"/>
          <w:szCs w:val="24"/>
        </w:rPr>
        <w:t>Fushat e ndikimit të analizuara më poshtë do të jenë të pranishme nga të dy opsionet 2 dhe 3, por duke marrë parasysh thellësinë dhe madhësinë e ndryshimeve të synuara dhe prezantimin e mekanizmave dhe shërbimeve të reja të lidhura me SMIMK-në, ndikimet nga Opsioni 3 do të jenë dukshëm më të larta.</w:t>
      </w:r>
    </w:p>
    <w:p w14:paraId="7CA2C5FA" w14:textId="77777777" w:rsidR="0022351C" w:rsidRPr="0000332D" w:rsidRDefault="0022351C" w:rsidP="0022351C">
      <w:pPr>
        <w:spacing w:after="0" w:line="240" w:lineRule="auto"/>
        <w:jc w:val="both"/>
        <w:rPr>
          <w:rFonts w:ascii="Times New Roman" w:eastAsia="MS Mincho" w:hAnsi="Times New Roman" w:cs="Times New Roman"/>
          <w:b/>
          <w:bCs/>
          <w:sz w:val="24"/>
          <w:szCs w:val="24"/>
          <w:u w:val="single"/>
        </w:rPr>
      </w:pPr>
    </w:p>
    <w:p w14:paraId="0B920388" w14:textId="77777777" w:rsidR="0022351C" w:rsidRPr="0000332D" w:rsidRDefault="0022351C" w:rsidP="0022351C">
      <w:pPr>
        <w:spacing w:after="0" w:line="240" w:lineRule="auto"/>
        <w:jc w:val="both"/>
        <w:rPr>
          <w:rFonts w:ascii="Times New Roman" w:eastAsia="MS Mincho" w:hAnsi="Times New Roman" w:cs="Times New Roman"/>
          <w:b/>
          <w:bCs/>
          <w:sz w:val="24"/>
          <w:szCs w:val="24"/>
          <w:u w:val="single"/>
        </w:rPr>
      </w:pPr>
      <w:r w:rsidRPr="0000332D">
        <w:rPr>
          <w:rFonts w:ascii="Times New Roman" w:eastAsia="MS Mincho" w:hAnsi="Times New Roman" w:cs="Times New Roman"/>
          <w:b/>
          <w:bCs/>
          <w:sz w:val="24"/>
          <w:szCs w:val="24"/>
          <w:u w:val="single"/>
        </w:rPr>
        <w:t>Ndikimet ekonomike</w:t>
      </w:r>
    </w:p>
    <w:p w14:paraId="16ED7DDA" w14:textId="77777777" w:rsidR="0022351C" w:rsidRPr="0000332D" w:rsidRDefault="0022351C" w:rsidP="0022351C">
      <w:pPr>
        <w:numPr>
          <w:ilvl w:val="0"/>
          <w:numId w:val="23"/>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rPr>
        <w:t>Vendet e punës</w:t>
      </w:r>
      <w:r w:rsidRPr="0000332D">
        <w:rPr>
          <w:rFonts w:ascii="Times New Roman" w:eastAsia="MS Mincho" w:hAnsi="Times New Roman" w:cs="Times New Roman"/>
          <w:sz w:val="24"/>
          <w:szCs w:val="24"/>
        </w:rPr>
        <w:t>: Pritet që numri i vendeve të disponueshme të punës të rritet për shkak të përfshirjes së sektorit privat, duke përfshirë potencialin për gjenerimin e ndërmarrjeve të reja të vogla dhe të mesme, do të ketë ndikim thelbësor në stabilitetin dhe zhvillimin ekonomik, bashkëpunimet ndërkomunale dhe investimet e trajtimit dytësor, ndërsa lehtësia e gjetjes së një vendi pune do të përmirësohet gjithashtu teksa sektori privat dhe praktikat e ekonomisë qarkore aktivizohen, ndërsa nga ana tjetër, nuk ka ulje të parashikuara në disponueshmërinë e vendeve të punës apo nivelet e pagave.</w:t>
      </w:r>
    </w:p>
    <w:p w14:paraId="7D655603" w14:textId="77777777" w:rsidR="0022351C" w:rsidRPr="0000332D" w:rsidRDefault="0022351C" w:rsidP="0022351C">
      <w:pPr>
        <w:numPr>
          <w:ilvl w:val="0"/>
          <w:numId w:val="23"/>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rPr>
        <w:t>Tregtia</w:t>
      </w:r>
      <w:r w:rsidRPr="0000332D">
        <w:rPr>
          <w:rFonts w:ascii="Times New Roman" w:eastAsia="MS Mincho" w:hAnsi="Times New Roman" w:cs="Times New Roman"/>
          <w:sz w:val="24"/>
          <w:szCs w:val="24"/>
        </w:rPr>
        <w:t>: Nuk priten ndryshime domethënëse në flukset e importit dhe eksportit dhe nuk do të ketë ndonjë ndikim të madh në transport ose në kohën e nevojshme për transport.</w:t>
      </w:r>
    </w:p>
    <w:p w14:paraId="33A1B198" w14:textId="2461CB3B" w:rsidR="0022351C" w:rsidRPr="0000332D" w:rsidRDefault="0022351C" w:rsidP="0022351C">
      <w:pPr>
        <w:numPr>
          <w:ilvl w:val="0"/>
          <w:numId w:val="23"/>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rPr>
        <w:t>Investimet</w:t>
      </w:r>
      <w:r w:rsidRPr="0000332D">
        <w:rPr>
          <w:rFonts w:ascii="Times New Roman" w:eastAsia="MS Mincho" w:hAnsi="Times New Roman" w:cs="Times New Roman"/>
          <w:sz w:val="24"/>
          <w:szCs w:val="24"/>
        </w:rPr>
        <w:t xml:space="preserve">: Mundësitë për investime të sektorit privat në </w:t>
      </w:r>
      <w:r w:rsidR="003B6AC0" w:rsidRPr="0000332D">
        <w:rPr>
          <w:rFonts w:ascii="Times New Roman" w:eastAsia="MS Mincho" w:hAnsi="Times New Roman" w:cs="Times New Roman"/>
          <w:sz w:val="24"/>
          <w:szCs w:val="24"/>
        </w:rPr>
        <w:t xml:space="preserve">fushën </w:t>
      </w:r>
      <w:r w:rsidRPr="0000332D">
        <w:rPr>
          <w:rFonts w:ascii="Times New Roman" w:eastAsia="MS Mincho" w:hAnsi="Times New Roman" w:cs="Times New Roman"/>
          <w:sz w:val="24"/>
          <w:szCs w:val="24"/>
        </w:rPr>
        <w:t>e mbeturinave, duke përfshirë potencialin për gjenerimin e ndërmarrjeve të reja të vogla dhe të mesme dhe ekonominë qarkore pritet të rriten. Investimet nga diaspora dhe investimet e huaja direkte gjithashtu pritet të rriten.</w:t>
      </w:r>
    </w:p>
    <w:p w14:paraId="5D26DB79" w14:textId="56BE6EA0" w:rsidR="0022351C" w:rsidRPr="0000332D" w:rsidRDefault="0022351C" w:rsidP="0022351C">
      <w:pPr>
        <w:numPr>
          <w:ilvl w:val="0"/>
          <w:numId w:val="23"/>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rPr>
        <w:t>Konkurrueshmëria</w:t>
      </w:r>
      <w:r w:rsidRPr="0000332D">
        <w:rPr>
          <w:rFonts w:ascii="Times New Roman" w:eastAsia="MS Mincho" w:hAnsi="Times New Roman" w:cs="Times New Roman"/>
          <w:sz w:val="24"/>
          <w:szCs w:val="24"/>
        </w:rPr>
        <w:t xml:space="preserve">: Inovacioni dhe hulumtimi ka të ngjarë të promovohen, veçanërisht në </w:t>
      </w:r>
      <w:r w:rsidR="00E946A8" w:rsidRPr="0000332D">
        <w:rPr>
          <w:rFonts w:ascii="Times New Roman" w:eastAsia="MS Mincho" w:hAnsi="Times New Roman" w:cs="Times New Roman"/>
          <w:sz w:val="24"/>
          <w:szCs w:val="24"/>
        </w:rPr>
        <w:t xml:space="preserve">fushën </w:t>
      </w:r>
      <w:r w:rsidRPr="0000332D">
        <w:rPr>
          <w:rFonts w:ascii="Times New Roman" w:eastAsia="MS Mincho" w:hAnsi="Times New Roman" w:cs="Times New Roman"/>
          <w:sz w:val="24"/>
          <w:szCs w:val="24"/>
        </w:rPr>
        <w:t>e trajtimit të mbeturinave, pasi shfaqen mundësitë e fitimit.</w:t>
      </w:r>
    </w:p>
    <w:p w14:paraId="36BEA732" w14:textId="77777777" w:rsidR="0022351C" w:rsidRPr="0000332D" w:rsidRDefault="0022351C" w:rsidP="0022351C">
      <w:pPr>
        <w:numPr>
          <w:ilvl w:val="0"/>
          <w:numId w:val="23"/>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rPr>
        <w:t>Çmimet dhe konkurrenca</w:t>
      </w:r>
      <w:r w:rsidRPr="0000332D">
        <w:rPr>
          <w:rFonts w:ascii="Times New Roman" w:eastAsia="MS Mincho" w:hAnsi="Times New Roman" w:cs="Times New Roman"/>
          <w:sz w:val="24"/>
          <w:szCs w:val="24"/>
        </w:rPr>
        <w:t>: Rritja e rolit të sektorit privat në trajtimin e mbeturinave dhe riciklimin e resurseve do të çojë në një rritje të numrit të mallrave dhe shërbimeve të disponueshme, duke nxitur konkurrencën dhe duke ndikuar potencialisht në çmime.</w:t>
      </w:r>
    </w:p>
    <w:p w14:paraId="4B20F4C4" w14:textId="77777777" w:rsidR="0022351C" w:rsidRPr="0000332D" w:rsidRDefault="0022351C" w:rsidP="0022351C">
      <w:pPr>
        <w:numPr>
          <w:ilvl w:val="0"/>
          <w:numId w:val="23"/>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rPr>
        <w:t>Ndikimet ekonomike rajonale</w:t>
      </w:r>
      <w:r w:rsidRPr="0000332D">
        <w:rPr>
          <w:rFonts w:ascii="Times New Roman" w:eastAsia="MS Mincho" w:hAnsi="Times New Roman" w:cs="Times New Roman"/>
          <w:sz w:val="24"/>
          <w:szCs w:val="24"/>
        </w:rPr>
        <w:t>: Disa sektorë biznesi pritet të ndikohen pozitivisht për shkak të rritjes së mundësive në trajtimin dhe riciklimin e mbeturinave. Megjithatë, këto ndryshime nuk janë të përqendruara në rajone të veçanta.</w:t>
      </w:r>
    </w:p>
    <w:p w14:paraId="4A5AE79B" w14:textId="77777777" w:rsidR="0022351C" w:rsidRPr="0000332D" w:rsidRDefault="0022351C" w:rsidP="0022351C">
      <w:pPr>
        <w:numPr>
          <w:ilvl w:val="0"/>
          <w:numId w:val="23"/>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rPr>
        <w:lastRenderedPageBreak/>
        <w:t>Zhvillimi i përgjithshëm ekonomik</w:t>
      </w:r>
      <w:r w:rsidRPr="0000332D">
        <w:rPr>
          <w:rFonts w:ascii="Times New Roman" w:eastAsia="MS Mincho" w:hAnsi="Times New Roman" w:cs="Times New Roman"/>
          <w:sz w:val="24"/>
          <w:szCs w:val="24"/>
        </w:rPr>
        <w:t>: Zhvillimi i përgjithshëm ekonomik pritet të ndikohet pozitivisht, me rritjen e mundësive për investime publike, private, apo publiko-private dhe aplikimin e praktikave të ekonomisë qarkore, duke nxitur potencialisht rritjen ekonomike në të ardhmen.</w:t>
      </w:r>
    </w:p>
    <w:p w14:paraId="1C740E6F"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2B5A8C18" w14:textId="77777777" w:rsidR="0022351C" w:rsidRPr="00100BD0" w:rsidRDefault="0022351C" w:rsidP="00100BD0">
      <w:pPr>
        <w:rPr>
          <w:rFonts w:ascii="Times New Roman" w:hAnsi="Times New Roman" w:cs="Times New Roman"/>
          <w:sz w:val="24"/>
          <w:szCs w:val="24"/>
        </w:rPr>
      </w:pPr>
      <w:bookmarkStart w:id="105" w:name="_Toc151124933"/>
      <w:bookmarkStart w:id="106" w:name="_Toc162003344"/>
      <w:bookmarkStart w:id="107" w:name="_Toc162962405"/>
      <w:r w:rsidRPr="00100BD0">
        <w:rPr>
          <w:rFonts w:ascii="Times New Roman" w:hAnsi="Times New Roman" w:cs="Times New Roman"/>
          <w:sz w:val="24"/>
          <w:szCs w:val="24"/>
        </w:rPr>
        <w:t>Analiza zbulon se skenari i përshkruar, veçanërisht Opsioni 3, ka potencialin të sjellë ndikime të shumta pozitive ekonomike, veçanërisht nëpërmjet përfshirjes së sektorit privat dhe aplikimit të parimeve të ekonomisë qarkore. Këto ndikime shtrihen në krijimin e vendeve të punës, mundësitë për investime dhe zhvillimin ekonomik rajonal, me një perspektivë të përgjithshme të favorshme për rritjen ekonomike në të ardhmen.</w:t>
      </w:r>
      <w:bookmarkEnd w:id="105"/>
      <w:bookmarkEnd w:id="106"/>
      <w:bookmarkEnd w:id="107"/>
      <w:r w:rsidRPr="00100BD0">
        <w:rPr>
          <w:rFonts w:ascii="Times New Roman" w:hAnsi="Times New Roman" w:cs="Times New Roman"/>
          <w:sz w:val="24"/>
          <w:szCs w:val="24"/>
        </w:rPr>
        <w:t xml:space="preserve"> </w:t>
      </w:r>
    </w:p>
    <w:p w14:paraId="4BBD5168" w14:textId="77777777" w:rsidR="0022351C" w:rsidRPr="0000332D" w:rsidRDefault="0022351C" w:rsidP="0022351C">
      <w:pPr>
        <w:spacing w:after="0" w:line="240" w:lineRule="auto"/>
        <w:jc w:val="both"/>
        <w:rPr>
          <w:rFonts w:ascii="Times New Roman" w:eastAsia="MS Mincho" w:hAnsi="Times New Roman" w:cs="Times New Roman"/>
          <w:b/>
          <w:bCs/>
          <w:sz w:val="24"/>
          <w:szCs w:val="24"/>
        </w:rPr>
      </w:pPr>
    </w:p>
    <w:p w14:paraId="38E8D0B5" w14:textId="77777777" w:rsidR="0022351C" w:rsidRPr="0000332D" w:rsidRDefault="0022351C" w:rsidP="0022351C">
      <w:pPr>
        <w:spacing w:after="0" w:line="240" w:lineRule="auto"/>
        <w:jc w:val="both"/>
        <w:rPr>
          <w:rFonts w:ascii="Times New Roman" w:eastAsia="MS Mincho" w:hAnsi="Times New Roman" w:cs="Times New Roman"/>
          <w:sz w:val="24"/>
          <w:szCs w:val="24"/>
        </w:rPr>
      </w:pPr>
      <w:bookmarkStart w:id="108" w:name="_Toc140079018"/>
      <w:bookmarkStart w:id="109" w:name="_Toc145575035"/>
      <w:r w:rsidRPr="0000332D">
        <w:rPr>
          <w:rFonts w:ascii="Times New Roman" w:eastAsia="MS Mincho" w:hAnsi="Times New Roman" w:cs="Times New Roman"/>
          <w:b/>
          <w:bCs/>
          <w:sz w:val="24"/>
          <w:szCs w:val="24"/>
          <w:u w:val="single"/>
        </w:rPr>
        <w:t>Ndikimet sociale</w:t>
      </w:r>
    </w:p>
    <w:p w14:paraId="569B85FF"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rPr>
        <w:t>Vendet e punës</w:t>
      </w:r>
      <w:r w:rsidRPr="0000332D">
        <w:rPr>
          <w:rFonts w:ascii="Times New Roman" w:eastAsia="MS Mincho" w:hAnsi="Times New Roman" w:cs="Times New Roman"/>
          <w:sz w:val="24"/>
          <w:szCs w:val="24"/>
        </w:rPr>
        <w:t>:</w:t>
      </w:r>
    </w:p>
    <w:p w14:paraId="2770641A" w14:textId="77777777" w:rsidR="0022351C" w:rsidRPr="0000332D" w:rsidRDefault="0022351C" w:rsidP="0022351C">
      <w:pPr>
        <w:numPr>
          <w:ilvl w:val="0"/>
          <w:numId w:val="25"/>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Rritja e vendeve të punës në dispozicion</w:t>
      </w:r>
      <w:r w:rsidRPr="0000332D">
        <w:rPr>
          <w:rFonts w:ascii="Times New Roman" w:eastAsia="MS Mincho" w:hAnsi="Times New Roman" w:cs="Times New Roman"/>
          <w:sz w:val="24"/>
          <w:szCs w:val="24"/>
        </w:rPr>
        <w:t>: Përfshirja e sektorit privat dhe aplikimi i ekonomisë qarkore ka të ngjarë të ketë ndikim të rëndësishëm pozitiv në vendet e punës në dispozicion. Kjo mund të rezultojë në një treg më dinamik të punës, duke ulur potencialisht normat e papunësisë dhe duke rritur stabilitetin ekonomik.</w:t>
      </w:r>
    </w:p>
    <w:p w14:paraId="1DBCF278" w14:textId="77777777" w:rsidR="0022351C" w:rsidRPr="0000332D" w:rsidRDefault="0022351C" w:rsidP="0022351C">
      <w:pPr>
        <w:numPr>
          <w:ilvl w:val="0"/>
          <w:numId w:val="25"/>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Integrimi i sektorit joformal</w:t>
      </w:r>
      <w:r w:rsidRPr="0000332D">
        <w:rPr>
          <w:rFonts w:ascii="Times New Roman" w:eastAsia="MS Mincho" w:hAnsi="Times New Roman" w:cs="Times New Roman"/>
          <w:sz w:val="24"/>
          <w:szCs w:val="24"/>
        </w:rPr>
        <w:t>: Përfshirja e sektorit joformal të riciklimit kërkon vendosjen e masave mbrojtëse specifike, realizimi i të cilave do t’i legjitimonte, në vend që t’i zhvendoste, mjetet ekzistuese të jetesës.</w:t>
      </w:r>
    </w:p>
    <w:p w14:paraId="74AEA1D5" w14:textId="77777777" w:rsidR="0022351C" w:rsidRPr="0000332D" w:rsidRDefault="0022351C" w:rsidP="0022351C">
      <w:pPr>
        <w:numPr>
          <w:ilvl w:val="0"/>
          <w:numId w:val="25"/>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Përafrimi i ligjit me kornizën ekzistuese ligjore dhe institucionale në nivel të BE-së dhe në nivel shtetëror do ta rrisë përfshirjen e palëve të interesuara dhe zbatimin e ekonomisë qarkore në fushën e mbeturinave.</w:t>
      </w:r>
    </w:p>
    <w:p w14:paraId="6A836A14" w14:textId="77777777" w:rsidR="0022351C" w:rsidRPr="0000332D" w:rsidRDefault="0022351C" w:rsidP="0022351C">
      <w:pPr>
        <w:numPr>
          <w:ilvl w:val="0"/>
          <w:numId w:val="25"/>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Nivelet e pagesave</w:t>
      </w:r>
      <w:r w:rsidRPr="0000332D">
        <w:rPr>
          <w:rFonts w:ascii="Times New Roman" w:eastAsia="MS Mincho" w:hAnsi="Times New Roman" w:cs="Times New Roman"/>
          <w:sz w:val="24"/>
          <w:szCs w:val="24"/>
        </w:rPr>
        <w:t>: Ndërkohë që nuk parashikohen ndikime direkte në nivelet e pagesave, përfshirja e sektorit privat pritet të ketë efekt pozitiv në ekonomi. Kjo mund të çojë në mënyrë indirekte në përmirësimin e niveleve të pagesave me kalimin e kohës, pasi rritja ekonomike shpesh lidhet me paga më të larta dhe kompensim më të mirë për punëtorët.</w:t>
      </w:r>
    </w:p>
    <w:p w14:paraId="4E896B4A"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08E5D08D"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Përfshirja sociale:</w:t>
      </w:r>
    </w:p>
    <w:p w14:paraId="737E5C74" w14:textId="77777777" w:rsidR="0022351C" w:rsidRPr="0000332D" w:rsidRDefault="0022351C" w:rsidP="0022351C">
      <w:pPr>
        <w:numPr>
          <w:ilvl w:val="0"/>
          <w:numId w:val="28"/>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Ndikimi në varfëri</w:t>
      </w:r>
      <w:r w:rsidRPr="0000332D">
        <w:rPr>
          <w:rFonts w:ascii="Times New Roman" w:eastAsia="MS Mincho" w:hAnsi="Times New Roman" w:cs="Times New Roman"/>
          <w:sz w:val="24"/>
          <w:szCs w:val="24"/>
        </w:rPr>
        <w:t>: Ndikimi pozitiv në nivelet e varfërisë pritet të ndodhë për shkak të përfshirjes së sektorit privat, investimeve të huaja direkte, praktikave të ekonomisë qarkore dhe përmirësimit të ofrimit të shërbimeve. Këta faktorë së bashku mund të çojnë në rritjen e të ardhurave dhe mundësive të punësimit, duke kontribuar në uljen e varfërisë dhe përmirësimin e kushteve të jetesës.</w:t>
      </w:r>
    </w:p>
    <w:p w14:paraId="51ADC6ED" w14:textId="77777777" w:rsidR="0022351C" w:rsidRPr="0000332D" w:rsidRDefault="0022351C" w:rsidP="0022351C">
      <w:pPr>
        <w:numPr>
          <w:ilvl w:val="0"/>
          <w:numId w:val="28"/>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Qasja në skemat e mbrojtjes sociale</w:t>
      </w:r>
      <w:r w:rsidRPr="0000332D">
        <w:rPr>
          <w:rFonts w:ascii="Times New Roman" w:eastAsia="MS Mincho" w:hAnsi="Times New Roman" w:cs="Times New Roman"/>
          <w:sz w:val="24"/>
          <w:szCs w:val="24"/>
        </w:rPr>
        <w:t>: Ndërkohë që nuk ka ndikime të parashikuara në skemat e mbrojtjes sociale, rritja e përgjithshme ekonomike dhe përmirësimi i kushteve financiare mund të sjellin përfitime indirekte për këto skema duke ofruar më shumë resurse për rrjetet e sigurisë sociale.</w:t>
      </w:r>
    </w:p>
    <w:p w14:paraId="12B54472" w14:textId="77777777" w:rsidR="0022351C" w:rsidRPr="0000332D" w:rsidRDefault="0022351C" w:rsidP="0022351C">
      <w:pPr>
        <w:numPr>
          <w:ilvl w:val="0"/>
          <w:numId w:val="28"/>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Çmimi i mallrave dhe shërbimeve bazë</w:t>
      </w:r>
      <w:r w:rsidRPr="0000332D">
        <w:rPr>
          <w:rFonts w:ascii="Times New Roman" w:eastAsia="MS Mincho" w:hAnsi="Times New Roman" w:cs="Times New Roman"/>
          <w:sz w:val="24"/>
          <w:szCs w:val="24"/>
        </w:rPr>
        <w:t>: Ndryshimet në koston e artikujve, si deponimet e mbeturinave dhe eventualisht të produkteve plastike, për shkak të praktikave të ekonomisë qarkore, mund të ndikojnë në çmimet e mallrave dhe shërbimeve bazë. Kjo, nga ana tjetër, mund të ketë implikime direkte në koston e jetesës, veçanërisht për ata në grupe me të ardhura më të ulëta.</w:t>
      </w:r>
    </w:p>
    <w:p w14:paraId="4F0F94CB" w14:textId="77777777" w:rsidR="0022351C" w:rsidRPr="0000332D" w:rsidRDefault="0022351C" w:rsidP="0022351C">
      <w:pPr>
        <w:numPr>
          <w:ilvl w:val="0"/>
          <w:numId w:val="28"/>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lastRenderedPageBreak/>
        <w:t>Aplikimi i parimit 'ndotësi paguan' do ta shmangë/kufizojë rrezikun që kostot të përballohen nga tatimpaguesit.</w:t>
      </w:r>
    </w:p>
    <w:p w14:paraId="23CBFF3F" w14:textId="77777777" w:rsidR="0022351C" w:rsidRPr="0000332D" w:rsidRDefault="0022351C" w:rsidP="0022351C">
      <w:pPr>
        <w:numPr>
          <w:ilvl w:val="0"/>
          <w:numId w:val="28"/>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Ndikimet e padëshiruara sociale, p.sh. në mjetet e jetesës së sektorit joformal, do të duhet të zbuten përmes vendosjes së masave mbrojtëse.</w:t>
      </w:r>
    </w:p>
    <w:p w14:paraId="640BE302"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3710BCBD"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Shëndeti dhe siguria publike:</w:t>
      </w:r>
    </w:p>
    <w:p w14:paraId="18255F8D" w14:textId="77777777" w:rsidR="0022351C" w:rsidRPr="0000332D" w:rsidRDefault="0022351C" w:rsidP="0022351C">
      <w:pPr>
        <w:numPr>
          <w:ilvl w:val="0"/>
          <w:numId w:val="29"/>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Cilësia e ushqimit</w:t>
      </w:r>
      <w:r w:rsidRPr="0000332D">
        <w:rPr>
          <w:rFonts w:ascii="Times New Roman" w:eastAsia="MS Mincho" w:hAnsi="Times New Roman" w:cs="Times New Roman"/>
          <w:sz w:val="24"/>
          <w:szCs w:val="24"/>
        </w:rPr>
        <w:t>: Pritshmëria për përmirësimin e cilësisë së ushqimit si rezultat i praktikave të qëndrueshme të menaxhimit të mbeturinave është domethënëse për shëndetin publik. Kjo mund të çojë në ushqyerje më të mirë, reduktim të rreziqeve shëndetësore dhe mirëqenie të përgjithshme për popullatën.</w:t>
      </w:r>
    </w:p>
    <w:p w14:paraId="6CCF633C" w14:textId="77777777" w:rsidR="0022351C" w:rsidRPr="0000332D" w:rsidRDefault="0022351C" w:rsidP="0022351C">
      <w:pPr>
        <w:numPr>
          <w:ilvl w:val="0"/>
          <w:numId w:val="29"/>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Rreziqet shëndetësore për shkak të substancave të dëmshme</w:t>
      </w:r>
      <w:r w:rsidRPr="0000332D">
        <w:rPr>
          <w:rFonts w:ascii="Times New Roman" w:eastAsia="MS Mincho" w:hAnsi="Times New Roman" w:cs="Times New Roman"/>
          <w:sz w:val="24"/>
          <w:szCs w:val="24"/>
        </w:rPr>
        <w:t>: Menaxhimi i qëndrueshëm i mbeturinave, së bashku me reduktimin e përdorimit dhe riciklimit të plastikës, ka të ngjarë t’i ulë rreziqet shëndetësore nga substancat e dëmshme. Kjo përkthehet në mjedise më të pastra dhe më të sigurta për komunitetet.</w:t>
      </w:r>
    </w:p>
    <w:p w14:paraId="6B1EEBC8" w14:textId="77777777" w:rsidR="0022351C" w:rsidRPr="0000332D" w:rsidRDefault="0022351C" w:rsidP="0022351C">
      <w:pPr>
        <w:numPr>
          <w:ilvl w:val="0"/>
          <w:numId w:val="29"/>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Efektet në cilësinë e ajrit, ujit dhe tokës</w:t>
      </w:r>
      <w:r w:rsidRPr="0000332D">
        <w:rPr>
          <w:rFonts w:ascii="Times New Roman" w:eastAsia="MS Mincho" w:hAnsi="Times New Roman" w:cs="Times New Roman"/>
          <w:sz w:val="24"/>
          <w:szCs w:val="24"/>
        </w:rPr>
        <w:t>: Praktikat e qëndrueshme të menaxhimit të mbeturinave mund të çojnë në përmirësimin e mjediseve të jetesës me ajër, ujë dhe tokë më të pastër. Kjo është kritike për shëndetin publik, pasi mund të zvogëlojë rrezikun e sëmundjeve dhe të promovojë një cilësi më të lartë të jetës.</w:t>
      </w:r>
    </w:p>
    <w:p w14:paraId="1C484295"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1B2F0966"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Qeverisja:</w:t>
      </w:r>
    </w:p>
    <w:p w14:paraId="76885B87" w14:textId="77777777" w:rsidR="0022351C" w:rsidRPr="0000332D" w:rsidRDefault="0022351C" w:rsidP="0022351C">
      <w:pPr>
        <w:numPr>
          <w:ilvl w:val="0"/>
          <w:numId w:val="30"/>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Trajtim dhe mundësi të barabarta</w:t>
      </w:r>
      <w:r w:rsidRPr="0000332D">
        <w:rPr>
          <w:rFonts w:ascii="Times New Roman" w:eastAsia="MS Mincho" w:hAnsi="Times New Roman" w:cs="Times New Roman"/>
          <w:sz w:val="24"/>
          <w:szCs w:val="24"/>
        </w:rPr>
        <w:t>: Garantimi se propozimet e reja legjislative nuk diskriminojnë dhe se ato ofrojnë mundësi të barabarta është një aspekt themelor i drejtësisë sociale. Kjo nxit një shoqëri gjithëpërfshirëse dhe të drejtë, ku individët kanë të njëjtat të drejta dhe shanse, pavarësisht nga prejardhja ose identiteti i tyre.</w:t>
      </w:r>
    </w:p>
    <w:p w14:paraId="682C4333" w14:textId="77777777" w:rsidR="0022351C" w:rsidRPr="0000332D" w:rsidRDefault="0022351C" w:rsidP="0022351C">
      <w:pPr>
        <w:numPr>
          <w:ilvl w:val="0"/>
          <w:numId w:val="30"/>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Rritja e niveleve të informacionit</w:t>
      </w:r>
      <w:r w:rsidRPr="0000332D">
        <w:rPr>
          <w:rFonts w:ascii="Times New Roman" w:eastAsia="MS Mincho" w:hAnsi="Times New Roman" w:cs="Times New Roman"/>
          <w:sz w:val="24"/>
          <w:szCs w:val="24"/>
        </w:rPr>
        <w:t>: Përfshirja e teknologjisë së informacionit mund të çojë në nivele më të larta të shpërndarjes së informacionit. Kjo i fuqizon qytetarët me më shumë njohuri për çështjet shoqërore dhe veprimet e qeverisë, duke promovuar transparencën dhe vendimmarrjen e bazuar në informata.</w:t>
      </w:r>
    </w:p>
    <w:p w14:paraId="051AF0CB"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7594597C"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Skenari ka potencial të sjellë ndikime pozitive sociale, kryesisht në aspektin e vendeve të punës në dispozicion, përfshirjes sociale, shëndetit publik dhe qeverisjes. Këto aspekte mund të kontribuojnë në përmirësimin e kushteve të jetesës dhe mirëqenies për popullatën. Megjithatë, është thelbësore të vazhdohet monitorimi dhe adresimi i fushave të tjera që mund të kërkojnë vëmendje dhe ndërhyrje, si arsimi dhe kultura, për të siguruar një qasje tërësore ndaj zhvillimit dhe progresit shoqëror.</w:t>
      </w:r>
    </w:p>
    <w:p w14:paraId="5739DDA9"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61F980B9" w14:textId="77777777" w:rsidR="0022351C" w:rsidRPr="0000332D" w:rsidRDefault="0022351C" w:rsidP="0022351C">
      <w:pPr>
        <w:spacing w:after="0" w:line="240" w:lineRule="auto"/>
        <w:jc w:val="both"/>
        <w:rPr>
          <w:rFonts w:ascii="Times New Roman" w:eastAsia="MS Mincho" w:hAnsi="Times New Roman" w:cs="Times New Roman"/>
          <w:sz w:val="24"/>
          <w:szCs w:val="24"/>
          <w:u w:val="single"/>
        </w:rPr>
      </w:pPr>
      <w:r w:rsidRPr="0000332D">
        <w:rPr>
          <w:rFonts w:ascii="Times New Roman" w:eastAsia="MS Mincho" w:hAnsi="Times New Roman" w:cs="Times New Roman"/>
          <w:b/>
          <w:bCs/>
          <w:sz w:val="24"/>
          <w:szCs w:val="24"/>
          <w:u w:val="single"/>
        </w:rPr>
        <w:t>Ndikimi në mjedis</w:t>
      </w:r>
    </w:p>
    <w:p w14:paraId="3BCC1B5D"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Klima dhe mjedisi i qëndrueshëm:</w:t>
      </w:r>
    </w:p>
    <w:p w14:paraId="204296AE" w14:textId="77777777" w:rsidR="0022351C" w:rsidRPr="0000332D" w:rsidRDefault="0022351C" w:rsidP="0022351C">
      <w:pPr>
        <w:numPr>
          <w:ilvl w:val="0"/>
          <w:numId w:val="31"/>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Emetimi i gazeve serë</w:t>
      </w:r>
      <w:r w:rsidRPr="0000332D">
        <w:rPr>
          <w:rFonts w:ascii="Times New Roman" w:eastAsia="MS Mincho" w:hAnsi="Times New Roman" w:cs="Times New Roman"/>
          <w:sz w:val="24"/>
          <w:szCs w:val="24"/>
        </w:rPr>
        <w:t>: Përmirësimi i deponive të reja me sisteme grumbullimi të gazit dhe devijimi i konsiderueshëm i mbeturinave nga deponitë në riciklim/rikuperim pritet të ketë ndikim të lartë pozitiv. Kjo do t’i reduktojë ndjeshëm emetimet e gazeve serrë (GS), duke kontribuar në përpjekjet për t’i luftuar ndryshimet klimatike.</w:t>
      </w:r>
    </w:p>
    <w:p w14:paraId="359B4729" w14:textId="77777777" w:rsidR="0022351C" w:rsidRPr="0000332D" w:rsidRDefault="0022351C" w:rsidP="0022351C">
      <w:pPr>
        <w:numPr>
          <w:ilvl w:val="0"/>
          <w:numId w:val="31"/>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Konsumi i karburantit</w:t>
      </w:r>
      <w:r w:rsidRPr="0000332D">
        <w:rPr>
          <w:rFonts w:ascii="Times New Roman" w:eastAsia="MS Mincho" w:hAnsi="Times New Roman" w:cs="Times New Roman"/>
          <w:sz w:val="24"/>
          <w:szCs w:val="24"/>
        </w:rPr>
        <w:t>: Futja e grumbullimit të ndarë të mbeturinave dhe objekteve shtesë të rikuperimit të mbeturinave ka të ngjarë ta rrisë konsumin e karburantit. Ndërkohë që kjo mund të ketë disa pasoja negative mjedisore, është e nevojshme të mbështeten përpjekjet e riciklimit dhe rikuperimit.</w:t>
      </w:r>
    </w:p>
    <w:p w14:paraId="2105C158" w14:textId="77777777" w:rsidR="0022351C" w:rsidRPr="0000332D" w:rsidRDefault="0022351C" w:rsidP="0022351C">
      <w:pPr>
        <w:numPr>
          <w:ilvl w:val="0"/>
          <w:numId w:val="31"/>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lastRenderedPageBreak/>
        <w:t>Ndryshimi në përzierjen e resurseve të energjisë</w:t>
      </w:r>
      <w:r w:rsidRPr="0000332D">
        <w:rPr>
          <w:rFonts w:ascii="Times New Roman" w:eastAsia="MS Mincho" w:hAnsi="Times New Roman" w:cs="Times New Roman"/>
          <w:sz w:val="24"/>
          <w:szCs w:val="24"/>
        </w:rPr>
        <w:t>: Prodhimi i karburantit që rrjedh nga mbeturinat (RDF) nga proceset e parashikuara të trajtimit mekanik-biologjik (TMB) prezanton një burim të ri të energjisë. Kjo ka ndikim të lartë pozitiv në diversifikimin e resurseve dhe qëndrueshmërinë e energjisë.</w:t>
      </w:r>
    </w:p>
    <w:p w14:paraId="74D71173" w14:textId="77777777" w:rsidR="0022351C" w:rsidRPr="0000332D" w:rsidRDefault="0022351C" w:rsidP="0022351C">
      <w:pPr>
        <w:numPr>
          <w:ilvl w:val="0"/>
          <w:numId w:val="31"/>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Çmimi i produkteve miqësore ndaj mjedisit</w:t>
      </w:r>
      <w:r w:rsidRPr="0000332D">
        <w:rPr>
          <w:rFonts w:ascii="Times New Roman" w:eastAsia="MS Mincho" w:hAnsi="Times New Roman" w:cs="Times New Roman"/>
          <w:sz w:val="24"/>
          <w:szCs w:val="24"/>
        </w:rPr>
        <w:t>: Nuk parashikohet ndryshim në çmimin e produkteve miqësore ndaj mjedisit.</w:t>
      </w:r>
    </w:p>
    <w:p w14:paraId="79C569BA" w14:textId="77777777" w:rsidR="0022351C" w:rsidRPr="0000332D" w:rsidRDefault="0022351C" w:rsidP="0022351C">
      <w:pPr>
        <w:numPr>
          <w:ilvl w:val="0"/>
          <w:numId w:val="31"/>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Aktivitete më pak ndotëse</w:t>
      </w:r>
      <w:r w:rsidRPr="0000332D">
        <w:rPr>
          <w:rFonts w:ascii="Times New Roman" w:eastAsia="MS Mincho" w:hAnsi="Times New Roman" w:cs="Times New Roman"/>
          <w:sz w:val="24"/>
          <w:szCs w:val="24"/>
        </w:rPr>
        <w:t>: Standardet e përmirësuara për deponimin e mbeturinave pritet të kenë ndikim të lartë pozitiv duke ulur nivelet e ndotjes, duke i bërë aktivitetet e ndryshme më pak ndotëse.</w:t>
      </w:r>
    </w:p>
    <w:p w14:paraId="2575F5A4"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395D4BCD"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Cilësia e ajrit:</w:t>
      </w:r>
    </w:p>
    <w:p w14:paraId="4B31CC4B" w14:textId="77777777" w:rsidR="0022351C" w:rsidRPr="0000332D" w:rsidRDefault="0022351C" w:rsidP="0022351C">
      <w:pPr>
        <w:numPr>
          <w:ilvl w:val="0"/>
          <w:numId w:val="32"/>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Emetimi i ndotësve të ajrit</w:t>
      </w:r>
      <w:r w:rsidRPr="0000332D">
        <w:rPr>
          <w:rFonts w:ascii="Times New Roman" w:eastAsia="MS Mincho" w:hAnsi="Times New Roman" w:cs="Times New Roman"/>
          <w:sz w:val="24"/>
          <w:szCs w:val="24"/>
        </w:rPr>
        <w:t>: Standardet e përmirësuara për deponimin e mbeturinave pritet të kenë ndikim pozitiv në cilësinë e ajrit duke reduktuar emetimet e ndotësve të ajrit. Kjo mund të çojë në ajër më të pastër dhe më të shëndetshëm për komunitetet.</w:t>
      </w:r>
    </w:p>
    <w:p w14:paraId="50772466"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05BC3E04"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Cilësia e ujit:</w:t>
      </w:r>
    </w:p>
    <w:p w14:paraId="21A3D494" w14:textId="77777777" w:rsidR="0022351C" w:rsidRPr="0000332D" w:rsidRDefault="0022351C" w:rsidP="0022351C">
      <w:pPr>
        <w:numPr>
          <w:ilvl w:val="0"/>
          <w:numId w:val="33"/>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Cilësia e ujërave të ëmbla</w:t>
      </w:r>
      <w:r w:rsidRPr="0000332D">
        <w:rPr>
          <w:rFonts w:ascii="Times New Roman" w:eastAsia="MS Mincho" w:hAnsi="Times New Roman" w:cs="Times New Roman"/>
          <w:sz w:val="24"/>
          <w:szCs w:val="24"/>
        </w:rPr>
        <w:t>: Standardet e përmirësuara për deponimin e mbeturinave ka të ngjarë të kenë ndikim pozitiv në cilësinë e ujërave të ëmbla duke ulur nivelet e ndotjes.</w:t>
      </w:r>
    </w:p>
    <w:p w14:paraId="251F034A" w14:textId="77777777" w:rsidR="0022351C" w:rsidRPr="0000332D" w:rsidRDefault="0022351C" w:rsidP="0022351C">
      <w:pPr>
        <w:numPr>
          <w:ilvl w:val="0"/>
          <w:numId w:val="33"/>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Cilësia e ujërave nëntokësore</w:t>
      </w:r>
      <w:r w:rsidRPr="0000332D">
        <w:rPr>
          <w:rFonts w:ascii="Times New Roman" w:eastAsia="MS Mincho" w:hAnsi="Times New Roman" w:cs="Times New Roman"/>
          <w:sz w:val="24"/>
          <w:szCs w:val="24"/>
        </w:rPr>
        <w:t>: Në mënyrë të ngjashme, cilësia e ujërave nëntokësore pritet të përmirësohet për shkak të reduktimit të ndotjes që rezulton nga përmirësimi i standardeve të deponimit të mbeturinave.</w:t>
      </w:r>
    </w:p>
    <w:p w14:paraId="31CDF956" w14:textId="77777777" w:rsidR="0022351C" w:rsidRPr="0000332D" w:rsidRDefault="0022351C" w:rsidP="0022351C">
      <w:pPr>
        <w:numPr>
          <w:ilvl w:val="0"/>
          <w:numId w:val="33"/>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Resurset e ujit të pijshëm</w:t>
      </w:r>
      <w:r w:rsidRPr="0000332D">
        <w:rPr>
          <w:rFonts w:ascii="Times New Roman" w:eastAsia="MS Mincho" w:hAnsi="Times New Roman" w:cs="Times New Roman"/>
          <w:sz w:val="24"/>
          <w:szCs w:val="24"/>
        </w:rPr>
        <w:t>: Nuk pritet ndonjë ndikim në resurset e ujit të pijshëm.</w:t>
      </w:r>
    </w:p>
    <w:p w14:paraId="45E32EB6"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3783C71F"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Cilësia e dheut dhe përdorimi i tokës:</w:t>
      </w:r>
    </w:p>
    <w:p w14:paraId="557AC348" w14:textId="77777777" w:rsidR="0022351C" w:rsidRPr="0000332D" w:rsidRDefault="0022351C" w:rsidP="0022351C">
      <w:pPr>
        <w:numPr>
          <w:ilvl w:val="0"/>
          <w:numId w:val="34"/>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Cilësia e dheut</w:t>
      </w:r>
      <w:r w:rsidRPr="0000332D">
        <w:rPr>
          <w:rFonts w:ascii="Times New Roman" w:eastAsia="MS Mincho" w:hAnsi="Times New Roman" w:cs="Times New Roman"/>
          <w:sz w:val="24"/>
          <w:szCs w:val="24"/>
        </w:rPr>
        <w:t>: Opsioni nuk pritet të ndikojë në cilësinë e dheut në lidhje me acidifikimin, kontaminimin ose përdorimin e pesticideve ose herbicideve.</w:t>
      </w:r>
    </w:p>
    <w:p w14:paraId="61A284E2" w14:textId="77777777" w:rsidR="0022351C" w:rsidRPr="0000332D" w:rsidRDefault="0022351C" w:rsidP="0022351C">
      <w:pPr>
        <w:numPr>
          <w:ilvl w:val="0"/>
          <w:numId w:val="34"/>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Erozioni i dheut</w:t>
      </w:r>
      <w:r w:rsidRPr="0000332D">
        <w:rPr>
          <w:rFonts w:ascii="Times New Roman" w:eastAsia="MS Mincho" w:hAnsi="Times New Roman" w:cs="Times New Roman"/>
          <w:sz w:val="24"/>
          <w:szCs w:val="24"/>
        </w:rPr>
        <w:t>: Erozioni i dheut nuk pritet të ndikohet.</w:t>
      </w:r>
    </w:p>
    <w:p w14:paraId="32D0C93D" w14:textId="77777777" w:rsidR="0022351C" w:rsidRPr="0000332D" w:rsidRDefault="0022351C" w:rsidP="0022351C">
      <w:pPr>
        <w:numPr>
          <w:ilvl w:val="0"/>
          <w:numId w:val="34"/>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Ndryshimi në përdorimin e tokës</w:t>
      </w:r>
      <w:r w:rsidRPr="0000332D">
        <w:rPr>
          <w:rFonts w:ascii="Times New Roman" w:eastAsia="MS Mincho" w:hAnsi="Times New Roman" w:cs="Times New Roman"/>
          <w:sz w:val="24"/>
          <w:szCs w:val="24"/>
        </w:rPr>
        <w:t>: Ka ndikim të ulët pozitiv në përdorimin e tokës pasi ndërtimi i objekteve të reja të rikuperimit kërkon përcaktimin e vendeve të reja dhe ndryshimet e përdorimit të tokës.</w:t>
      </w:r>
    </w:p>
    <w:p w14:paraId="0EC4FBA9"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35F73559"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Mbeturinat dhe riciklimi:</w:t>
      </w:r>
    </w:p>
    <w:p w14:paraId="67C65E96" w14:textId="77777777" w:rsidR="0022351C" w:rsidRPr="0000332D" w:rsidRDefault="0022351C" w:rsidP="0022351C">
      <w:pPr>
        <w:numPr>
          <w:ilvl w:val="0"/>
          <w:numId w:val="35"/>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Gjenerimi i mbeturinave</w:t>
      </w:r>
      <w:r w:rsidRPr="0000332D">
        <w:rPr>
          <w:rFonts w:ascii="Times New Roman" w:eastAsia="MS Mincho" w:hAnsi="Times New Roman" w:cs="Times New Roman"/>
          <w:sz w:val="24"/>
          <w:szCs w:val="24"/>
        </w:rPr>
        <w:t>: Miratimi i një programi shtetëror për parandalimin e mbeturinave pritet të çojë në ndikim të lartë pozitiv duke ndryshuar modelet e prodhimit dhe konsumit, që rezulton në reduktim të gjenerimit të mbeturinave.</w:t>
      </w:r>
    </w:p>
    <w:p w14:paraId="402796BB" w14:textId="77777777" w:rsidR="0022351C" w:rsidRPr="0000332D" w:rsidRDefault="0022351C" w:rsidP="0022351C">
      <w:pPr>
        <w:numPr>
          <w:ilvl w:val="0"/>
          <w:numId w:val="35"/>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Trajtimi dhe riciklimi i mbeturinave</w:t>
      </w:r>
      <w:r w:rsidRPr="0000332D">
        <w:rPr>
          <w:rFonts w:ascii="Times New Roman" w:eastAsia="MS Mincho" w:hAnsi="Times New Roman" w:cs="Times New Roman"/>
          <w:sz w:val="24"/>
          <w:szCs w:val="24"/>
        </w:rPr>
        <w:t>: Ndikim i lartë pozitiv parashikohet pasi opsioni kalon nga një model linear grumbullimi-deponimi në maksimizimin e përpjekjeve të riciklimit dhe rikuperimit të mbeturinave.</w:t>
      </w:r>
    </w:p>
    <w:p w14:paraId="49CE4F89" w14:textId="77777777" w:rsidR="0022351C" w:rsidRPr="0000332D" w:rsidRDefault="0022351C" w:rsidP="0022351C">
      <w:pPr>
        <w:numPr>
          <w:ilvl w:val="0"/>
          <w:numId w:val="35"/>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Mundësitë e riciklimit</w:t>
      </w:r>
      <w:r w:rsidRPr="0000332D">
        <w:rPr>
          <w:rFonts w:ascii="Times New Roman" w:eastAsia="MS Mincho" w:hAnsi="Times New Roman" w:cs="Times New Roman"/>
          <w:sz w:val="24"/>
          <w:szCs w:val="24"/>
        </w:rPr>
        <w:t>: Pritet progres i rëndësishëm në zhvillimin e sistemeve të riciklimit dhe rikuperimit dhe devijimit të mbeturinave nga deponitë, duke çuar në ndikim të lartë pozitiv.</w:t>
      </w:r>
    </w:p>
    <w:p w14:paraId="0ACE1F2D"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208EC41C"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Përdorimi i resurseve:</w:t>
      </w:r>
    </w:p>
    <w:p w14:paraId="200639F2" w14:textId="77777777" w:rsidR="0022351C" w:rsidRPr="0000332D" w:rsidRDefault="0022351C" w:rsidP="0022351C">
      <w:pPr>
        <w:numPr>
          <w:ilvl w:val="0"/>
          <w:numId w:val="36"/>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Resurset e ripërtëritshme</w:t>
      </w:r>
      <w:r w:rsidRPr="0000332D">
        <w:rPr>
          <w:rFonts w:ascii="Times New Roman" w:eastAsia="MS Mincho" w:hAnsi="Times New Roman" w:cs="Times New Roman"/>
          <w:sz w:val="24"/>
          <w:szCs w:val="24"/>
        </w:rPr>
        <w:t xml:space="preserve">: Opsioni nuk pritet të ndikojë në përdorimin e resurseve të </w:t>
      </w:r>
      <w:r w:rsidRPr="0000332D">
        <w:rPr>
          <w:rFonts w:ascii="Times New Roman" w:eastAsia="MS Mincho" w:hAnsi="Times New Roman" w:cs="Times New Roman"/>
          <w:i/>
          <w:iCs/>
          <w:sz w:val="24"/>
          <w:szCs w:val="24"/>
        </w:rPr>
        <w:t>ripërtëritshme</w:t>
      </w:r>
      <w:r w:rsidRPr="0000332D">
        <w:rPr>
          <w:rFonts w:ascii="Times New Roman" w:eastAsia="MS Mincho" w:hAnsi="Times New Roman" w:cs="Times New Roman"/>
          <w:sz w:val="24"/>
          <w:szCs w:val="24"/>
        </w:rPr>
        <w:t>.</w:t>
      </w:r>
    </w:p>
    <w:p w14:paraId="29E9AF3D" w14:textId="77777777" w:rsidR="0022351C" w:rsidRPr="0000332D" w:rsidRDefault="0022351C" w:rsidP="0022351C">
      <w:pPr>
        <w:numPr>
          <w:ilvl w:val="0"/>
          <w:numId w:val="36"/>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lastRenderedPageBreak/>
        <w:t>Resurset jo të ripërtëritshme</w:t>
      </w:r>
      <w:r w:rsidRPr="0000332D">
        <w:rPr>
          <w:rFonts w:ascii="Times New Roman" w:eastAsia="MS Mincho" w:hAnsi="Times New Roman" w:cs="Times New Roman"/>
          <w:sz w:val="24"/>
          <w:szCs w:val="24"/>
        </w:rPr>
        <w:t>: Përdorimi i resurseve jo të ripërtëritshme</w:t>
      </w:r>
      <w:r w:rsidRPr="0000332D" w:rsidDel="00DB40BB">
        <w:rPr>
          <w:rFonts w:ascii="Times New Roman" w:eastAsia="MS Mincho" w:hAnsi="Times New Roman" w:cs="Times New Roman"/>
          <w:sz w:val="24"/>
          <w:szCs w:val="24"/>
        </w:rPr>
        <w:t xml:space="preserve"> </w:t>
      </w:r>
      <w:r w:rsidRPr="0000332D">
        <w:rPr>
          <w:rFonts w:ascii="Times New Roman" w:eastAsia="MS Mincho" w:hAnsi="Times New Roman" w:cs="Times New Roman"/>
          <w:sz w:val="24"/>
          <w:szCs w:val="24"/>
        </w:rPr>
        <w:t>gjithashtu nuk pritet të ndikohet.</w:t>
      </w:r>
    </w:p>
    <w:p w14:paraId="04F48517"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33A2733C"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Shkalla e rreziqeve mjedisore:</w:t>
      </w:r>
    </w:p>
    <w:p w14:paraId="7A2BA141" w14:textId="77777777" w:rsidR="0022351C" w:rsidRPr="0000332D" w:rsidRDefault="0022351C" w:rsidP="0022351C">
      <w:pPr>
        <w:numPr>
          <w:ilvl w:val="0"/>
          <w:numId w:val="37"/>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Rreziqe si zjarret dhe aksidentet</w:t>
      </w:r>
      <w:r w:rsidRPr="0000332D">
        <w:rPr>
          <w:rFonts w:ascii="Times New Roman" w:eastAsia="MS Mincho" w:hAnsi="Times New Roman" w:cs="Times New Roman"/>
          <w:sz w:val="24"/>
          <w:szCs w:val="24"/>
        </w:rPr>
        <w:t>: Përmirësimi i deponimit të mbeturinave pritet të ketë ndikim të lartë pozitiv duke reduktuar ndjeshëm shanset për zjarre në deponi.</w:t>
      </w:r>
    </w:p>
    <w:p w14:paraId="76D6405B" w14:textId="77777777" w:rsidR="0022351C" w:rsidRPr="0000332D" w:rsidRDefault="0022351C" w:rsidP="0022351C">
      <w:pPr>
        <w:numPr>
          <w:ilvl w:val="0"/>
          <w:numId w:val="37"/>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Fatkeqësitë natyrore</w:t>
      </w:r>
      <w:r w:rsidRPr="0000332D">
        <w:rPr>
          <w:rFonts w:ascii="Times New Roman" w:eastAsia="MS Mincho" w:hAnsi="Times New Roman" w:cs="Times New Roman"/>
          <w:sz w:val="24"/>
          <w:szCs w:val="24"/>
        </w:rPr>
        <w:t>: Opsioni nuk pritet të ndikojë në gatishmërinë apo mbrojtjen e shoqërisë nga fatkeqësitë natyrore.</w:t>
      </w:r>
    </w:p>
    <w:p w14:paraId="146FEC1B"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24C183D4"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Biodiversiteti, flora dhe fauna:</w:t>
      </w:r>
    </w:p>
    <w:p w14:paraId="2EEB2273" w14:textId="77777777" w:rsidR="0022351C" w:rsidRPr="0000332D" w:rsidRDefault="0022351C" w:rsidP="0022351C">
      <w:pPr>
        <w:numPr>
          <w:ilvl w:val="0"/>
          <w:numId w:val="38"/>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Speciet e mbrojtura ose të rrezikuara</w:t>
      </w:r>
      <w:r w:rsidRPr="0000332D">
        <w:rPr>
          <w:rFonts w:ascii="Times New Roman" w:eastAsia="MS Mincho" w:hAnsi="Times New Roman" w:cs="Times New Roman"/>
          <w:sz w:val="24"/>
          <w:szCs w:val="24"/>
        </w:rPr>
        <w:t>: Opsioni nuk pritet të ketë ndikim në speciet e mbrojtura ose të rrezikuara ose habitatet e tyre.</w:t>
      </w:r>
    </w:p>
    <w:p w14:paraId="0D9565BB" w14:textId="77777777" w:rsidR="0022351C" w:rsidRPr="0000332D" w:rsidRDefault="0022351C" w:rsidP="0022351C">
      <w:pPr>
        <w:numPr>
          <w:ilvl w:val="0"/>
          <w:numId w:val="38"/>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Madhësia dhe lidhjet e zonave të natyrës</w:t>
      </w:r>
      <w:r w:rsidRPr="0000332D">
        <w:rPr>
          <w:rFonts w:ascii="Times New Roman" w:eastAsia="MS Mincho" w:hAnsi="Times New Roman" w:cs="Times New Roman"/>
          <w:sz w:val="24"/>
          <w:szCs w:val="24"/>
        </w:rPr>
        <w:t>: Nuk do të ketë asnjë efekt në madhësinë ose lidhjet midis zonave të natyrës.</w:t>
      </w:r>
    </w:p>
    <w:p w14:paraId="376C6324" w14:textId="77777777" w:rsidR="0022351C" w:rsidRPr="0000332D" w:rsidRDefault="0022351C" w:rsidP="0022351C">
      <w:pPr>
        <w:numPr>
          <w:ilvl w:val="0"/>
          <w:numId w:val="38"/>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Numri i specieve</w:t>
      </w:r>
      <w:r w:rsidRPr="0000332D">
        <w:rPr>
          <w:rFonts w:ascii="Times New Roman" w:eastAsia="MS Mincho" w:hAnsi="Times New Roman" w:cs="Times New Roman"/>
          <w:sz w:val="24"/>
          <w:szCs w:val="24"/>
        </w:rPr>
        <w:t>: Numri i specieve nuk pritet të preket.</w:t>
      </w:r>
    </w:p>
    <w:p w14:paraId="54243C5C"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0D2C7EED" w14:textId="77777777" w:rsidR="0022351C" w:rsidRPr="0000332D" w:rsidRDefault="0022351C" w:rsidP="0022351C">
      <w:pPr>
        <w:numPr>
          <w:ilvl w:val="0"/>
          <w:numId w:val="24"/>
        </w:numPr>
        <w:spacing w:after="0" w:line="240" w:lineRule="auto"/>
        <w:contextualSpacing/>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Mirëqenia e kafshëve:</w:t>
      </w:r>
    </w:p>
    <w:p w14:paraId="7F0DF3FB" w14:textId="77777777" w:rsidR="0022351C" w:rsidRPr="0000332D" w:rsidRDefault="0022351C" w:rsidP="0022351C">
      <w:pPr>
        <w:numPr>
          <w:ilvl w:val="0"/>
          <w:numId w:val="39"/>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Trajtimi i kafshëve</w:t>
      </w:r>
      <w:r w:rsidRPr="0000332D">
        <w:rPr>
          <w:rFonts w:ascii="Times New Roman" w:eastAsia="MS Mincho" w:hAnsi="Times New Roman" w:cs="Times New Roman"/>
          <w:sz w:val="24"/>
          <w:szCs w:val="24"/>
        </w:rPr>
        <w:t>: Nuk ka asnjë ndikim të parashikuar në trajtimin e kafshëve.</w:t>
      </w:r>
    </w:p>
    <w:p w14:paraId="5555D2A0" w14:textId="77777777" w:rsidR="0022351C" w:rsidRPr="0000332D" w:rsidRDefault="0022351C" w:rsidP="0022351C">
      <w:pPr>
        <w:numPr>
          <w:ilvl w:val="0"/>
          <w:numId w:val="39"/>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Shëndeti i kafshëve</w:t>
      </w:r>
      <w:r w:rsidRPr="0000332D">
        <w:rPr>
          <w:rFonts w:ascii="Times New Roman" w:eastAsia="MS Mincho" w:hAnsi="Times New Roman" w:cs="Times New Roman"/>
          <w:sz w:val="24"/>
          <w:szCs w:val="24"/>
        </w:rPr>
        <w:t>: Nuk pritet të ndikohet shëndeti i kafshëve.</w:t>
      </w:r>
    </w:p>
    <w:p w14:paraId="587E3A70" w14:textId="77777777" w:rsidR="0022351C" w:rsidRPr="0000332D" w:rsidRDefault="0022351C" w:rsidP="0022351C">
      <w:pPr>
        <w:numPr>
          <w:ilvl w:val="0"/>
          <w:numId w:val="39"/>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i/>
          <w:iCs/>
          <w:sz w:val="24"/>
          <w:szCs w:val="24"/>
        </w:rPr>
        <w:t>Cilësia dhe siguria e ushqimit të kafshëve</w:t>
      </w:r>
      <w:r w:rsidRPr="0000332D">
        <w:rPr>
          <w:rFonts w:ascii="Times New Roman" w:eastAsia="MS Mincho" w:hAnsi="Times New Roman" w:cs="Times New Roman"/>
          <w:sz w:val="24"/>
          <w:szCs w:val="24"/>
        </w:rPr>
        <w:t>: Cilësia dhe siguria e ushqimit të kafshëve gjithashtu nuk pritet të ndikohet.</w:t>
      </w:r>
    </w:p>
    <w:p w14:paraId="7D94AD41"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3001D6A8"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Skenari i përshkruar pritet të ketë disa ndikime pozitive mjedisore, duke përfshirë emetimet e reduktuara të GS-ve, përmirësimin e cilësisë së ajrit dhe ujit, rritjen e riciklimit dhe uljen e gjenerimit të mbeturinave. Këto rezultate përputhen me qëllimet e qëndrueshmërisë mjedisore. Megjithatë, mbetet thelbësore të merren parasysh rritjet e mundshme në konsumin e karburantit dhe ndryshimet në përdorimin e tokës. Në përgjithësi, opsioni paraqet një profil të favorshëm mjedisor me fokus në uljen e rreziqeve mjedisore dhe përmirësimin e përdorimit të resurseve.</w:t>
      </w:r>
    </w:p>
    <w:p w14:paraId="43E8D68D"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567BB670"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u w:val="single"/>
        </w:rPr>
        <w:t>Ndikimet në të drejtat themelore</w:t>
      </w:r>
    </w:p>
    <w:p w14:paraId="6312D102" w14:textId="6AA2BA99" w:rsidR="0022351C" w:rsidRPr="0000332D" w:rsidRDefault="0022351C" w:rsidP="0022351C">
      <w:pPr>
        <w:numPr>
          <w:ilvl w:val="0"/>
          <w:numId w:val="27"/>
        </w:numPr>
        <w:contextualSpacing/>
        <w:rPr>
          <w:rFonts w:ascii="Times New Roman" w:eastAsia="MS Mincho" w:hAnsi="Times New Roman" w:cs="Times New Roman"/>
          <w:sz w:val="24"/>
          <w:szCs w:val="24"/>
        </w:rPr>
      </w:pPr>
      <w:r w:rsidRPr="0000332D">
        <w:rPr>
          <w:rFonts w:ascii="Times New Roman" w:eastAsia="MS Mincho" w:hAnsi="Times New Roman" w:cs="Times New Roman"/>
          <w:b/>
          <w:bCs/>
          <w:sz w:val="24"/>
          <w:szCs w:val="24"/>
        </w:rPr>
        <w:t>Dinjiteti</w:t>
      </w:r>
      <w:r w:rsidRPr="0000332D">
        <w:rPr>
          <w:rFonts w:ascii="Times New Roman" w:eastAsia="MS Mincho" w:hAnsi="Times New Roman" w:cs="Times New Roman"/>
          <w:sz w:val="24"/>
          <w:szCs w:val="24"/>
        </w:rPr>
        <w:t xml:space="preserve">: Pritet që opsioni të ketë ndikim të lartë pozitiv në dinjitetin njerëzor, të drejtën për jetë dhe integritetin e individëve. Lehtësimet e propozuara për menaxhim më të përshtatshëm të mbeturinave mund të ofrojnë mjedise jetese më cilësore dhe dinjitoze. Përfshirja e sektorit joformal të riciklimit në marrëveshjet e ardhshme të </w:t>
      </w:r>
      <w:r w:rsidR="00E946A8" w:rsidRPr="0000332D">
        <w:rPr>
          <w:rFonts w:ascii="Times New Roman" w:eastAsia="MS Mincho" w:hAnsi="Times New Roman" w:cs="Times New Roman"/>
          <w:sz w:val="24"/>
          <w:szCs w:val="24"/>
        </w:rPr>
        <w:t xml:space="preserve">fushës </w:t>
      </w:r>
      <w:r w:rsidRPr="0000332D">
        <w:rPr>
          <w:rFonts w:ascii="Times New Roman" w:eastAsia="MS Mincho" w:hAnsi="Times New Roman" w:cs="Times New Roman"/>
          <w:sz w:val="24"/>
          <w:szCs w:val="24"/>
        </w:rPr>
        <w:t>të Menaxhimit të Mbeturinave dhe Resurseve (MMR), përfshirja në industrinë e grumbullimit të ndarë dhe klasifikimit, do ta rrisë dinjitetin e kontributeve ekzistuese.</w:t>
      </w:r>
    </w:p>
    <w:p w14:paraId="63E93043" w14:textId="77777777" w:rsidR="0022351C" w:rsidRPr="0000332D" w:rsidRDefault="0022351C" w:rsidP="0022351C">
      <w:pPr>
        <w:numPr>
          <w:ilvl w:val="0"/>
          <w:numId w:val="27"/>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rPr>
        <w:t>Liria</w:t>
      </w:r>
      <w:r w:rsidRPr="0000332D">
        <w:rPr>
          <w:rFonts w:ascii="Times New Roman" w:eastAsia="MS Mincho" w:hAnsi="Times New Roman" w:cs="Times New Roman"/>
          <w:sz w:val="24"/>
          <w:szCs w:val="24"/>
        </w:rPr>
        <w:t>: E drejta për liri të individëve pritet të ketë ndikim të lartë pozitiv. Lehtësimet për menaxhimin e përmirësuar të mbeturinave mund të kontribuojnë në kushte më të mira jetese dhe ta rrisin lirinë personale. Aspekte të tjera të lirisë, si e drejta për privatësi, e drejta për t'u martuar ose për të krijuar familje dhe mbrojtja ligjore, ekonomike ose sociale e individëve, nuk pritet të ndikohet.</w:t>
      </w:r>
    </w:p>
    <w:p w14:paraId="03ED61D2" w14:textId="77777777" w:rsidR="0022351C" w:rsidRPr="0000332D" w:rsidRDefault="0022351C" w:rsidP="0022351C">
      <w:pPr>
        <w:numPr>
          <w:ilvl w:val="0"/>
          <w:numId w:val="27"/>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rPr>
        <w:t>Administrimi i mirë</w:t>
      </w:r>
      <w:r w:rsidRPr="0000332D">
        <w:rPr>
          <w:rFonts w:ascii="Times New Roman" w:eastAsia="MS Mincho" w:hAnsi="Times New Roman" w:cs="Times New Roman"/>
          <w:sz w:val="24"/>
          <w:szCs w:val="24"/>
        </w:rPr>
        <w:t xml:space="preserve">: Procedurat administrative nuk pritet të bëhen më të ngarkuara. Mënyra se si administrata merr vendime mund të ndikohet, veçanërisht në lidhje me transparencën, kohën procedurale dhe të drejtën për t’u qasur në dosje, me një ndikim të lartë pozitiv. Të drejtat e të akuzuarve në ligjin penal dhe sanksionet e parapara nuk pritet </w:t>
      </w:r>
      <w:r w:rsidRPr="0000332D">
        <w:rPr>
          <w:rFonts w:ascii="Times New Roman" w:eastAsia="MS Mincho" w:hAnsi="Times New Roman" w:cs="Times New Roman"/>
          <w:sz w:val="24"/>
          <w:szCs w:val="24"/>
        </w:rPr>
        <w:lastRenderedPageBreak/>
        <w:t>të ndikohen. Qasja në drejtësi mund të preket me ndikim të lartë pozitiv, duke siguruar një sistem ligjor të drejtë dhe të qasshëm.</w:t>
      </w:r>
    </w:p>
    <w:p w14:paraId="44CE62D8"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3CB2E318"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Ky skenar ka ndikim kryesisht pozitiv mbi të drejtat themelore, veçanërisht në aspektin e dinjitetit, lirisë dhe administrimit të mirë. Këto ndikime mbështesin përmirësimin e kushteve të jetesës, lirive personale dhe qasjes në drejtësi, në përputhje me parimet e të drejtave themelore.</w:t>
      </w:r>
    </w:p>
    <w:p w14:paraId="35BED567" w14:textId="77777777" w:rsidR="0022351C" w:rsidRPr="0000332D" w:rsidRDefault="0022351C" w:rsidP="0022351C">
      <w:pPr>
        <w:spacing w:after="0" w:line="240" w:lineRule="auto"/>
        <w:jc w:val="both"/>
        <w:rPr>
          <w:rFonts w:ascii="Times New Roman" w:eastAsia="MS Mincho" w:hAnsi="Times New Roman" w:cs="Times New Roman"/>
          <w:b/>
          <w:bCs/>
          <w:sz w:val="24"/>
          <w:szCs w:val="24"/>
        </w:rPr>
      </w:pPr>
    </w:p>
    <w:p w14:paraId="750DA768" w14:textId="77777777" w:rsidR="0022351C" w:rsidRPr="0000332D" w:rsidRDefault="0022351C" w:rsidP="0022351C">
      <w:pPr>
        <w:spacing w:after="0" w:line="240" w:lineRule="auto"/>
        <w:jc w:val="both"/>
        <w:rPr>
          <w:rFonts w:ascii="Times New Roman" w:eastAsia="MS Mincho" w:hAnsi="Times New Roman" w:cs="Times New Roman"/>
          <w:b/>
          <w:bCs/>
          <w:sz w:val="24"/>
          <w:szCs w:val="24"/>
          <w:u w:val="single"/>
        </w:rPr>
      </w:pPr>
      <w:r w:rsidRPr="0000332D">
        <w:rPr>
          <w:rFonts w:ascii="Times New Roman" w:eastAsia="MS Mincho" w:hAnsi="Times New Roman" w:cs="Times New Roman"/>
          <w:b/>
          <w:bCs/>
          <w:sz w:val="24"/>
          <w:szCs w:val="24"/>
          <w:u w:val="single"/>
        </w:rPr>
        <w:t>Ndikimi gjinor</w:t>
      </w:r>
    </w:p>
    <w:p w14:paraId="27DC3C91" w14:textId="6D798AD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Gjinia përfaqëson një dimension të shumëanshëm që preket nga një gamë e gjerë ndërhyrjesh dhe ndikimesh. </w:t>
      </w:r>
      <w:r w:rsidR="00D85679" w:rsidRPr="0000332D">
        <w:rPr>
          <w:rFonts w:ascii="Times New Roman" w:eastAsia="MS Mincho" w:hAnsi="Times New Roman" w:cs="Times New Roman"/>
          <w:sz w:val="24"/>
          <w:szCs w:val="24"/>
        </w:rPr>
        <w:t>Fusha e</w:t>
      </w:r>
      <w:r w:rsidRPr="0000332D">
        <w:rPr>
          <w:rFonts w:ascii="Times New Roman" w:eastAsia="MS Mincho" w:hAnsi="Times New Roman" w:cs="Times New Roman"/>
          <w:sz w:val="24"/>
          <w:szCs w:val="24"/>
        </w:rPr>
        <w:t xml:space="preserve"> mbeturinave është i lidhur me gjininë për shkak të shpërndarjes relative në bazë gjinore të kontributeve vullnetare, joformale dhe formale. Qasja në mundësitë ekzistuese për punësim me pagesë në </w:t>
      </w:r>
      <w:r w:rsidR="00D85679" w:rsidRPr="0000332D">
        <w:rPr>
          <w:rFonts w:ascii="Times New Roman" w:eastAsia="MS Mincho" w:hAnsi="Times New Roman" w:cs="Times New Roman"/>
          <w:sz w:val="24"/>
          <w:szCs w:val="24"/>
        </w:rPr>
        <w:t xml:space="preserve">fushën </w:t>
      </w:r>
      <w:r w:rsidRPr="0000332D">
        <w:rPr>
          <w:rFonts w:ascii="Times New Roman" w:eastAsia="MS Mincho" w:hAnsi="Times New Roman" w:cs="Times New Roman"/>
          <w:sz w:val="24"/>
          <w:szCs w:val="24"/>
        </w:rPr>
        <w:t>e mbeturinave nuk është i profilizuar si i njëanshmërie të lartë gjinore, megjithatë, aranzhimet e ardhshme mund ta rrisin varësinë nga kontributet vullnetare dhe të paguara më pak, barra e të cilave mund të bjerë në mënyrë disproporcionale mbi gratë. Është thelbësore të pranohet se ndërveprimi i ndërlikuar i faktorëve të ekzaminuar mund të ndikojë thellësisht në konsideratat dhe përvojat e lidhura me gjininë, dhe të përfshihen masa që njohin dhe shpërblejnë kontributin relativ të grave.</w:t>
      </w:r>
    </w:p>
    <w:p w14:paraId="470C3CD9"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3B87372F"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b/>
          <w:bCs/>
          <w:sz w:val="24"/>
          <w:szCs w:val="24"/>
          <w:u w:val="single"/>
        </w:rPr>
        <w:t>Ndikimet në barazi sociale</w:t>
      </w:r>
    </w:p>
    <w:p w14:paraId="4D5CE48F"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Ndikimet më të drejtpërdrejta në barazinë sociale mund të vërehen në fushën e dinjitetit, lirisë dhe trajtimit të barabartë. Përpjekjet për t’i përmirësuar kushtet e jetesës dhe liritë personale janë thelbësore për promovimin e barazisë sociale. Duke ofruar qasje në mjedise jetese dinjitoze dhe duke mbrojtur liritë personale, opsioni kontribuon në uljen e pabarazive dhe nxitjen e një shoqërie më të barabartë. </w:t>
      </w:r>
    </w:p>
    <w:p w14:paraId="7FB91DA8"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7BB3C2D1" w14:textId="77777777" w:rsidR="0022351C" w:rsidRPr="0000332D" w:rsidRDefault="0022351C" w:rsidP="0022351C">
      <w:pPr>
        <w:spacing w:after="0" w:line="240" w:lineRule="auto"/>
        <w:jc w:val="both"/>
        <w:rPr>
          <w:rFonts w:ascii="Times New Roman" w:eastAsia="MS Mincho" w:hAnsi="Times New Roman" w:cs="Times New Roman"/>
          <w:b/>
          <w:bCs/>
          <w:sz w:val="24"/>
          <w:szCs w:val="24"/>
          <w:u w:val="single"/>
        </w:rPr>
      </w:pPr>
      <w:r w:rsidRPr="0000332D">
        <w:rPr>
          <w:rFonts w:ascii="Times New Roman" w:eastAsia="MS Mincho" w:hAnsi="Times New Roman" w:cs="Times New Roman"/>
          <w:b/>
          <w:bCs/>
          <w:sz w:val="24"/>
          <w:szCs w:val="24"/>
          <w:u w:val="single"/>
        </w:rPr>
        <w:t>Ndikimet te të rinjtë</w:t>
      </w:r>
    </w:p>
    <w:p w14:paraId="5194C94A"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Ndikimi i përgjithshëm te të rinjtë është i shumëanshëm. Ndikimi paraqet mundësi për punësim, qasje në financa dhe kushte të përmirësuara jetese. Theksi në trajtimin e barabartë dhe qasja në shërbime mund ta rrisin përfshirjen sociale të të rinjve. Për më tepër, praktikat mjedisore të qëndrueshme mund të krijojnë mjedis më të pastër dhe më të shëndetshëm për ta. Megjithatë, rezultati real do të varet nga zbatimi efektiv i opsionit të propozuar dhe shkalla në të cilën ndikimi adreson nevojat dhe aspiratat specifike të të rinjve në komunitetet e prekura.</w:t>
      </w:r>
    </w:p>
    <w:p w14:paraId="24754B90"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42E09699" w14:textId="77777777" w:rsidR="0022351C" w:rsidRPr="0000332D" w:rsidRDefault="0022351C" w:rsidP="0022351C">
      <w:pPr>
        <w:spacing w:after="0" w:line="240" w:lineRule="auto"/>
        <w:jc w:val="both"/>
        <w:rPr>
          <w:rFonts w:ascii="Times New Roman" w:eastAsia="MS Mincho" w:hAnsi="Times New Roman" w:cs="Times New Roman"/>
          <w:b/>
          <w:bCs/>
          <w:sz w:val="24"/>
          <w:szCs w:val="24"/>
          <w:u w:val="single"/>
        </w:rPr>
      </w:pPr>
      <w:r w:rsidRPr="0000332D">
        <w:rPr>
          <w:rFonts w:ascii="Times New Roman" w:eastAsia="MS Mincho" w:hAnsi="Times New Roman" w:cs="Times New Roman"/>
          <w:b/>
          <w:bCs/>
          <w:sz w:val="24"/>
          <w:szCs w:val="24"/>
          <w:u w:val="single"/>
        </w:rPr>
        <w:t>Ndikimet në barrën administrative</w:t>
      </w:r>
    </w:p>
    <w:p w14:paraId="53FB090D" w14:textId="51A78E2D"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Informata të reja dhe zbatimi i legjislacionit për </w:t>
      </w:r>
      <w:r w:rsidR="00D85679" w:rsidRPr="0000332D">
        <w:rPr>
          <w:rFonts w:ascii="Times New Roman" w:eastAsia="MS Mincho" w:hAnsi="Times New Roman" w:cs="Times New Roman"/>
          <w:sz w:val="24"/>
          <w:szCs w:val="24"/>
        </w:rPr>
        <w:t xml:space="preserve">fushën </w:t>
      </w:r>
      <w:r w:rsidRPr="0000332D">
        <w:rPr>
          <w:rFonts w:ascii="Times New Roman" w:eastAsia="MS Mincho" w:hAnsi="Times New Roman" w:cs="Times New Roman"/>
          <w:sz w:val="24"/>
          <w:szCs w:val="24"/>
        </w:rPr>
        <w:t xml:space="preserve">e mbeturinave priten veçanërisht në lidhje me menaxhimin e mbeturinave. Për lehtësimin e zbatimit, këto detyrime parashikohet të thjeshtohen në rastin më të mirë. Ngarkesa e mundshme administrative mund të vlerësohet pasi të jetë kryer një vlerësim i plotë i kërkesave ligjore dhe procedurave administrative në lidhje me rregullimin e </w:t>
      </w:r>
      <w:r w:rsidR="009D48FA" w:rsidRPr="0000332D">
        <w:rPr>
          <w:rFonts w:ascii="Times New Roman" w:eastAsia="MS Mincho" w:hAnsi="Times New Roman" w:cs="Times New Roman"/>
          <w:sz w:val="24"/>
          <w:szCs w:val="24"/>
        </w:rPr>
        <w:t xml:space="preserve">fushës </w:t>
      </w:r>
      <w:r w:rsidRPr="0000332D">
        <w:rPr>
          <w:rFonts w:ascii="Times New Roman" w:eastAsia="MS Mincho" w:hAnsi="Times New Roman" w:cs="Times New Roman"/>
          <w:sz w:val="24"/>
          <w:szCs w:val="24"/>
        </w:rPr>
        <w:t>të menaxhimit të mbeturinave. Ky vlerësim është veçanërisht i rëndësishëm duke pasur parasysh krijimin e ardhshëm të një kornize të fuqishme të menaxhimit të mbeturinave që synon ruajtjen e shëndetit publik dhe mjedisit. Lehtësimi i barrës administrative për procedurat e ndryshme, duke përfshirë pajisjet me licenca, pasi ligjërisht në Kosovë, kushdo që aplikon për leje apo licencë nuk mund të ngarkohet me pagesa të taksës administrative më shumë se shpenzimet operative. Prandaj, në këtë kontekst, duhet të merren masa për ta adresuar këtë çështje.</w:t>
      </w:r>
    </w:p>
    <w:p w14:paraId="0260CA69"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5641C854" w14:textId="77777777" w:rsidR="0022351C" w:rsidRPr="0000332D" w:rsidRDefault="0022351C" w:rsidP="0022351C">
      <w:pPr>
        <w:spacing w:after="0" w:line="240" w:lineRule="auto"/>
        <w:jc w:val="both"/>
        <w:rPr>
          <w:rFonts w:ascii="Times New Roman" w:eastAsia="MS Mincho" w:hAnsi="Times New Roman" w:cs="Times New Roman"/>
          <w:b/>
          <w:bCs/>
          <w:sz w:val="24"/>
          <w:szCs w:val="24"/>
          <w:u w:val="single"/>
        </w:rPr>
      </w:pPr>
      <w:r w:rsidRPr="0000332D">
        <w:rPr>
          <w:rFonts w:ascii="Times New Roman" w:eastAsia="MS Mincho" w:hAnsi="Times New Roman" w:cs="Times New Roman"/>
          <w:b/>
          <w:bCs/>
          <w:sz w:val="24"/>
          <w:szCs w:val="24"/>
          <w:u w:val="single"/>
        </w:rPr>
        <w:t>Ndikimi te NVM-të</w:t>
      </w:r>
    </w:p>
    <w:p w14:paraId="34AF2279" w14:textId="24063395" w:rsidR="0022351C" w:rsidRPr="0000332D" w:rsidRDefault="0022351C" w:rsidP="0022351C">
      <w:pPr>
        <w:spacing w:after="0" w:line="240" w:lineRule="auto"/>
        <w:jc w:val="both"/>
        <w:rPr>
          <w:rFonts w:ascii="Times New Roman" w:eastAsia="MS Mincho" w:hAnsi="Times New Roman" w:cs="Times New Roman"/>
          <w:b/>
          <w:bCs/>
          <w:sz w:val="24"/>
          <w:szCs w:val="24"/>
        </w:rPr>
      </w:pPr>
      <w:r w:rsidRPr="0000332D">
        <w:rPr>
          <w:rFonts w:ascii="Times New Roman" w:eastAsia="MS Mincho" w:hAnsi="Times New Roman" w:cs="Times New Roman"/>
          <w:sz w:val="24"/>
          <w:szCs w:val="24"/>
        </w:rPr>
        <w:lastRenderedPageBreak/>
        <w:t xml:space="preserve">Ndërmarrjet e vogla dhe të mesme (NVM-të) pritet të përfitojnë nga mundësitë në </w:t>
      </w:r>
      <w:r w:rsidR="00AA7F73" w:rsidRPr="0000332D">
        <w:rPr>
          <w:rFonts w:ascii="Times New Roman" w:eastAsia="MS Mincho" w:hAnsi="Times New Roman" w:cs="Times New Roman"/>
          <w:sz w:val="24"/>
          <w:szCs w:val="24"/>
        </w:rPr>
        <w:t xml:space="preserve">fushën </w:t>
      </w:r>
      <w:r w:rsidRPr="0000332D">
        <w:rPr>
          <w:rFonts w:ascii="Times New Roman" w:eastAsia="MS Mincho" w:hAnsi="Times New Roman" w:cs="Times New Roman"/>
          <w:sz w:val="24"/>
          <w:szCs w:val="24"/>
        </w:rPr>
        <w:t>e trajtimit të mbeturinave. Megjithatë, ndikimi në NVM është një përzierje mundësish dhe sfidash. Opsioni mund ta stimulojë rritjen, krijimin e vendeve të punës dhe inovacionin brenda sektorit të NVM-ve, por NVM-të do të duhet t’i navigojnë ndryshimet në rregullore, dinamikën e tregut dhe konkurrencën për t’i realizuar plotësisht këto përfitime. Qasja në financa për bizneset pritet të ndikohet pozitivisht nga përfshirja e sektorit privat.</w:t>
      </w:r>
    </w:p>
    <w:p w14:paraId="3DCA5246"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15C32ADD"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7B50152E" w14:textId="77777777" w:rsidR="0022351C" w:rsidRPr="003C0045" w:rsidRDefault="0022351C" w:rsidP="00CB755F">
      <w:pPr>
        <w:pStyle w:val="Heading2"/>
        <w:rPr>
          <w:rFonts w:ascii="Times New Roman" w:hAnsi="Times New Roman" w:cs="Times New Roman"/>
        </w:rPr>
      </w:pPr>
      <w:bookmarkStart w:id="110" w:name="_Toc140079012"/>
      <w:bookmarkStart w:id="111" w:name="_Toc145575029"/>
      <w:bookmarkStart w:id="112" w:name="_Toc162962406"/>
      <w:bookmarkStart w:id="113" w:name="_Toc164092714"/>
      <w:r w:rsidRPr="003C0045">
        <w:rPr>
          <w:rFonts w:ascii="Times New Roman" w:hAnsi="Times New Roman" w:cs="Times New Roman"/>
        </w:rPr>
        <w:t>4.1: Sfidat në mbledhjen e të dhënave</w:t>
      </w:r>
      <w:bookmarkEnd w:id="110"/>
      <w:bookmarkEnd w:id="111"/>
      <w:bookmarkEnd w:id="112"/>
      <w:bookmarkEnd w:id="113"/>
    </w:p>
    <w:p w14:paraId="4A498F0E" w14:textId="77777777" w:rsidR="0022351C" w:rsidRPr="0000332D" w:rsidRDefault="0022351C" w:rsidP="0022351C">
      <w:pPr>
        <w:spacing w:after="0" w:line="240" w:lineRule="auto"/>
        <w:rPr>
          <w:rFonts w:ascii="Times New Roman" w:eastAsia="MS Mincho" w:hAnsi="Times New Roman" w:cs="Times New Roman"/>
          <w:sz w:val="24"/>
          <w:szCs w:val="24"/>
        </w:rPr>
      </w:pPr>
    </w:p>
    <w:p w14:paraId="0301E3FB"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Nuk ka pasur sfida sa i përket mbledhjes së të dhënave.</w:t>
      </w:r>
      <w:r w:rsidRPr="0000332D">
        <w:rPr>
          <w:rFonts w:ascii="Times New Roman" w:eastAsia="MS Mincho" w:hAnsi="Times New Roman" w:cs="Times New Roman"/>
          <w:sz w:val="24"/>
          <w:szCs w:val="24"/>
        </w:rPr>
        <w:tab/>
      </w:r>
    </w:p>
    <w:p w14:paraId="7A93CA21"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12BE4BCE" w14:textId="77777777" w:rsidR="0022351C" w:rsidRPr="0000332D" w:rsidRDefault="0022351C" w:rsidP="0022351C">
      <w:pPr>
        <w:spacing w:after="0" w:line="240" w:lineRule="auto"/>
        <w:rPr>
          <w:rFonts w:ascii="Times New Roman" w:eastAsia="MS Mincho" w:hAnsi="Times New Roman" w:cs="Times New Roman"/>
          <w:sz w:val="24"/>
          <w:szCs w:val="24"/>
        </w:rPr>
      </w:pPr>
      <w:bookmarkStart w:id="114" w:name="_Toc140079013"/>
      <w:r w:rsidRPr="0000332D">
        <w:rPr>
          <w:rFonts w:ascii="Times New Roman" w:eastAsia="MS Mincho" w:hAnsi="Times New Roman" w:cs="Times New Roman"/>
          <w:sz w:val="24"/>
          <w:szCs w:val="24"/>
        </w:rPr>
        <w:br w:type="page"/>
      </w:r>
    </w:p>
    <w:p w14:paraId="296ED2F6" w14:textId="77777777" w:rsidR="0022351C" w:rsidRPr="003C0045" w:rsidRDefault="0022351C" w:rsidP="00CB755F">
      <w:pPr>
        <w:pStyle w:val="Heading1"/>
        <w:rPr>
          <w:rFonts w:ascii="Times New Roman" w:hAnsi="Times New Roman" w:cs="Times New Roman"/>
        </w:rPr>
      </w:pPr>
      <w:bookmarkStart w:id="115" w:name="_Toc145575030"/>
      <w:bookmarkStart w:id="116" w:name="_Toc162962407"/>
      <w:bookmarkStart w:id="117" w:name="_Toc164092715"/>
      <w:r w:rsidRPr="003C0045">
        <w:rPr>
          <w:rFonts w:ascii="Times New Roman" w:hAnsi="Times New Roman" w:cs="Times New Roman"/>
        </w:rPr>
        <w:lastRenderedPageBreak/>
        <w:t>5. Komunikimi dhe Konsultimi</w:t>
      </w:r>
      <w:bookmarkEnd w:id="114"/>
      <w:bookmarkEnd w:id="115"/>
      <w:bookmarkEnd w:id="116"/>
      <w:bookmarkEnd w:id="117"/>
    </w:p>
    <w:p w14:paraId="1B9FF8E4" w14:textId="77777777" w:rsidR="0022351C" w:rsidRPr="0000332D" w:rsidRDefault="0022351C" w:rsidP="0022351C">
      <w:pPr>
        <w:spacing w:after="0" w:line="240" w:lineRule="auto"/>
        <w:rPr>
          <w:rFonts w:ascii="Times New Roman" w:eastAsia="MS Mincho" w:hAnsi="Times New Roman" w:cs="Times New Roman"/>
          <w:sz w:val="24"/>
          <w:szCs w:val="24"/>
        </w:rPr>
      </w:pPr>
    </w:p>
    <w:p w14:paraId="631C0E47"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Procesi i konsultimit mbuloi hapat e rekomanduar nga Udhëzimet dhe Manuali për Zhvillimin e Koncept Dokumenteve. Procesi filloi me përgatitjen e planit të komunikimit dhe konsultimit. Komentet kthyese të marra gjatë procesit të konsultimit janë përfshirë në Koncept Dokumentin final dhe shtojcat e tij.</w:t>
      </w:r>
    </w:p>
    <w:p w14:paraId="465CB6A0" w14:textId="77777777" w:rsidR="0022351C" w:rsidRPr="0000332D" w:rsidRDefault="0022351C" w:rsidP="0022351C">
      <w:pPr>
        <w:spacing w:after="0" w:line="240" w:lineRule="auto"/>
        <w:rPr>
          <w:rFonts w:ascii="Times New Roman" w:eastAsia="MS Mincho" w:hAnsi="Times New Roman" w:cs="Times New Roman"/>
          <w:sz w:val="24"/>
          <w:szCs w:val="24"/>
        </w:rPr>
      </w:pPr>
    </w:p>
    <w:p w14:paraId="6DD6E320"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18" w:name="_Toc145575051"/>
      <w:bookmarkStart w:id="119" w:name="_Toc161923581"/>
      <w:r w:rsidRPr="0000332D">
        <w:rPr>
          <w:rFonts w:ascii="Times New Roman" w:eastAsia="MS Mincho" w:hAnsi="Times New Roman" w:cs="Times New Roman"/>
          <w:i/>
          <w:iCs/>
          <w:color w:val="365F91" w:themeColor="accent1" w:themeShade="BF"/>
          <w:sz w:val="24"/>
          <w:szCs w:val="24"/>
        </w:rPr>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15</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Pasqyrë e aktiviteteve të komunikimit dhe konsultimit të kryera për Koncept Dokumentin</w:t>
      </w:r>
      <w:bookmarkEnd w:id="118"/>
      <w:bookmarkEnd w:id="119"/>
    </w:p>
    <w:tbl>
      <w:tblPr>
        <w:tblW w:w="10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2250"/>
        <w:gridCol w:w="1890"/>
        <w:gridCol w:w="1800"/>
        <w:gridCol w:w="2232"/>
      </w:tblGrid>
      <w:tr w:rsidR="0022351C" w:rsidRPr="00811096" w14:paraId="540EFC75" w14:textId="77777777">
        <w:trPr>
          <w:tblHeader/>
        </w:trPr>
        <w:tc>
          <w:tcPr>
            <w:tcW w:w="10165" w:type="dxa"/>
            <w:gridSpan w:val="5"/>
            <w:shd w:val="clear" w:color="auto" w:fill="365F91"/>
          </w:tcPr>
          <w:p w14:paraId="67D43C02" w14:textId="77777777" w:rsidR="0022351C" w:rsidRPr="0000332D" w:rsidRDefault="0022351C" w:rsidP="0022351C">
            <w:pPr>
              <w:pBdr>
                <w:top w:val="nil"/>
                <w:left w:val="nil"/>
                <w:bottom w:val="nil"/>
                <w:right w:val="nil"/>
                <w:between w:val="nil"/>
              </w:pBdr>
              <w:spacing w:line="240" w:lineRule="auto"/>
              <w:rPr>
                <w:rFonts w:ascii="Times New Roman" w:eastAsia="MS Mincho" w:hAnsi="Times New Roman" w:cs="Times New Roman"/>
                <w:b/>
                <w:bCs/>
                <w:color w:val="FFFFFF"/>
                <w:sz w:val="20"/>
                <w:szCs w:val="20"/>
              </w:rPr>
            </w:pPr>
            <w:r w:rsidRPr="0000332D">
              <w:rPr>
                <w:rFonts w:ascii="Times New Roman" w:eastAsia="MS Mincho" w:hAnsi="Times New Roman" w:cs="Times New Roman"/>
                <w:b/>
                <w:bCs/>
                <w:color w:val="FFFFFF"/>
                <w:sz w:val="20"/>
                <w:szCs w:val="20"/>
              </w:rPr>
              <w:t>Procesi i konsultimit synonte të mblidhte të dhëna për Koncept Dokumentin dhe t’i komunikonte synimet e Qeverisë, nëpërmjet Ministrisë së linjës, për ndryshimin ose përmirësimin e politikës për menaxhimin e mbeturinave.</w:t>
            </w:r>
          </w:p>
        </w:tc>
      </w:tr>
      <w:tr w:rsidR="0022351C" w:rsidRPr="00811096" w14:paraId="0E669CCC" w14:textId="77777777">
        <w:trPr>
          <w:tblHeader/>
        </w:trPr>
        <w:tc>
          <w:tcPr>
            <w:tcW w:w="1993" w:type="dxa"/>
          </w:tcPr>
          <w:p w14:paraId="5DF7E546" w14:textId="77777777" w:rsidR="0022351C" w:rsidRPr="0000332D" w:rsidRDefault="0022351C" w:rsidP="0022351C">
            <w:pPr>
              <w:spacing w:after="0" w:line="240" w:lineRule="auto"/>
              <w:rPr>
                <w:rFonts w:ascii="Times New Roman" w:eastAsia="MS Mincho" w:hAnsi="Times New Roman" w:cs="Times New Roman"/>
                <w:b/>
                <w:bCs/>
                <w:sz w:val="20"/>
                <w:szCs w:val="20"/>
              </w:rPr>
            </w:pPr>
            <w:r w:rsidRPr="0000332D">
              <w:rPr>
                <w:rFonts w:ascii="Times New Roman" w:eastAsia="MS Mincho" w:hAnsi="Times New Roman" w:cs="Times New Roman"/>
                <w:b/>
                <w:bCs/>
                <w:sz w:val="20"/>
                <w:szCs w:val="20"/>
              </w:rPr>
              <w:t>Synimi kryesor i aktivitetit</w:t>
            </w:r>
          </w:p>
        </w:tc>
        <w:tc>
          <w:tcPr>
            <w:tcW w:w="2250" w:type="dxa"/>
          </w:tcPr>
          <w:p w14:paraId="0A23A74B" w14:textId="77777777" w:rsidR="0022351C" w:rsidRPr="0000332D" w:rsidRDefault="0022351C" w:rsidP="0022351C">
            <w:pPr>
              <w:spacing w:after="0" w:line="240" w:lineRule="auto"/>
              <w:rPr>
                <w:rFonts w:ascii="Times New Roman" w:eastAsia="MS Mincho" w:hAnsi="Times New Roman" w:cs="Times New Roman"/>
                <w:b/>
                <w:bCs/>
                <w:sz w:val="20"/>
                <w:szCs w:val="20"/>
              </w:rPr>
            </w:pPr>
            <w:r w:rsidRPr="0000332D">
              <w:rPr>
                <w:rFonts w:ascii="Times New Roman" w:eastAsia="MS Mincho" w:hAnsi="Times New Roman" w:cs="Times New Roman"/>
                <w:b/>
                <w:bCs/>
                <w:sz w:val="20"/>
                <w:szCs w:val="20"/>
              </w:rPr>
              <w:t>Grupi i synuar</w:t>
            </w:r>
          </w:p>
        </w:tc>
        <w:tc>
          <w:tcPr>
            <w:tcW w:w="1890" w:type="dxa"/>
          </w:tcPr>
          <w:p w14:paraId="14D59B33" w14:textId="77777777" w:rsidR="0022351C" w:rsidRPr="0000332D" w:rsidRDefault="0022351C" w:rsidP="0022351C">
            <w:pPr>
              <w:spacing w:after="0" w:line="240" w:lineRule="auto"/>
              <w:rPr>
                <w:rFonts w:ascii="Times New Roman" w:eastAsia="MS Mincho" w:hAnsi="Times New Roman" w:cs="Times New Roman"/>
                <w:b/>
                <w:bCs/>
                <w:sz w:val="20"/>
                <w:szCs w:val="20"/>
              </w:rPr>
            </w:pPr>
            <w:r w:rsidRPr="0000332D">
              <w:rPr>
                <w:rFonts w:ascii="Times New Roman" w:eastAsia="MS Mincho" w:hAnsi="Times New Roman" w:cs="Times New Roman"/>
                <w:b/>
                <w:bCs/>
                <w:sz w:val="20"/>
                <w:szCs w:val="20"/>
              </w:rPr>
              <w:t>Aktiviteti</w:t>
            </w:r>
          </w:p>
        </w:tc>
        <w:tc>
          <w:tcPr>
            <w:tcW w:w="1800" w:type="dxa"/>
          </w:tcPr>
          <w:p w14:paraId="61AFBAC8" w14:textId="77777777" w:rsidR="0022351C" w:rsidRPr="0000332D" w:rsidRDefault="0022351C" w:rsidP="0022351C">
            <w:pPr>
              <w:spacing w:after="0" w:line="240" w:lineRule="auto"/>
              <w:rPr>
                <w:rFonts w:ascii="Times New Roman" w:eastAsia="MS Mincho" w:hAnsi="Times New Roman" w:cs="Times New Roman"/>
                <w:b/>
                <w:bCs/>
                <w:sz w:val="20"/>
                <w:szCs w:val="20"/>
              </w:rPr>
            </w:pPr>
            <w:r w:rsidRPr="0000332D">
              <w:rPr>
                <w:rFonts w:ascii="Times New Roman" w:eastAsia="MS Mincho" w:hAnsi="Times New Roman" w:cs="Times New Roman"/>
                <w:b/>
                <w:bCs/>
                <w:sz w:val="20"/>
                <w:szCs w:val="20"/>
              </w:rPr>
              <w:t>Komunikimi/Njoftimi</w:t>
            </w:r>
          </w:p>
        </w:tc>
        <w:tc>
          <w:tcPr>
            <w:tcW w:w="2232" w:type="dxa"/>
          </w:tcPr>
          <w:p w14:paraId="2D9D80E5" w14:textId="77777777" w:rsidR="0022351C" w:rsidRPr="0000332D" w:rsidRDefault="0022351C" w:rsidP="0022351C">
            <w:pPr>
              <w:spacing w:after="0" w:line="240" w:lineRule="auto"/>
              <w:rPr>
                <w:rFonts w:ascii="Times New Roman" w:eastAsia="MS Mincho" w:hAnsi="Times New Roman" w:cs="Times New Roman"/>
                <w:b/>
                <w:bCs/>
                <w:sz w:val="20"/>
                <w:szCs w:val="20"/>
              </w:rPr>
            </w:pPr>
            <w:r w:rsidRPr="0000332D">
              <w:rPr>
                <w:rFonts w:ascii="Times New Roman" w:eastAsia="MS Mincho" w:hAnsi="Times New Roman" w:cs="Times New Roman"/>
                <w:b/>
                <w:bCs/>
                <w:sz w:val="20"/>
                <w:szCs w:val="20"/>
              </w:rPr>
              <w:t>Data e aktivitetit</w:t>
            </w:r>
          </w:p>
        </w:tc>
      </w:tr>
      <w:tr w:rsidR="0022351C" w:rsidRPr="00811096" w14:paraId="4D8155AC" w14:textId="77777777">
        <w:tc>
          <w:tcPr>
            <w:tcW w:w="1993" w:type="dxa"/>
          </w:tcPr>
          <w:p w14:paraId="1199FC27"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Vërtetimi i gjetjeve kryesore nga analizat e mangësive ligjore dhe atyre institucionale</w:t>
            </w:r>
          </w:p>
          <w:p w14:paraId="5B6B26ED"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Përcaktimi i problemit kryesor</w:t>
            </w:r>
          </w:p>
        </w:tc>
        <w:tc>
          <w:tcPr>
            <w:tcW w:w="2250" w:type="dxa"/>
          </w:tcPr>
          <w:p w14:paraId="38C14C3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Komunat</w:t>
            </w:r>
          </w:p>
        </w:tc>
        <w:tc>
          <w:tcPr>
            <w:tcW w:w="1890" w:type="dxa"/>
          </w:tcPr>
          <w:p w14:paraId="6A96501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Takim i grupit</w:t>
            </w:r>
          </w:p>
        </w:tc>
        <w:tc>
          <w:tcPr>
            <w:tcW w:w="1800" w:type="dxa"/>
          </w:tcPr>
          <w:p w14:paraId="238C8330" w14:textId="1CF5AFCD"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Ftesat </w:t>
            </w:r>
            <w:r w:rsidR="001B581D" w:rsidRPr="0000332D">
              <w:rPr>
                <w:rFonts w:ascii="Times New Roman" w:eastAsia="MS Mincho" w:hAnsi="Times New Roman" w:cs="Times New Roman"/>
                <w:sz w:val="20"/>
                <w:szCs w:val="20"/>
              </w:rPr>
              <w:t xml:space="preserve">dërgohen </w:t>
            </w:r>
            <w:r w:rsidRPr="0000332D">
              <w:rPr>
                <w:rFonts w:ascii="Times New Roman" w:eastAsia="MS Mincho" w:hAnsi="Times New Roman" w:cs="Times New Roman"/>
                <w:sz w:val="20"/>
                <w:szCs w:val="20"/>
              </w:rPr>
              <w:t>me e-mail</w:t>
            </w:r>
          </w:p>
        </w:tc>
        <w:tc>
          <w:tcPr>
            <w:tcW w:w="2232" w:type="dxa"/>
          </w:tcPr>
          <w:p w14:paraId="60919EA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1 gusht</w:t>
            </w:r>
          </w:p>
        </w:tc>
      </w:tr>
      <w:tr w:rsidR="0022351C" w:rsidRPr="00811096" w14:paraId="74D90DAC" w14:textId="77777777">
        <w:tc>
          <w:tcPr>
            <w:tcW w:w="1993" w:type="dxa"/>
          </w:tcPr>
          <w:p w14:paraId="75C086DD"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Vërtetimi i gjetjeve kryesore nga analizat e mangësive ligjore dhe atyre institucionale</w:t>
            </w:r>
          </w:p>
          <w:p w14:paraId="7602D540"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Përcaktimi i problemit kryesor</w:t>
            </w:r>
          </w:p>
        </w:tc>
        <w:tc>
          <w:tcPr>
            <w:tcW w:w="2250" w:type="dxa"/>
          </w:tcPr>
          <w:p w14:paraId="65BBF9F3" w14:textId="1D683124" w:rsidR="0022351C" w:rsidRPr="0000332D" w:rsidRDefault="00BB33DD"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Sekretariati </w:t>
            </w:r>
            <w:r w:rsidR="0022351C" w:rsidRPr="0000332D">
              <w:rPr>
                <w:rFonts w:ascii="Times New Roman" w:eastAsia="MS Mincho" w:hAnsi="Times New Roman" w:cs="Times New Roman"/>
                <w:sz w:val="20"/>
                <w:szCs w:val="20"/>
              </w:rPr>
              <w:t xml:space="preserve">Koordinues </w:t>
            </w:r>
            <w:r w:rsidR="001F66F7" w:rsidRPr="0000332D">
              <w:rPr>
                <w:rFonts w:ascii="Times New Roman" w:eastAsia="MS Mincho" w:hAnsi="Times New Roman" w:cs="Times New Roman"/>
                <w:sz w:val="20"/>
                <w:szCs w:val="20"/>
              </w:rPr>
              <w:t xml:space="preserve">i </w:t>
            </w:r>
            <w:r w:rsidR="0022351C" w:rsidRPr="0000332D">
              <w:rPr>
                <w:rFonts w:ascii="Times New Roman" w:eastAsia="MS Mincho" w:hAnsi="Times New Roman" w:cs="Times New Roman"/>
                <w:sz w:val="20"/>
                <w:szCs w:val="20"/>
              </w:rPr>
              <w:t>Qeveri</w:t>
            </w:r>
            <w:r w:rsidR="001F66F7" w:rsidRPr="0000332D">
              <w:rPr>
                <w:rFonts w:ascii="Times New Roman" w:eastAsia="MS Mincho" w:hAnsi="Times New Roman" w:cs="Times New Roman"/>
                <w:sz w:val="20"/>
                <w:szCs w:val="20"/>
              </w:rPr>
              <w:t>së - ZKM</w:t>
            </w:r>
            <w:r w:rsidR="0022351C" w:rsidRPr="0000332D">
              <w:rPr>
                <w:rFonts w:ascii="Times New Roman" w:eastAsia="MS Mincho" w:hAnsi="Times New Roman" w:cs="Times New Roman"/>
                <w:sz w:val="20"/>
                <w:szCs w:val="20"/>
              </w:rPr>
              <w:t>,</w:t>
            </w:r>
          </w:p>
          <w:p w14:paraId="7770C94C" w14:textId="5E73E7DC"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Zyra për Planifikim Strategjik</w:t>
            </w:r>
            <w:r w:rsidR="001F66F7" w:rsidRPr="0000332D">
              <w:rPr>
                <w:rFonts w:ascii="Times New Roman" w:eastAsia="MS Mincho" w:hAnsi="Times New Roman" w:cs="Times New Roman"/>
                <w:sz w:val="20"/>
                <w:szCs w:val="20"/>
              </w:rPr>
              <w:t xml:space="preserve"> - ZKM</w:t>
            </w:r>
          </w:p>
        </w:tc>
        <w:tc>
          <w:tcPr>
            <w:tcW w:w="1890" w:type="dxa"/>
          </w:tcPr>
          <w:p w14:paraId="3CE769A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Takim i grupit</w:t>
            </w:r>
          </w:p>
        </w:tc>
        <w:tc>
          <w:tcPr>
            <w:tcW w:w="1800" w:type="dxa"/>
          </w:tcPr>
          <w:p w14:paraId="14CC63F7" w14:textId="4131E674"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Ftesat </w:t>
            </w:r>
            <w:r w:rsidR="001B581D" w:rsidRPr="0000332D">
              <w:rPr>
                <w:rFonts w:ascii="Times New Roman" w:eastAsia="MS Mincho" w:hAnsi="Times New Roman" w:cs="Times New Roman"/>
                <w:sz w:val="20"/>
                <w:szCs w:val="20"/>
              </w:rPr>
              <w:t xml:space="preserve">dërgohen </w:t>
            </w:r>
            <w:r w:rsidRPr="0000332D">
              <w:rPr>
                <w:rFonts w:ascii="Times New Roman" w:eastAsia="MS Mincho" w:hAnsi="Times New Roman" w:cs="Times New Roman"/>
                <w:sz w:val="20"/>
                <w:szCs w:val="20"/>
              </w:rPr>
              <w:t>me e-mail</w:t>
            </w:r>
          </w:p>
        </w:tc>
        <w:tc>
          <w:tcPr>
            <w:tcW w:w="2232" w:type="dxa"/>
          </w:tcPr>
          <w:p w14:paraId="0023B4B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1 gusht</w:t>
            </w:r>
          </w:p>
        </w:tc>
      </w:tr>
      <w:tr w:rsidR="005F0E7C" w:rsidRPr="00811096" w14:paraId="05BCE27C" w14:textId="77777777">
        <w:tc>
          <w:tcPr>
            <w:tcW w:w="1993" w:type="dxa"/>
          </w:tcPr>
          <w:p w14:paraId="6A58041E" w14:textId="42BCA9CA" w:rsidR="005F0E7C" w:rsidRPr="005F0E7C" w:rsidRDefault="005F0E7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Pr>
                <w:rFonts w:ascii="Times New Roman" w:eastAsia="MS Mincho" w:hAnsi="Times New Roman" w:cs="Times New Roman"/>
                <w:sz w:val="20"/>
                <w:szCs w:val="20"/>
              </w:rPr>
              <w:t>Shp</w:t>
            </w:r>
            <w:r w:rsidRPr="005F0E7C">
              <w:rPr>
                <w:rFonts w:ascii="Times New Roman" w:eastAsia="MS Mincho" w:hAnsi="Times New Roman" w:cs="Times New Roman"/>
                <w:sz w:val="20"/>
                <w:szCs w:val="20"/>
              </w:rPr>
              <w:t>ë</w:t>
            </w:r>
            <w:r>
              <w:rPr>
                <w:rFonts w:ascii="Times New Roman" w:eastAsia="MS Mincho" w:hAnsi="Times New Roman" w:cs="Times New Roman"/>
                <w:sz w:val="20"/>
                <w:szCs w:val="20"/>
              </w:rPr>
              <w:t>rndarje e pyet</w:t>
            </w:r>
            <w:r w:rsidRPr="005F0E7C">
              <w:rPr>
                <w:rFonts w:ascii="Times New Roman" w:eastAsia="MS Mincho" w:hAnsi="Times New Roman" w:cs="Times New Roman"/>
                <w:sz w:val="20"/>
                <w:szCs w:val="20"/>
              </w:rPr>
              <w:t>ë</w:t>
            </w:r>
            <w:r>
              <w:rPr>
                <w:rFonts w:ascii="Times New Roman" w:eastAsia="MS Mincho" w:hAnsi="Times New Roman" w:cs="Times New Roman"/>
                <w:sz w:val="20"/>
                <w:szCs w:val="20"/>
              </w:rPr>
              <w:t>sorit p</w:t>
            </w:r>
            <w:r w:rsidRPr="005F0E7C">
              <w:rPr>
                <w:rFonts w:ascii="Times New Roman" w:eastAsia="MS Mincho" w:hAnsi="Times New Roman" w:cs="Times New Roman"/>
                <w:sz w:val="20"/>
                <w:szCs w:val="20"/>
              </w:rPr>
              <w:t>ë</w:t>
            </w:r>
            <w:r>
              <w:rPr>
                <w:rFonts w:ascii="Times New Roman" w:eastAsia="MS Mincho" w:hAnsi="Times New Roman" w:cs="Times New Roman"/>
                <w:sz w:val="20"/>
                <w:szCs w:val="20"/>
              </w:rPr>
              <w:t>r analiz</w:t>
            </w:r>
            <w:r w:rsidRPr="005F0E7C">
              <w:rPr>
                <w:rFonts w:ascii="Times New Roman" w:eastAsia="MS Mincho" w:hAnsi="Times New Roman" w:cs="Times New Roman"/>
                <w:sz w:val="20"/>
                <w:szCs w:val="20"/>
              </w:rPr>
              <w:t>ë</w:t>
            </w:r>
            <w:r>
              <w:rPr>
                <w:rFonts w:ascii="Times New Roman" w:eastAsia="MS Mincho" w:hAnsi="Times New Roman" w:cs="Times New Roman"/>
                <w:sz w:val="20"/>
                <w:szCs w:val="20"/>
              </w:rPr>
              <w:t xml:space="preserve">n institucionale </w:t>
            </w:r>
          </w:p>
        </w:tc>
        <w:tc>
          <w:tcPr>
            <w:tcW w:w="2250" w:type="dxa"/>
          </w:tcPr>
          <w:p w14:paraId="4DA2D7D4" w14:textId="0D7E96D6" w:rsidR="005F0E7C" w:rsidRPr="005F0E7C" w:rsidRDefault="00835B9D" w:rsidP="0022351C">
            <w:pPr>
              <w:spacing w:before="60" w:after="6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MMPHI, ME, MAPL, t</w:t>
            </w:r>
            <w:r w:rsidRPr="00835B9D">
              <w:rPr>
                <w:rFonts w:ascii="Times New Roman" w:eastAsia="MS Mincho" w:hAnsi="Times New Roman" w:cs="Times New Roman"/>
                <w:sz w:val="20"/>
                <w:szCs w:val="20"/>
              </w:rPr>
              <w:t>ë</w:t>
            </w:r>
            <w:r>
              <w:rPr>
                <w:rFonts w:ascii="Times New Roman" w:eastAsia="MS Mincho" w:hAnsi="Times New Roman" w:cs="Times New Roman"/>
                <w:sz w:val="20"/>
                <w:szCs w:val="20"/>
              </w:rPr>
              <w:t xml:space="preserve"> gjitha komunat</w:t>
            </w:r>
          </w:p>
        </w:tc>
        <w:tc>
          <w:tcPr>
            <w:tcW w:w="1890" w:type="dxa"/>
          </w:tcPr>
          <w:p w14:paraId="7B3EAD30" w14:textId="6B6A0F70" w:rsidR="005F0E7C" w:rsidRPr="005F0E7C" w:rsidRDefault="00D46809" w:rsidP="0022351C">
            <w:pPr>
              <w:spacing w:before="60" w:after="6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Mbledhja e t</w:t>
            </w:r>
            <w:r w:rsidRPr="00D46809">
              <w:rPr>
                <w:rFonts w:ascii="Times New Roman" w:eastAsia="MS Mincho" w:hAnsi="Times New Roman" w:cs="Times New Roman"/>
                <w:sz w:val="20"/>
                <w:szCs w:val="20"/>
              </w:rPr>
              <w:t>ë</w:t>
            </w:r>
            <w:r>
              <w:rPr>
                <w:rFonts w:ascii="Times New Roman" w:eastAsia="MS Mincho" w:hAnsi="Times New Roman" w:cs="Times New Roman"/>
                <w:sz w:val="20"/>
                <w:szCs w:val="20"/>
              </w:rPr>
              <w:t xml:space="preserve"> dh</w:t>
            </w:r>
            <w:r w:rsidRPr="00D46809">
              <w:rPr>
                <w:rFonts w:ascii="Times New Roman" w:eastAsia="MS Mincho" w:hAnsi="Times New Roman" w:cs="Times New Roman"/>
                <w:sz w:val="20"/>
                <w:szCs w:val="20"/>
              </w:rPr>
              <w:t>ë</w:t>
            </w:r>
            <w:r>
              <w:rPr>
                <w:rFonts w:ascii="Times New Roman" w:eastAsia="MS Mincho" w:hAnsi="Times New Roman" w:cs="Times New Roman"/>
                <w:sz w:val="20"/>
                <w:szCs w:val="20"/>
              </w:rPr>
              <w:t>nave p</w:t>
            </w:r>
            <w:r w:rsidRPr="00D46809">
              <w:rPr>
                <w:rFonts w:ascii="Times New Roman" w:eastAsia="MS Mincho" w:hAnsi="Times New Roman" w:cs="Times New Roman"/>
                <w:sz w:val="20"/>
                <w:szCs w:val="20"/>
              </w:rPr>
              <w:t>ë</w:t>
            </w:r>
            <w:r>
              <w:rPr>
                <w:rFonts w:ascii="Times New Roman" w:eastAsia="MS Mincho" w:hAnsi="Times New Roman" w:cs="Times New Roman"/>
                <w:sz w:val="20"/>
                <w:szCs w:val="20"/>
              </w:rPr>
              <w:t>r aspektet institucionale n</w:t>
            </w:r>
            <w:r w:rsidRPr="00D46809">
              <w:rPr>
                <w:rFonts w:ascii="Times New Roman" w:eastAsia="MS Mincho" w:hAnsi="Times New Roman" w:cs="Times New Roman"/>
                <w:sz w:val="20"/>
                <w:szCs w:val="20"/>
              </w:rPr>
              <w:t>ë</w:t>
            </w:r>
            <w:r>
              <w:rPr>
                <w:rFonts w:ascii="Times New Roman" w:eastAsia="MS Mincho" w:hAnsi="Times New Roman" w:cs="Times New Roman"/>
                <w:sz w:val="20"/>
                <w:szCs w:val="20"/>
              </w:rPr>
              <w:t xml:space="preserve"> fush</w:t>
            </w:r>
            <w:r w:rsidRPr="00D46809">
              <w:rPr>
                <w:rFonts w:ascii="Times New Roman" w:eastAsia="MS Mincho" w:hAnsi="Times New Roman" w:cs="Times New Roman"/>
                <w:sz w:val="20"/>
                <w:szCs w:val="20"/>
              </w:rPr>
              <w:t>ë</w:t>
            </w:r>
            <w:r>
              <w:rPr>
                <w:rFonts w:ascii="Times New Roman" w:eastAsia="MS Mincho" w:hAnsi="Times New Roman" w:cs="Times New Roman"/>
                <w:sz w:val="20"/>
                <w:szCs w:val="20"/>
              </w:rPr>
              <w:t>n e menaxhimit t</w:t>
            </w:r>
            <w:r w:rsidRPr="00D46809">
              <w:rPr>
                <w:rFonts w:ascii="Times New Roman" w:eastAsia="MS Mincho" w:hAnsi="Times New Roman" w:cs="Times New Roman"/>
                <w:sz w:val="20"/>
                <w:szCs w:val="20"/>
              </w:rPr>
              <w:t>ë</w:t>
            </w:r>
            <w:r>
              <w:rPr>
                <w:rFonts w:ascii="Times New Roman" w:eastAsia="MS Mincho" w:hAnsi="Times New Roman" w:cs="Times New Roman"/>
                <w:sz w:val="20"/>
                <w:szCs w:val="20"/>
              </w:rPr>
              <w:t xml:space="preserve"> mbeturinave</w:t>
            </w:r>
          </w:p>
        </w:tc>
        <w:tc>
          <w:tcPr>
            <w:tcW w:w="1800" w:type="dxa"/>
          </w:tcPr>
          <w:p w14:paraId="2E870E17" w14:textId="6363BC10" w:rsidR="005F0E7C" w:rsidRPr="005F0E7C" w:rsidRDefault="00862B3C" w:rsidP="0022351C">
            <w:pPr>
              <w:spacing w:before="60" w:after="6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Shp</w:t>
            </w:r>
            <w:r w:rsidRPr="00862B3C">
              <w:rPr>
                <w:rFonts w:ascii="Times New Roman" w:eastAsia="MS Mincho" w:hAnsi="Times New Roman" w:cs="Times New Roman"/>
                <w:sz w:val="20"/>
                <w:szCs w:val="20"/>
              </w:rPr>
              <w:t>ë</w:t>
            </w:r>
            <w:r>
              <w:rPr>
                <w:rFonts w:ascii="Times New Roman" w:eastAsia="MS Mincho" w:hAnsi="Times New Roman" w:cs="Times New Roman"/>
                <w:sz w:val="20"/>
                <w:szCs w:val="20"/>
              </w:rPr>
              <w:t>rndarja e pyetesorit me email</w:t>
            </w:r>
          </w:p>
        </w:tc>
        <w:tc>
          <w:tcPr>
            <w:tcW w:w="2232" w:type="dxa"/>
          </w:tcPr>
          <w:p w14:paraId="0E344161" w14:textId="37AE8197" w:rsidR="005F0E7C" w:rsidRPr="005F0E7C" w:rsidRDefault="00862B3C" w:rsidP="0022351C">
            <w:pPr>
              <w:spacing w:before="60" w:after="6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Tetor 2023</w:t>
            </w:r>
          </w:p>
        </w:tc>
      </w:tr>
      <w:tr w:rsidR="0022351C" w:rsidRPr="00811096" w14:paraId="2F295235" w14:textId="77777777">
        <w:tc>
          <w:tcPr>
            <w:tcW w:w="1993" w:type="dxa"/>
          </w:tcPr>
          <w:p w14:paraId="45EE71FA"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Vërtetimi i gjetjeve kryesore nga analizat e mangësive ligjore dhe atyre institucionale</w:t>
            </w:r>
          </w:p>
          <w:p w14:paraId="67975AA9"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Përcaktimi i problemit kryesor</w:t>
            </w:r>
          </w:p>
        </w:tc>
        <w:tc>
          <w:tcPr>
            <w:tcW w:w="2250" w:type="dxa"/>
          </w:tcPr>
          <w:p w14:paraId="347DF33E" w14:textId="1F0E5EE5" w:rsidR="0022351C" w:rsidRPr="0000332D" w:rsidRDefault="001F66F7"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Departamenti p</w:t>
            </w:r>
            <w:r w:rsidR="00FA151A" w:rsidRPr="0000332D">
              <w:rPr>
                <w:rFonts w:ascii="Times New Roman" w:eastAsia="MS Mincho" w:hAnsi="Times New Roman" w:cs="Times New Roman"/>
                <w:sz w:val="20"/>
                <w:szCs w:val="20"/>
              </w:rPr>
              <w:t xml:space="preserve">ër Monitorimin e Ndërmarrjeve Publike - </w:t>
            </w:r>
            <w:r w:rsidR="0022351C" w:rsidRPr="0000332D">
              <w:rPr>
                <w:rFonts w:ascii="Times New Roman" w:eastAsia="MS Mincho" w:hAnsi="Times New Roman" w:cs="Times New Roman"/>
                <w:sz w:val="20"/>
                <w:szCs w:val="20"/>
              </w:rPr>
              <w:t>Ministria e Ekonomisë</w:t>
            </w:r>
          </w:p>
        </w:tc>
        <w:tc>
          <w:tcPr>
            <w:tcW w:w="1890" w:type="dxa"/>
          </w:tcPr>
          <w:p w14:paraId="5EE94FF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Takim i grupit</w:t>
            </w:r>
          </w:p>
        </w:tc>
        <w:tc>
          <w:tcPr>
            <w:tcW w:w="1800" w:type="dxa"/>
          </w:tcPr>
          <w:p w14:paraId="37AC8FCB" w14:textId="3262C8B5"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Ftesat </w:t>
            </w:r>
            <w:r w:rsidR="001B581D" w:rsidRPr="0000332D">
              <w:rPr>
                <w:rFonts w:ascii="Times New Roman" w:eastAsia="MS Mincho" w:hAnsi="Times New Roman" w:cs="Times New Roman"/>
                <w:sz w:val="20"/>
                <w:szCs w:val="20"/>
              </w:rPr>
              <w:t xml:space="preserve">dërgohen </w:t>
            </w:r>
            <w:r w:rsidRPr="0000332D">
              <w:rPr>
                <w:rFonts w:ascii="Times New Roman" w:eastAsia="MS Mincho" w:hAnsi="Times New Roman" w:cs="Times New Roman"/>
                <w:sz w:val="20"/>
                <w:szCs w:val="20"/>
              </w:rPr>
              <w:t>me e-mail</w:t>
            </w:r>
          </w:p>
        </w:tc>
        <w:tc>
          <w:tcPr>
            <w:tcW w:w="2232" w:type="dxa"/>
          </w:tcPr>
          <w:p w14:paraId="72151D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2 gusht</w:t>
            </w:r>
          </w:p>
        </w:tc>
      </w:tr>
      <w:tr w:rsidR="0022351C" w:rsidRPr="00811096" w14:paraId="0044BAEB" w14:textId="77777777">
        <w:tc>
          <w:tcPr>
            <w:tcW w:w="1993" w:type="dxa"/>
          </w:tcPr>
          <w:p w14:paraId="5F4377B8"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Vërtetimi i gjetjeve kryesore nga analizat e mangësive ligjore dhe atyre institucionale</w:t>
            </w:r>
          </w:p>
          <w:p w14:paraId="3A54BE16"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Përcaktimi i problemit kryesor</w:t>
            </w:r>
          </w:p>
        </w:tc>
        <w:tc>
          <w:tcPr>
            <w:tcW w:w="2250" w:type="dxa"/>
          </w:tcPr>
          <w:p w14:paraId="600D2F9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Sektori i biznesit (industria e riciklimit dhe Dhoma e Tregtisë)</w:t>
            </w:r>
          </w:p>
        </w:tc>
        <w:tc>
          <w:tcPr>
            <w:tcW w:w="1890" w:type="dxa"/>
          </w:tcPr>
          <w:p w14:paraId="74E7159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Takim i grupit</w:t>
            </w:r>
          </w:p>
        </w:tc>
        <w:tc>
          <w:tcPr>
            <w:tcW w:w="1800" w:type="dxa"/>
          </w:tcPr>
          <w:p w14:paraId="6033E6A5" w14:textId="12BA960F"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Ftesat </w:t>
            </w:r>
            <w:r w:rsidR="001B581D" w:rsidRPr="0000332D">
              <w:rPr>
                <w:rFonts w:ascii="Times New Roman" w:eastAsia="MS Mincho" w:hAnsi="Times New Roman" w:cs="Times New Roman"/>
                <w:sz w:val="20"/>
                <w:szCs w:val="20"/>
              </w:rPr>
              <w:t xml:space="preserve">dërgohen </w:t>
            </w:r>
            <w:r w:rsidRPr="0000332D">
              <w:rPr>
                <w:rFonts w:ascii="Times New Roman" w:eastAsia="MS Mincho" w:hAnsi="Times New Roman" w:cs="Times New Roman"/>
                <w:sz w:val="20"/>
                <w:szCs w:val="20"/>
              </w:rPr>
              <w:t>me e-mail</w:t>
            </w:r>
          </w:p>
        </w:tc>
        <w:tc>
          <w:tcPr>
            <w:tcW w:w="2232" w:type="dxa"/>
          </w:tcPr>
          <w:p w14:paraId="422428F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2 gusht</w:t>
            </w:r>
          </w:p>
        </w:tc>
      </w:tr>
      <w:tr w:rsidR="0022351C" w:rsidRPr="00811096" w14:paraId="18B692EF" w14:textId="77777777">
        <w:tc>
          <w:tcPr>
            <w:tcW w:w="1993" w:type="dxa"/>
          </w:tcPr>
          <w:p w14:paraId="67C37068"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Diskutimi i qëllimeve të identifikuara të politikave dhe objektivave strategjike</w:t>
            </w:r>
          </w:p>
          <w:p w14:paraId="4FBC37F9"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Diskutimi i opsioneve të identifikuara të politikave</w:t>
            </w:r>
          </w:p>
        </w:tc>
        <w:tc>
          <w:tcPr>
            <w:tcW w:w="2250" w:type="dxa"/>
          </w:tcPr>
          <w:p w14:paraId="02BC2CC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Grupi Punues</w:t>
            </w:r>
          </w:p>
        </w:tc>
        <w:tc>
          <w:tcPr>
            <w:tcW w:w="1890" w:type="dxa"/>
          </w:tcPr>
          <w:p w14:paraId="080F19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Takim i grupit</w:t>
            </w:r>
          </w:p>
        </w:tc>
        <w:tc>
          <w:tcPr>
            <w:tcW w:w="1800" w:type="dxa"/>
          </w:tcPr>
          <w:p w14:paraId="464C4E9D" w14:textId="1B1B69CF"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Ftesat </w:t>
            </w:r>
            <w:r w:rsidR="001B581D" w:rsidRPr="0000332D">
              <w:rPr>
                <w:rFonts w:ascii="Times New Roman" w:eastAsia="MS Mincho" w:hAnsi="Times New Roman" w:cs="Times New Roman"/>
                <w:sz w:val="20"/>
                <w:szCs w:val="20"/>
              </w:rPr>
              <w:t xml:space="preserve">dërgohen </w:t>
            </w:r>
            <w:r w:rsidRPr="0000332D">
              <w:rPr>
                <w:rFonts w:ascii="Times New Roman" w:eastAsia="MS Mincho" w:hAnsi="Times New Roman" w:cs="Times New Roman"/>
                <w:sz w:val="20"/>
                <w:szCs w:val="20"/>
              </w:rPr>
              <w:t>me e-mail</w:t>
            </w:r>
          </w:p>
        </w:tc>
        <w:tc>
          <w:tcPr>
            <w:tcW w:w="2232" w:type="dxa"/>
          </w:tcPr>
          <w:p w14:paraId="7870C1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21-22 shtator</w:t>
            </w:r>
          </w:p>
        </w:tc>
      </w:tr>
      <w:tr w:rsidR="0022351C" w:rsidRPr="00811096" w14:paraId="34E075BC" w14:textId="77777777">
        <w:trPr>
          <w:trHeight w:val="170"/>
        </w:trPr>
        <w:tc>
          <w:tcPr>
            <w:tcW w:w="1993" w:type="dxa"/>
          </w:tcPr>
          <w:p w14:paraId="2F2F8A68"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Diskutimi i opsioneve të detajuara të politikave</w:t>
            </w:r>
          </w:p>
          <w:p w14:paraId="4DDD785E"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Diskutimi i draftit të parë të Koncept Dokumentit</w:t>
            </w:r>
          </w:p>
        </w:tc>
        <w:tc>
          <w:tcPr>
            <w:tcW w:w="2250" w:type="dxa"/>
          </w:tcPr>
          <w:p w14:paraId="445F9E0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Grupi Punues</w:t>
            </w:r>
          </w:p>
        </w:tc>
        <w:tc>
          <w:tcPr>
            <w:tcW w:w="1890" w:type="dxa"/>
          </w:tcPr>
          <w:p w14:paraId="233DE09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Takim i grupit</w:t>
            </w:r>
          </w:p>
        </w:tc>
        <w:tc>
          <w:tcPr>
            <w:tcW w:w="1800" w:type="dxa"/>
          </w:tcPr>
          <w:p w14:paraId="17DCB760" w14:textId="5670E458"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Ftesat </w:t>
            </w:r>
            <w:r w:rsidR="001B581D" w:rsidRPr="0000332D">
              <w:rPr>
                <w:rFonts w:ascii="Times New Roman" w:eastAsia="MS Mincho" w:hAnsi="Times New Roman" w:cs="Times New Roman"/>
                <w:sz w:val="20"/>
                <w:szCs w:val="20"/>
              </w:rPr>
              <w:t xml:space="preserve">dërgohen </w:t>
            </w:r>
            <w:r w:rsidRPr="0000332D">
              <w:rPr>
                <w:rFonts w:ascii="Times New Roman" w:eastAsia="MS Mincho" w:hAnsi="Times New Roman" w:cs="Times New Roman"/>
                <w:sz w:val="20"/>
                <w:szCs w:val="20"/>
              </w:rPr>
              <w:t>me e-mail</w:t>
            </w:r>
          </w:p>
        </w:tc>
        <w:tc>
          <w:tcPr>
            <w:tcW w:w="2232" w:type="dxa"/>
          </w:tcPr>
          <w:p w14:paraId="0973A72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26 tetor</w:t>
            </w:r>
          </w:p>
        </w:tc>
      </w:tr>
      <w:tr w:rsidR="0022351C" w:rsidRPr="00811096" w14:paraId="02405533" w14:textId="77777777">
        <w:tc>
          <w:tcPr>
            <w:tcW w:w="1993" w:type="dxa"/>
          </w:tcPr>
          <w:p w14:paraId="22117CB9"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Diskutimi i opsioneve të detajuara të politikave</w:t>
            </w:r>
          </w:p>
          <w:p w14:paraId="13EA8D5E" w14:textId="77777777" w:rsidR="0022351C" w:rsidRPr="0000332D" w:rsidRDefault="0022351C"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Diskutimi i draftit të parë të Koncept Dokumentit</w:t>
            </w:r>
          </w:p>
        </w:tc>
        <w:tc>
          <w:tcPr>
            <w:tcW w:w="2250" w:type="dxa"/>
          </w:tcPr>
          <w:p w14:paraId="283DFF8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Komunat, PAMKOS</w:t>
            </w:r>
          </w:p>
        </w:tc>
        <w:tc>
          <w:tcPr>
            <w:tcW w:w="1890" w:type="dxa"/>
          </w:tcPr>
          <w:p w14:paraId="6D81AB1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Takim i grupit</w:t>
            </w:r>
          </w:p>
        </w:tc>
        <w:tc>
          <w:tcPr>
            <w:tcW w:w="1800" w:type="dxa"/>
          </w:tcPr>
          <w:p w14:paraId="228DC6FC" w14:textId="229AEF22"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Ftesat </w:t>
            </w:r>
            <w:r w:rsidR="00E5550D" w:rsidRPr="0000332D">
              <w:rPr>
                <w:rFonts w:ascii="Times New Roman" w:eastAsia="MS Mincho" w:hAnsi="Times New Roman" w:cs="Times New Roman"/>
                <w:sz w:val="20"/>
                <w:szCs w:val="20"/>
              </w:rPr>
              <w:t>d</w:t>
            </w:r>
            <w:r w:rsidR="001B581D" w:rsidRPr="0000332D">
              <w:rPr>
                <w:rFonts w:ascii="Times New Roman" w:eastAsia="MS Mincho" w:hAnsi="Times New Roman" w:cs="Times New Roman"/>
                <w:sz w:val="20"/>
                <w:szCs w:val="20"/>
              </w:rPr>
              <w:t>ërgohen</w:t>
            </w:r>
            <w:r w:rsidRPr="0000332D">
              <w:rPr>
                <w:rFonts w:ascii="Times New Roman" w:eastAsia="MS Mincho" w:hAnsi="Times New Roman" w:cs="Times New Roman"/>
                <w:sz w:val="20"/>
                <w:szCs w:val="20"/>
              </w:rPr>
              <w:t xml:space="preserve"> me e-mail</w:t>
            </w:r>
          </w:p>
        </w:tc>
        <w:tc>
          <w:tcPr>
            <w:tcW w:w="2232" w:type="dxa"/>
          </w:tcPr>
          <w:p w14:paraId="3417706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27 tetor</w:t>
            </w:r>
          </w:p>
        </w:tc>
      </w:tr>
      <w:tr w:rsidR="00324C9B" w:rsidRPr="00811096" w14:paraId="4C4FD049" w14:textId="77777777">
        <w:tc>
          <w:tcPr>
            <w:tcW w:w="1993" w:type="dxa"/>
          </w:tcPr>
          <w:p w14:paraId="7EE6F1EF" w14:textId="77777777" w:rsidR="00324C9B" w:rsidRPr="0000332D" w:rsidRDefault="00E3093D"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Diskutimi i </w:t>
            </w:r>
            <w:r w:rsidR="007F0FB9" w:rsidRPr="0000332D">
              <w:rPr>
                <w:rFonts w:ascii="Times New Roman" w:eastAsia="MS Mincho" w:hAnsi="Times New Roman" w:cs="Times New Roman"/>
                <w:sz w:val="20"/>
                <w:szCs w:val="20"/>
              </w:rPr>
              <w:t>opsioneve të detajuara të politikave</w:t>
            </w:r>
          </w:p>
          <w:p w14:paraId="7A0C5A86" w14:textId="0F655068" w:rsidR="00773297" w:rsidRPr="0000332D" w:rsidRDefault="00854DA7" w:rsidP="0022351C">
            <w:pPr>
              <w:numPr>
                <w:ilvl w:val="0"/>
                <w:numId w:val="3"/>
              </w:numPr>
              <w:tabs>
                <w:tab w:val="left" w:pos="171"/>
              </w:tabs>
              <w:spacing w:before="60" w:after="60" w:line="240" w:lineRule="auto"/>
              <w:ind w:left="171" w:hanging="171"/>
              <w:contextualSpacing/>
              <w:rPr>
                <w:rFonts w:ascii="Times New Roman" w:eastAsia="MS Mincho" w:hAnsi="Times New Roman" w:cs="Times New Roman"/>
                <w:sz w:val="20"/>
                <w:szCs w:val="20"/>
              </w:rPr>
            </w:pPr>
            <w:r w:rsidRPr="0000332D">
              <w:rPr>
                <w:rFonts w:ascii="Times New Roman" w:eastAsia="MS Mincho" w:hAnsi="Times New Roman" w:cs="Times New Roman"/>
                <w:sz w:val="20"/>
                <w:szCs w:val="20"/>
              </w:rPr>
              <w:t>Diskutimi dhe rishikimi i Draftit të Koncept Dokumentit</w:t>
            </w:r>
          </w:p>
        </w:tc>
        <w:tc>
          <w:tcPr>
            <w:tcW w:w="2250" w:type="dxa"/>
          </w:tcPr>
          <w:p w14:paraId="46F9D1AC" w14:textId="3251810B" w:rsidR="00324C9B" w:rsidRPr="0000332D" w:rsidRDefault="00315F92"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Grupi Punues</w:t>
            </w:r>
          </w:p>
        </w:tc>
        <w:tc>
          <w:tcPr>
            <w:tcW w:w="1890" w:type="dxa"/>
          </w:tcPr>
          <w:p w14:paraId="78ED8B39" w14:textId="042D4AFB" w:rsidR="00324C9B" w:rsidRPr="0000332D" w:rsidRDefault="00315F92"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Takim i grupit</w:t>
            </w:r>
          </w:p>
        </w:tc>
        <w:tc>
          <w:tcPr>
            <w:tcW w:w="1800" w:type="dxa"/>
          </w:tcPr>
          <w:p w14:paraId="4C02FE72" w14:textId="1CBDDA46" w:rsidR="00324C9B" w:rsidRPr="0000332D" w:rsidRDefault="00534E82"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Ftesa</w:t>
            </w:r>
            <w:r w:rsidR="00E5550D" w:rsidRPr="0000332D">
              <w:rPr>
                <w:rFonts w:ascii="Times New Roman" w:eastAsia="MS Mincho" w:hAnsi="Times New Roman" w:cs="Times New Roman"/>
                <w:sz w:val="20"/>
                <w:szCs w:val="20"/>
              </w:rPr>
              <w:t>t dërgohen me e-mail</w:t>
            </w:r>
          </w:p>
        </w:tc>
        <w:tc>
          <w:tcPr>
            <w:tcW w:w="2232" w:type="dxa"/>
          </w:tcPr>
          <w:p w14:paraId="29E83541" w14:textId="1D33D0C1" w:rsidR="00324C9B" w:rsidRPr="0000332D" w:rsidRDefault="008006BD"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22, 26 Shkurt</w:t>
            </w:r>
            <w:r w:rsidR="00D240ED" w:rsidRPr="0000332D">
              <w:rPr>
                <w:rFonts w:ascii="Times New Roman" w:eastAsia="MS Mincho" w:hAnsi="Times New Roman" w:cs="Times New Roman"/>
                <w:sz w:val="20"/>
                <w:szCs w:val="20"/>
              </w:rPr>
              <w:t xml:space="preserve">, </w:t>
            </w:r>
            <w:r w:rsidR="0061557C" w:rsidRPr="0000332D">
              <w:rPr>
                <w:rFonts w:ascii="Times New Roman" w:eastAsia="MS Mincho" w:hAnsi="Times New Roman" w:cs="Times New Roman"/>
                <w:sz w:val="20"/>
                <w:szCs w:val="20"/>
              </w:rPr>
              <w:t xml:space="preserve">12 </w:t>
            </w:r>
            <w:r w:rsidR="00D05313" w:rsidRPr="0000332D">
              <w:rPr>
                <w:rFonts w:ascii="Times New Roman" w:eastAsia="MS Mincho" w:hAnsi="Times New Roman" w:cs="Times New Roman"/>
                <w:sz w:val="20"/>
                <w:szCs w:val="20"/>
              </w:rPr>
              <w:t>mars 2024</w:t>
            </w:r>
          </w:p>
        </w:tc>
      </w:tr>
    </w:tbl>
    <w:p w14:paraId="79112BF6" w14:textId="77777777" w:rsidR="0022351C" w:rsidRPr="0022351C" w:rsidRDefault="0022351C" w:rsidP="0022351C">
      <w:pPr>
        <w:rPr>
          <w:rFonts w:eastAsia="MS Mincho"/>
        </w:rPr>
      </w:pPr>
      <w:bookmarkStart w:id="120" w:name="_Toc140079014"/>
      <w:bookmarkStart w:id="121" w:name="_Toc145575031"/>
    </w:p>
    <w:p w14:paraId="22D0838B" w14:textId="77777777" w:rsidR="0022351C" w:rsidRPr="0022351C" w:rsidRDefault="0022351C" w:rsidP="0022351C">
      <w:pPr>
        <w:rPr>
          <w:rFonts w:eastAsia="MS Mincho"/>
          <w:b/>
          <w:bCs/>
          <w:color w:val="365F91" w:themeColor="accent1" w:themeShade="BF"/>
          <w:sz w:val="32"/>
          <w:szCs w:val="32"/>
        </w:rPr>
      </w:pPr>
      <w:r w:rsidRPr="0022351C">
        <w:rPr>
          <w:rFonts w:eastAsia="MS Mincho"/>
          <w:b/>
          <w:bCs/>
          <w:color w:val="365F91" w:themeColor="accent1" w:themeShade="BF"/>
          <w:sz w:val="32"/>
          <w:szCs w:val="32"/>
        </w:rPr>
        <w:br w:type="page"/>
      </w:r>
    </w:p>
    <w:p w14:paraId="345329C3" w14:textId="77777777" w:rsidR="0022351C" w:rsidRPr="003C0045" w:rsidRDefault="0022351C" w:rsidP="00CB755F">
      <w:pPr>
        <w:pStyle w:val="Heading1"/>
        <w:rPr>
          <w:rFonts w:ascii="Times New Roman" w:hAnsi="Times New Roman" w:cs="Times New Roman"/>
        </w:rPr>
      </w:pPr>
      <w:bookmarkStart w:id="122" w:name="_Toc162962408"/>
      <w:bookmarkStart w:id="123" w:name="_Toc164092716"/>
      <w:r w:rsidRPr="003C0045">
        <w:rPr>
          <w:rFonts w:ascii="Times New Roman" w:hAnsi="Times New Roman" w:cs="Times New Roman"/>
        </w:rPr>
        <w:lastRenderedPageBreak/>
        <w:t>6. Krahasimi i opsioneve</w:t>
      </w:r>
      <w:bookmarkEnd w:id="120"/>
      <w:bookmarkEnd w:id="121"/>
      <w:bookmarkEnd w:id="122"/>
      <w:bookmarkEnd w:id="123"/>
    </w:p>
    <w:p w14:paraId="7575F581" w14:textId="77777777" w:rsidR="0022351C" w:rsidRPr="0000332D" w:rsidRDefault="0022351C" w:rsidP="0022351C">
      <w:pPr>
        <w:spacing w:after="0" w:line="240" w:lineRule="auto"/>
        <w:rPr>
          <w:rFonts w:ascii="Times New Roman" w:eastAsia="MS Mincho" w:hAnsi="Times New Roman" w:cs="Times New Roman"/>
          <w:sz w:val="24"/>
          <w:szCs w:val="24"/>
        </w:rPr>
      </w:pPr>
    </w:p>
    <w:p w14:paraId="495843A2"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Ky seksion paraqet planet e zbatimit për Opsionin 2 dhe Opsionin 3 si dhe ofron krahasimin e tri opsioneve duke përdorur analizën me shumë kritere.</w:t>
      </w:r>
    </w:p>
    <w:p w14:paraId="5A277BBC" w14:textId="77777777" w:rsidR="0022351C" w:rsidRPr="0000332D" w:rsidRDefault="0022351C" w:rsidP="0022351C">
      <w:pPr>
        <w:spacing w:after="0" w:line="240" w:lineRule="auto"/>
        <w:rPr>
          <w:rFonts w:ascii="Times New Roman" w:eastAsia="MS Mincho" w:hAnsi="Times New Roman" w:cs="Times New Roman"/>
          <w:sz w:val="24"/>
          <w:szCs w:val="24"/>
        </w:rPr>
      </w:pPr>
    </w:p>
    <w:p w14:paraId="37C2CBFD" w14:textId="77777777" w:rsidR="0022351C" w:rsidRPr="003C0045" w:rsidRDefault="0022351C" w:rsidP="00CB755F">
      <w:pPr>
        <w:pStyle w:val="Heading2"/>
        <w:rPr>
          <w:rFonts w:ascii="Times New Roman" w:hAnsi="Times New Roman" w:cs="Times New Roman"/>
        </w:rPr>
      </w:pPr>
      <w:bookmarkStart w:id="124" w:name="_Toc140079015"/>
      <w:bookmarkStart w:id="125" w:name="_Toc145575032"/>
      <w:bookmarkStart w:id="126" w:name="_Toc162962409"/>
      <w:bookmarkStart w:id="127" w:name="_Toc164092717"/>
      <w:r w:rsidRPr="003C0045">
        <w:rPr>
          <w:rFonts w:ascii="Times New Roman" w:hAnsi="Times New Roman" w:cs="Times New Roman"/>
        </w:rPr>
        <w:t>6.1: Planet e zbatimit për opsionet e ndryshme</w:t>
      </w:r>
      <w:bookmarkEnd w:id="124"/>
      <w:bookmarkEnd w:id="125"/>
      <w:bookmarkEnd w:id="126"/>
      <w:bookmarkEnd w:id="127"/>
    </w:p>
    <w:p w14:paraId="471889F1" w14:textId="77777777" w:rsidR="0022351C" w:rsidRPr="0000332D" w:rsidRDefault="0022351C" w:rsidP="0022351C">
      <w:pPr>
        <w:spacing w:after="0" w:line="240" w:lineRule="auto"/>
        <w:rPr>
          <w:rFonts w:ascii="Times New Roman" w:eastAsia="MS Mincho" w:hAnsi="Times New Roman" w:cs="Times New Roman"/>
          <w:sz w:val="24"/>
          <w:szCs w:val="24"/>
        </w:rPr>
      </w:pPr>
    </w:p>
    <w:p w14:paraId="1370C502" w14:textId="77777777" w:rsidR="0022351C" w:rsidRPr="003C0045" w:rsidRDefault="0022351C" w:rsidP="00CB755F">
      <w:pPr>
        <w:pStyle w:val="Heading3"/>
        <w:rPr>
          <w:rFonts w:ascii="Times New Roman" w:hAnsi="Times New Roman" w:cs="Times New Roman"/>
        </w:rPr>
      </w:pPr>
      <w:bookmarkStart w:id="128" w:name="_Toc162962410"/>
      <w:bookmarkStart w:id="129" w:name="_Toc164092718"/>
      <w:r w:rsidRPr="003C0045">
        <w:rPr>
          <w:rFonts w:ascii="Times New Roman" w:hAnsi="Times New Roman" w:cs="Times New Roman"/>
        </w:rPr>
        <w:t>6.1.1 Opsioni 2</w:t>
      </w:r>
      <w:bookmarkEnd w:id="128"/>
      <w:bookmarkEnd w:id="129"/>
    </w:p>
    <w:p w14:paraId="60972A83" w14:textId="77777777" w:rsidR="0022351C" w:rsidRPr="0000332D" w:rsidRDefault="0022351C" w:rsidP="0022351C">
      <w:pPr>
        <w:spacing w:after="0" w:line="240" w:lineRule="auto"/>
        <w:jc w:val="both"/>
        <w:rPr>
          <w:rFonts w:ascii="Times New Roman" w:eastAsia="MS Mincho" w:hAnsi="Times New Roman" w:cs="Times New Roman"/>
          <w:sz w:val="24"/>
          <w:szCs w:val="24"/>
        </w:rPr>
      </w:pPr>
      <w:bookmarkStart w:id="130" w:name="_Hlk148862537"/>
      <w:bookmarkStart w:id="131" w:name="_Hlk148863095"/>
      <w:r w:rsidRPr="0000332D">
        <w:rPr>
          <w:rFonts w:ascii="Times New Roman" w:eastAsia="MS Mincho" w:hAnsi="Times New Roman" w:cs="Times New Roman"/>
          <w:sz w:val="24"/>
          <w:szCs w:val="24"/>
        </w:rPr>
        <w:t>Në kuadër të këtij opsioni të dytë nuk parashikohen ndryshime në legjislacionin parësor dhe dytësor. Në vend të kësaj, përmirësimi i mekanizmave të zbatimit dhe të ekzekutimit do të nxitej në disa fusha kyçe, siç përshkruhet në Seksionin 3. Masat e marra sipas Opsionit 2 do të vendosnin themelet për zbatimin e Strategjisë ekzistuese për Menaxhimin e Integruar të Mbeturinave në Kosovë (SMIMK), por nuk do të ofrojnë shtysë të mjaftueshme për zbatimin e SMIMK-së së përditësuar. Në veçanti, progresi drejt zhvillimit të sistemeve dhe objekteve të riciklimit/rikuperimit, dhe devijimi i mbeturinave nga deponitë do të ishte në rritje për shkak të mungesës së caqeve të detyrueshme të riciklimit.</w:t>
      </w:r>
      <w:bookmarkEnd w:id="130"/>
      <w:bookmarkEnd w:id="131"/>
    </w:p>
    <w:p w14:paraId="60ABDCD0"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3C4310DF"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Pa ndryshime në kornizën ligjore aktuale për menaxhimin e mbeturinave, problemi kryesor i identifikuar dhe disa nga shkaqet nuk mund të adresohen. Mangësitë kryesore që lidhen me zbatimin e Opsionit 2 mund të përmblidhen si më poshtë:</w:t>
      </w:r>
    </w:p>
    <w:p w14:paraId="73EB17C5" w14:textId="6FED1751" w:rsidR="0022351C" w:rsidRPr="0000332D" w:rsidRDefault="0022351C" w:rsidP="0022351C">
      <w:pPr>
        <w:numPr>
          <w:ilvl w:val="0"/>
          <w:numId w:val="19"/>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Progresi drejt zhvillimit të sistemeve dhe objekteve të riciklimit/rikuperimit dhe devijimi i mbeturinave nga deponitë do të ishte i parëndësishëm për shkak të mungesës së kërkesave ligjore dhe caqeve të detyrueshme të riciklimit</w:t>
      </w:r>
      <w:r w:rsidR="001A02F9" w:rsidRPr="0000332D">
        <w:rPr>
          <w:rFonts w:ascii="Times New Roman" w:eastAsia="MS Mincho" w:hAnsi="Times New Roman" w:cs="Times New Roman"/>
          <w:sz w:val="24"/>
          <w:szCs w:val="24"/>
        </w:rPr>
        <w:t xml:space="preserve"> si dhe gjithashtu për shkak të mungesës së kompetencave dhe përgjegjësive të qarta</w:t>
      </w:r>
      <w:r w:rsidR="001635C0" w:rsidRPr="0000332D">
        <w:rPr>
          <w:rFonts w:ascii="Times New Roman" w:eastAsia="MS Mincho" w:hAnsi="Times New Roman" w:cs="Times New Roman"/>
          <w:sz w:val="24"/>
          <w:szCs w:val="24"/>
        </w:rPr>
        <w:t xml:space="preserve"> të të gjithë akterëve </w:t>
      </w:r>
      <w:r w:rsidR="00B105E0" w:rsidRPr="0000332D">
        <w:rPr>
          <w:rFonts w:ascii="Times New Roman" w:eastAsia="MS Mincho" w:hAnsi="Times New Roman" w:cs="Times New Roman"/>
          <w:sz w:val="24"/>
          <w:szCs w:val="24"/>
        </w:rPr>
        <w:t xml:space="preserve">përgjegjës për të zbatuar </w:t>
      </w:r>
      <w:r w:rsidR="00A9058E" w:rsidRPr="0000332D">
        <w:rPr>
          <w:rFonts w:ascii="Times New Roman" w:eastAsia="MS Mincho" w:hAnsi="Times New Roman" w:cs="Times New Roman"/>
          <w:sz w:val="24"/>
          <w:szCs w:val="24"/>
        </w:rPr>
        <w:t>obligime të tilla.</w:t>
      </w:r>
    </w:p>
    <w:p w14:paraId="1CFBDBD3" w14:textId="77777777" w:rsidR="0022351C" w:rsidRPr="0000332D" w:rsidRDefault="0022351C" w:rsidP="0022351C">
      <w:pPr>
        <w:numPr>
          <w:ilvl w:val="0"/>
          <w:numId w:val="19"/>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Sistemet e PZP-së do të përballeshin me pengesa të konsiderueshme për realizimin e tyre, kryesisht për shkak të mungesës së roleve dhe përgjegjësive të përcaktuara qartë të të gjithë palëve të interesit në legjislacionin ekzistues.</w:t>
      </w:r>
    </w:p>
    <w:p w14:paraId="052CFFDA" w14:textId="77777777" w:rsidR="0022351C" w:rsidRPr="0000332D" w:rsidRDefault="0022351C" w:rsidP="0022351C">
      <w:pPr>
        <w:numPr>
          <w:ilvl w:val="0"/>
          <w:numId w:val="19"/>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Mundësitë e investimit do të ishin të kufizuara në fushëveprim dhe shkallë</w:t>
      </w:r>
    </w:p>
    <w:p w14:paraId="2A600BA3" w14:textId="2CD4B84E" w:rsidR="0022351C" w:rsidRPr="0000332D" w:rsidRDefault="0022351C" w:rsidP="0022351C">
      <w:pPr>
        <w:numPr>
          <w:ilvl w:val="0"/>
          <w:numId w:val="19"/>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Në vend të përafrimit me standardet e BE-së, </w:t>
      </w:r>
      <w:r w:rsidR="00BE7E4A" w:rsidRPr="0000332D">
        <w:rPr>
          <w:rFonts w:ascii="Times New Roman" w:eastAsia="MS Mincho" w:hAnsi="Times New Roman" w:cs="Times New Roman"/>
          <w:sz w:val="24"/>
          <w:szCs w:val="24"/>
        </w:rPr>
        <w:t>fusha e</w:t>
      </w:r>
      <w:r w:rsidRPr="0000332D">
        <w:rPr>
          <w:rFonts w:ascii="Times New Roman" w:eastAsia="MS Mincho" w:hAnsi="Times New Roman" w:cs="Times New Roman"/>
          <w:sz w:val="24"/>
          <w:szCs w:val="24"/>
        </w:rPr>
        <w:t xml:space="preserve"> mbeturinave në Kosovë do të vazhdojë të mbështetet në qasjen lineare të "grumbullimit-deponimit".</w:t>
      </w:r>
    </w:p>
    <w:p w14:paraId="41AB43F5" w14:textId="1BB86828" w:rsidR="0022351C" w:rsidRPr="0000332D" w:rsidRDefault="001459B3" w:rsidP="0022351C">
      <w:pPr>
        <w:numPr>
          <w:ilvl w:val="0"/>
          <w:numId w:val="19"/>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Fusha</w:t>
      </w:r>
      <w:r w:rsidR="0022351C" w:rsidRPr="0000332D">
        <w:rPr>
          <w:rFonts w:ascii="Times New Roman" w:eastAsia="MS Mincho" w:hAnsi="Times New Roman" w:cs="Times New Roman"/>
          <w:sz w:val="24"/>
          <w:szCs w:val="24"/>
        </w:rPr>
        <w:t xml:space="preserve"> </w:t>
      </w:r>
      <w:r w:rsidRPr="0000332D">
        <w:rPr>
          <w:rFonts w:ascii="Times New Roman" w:eastAsia="MS Mincho" w:hAnsi="Times New Roman" w:cs="Times New Roman"/>
          <w:sz w:val="24"/>
          <w:szCs w:val="24"/>
        </w:rPr>
        <w:t xml:space="preserve">e </w:t>
      </w:r>
      <w:r w:rsidR="0022351C" w:rsidRPr="0000332D">
        <w:rPr>
          <w:rFonts w:ascii="Times New Roman" w:eastAsia="MS Mincho" w:hAnsi="Times New Roman" w:cs="Times New Roman"/>
          <w:sz w:val="24"/>
          <w:szCs w:val="24"/>
        </w:rPr>
        <w:t>mbeturinave në Kosovë nuk do të mund të kontribuonte në tranzicionin në ekonomi qarkore.</w:t>
      </w:r>
    </w:p>
    <w:p w14:paraId="625ADC61" w14:textId="77777777" w:rsidR="0022351C" w:rsidRPr="0000332D" w:rsidRDefault="0022351C" w:rsidP="0022351C">
      <w:pPr>
        <w:spacing w:after="0" w:line="240" w:lineRule="auto"/>
        <w:rPr>
          <w:rFonts w:ascii="Times New Roman" w:eastAsia="MS Mincho" w:hAnsi="Times New Roman" w:cs="Times New Roman"/>
          <w:sz w:val="24"/>
          <w:szCs w:val="24"/>
        </w:rPr>
      </w:pPr>
    </w:p>
    <w:p w14:paraId="52C54EED" w14:textId="77777777" w:rsidR="0022351C" w:rsidRPr="0000332D" w:rsidRDefault="0022351C" w:rsidP="0022351C">
      <w:pPr>
        <w:spacing w:after="0" w:line="240" w:lineRule="auto"/>
        <w:rPr>
          <w:rFonts w:ascii="Times New Roman" w:eastAsia="MS Mincho" w:hAnsi="Times New Roman" w:cs="Times New Roman"/>
          <w:sz w:val="24"/>
          <w:szCs w:val="24"/>
        </w:rPr>
      </w:pPr>
      <w:r w:rsidRPr="0000332D">
        <w:rPr>
          <w:rFonts w:ascii="Times New Roman" w:eastAsia="MS Mincho" w:hAnsi="Times New Roman" w:cs="Times New Roman"/>
          <w:sz w:val="24"/>
          <w:szCs w:val="24"/>
        </w:rPr>
        <w:t>Plani i zbatimit për Opsionin 2 është paraqitur në tabelën e mëposhtme.</w:t>
      </w:r>
    </w:p>
    <w:p w14:paraId="7671C431" w14:textId="77777777" w:rsidR="0022351C" w:rsidRPr="0000332D" w:rsidRDefault="0022351C" w:rsidP="0022351C">
      <w:pPr>
        <w:spacing w:after="0" w:line="240" w:lineRule="auto"/>
        <w:rPr>
          <w:rFonts w:ascii="Times New Roman" w:eastAsia="MS Mincho" w:hAnsi="Times New Roman" w:cs="Times New Roman"/>
          <w:sz w:val="24"/>
          <w:szCs w:val="24"/>
        </w:rPr>
      </w:pPr>
    </w:p>
    <w:p w14:paraId="058093CD"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32" w:name="_Toc145575052"/>
      <w:bookmarkStart w:id="133" w:name="_Toc161923582"/>
      <w:r w:rsidRPr="0000332D">
        <w:rPr>
          <w:rFonts w:ascii="Times New Roman" w:eastAsia="MS Mincho" w:hAnsi="Times New Roman" w:cs="Times New Roman"/>
          <w:i/>
          <w:iCs/>
          <w:color w:val="365F91" w:themeColor="accent1" w:themeShade="BF"/>
          <w:sz w:val="24"/>
          <w:szCs w:val="24"/>
        </w:rPr>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16</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Plani i zbatimit për opsionin 2</w:t>
      </w:r>
      <w:bookmarkEnd w:id="132"/>
      <w:bookmarkEnd w:id="133"/>
    </w:p>
    <w:tbl>
      <w:tblPr>
        <w:tblW w:w="9350" w:type="dxa"/>
        <w:tblLayout w:type="fixed"/>
        <w:tblLook w:val="04A0" w:firstRow="1" w:lastRow="0" w:firstColumn="1" w:lastColumn="0" w:noHBand="0" w:noVBand="1"/>
      </w:tblPr>
      <w:tblGrid>
        <w:gridCol w:w="1456"/>
        <w:gridCol w:w="768"/>
        <w:gridCol w:w="1422"/>
        <w:gridCol w:w="669"/>
        <w:gridCol w:w="630"/>
        <w:gridCol w:w="630"/>
        <w:gridCol w:w="630"/>
        <w:gridCol w:w="720"/>
        <w:gridCol w:w="1440"/>
        <w:gridCol w:w="985"/>
      </w:tblGrid>
      <w:tr w:rsidR="0022351C" w:rsidRPr="00811096" w14:paraId="23DED118" w14:textId="77777777">
        <w:trPr>
          <w:trHeight w:val="550"/>
          <w:tblHeader/>
        </w:trPr>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2C6A9"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Qëllimi i politikës</w:t>
            </w:r>
          </w:p>
        </w:tc>
        <w:tc>
          <w:tcPr>
            <w:tcW w:w="6909" w:type="dxa"/>
            <w:gridSpan w:val="8"/>
            <w:tcBorders>
              <w:top w:val="single" w:sz="4" w:space="0" w:color="000000"/>
              <w:left w:val="nil"/>
              <w:bottom w:val="single" w:sz="4" w:space="0" w:color="000000"/>
              <w:right w:val="single" w:sz="4" w:space="0" w:color="000000"/>
            </w:tcBorders>
            <w:shd w:val="clear" w:color="auto" w:fill="auto"/>
            <w:vAlign w:val="center"/>
            <w:hideMark/>
          </w:tcPr>
          <w:p w14:paraId="557C1B28"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Vendosja e kushteve të nevojshme të kornizës (ligjore, institucionale, financiare) për ta mbrojtur shëndetin publik dhe mjedisin dhe për të promovuar një ekonomi qarkore</w:t>
            </w:r>
          </w:p>
        </w:tc>
        <w:tc>
          <w:tcPr>
            <w:tcW w:w="98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52ABE9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Shifra e kostos së pritshme</w:t>
            </w:r>
          </w:p>
        </w:tc>
      </w:tr>
      <w:tr w:rsidR="0022351C" w:rsidRPr="00811096" w14:paraId="5629B106" w14:textId="77777777">
        <w:trPr>
          <w:trHeight w:val="520"/>
        </w:trPr>
        <w:tc>
          <w:tcPr>
            <w:tcW w:w="1456" w:type="dxa"/>
            <w:tcBorders>
              <w:top w:val="nil"/>
              <w:left w:val="single" w:sz="4" w:space="0" w:color="000000"/>
              <w:bottom w:val="single" w:sz="4" w:space="0" w:color="000000"/>
              <w:right w:val="single" w:sz="4" w:space="0" w:color="000000"/>
            </w:tcBorders>
            <w:shd w:val="clear" w:color="auto" w:fill="auto"/>
            <w:vAlign w:val="center"/>
            <w:hideMark/>
          </w:tcPr>
          <w:p w14:paraId="36085392"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Objektivi strategjik 1</w:t>
            </w:r>
          </w:p>
        </w:tc>
        <w:tc>
          <w:tcPr>
            <w:tcW w:w="6909" w:type="dxa"/>
            <w:gridSpan w:val="8"/>
            <w:tcBorders>
              <w:top w:val="single" w:sz="4" w:space="0" w:color="000000"/>
              <w:left w:val="nil"/>
              <w:bottom w:val="single" w:sz="4" w:space="0" w:color="000000"/>
              <w:right w:val="single" w:sz="4" w:space="0" w:color="000000"/>
            </w:tcBorders>
            <w:shd w:val="clear" w:color="auto" w:fill="auto"/>
            <w:vAlign w:val="center"/>
            <w:hideMark/>
          </w:tcPr>
          <w:p w14:paraId="787AD74F"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 xml:space="preserve">Harmonizimi i legjislacionit </w:t>
            </w:r>
            <w:r w:rsidRPr="0000332D">
              <w:rPr>
                <w:rFonts w:ascii="Times New Roman" w:eastAsia="MS Mincho" w:hAnsi="Times New Roman" w:cs="Times New Roman"/>
                <w:b/>
                <w:bCs/>
                <w:sz w:val="20"/>
                <w:szCs w:val="20"/>
              </w:rPr>
              <w:t>shtetëror</w:t>
            </w:r>
            <w:r w:rsidRPr="0000332D">
              <w:rPr>
                <w:rFonts w:ascii="Times New Roman" w:eastAsia="Times New Roman" w:hAnsi="Times New Roman" w:cs="Times New Roman"/>
                <w:b/>
                <w:bCs/>
                <w:color w:val="000000"/>
                <w:sz w:val="20"/>
                <w:szCs w:val="20"/>
                <w:lang w:eastAsia="en-GB"/>
              </w:rPr>
              <w:t xml:space="preserve"> për menaxhimin e mbeturinave me acquis të BE-së</w:t>
            </w:r>
          </w:p>
        </w:tc>
        <w:tc>
          <w:tcPr>
            <w:tcW w:w="985" w:type="dxa"/>
            <w:vMerge w:val="restart"/>
            <w:tcBorders>
              <w:top w:val="single" w:sz="4" w:space="0" w:color="auto"/>
              <w:left w:val="single" w:sz="4" w:space="0" w:color="000000"/>
              <w:bottom w:val="single" w:sz="4" w:space="0" w:color="000000"/>
              <w:right w:val="single" w:sz="4" w:space="0" w:color="000000"/>
            </w:tcBorders>
            <w:vAlign w:val="center"/>
            <w:hideMark/>
          </w:tcPr>
          <w:p w14:paraId="1BA2F8A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2971E8F6" w14:textId="77777777">
        <w:trPr>
          <w:trHeight w:val="260"/>
        </w:trPr>
        <w:tc>
          <w:tcPr>
            <w:tcW w:w="1456" w:type="dxa"/>
            <w:tcBorders>
              <w:top w:val="nil"/>
              <w:left w:val="single" w:sz="4" w:space="0" w:color="000000"/>
              <w:bottom w:val="single" w:sz="4" w:space="0" w:color="000000"/>
              <w:right w:val="single" w:sz="4" w:space="0" w:color="000000"/>
            </w:tcBorders>
            <w:shd w:val="clear" w:color="auto" w:fill="auto"/>
            <w:vAlign w:val="center"/>
            <w:hideMark/>
          </w:tcPr>
          <w:p w14:paraId="18792047"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p>
        </w:tc>
        <w:tc>
          <w:tcPr>
            <w:tcW w:w="6909" w:type="dxa"/>
            <w:gridSpan w:val="8"/>
            <w:tcBorders>
              <w:top w:val="single" w:sz="4" w:space="0" w:color="000000"/>
              <w:left w:val="nil"/>
              <w:bottom w:val="single" w:sz="4" w:space="0" w:color="000000"/>
              <w:right w:val="single" w:sz="4" w:space="0" w:color="000000"/>
            </w:tcBorders>
            <w:shd w:val="clear" w:color="auto" w:fill="auto"/>
            <w:vAlign w:val="center"/>
            <w:hideMark/>
          </w:tcPr>
          <w:p w14:paraId="79D8094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aktivitetet, viti dhe organizata/departamenti përgjegjës</w:t>
            </w:r>
          </w:p>
        </w:tc>
        <w:tc>
          <w:tcPr>
            <w:tcW w:w="985" w:type="dxa"/>
            <w:vMerge/>
            <w:tcBorders>
              <w:top w:val="single" w:sz="4" w:space="0" w:color="000000"/>
              <w:left w:val="single" w:sz="4" w:space="0" w:color="000000"/>
              <w:bottom w:val="single" w:sz="4" w:space="0" w:color="000000"/>
              <w:right w:val="single" w:sz="4" w:space="0" w:color="000000"/>
            </w:tcBorders>
            <w:vAlign w:val="center"/>
            <w:hideMark/>
          </w:tcPr>
          <w:p w14:paraId="6FE7C4B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23953BCB" w14:textId="77777777">
        <w:trPr>
          <w:trHeight w:val="260"/>
        </w:trPr>
        <w:tc>
          <w:tcPr>
            <w:tcW w:w="1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02E86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Objektivi specifik 1.1 Miratimi i një ligji të ri për mbeturinat për t'u përafruar më tej me kërkesat e Direktivës Kornizë për Mbeturina</w:t>
            </w:r>
          </w:p>
        </w:tc>
        <w:tc>
          <w:tcPr>
            <w:tcW w:w="768" w:type="dxa"/>
            <w:vMerge w:val="restart"/>
            <w:tcBorders>
              <w:top w:val="nil"/>
              <w:left w:val="single" w:sz="4" w:space="0" w:color="000000"/>
              <w:bottom w:val="single" w:sz="4" w:space="0" w:color="000000"/>
              <w:right w:val="single" w:sz="4" w:space="0" w:color="000000"/>
            </w:tcBorders>
            <w:shd w:val="clear" w:color="auto" w:fill="auto"/>
            <w:hideMark/>
          </w:tcPr>
          <w:p w14:paraId="149B8D3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1.1</w:t>
            </w:r>
          </w:p>
        </w:tc>
        <w:tc>
          <w:tcPr>
            <w:tcW w:w="6141" w:type="dxa"/>
            <w:gridSpan w:val="7"/>
            <w:tcBorders>
              <w:top w:val="single" w:sz="4" w:space="0" w:color="000000"/>
              <w:left w:val="nil"/>
              <w:bottom w:val="single" w:sz="4" w:space="0" w:color="000000"/>
              <w:right w:val="single" w:sz="4" w:space="0" w:color="000000"/>
            </w:tcBorders>
            <w:shd w:val="clear" w:color="auto" w:fill="auto"/>
            <w:vAlign w:val="center"/>
            <w:hideMark/>
          </w:tcPr>
          <w:p w14:paraId="2E864FB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Ruajtja e kornizës aktuale ligjore</w:t>
            </w:r>
          </w:p>
        </w:tc>
        <w:tc>
          <w:tcPr>
            <w:tcW w:w="985" w:type="dxa"/>
            <w:tcBorders>
              <w:top w:val="nil"/>
              <w:left w:val="nil"/>
              <w:bottom w:val="single" w:sz="4" w:space="0" w:color="000000"/>
              <w:right w:val="single" w:sz="4" w:space="0" w:color="000000"/>
            </w:tcBorders>
            <w:shd w:val="clear" w:color="auto" w:fill="auto"/>
            <w:vAlign w:val="center"/>
            <w:hideMark/>
          </w:tcPr>
          <w:p w14:paraId="71AD61F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326922C4" w14:textId="77777777">
        <w:trPr>
          <w:trHeight w:val="870"/>
        </w:trPr>
        <w:tc>
          <w:tcPr>
            <w:tcW w:w="1456" w:type="dxa"/>
            <w:vMerge/>
            <w:tcBorders>
              <w:top w:val="nil"/>
              <w:left w:val="single" w:sz="4" w:space="0" w:color="000000"/>
              <w:bottom w:val="single" w:sz="4" w:space="0" w:color="000000"/>
              <w:right w:val="single" w:sz="4" w:space="0" w:color="000000"/>
            </w:tcBorders>
            <w:vAlign w:val="center"/>
            <w:hideMark/>
          </w:tcPr>
          <w:p w14:paraId="2F23B19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0760B55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2419890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69" w:type="dxa"/>
            <w:tcBorders>
              <w:top w:val="nil"/>
              <w:left w:val="nil"/>
              <w:bottom w:val="single" w:sz="4" w:space="0" w:color="000000"/>
              <w:right w:val="single" w:sz="4" w:space="0" w:color="000000"/>
            </w:tcBorders>
            <w:shd w:val="clear" w:color="auto" w:fill="auto"/>
            <w:vAlign w:val="center"/>
            <w:hideMark/>
          </w:tcPr>
          <w:p w14:paraId="02AA6A6C"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Viti </w:t>
            </w:r>
          </w:p>
          <w:p w14:paraId="5EC17066"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1</w:t>
            </w:r>
          </w:p>
        </w:tc>
        <w:tc>
          <w:tcPr>
            <w:tcW w:w="630" w:type="dxa"/>
            <w:tcBorders>
              <w:top w:val="nil"/>
              <w:left w:val="nil"/>
              <w:bottom w:val="single" w:sz="4" w:space="0" w:color="000000"/>
              <w:right w:val="single" w:sz="4" w:space="0" w:color="000000"/>
            </w:tcBorders>
            <w:shd w:val="clear" w:color="auto" w:fill="auto"/>
            <w:vAlign w:val="center"/>
            <w:hideMark/>
          </w:tcPr>
          <w:p w14:paraId="3E01D79E"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630" w:type="dxa"/>
            <w:tcBorders>
              <w:top w:val="nil"/>
              <w:left w:val="nil"/>
              <w:bottom w:val="single" w:sz="4" w:space="0" w:color="000000"/>
              <w:right w:val="single" w:sz="4" w:space="0" w:color="000000"/>
            </w:tcBorders>
            <w:shd w:val="clear" w:color="auto" w:fill="auto"/>
            <w:vAlign w:val="center"/>
            <w:hideMark/>
          </w:tcPr>
          <w:p w14:paraId="67B99BB7"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630" w:type="dxa"/>
            <w:tcBorders>
              <w:top w:val="nil"/>
              <w:left w:val="nil"/>
              <w:bottom w:val="single" w:sz="4" w:space="0" w:color="000000"/>
              <w:right w:val="single" w:sz="4" w:space="0" w:color="000000"/>
            </w:tcBorders>
            <w:shd w:val="clear" w:color="auto" w:fill="auto"/>
            <w:vAlign w:val="center"/>
            <w:hideMark/>
          </w:tcPr>
          <w:p w14:paraId="5697BB15"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720" w:type="dxa"/>
            <w:tcBorders>
              <w:top w:val="nil"/>
              <w:left w:val="nil"/>
              <w:bottom w:val="single" w:sz="4" w:space="0" w:color="000000"/>
              <w:right w:val="single" w:sz="4" w:space="0" w:color="000000"/>
            </w:tcBorders>
            <w:shd w:val="clear" w:color="auto" w:fill="auto"/>
            <w:vAlign w:val="center"/>
            <w:hideMark/>
          </w:tcPr>
          <w:p w14:paraId="15F0FB49"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Viti </w:t>
            </w:r>
          </w:p>
          <w:p w14:paraId="58E4CD26"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5</w:t>
            </w:r>
          </w:p>
        </w:tc>
        <w:tc>
          <w:tcPr>
            <w:tcW w:w="1440" w:type="dxa"/>
            <w:tcBorders>
              <w:top w:val="nil"/>
              <w:left w:val="nil"/>
              <w:bottom w:val="single" w:sz="4" w:space="0" w:color="000000"/>
              <w:right w:val="single" w:sz="4" w:space="0" w:color="000000"/>
            </w:tcBorders>
            <w:shd w:val="clear" w:color="auto" w:fill="auto"/>
            <w:vAlign w:val="center"/>
            <w:hideMark/>
          </w:tcPr>
          <w:p w14:paraId="5C9F1C6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Organizata/departamenti përgjegjës</w:t>
            </w:r>
          </w:p>
        </w:tc>
        <w:tc>
          <w:tcPr>
            <w:tcW w:w="985" w:type="dxa"/>
            <w:tcBorders>
              <w:top w:val="nil"/>
              <w:left w:val="nil"/>
              <w:bottom w:val="single" w:sz="4" w:space="0" w:color="000000"/>
              <w:right w:val="single" w:sz="4" w:space="0" w:color="000000"/>
            </w:tcBorders>
            <w:shd w:val="clear" w:color="auto" w:fill="auto"/>
            <w:vAlign w:val="center"/>
            <w:hideMark/>
          </w:tcPr>
          <w:p w14:paraId="5F11369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3DF730B3" w14:textId="77777777">
        <w:trPr>
          <w:trHeight w:val="1560"/>
        </w:trPr>
        <w:tc>
          <w:tcPr>
            <w:tcW w:w="1456" w:type="dxa"/>
            <w:vMerge/>
            <w:tcBorders>
              <w:top w:val="nil"/>
              <w:left w:val="single" w:sz="4" w:space="0" w:color="000000"/>
              <w:bottom w:val="single" w:sz="4" w:space="0" w:color="000000"/>
              <w:right w:val="single" w:sz="4" w:space="0" w:color="000000"/>
            </w:tcBorders>
            <w:vAlign w:val="center"/>
            <w:hideMark/>
          </w:tcPr>
          <w:p w14:paraId="06678B1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4D502C6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17C3471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1.1.1 Asnjë aktivitet nuk është ndërmarrë në kuadër të këtij objektivi specifik</w:t>
            </w:r>
          </w:p>
        </w:tc>
        <w:tc>
          <w:tcPr>
            <w:tcW w:w="669" w:type="dxa"/>
            <w:tcBorders>
              <w:top w:val="nil"/>
              <w:left w:val="nil"/>
              <w:bottom w:val="single" w:sz="4" w:space="0" w:color="000000"/>
              <w:right w:val="single" w:sz="4" w:space="0" w:color="000000"/>
            </w:tcBorders>
            <w:shd w:val="clear" w:color="auto" w:fill="auto"/>
            <w:vAlign w:val="center"/>
            <w:hideMark/>
          </w:tcPr>
          <w:p w14:paraId="398B7D5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37539A9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1D5D761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2588C3F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20" w:type="dxa"/>
            <w:tcBorders>
              <w:top w:val="nil"/>
              <w:left w:val="nil"/>
              <w:bottom w:val="single" w:sz="4" w:space="0" w:color="000000"/>
              <w:right w:val="single" w:sz="4" w:space="0" w:color="000000"/>
            </w:tcBorders>
            <w:shd w:val="clear" w:color="auto" w:fill="auto"/>
            <w:vAlign w:val="center"/>
            <w:hideMark/>
          </w:tcPr>
          <w:p w14:paraId="0AD2087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40" w:type="dxa"/>
            <w:tcBorders>
              <w:top w:val="nil"/>
              <w:left w:val="nil"/>
              <w:bottom w:val="single" w:sz="4" w:space="0" w:color="000000"/>
              <w:right w:val="single" w:sz="4" w:space="0" w:color="000000"/>
            </w:tcBorders>
            <w:shd w:val="clear" w:color="auto" w:fill="auto"/>
            <w:vAlign w:val="center"/>
            <w:hideMark/>
          </w:tcPr>
          <w:p w14:paraId="369B5FC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985" w:type="dxa"/>
            <w:tcBorders>
              <w:top w:val="nil"/>
              <w:left w:val="nil"/>
              <w:bottom w:val="single" w:sz="4" w:space="0" w:color="000000"/>
              <w:right w:val="single" w:sz="4" w:space="0" w:color="000000"/>
            </w:tcBorders>
            <w:shd w:val="clear" w:color="auto" w:fill="auto"/>
            <w:vAlign w:val="center"/>
            <w:hideMark/>
          </w:tcPr>
          <w:p w14:paraId="01B5FEA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54A5CCE1" w14:textId="77777777">
        <w:trPr>
          <w:trHeight w:val="530"/>
        </w:trPr>
        <w:tc>
          <w:tcPr>
            <w:tcW w:w="1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14095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Objektivi specifik 1.2 Vendosja e një kornize mundësuese për zbatimin dhe ekzekutimin</w:t>
            </w:r>
          </w:p>
        </w:tc>
        <w:tc>
          <w:tcPr>
            <w:tcW w:w="768" w:type="dxa"/>
            <w:vMerge w:val="restart"/>
            <w:tcBorders>
              <w:top w:val="nil"/>
              <w:left w:val="single" w:sz="4" w:space="0" w:color="000000"/>
              <w:bottom w:val="single" w:sz="4" w:space="0" w:color="000000"/>
              <w:right w:val="single" w:sz="4" w:space="0" w:color="000000"/>
            </w:tcBorders>
            <w:shd w:val="clear" w:color="auto" w:fill="auto"/>
            <w:hideMark/>
          </w:tcPr>
          <w:p w14:paraId="4EB61B1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1.2</w:t>
            </w:r>
          </w:p>
        </w:tc>
        <w:tc>
          <w:tcPr>
            <w:tcW w:w="6141" w:type="dxa"/>
            <w:gridSpan w:val="7"/>
            <w:tcBorders>
              <w:top w:val="single" w:sz="4" w:space="0" w:color="000000"/>
              <w:left w:val="nil"/>
              <w:bottom w:val="single" w:sz="4" w:space="0" w:color="000000"/>
              <w:right w:val="single" w:sz="4" w:space="0" w:color="000000"/>
            </w:tcBorders>
            <w:shd w:val="clear" w:color="auto" w:fill="auto"/>
            <w:vAlign w:val="center"/>
            <w:hideMark/>
          </w:tcPr>
          <w:p w14:paraId="3B39A00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Kapacitetet profesionale dhe financiare të palëve kryesore të interesit, të fuqizuara</w:t>
            </w:r>
          </w:p>
        </w:tc>
        <w:tc>
          <w:tcPr>
            <w:tcW w:w="985" w:type="dxa"/>
            <w:tcBorders>
              <w:top w:val="nil"/>
              <w:left w:val="nil"/>
              <w:bottom w:val="single" w:sz="4" w:space="0" w:color="000000"/>
              <w:right w:val="single" w:sz="4" w:space="0" w:color="000000"/>
            </w:tcBorders>
            <w:shd w:val="clear" w:color="auto" w:fill="auto"/>
            <w:vAlign w:val="center"/>
            <w:hideMark/>
          </w:tcPr>
          <w:p w14:paraId="2CBC737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02AB883D" w14:textId="77777777">
        <w:trPr>
          <w:trHeight w:val="800"/>
        </w:trPr>
        <w:tc>
          <w:tcPr>
            <w:tcW w:w="1456" w:type="dxa"/>
            <w:vMerge/>
            <w:tcBorders>
              <w:top w:val="nil"/>
              <w:left w:val="single" w:sz="4" w:space="0" w:color="000000"/>
              <w:bottom w:val="single" w:sz="4" w:space="0" w:color="000000"/>
              <w:right w:val="single" w:sz="4" w:space="0" w:color="000000"/>
            </w:tcBorders>
            <w:vAlign w:val="center"/>
            <w:hideMark/>
          </w:tcPr>
          <w:p w14:paraId="77B1C63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7A0E8DE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1B66302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69" w:type="dxa"/>
            <w:tcBorders>
              <w:top w:val="nil"/>
              <w:left w:val="nil"/>
              <w:bottom w:val="single" w:sz="4" w:space="0" w:color="000000"/>
              <w:right w:val="single" w:sz="4" w:space="0" w:color="000000"/>
            </w:tcBorders>
            <w:shd w:val="clear" w:color="auto" w:fill="auto"/>
            <w:vAlign w:val="center"/>
            <w:hideMark/>
          </w:tcPr>
          <w:p w14:paraId="3A533226"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Viti </w:t>
            </w:r>
          </w:p>
          <w:p w14:paraId="24B7A2B0"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1</w:t>
            </w:r>
          </w:p>
        </w:tc>
        <w:tc>
          <w:tcPr>
            <w:tcW w:w="630" w:type="dxa"/>
            <w:tcBorders>
              <w:top w:val="nil"/>
              <w:left w:val="nil"/>
              <w:bottom w:val="single" w:sz="4" w:space="0" w:color="000000"/>
              <w:right w:val="single" w:sz="4" w:space="0" w:color="000000"/>
            </w:tcBorders>
            <w:shd w:val="clear" w:color="auto" w:fill="auto"/>
            <w:vAlign w:val="center"/>
            <w:hideMark/>
          </w:tcPr>
          <w:p w14:paraId="33E90D55"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630" w:type="dxa"/>
            <w:tcBorders>
              <w:top w:val="nil"/>
              <w:left w:val="nil"/>
              <w:bottom w:val="single" w:sz="4" w:space="0" w:color="000000"/>
              <w:right w:val="single" w:sz="4" w:space="0" w:color="000000"/>
            </w:tcBorders>
            <w:shd w:val="clear" w:color="auto" w:fill="auto"/>
            <w:vAlign w:val="center"/>
            <w:hideMark/>
          </w:tcPr>
          <w:p w14:paraId="0EB15617"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630" w:type="dxa"/>
            <w:tcBorders>
              <w:top w:val="nil"/>
              <w:left w:val="nil"/>
              <w:bottom w:val="single" w:sz="4" w:space="0" w:color="000000"/>
              <w:right w:val="single" w:sz="4" w:space="0" w:color="000000"/>
            </w:tcBorders>
            <w:shd w:val="clear" w:color="auto" w:fill="auto"/>
            <w:vAlign w:val="center"/>
            <w:hideMark/>
          </w:tcPr>
          <w:p w14:paraId="44406C86"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720" w:type="dxa"/>
            <w:tcBorders>
              <w:top w:val="nil"/>
              <w:left w:val="nil"/>
              <w:bottom w:val="single" w:sz="4" w:space="0" w:color="000000"/>
              <w:right w:val="single" w:sz="4" w:space="0" w:color="000000"/>
            </w:tcBorders>
            <w:shd w:val="clear" w:color="auto" w:fill="auto"/>
            <w:vAlign w:val="center"/>
            <w:hideMark/>
          </w:tcPr>
          <w:p w14:paraId="7690250C"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Viti </w:t>
            </w:r>
          </w:p>
          <w:p w14:paraId="12EA2B6F"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5</w:t>
            </w:r>
          </w:p>
        </w:tc>
        <w:tc>
          <w:tcPr>
            <w:tcW w:w="1440" w:type="dxa"/>
            <w:tcBorders>
              <w:top w:val="nil"/>
              <w:left w:val="nil"/>
              <w:bottom w:val="single" w:sz="4" w:space="0" w:color="000000"/>
              <w:right w:val="single" w:sz="4" w:space="0" w:color="000000"/>
            </w:tcBorders>
            <w:shd w:val="clear" w:color="auto" w:fill="auto"/>
            <w:vAlign w:val="center"/>
            <w:hideMark/>
          </w:tcPr>
          <w:p w14:paraId="3C90EE5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Organizata/departamenti përgjegjës</w:t>
            </w:r>
          </w:p>
        </w:tc>
        <w:tc>
          <w:tcPr>
            <w:tcW w:w="985" w:type="dxa"/>
            <w:tcBorders>
              <w:top w:val="nil"/>
              <w:left w:val="nil"/>
              <w:bottom w:val="single" w:sz="4" w:space="0" w:color="000000"/>
              <w:right w:val="single" w:sz="4" w:space="0" w:color="000000"/>
            </w:tcBorders>
            <w:shd w:val="clear" w:color="auto" w:fill="auto"/>
            <w:vAlign w:val="center"/>
            <w:hideMark/>
          </w:tcPr>
          <w:p w14:paraId="1F14F94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26D15B2B" w14:textId="77777777">
        <w:trPr>
          <w:trHeight w:val="2080"/>
        </w:trPr>
        <w:tc>
          <w:tcPr>
            <w:tcW w:w="1456" w:type="dxa"/>
            <w:vMerge/>
            <w:tcBorders>
              <w:top w:val="nil"/>
              <w:left w:val="single" w:sz="4" w:space="0" w:color="000000"/>
              <w:bottom w:val="single" w:sz="4" w:space="0" w:color="000000"/>
              <w:right w:val="single" w:sz="4" w:space="0" w:color="000000"/>
            </w:tcBorders>
            <w:vAlign w:val="center"/>
            <w:hideMark/>
          </w:tcPr>
          <w:p w14:paraId="09963A2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63424B5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0150BFD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Aktiviteti 1.2.1 Rregullimi i strukturës institucionale dhe strukturave organizative të autoriteteve </w:t>
            </w:r>
            <w:r w:rsidRPr="0000332D">
              <w:rPr>
                <w:rFonts w:ascii="Times New Roman" w:eastAsia="MS Mincho" w:hAnsi="Times New Roman" w:cs="Times New Roman"/>
                <w:sz w:val="20"/>
                <w:szCs w:val="20"/>
              </w:rPr>
              <w:t>shtetërore</w:t>
            </w:r>
          </w:p>
        </w:tc>
        <w:tc>
          <w:tcPr>
            <w:tcW w:w="669" w:type="dxa"/>
            <w:tcBorders>
              <w:top w:val="nil"/>
              <w:left w:val="nil"/>
              <w:bottom w:val="single" w:sz="4" w:space="0" w:color="000000"/>
              <w:right w:val="single" w:sz="4" w:space="0" w:color="000000"/>
            </w:tcBorders>
            <w:shd w:val="clear" w:color="000000" w:fill="DDEBF7"/>
            <w:vAlign w:val="center"/>
            <w:hideMark/>
          </w:tcPr>
          <w:p w14:paraId="11DC0F4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000000" w:fill="DDEBF7"/>
            <w:vAlign w:val="center"/>
            <w:hideMark/>
          </w:tcPr>
          <w:p w14:paraId="4242891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0D91C6C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2C82AD4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20" w:type="dxa"/>
            <w:tcBorders>
              <w:top w:val="nil"/>
              <w:left w:val="nil"/>
              <w:bottom w:val="single" w:sz="4" w:space="0" w:color="000000"/>
              <w:right w:val="single" w:sz="4" w:space="0" w:color="000000"/>
            </w:tcBorders>
            <w:shd w:val="clear" w:color="auto" w:fill="auto"/>
            <w:vAlign w:val="center"/>
            <w:hideMark/>
          </w:tcPr>
          <w:p w14:paraId="2C3E94D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40" w:type="dxa"/>
            <w:tcBorders>
              <w:top w:val="nil"/>
              <w:left w:val="nil"/>
              <w:bottom w:val="single" w:sz="4" w:space="0" w:color="000000"/>
              <w:right w:val="single" w:sz="4" w:space="0" w:color="000000"/>
            </w:tcBorders>
            <w:shd w:val="clear" w:color="auto" w:fill="auto"/>
            <w:vAlign w:val="center"/>
            <w:hideMark/>
          </w:tcPr>
          <w:p w14:paraId="77E02B2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 AMMK</w:t>
            </w:r>
          </w:p>
        </w:tc>
        <w:tc>
          <w:tcPr>
            <w:tcW w:w="985" w:type="dxa"/>
            <w:tcBorders>
              <w:top w:val="nil"/>
              <w:left w:val="nil"/>
              <w:bottom w:val="single" w:sz="4" w:space="0" w:color="000000"/>
              <w:right w:val="single" w:sz="4" w:space="0" w:color="000000"/>
            </w:tcBorders>
            <w:shd w:val="clear" w:color="auto" w:fill="auto"/>
            <w:vAlign w:val="center"/>
            <w:hideMark/>
          </w:tcPr>
          <w:p w14:paraId="6DE57D51" w14:textId="77777777" w:rsidR="0022351C" w:rsidRPr="0000332D" w:rsidRDefault="0022351C" w:rsidP="0022351C">
            <w:pPr>
              <w:rPr>
                <w:rFonts w:ascii="Times New Roman" w:eastAsia="MS Mincho" w:hAnsi="Times New Roman" w:cs="Times New Roman"/>
                <w:color w:val="000000"/>
                <w:sz w:val="20"/>
                <w:szCs w:val="20"/>
              </w:rPr>
            </w:pPr>
            <w:r w:rsidRPr="0000332D">
              <w:rPr>
                <w:rFonts w:ascii="Times New Roman" w:eastAsia="MS Mincho" w:hAnsi="Times New Roman" w:cs="Times New Roman"/>
                <w:color w:val="000000"/>
                <w:sz w:val="20"/>
                <w:szCs w:val="20"/>
              </w:rPr>
              <w:t>98000</w:t>
            </w:r>
          </w:p>
          <w:p w14:paraId="1805852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628AC1F5" w14:textId="77777777">
        <w:trPr>
          <w:trHeight w:val="1560"/>
        </w:trPr>
        <w:tc>
          <w:tcPr>
            <w:tcW w:w="1456" w:type="dxa"/>
            <w:vMerge/>
            <w:tcBorders>
              <w:top w:val="nil"/>
              <w:left w:val="single" w:sz="4" w:space="0" w:color="000000"/>
              <w:bottom w:val="single" w:sz="4" w:space="0" w:color="000000"/>
              <w:right w:val="single" w:sz="4" w:space="0" w:color="000000"/>
            </w:tcBorders>
            <w:vAlign w:val="center"/>
            <w:hideMark/>
          </w:tcPr>
          <w:p w14:paraId="48A3571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3D50D85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6189147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1.2.2 Fuqizimi i kapaciteteve profesionale dhe financiare të KMDK</w:t>
            </w:r>
          </w:p>
        </w:tc>
        <w:tc>
          <w:tcPr>
            <w:tcW w:w="669" w:type="dxa"/>
            <w:tcBorders>
              <w:top w:val="nil"/>
              <w:left w:val="nil"/>
              <w:bottom w:val="single" w:sz="4" w:space="0" w:color="000000"/>
              <w:right w:val="single" w:sz="4" w:space="0" w:color="000000"/>
            </w:tcBorders>
            <w:shd w:val="clear" w:color="000000" w:fill="DDEBF7"/>
            <w:vAlign w:val="center"/>
            <w:hideMark/>
          </w:tcPr>
          <w:p w14:paraId="62E216C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000000" w:fill="DDEBF7"/>
            <w:vAlign w:val="center"/>
            <w:hideMark/>
          </w:tcPr>
          <w:p w14:paraId="1690C76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000000" w:fill="DDEBF7"/>
            <w:vAlign w:val="center"/>
            <w:hideMark/>
          </w:tcPr>
          <w:p w14:paraId="4B3F997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61EEF6D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20" w:type="dxa"/>
            <w:tcBorders>
              <w:top w:val="nil"/>
              <w:left w:val="nil"/>
              <w:bottom w:val="single" w:sz="4" w:space="0" w:color="000000"/>
              <w:right w:val="single" w:sz="4" w:space="0" w:color="000000"/>
            </w:tcBorders>
            <w:shd w:val="clear" w:color="auto" w:fill="auto"/>
            <w:vAlign w:val="center"/>
            <w:hideMark/>
          </w:tcPr>
          <w:p w14:paraId="277F9D8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40" w:type="dxa"/>
            <w:tcBorders>
              <w:top w:val="nil"/>
              <w:left w:val="nil"/>
              <w:bottom w:val="single" w:sz="4" w:space="0" w:color="000000"/>
              <w:right w:val="single" w:sz="4" w:space="0" w:color="000000"/>
            </w:tcBorders>
            <w:shd w:val="clear" w:color="auto" w:fill="auto"/>
            <w:vAlign w:val="center"/>
            <w:hideMark/>
          </w:tcPr>
          <w:p w14:paraId="65CBD3B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ME, KMDK</w:t>
            </w:r>
          </w:p>
        </w:tc>
        <w:tc>
          <w:tcPr>
            <w:tcW w:w="985" w:type="dxa"/>
            <w:tcBorders>
              <w:top w:val="nil"/>
              <w:left w:val="nil"/>
              <w:bottom w:val="single" w:sz="4" w:space="0" w:color="000000"/>
              <w:right w:val="single" w:sz="4" w:space="0" w:color="000000"/>
            </w:tcBorders>
            <w:shd w:val="clear" w:color="auto" w:fill="auto"/>
            <w:vAlign w:val="center"/>
            <w:hideMark/>
          </w:tcPr>
          <w:p w14:paraId="57869EE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MS Mincho" w:hAnsi="Times New Roman" w:cs="Times New Roman"/>
                <w:color w:val="000000"/>
                <w:sz w:val="20"/>
                <w:szCs w:val="20"/>
                <w:lang w:eastAsia="en-GB"/>
              </w:rPr>
              <w:t>n/a</w:t>
            </w:r>
          </w:p>
        </w:tc>
      </w:tr>
      <w:tr w:rsidR="0022351C" w:rsidRPr="00811096" w14:paraId="11B23EEC" w14:textId="77777777">
        <w:trPr>
          <w:trHeight w:val="1300"/>
        </w:trPr>
        <w:tc>
          <w:tcPr>
            <w:tcW w:w="1456" w:type="dxa"/>
            <w:vMerge/>
            <w:tcBorders>
              <w:top w:val="nil"/>
              <w:left w:val="single" w:sz="4" w:space="0" w:color="000000"/>
              <w:bottom w:val="single" w:sz="4" w:space="0" w:color="000000"/>
              <w:right w:val="single" w:sz="4" w:space="0" w:color="000000"/>
            </w:tcBorders>
            <w:vAlign w:val="center"/>
            <w:hideMark/>
          </w:tcPr>
          <w:p w14:paraId="003FBD2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28476EC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5770E52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1.2.3 Zhvillimi i një mjeti monitorues për SMIMK-në e rishikuar</w:t>
            </w:r>
          </w:p>
        </w:tc>
        <w:tc>
          <w:tcPr>
            <w:tcW w:w="669" w:type="dxa"/>
            <w:tcBorders>
              <w:top w:val="nil"/>
              <w:left w:val="nil"/>
              <w:bottom w:val="single" w:sz="4" w:space="0" w:color="000000"/>
              <w:right w:val="single" w:sz="4" w:space="0" w:color="000000"/>
            </w:tcBorders>
            <w:shd w:val="clear" w:color="000000" w:fill="DDEBF7"/>
            <w:vAlign w:val="center"/>
            <w:hideMark/>
          </w:tcPr>
          <w:p w14:paraId="2114589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2496AA7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431741E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6E47C8C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20" w:type="dxa"/>
            <w:tcBorders>
              <w:top w:val="nil"/>
              <w:left w:val="nil"/>
              <w:bottom w:val="single" w:sz="4" w:space="0" w:color="000000"/>
              <w:right w:val="single" w:sz="4" w:space="0" w:color="000000"/>
            </w:tcBorders>
            <w:shd w:val="clear" w:color="auto" w:fill="auto"/>
            <w:vAlign w:val="center"/>
            <w:hideMark/>
          </w:tcPr>
          <w:p w14:paraId="52EE6B4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40" w:type="dxa"/>
            <w:tcBorders>
              <w:top w:val="nil"/>
              <w:left w:val="nil"/>
              <w:bottom w:val="single" w:sz="4" w:space="0" w:color="000000"/>
              <w:right w:val="single" w:sz="4" w:space="0" w:color="000000"/>
            </w:tcBorders>
            <w:shd w:val="clear" w:color="auto" w:fill="auto"/>
            <w:vAlign w:val="center"/>
            <w:hideMark/>
          </w:tcPr>
          <w:p w14:paraId="1F96A61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985" w:type="dxa"/>
            <w:tcBorders>
              <w:top w:val="nil"/>
              <w:left w:val="nil"/>
              <w:bottom w:val="single" w:sz="4" w:space="0" w:color="000000"/>
              <w:right w:val="single" w:sz="4" w:space="0" w:color="000000"/>
            </w:tcBorders>
            <w:shd w:val="clear" w:color="auto" w:fill="auto"/>
            <w:vAlign w:val="center"/>
            <w:hideMark/>
          </w:tcPr>
          <w:p w14:paraId="716D85C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MS Mincho" w:hAnsi="Times New Roman" w:cs="Times New Roman"/>
                <w:color w:val="000000"/>
                <w:sz w:val="20"/>
                <w:szCs w:val="20"/>
                <w:lang w:eastAsia="en-GB"/>
              </w:rPr>
              <w:t>10,000</w:t>
            </w:r>
          </w:p>
        </w:tc>
      </w:tr>
      <w:tr w:rsidR="0022351C" w:rsidRPr="00811096" w14:paraId="797E94B4" w14:textId="77777777">
        <w:trPr>
          <w:trHeight w:val="560"/>
        </w:trPr>
        <w:tc>
          <w:tcPr>
            <w:tcW w:w="1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24A18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Objektivi specifik 1.3 Komunikimi dhe përforcimi i të kuptuarit të prioriteteve </w:t>
            </w:r>
            <w:r w:rsidRPr="0000332D">
              <w:rPr>
                <w:rFonts w:ascii="Times New Roman" w:eastAsia="Times New Roman" w:hAnsi="Times New Roman" w:cs="Times New Roman"/>
                <w:color w:val="000000"/>
                <w:sz w:val="20"/>
                <w:szCs w:val="20"/>
                <w:lang w:eastAsia="en-GB"/>
              </w:rPr>
              <w:lastRenderedPageBreak/>
              <w:t>strategjike për sektorin e menaxhimit të mbeturinave dhe resurseve me publikun dhe palët e tjera të interesit të përfshira</w:t>
            </w:r>
          </w:p>
        </w:tc>
        <w:tc>
          <w:tcPr>
            <w:tcW w:w="768" w:type="dxa"/>
            <w:vMerge w:val="restart"/>
            <w:tcBorders>
              <w:top w:val="nil"/>
              <w:left w:val="single" w:sz="4" w:space="0" w:color="000000"/>
              <w:bottom w:val="single" w:sz="4" w:space="0" w:color="000000"/>
              <w:right w:val="single" w:sz="4" w:space="0" w:color="000000"/>
            </w:tcBorders>
            <w:shd w:val="clear" w:color="auto" w:fill="auto"/>
            <w:hideMark/>
          </w:tcPr>
          <w:p w14:paraId="5E56727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lastRenderedPageBreak/>
              <w:t>Outputi 1.3</w:t>
            </w:r>
          </w:p>
        </w:tc>
        <w:tc>
          <w:tcPr>
            <w:tcW w:w="6141" w:type="dxa"/>
            <w:gridSpan w:val="7"/>
            <w:tcBorders>
              <w:top w:val="single" w:sz="4" w:space="0" w:color="000000"/>
              <w:left w:val="nil"/>
              <w:bottom w:val="single" w:sz="4" w:space="0" w:color="000000"/>
              <w:right w:val="single" w:sz="4" w:space="0" w:color="000000"/>
            </w:tcBorders>
            <w:shd w:val="clear" w:color="auto" w:fill="auto"/>
            <w:vAlign w:val="center"/>
            <w:hideMark/>
          </w:tcPr>
          <w:p w14:paraId="3571392F" w14:textId="0C807AC2"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Prioritetet strategjike në </w:t>
            </w:r>
            <w:r w:rsidR="001459B3" w:rsidRPr="0000332D">
              <w:rPr>
                <w:rFonts w:ascii="Times New Roman" w:eastAsia="Times New Roman" w:hAnsi="Times New Roman" w:cs="Times New Roman"/>
                <w:color w:val="000000"/>
                <w:sz w:val="20"/>
                <w:szCs w:val="20"/>
                <w:lang w:eastAsia="en-GB"/>
              </w:rPr>
              <w:t>fush</w:t>
            </w:r>
            <w:r w:rsidR="001459B3" w:rsidRPr="00811096">
              <w:rPr>
                <w:rFonts w:ascii="Times New Roman" w:eastAsia="Times New Roman" w:hAnsi="Times New Roman" w:cs="Times New Roman"/>
                <w:color w:val="000000"/>
                <w:sz w:val="20"/>
                <w:szCs w:val="20"/>
                <w:lang w:eastAsia="en-GB"/>
              </w:rPr>
              <w:t>ën</w:t>
            </w:r>
            <w:r w:rsidR="001459B3" w:rsidRPr="0000332D">
              <w:rPr>
                <w:rFonts w:ascii="Times New Roman" w:eastAsia="Times New Roman" w:hAnsi="Times New Roman" w:cs="Times New Roman"/>
                <w:color w:val="000000"/>
                <w:sz w:val="20"/>
                <w:szCs w:val="20"/>
                <w:lang w:eastAsia="en-GB"/>
              </w:rPr>
              <w:t xml:space="preserve"> </w:t>
            </w:r>
            <w:r w:rsidRPr="0000332D">
              <w:rPr>
                <w:rFonts w:ascii="Times New Roman" w:eastAsia="Times New Roman" w:hAnsi="Times New Roman" w:cs="Times New Roman"/>
                <w:color w:val="000000"/>
                <w:sz w:val="20"/>
                <w:szCs w:val="20"/>
                <w:lang w:eastAsia="en-GB"/>
              </w:rPr>
              <w:t>e mbeturinave, të komunikuara dhe të kuptuara nga publiku dhe palët kryesore të interesit</w:t>
            </w:r>
          </w:p>
        </w:tc>
        <w:tc>
          <w:tcPr>
            <w:tcW w:w="985" w:type="dxa"/>
            <w:tcBorders>
              <w:top w:val="nil"/>
              <w:left w:val="nil"/>
              <w:bottom w:val="single" w:sz="4" w:space="0" w:color="000000"/>
              <w:right w:val="single" w:sz="4" w:space="0" w:color="000000"/>
            </w:tcBorders>
            <w:shd w:val="clear" w:color="auto" w:fill="auto"/>
            <w:vAlign w:val="center"/>
            <w:hideMark/>
          </w:tcPr>
          <w:p w14:paraId="53AB9BA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0F299086" w14:textId="77777777">
        <w:trPr>
          <w:trHeight w:val="940"/>
        </w:trPr>
        <w:tc>
          <w:tcPr>
            <w:tcW w:w="1456" w:type="dxa"/>
            <w:vMerge/>
            <w:tcBorders>
              <w:top w:val="nil"/>
              <w:left w:val="single" w:sz="4" w:space="0" w:color="000000"/>
              <w:bottom w:val="single" w:sz="4" w:space="0" w:color="000000"/>
              <w:right w:val="single" w:sz="4" w:space="0" w:color="000000"/>
            </w:tcBorders>
            <w:vAlign w:val="center"/>
            <w:hideMark/>
          </w:tcPr>
          <w:p w14:paraId="081BAB1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287F41D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350D763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69" w:type="dxa"/>
            <w:tcBorders>
              <w:top w:val="nil"/>
              <w:left w:val="nil"/>
              <w:bottom w:val="single" w:sz="4" w:space="0" w:color="000000"/>
              <w:right w:val="single" w:sz="4" w:space="0" w:color="000000"/>
            </w:tcBorders>
            <w:shd w:val="clear" w:color="auto" w:fill="auto"/>
            <w:vAlign w:val="center"/>
            <w:hideMark/>
          </w:tcPr>
          <w:p w14:paraId="607D4D7C"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Viti </w:t>
            </w:r>
          </w:p>
          <w:p w14:paraId="421273A6"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1</w:t>
            </w:r>
          </w:p>
        </w:tc>
        <w:tc>
          <w:tcPr>
            <w:tcW w:w="630" w:type="dxa"/>
            <w:tcBorders>
              <w:top w:val="nil"/>
              <w:left w:val="nil"/>
              <w:bottom w:val="single" w:sz="4" w:space="0" w:color="000000"/>
              <w:right w:val="single" w:sz="4" w:space="0" w:color="000000"/>
            </w:tcBorders>
            <w:shd w:val="clear" w:color="auto" w:fill="auto"/>
            <w:vAlign w:val="center"/>
            <w:hideMark/>
          </w:tcPr>
          <w:p w14:paraId="58EB8CD5"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630" w:type="dxa"/>
            <w:tcBorders>
              <w:top w:val="nil"/>
              <w:left w:val="nil"/>
              <w:bottom w:val="single" w:sz="4" w:space="0" w:color="000000"/>
              <w:right w:val="single" w:sz="4" w:space="0" w:color="000000"/>
            </w:tcBorders>
            <w:shd w:val="clear" w:color="auto" w:fill="auto"/>
            <w:vAlign w:val="center"/>
            <w:hideMark/>
          </w:tcPr>
          <w:p w14:paraId="5F86A5F0"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630" w:type="dxa"/>
            <w:tcBorders>
              <w:top w:val="nil"/>
              <w:left w:val="nil"/>
              <w:bottom w:val="single" w:sz="4" w:space="0" w:color="000000"/>
              <w:right w:val="single" w:sz="4" w:space="0" w:color="000000"/>
            </w:tcBorders>
            <w:shd w:val="clear" w:color="auto" w:fill="auto"/>
            <w:vAlign w:val="center"/>
            <w:hideMark/>
          </w:tcPr>
          <w:p w14:paraId="4B98CADE"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720" w:type="dxa"/>
            <w:tcBorders>
              <w:top w:val="nil"/>
              <w:left w:val="nil"/>
              <w:bottom w:val="single" w:sz="4" w:space="0" w:color="000000"/>
              <w:right w:val="single" w:sz="4" w:space="0" w:color="000000"/>
            </w:tcBorders>
            <w:shd w:val="clear" w:color="auto" w:fill="auto"/>
            <w:vAlign w:val="center"/>
            <w:hideMark/>
          </w:tcPr>
          <w:p w14:paraId="3FAB88F4"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w:t>
            </w:r>
          </w:p>
          <w:p w14:paraId="32B1DE78"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5</w:t>
            </w:r>
          </w:p>
        </w:tc>
        <w:tc>
          <w:tcPr>
            <w:tcW w:w="1440" w:type="dxa"/>
            <w:tcBorders>
              <w:top w:val="nil"/>
              <w:left w:val="nil"/>
              <w:bottom w:val="single" w:sz="4" w:space="0" w:color="000000"/>
              <w:right w:val="single" w:sz="4" w:space="0" w:color="000000"/>
            </w:tcBorders>
            <w:shd w:val="clear" w:color="auto" w:fill="auto"/>
            <w:vAlign w:val="center"/>
            <w:hideMark/>
          </w:tcPr>
          <w:p w14:paraId="6CB075A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 / departamenti përgjegjës</w:t>
            </w:r>
          </w:p>
        </w:tc>
        <w:tc>
          <w:tcPr>
            <w:tcW w:w="985" w:type="dxa"/>
            <w:tcBorders>
              <w:top w:val="nil"/>
              <w:left w:val="nil"/>
              <w:bottom w:val="single" w:sz="4" w:space="0" w:color="000000"/>
              <w:right w:val="single" w:sz="4" w:space="0" w:color="000000"/>
            </w:tcBorders>
            <w:shd w:val="clear" w:color="auto" w:fill="auto"/>
            <w:vAlign w:val="center"/>
            <w:hideMark/>
          </w:tcPr>
          <w:p w14:paraId="489ECCF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532F9C03" w14:textId="77777777">
        <w:trPr>
          <w:trHeight w:val="1820"/>
        </w:trPr>
        <w:tc>
          <w:tcPr>
            <w:tcW w:w="1456" w:type="dxa"/>
            <w:vMerge/>
            <w:tcBorders>
              <w:top w:val="nil"/>
              <w:left w:val="single" w:sz="4" w:space="0" w:color="000000"/>
              <w:bottom w:val="single" w:sz="4" w:space="0" w:color="000000"/>
              <w:right w:val="single" w:sz="4" w:space="0" w:color="000000"/>
            </w:tcBorders>
            <w:vAlign w:val="center"/>
            <w:hideMark/>
          </w:tcPr>
          <w:p w14:paraId="489A1D0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5B585FC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685FEF2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Aktiviteti 1.3.1 Komunikimi i politikës </w:t>
            </w:r>
            <w:r w:rsidRPr="0000332D">
              <w:rPr>
                <w:rFonts w:ascii="Times New Roman" w:eastAsia="MS Mincho" w:hAnsi="Times New Roman" w:cs="Times New Roman"/>
                <w:sz w:val="20"/>
                <w:szCs w:val="20"/>
              </w:rPr>
              <w:t>shtetërore</w:t>
            </w:r>
            <w:r w:rsidRPr="0000332D">
              <w:rPr>
                <w:rFonts w:ascii="Times New Roman" w:eastAsia="Times New Roman" w:hAnsi="Times New Roman" w:cs="Times New Roman"/>
                <w:color w:val="000000"/>
                <w:sz w:val="20"/>
                <w:szCs w:val="20"/>
                <w:lang w:eastAsia="en-GB"/>
              </w:rPr>
              <w:t xml:space="preserve"> të sektorit pas miratimit të SMIMK-së së rishikuar</w:t>
            </w:r>
          </w:p>
        </w:tc>
        <w:tc>
          <w:tcPr>
            <w:tcW w:w="669" w:type="dxa"/>
            <w:tcBorders>
              <w:top w:val="nil"/>
              <w:left w:val="nil"/>
              <w:bottom w:val="single" w:sz="4" w:space="0" w:color="000000"/>
              <w:right w:val="single" w:sz="4" w:space="0" w:color="000000"/>
            </w:tcBorders>
            <w:shd w:val="clear" w:color="000000" w:fill="DDEBF7"/>
            <w:vAlign w:val="center"/>
            <w:hideMark/>
          </w:tcPr>
          <w:p w14:paraId="4367519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6DB0CE5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32E8AEF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238CAE4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20" w:type="dxa"/>
            <w:tcBorders>
              <w:top w:val="nil"/>
              <w:left w:val="nil"/>
              <w:bottom w:val="single" w:sz="4" w:space="0" w:color="000000"/>
              <w:right w:val="single" w:sz="4" w:space="0" w:color="000000"/>
            </w:tcBorders>
            <w:shd w:val="clear" w:color="auto" w:fill="auto"/>
            <w:vAlign w:val="center"/>
            <w:hideMark/>
          </w:tcPr>
          <w:p w14:paraId="6706488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40" w:type="dxa"/>
            <w:tcBorders>
              <w:top w:val="nil"/>
              <w:left w:val="nil"/>
              <w:bottom w:val="single" w:sz="4" w:space="0" w:color="000000"/>
              <w:right w:val="single" w:sz="4" w:space="0" w:color="000000"/>
            </w:tcBorders>
            <w:shd w:val="clear" w:color="auto" w:fill="auto"/>
            <w:vAlign w:val="center"/>
            <w:hideMark/>
          </w:tcPr>
          <w:p w14:paraId="771A785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985" w:type="dxa"/>
            <w:tcBorders>
              <w:top w:val="nil"/>
              <w:left w:val="nil"/>
              <w:bottom w:val="single" w:sz="4" w:space="0" w:color="000000"/>
              <w:right w:val="single" w:sz="4" w:space="0" w:color="000000"/>
            </w:tcBorders>
            <w:shd w:val="clear" w:color="auto" w:fill="auto"/>
            <w:vAlign w:val="center"/>
            <w:hideMark/>
          </w:tcPr>
          <w:p w14:paraId="4D871B5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n/a</w:t>
            </w:r>
          </w:p>
        </w:tc>
      </w:tr>
      <w:tr w:rsidR="0022351C" w:rsidRPr="00811096" w14:paraId="1D4F6C3B" w14:textId="77777777">
        <w:trPr>
          <w:trHeight w:val="3120"/>
        </w:trPr>
        <w:tc>
          <w:tcPr>
            <w:tcW w:w="1456" w:type="dxa"/>
            <w:vMerge/>
            <w:tcBorders>
              <w:top w:val="nil"/>
              <w:left w:val="single" w:sz="4" w:space="0" w:color="000000"/>
              <w:bottom w:val="single" w:sz="4" w:space="0" w:color="000000"/>
              <w:right w:val="single" w:sz="4" w:space="0" w:color="000000"/>
            </w:tcBorders>
            <w:vAlign w:val="center"/>
            <w:hideMark/>
          </w:tcPr>
          <w:p w14:paraId="6480F1A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41C3C0A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0DC3965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1.3.2 Përcaktimi i kërkesave për ndarjen e fondeve publike për komunikimin në nivel lokal dhe masat e ndërgjegjësimit të publikut si pjesë e tarifave të shërbimit dhe tatimeve</w:t>
            </w:r>
          </w:p>
        </w:tc>
        <w:tc>
          <w:tcPr>
            <w:tcW w:w="669" w:type="dxa"/>
            <w:tcBorders>
              <w:top w:val="nil"/>
              <w:left w:val="nil"/>
              <w:bottom w:val="single" w:sz="4" w:space="0" w:color="000000"/>
              <w:right w:val="single" w:sz="4" w:space="0" w:color="000000"/>
            </w:tcBorders>
            <w:shd w:val="clear" w:color="000000" w:fill="DDEBF7"/>
            <w:vAlign w:val="center"/>
            <w:hideMark/>
          </w:tcPr>
          <w:p w14:paraId="236BA49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7395B03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5095D76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1F75E89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20" w:type="dxa"/>
            <w:tcBorders>
              <w:top w:val="nil"/>
              <w:left w:val="nil"/>
              <w:bottom w:val="single" w:sz="4" w:space="0" w:color="000000"/>
              <w:right w:val="single" w:sz="4" w:space="0" w:color="000000"/>
            </w:tcBorders>
            <w:shd w:val="clear" w:color="auto" w:fill="auto"/>
            <w:vAlign w:val="center"/>
            <w:hideMark/>
          </w:tcPr>
          <w:p w14:paraId="0968654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40" w:type="dxa"/>
            <w:tcBorders>
              <w:top w:val="nil"/>
              <w:left w:val="nil"/>
              <w:bottom w:val="single" w:sz="4" w:space="0" w:color="000000"/>
              <w:right w:val="single" w:sz="4" w:space="0" w:color="000000"/>
            </w:tcBorders>
            <w:shd w:val="clear" w:color="auto" w:fill="auto"/>
            <w:vAlign w:val="center"/>
            <w:hideMark/>
          </w:tcPr>
          <w:p w14:paraId="0501799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985" w:type="dxa"/>
            <w:tcBorders>
              <w:top w:val="nil"/>
              <w:left w:val="nil"/>
              <w:bottom w:val="single" w:sz="4" w:space="0" w:color="000000"/>
              <w:right w:val="single" w:sz="4" w:space="0" w:color="000000"/>
            </w:tcBorders>
            <w:shd w:val="clear" w:color="auto" w:fill="auto"/>
            <w:vAlign w:val="center"/>
            <w:hideMark/>
          </w:tcPr>
          <w:p w14:paraId="24A306F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Fonde vjetore të siguruara për ndërgjegjësimin</w:t>
            </w:r>
          </w:p>
        </w:tc>
      </w:tr>
      <w:tr w:rsidR="0022351C" w:rsidRPr="00811096" w14:paraId="2D41C0E6" w14:textId="77777777">
        <w:trPr>
          <w:trHeight w:val="520"/>
        </w:trPr>
        <w:tc>
          <w:tcPr>
            <w:tcW w:w="1456" w:type="dxa"/>
            <w:tcBorders>
              <w:top w:val="nil"/>
              <w:left w:val="single" w:sz="4" w:space="0" w:color="000000"/>
              <w:bottom w:val="single" w:sz="4" w:space="0" w:color="000000"/>
              <w:right w:val="single" w:sz="4" w:space="0" w:color="000000"/>
            </w:tcBorders>
            <w:shd w:val="clear" w:color="auto" w:fill="auto"/>
            <w:vAlign w:val="center"/>
            <w:hideMark/>
          </w:tcPr>
          <w:p w14:paraId="0AF7CAE2"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Objektivi strategjik 2</w:t>
            </w:r>
          </w:p>
        </w:tc>
        <w:tc>
          <w:tcPr>
            <w:tcW w:w="6909" w:type="dxa"/>
            <w:gridSpan w:val="8"/>
            <w:tcBorders>
              <w:top w:val="single" w:sz="4" w:space="0" w:color="000000"/>
              <w:left w:val="nil"/>
              <w:bottom w:val="single" w:sz="4" w:space="0" w:color="000000"/>
              <w:right w:val="single" w:sz="4" w:space="0" w:color="000000"/>
            </w:tcBorders>
            <w:shd w:val="clear" w:color="auto" w:fill="auto"/>
            <w:vAlign w:val="center"/>
            <w:hideMark/>
          </w:tcPr>
          <w:p w14:paraId="5F2F0376" w14:textId="37F22F1B"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 xml:space="preserve">Fuqizimi i kornizës organizative për ta modernizuar </w:t>
            </w:r>
            <w:r w:rsidR="001459B3" w:rsidRPr="0000332D">
              <w:rPr>
                <w:rFonts w:ascii="Times New Roman" w:eastAsia="Times New Roman" w:hAnsi="Times New Roman" w:cs="Times New Roman"/>
                <w:b/>
                <w:bCs/>
                <w:color w:val="000000"/>
                <w:sz w:val="20"/>
                <w:szCs w:val="20"/>
                <w:lang w:eastAsia="en-GB"/>
              </w:rPr>
              <w:t>fush</w:t>
            </w:r>
            <w:r w:rsidR="001459B3" w:rsidRPr="00811096">
              <w:rPr>
                <w:rFonts w:ascii="Times New Roman" w:eastAsia="Times New Roman" w:hAnsi="Times New Roman" w:cs="Times New Roman"/>
                <w:b/>
                <w:bCs/>
                <w:color w:val="000000"/>
                <w:sz w:val="20"/>
                <w:szCs w:val="20"/>
                <w:lang w:eastAsia="en-GB"/>
              </w:rPr>
              <w:t>ën</w:t>
            </w:r>
            <w:r w:rsidR="001459B3" w:rsidRPr="0000332D">
              <w:rPr>
                <w:rFonts w:ascii="Times New Roman" w:eastAsia="Times New Roman" w:hAnsi="Times New Roman" w:cs="Times New Roman"/>
                <w:b/>
                <w:bCs/>
                <w:color w:val="000000"/>
                <w:sz w:val="20"/>
                <w:szCs w:val="20"/>
                <w:lang w:eastAsia="en-GB"/>
              </w:rPr>
              <w:t xml:space="preserve"> </w:t>
            </w:r>
            <w:r w:rsidRPr="0000332D">
              <w:rPr>
                <w:rFonts w:ascii="Times New Roman" w:eastAsia="Times New Roman" w:hAnsi="Times New Roman" w:cs="Times New Roman"/>
                <w:b/>
                <w:bCs/>
                <w:color w:val="000000"/>
                <w:sz w:val="20"/>
                <w:szCs w:val="20"/>
                <w:lang w:eastAsia="en-GB"/>
              </w:rPr>
              <w:t>e menaxhimit të mbeturinave dhe resurseve</w:t>
            </w:r>
          </w:p>
        </w:tc>
        <w:tc>
          <w:tcPr>
            <w:tcW w:w="985" w:type="dxa"/>
            <w:tcBorders>
              <w:top w:val="nil"/>
              <w:left w:val="nil"/>
              <w:bottom w:val="single" w:sz="4" w:space="0" w:color="000000"/>
              <w:right w:val="single" w:sz="4" w:space="0" w:color="000000"/>
            </w:tcBorders>
            <w:shd w:val="clear" w:color="auto" w:fill="auto"/>
            <w:vAlign w:val="center"/>
            <w:hideMark/>
          </w:tcPr>
          <w:p w14:paraId="29A4AB0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Shifra e kostos së pritshme</w:t>
            </w:r>
          </w:p>
        </w:tc>
      </w:tr>
      <w:tr w:rsidR="0022351C" w:rsidRPr="00811096" w14:paraId="06643273" w14:textId="77777777">
        <w:trPr>
          <w:trHeight w:val="260"/>
        </w:trPr>
        <w:tc>
          <w:tcPr>
            <w:tcW w:w="1456" w:type="dxa"/>
            <w:tcBorders>
              <w:top w:val="nil"/>
              <w:left w:val="single" w:sz="4" w:space="0" w:color="000000"/>
              <w:bottom w:val="single" w:sz="4" w:space="0" w:color="000000"/>
              <w:right w:val="single" w:sz="4" w:space="0" w:color="000000"/>
            </w:tcBorders>
            <w:shd w:val="clear" w:color="auto" w:fill="auto"/>
            <w:vAlign w:val="center"/>
            <w:hideMark/>
          </w:tcPr>
          <w:p w14:paraId="4E92087A"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p>
        </w:tc>
        <w:tc>
          <w:tcPr>
            <w:tcW w:w="6909" w:type="dxa"/>
            <w:gridSpan w:val="8"/>
            <w:tcBorders>
              <w:top w:val="single" w:sz="4" w:space="0" w:color="000000"/>
              <w:left w:val="nil"/>
              <w:bottom w:val="single" w:sz="4" w:space="0" w:color="000000"/>
              <w:right w:val="single" w:sz="4" w:space="0" w:color="000000"/>
            </w:tcBorders>
            <w:shd w:val="clear" w:color="auto" w:fill="auto"/>
            <w:vAlign w:val="center"/>
            <w:hideMark/>
          </w:tcPr>
          <w:p w14:paraId="535C10C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aktivitetet, viti dhe organizata/departamenti përgjegjës</w:t>
            </w:r>
          </w:p>
        </w:tc>
        <w:tc>
          <w:tcPr>
            <w:tcW w:w="985" w:type="dxa"/>
            <w:tcBorders>
              <w:top w:val="nil"/>
              <w:left w:val="nil"/>
              <w:bottom w:val="single" w:sz="4" w:space="0" w:color="000000"/>
              <w:right w:val="single" w:sz="4" w:space="0" w:color="000000"/>
            </w:tcBorders>
            <w:shd w:val="clear" w:color="auto" w:fill="auto"/>
            <w:vAlign w:val="center"/>
            <w:hideMark/>
          </w:tcPr>
          <w:p w14:paraId="0DFB8D3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0A831B01" w14:textId="77777777">
        <w:trPr>
          <w:trHeight w:val="550"/>
        </w:trPr>
        <w:tc>
          <w:tcPr>
            <w:tcW w:w="1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CF0083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Objektivi specifik 2.1 Integrimi i përgjegjësive të palëve të interesit për t’i përmbushur qëllimet strategjike</w:t>
            </w:r>
          </w:p>
        </w:tc>
        <w:tc>
          <w:tcPr>
            <w:tcW w:w="768" w:type="dxa"/>
            <w:vMerge w:val="restart"/>
            <w:tcBorders>
              <w:top w:val="nil"/>
              <w:left w:val="single" w:sz="4" w:space="0" w:color="000000"/>
              <w:bottom w:val="single" w:sz="4" w:space="0" w:color="000000"/>
              <w:right w:val="single" w:sz="4" w:space="0" w:color="000000"/>
            </w:tcBorders>
            <w:shd w:val="clear" w:color="auto" w:fill="auto"/>
            <w:hideMark/>
          </w:tcPr>
          <w:p w14:paraId="2F7921A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2.1</w:t>
            </w:r>
          </w:p>
        </w:tc>
        <w:tc>
          <w:tcPr>
            <w:tcW w:w="6141" w:type="dxa"/>
            <w:gridSpan w:val="7"/>
            <w:tcBorders>
              <w:top w:val="single" w:sz="4" w:space="0" w:color="000000"/>
              <w:left w:val="nil"/>
              <w:bottom w:val="single" w:sz="4" w:space="0" w:color="000000"/>
              <w:right w:val="single" w:sz="4" w:space="0" w:color="000000"/>
            </w:tcBorders>
            <w:shd w:val="clear" w:color="auto" w:fill="auto"/>
            <w:vAlign w:val="center"/>
            <w:hideMark/>
          </w:tcPr>
          <w:p w14:paraId="550C78B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Rolet dhe përgjegjësitë e komunave dhe ofruesve të shërbimeve të përcaktuara qartë</w:t>
            </w:r>
          </w:p>
        </w:tc>
        <w:tc>
          <w:tcPr>
            <w:tcW w:w="985" w:type="dxa"/>
            <w:tcBorders>
              <w:top w:val="nil"/>
              <w:left w:val="nil"/>
              <w:bottom w:val="single" w:sz="4" w:space="0" w:color="000000"/>
              <w:right w:val="single" w:sz="4" w:space="0" w:color="000000"/>
            </w:tcBorders>
            <w:shd w:val="clear" w:color="auto" w:fill="auto"/>
            <w:vAlign w:val="center"/>
            <w:hideMark/>
          </w:tcPr>
          <w:p w14:paraId="5A8063D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7761E6F8" w14:textId="77777777">
        <w:trPr>
          <w:trHeight w:val="870"/>
        </w:trPr>
        <w:tc>
          <w:tcPr>
            <w:tcW w:w="1456" w:type="dxa"/>
            <w:vMerge/>
            <w:tcBorders>
              <w:top w:val="nil"/>
              <w:left w:val="single" w:sz="4" w:space="0" w:color="000000"/>
              <w:bottom w:val="single" w:sz="4" w:space="0" w:color="000000"/>
              <w:right w:val="single" w:sz="4" w:space="0" w:color="000000"/>
            </w:tcBorders>
            <w:vAlign w:val="center"/>
            <w:hideMark/>
          </w:tcPr>
          <w:p w14:paraId="62AFBE6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0B28EC8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3C06F93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69" w:type="dxa"/>
            <w:tcBorders>
              <w:top w:val="nil"/>
              <w:left w:val="nil"/>
              <w:bottom w:val="single" w:sz="4" w:space="0" w:color="000000"/>
              <w:right w:val="single" w:sz="4" w:space="0" w:color="000000"/>
            </w:tcBorders>
            <w:shd w:val="clear" w:color="auto" w:fill="auto"/>
            <w:vAlign w:val="center"/>
            <w:hideMark/>
          </w:tcPr>
          <w:p w14:paraId="7292BA31"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Viti </w:t>
            </w:r>
          </w:p>
          <w:p w14:paraId="01FDF180"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1</w:t>
            </w:r>
          </w:p>
        </w:tc>
        <w:tc>
          <w:tcPr>
            <w:tcW w:w="630" w:type="dxa"/>
            <w:tcBorders>
              <w:top w:val="nil"/>
              <w:left w:val="nil"/>
              <w:bottom w:val="single" w:sz="4" w:space="0" w:color="000000"/>
              <w:right w:val="single" w:sz="4" w:space="0" w:color="000000"/>
            </w:tcBorders>
            <w:shd w:val="clear" w:color="auto" w:fill="auto"/>
            <w:vAlign w:val="center"/>
            <w:hideMark/>
          </w:tcPr>
          <w:p w14:paraId="06266D2E"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630" w:type="dxa"/>
            <w:tcBorders>
              <w:top w:val="nil"/>
              <w:left w:val="nil"/>
              <w:bottom w:val="single" w:sz="4" w:space="0" w:color="000000"/>
              <w:right w:val="single" w:sz="4" w:space="0" w:color="000000"/>
            </w:tcBorders>
            <w:shd w:val="clear" w:color="auto" w:fill="auto"/>
            <w:vAlign w:val="center"/>
            <w:hideMark/>
          </w:tcPr>
          <w:p w14:paraId="0B37419A"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630" w:type="dxa"/>
            <w:tcBorders>
              <w:top w:val="nil"/>
              <w:left w:val="nil"/>
              <w:bottom w:val="single" w:sz="4" w:space="0" w:color="000000"/>
              <w:right w:val="single" w:sz="4" w:space="0" w:color="000000"/>
            </w:tcBorders>
            <w:shd w:val="clear" w:color="auto" w:fill="auto"/>
            <w:vAlign w:val="center"/>
            <w:hideMark/>
          </w:tcPr>
          <w:p w14:paraId="61DC6AC7"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720" w:type="dxa"/>
            <w:tcBorders>
              <w:top w:val="nil"/>
              <w:left w:val="nil"/>
              <w:bottom w:val="single" w:sz="4" w:space="0" w:color="000000"/>
              <w:right w:val="single" w:sz="4" w:space="0" w:color="000000"/>
            </w:tcBorders>
            <w:shd w:val="clear" w:color="auto" w:fill="auto"/>
            <w:vAlign w:val="center"/>
            <w:hideMark/>
          </w:tcPr>
          <w:p w14:paraId="5FF94DEE"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Viti </w:t>
            </w:r>
          </w:p>
          <w:p w14:paraId="7A2F7D26"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5</w:t>
            </w:r>
          </w:p>
        </w:tc>
        <w:tc>
          <w:tcPr>
            <w:tcW w:w="1440" w:type="dxa"/>
            <w:tcBorders>
              <w:top w:val="nil"/>
              <w:left w:val="nil"/>
              <w:bottom w:val="single" w:sz="4" w:space="0" w:color="000000"/>
              <w:right w:val="single" w:sz="4" w:space="0" w:color="000000"/>
            </w:tcBorders>
            <w:shd w:val="clear" w:color="auto" w:fill="auto"/>
            <w:vAlign w:val="center"/>
            <w:hideMark/>
          </w:tcPr>
          <w:p w14:paraId="0AE104E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w:t>
            </w:r>
          </w:p>
          <w:p w14:paraId="7585F38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/departamenti përgjegjës</w:t>
            </w:r>
          </w:p>
        </w:tc>
        <w:tc>
          <w:tcPr>
            <w:tcW w:w="985" w:type="dxa"/>
            <w:tcBorders>
              <w:top w:val="nil"/>
              <w:left w:val="nil"/>
              <w:bottom w:val="single" w:sz="4" w:space="0" w:color="000000"/>
              <w:right w:val="single" w:sz="4" w:space="0" w:color="000000"/>
            </w:tcBorders>
            <w:shd w:val="clear" w:color="auto" w:fill="auto"/>
            <w:vAlign w:val="center"/>
            <w:hideMark/>
          </w:tcPr>
          <w:p w14:paraId="2EDD35B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17D8D862" w14:textId="77777777">
        <w:trPr>
          <w:trHeight w:val="2600"/>
        </w:trPr>
        <w:tc>
          <w:tcPr>
            <w:tcW w:w="1456" w:type="dxa"/>
            <w:vMerge/>
            <w:tcBorders>
              <w:top w:val="nil"/>
              <w:left w:val="single" w:sz="4" w:space="0" w:color="000000"/>
              <w:bottom w:val="single" w:sz="4" w:space="0" w:color="000000"/>
              <w:right w:val="single" w:sz="4" w:space="0" w:color="000000"/>
            </w:tcBorders>
            <w:vAlign w:val="center"/>
            <w:hideMark/>
          </w:tcPr>
          <w:p w14:paraId="01E6BB3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0BA9286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737F3E0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2.1.1 Përforcimi i kontratave të shërbimeve ndërmjet komunave dhe ofruesve të shërbimeve të krijuara dhe përfshirja e KPI-ve</w:t>
            </w:r>
          </w:p>
        </w:tc>
        <w:tc>
          <w:tcPr>
            <w:tcW w:w="669" w:type="dxa"/>
            <w:tcBorders>
              <w:top w:val="nil"/>
              <w:left w:val="nil"/>
              <w:bottom w:val="single" w:sz="4" w:space="0" w:color="000000"/>
              <w:right w:val="single" w:sz="4" w:space="0" w:color="000000"/>
            </w:tcBorders>
            <w:shd w:val="clear" w:color="000000" w:fill="DDEBF7"/>
            <w:vAlign w:val="center"/>
            <w:hideMark/>
          </w:tcPr>
          <w:p w14:paraId="737B57C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000000" w:fill="DDEBF7"/>
            <w:vAlign w:val="center"/>
            <w:hideMark/>
          </w:tcPr>
          <w:p w14:paraId="5DE2E4F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000000" w:fill="DDEBF7"/>
            <w:vAlign w:val="center"/>
            <w:hideMark/>
          </w:tcPr>
          <w:p w14:paraId="64771E8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000000" w:fill="DDEBF7"/>
            <w:vAlign w:val="center"/>
            <w:hideMark/>
          </w:tcPr>
          <w:p w14:paraId="48DA83A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20" w:type="dxa"/>
            <w:tcBorders>
              <w:top w:val="nil"/>
              <w:left w:val="nil"/>
              <w:bottom w:val="single" w:sz="4" w:space="0" w:color="000000"/>
              <w:right w:val="single" w:sz="4" w:space="0" w:color="000000"/>
            </w:tcBorders>
            <w:shd w:val="clear" w:color="000000" w:fill="DDEBF7"/>
            <w:vAlign w:val="center"/>
            <w:hideMark/>
          </w:tcPr>
          <w:p w14:paraId="01FA2F8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40" w:type="dxa"/>
            <w:tcBorders>
              <w:top w:val="nil"/>
              <w:left w:val="nil"/>
              <w:bottom w:val="single" w:sz="4" w:space="0" w:color="000000"/>
              <w:right w:val="single" w:sz="4" w:space="0" w:color="000000"/>
            </w:tcBorders>
            <w:shd w:val="clear" w:color="auto" w:fill="auto"/>
            <w:vAlign w:val="center"/>
            <w:hideMark/>
          </w:tcPr>
          <w:p w14:paraId="75FE4A4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Komunat</w:t>
            </w:r>
          </w:p>
          <w:p w14:paraId="37743F6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985" w:type="dxa"/>
            <w:tcBorders>
              <w:top w:val="nil"/>
              <w:left w:val="nil"/>
              <w:bottom w:val="single" w:sz="4" w:space="0" w:color="000000"/>
              <w:right w:val="single" w:sz="4" w:space="0" w:color="000000"/>
            </w:tcBorders>
            <w:shd w:val="clear" w:color="auto" w:fill="auto"/>
            <w:vAlign w:val="center"/>
            <w:hideMark/>
          </w:tcPr>
          <w:p w14:paraId="01B1AA2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n/a</w:t>
            </w:r>
          </w:p>
        </w:tc>
      </w:tr>
      <w:tr w:rsidR="0022351C" w:rsidRPr="00811096" w14:paraId="7B57A1D1" w14:textId="77777777">
        <w:trPr>
          <w:trHeight w:val="260"/>
        </w:trPr>
        <w:tc>
          <w:tcPr>
            <w:tcW w:w="1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F1EF0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Objektivi specifik 2.2 Zgjerimi i kapaciteteve të </w:t>
            </w:r>
            <w:r w:rsidRPr="0000332D">
              <w:rPr>
                <w:rFonts w:ascii="Times New Roman" w:eastAsia="Times New Roman" w:hAnsi="Times New Roman" w:cs="Times New Roman"/>
                <w:color w:val="000000"/>
                <w:sz w:val="20"/>
                <w:szCs w:val="20"/>
                <w:lang w:eastAsia="en-GB"/>
              </w:rPr>
              <w:lastRenderedPageBreak/>
              <w:t>zbatimit dhe ekzekutimit për ta mbështetur zhvillimin gjithëpërfshirës të sektorit</w:t>
            </w:r>
          </w:p>
        </w:tc>
        <w:tc>
          <w:tcPr>
            <w:tcW w:w="768" w:type="dxa"/>
            <w:vMerge w:val="restart"/>
            <w:tcBorders>
              <w:top w:val="nil"/>
              <w:left w:val="single" w:sz="4" w:space="0" w:color="000000"/>
              <w:bottom w:val="single" w:sz="4" w:space="0" w:color="000000"/>
              <w:right w:val="single" w:sz="4" w:space="0" w:color="000000"/>
            </w:tcBorders>
            <w:shd w:val="clear" w:color="auto" w:fill="auto"/>
            <w:hideMark/>
          </w:tcPr>
          <w:p w14:paraId="006B148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lastRenderedPageBreak/>
              <w:t>Outputi 2.2</w:t>
            </w:r>
          </w:p>
        </w:tc>
        <w:tc>
          <w:tcPr>
            <w:tcW w:w="6141" w:type="dxa"/>
            <w:gridSpan w:val="7"/>
            <w:tcBorders>
              <w:top w:val="single" w:sz="4" w:space="0" w:color="000000"/>
              <w:left w:val="nil"/>
              <w:bottom w:val="single" w:sz="4" w:space="0" w:color="000000"/>
              <w:right w:val="single" w:sz="4" w:space="0" w:color="000000"/>
            </w:tcBorders>
            <w:shd w:val="clear" w:color="auto" w:fill="auto"/>
            <w:vAlign w:val="center"/>
            <w:hideMark/>
          </w:tcPr>
          <w:p w14:paraId="26FFD2D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Kapacitetet për zbatim dhe ekzekutim, të fuqizuara</w:t>
            </w:r>
          </w:p>
        </w:tc>
        <w:tc>
          <w:tcPr>
            <w:tcW w:w="985" w:type="dxa"/>
            <w:tcBorders>
              <w:top w:val="nil"/>
              <w:left w:val="nil"/>
              <w:bottom w:val="single" w:sz="4" w:space="0" w:color="000000"/>
              <w:right w:val="single" w:sz="4" w:space="0" w:color="000000"/>
            </w:tcBorders>
            <w:shd w:val="clear" w:color="auto" w:fill="auto"/>
            <w:vAlign w:val="center"/>
            <w:hideMark/>
          </w:tcPr>
          <w:p w14:paraId="3F49553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1BFBF39E" w14:textId="77777777">
        <w:trPr>
          <w:trHeight w:val="800"/>
        </w:trPr>
        <w:tc>
          <w:tcPr>
            <w:tcW w:w="1456" w:type="dxa"/>
            <w:vMerge/>
            <w:tcBorders>
              <w:top w:val="nil"/>
              <w:left w:val="single" w:sz="4" w:space="0" w:color="000000"/>
              <w:bottom w:val="single" w:sz="4" w:space="0" w:color="000000"/>
              <w:right w:val="single" w:sz="4" w:space="0" w:color="000000"/>
            </w:tcBorders>
            <w:vAlign w:val="center"/>
            <w:hideMark/>
          </w:tcPr>
          <w:p w14:paraId="6BE7CE4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36E2581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2459FE1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69" w:type="dxa"/>
            <w:tcBorders>
              <w:top w:val="nil"/>
              <w:left w:val="nil"/>
              <w:bottom w:val="single" w:sz="4" w:space="0" w:color="000000"/>
              <w:right w:val="single" w:sz="4" w:space="0" w:color="000000"/>
            </w:tcBorders>
            <w:shd w:val="clear" w:color="auto" w:fill="auto"/>
            <w:vAlign w:val="center"/>
            <w:hideMark/>
          </w:tcPr>
          <w:p w14:paraId="2B747CE3"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Viti </w:t>
            </w:r>
          </w:p>
          <w:p w14:paraId="2EE7D879"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1</w:t>
            </w:r>
          </w:p>
        </w:tc>
        <w:tc>
          <w:tcPr>
            <w:tcW w:w="630" w:type="dxa"/>
            <w:tcBorders>
              <w:top w:val="nil"/>
              <w:left w:val="nil"/>
              <w:bottom w:val="single" w:sz="4" w:space="0" w:color="000000"/>
              <w:right w:val="single" w:sz="4" w:space="0" w:color="000000"/>
            </w:tcBorders>
            <w:shd w:val="clear" w:color="auto" w:fill="auto"/>
            <w:vAlign w:val="center"/>
            <w:hideMark/>
          </w:tcPr>
          <w:p w14:paraId="0F6862CA"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630" w:type="dxa"/>
            <w:tcBorders>
              <w:top w:val="nil"/>
              <w:left w:val="nil"/>
              <w:bottom w:val="single" w:sz="4" w:space="0" w:color="000000"/>
              <w:right w:val="single" w:sz="4" w:space="0" w:color="000000"/>
            </w:tcBorders>
            <w:shd w:val="clear" w:color="auto" w:fill="auto"/>
            <w:vAlign w:val="center"/>
            <w:hideMark/>
          </w:tcPr>
          <w:p w14:paraId="32A2A824"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630" w:type="dxa"/>
            <w:tcBorders>
              <w:top w:val="nil"/>
              <w:left w:val="nil"/>
              <w:bottom w:val="single" w:sz="4" w:space="0" w:color="000000"/>
              <w:right w:val="single" w:sz="4" w:space="0" w:color="000000"/>
            </w:tcBorders>
            <w:shd w:val="clear" w:color="auto" w:fill="auto"/>
            <w:vAlign w:val="center"/>
            <w:hideMark/>
          </w:tcPr>
          <w:p w14:paraId="25192EDE"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720" w:type="dxa"/>
            <w:tcBorders>
              <w:top w:val="nil"/>
              <w:left w:val="nil"/>
              <w:bottom w:val="single" w:sz="4" w:space="0" w:color="000000"/>
              <w:right w:val="single" w:sz="4" w:space="0" w:color="000000"/>
            </w:tcBorders>
            <w:shd w:val="clear" w:color="auto" w:fill="auto"/>
            <w:vAlign w:val="center"/>
            <w:hideMark/>
          </w:tcPr>
          <w:p w14:paraId="5227C08E"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Viti </w:t>
            </w:r>
          </w:p>
          <w:p w14:paraId="5A12F37B"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5</w:t>
            </w:r>
          </w:p>
        </w:tc>
        <w:tc>
          <w:tcPr>
            <w:tcW w:w="1440" w:type="dxa"/>
            <w:tcBorders>
              <w:top w:val="nil"/>
              <w:left w:val="nil"/>
              <w:bottom w:val="single" w:sz="4" w:space="0" w:color="000000"/>
              <w:right w:val="single" w:sz="4" w:space="0" w:color="000000"/>
            </w:tcBorders>
            <w:shd w:val="clear" w:color="auto" w:fill="auto"/>
            <w:vAlign w:val="center"/>
            <w:hideMark/>
          </w:tcPr>
          <w:p w14:paraId="2413A51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w:t>
            </w:r>
          </w:p>
          <w:p w14:paraId="20B1B41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departamenti përgjegjës</w:t>
            </w:r>
          </w:p>
        </w:tc>
        <w:tc>
          <w:tcPr>
            <w:tcW w:w="985" w:type="dxa"/>
            <w:tcBorders>
              <w:top w:val="nil"/>
              <w:left w:val="nil"/>
              <w:bottom w:val="single" w:sz="4" w:space="0" w:color="000000"/>
              <w:right w:val="single" w:sz="4" w:space="0" w:color="000000"/>
            </w:tcBorders>
            <w:shd w:val="clear" w:color="auto" w:fill="auto"/>
            <w:vAlign w:val="center"/>
            <w:hideMark/>
          </w:tcPr>
          <w:p w14:paraId="5C574B9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70D58A79" w14:textId="77777777">
        <w:trPr>
          <w:trHeight w:val="2860"/>
        </w:trPr>
        <w:tc>
          <w:tcPr>
            <w:tcW w:w="1456" w:type="dxa"/>
            <w:vMerge/>
            <w:tcBorders>
              <w:top w:val="nil"/>
              <w:left w:val="single" w:sz="4" w:space="0" w:color="000000"/>
              <w:bottom w:val="single" w:sz="4" w:space="0" w:color="000000"/>
              <w:right w:val="single" w:sz="4" w:space="0" w:color="000000"/>
            </w:tcBorders>
            <w:vAlign w:val="center"/>
            <w:hideMark/>
          </w:tcPr>
          <w:p w14:paraId="2BBDAF5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26FD811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664F18D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Aktiviteti 2.2.1 Zhvillimi dhe zbatimi i planit të zhvillimit të kapaciteteve për autoritetet </w:t>
            </w:r>
            <w:r w:rsidRPr="0000332D">
              <w:rPr>
                <w:rFonts w:ascii="Times New Roman" w:eastAsia="MS Mincho" w:hAnsi="Times New Roman" w:cs="Times New Roman"/>
                <w:sz w:val="20"/>
                <w:szCs w:val="20"/>
              </w:rPr>
              <w:t>shtetërore</w:t>
            </w:r>
            <w:r w:rsidRPr="0000332D">
              <w:rPr>
                <w:rFonts w:ascii="Times New Roman" w:eastAsia="Times New Roman" w:hAnsi="Times New Roman" w:cs="Times New Roman"/>
                <w:color w:val="000000"/>
                <w:sz w:val="20"/>
                <w:szCs w:val="20"/>
                <w:lang w:eastAsia="en-GB"/>
              </w:rPr>
              <w:t>, ofruesit e shërbimeve publike dhe komunat</w:t>
            </w:r>
          </w:p>
        </w:tc>
        <w:tc>
          <w:tcPr>
            <w:tcW w:w="669" w:type="dxa"/>
            <w:tcBorders>
              <w:top w:val="nil"/>
              <w:left w:val="nil"/>
              <w:bottom w:val="single" w:sz="4" w:space="0" w:color="000000"/>
              <w:right w:val="single" w:sz="4" w:space="0" w:color="000000"/>
            </w:tcBorders>
            <w:shd w:val="clear" w:color="000000" w:fill="DDEBF7"/>
            <w:vAlign w:val="center"/>
            <w:hideMark/>
          </w:tcPr>
          <w:p w14:paraId="0377D74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000000" w:fill="DDEBF7"/>
            <w:vAlign w:val="center"/>
            <w:hideMark/>
          </w:tcPr>
          <w:p w14:paraId="27899D7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000000" w:fill="DDEBF7"/>
            <w:vAlign w:val="center"/>
            <w:hideMark/>
          </w:tcPr>
          <w:p w14:paraId="656B020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55397C9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20" w:type="dxa"/>
            <w:tcBorders>
              <w:top w:val="nil"/>
              <w:left w:val="nil"/>
              <w:bottom w:val="single" w:sz="4" w:space="0" w:color="000000"/>
              <w:right w:val="single" w:sz="4" w:space="0" w:color="000000"/>
            </w:tcBorders>
            <w:shd w:val="clear" w:color="auto" w:fill="auto"/>
            <w:vAlign w:val="center"/>
            <w:hideMark/>
          </w:tcPr>
          <w:p w14:paraId="196C9F1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40" w:type="dxa"/>
            <w:tcBorders>
              <w:top w:val="nil"/>
              <w:left w:val="nil"/>
              <w:bottom w:val="single" w:sz="4" w:space="0" w:color="000000"/>
              <w:right w:val="single" w:sz="4" w:space="0" w:color="000000"/>
            </w:tcBorders>
            <w:shd w:val="clear" w:color="auto" w:fill="auto"/>
            <w:vAlign w:val="center"/>
            <w:hideMark/>
          </w:tcPr>
          <w:p w14:paraId="77201C1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985" w:type="dxa"/>
            <w:tcBorders>
              <w:top w:val="nil"/>
              <w:left w:val="nil"/>
              <w:bottom w:val="single" w:sz="4" w:space="0" w:color="000000"/>
              <w:right w:val="single" w:sz="4" w:space="0" w:color="000000"/>
            </w:tcBorders>
            <w:shd w:val="clear" w:color="auto" w:fill="auto"/>
            <w:vAlign w:val="center"/>
            <w:hideMark/>
          </w:tcPr>
          <w:p w14:paraId="25E22C9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1,500,000</w:t>
            </w:r>
          </w:p>
        </w:tc>
      </w:tr>
      <w:tr w:rsidR="0022351C" w:rsidRPr="00811096" w14:paraId="252F2F80" w14:textId="77777777">
        <w:trPr>
          <w:trHeight w:val="260"/>
        </w:trPr>
        <w:tc>
          <w:tcPr>
            <w:tcW w:w="14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2E3A3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Objektivi specifik 2.3 Investimi në resurse të mëtejshme financiare dhe profesionale për ta përshpejtuar tranzicionin drejt një ekonomie qarkore</w:t>
            </w:r>
          </w:p>
        </w:tc>
        <w:tc>
          <w:tcPr>
            <w:tcW w:w="768" w:type="dxa"/>
            <w:vMerge w:val="restart"/>
            <w:tcBorders>
              <w:top w:val="nil"/>
              <w:left w:val="single" w:sz="4" w:space="0" w:color="000000"/>
              <w:bottom w:val="single" w:sz="4" w:space="0" w:color="000000"/>
              <w:right w:val="single" w:sz="4" w:space="0" w:color="000000"/>
            </w:tcBorders>
            <w:shd w:val="clear" w:color="auto" w:fill="auto"/>
            <w:hideMark/>
          </w:tcPr>
          <w:p w14:paraId="477B5BE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2.3</w:t>
            </w:r>
          </w:p>
        </w:tc>
        <w:tc>
          <w:tcPr>
            <w:tcW w:w="6141" w:type="dxa"/>
            <w:gridSpan w:val="7"/>
            <w:tcBorders>
              <w:top w:val="single" w:sz="4" w:space="0" w:color="000000"/>
              <w:left w:val="nil"/>
              <w:bottom w:val="single" w:sz="4" w:space="0" w:color="000000"/>
              <w:right w:val="single" w:sz="4" w:space="0" w:color="000000"/>
            </w:tcBorders>
            <w:shd w:val="clear" w:color="auto" w:fill="auto"/>
            <w:vAlign w:val="center"/>
            <w:hideMark/>
          </w:tcPr>
          <w:p w14:paraId="6282125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Programi i simbiozës industriale, i krijuar</w:t>
            </w:r>
          </w:p>
        </w:tc>
        <w:tc>
          <w:tcPr>
            <w:tcW w:w="985" w:type="dxa"/>
            <w:tcBorders>
              <w:top w:val="nil"/>
              <w:left w:val="nil"/>
              <w:bottom w:val="single" w:sz="4" w:space="0" w:color="000000"/>
              <w:right w:val="single" w:sz="4" w:space="0" w:color="000000"/>
            </w:tcBorders>
            <w:shd w:val="clear" w:color="auto" w:fill="auto"/>
            <w:vAlign w:val="center"/>
            <w:hideMark/>
          </w:tcPr>
          <w:p w14:paraId="3306C13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77D8A241" w14:textId="77777777">
        <w:trPr>
          <w:trHeight w:val="940"/>
        </w:trPr>
        <w:tc>
          <w:tcPr>
            <w:tcW w:w="1456" w:type="dxa"/>
            <w:vMerge/>
            <w:tcBorders>
              <w:top w:val="nil"/>
              <w:left w:val="single" w:sz="4" w:space="0" w:color="000000"/>
              <w:bottom w:val="single" w:sz="4" w:space="0" w:color="000000"/>
              <w:right w:val="single" w:sz="4" w:space="0" w:color="000000"/>
            </w:tcBorders>
            <w:vAlign w:val="center"/>
            <w:hideMark/>
          </w:tcPr>
          <w:p w14:paraId="1E3E172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4F0AB18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6849154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69" w:type="dxa"/>
            <w:tcBorders>
              <w:top w:val="nil"/>
              <w:left w:val="nil"/>
              <w:bottom w:val="single" w:sz="4" w:space="0" w:color="000000"/>
              <w:right w:val="single" w:sz="4" w:space="0" w:color="000000"/>
            </w:tcBorders>
            <w:shd w:val="clear" w:color="auto" w:fill="auto"/>
            <w:vAlign w:val="center"/>
            <w:hideMark/>
          </w:tcPr>
          <w:p w14:paraId="56C330F2"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Viti </w:t>
            </w:r>
          </w:p>
          <w:p w14:paraId="19398510"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1</w:t>
            </w:r>
          </w:p>
        </w:tc>
        <w:tc>
          <w:tcPr>
            <w:tcW w:w="630" w:type="dxa"/>
            <w:tcBorders>
              <w:top w:val="nil"/>
              <w:left w:val="nil"/>
              <w:bottom w:val="single" w:sz="4" w:space="0" w:color="000000"/>
              <w:right w:val="single" w:sz="4" w:space="0" w:color="000000"/>
            </w:tcBorders>
            <w:shd w:val="clear" w:color="auto" w:fill="auto"/>
            <w:vAlign w:val="center"/>
            <w:hideMark/>
          </w:tcPr>
          <w:p w14:paraId="4EB285C9"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630" w:type="dxa"/>
            <w:tcBorders>
              <w:top w:val="nil"/>
              <w:left w:val="nil"/>
              <w:bottom w:val="single" w:sz="4" w:space="0" w:color="000000"/>
              <w:right w:val="single" w:sz="4" w:space="0" w:color="000000"/>
            </w:tcBorders>
            <w:shd w:val="clear" w:color="auto" w:fill="auto"/>
            <w:vAlign w:val="center"/>
            <w:hideMark/>
          </w:tcPr>
          <w:p w14:paraId="31C35B18"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630" w:type="dxa"/>
            <w:tcBorders>
              <w:top w:val="nil"/>
              <w:left w:val="nil"/>
              <w:bottom w:val="single" w:sz="4" w:space="0" w:color="000000"/>
              <w:right w:val="single" w:sz="4" w:space="0" w:color="000000"/>
            </w:tcBorders>
            <w:shd w:val="clear" w:color="auto" w:fill="auto"/>
            <w:vAlign w:val="center"/>
            <w:hideMark/>
          </w:tcPr>
          <w:p w14:paraId="2E8A70DA"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720" w:type="dxa"/>
            <w:tcBorders>
              <w:top w:val="nil"/>
              <w:left w:val="nil"/>
              <w:bottom w:val="single" w:sz="4" w:space="0" w:color="000000"/>
              <w:right w:val="single" w:sz="4" w:space="0" w:color="000000"/>
            </w:tcBorders>
            <w:shd w:val="clear" w:color="auto" w:fill="auto"/>
            <w:vAlign w:val="center"/>
            <w:hideMark/>
          </w:tcPr>
          <w:p w14:paraId="10181977"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Viti </w:t>
            </w:r>
          </w:p>
          <w:p w14:paraId="07959B89"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5</w:t>
            </w:r>
          </w:p>
        </w:tc>
        <w:tc>
          <w:tcPr>
            <w:tcW w:w="1440" w:type="dxa"/>
            <w:tcBorders>
              <w:top w:val="nil"/>
              <w:left w:val="nil"/>
              <w:bottom w:val="single" w:sz="4" w:space="0" w:color="000000"/>
              <w:right w:val="single" w:sz="4" w:space="0" w:color="000000"/>
            </w:tcBorders>
            <w:shd w:val="clear" w:color="auto" w:fill="auto"/>
            <w:vAlign w:val="center"/>
            <w:hideMark/>
          </w:tcPr>
          <w:p w14:paraId="117C9E2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Organizata/departamenti përgjegjës</w:t>
            </w:r>
          </w:p>
        </w:tc>
        <w:tc>
          <w:tcPr>
            <w:tcW w:w="985" w:type="dxa"/>
            <w:tcBorders>
              <w:top w:val="nil"/>
              <w:left w:val="nil"/>
              <w:bottom w:val="single" w:sz="4" w:space="0" w:color="000000"/>
              <w:right w:val="single" w:sz="4" w:space="0" w:color="000000"/>
            </w:tcBorders>
            <w:shd w:val="clear" w:color="auto" w:fill="auto"/>
            <w:vAlign w:val="center"/>
            <w:hideMark/>
          </w:tcPr>
          <w:p w14:paraId="74CD022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811096" w14:paraId="34B96C32" w14:textId="77777777">
        <w:trPr>
          <w:trHeight w:val="3900"/>
        </w:trPr>
        <w:tc>
          <w:tcPr>
            <w:tcW w:w="1456" w:type="dxa"/>
            <w:vMerge/>
            <w:tcBorders>
              <w:top w:val="nil"/>
              <w:left w:val="single" w:sz="4" w:space="0" w:color="000000"/>
              <w:bottom w:val="single" w:sz="4" w:space="0" w:color="000000"/>
              <w:right w:val="single" w:sz="4" w:space="0" w:color="000000"/>
            </w:tcBorders>
            <w:vAlign w:val="center"/>
            <w:hideMark/>
          </w:tcPr>
          <w:p w14:paraId="4CD57CD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68" w:type="dxa"/>
            <w:vMerge/>
            <w:tcBorders>
              <w:top w:val="nil"/>
              <w:left w:val="single" w:sz="4" w:space="0" w:color="000000"/>
              <w:bottom w:val="single" w:sz="4" w:space="0" w:color="000000"/>
              <w:right w:val="single" w:sz="4" w:space="0" w:color="000000"/>
            </w:tcBorders>
            <w:vAlign w:val="center"/>
            <w:hideMark/>
          </w:tcPr>
          <w:p w14:paraId="35232D3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22" w:type="dxa"/>
            <w:tcBorders>
              <w:top w:val="nil"/>
              <w:left w:val="nil"/>
              <w:bottom w:val="single" w:sz="4" w:space="0" w:color="000000"/>
              <w:right w:val="single" w:sz="4" w:space="0" w:color="000000"/>
            </w:tcBorders>
            <w:shd w:val="clear" w:color="auto" w:fill="auto"/>
            <w:vAlign w:val="center"/>
            <w:hideMark/>
          </w:tcPr>
          <w:p w14:paraId="218B043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2.3.1 Krijimi i programit të simbiozës industriale për ta mbështetur ngritjen e aktiviteteve të rinovimit, riparimit dhe riciklimit brenda zonave të zhvilluara industriale</w:t>
            </w:r>
          </w:p>
        </w:tc>
        <w:tc>
          <w:tcPr>
            <w:tcW w:w="669" w:type="dxa"/>
            <w:tcBorders>
              <w:top w:val="nil"/>
              <w:left w:val="nil"/>
              <w:bottom w:val="single" w:sz="4" w:space="0" w:color="000000"/>
              <w:right w:val="single" w:sz="4" w:space="0" w:color="000000"/>
            </w:tcBorders>
            <w:shd w:val="clear" w:color="auto" w:fill="auto"/>
            <w:vAlign w:val="center"/>
            <w:hideMark/>
          </w:tcPr>
          <w:p w14:paraId="6D2D1B9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000000" w:fill="DDEBF7"/>
            <w:vAlign w:val="center"/>
            <w:hideMark/>
          </w:tcPr>
          <w:p w14:paraId="7687CAB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5277BE8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630" w:type="dxa"/>
            <w:tcBorders>
              <w:top w:val="nil"/>
              <w:left w:val="nil"/>
              <w:bottom w:val="single" w:sz="4" w:space="0" w:color="000000"/>
              <w:right w:val="single" w:sz="4" w:space="0" w:color="000000"/>
            </w:tcBorders>
            <w:shd w:val="clear" w:color="auto" w:fill="auto"/>
            <w:vAlign w:val="center"/>
            <w:hideMark/>
          </w:tcPr>
          <w:p w14:paraId="56D5B70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20" w:type="dxa"/>
            <w:tcBorders>
              <w:top w:val="nil"/>
              <w:left w:val="nil"/>
              <w:bottom w:val="single" w:sz="4" w:space="0" w:color="000000"/>
              <w:right w:val="single" w:sz="4" w:space="0" w:color="000000"/>
            </w:tcBorders>
            <w:shd w:val="clear" w:color="auto" w:fill="auto"/>
            <w:vAlign w:val="center"/>
            <w:hideMark/>
          </w:tcPr>
          <w:p w14:paraId="5FDB944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440" w:type="dxa"/>
            <w:tcBorders>
              <w:top w:val="nil"/>
              <w:left w:val="nil"/>
              <w:bottom w:val="single" w:sz="4" w:space="0" w:color="000000"/>
              <w:right w:val="single" w:sz="4" w:space="0" w:color="000000"/>
            </w:tcBorders>
            <w:shd w:val="clear" w:color="auto" w:fill="auto"/>
            <w:vAlign w:val="center"/>
            <w:hideMark/>
          </w:tcPr>
          <w:p w14:paraId="05D3867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 ME</w:t>
            </w:r>
          </w:p>
        </w:tc>
        <w:tc>
          <w:tcPr>
            <w:tcW w:w="985" w:type="dxa"/>
            <w:tcBorders>
              <w:top w:val="nil"/>
              <w:left w:val="nil"/>
              <w:bottom w:val="single" w:sz="4" w:space="0" w:color="000000"/>
              <w:right w:val="single" w:sz="4" w:space="0" w:color="000000"/>
            </w:tcBorders>
            <w:shd w:val="clear" w:color="auto" w:fill="auto"/>
            <w:vAlign w:val="center"/>
            <w:hideMark/>
          </w:tcPr>
          <w:p w14:paraId="1EDA3895" w14:textId="77777777" w:rsidR="0022351C" w:rsidRPr="0000332D" w:rsidRDefault="0022351C" w:rsidP="0022351C">
            <w:pPr>
              <w:spacing w:after="0" w:line="240" w:lineRule="auto"/>
              <w:jc w:val="right"/>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300,000</w:t>
            </w:r>
          </w:p>
        </w:tc>
      </w:tr>
    </w:tbl>
    <w:p w14:paraId="48787941" w14:textId="77777777" w:rsidR="0022351C" w:rsidRPr="0022351C" w:rsidRDefault="0022351C" w:rsidP="0022351C">
      <w:pPr>
        <w:spacing w:after="0" w:line="240" w:lineRule="auto"/>
        <w:rPr>
          <w:rFonts w:eastAsia="MS Mincho"/>
        </w:rPr>
      </w:pPr>
    </w:p>
    <w:p w14:paraId="50D08A34" w14:textId="77777777" w:rsidR="0022351C" w:rsidRPr="0022351C" w:rsidRDefault="0022351C" w:rsidP="0022351C">
      <w:pPr>
        <w:spacing w:after="0" w:line="240" w:lineRule="auto"/>
        <w:rPr>
          <w:rFonts w:eastAsia="MS Mincho"/>
        </w:rPr>
      </w:pPr>
    </w:p>
    <w:p w14:paraId="6B52D3B1" w14:textId="77777777" w:rsidR="0022351C" w:rsidRPr="003C0045" w:rsidRDefault="0022351C" w:rsidP="00CB755F">
      <w:pPr>
        <w:pStyle w:val="Heading3"/>
        <w:rPr>
          <w:rFonts w:ascii="Times New Roman" w:hAnsi="Times New Roman" w:cs="Times New Roman"/>
        </w:rPr>
      </w:pPr>
      <w:bookmarkStart w:id="134" w:name="_Toc162962411"/>
      <w:bookmarkStart w:id="135" w:name="_Toc164092719"/>
      <w:r w:rsidRPr="003C0045">
        <w:rPr>
          <w:rFonts w:ascii="Times New Roman" w:hAnsi="Times New Roman" w:cs="Times New Roman"/>
        </w:rPr>
        <w:t>6.1.2 Opsioni 3</w:t>
      </w:r>
      <w:bookmarkEnd w:id="134"/>
      <w:bookmarkEnd w:id="135"/>
    </w:p>
    <w:p w14:paraId="63900F3B" w14:textId="0D40FDED"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Ky opsion synon</w:t>
      </w:r>
      <w:r w:rsidR="008E27C2" w:rsidRPr="0000332D">
        <w:rPr>
          <w:rFonts w:ascii="Times New Roman" w:eastAsia="MS Mincho" w:hAnsi="Times New Roman" w:cs="Times New Roman"/>
          <w:sz w:val="24"/>
          <w:szCs w:val="24"/>
        </w:rPr>
        <w:t xml:space="preserve"> krijimin e një Ligji të Ri për Mbeturina</w:t>
      </w:r>
      <w:r w:rsidRPr="0000332D">
        <w:rPr>
          <w:rFonts w:ascii="Times New Roman" w:eastAsia="MS Mincho" w:hAnsi="Times New Roman" w:cs="Times New Roman"/>
          <w:sz w:val="24"/>
          <w:szCs w:val="24"/>
        </w:rPr>
        <w:t xml:space="preserve"> </w:t>
      </w:r>
      <w:r w:rsidR="00F33D35" w:rsidRPr="0000332D">
        <w:rPr>
          <w:rFonts w:ascii="Times New Roman" w:eastAsia="MS Mincho" w:hAnsi="Times New Roman" w:cs="Times New Roman"/>
          <w:sz w:val="24"/>
          <w:szCs w:val="24"/>
        </w:rPr>
        <w:t xml:space="preserve">dhe </w:t>
      </w:r>
      <w:r w:rsidRPr="0000332D">
        <w:rPr>
          <w:rFonts w:ascii="Times New Roman" w:eastAsia="MS Mincho" w:hAnsi="Times New Roman" w:cs="Times New Roman"/>
          <w:sz w:val="24"/>
          <w:szCs w:val="24"/>
        </w:rPr>
        <w:t>nxi</w:t>
      </w:r>
      <w:r w:rsidR="00F33D35" w:rsidRPr="0000332D">
        <w:rPr>
          <w:rFonts w:ascii="Times New Roman" w:eastAsia="MS Mincho" w:hAnsi="Times New Roman" w:cs="Times New Roman"/>
          <w:sz w:val="24"/>
          <w:szCs w:val="24"/>
        </w:rPr>
        <w:t>tjen e</w:t>
      </w:r>
      <w:r w:rsidRPr="0000332D">
        <w:rPr>
          <w:rFonts w:ascii="Times New Roman" w:eastAsia="MS Mincho" w:hAnsi="Times New Roman" w:cs="Times New Roman"/>
          <w:sz w:val="24"/>
          <w:szCs w:val="24"/>
        </w:rPr>
        <w:t xml:space="preserve"> </w:t>
      </w:r>
      <w:r w:rsidR="00F33D35" w:rsidRPr="0000332D">
        <w:rPr>
          <w:rFonts w:ascii="Times New Roman" w:eastAsia="MS Mincho" w:hAnsi="Times New Roman" w:cs="Times New Roman"/>
          <w:sz w:val="24"/>
          <w:szCs w:val="24"/>
        </w:rPr>
        <w:t>një</w:t>
      </w:r>
      <w:r w:rsidR="0098068A" w:rsidRPr="0000332D">
        <w:rPr>
          <w:rFonts w:ascii="Times New Roman" w:eastAsia="MS Mincho" w:hAnsi="Times New Roman" w:cs="Times New Roman"/>
          <w:sz w:val="24"/>
          <w:szCs w:val="24"/>
        </w:rPr>
        <w:t xml:space="preserve"> </w:t>
      </w:r>
      <w:r w:rsidRPr="0000332D">
        <w:rPr>
          <w:rFonts w:ascii="Times New Roman" w:eastAsia="MS Mincho" w:hAnsi="Times New Roman" w:cs="Times New Roman"/>
          <w:sz w:val="24"/>
          <w:szCs w:val="24"/>
        </w:rPr>
        <w:t>zhvillim</w:t>
      </w:r>
      <w:r w:rsidR="00F33D35" w:rsidRPr="0000332D">
        <w:rPr>
          <w:rFonts w:ascii="Times New Roman" w:eastAsia="MS Mincho" w:hAnsi="Times New Roman" w:cs="Times New Roman"/>
          <w:sz w:val="24"/>
          <w:szCs w:val="24"/>
        </w:rPr>
        <w:t>i</w:t>
      </w:r>
      <w:r w:rsidRPr="0000332D">
        <w:rPr>
          <w:rFonts w:ascii="Times New Roman" w:eastAsia="MS Mincho" w:hAnsi="Times New Roman" w:cs="Times New Roman"/>
          <w:sz w:val="24"/>
          <w:szCs w:val="24"/>
        </w:rPr>
        <w:t xml:space="preserve"> gjithëpërfshirës të </w:t>
      </w:r>
      <w:r w:rsidR="00BA021A" w:rsidRPr="0000332D">
        <w:rPr>
          <w:rFonts w:ascii="Times New Roman" w:eastAsia="MS Mincho" w:hAnsi="Times New Roman" w:cs="Times New Roman"/>
          <w:sz w:val="24"/>
          <w:szCs w:val="24"/>
        </w:rPr>
        <w:t xml:space="preserve">fushës </w:t>
      </w:r>
      <w:r w:rsidRPr="0000332D">
        <w:rPr>
          <w:rFonts w:ascii="Times New Roman" w:eastAsia="MS Mincho" w:hAnsi="Times New Roman" w:cs="Times New Roman"/>
          <w:sz w:val="24"/>
          <w:szCs w:val="24"/>
        </w:rPr>
        <w:t xml:space="preserve">i cili do ta </w:t>
      </w:r>
      <w:r w:rsidR="009B58A7" w:rsidRPr="0000332D">
        <w:rPr>
          <w:rFonts w:ascii="Times New Roman" w:eastAsia="MS Mincho" w:hAnsi="Times New Roman" w:cs="Times New Roman"/>
          <w:sz w:val="24"/>
          <w:szCs w:val="24"/>
        </w:rPr>
        <w:t xml:space="preserve">mundësoj </w:t>
      </w:r>
      <w:r w:rsidRPr="0000332D">
        <w:rPr>
          <w:rFonts w:ascii="Times New Roman" w:eastAsia="MS Mincho" w:hAnsi="Times New Roman" w:cs="Times New Roman"/>
          <w:sz w:val="24"/>
          <w:szCs w:val="24"/>
        </w:rPr>
        <w:t>zbatimin e SMIMK-së së përditësuar si dokumenti kryesor i politikës së mbeturinave në Kosovë.</w:t>
      </w:r>
    </w:p>
    <w:p w14:paraId="28A533DC"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64C34833"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Në kuadër të këtij opsioni të tretë, parashikohen ndryshime të rëndësishme në legjislacionin parësor dhe dytësor. Ky opsion përfshin miratimin e një Ligji të ri për mbeturinat, legjislacionin tjetër parësor dhe legjislacionin dytësor. Ai gjithashtu përfshin përmirësime të mekanizmave ekzistues institucionalë dhe të ekzekutimit.</w:t>
      </w:r>
    </w:p>
    <w:p w14:paraId="32B5BF18"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0170CB26"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Zbatimi i këtij opsioni do ta trajtonte problemin kryesor dhe shkaqet e tij. Më konkretisht, zbatimi i Opsionit 3 do të:</w:t>
      </w:r>
    </w:p>
    <w:p w14:paraId="5F2E1299" w14:textId="77777777" w:rsidR="0022351C" w:rsidRPr="0000332D" w:rsidRDefault="0022351C" w:rsidP="0022351C">
      <w:pPr>
        <w:numPr>
          <w:ilvl w:val="0"/>
          <w:numId w:val="21"/>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lastRenderedPageBreak/>
        <w:t>Krijojë një kornizë ligjore të shëndoshë e cila do të ishte në një masë të madhe në përputhje me legjislacionin e BE-së për mbeturinat</w:t>
      </w:r>
      <w:r w:rsidRPr="0000332D">
        <w:rPr>
          <w:rFonts w:ascii="Times New Roman" w:eastAsia="MS Mincho" w:hAnsi="Times New Roman" w:cs="Times New Roman"/>
          <w:sz w:val="24"/>
          <w:szCs w:val="24"/>
        </w:rPr>
        <w:tab/>
      </w:r>
    </w:p>
    <w:p w14:paraId="058C4E5B" w14:textId="115A13FD" w:rsidR="0022351C" w:rsidRPr="0000332D" w:rsidRDefault="0022351C" w:rsidP="0022351C">
      <w:pPr>
        <w:numPr>
          <w:ilvl w:val="0"/>
          <w:numId w:val="21"/>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Kapacitetet </w:t>
      </w:r>
      <w:r w:rsidR="0098068A" w:rsidRPr="0000332D">
        <w:rPr>
          <w:rFonts w:ascii="Times New Roman" w:eastAsia="MS Mincho" w:hAnsi="Times New Roman" w:cs="Times New Roman"/>
          <w:sz w:val="24"/>
          <w:szCs w:val="24"/>
        </w:rPr>
        <w:t xml:space="preserve">Administrative </w:t>
      </w:r>
      <w:r w:rsidRPr="0000332D">
        <w:rPr>
          <w:rFonts w:ascii="Times New Roman" w:eastAsia="MS Mincho" w:hAnsi="Times New Roman" w:cs="Times New Roman"/>
          <w:sz w:val="24"/>
          <w:szCs w:val="24"/>
        </w:rPr>
        <w:t>brenda MMPHI-së, AMMK-së dhe Inspektoratit do të ishin të mjaftueshme për t’i zbatuar dispozitat e plota ligjore dhe për ta zbatuar SMIMK-në e rishikuar.</w:t>
      </w:r>
      <w:r w:rsidRPr="0000332D">
        <w:rPr>
          <w:rFonts w:ascii="Times New Roman" w:eastAsia="MS Mincho" w:hAnsi="Times New Roman" w:cs="Times New Roman"/>
          <w:sz w:val="24"/>
          <w:szCs w:val="24"/>
        </w:rPr>
        <w:tab/>
      </w:r>
    </w:p>
    <w:p w14:paraId="2246C7EC" w14:textId="77777777" w:rsidR="0022351C" w:rsidRPr="0000332D" w:rsidRDefault="0022351C" w:rsidP="0022351C">
      <w:pPr>
        <w:numPr>
          <w:ilvl w:val="0"/>
          <w:numId w:val="21"/>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Ritmi i zhvillimit të infrastrukturës do të rritet ndjeshëm në krahasim me Opsionin 2, duke çuar në mundësi të reja biznesi dhe punësimi në një ekonomi qarkore. Varësia nga fondet e granteve për investimet në infrastrukturë dhe ngritjen e kapaciteteve do të intensifikohej dhe më pas do të binte. Mundësitë për financim të qëndrueshëm nga burime koncesionare dhe tregtare do të rriten. Instrumentet ekonomike gradualisht do të jenë në gjendje ta financojnë zëvendësimin e aseteve të nevojshme për menaxhimin e mbeturinave dhe resurseve, duke tërhequr investime më të mëdha, më strategjike.</w:t>
      </w:r>
      <w:r w:rsidRPr="0000332D">
        <w:rPr>
          <w:rFonts w:ascii="Times New Roman" w:eastAsia="MS Mincho" w:hAnsi="Times New Roman" w:cs="Times New Roman"/>
          <w:sz w:val="24"/>
          <w:szCs w:val="24"/>
        </w:rPr>
        <w:tab/>
      </w:r>
    </w:p>
    <w:p w14:paraId="7D220D5D" w14:textId="29771468" w:rsidR="0022351C" w:rsidRPr="0000332D" w:rsidRDefault="0022351C" w:rsidP="0022351C">
      <w:pPr>
        <w:numPr>
          <w:ilvl w:val="0"/>
          <w:numId w:val="21"/>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Rritja e kapaciteteve </w:t>
      </w:r>
      <w:r w:rsidR="00EC28B4" w:rsidRPr="0000332D">
        <w:rPr>
          <w:rFonts w:ascii="Times New Roman" w:eastAsia="MS Mincho" w:hAnsi="Times New Roman" w:cs="Times New Roman"/>
          <w:sz w:val="24"/>
          <w:szCs w:val="24"/>
        </w:rPr>
        <w:t>admini</w:t>
      </w:r>
      <w:r w:rsidR="00A965AD" w:rsidRPr="0000332D">
        <w:rPr>
          <w:rFonts w:ascii="Times New Roman" w:eastAsia="MS Mincho" w:hAnsi="Times New Roman" w:cs="Times New Roman"/>
          <w:sz w:val="24"/>
          <w:szCs w:val="24"/>
        </w:rPr>
        <w:t>strative</w:t>
      </w:r>
      <w:r w:rsidRPr="0000332D">
        <w:rPr>
          <w:rFonts w:ascii="Times New Roman" w:eastAsia="MS Mincho" w:hAnsi="Times New Roman" w:cs="Times New Roman"/>
          <w:sz w:val="24"/>
          <w:szCs w:val="24"/>
        </w:rPr>
        <w:t xml:space="preserve"> do ta përmirësonte koordinimin dhe përafrimin ndërmjet palëve të interesit</w:t>
      </w:r>
      <w:r w:rsidRPr="0000332D">
        <w:rPr>
          <w:rFonts w:ascii="Times New Roman" w:eastAsia="MS Mincho" w:hAnsi="Times New Roman" w:cs="Times New Roman"/>
          <w:sz w:val="24"/>
          <w:szCs w:val="24"/>
        </w:rPr>
        <w:tab/>
      </w:r>
    </w:p>
    <w:p w14:paraId="1E67A3BF" w14:textId="77777777" w:rsidR="0022351C" w:rsidRPr="0000332D" w:rsidRDefault="0022351C" w:rsidP="0022351C">
      <w:pPr>
        <w:numPr>
          <w:ilvl w:val="0"/>
          <w:numId w:val="41"/>
        </w:numPr>
        <w:spacing w:after="0" w:line="240" w:lineRule="auto"/>
        <w:contextualSpacing/>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Do të arrihet përparim i rëndësishëm në zhvillimin e sistemeve dhe objekteve të riciklimit/rikuperimit, të cilat do të zhvillonin tregjet lokale dhe do të hapnin mundësi për tregtimin në tregjet ndërkombëtare për materialet e rikuperuara.</w:t>
      </w:r>
      <w:r w:rsidRPr="0000332D">
        <w:rPr>
          <w:rFonts w:ascii="Times New Roman" w:eastAsia="MS Mincho" w:hAnsi="Times New Roman" w:cs="Times New Roman"/>
          <w:sz w:val="24"/>
          <w:szCs w:val="24"/>
        </w:rPr>
        <w:tab/>
      </w:r>
    </w:p>
    <w:p w14:paraId="09018CB7" w14:textId="77777777" w:rsidR="0022351C" w:rsidRPr="0000332D" w:rsidRDefault="0022351C" w:rsidP="0022351C">
      <w:pPr>
        <w:spacing w:after="0" w:line="240" w:lineRule="auto"/>
        <w:rPr>
          <w:rFonts w:ascii="Times New Roman" w:eastAsia="MS Mincho" w:hAnsi="Times New Roman" w:cs="Times New Roman"/>
          <w:sz w:val="24"/>
          <w:szCs w:val="24"/>
        </w:rPr>
      </w:pPr>
    </w:p>
    <w:p w14:paraId="1B7FF00C" w14:textId="77777777" w:rsidR="0022351C" w:rsidRPr="0000332D" w:rsidRDefault="0022351C" w:rsidP="0022351C">
      <w:pPr>
        <w:spacing w:after="0" w:line="240" w:lineRule="auto"/>
        <w:rPr>
          <w:rFonts w:ascii="Times New Roman" w:eastAsia="MS Mincho" w:hAnsi="Times New Roman" w:cs="Times New Roman"/>
          <w:sz w:val="24"/>
          <w:szCs w:val="24"/>
        </w:rPr>
      </w:pPr>
      <w:r w:rsidRPr="0000332D">
        <w:rPr>
          <w:rFonts w:ascii="Times New Roman" w:eastAsia="MS Mincho" w:hAnsi="Times New Roman" w:cs="Times New Roman"/>
          <w:sz w:val="24"/>
          <w:szCs w:val="24"/>
        </w:rPr>
        <w:t>Plani i zbatimit për Opsionin 3 është paraqitur në tabelën e mëposhtme.</w:t>
      </w:r>
    </w:p>
    <w:p w14:paraId="1628AC3E" w14:textId="77777777" w:rsidR="0022351C" w:rsidRPr="0000332D" w:rsidRDefault="0022351C" w:rsidP="0022351C">
      <w:pPr>
        <w:spacing w:after="0" w:line="240" w:lineRule="auto"/>
        <w:rPr>
          <w:rFonts w:ascii="Times New Roman" w:eastAsia="MS Mincho" w:hAnsi="Times New Roman" w:cs="Times New Roman"/>
          <w:sz w:val="24"/>
          <w:szCs w:val="24"/>
        </w:rPr>
      </w:pPr>
    </w:p>
    <w:p w14:paraId="31647C9F"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36" w:name="_Toc145575053"/>
      <w:bookmarkStart w:id="137" w:name="_Toc161923583"/>
      <w:r w:rsidRPr="0000332D">
        <w:rPr>
          <w:rFonts w:ascii="Times New Roman" w:eastAsia="MS Mincho" w:hAnsi="Times New Roman" w:cs="Times New Roman"/>
          <w:i/>
          <w:iCs/>
          <w:color w:val="365F91" w:themeColor="accent1" w:themeShade="BF"/>
          <w:sz w:val="24"/>
          <w:szCs w:val="24"/>
        </w:rPr>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17</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Plani i zbatimit për opsionin 3</w:t>
      </w:r>
      <w:bookmarkEnd w:id="136"/>
      <w:bookmarkEnd w:id="137"/>
    </w:p>
    <w:tbl>
      <w:tblPr>
        <w:tblW w:w="9380" w:type="dxa"/>
        <w:tblLook w:val="04A0" w:firstRow="1" w:lastRow="0" w:firstColumn="1" w:lastColumn="0" w:noHBand="0" w:noVBand="1"/>
      </w:tblPr>
      <w:tblGrid>
        <w:gridCol w:w="1461"/>
        <w:gridCol w:w="828"/>
        <w:gridCol w:w="1461"/>
        <w:gridCol w:w="528"/>
        <w:gridCol w:w="528"/>
        <w:gridCol w:w="528"/>
        <w:gridCol w:w="528"/>
        <w:gridCol w:w="528"/>
        <w:gridCol w:w="2350"/>
        <w:gridCol w:w="1505"/>
      </w:tblGrid>
      <w:tr w:rsidR="0022351C" w:rsidRPr="0022351C" w14:paraId="086F5A9E" w14:textId="77777777">
        <w:trPr>
          <w:trHeight w:val="550"/>
          <w:tblHeader/>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DBF24"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Qëllimi i politikës</w:t>
            </w:r>
          </w:p>
        </w:tc>
        <w:tc>
          <w:tcPr>
            <w:tcW w:w="7036" w:type="dxa"/>
            <w:gridSpan w:val="8"/>
            <w:tcBorders>
              <w:top w:val="single" w:sz="4" w:space="0" w:color="000000"/>
              <w:left w:val="nil"/>
              <w:bottom w:val="single" w:sz="4" w:space="0" w:color="000000"/>
              <w:right w:val="single" w:sz="4" w:space="0" w:color="000000"/>
            </w:tcBorders>
            <w:shd w:val="clear" w:color="auto" w:fill="auto"/>
            <w:vAlign w:val="center"/>
            <w:hideMark/>
          </w:tcPr>
          <w:p w14:paraId="656AD10C"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Vendosja e kushteve të nevojshme të kornizës (ligjore, institucionale, financiare) për ta mbrojtur shëndetin publik dhe mjedisin dhe për të promovuar një ekonomi qarkore</w:t>
            </w:r>
          </w:p>
        </w:tc>
        <w:tc>
          <w:tcPr>
            <w:tcW w:w="100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DE294B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Shifra e kostos së pritshme</w:t>
            </w:r>
          </w:p>
        </w:tc>
      </w:tr>
      <w:tr w:rsidR="0022351C" w:rsidRPr="0022351C" w14:paraId="03DEE95A" w14:textId="77777777">
        <w:trPr>
          <w:trHeight w:val="520"/>
        </w:trPr>
        <w:tc>
          <w:tcPr>
            <w:tcW w:w="1338" w:type="dxa"/>
            <w:tcBorders>
              <w:top w:val="nil"/>
              <w:left w:val="single" w:sz="4" w:space="0" w:color="000000"/>
              <w:bottom w:val="single" w:sz="4" w:space="0" w:color="000000"/>
              <w:right w:val="single" w:sz="4" w:space="0" w:color="000000"/>
            </w:tcBorders>
            <w:shd w:val="clear" w:color="auto" w:fill="auto"/>
            <w:vAlign w:val="center"/>
            <w:hideMark/>
          </w:tcPr>
          <w:p w14:paraId="32F40CBB"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Objektivi strategjik 1</w:t>
            </w:r>
          </w:p>
        </w:tc>
        <w:tc>
          <w:tcPr>
            <w:tcW w:w="7036" w:type="dxa"/>
            <w:gridSpan w:val="8"/>
            <w:tcBorders>
              <w:top w:val="single" w:sz="4" w:space="0" w:color="000000"/>
              <w:left w:val="nil"/>
              <w:bottom w:val="single" w:sz="4" w:space="0" w:color="000000"/>
              <w:right w:val="single" w:sz="4" w:space="0" w:color="000000"/>
            </w:tcBorders>
            <w:shd w:val="clear" w:color="auto" w:fill="auto"/>
            <w:vAlign w:val="center"/>
            <w:hideMark/>
          </w:tcPr>
          <w:p w14:paraId="579937A7"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Harmonizimi i legjislacionit shtetëror për menaxhimin e mbeturinave me acquis të BE-së</w:t>
            </w:r>
          </w:p>
        </w:tc>
        <w:tc>
          <w:tcPr>
            <w:tcW w:w="1006" w:type="dxa"/>
            <w:vMerge w:val="restart"/>
            <w:tcBorders>
              <w:top w:val="single" w:sz="4" w:space="0" w:color="auto"/>
              <w:left w:val="single" w:sz="4" w:space="0" w:color="000000"/>
              <w:bottom w:val="single" w:sz="4" w:space="0" w:color="000000"/>
              <w:right w:val="single" w:sz="4" w:space="0" w:color="000000"/>
            </w:tcBorders>
            <w:vAlign w:val="center"/>
            <w:hideMark/>
          </w:tcPr>
          <w:p w14:paraId="2BF8D3B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1EC37617" w14:textId="77777777">
        <w:trPr>
          <w:trHeight w:val="260"/>
        </w:trPr>
        <w:tc>
          <w:tcPr>
            <w:tcW w:w="1338" w:type="dxa"/>
            <w:tcBorders>
              <w:top w:val="nil"/>
              <w:left w:val="single" w:sz="4" w:space="0" w:color="000000"/>
              <w:bottom w:val="single" w:sz="4" w:space="0" w:color="000000"/>
              <w:right w:val="single" w:sz="4" w:space="0" w:color="000000"/>
            </w:tcBorders>
            <w:shd w:val="clear" w:color="auto" w:fill="auto"/>
            <w:vAlign w:val="center"/>
            <w:hideMark/>
          </w:tcPr>
          <w:p w14:paraId="19AADB51"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p>
        </w:tc>
        <w:tc>
          <w:tcPr>
            <w:tcW w:w="7036" w:type="dxa"/>
            <w:gridSpan w:val="8"/>
            <w:tcBorders>
              <w:top w:val="single" w:sz="4" w:space="0" w:color="000000"/>
              <w:left w:val="nil"/>
              <w:bottom w:val="single" w:sz="4" w:space="0" w:color="000000"/>
              <w:right w:val="single" w:sz="4" w:space="0" w:color="000000"/>
            </w:tcBorders>
            <w:shd w:val="clear" w:color="auto" w:fill="auto"/>
            <w:vAlign w:val="center"/>
            <w:hideMark/>
          </w:tcPr>
          <w:p w14:paraId="4AAC800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aktivitetet, viti dhe organizata/departamenti përgjegjës</w:t>
            </w:r>
          </w:p>
        </w:tc>
        <w:tc>
          <w:tcPr>
            <w:tcW w:w="1006" w:type="dxa"/>
            <w:vMerge/>
            <w:tcBorders>
              <w:top w:val="single" w:sz="4" w:space="0" w:color="000000"/>
              <w:left w:val="single" w:sz="4" w:space="0" w:color="000000"/>
              <w:bottom w:val="single" w:sz="4" w:space="0" w:color="000000"/>
              <w:right w:val="single" w:sz="4" w:space="0" w:color="000000"/>
            </w:tcBorders>
            <w:vAlign w:val="center"/>
            <w:hideMark/>
          </w:tcPr>
          <w:p w14:paraId="56B9537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74659084" w14:textId="77777777">
        <w:trPr>
          <w:trHeight w:val="260"/>
        </w:trPr>
        <w:tc>
          <w:tcPr>
            <w:tcW w:w="13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9607E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Objektivi specifik 1.1 Miratimi i një ligji të ri për mbeturina për t'u përafruar më tej me kërkesat e Direktivës Kornizë për Mbeturina</w:t>
            </w:r>
          </w:p>
        </w:tc>
        <w:tc>
          <w:tcPr>
            <w:tcW w:w="704" w:type="dxa"/>
            <w:vMerge w:val="restart"/>
            <w:tcBorders>
              <w:top w:val="nil"/>
              <w:left w:val="single" w:sz="4" w:space="0" w:color="000000"/>
              <w:bottom w:val="single" w:sz="4" w:space="0" w:color="000000"/>
              <w:right w:val="single" w:sz="4" w:space="0" w:color="000000"/>
            </w:tcBorders>
            <w:shd w:val="clear" w:color="auto" w:fill="auto"/>
            <w:hideMark/>
          </w:tcPr>
          <w:p w14:paraId="55B90D1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1.1</w:t>
            </w:r>
          </w:p>
        </w:tc>
        <w:tc>
          <w:tcPr>
            <w:tcW w:w="6332" w:type="dxa"/>
            <w:gridSpan w:val="7"/>
            <w:tcBorders>
              <w:top w:val="single" w:sz="4" w:space="0" w:color="000000"/>
              <w:left w:val="nil"/>
              <w:bottom w:val="single" w:sz="4" w:space="0" w:color="000000"/>
              <w:right w:val="single" w:sz="4" w:space="0" w:color="000000"/>
            </w:tcBorders>
            <w:shd w:val="clear" w:color="auto" w:fill="auto"/>
            <w:vAlign w:val="center"/>
            <w:hideMark/>
          </w:tcPr>
          <w:p w14:paraId="3737263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Legjislacioni shtetëror i mbeturinave i përafruar më tej me acquis të BE-së</w:t>
            </w:r>
          </w:p>
        </w:tc>
        <w:tc>
          <w:tcPr>
            <w:tcW w:w="1006" w:type="dxa"/>
            <w:tcBorders>
              <w:top w:val="nil"/>
              <w:left w:val="nil"/>
              <w:bottom w:val="single" w:sz="4" w:space="0" w:color="000000"/>
              <w:right w:val="single" w:sz="4" w:space="0" w:color="000000"/>
            </w:tcBorders>
            <w:shd w:val="clear" w:color="auto" w:fill="auto"/>
            <w:vAlign w:val="center"/>
            <w:hideMark/>
          </w:tcPr>
          <w:p w14:paraId="59C1A1B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240C0CE5" w14:textId="77777777">
        <w:trPr>
          <w:trHeight w:val="870"/>
        </w:trPr>
        <w:tc>
          <w:tcPr>
            <w:tcW w:w="1338" w:type="dxa"/>
            <w:vMerge/>
            <w:tcBorders>
              <w:top w:val="nil"/>
              <w:left w:val="single" w:sz="4" w:space="0" w:color="000000"/>
              <w:bottom w:val="single" w:sz="4" w:space="0" w:color="000000"/>
              <w:right w:val="single" w:sz="4" w:space="0" w:color="000000"/>
            </w:tcBorders>
            <w:vAlign w:val="center"/>
            <w:hideMark/>
          </w:tcPr>
          <w:p w14:paraId="77660A2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0A0006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353BB2C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4E473E56"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1</w:t>
            </w:r>
          </w:p>
        </w:tc>
        <w:tc>
          <w:tcPr>
            <w:tcW w:w="561" w:type="dxa"/>
            <w:tcBorders>
              <w:top w:val="nil"/>
              <w:left w:val="nil"/>
              <w:bottom w:val="single" w:sz="4" w:space="0" w:color="000000"/>
              <w:right w:val="single" w:sz="4" w:space="0" w:color="000000"/>
            </w:tcBorders>
            <w:shd w:val="clear" w:color="auto" w:fill="auto"/>
            <w:vAlign w:val="center"/>
            <w:hideMark/>
          </w:tcPr>
          <w:p w14:paraId="1E2F373F"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561" w:type="dxa"/>
            <w:tcBorders>
              <w:top w:val="nil"/>
              <w:left w:val="nil"/>
              <w:bottom w:val="single" w:sz="4" w:space="0" w:color="000000"/>
              <w:right w:val="single" w:sz="4" w:space="0" w:color="000000"/>
            </w:tcBorders>
            <w:shd w:val="clear" w:color="auto" w:fill="auto"/>
            <w:vAlign w:val="center"/>
            <w:hideMark/>
          </w:tcPr>
          <w:p w14:paraId="146722BD"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561" w:type="dxa"/>
            <w:tcBorders>
              <w:top w:val="nil"/>
              <w:left w:val="nil"/>
              <w:bottom w:val="single" w:sz="4" w:space="0" w:color="000000"/>
              <w:right w:val="single" w:sz="4" w:space="0" w:color="000000"/>
            </w:tcBorders>
            <w:shd w:val="clear" w:color="auto" w:fill="auto"/>
            <w:vAlign w:val="center"/>
            <w:hideMark/>
          </w:tcPr>
          <w:p w14:paraId="53AC5EA3"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561" w:type="dxa"/>
            <w:tcBorders>
              <w:top w:val="nil"/>
              <w:left w:val="nil"/>
              <w:bottom w:val="single" w:sz="4" w:space="0" w:color="000000"/>
              <w:right w:val="single" w:sz="4" w:space="0" w:color="000000"/>
            </w:tcBorders>
            <w:shd w:val="clear" w:color="auto" w:fill="auto"/>
            <w:vAlign w:val="center"/>
            <w:hideMark/>
          </w:tcPr>
          <w:p w14:paraId="16B772FA"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5</w:t>
            </w:r>
          </w:p>
        </w:tc>
        <w:tc>
          <w:tcPr>
            <w:tcW w:w="2150" w:type="dxa"/>
            <w:tcBorders>
              <w:top w:val="nil"/>
              <w:left w:val="nil"/>
              <w:bottom w:val="single" w:sz="4" w:space="0" w:color="000000"/>
              <w:right w:val="single" w:sz="4" w:space="0" w:color="000000"/>
            </w:tcBorders>
            <w:shd w:val="clear" w:color="auto" w:fill="auto"/>
            <w:vAlign w:val="center"/>
            <w:hideMark/>
          </w:tcPr>
          <w:p w14:paraId="16C2998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Organizata/departamenti përgjegjës</w:t>
            </w:r>
          </w:p>
        </w:tc>
        <w:tc>
          <w:tcPr>
            <w:tcW w:w="1006" w:type="dxa"/>
            <w:tcBorders>
              <w:top w:val="nil"/>
              <w:left w:val="nil"/>
              <w:bottom w:val="single" w:sz="4" w:space="0" w:color="000000"/>
              <w:right w:val="single" w:sz="4" w:space="0" w:color="000000"/>
            </w:tcBorders>
            <w:shd w:val="clear" w:color="auto" w:fill="auto"/>
            <w:vAlign w:val="center"/>
            <w:hideMark/>
          </w:tcPr>
          <w:p w14:paraId="4289303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4D3DF3F8" w14:textId="77777777">
        <w:trPr>
          <w:trHeight w:val="1040"/>
        </w:trPr>
        <w:tc>
          <w:tcPr>
            <w:tcW w:w="1338" w:type="dxa"/>
            <w:vMerge/>
            <w:tcBorders>
              <w:top w:val="nil"/>
              <w:left w:val="single" w:sz="4" w:space="0" w:color="000000"/>
              <w:bottom w:val="single" w:sz="4" w:space="0" w:color="000000"/>
              <w:right w:val="single" w:sz="4" w:space="0" w:color="000000"/>
            </w:tcBorders>
            <w:vAlign w:val="center"/>
            <w:hideMark/>
          </w:tcPr>
          <w:p w14:paraId="7D576F4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1E54D89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38055AE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1.1.1 Miratimi i Ligjit të ri për Mbeturina</w:t>
            </w:r>
          </w:p>
        </w:tc>
        <w:tc>
          <w:tcPr>
            <w:tcW w:w="561" w:type="dxa"/>
            <w:tcBorders>
              <w:top w:val="nil"/>
              <w:left w:val="nil"/>
              <w:bottom w:val="single" w:sz="4" w:space="0" w:color="000000"/>
              <w:right w:val="single" w:sz="4" w:space="0" w:color="000000"/>
            </w:tcBorders>
            <w:shd w:val="clear" w:color="000000" w:fill="DDEBF7"/>
            <w:vAlign w:val="center"/>
            <w:hideMark/>
          </w:tcPr>
          <w:p w14:paraId="407CAE5A"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0A397E27"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5AA94E45"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2C2C9E6F"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46C6DB58"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55D9A2B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1006" w:type="dxa"/>
            <w:tcBorders>
              <w:top w:val="nil"/>
              <w:left w:val="nil"/>
              <w:bottom w:val="single" w:sz="4" w:space="0" w:color="000000"/>
              <w:right w:val="single" w:sz="4" w:space="0" w:color="000000"/>
            </w:tcBorders>
            <w:shd w:val="clear" w:color="auto" w:fill="auto"/>
            <w:vAlign w:val="center"/>
            <w:hideMark/>
          </w:tcPr>
          <w:p w14:paraId="19437DC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MS Mincho" w:hAnsi="Times New Roman" w:cs="Times New Roman"/>
                <w:color w:val="000000"/>
                <w:sz w:val="20"/>
                <w:szCs w:val="20"/>
                <w:lang w:eastAsia="en-GB"/>
              </w:rPr>
              <w:t>32,000</w:t>
            </w:r>
          </w:p>
        </w:tc>
      </w:tr>
      <w:tr w:rsidR="0022351C" w:rsidRPr="0022351C" w14:paraId="743074D1" w14:textId="77777777">
        <w:trPr>
          <w:trHeight w:val="1560"/>
        </w:trPr>
        <w:tc>
          <w:tcPr>
            <w:tcW w:w="1338" w:type="dxa"/>
            <w:vMerge/>
            <w:tcBorders>
              <w:top w:val="nil"/>
              <w:left w:val="single" w:sz="4" w:space="0" w:color="000000"/>
              <w:bottom w:val="single" w:sz="4" w:space="0" w:color="000000"/>
              <w:right w:val="single" w:sz="4" w:space="0" w:color="000000"/>
            </w:tcBorders>
            <w:vAlign w:val="center"/>
            <w:hideMark/>
          </w:tcPr>
          <w:p w14:paraId="5CC54A6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17C4656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6472F04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1.1.2 Ndryshimet në legjislacionin tjetër parësor dhe miratimi i ligjeve të reja</w:t>
            </w:r>
          </w:p>
        </w:tc>
        <w:tc>
          <w:tcPr>
            <w:tcW w:w="561" w:type="dxa"/>
            <w:tcBorders>
              <w:top w:val="nil"/>
              <w:left w:val="nil"/>
              <w:bottom w:val="single" w:sz="4" w:space="0" w:color="000000"/>
              <w:right w:val="single" w:sz="4" w:space="0" w:color="000000"/>
            </w:tcBorders>
            <w:shd w:val="clear" w:color="000000" w:fill="DDEBF7"/>
            <w:vAlign w:val="center"/>
            <w:hideMark/>
          </w:tcPr>
          <w:p w14:paraId="287938DA"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4D86C13C"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45B003EC"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0C934882"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0951598E"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10E5442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1006" w:type="dxa"/>
            <w:tcBorders>
              <w:top w:val="nil"/>
              <w:left w:val="nil"/>
              <w:bottom w:val="single" w:sz="4" w:space="0" w:color="000000"/>
              <w:right w:val="single" w:sz="4" w:space="0" w:color="000000"/>
            </w:tcBorders>
            <w:shd w:val="clear" w:color="auto" w:fill="auto"/>
            <w:vAlign w:val="center"/>
            <w:hideMark/>
          </w:tcPr>
          <w:p w14:paraId="46743C0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MS Mincho" w:hAnsi="Times New Roman" w:cs="Times New Roman"/>
                <w:color w:val="000000"/>
                <w:sz w:val="20"/>
                <w:szCs w:val="20"/>
                <w:lang w:eastAsia="en-GB"/>
              </w:rPr>
              <w:t>42,000</w:t>
            </w:r>
          </w:p>
        </w:tc>
      </w:tr>
      <w:tr w:rsidR="0022351C" w:rsidRPr="0022351C" w14:paraId="17FC43E6" w14:textId="77777777">
        <w:trPr>
          <w:trHeight w:val="1040"/>
        </w:trPr>
        <w:tc>
          <w:tcPr>
            <w:tcW w:w="1338" w:type="dxa"/>
            <w:vMerge/>
            <w:tcBorders>
              <w:top w:val="nil"/>
              <w:left w:val="single" w:sz="4" w:space="0" w:color="000000"/>
              <w:bottom w:val="single" w:sz="4" w:space="0" w:color="000000"/>
              <w:right w:val="single" w:sz="4" w:space="0" w:color="000000"/>
            </w:tcBorders>
            <w:vAlign w:val="center"/>
            <w:hideMark/>
          </w:tcPr>
          <w:p w14:paraId="01FE7BA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1ADB582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6BD2259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1.1.3 Nxjerrja e legjislacionit të ri dytësor</w:t>
            </w:r>
          </w:p>
        </w:tc>
        <w:tc>
          <w:tcPr>
            <w:tcW w:w="561" w:type="dxa"/>
            <w:tcBorders>
              <w:top w:val="nil"/>
              <w:left w:val="nil"/>
              <w:bottom w:val="single" w:sz="4" w:space="0" w:color="000000"/>
              <w:right w:val="single" w:sz="4" w:space="0" w:color="000000"/>
            </w:tcBorders>
            <w:shd w:val="clear" w:color="auto" w:fill="auto"/>
            <w:vAlign w:val="center"/>
            <w:hideMark/>
          </w:tcPr>
          <w:p w14:paraId="77F80224"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00771099"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72C47840"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764611B4"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792225B1"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2E0CE88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1006" w:type="dxa"/>
            <w:tcBorders>
              <w:top w:val="nil"/>
              <w:left w:val="nil"/>
              <w:bottom w:val="single" w:sz="4" w:space="0" w:color="000000"/>
              <w:right w:val="single" w:sz="4" w:space="0" w:color="000000"/>
            </w:tcBorders>
            <w:shd w:val="clear" w:color="auto" w:fill="auto"/>
            <w:vAlign w:val="center"/>
            <w:hideMark/>
          </w:tcPr>
          <w:p w14:paraId="4040FB7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MS Mincho" w:hAnsi="Times New Roman" w:cs="Times New Roman"/>
                <w:color w:val="000000"/>
                <w:sz w:val="20"/>
                <w:szCs w:val="20"/>
                <w:lang w:eastAsia="en-GB"/>
              </w:rPr>
              <w:t>100,000</w:t>
            </w:r>
          </w:p>
        </w:tc>
      </w:tr>
      <w:tr w:rsidR="0022351C" w:rsidRPr="0022351C" w14:paraId="61B6F1AB" w14:textId="77777777">
        <w:trPr>
          <w:trHeight w:val="260"/>
        </w:trPr>
        <w:tc>
          <w:tcPr>
            <w:tcW w:w="13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3C59A7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Objektivi specifik 1.2 Krijimi i një kornize mundësuese për zbatimin dhe ekzekutimin</w:t>
            </w:r>
          </w:p>
        </w:tc>
        <w:tc>
          <w:tcPr>
            <w:tcW w:w="704" w:type="dxa"/>
            <w:vMerge w:val="restart"/>
            <w:tcBorders>
              <w:top w:val="nil"/>
              <w:left w:val="single" w:sz="4" w:space="0" w:color="000000"/>
              <w:bottom w:val="single" w:sz="4" w:space="0" w:color="000000"/>
              <w:right w:val="single" w:sz="4" w:space="0" w:color="000000"/>
            </w:tcBorders>
            <w:shd w:val="clear" w:color="auto" w:fill="auto"/>
            <w:hideMark/>
          </w:tcPr>
          <w:p w14:paraId="0EC3546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1.2</w:t>
            </w:r>
          </w:p>
        </w:tc>
        <w:tc>
          <w:tcPr>
            <w:tcW w:w="6332" w:type="dxa"/>
            <w:gridSpan w:val="7"/>
            <w:tcBorders>
              <w:top w:val="single" w:sz="4" w:space="0" w:color="000000"/>
              <w:left w:val="nil"/>
              <w:bottom w:val="single" w:sz="4" w:space="0" w:color="000000"/>
              <w:right w:val="single" w:sz="4" w:space="0" w:color="000000"/>
            </w:tcBorders>
            <w:shd w:val="clear" w:color="auto" w:fill="auto"/>
            <w:vAlign w:val="center"/>
            <w:hideMark/>
          </w:tcPr>
          <w:p w14:paraId="768A658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Korniza e zbatimit dhe e ekzekutimit, e krijuar</w:t>
            </w:r>
          </w:p>
        </w:tc>
        <w:tc>
          <w:tcPr>
            <w:tcW w:w="1006" w:type="dxa"/>
            <w:tcBorders>
              <w:top w:val="nil"/>
              <w:left w:val="nil"/>
              <w:bottom w:val="single" w:sz="4" w:space="0" w:color="000000"/>
              <w:right w:val="single" w:sz="4" w:space="0" w:color="000000"/>
            </w:tcBorders>
            <w:shd w:val="clear" w:color="auto" w:fill="auto"/>
            <w:vAlign w:val="center"/>
            <w:hideMark/>
          </w:tcPr>
          <w:p w14:paraId="366527D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1CC6C7CD" w14:textId="77777777">
        <w:trPr>
          <w:trHeight w:val="800"/>
        </w:trPr>
        <w:tc>
          <w:tcPr>
            <w:tcW w:w="1338" w:type="dxa"/>
            <w:vMerge/>
            <w:tcBorders>
              <w:top w:val="nil"/>
              <w:left w:val="single" w:sz="4" w:space="0" w:color="000000"/>
              <w:bottom w:val="single" w:sz="4" w:space="0" w:color="000000"/>
              <w:right w:val="single" w:sz="4" w:space="0" w:color="000000"/>
            </w:tcBorders>
            <w:vAlign w:val="center"/>
            <w:hideMark/>
          </w:tcPr>
          <w:p w14:paraId="426229A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4AE4C12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44D3256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734E9C48"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1</w:t>
            </w:r>
          </w:p>
        </w:tc>
        <w:tc>
          <w:tcPr>
            <w:tcW w:w="561" w:type="dxa"/>
            <w:tcBorders>
              <w:top w:val="nil"/>
              <w:left w:val="nil"/>
              <w:bottom w:val="single" w:sz="4" w:space="0" w:color="000000"/>
              <w:right w:val="single" w:sz="4" w:space="0" w:color="000000"/>
            </w:tcBorders>
            <w:shd w:val="clear" w:color="auto" w:fill="auto"/>
            <w:vAlign w:val="center"/>
            <w:hideMark/>
          </w:tcPr>
          <w:p w14:paraId="29CE7B61"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561" w:type="dxa"/>
            <w:tcBorders>
              <w:top w:val="nil"/>
              <w:left w:val="nil"/>
              <w:bottom w:val="single" w:sz="4" w:space="0" w:color="000000"/>
              <w:right w:val="single" w:sz="4" w:space="0" w:color="000000"/>
            </w:tcBorders>
            <w:shd w:val="clear" w:color="auto" w:fill="auto"/>
            <w:vAlign w:val="center"/>
            <w:hideMark/>
          </w:tcPr>
          <w:p w14:paraId="71601093"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561" w:type="dxa"/>
            <w:tcBorders>
              <w:top w:val="nil"/>
              <w:left w:val="nil"/>
              <w:bottom w:val="single" w:sz="4" w:space="0" w:color="000000"/>
              <w:right w:val="single" w:sz="4" w:space="0" w:color="000000"/>
            </w:tcBorders>
            <w:shd w:val="clear" w:color="auto" w:fill="auto"/>
            <w:vAlign w:val="center"/>
            <w:hideMark/>
          </w:tcPr>
          <w:p w14:paraId="0D68DD87"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561" w:type="dxa"/>
            <w:tcBorders>
              <w:top w:val="nil"/>
              <w:left w:val="nil"/>
              <w:bottom w:val="single" w:sz="4" w:space="0" w:color="000000"/>
              <w:right w:val="single" w:sz="4" w:space="0" w:color="000000"/>
            </w:tcBorders>
            <w:shd w:val="clear" w:color="auto" w:fill="auto"/>
            <w:vAlign w:val="center"/>
            <w:hideMark/>
          </w:tcPr>
          <w:p w14:paraId="0B073CEB"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5</w:t>
            </w:r>
          </w:p>
        </w:tc>
        <w:tc>
          <w:tcPr>
            <w:tcW w:w="2150" w:type="dxa"/>
            <w:tcBorders>
              <w:top w:val="nil"/>
              <w:left w:val="nil"/>
              <w:bottom w:val="single" w:sz="4" w:space="0" w:color="000000"/>
              <w:right w:val="single" w:sz="4" w:space="0" w:color="000000"/>
            </w:tcBorders>
            <w:shd w:val="clear" w:color="auto" w:fill="auto"/>
            <w:vAlign w:val="center"/>
            <w:hideMark/>
          </w:tcPr>
          <w:p w14:paraId="2FB8B1A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Organizata/departamenti përgjegjës</w:t>
            </w:r>
          </w:p>
        </w:tc>
        <w:tc>
          <w:tcPr>
            <w:tcW w:w="1006" w:type="dxa"/>
            <w:tcBorders>
              <w:top w:val="nil"/>
              <w:left w:val="nil"/>
              <w:bottom w:val="single" w:sz="4" w:space="0" w:color="000000"/>
              <w:right w:val="single" w:sz="4" w:space="0" w:color="000000"/>
            </w:tcBorders>
            <w:shd w:val="clear" w:color="auto" w:fill="auto"/>
            <w:vAlign w:val="center"/>
            <w:hideMark/>
          </w:tcPr>
          <w:p w14:paraId="5B851D6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37AA2994" w14:textId="77777777">
        <w:trPr>
          <w:trHeight w:val="2080"/>
        </w:trPr>
        <w:tc>
          <w:tcPr>
            <w:tcW w:w="1338" w:type="dxa"/>
            <w:vMerge/>
            <w:tcBorders>
              <w:top w:val="nil"/>
              <w:left w:val="single" w:sz="4" w:space="0" w:color="000000"/>
              <w:bottom w:val="single" w:sz="4" w:space="0" w:color="000000"/>
              <w:right w:val="single" w:sz="4" w:space="0" w:color="000000"/>
            </w:tcBorders>
            <w:vAlign w:val="center"/>
            <w:hideMark/>
          </w:tcPr>
          <w:p w14:paraId="10EBB7D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DF8D86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0E928F5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1.2.1 Rregullimi i strukturës institucionale dhe strukturave organizative të autoriteteve shtetërore</w:t>
            </w:r>
          </w:p>
        </w:tc>
        <w:tc>
          <w:tcPr>
            <w:tcW w:w="561" w:type="dxa"/>
            <w:tcBorders>
              <w:top w:val="nil"/>
              <w:left w:val="nil"/>
              <w:bottom w:val="single" w:sz="4" w:space="0" w:color="000000"/>
              <w:right w:val="single" w:sz="4" w:space="0" w:color="000000"/>
            </w:tcBorders>
            <w:shd w:val="clear" w:color="000000" w:fill="DDEBF7"/>
            <w:vAlign w:val="center"/>
            <w:hideMark/>
          </w:tcPr>
          <w:p w14:paraId="279268C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36CA888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12E3EAD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4CB557D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63F7476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207BA0D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 AMMK</w:t>
            </w:r>
          </w:p>
        </w:tc>
        <w:tc>
          <w:tcPr>
            <w:tcW w:w="1006" w:type="dxa"/>
            <w:tcBorders>
              <w:top w:val="nil"/>
              <w:left w:val="nil"/>
              <w:bottom w:val="single" w:sz="4" w:space="0" w:color="000000"/>
              <w:right w:val="single" w:sz="4" w:space="0" w:color="000000"/>
            </w:tcBorders>
            <w:shd w:val="clear" w:color="auto" w:fill="auto"/>
            <w:vAlign w:val="center"/>
            <w:hideMark/>
          </w:tcPr>
          <w:p w14:paraId="41D5870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MS Mincho" w:hAnsi="Times New Roman" w:cs="Times New Roman"/>
                <w:color w:val="000000"/>
                <w:sz w:val="20"/>
                <w:szCs w:val="20"/>
                <w:lang w:eastAsia="en-GB"/>
              </w:rPr>
              <w:t>189000</w:t>
            </w:r>
          </w:p>
        </w:tc>
      </w:tr>
      <w:tr w:rsidR="0022351C" w:rsidRPr="0022351C" w14:paraId="7C229876" w14:textId="77777777">
        <w:trPr>
          <w:trHeight w:val="1560"/>
        </w:trPr>
        <w:tc>
          <w:tcPr>
            <w:tcW w:w="1338" w:type="dxa"/>
            <w:vMerge/>
            <w:tcBorders>
              <w:top w:val="nil"/>
              <w:left w:val="single" w:sz="4" w:space="0" w:color="000000"/>
              <w:bottom w:val="single" w:sz="4" w:space="0" w:color="000000"/>
              <w:right w:val="single" w:sz="4" w:space="0" w:color="000000"/>
            </w:tcBorders>
            <w:vAlign w:val="center"/>
            <w:hideMark/>
          </w:tcPr>
          <w:p w14:paraId="1609ED4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15E0A6D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666C7A9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1.2.2 Fuqizimi i kapaciteteve profesionale dhe financiare të KMDK</w:t>
            </w:r>
          </w:p>
        </w:tc>
        <w:tc>
          <w:tcPr>
            <w:tcW w:w="561" w:type="dxa"/>
            <w:tcBorders>
              <w:top w:val="nil"/>
              <w:left w:val="nil"/>
              <w:bottom w:val="single" w:sz="4" w:space="0" w:color="000000"/>
              <w:right w:val="single" w:sz="4" w:space="0" w:color="000000"/>
            </w:tcBorders>
            <w:shd w:val="clear" w:color="000000" w:fill="DDEBF7"/>
            <w:vAlign w:val="center"/>
            <w:hideMark/>
          </w:tcPr>
          <w:p w14:paraId="6AA7C47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4128689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46402EA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274AD4C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7CD17F6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0C126E1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ME, KMDK</w:t>
            </w:r>
          </w:p>
        </w:tc>
        <w:tc>
          <w:tcPr>
            <w:tcW w:w="1006" w:type="dxa"/>
            <w:tcBorders>
              <w:top w:val="nil"/>
              <w:left w:val="nil"/>
              <w:bottom w:val="single" w:sz="4" w:space="0" w:color="000000"/>
              <w:right w:val="single" w:sz="4" w:space="0" w:color="000000"/>
            </w:tcBorders>
            <w:shd w:val="clear" w:color="auto" w:fill="auto"/>
            <w:vAlign w:val="center"/>
            <w:hideMark/>
          </w:tcPr>
          <w:p w14:paraId="3A1614A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n/a</w:t>
            </w:r>
          </w:p>
        </w:tc>
      </w:tr>
      <w:tr w:rsidR="0022351C" w:rsidRPr="0022351C" w14:paraId="2E9E7EA4" w14:textId="77777777">
        <w:trPr>
          <w:trHeight w:val="1870"/>
        </w:trPr>
        <w:tc>
          <w:tcPr>
            <w:tcW w:w="1338" w:type="dxa"/>
            <w:vMerge/>
            <w:tcBorders>
              <w:top w:val="nil"/>
              <w:left w:val="single" w:sz="4" w:space="0" w:color="000000"/>
              <w:right w:val="single" w:sz="4" w:space="0" w:color="000000"/>
            </w:tcBorders>
            <w:vAlign w:val="center"/>
            <w:hideMark/>
          </w:tcPr>
          <w:p w14:paraId="563FF29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right w:val="single" w:sz="4" w:space="0" w:color="000000"/>
            </w:tcBorders>
            <w:vAlign w:val="center"/>
            <w:hideMark/>
          </w:tcPr>
          <w:p w14:paraId="6E4B1B5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5265D70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Aktiviteti 1.2.3 Rregullimi i strukturës institucionale dhe strukturave organizative të autoriteteve të nivelit lokal </w:t>
            </w:r>
          </w:p>
        </w:tc>
        <w:tc>
          <w:tcPr>
            <w:tcW w:w="561" w:type="dxa"/>
            <w:tcBorders>
              <w:top w:val="nil"/>
              <w:left w:val="nil"/>
              <w:bottom w:val="single" w:sz="4" w:space="0" w:color="000000"/>
              <w:right w:val="single" w:sz="4" w:space="0" w:color="000000"/>
            </w:tcBorders>
            <w:shd w:val="clear" w:color="000000" w:fill="DDEBF7"/>
            <w:vAlign w:val="center"/>
            <w:hideMark/>
          </w:tcPr>
          <w:p w14:paraId="27F7781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5BC6116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58972FA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3B0B13B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32FF763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0D66308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AKK, komunat</w:t>
            </w:r>
          </w:p>
        </w:tc>
        <w:tc>
          <w:tcPr>
            <w:tcW w:w="1006" w:type="dxa"/>
            <w:tcBorders>
              <w:top w:val="nil"/>
              <w:left w:val="nil"/>
              <w:bottom w:val="single" w:sz="4" w:space="0" w:color="000000"/>
              <w:right w:val="single" w:sz="4" w:space="0" w:color="000000"/>
            </w:tcBorders>
            <w:shd w:val="clear" w:color="auto" w:fill="auto"/>
            <w:vAlign w:val="center"/>
            <w:hideMark/>
          </w:tcPr>
          <w:p w14:paraId="2460BF7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Komunat do të krijojnë një njësi të caktuar për menaxhimin e mbeturinave</w:t>
            </w:r>
          </w:p>
        </w:tc>
      </w:tr>
      <w:tr w:rsidR="0022351C" w:rsidRPr="0022351C" w14:paraId="752C0A8B" w14:textId="77777777">
        <w:trPr>
          <w:trHeight w:val="1277"/>
        </w:trPr>
        <w:tc>
          <w:tcPr>
            <w:tcW w:w="1338" w:type="dxa"/>
            <w:tcBorders>
              <w:top w:val="nil"/>
              <w:left w:val="single" w:sz="4" w:space="0" w:color="000000"/>
              <w:bottom w:val="single" w:sz="4" w:space="0" w:color="000000"/>
              <w:right w:val="single" w:sz="4" w:space="0" w:color="000000"/>
            </w:tcBorders>
            <w:vAlign w:val="center"/>
          </w:tcPr>
          <w:p w14:paraId="116D32D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tcBorders>
              <w:top w:val="nil"/>
              <w:left w:val="single" w:sz="4" w:space="0" w:color="000000"/>
              <w:bottom w:val="single" w:sz="4" w:space="0" w:color="000000"/>
              <w:right w:val="single" w:sz="4" w:space="0" w:color="000000"/>
            </w:tcBorders>
            <w:vAlign w:val="center"/>
          </w:tcPr>
          <w:p w14:paraId="2543629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tcPr>
          <w:p w14:paraId="25299BC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1.2.4 Zhvillimi i një mjeti monitorues për SMIMK-në e rishikuar</w:t>
            </w:r>
          </w:p>
        </w:tc>
        <w:tc>
          <w:tcPr>
            <w:tcW w:w="561" w:type="dxa"/>
            <w:tcBorders>
              <w:top w:val="nil"/>
              <w:left w:val="nil"/>
              <w:bottom w:val="single" w:sz="4" w:space="0" w:color="000000"/>
              <w:right w:val="single" w:sz="4" w:space="0" w:color="000000"/>
            </w:tcBorders>
            <w:shd w:val="clear" w:color="000000" w:fill="DDEBF7"/>
            <w:vAlign w:val="center"/>
          </w:tcPr>
          <w:p w14:paraId="4849531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tcPr>
          <w:p w14:paraId="40049B1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tcPr>
          <w:p w14:paraId="0BBF0BD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tcPr>
          <w:p w14:paraId="3B34FC7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tcPr>
          <w:p w14:paraId="7AC602C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tcPr>
          <w:p w14:paraId="1966345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1006" w:type="dxa"/>
            <w:tcBorders>
              <w:top w:val="nil"/>
              <w:left w:val="nil"/>
              <w:bottom w:val="single" w:sz="4" w:space="0" w:color="000000"/>
              <w:right w:val="single" w:sz="4" w:space="0" w:color="000000"/>
            </w:tcBorders>
            <w:shd w:val="clear" w:color="auto" w:fill="auto"/>
            <w:vAlign w:val="center"/>
          </w:tcPr>
          <w:p w14:paraId="00F2943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MS Mincho" w:hAnsi="Times New Roman" w:cs="Times New Roman"/>
                <w:color w:val="000000"/>
                <w:sz w:val="20"/>
                <w:szCs w:val="20"/>
                <w:lang w:eastAsia="en-GB"/>
              </w:rPr>
              <w:t>10,000</w:t>
            </w:r>
          </w:p>
        </w:tc>
      </w:tr>
      <w:tr w:rsidR="0022351C" w:rsidRPr="0022351C" w14:paraId="1F9807E7" w14:textId="77777777">
        <w:trPr>
          <w:trHeight w:val="530"/>
        </w:trPr>
        <w:tc>
          <w:tcPr>
            <w:tcW w:w="13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9D622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Objektivi specifik 1.3 Komunikimi dhe përforcimi i të kuptuarit e prioriteteve strategjike për sektorin e menaxhimit të mbeturinave dhe resurseve me publikun dhe palët e tjera të  </w:t>
            </w:r>
            <w:r w:rsidRPr="0000332D">
              <w:rPr>
                <w:rFonts w:ascii="Times New Roman" w:eastAsia="Times New Roman" w:hAnsi="Times New Roman" w:cs="Times New Roman"/>
                <w:color w:val="000000"/>
                <w:sz w:val="20"/>
                <w:szCs w:val="20"/>
                <w:lang w:eastAsia="en-GB"/>
              </w:rPr>
              <w:lastRenderedPageBreak/>
              <w:t>interesit të përfshira</w:t>
            </w:r>
          </w:p>
        </w:tc>
        <w:tc>
          <w:tcPr>
            <w:tcW w:w="704" w:type="dxa"/>
            <w:vMerge w:val="restart"/>
            <w:tcBorders>
              <w:top w:val="nil"/>
              <w:left w:val="single" w:sz="4" w:space="0" w:color="000000"/>
              <w:bottom w:val="single" w:sz="4" w:space="0" w:color="000000"/>
              <w:right w:val="single" w:sz="4" w:space="0" w:color="000000"/>
            </w:tcBorders>
            <w:shd w:val="clear" w:color="auto" w:fill="auto"/>
            <w:hideMark/>
          </w:tcPr>
          <w:p w14:paraId="71CBF1B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lastRenderedPageBreak/>
              <w:t>Outputi 1.3</w:t>
            </w:r>
          </w:p>
        </w:tc>
        <w:tc>
          <w:tcPr>
            <w:tcW w:w="6332" w:type="dxa"/>
            <w:gridSpan w:val="7"/>
            <w:tcBorders>
              <w:top w:val="single" w:sz="4" w:space="0" w:color="000000"/>
              <w:left w:val="nil"/>
              <w:bottom w:val="single" w:sz="4" w:space="0" w:color="000000"/>
              <w:right w:val="single" w:sz="4" w:space="0" w:color="000000"/>
            </w:tcBorders>
            <w:shd w:val="clear" w:color="auto" w:fill="auto"/>
            <w:vAlign w:val="center"/>
            <w:hideMark/>
          </w:tcPr>
          <w:p w14:paraId="38061C55" w14:textId="5856B5B8"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Prioritetet strategjike në </w:t>
            </w:r>
            <w:r w:rsidR="008B16AE" w:rsidRPr="0000332D">
              <w:rPr>
                <w:rFonts w:ascii="Times New Roman" w:eastAsia="Times New Roman" w:hAnsi="Times New Roman" w:cs="Times New Roman"/>
                <w:color w:val="000000"/>
                <w:sz w:val="20"/>
                <w:szCs w:val="20"/>
                <w:lang w:eastAsia="en-GB"/>
              </w:rPr>
              <w:t>fush</w:t>
            </w:r>
            <w:r w:rsidR="008B16AE" w:rsidRPr="00887551">
              <w:rPr>
                <w:rFonts w:ascii="Times New Roman" w:eastAsia="Times New Roman" w:hAnsi="Times New Roman" w:cs="Times New Roman"/>
                <w:color w:val="000000"/>
                <w:sz w:val="20"/>
                <w:szCs w:val="20"/>
                <w:lang w:eastAsia="en-GB"/>
              </w:rPr>
              <w:t>ë</w:t>
            </w:r>
            <w:r w:rsidR="008B16AE" w:rsidRPr="00900B95">
              <w:rPr>
                <w:rFonts w:ascii="Times New Roman" w:eastAsia="Times New Roman" w:hAnsi="Times New Roman" w:cs="Times New Roman"/>
                <w:color w:val="000000"/>
                <w:sz w:val="20"/>
                <w:szCs w:val="20"/>
                <w:lang w:eastAsia="en-GB"/>
              </w:rPr>
              <w:t>n</w:t>
            </w:r>
            <w:r w:rsidR="008B16AE" w:rsidRPr="0000332D">
              <w:rPr>
                <w:rFonts w:ascii="Times New Roman" w:eastAsia="Times New Roman" w:hAnsi="Times New Roman" w:cs="Times New Roman"/>
                <w:color w:val="000000"/>
                <w:sz w:val="20"/>
                <w:szCs w:val="20"/>
                <w:lang w:eastAsia="en-GB"/>
              </w:rPr>
              <w:t xml:space="preserve"> </w:t>
            </w:r>
            <w:r w:rsidRPr="0000332D">
              <w:rPr>
                <w:rFonts w:ascii="Times New Roman" w:eastAsia="Times New Roman" w:hAnsi="Times New Roman" w:cs="Times New Roman"/>
                <w:color w:val="000000"/>
                <w:sz w:val="20"/>
                <w:szCs w:val="20"/>
                <w:lang w:eastAsia="en-GB"/>
              </w:rPr>
              <w:t>e mbeturinave, të komunikuara dhe të kuptuara nga publiku dhe palët kryesore të interesit</w:t>
            </w:r>
          </w:p>
        </w:tc>
        <w:tc>
          <w:tcPr>
            <w:tcW w:w="1006" w:type="dxa"/>
            <w:tcBorders>
              <w:top w:val="nil"/>
              <w:left w:val="nil"/>
              <w:bottom w:val="single" w:sz="4" w:space="0" w:color="000000"/>
              <w:right w:val="single" w:sz="4" w:space="0" w:color="000000"/>
            </w:tcBorders>
            <w:shd w:val="clear" w:color="auto" w:fill="auto"/>
            <w:vAlign w:val="center"/>
            <w:hideMark/>
          </w:tcPr>
          <w:p w14:paraId="5D79AAB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03300E57" w14:textId="77777777">
        <w:trPr>
          <w:trHeight w:val="940"/>
        </w:trPr>
        <w:tc>
          <w:tcPr>
            <w:tcW w:w="1338" w:type="dxa"/>
            <w:vMerge/>
            <w:tcBorders>
              <w:top w:val="nil"/>
              <w:left w:val="single" w:sz="4" w:space="0" w:color="000000"/>
              <w:bottom w:val="single" w:sz="4" w:space="0" w:color="000000"/>
              <w:right w:val="single" w:sz="4" w:space="0" w:color="000000"/>
            </w:tcBorders>
            <w:vAlign w:val="center"/>
            <w:hideMark/>
          </w:tcPr>
          <w:p w14:paraId="2673EA5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47F1884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180718D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6350B749"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1</w:t>
            </w:r>
          </w:p>
        </w:tc>
        <w:tc>
          <w:tcPr>
            <w:tcW w:w="561" w:type="dxa"/>
            <w:tcBorders>
              <w:top w:val="nil"/>
              <w:left w:val="nil"/>
              <w:bottom w:val="single" w:sz="4" w:space="0" w:color="000000"/>
              <w:right w:val="single" w:sz="4" w:space="0" w:color="000000"/>
            </w:tcBorders>
            <w:shd w:val="clear" w:color="auto" w:fill="auto"/>
            <w:vAlign w:val="center"/>
            <w:hideMark/>
          </w:tcPr>
          <w:p w14:paraId="2A945ACA"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561" w:type="dxa"/>
            <w:tcBorders>
              <w:top w:val="nil"/>
              <w:left w:val="nil"/>
              <w:bottom w:val="single" w:sz="4" w:space="0" w:color="000000"/>
              <w:right w:val="single" w:sz="4" w:space="0" w:color="000000"/>
            </w:tcBorders>
            <w:shd w:val="clear" w:color="auto" w:fill="auto"/>
            <w:vAlign w:val="center"/>
            <w:hideMark/>
          </w:tcPr>
          <w:p w14:paraId="186BC71C"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561" w:type="dxa"/>
            <w:tcBorders>
              <w:top w:val="nil"/>
              <w:left w:val="nil"/>
              <w:bottom w:val="single" w:sz="4" w:space="0" w:color="000000"/>
              <w:right w:val="single" w:sz="4" w:space="0" w:color="000000"/>
            </w:tcBorders>
            <w:shd w:val="clear" w:color="auto" w:fill="auto"/>
            <w:vAlign w:val="center"/>
            <w:hideMark/>
          </w:tcPr>
          <w:p w14:paraId="79C23AD6"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561" w:type="dxa"/>
            <w:tcBorders>
              <w:top w:val="nil"/>
              <w:left w:val="nil"/>
              <w:bottom w:val="single" w:sz="4" w:space="0" w:color="000000"/>
              <w:right w:val="single" w:sz="4" w:space="0" w:color="000000"/>
            </w:tcBorders>
            <w:shd w:val="clear" w:color="auto" w:fill="auto"/>
            <w:vAlign w:val="center"/>
            <w:hideMark/>
          </w:tcPr>
          <w:p w14:paraId="2B581064"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5</w:t>
            </w:r>
          </w:p>
        </w:tc>
        <w:tc>
          <w:tcPr>
            <w:tcW w:w="2150" w:type="dxa"/>
            <w:tcBorders>
              <w:top w:val="nil"/>
              <w:left w:val="nil"/>
              <w:bottom w:val="single" w:sz="4" w:space="0" w:color="000000"/>
              <w:right w:val="single" w:sz="4" w:space="0" w:color="000000"/>
            </w:tcBorders>
            <w:shd w:val="clear" w:color="auto" w:fill="auto"/>
            <w:vAlign w:val="center"/>
            <w:hideMark/>
          </w:tcPr>
          <w:p w14:paraId="6C798E7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Organizata/departamenti përgjegjës</w:t>
            </w:r>
          </w:p>
        </w:tc>
        <w:tc>
          <w:tcPr>
            <w:tcW w:w="1006" w:type="dxa"/>
            <w:tcBorders>
              <w:top w:val="nil"/>
              <w:left w:val="nil"/>
              <w:bottom w:val="single" w:sz="4" w:space="0" w:color="000000"/>
              <w:right w:val="single" w:sz="4" w:space="0" w:color="000000"/>
            </w:tcBorders>
            <w:shd w:val="clear" w:color="auto" w:fill="auto"/>
            <w:vAlign w:val="center"/>
            <w:hideMark/>
          </w:tcPr>
          <w:p w14:paraId="0E5C3A2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0899B017" w14:textId="77777777">
        <w:trPr>
          <w:trHeight w:val="1820"/>
        </w:trPr>
        <w:tc>
          <w:tcPr>
            <w:tcW w:w="1338" w:type="dxa"/>
            <w:vMerge/>
            <w:tcBorders>
              <w:top w:val="nil"/>
              <w:left w:val="single" w:sz="4" w:space="0" w:color="000000"/>
              <w:bottom w:val="single" w:sz="4" w:space="0" w:color="000000"/>
              <w:right w:val="single" w:sz="4" w:space="0" w:color="000000"/>
            </w:tcBorders>
            <w:vAlign w:val="center"/>
            <w:hideMark/>
          </w:tcPr>
          <w:p w14:paraId="65A2D21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2633FF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249A7FC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1.3.1 Komunikimi i politikës shtetërore të sektorit pas miratimit të SMIMK-së së rishikuar</w:t>
            </w:r>
          </w:p>
        </w:tc>
        <w:tc>
          <w:tcPr>
            <w:tcW w:w="561" w:type="dxa"/>
            <w:tcBorders>
              <w:top w:val="nil"/>
              <w:left w:val="nil"/>
              <w:bottom w:val="single" w:sz="4" w:space="0" w:color="000000"/>
              <w:right w:val="single" w:sz="4" w:space="0" w:color="000000"/>
            </w:tcBorders>
            <w:shd w:val="clear" w:color="000000" w:fill="DDEBF7"/>
            <w:vAlign w:val="center"/>
            <w:hideMark/>
          </w:tcPr>
          <w:p w14:paraId="562528A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6A96227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1CB593E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7CF8399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59C56D6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060300D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1006" w:type="dxa"/>
            <w:tcBorders>
              <w:top w:val="nil"/>
              <w:left w:val="nil"/>
              <w:bottom w:val="single" w:sz="4" w:space="0" w:color="000000"/>
              <w:right w:val="single" w:sz="4" w:space="0" w:color="000000"/>
            </w:tcBorders>
            <w:shd w:val="clear" w:color="auto" w:fill="auto"/>
            <w:vAlign w:val="center"/>
            <w:hideMark/>
          </w:tcPr>
          <w:p w14:paraId="3C439AE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n/a</w:t>
            </w:r>
          </w:p>
        </w:tc>
      </w:tr>
      <w:tr w:rsidR="0022351C" w:rsidRPr="0022351C" w14:paraId="744D825A" w14:textId="77777777">
        <w:trPr>
          <w:trHeight w:val="3120"/>
        </w:trPr>
        <w:tc>
          <w:tcPr>
            <w:tcW w:w="1338" w:type="dxa"/>
            <w:vMerge/>
            <w:tcBorders>
              <w:top w:val="nil"/>
              <w:left w:val="single" w:sz="4" w:space="0" w:color="000000"/>
              <w:bottom w:val="single" w:sz="4" w:space="0" w:color="000000"/>
              <w:right w:val="single" w:sz="4" w:space="0" w:color="000000"/>
            </w:tcBorders>
            <w:vAlign w:val="center"/>
            <w:hideMark/>
          </w:tcPr>
          <w:p w14:paraId="0B05099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B4ED32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7A0685E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1.3.2 Përcaktimi i kërkesave për ndarjen e fondeve publike për komunikimin në nivel lokal dhe masat e ndërgjegjësimit të publikut si pjesë e tarifave të shërbimit dhe tatimeve</w:t>
            </w:r>
          </w:p>
        </w:tc>
        <w:tc>
          <w:tcPr>
            <w:tcW w:w="561" w:type="dxa"/>
            <w:tcBorders>
              <w:top w:val="nil"/>
              <w:left w:val="nil"/>
              <w:bottom w:val="single" w:sz="4" w:space="0" w:color="000000"/>
              <w:right w:val="single" w:sz="4" w:space="0" w:color="000000"/>
            </w:tcBorders>
            <w:shd w:val="clear" w:color="000000" w:fill="DDEBF7"/>
            <w:vAlign w:val="center"/>
            <w:hideMark/>
          </w:tcPr>
          <w:p w14:paraId="674CFFB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0FFAB38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1FC5DD5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04C84AC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12E8E89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0C30BDB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1006" w:type="dxa"/>
            <w:tcBorders>
              <w:top w:val="nil"/>
              <w:left w:val="nil"/>
              <w:bottom w:val="single" w:sz="4" w:space="0" w:color="000000"/>
              <w:right w:val="single" w:sz="4" w:space="0" w:color="000000"/>
            </w:tcBorders>
            <w:shd w:val="clear" w:color="auto" w:fill="auto"/>
            <w:vAlign w:val="center"/>
            <w:hideMark/>
          </w:tcPr>
          <w:p w14:paraId="44EA871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Fonde vjetore të siguruara për ndërgjegjësimin</w:t>
            </w:r>
          </w:p>
        </w:tc>
      </w:tr>
      <w:tr w:rsidR="0022351C" w:rsidRPr="0022351C" w14:paraId="044EF380" w14:textId="77777777">
        <w:trPr>
          <w:trHeight w:val="2600"/>
        </w:trPr>
        <w:tc>
          <w:tcPr>
            <w:tcW w:w="1338" w:type="dxa"/>
            <w:vMerge/>
            <w:tcBorders>
              <w:top w:val="nil"/>
              <w:left w:val="single" w:sz="4" w:space="0" w:color="000000"/>
              <w:bottom w:val="single" w:sz="4" w:space="0" w:color="000000"/>
              <w:right w:val="single" w:sz="4" w:space="0" w:color="000000"/>
            </w:tcBorders>
            <w:vAlign w:val="center"/>
            <w:hideMark/>
          </w:tcPr>
          <w:p w14:paraId="5C8EA05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66AA2E4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29BF341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 xml:space="preserve">Aktiviteti 1.3.3 Vendosja e kërkesave minimale për sigurimin e informacionit dhe ndarjen e kostove në emër të skemave të PZP-së </w:t>
            </w:r>
          </w:p>
        </w:tc>
        <w:tc>
          <w:tcPr>
            <w:tcW w:w="561" w:type="dxa"/>
            <w:tcBorders>
              <w:top w:val="nil"/>
              <w:left w:val="nil"/>
              <w:bottom w:val="single" w:sz="4" w:space="0" w:color="000000"/>
              <w:right w:val="single" w:sz="4" w:space="0" w:color="000000"/>
            </w:tcBorders>
            <w:shd w:val="clear" w:color="000000" w:fill="DDEBF7"/>
            <w:vAlign w:val="center"/>
            <w:hideMark/>
          </w:tcPr>
          <w:p w14:paraId="273F04D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37A990C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7F2533D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51425C0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79D156E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6EFEC38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 ME</w:t>
            </w:r>
          </w:p>
        </w:tc>
        <w:tc>
          <w:tcPr>
            <w:tcW w:w="1006" w:type="dxa"/>
            <w:tcBorders>
              <w:top w:val="nil"/>
              <w:left w:val="nil"/>
              <w:bottom w:val="single" w:sz="4" w:space="0" w:color="000000"/>
              <w:right w:val="single" w:sz="4" w:space="0" w:color="000000"/>
            </w:tcBorders>
            <w:shd w:val="clear" w:color="auto" w:fill="auto"/>
            <w:vAlign w:val="center"/>
            <w:hideMark/>
          </w:tcPr>
          <w:p w14:paraId="3E9F6769"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Fonde vjetore të siguruara për ndërgjegjësimin</w:t>
            </w:r>
          </w:p>
        </w:tc>
      </w:tr>
      <w:tr w:rsidR="0022351C" w:rsidRPr="0022351C" w14:paraId="02A21204" w14:textId="77777777">
        <w:trPr>
          <w:trHeight w:val="520"/>
        </w:trPr>
        <w:tc>
          <w:tcPr>
            <w:tcW w:w="1338" w:type="dxa"/>
            <w:tcBorders>
              <w:top w:val="nil"/>
              <w:left w:val="single" w:sz="4" w:space="0" w:color="000000"/>
              <w:bottom w:val="single" w:sz="4" w:space="0" w:color="000000"/>
              <w:right w:val="single" w:sz="4" w:space="0" w:color="000000"/>
            </w:tcBorders>
            <w:shd w:val="clear" w:color="auto" w:fill="auto"/>
            <w:vAlign w:val="center"/>
            <w:hideMark/>
          </w:tcPr>
          <w:p w14:paraId="63E02C7F"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Objektivi strategjik 2</w:t>
            </w:r>
          </w:p>
        </w:tc>
        <w:tc>
          <w:tcPr>
            <w:tcW w:w="7036" w:type="dxa"/>
            <w:gridSpan w:val="8"/>
            <w:tcBorders>
              <w:top w:val="single" w:sz="4" w:space="0" w:color="000000"/>
              <w:left w:val="nil"/>
              <w:bottom w:val="single" w:sz="4" w:space="0" w:color="000000"/>
              <w:right w:val="single" w:sz="4" w:space="0" w:color="000000"/>
            </w:tcBorders>
            <w:shd w:val="clear" w:color="auto" w:fill="auto"/>
            <w:vAlign w:val="center"/>
            <w:hideMark/>
          </w:tcPr>
          <w:p w14:paraId="2A17EA6A" w14:textId="118628D1"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r w:rsidRPr="0000332D">
              <w:rPr>
                <w:rFonts w:ascii="Times New Roman" w:eastAsia="Times New Roman" w:hAnsi="Times New Roman" w:cs="Times New Roman"/>
                <w:b/>
                <w:bCs/>
                <w:color w:val="000000"/>
                <w:sz w:val="20"/>
                <w:szCs w:val="20"/>
                <w:lang w:eastAsia="en-GB"/>
              </w:rPr>
              <w:t xml:space="preserve">Forcimi i kornizës organizative për ta modernizuar </w:t>
            </w:r>
            <w:r w:rsidR="002F39EB" w:rsidRPr="0000332D">
              <w:rPr>
                <w:rFonts w:ascii="Times New Roman" w:eastAsia="Times New Roman" w:hAnsi="Times New Roman" w:cs="Times New Roman"/>
                <w:b/>
                <w:bCs/>
                <w:color w:val="000000"/>
                <w:sz w:val="20"/>
                <w:szCs w:val="20"/>
                <w:lang w:eastAsia="en-GB"/>
              </w:rPr>
              <w:t>fush</w:t>
            </w:r>
            <w:r w:rsidR="002F39EB" w:rsidRPr="00887551">
              <w:rPr>
                <w:rFonts w:ascii="Times New Roman" w:eastAsia="Times New Roman" w:hAnsi="Times New Roman" w:cs="Times New Roman"/>
                <w:b/>
                <w:bCs/>
                <w:color w:val="000000"/>
                <w:sz w:val="20"/>
                <w:szCs w:val="20"/>
                <w:lang w:eastAsia="en-GB"/>
              </w:rPr>
              <w:t>ë</w:t>
            </w:r>
            <w:r w:rsidR="002F39EB" w:rsidRPr="00900B95">
              <w:rPr>
                <w:rFonts w:ascii="Times New Roman" w:eastAsia="Times New Roman" w:hAnsi="Times New Roman" w:cs="Times New Roman"/>
                <w:b/>
                <w:bCs/>
                <w:color w:val="000000"/>
                <w:sz w:val="20"/>
                <w:szCs w:val="20"/>
                <w:lang w:eastAsia="en-GB"/>
              </w:rPr>
              <w:t>n</w:t>
            </w:r>
            <w:r w:rsidR="002F39EB" w:rsidRPr="0000332D">
              <w:rPr>
                <w:rFonts w:ascii="Times New Roman" w:eastAsia="Times New Roman" w:hAnsi="Times New Roman" w:cs="Times New Roman"/>
                <w:b/>
                <w:bCs/>
                <w:color w:val="000000"/>
                <w:sz w:val="20"/>
                <w:szCs w:val="20"/>
                <w:lang w:eastAsia="en-GB"/>
              </w:rPr>
              <w:t xml:space="preserve"> </w:t>
            </w:r>
            <w:r w:rsidRPr="0000332D">
              <w:rPr>
                <w:rFonts w:ascii="Times New Roman" w:eastAsia="Times New Roman" w:hAnsi="Times New Roman" w:cs="Times New Roman"/>
                <w:b/>
                <w:bCs/>
                <w:color w:val="000000"/>
                <w:sz w:val="20"/>
                <w:szCs w:val="20"/>
                <w:lang w:eastAsia="en-GB"/>
              </w:rPr>
              <w:t>e menaxhimit të mbeturinave dhe resurseve</w:t>
            </w:r>
          </w:p>
        </w:tc>
        <w:tc>
          <w:tcPr>
            <w:tcW w:w="1006" w:type="dxa"/>
            <w:tcBorders>
              <w:top w:val="nil"/>
              <w:left w:val="nil"/>
              <w:bottom w:val="single" w:sz="4" w:space="0" w:color="000000"/>
              <w:right w:val="single" w:sz="4" w:space="0" w:color="000000"/>
            </w:tcBorders>
            <w:shd w:val="clear" w:color="auto" w:fill="auto"/>
            <w:vAlign w:val="center"/>
            <w:hideMark/>
          </w:tcPr>
          <w:p w14:paraId="7288BC0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Shifra e kostos së pritshme</w:t>
            </w:r>
          </w:p>
        </w:tc>
      </w:tr>
      <w:tr w:rsidR="0022351C" w:rsidRPr="0022351C" w14:paraId="0D9837CD" w14:textId="77777777">
        <w:trPr>
          <w:trHeight w:val="260"/>
        </w:trPr>
        <w:tc>
          <w:tcPr>
            <w:tcW w:w="1338" w:type="dxa"/>
            <w:tcBorders>
              <w:top w:val="nil"/>
              <w:left w:val="single" w:sz="4" w:space="0" w:color="000000"/>
              <w:bottom w:val="single" w:sz="4" w:space="0" w:color="000000"/>
              <w:right w:val="single" w:sz="4" w:space="0" w:color="000000"/>
            </w:tcBorders>
            <w:shd w:val="clear" w:color="auto" w:fill="auto"/>
            <w:vAlign w:val="center"/>
            <w:hideMark/>
          </w:tcPr>
          <w:p w14:paraId="1E99E338" w14:textId="77777777" w:rsidR="0022351C" w:rsidRPr="0000332D" w:rsidRDefault="0022351C" w:rsidP="0022351C">
            <w:pPr>
              <w:spacing w:after="0" w:line="240" w:lineRule="auto"/>
              <w:rPr>
                <w:rFonts w:ascii="Times New Roman" w:eastAsia="Times New Roman" w:hAnsi="Times New Roman" w:cs="Times New Roman"/>
                <w:b/>
                <w:bCs/>
                <w:color w:val="000000"/>
                <w:sz w:val="20"/>
                <w:szCs w:val="20"/>
                <w:lang w:eastAsia="en-GB"/>
              </w:rPr>
            </w:pPr>
          </w:p>
        </w:tc>
        <w:tc>
          <w:tcPr>
            <w:tcW w:w="7036" w:type="dxa"/>
            <w:gridSpan w:val="8"/>
            <w:tcBorders>
              <w:top w:val="single" w:sz="4" w:space="0" w:color="000000"/>
              <w:left w:val="nil"/>
              <w:bottom w:val="single" w:sz="4" w:space="0" w:color="000000"/>
              <w:right w:val="single" w:sz="4" w:space="0" w:color="000000"/>
            </w:tcBorders>
            <w:shd w:val="clear" w:color="auto" w:fill="auto"/>
            <w:vAlign w:val="center"/>
            <w:hideMark/>
          </w:tcPr>
          <w:p w14:paraId="10AEA4E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aktivitetet, viti dhe organizata/departamenti përgjegjës</w:t>
            </w:r>
          </w:p>
        </w:tc>
        <w:tc>
          <w:tcPr>
            <w:tcW w:w="1006" w:type="dxa"/>
            <w:tcBorders>
              <w:top w:val="nil"/>
              <w:left w:val="nil"/>
              <w:bottom w:val="single" w:sz="4" w:space="0" w:color="000000"/>
              <w:right w:val="single" w:sz="4" w:space="0" w:color="000000"/>
            </w:tcBorders>
            <w:shd w:val="clear" w:color="auto" w:fill="auto"/>
            <w:vAlign w:val="center"/>
            <w:hideMark/>
          </w:tcPr>
          <w:p w14:paraId="16F9F0D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3A47665E" w14:textId="77777777">
        <w:trPr>
          <w:trHeight w:val="260"/>
        </w:trPr>
        <w:tc>
          <w:tcPr>
            <w:tcW w:w="13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3A17DF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Objektivi specifik 2.1 Integrimi i përgjegjësive të palëve të interesit për t’i përmbushur qëllimet strategjike</w:t>
            </w:r>
          </w:p>
        </w:tc>
        <w:tc>
          <w:tcPr>
            <w:tcW w:w="704" w:type="dxa"/>
            <w:vMerge w:val="restart"/>
            <w:tcBorders>
              <w:top w:val="nil"/>
              <w:left w:val="single" w:sz="4" w:space="0" w:color="000000"/>
              <w:bottom w:val="single" w:sz="4" w:space="0" w:color="000000"/>
              <w:right w:val="single" w:sz="4" w:space="0" w:color="000000"/>
            </w:tcBorders>
            <w:shd w:val="clear" w:color="auto" w:fill="auto"/>
            <w:hideMark/>
          </w:tcPr>
          <w:p w14:paraId="0569C24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2.1</w:t>
            </w:r>
          </w:p>
        </w:tc>
        <w:tc>
          <w:tcPr>
            <w:tcW w:w="6332" w:type="dxa"/>
            <w:gridSpan w:val="7"/>
            <w:tcBorders>
              <w:top w:val="single" w:sz="4" w:space="0" w:color="000000"/>
              <w:left w:val="nil"/>
              <w:bottom w:val="single" w:sz="4" w:space="0" w:color="000000"/>
              <w:right w:val="single" w:sz="4" w:space="0" w:color="000000"/>
            </w:tcBorders>
            <w:shd w:val="clear" w:color="auto" w:fill="auto"/>
            <w:vAlign w:val="center"/>
            <w:hideMark/>
          </w:tcPr>
          <w:p w14:paraId="454DC51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Rolet dhe përgjegjësitë e palëve kryesore të interesit, të përcaktuara qartë</w:t>
            </w:r>
          </w:p>
        </w:tc>
        <w:tc>
          <w:tcPr>
            <w:tcW w:w="1006" w:type="dxa"/>
            <w:tcBorders>
              <w:top w:val="nil"/>
              <w:left w:val="nil"/>
              <w:bottom w:val="single" w:sz="4" w:space="0" w:color="000000"/>
              <w:right w:val="single" w:sz="4" w:space="0" w:color="000000"/>
            </w:tcBorders>
            <w:shd w:val="clear" w:color="auto" w:fill="auto"/>
            <w:vAlign w:val="center"/>
            <w:hideMark/>
          </w:tcPr>
          <w:p w14:paraId="538F449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6AB52F05" w14:textId="77777777">
        <w:trPr>
          <w:trHeight w:val="870"/>
        </w:trPr>
        <w:tc>
          <w:tcPr>
            <w:tcW w:w="1338" w:type="dxa"/>
            <w:vMerge/>
            <w:tcBorders>
              <w:top w:val="nil"/>
              <w:left w:val="single" w:sz="4" w:space="0" w:color="000000"/>
              <w:bottom w:val="single" w:sz="4" w:space="0" w:color="000000"/>
              <w:right w:val="single" w:sz="4" w:space="0" w:color="000000"/>
            </w:tcBorders>
            <w:vAlign w:val="center"/>
            <w:hideMark/>
          </w:tcPr>
          <w:p w14:paraId="602EF43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045CF56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7D3EFBB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744C1F2E"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1</w:t>
            </w:r>
          </w:p>
        </w:tc>
        <w:tc>
          <w:tcPr>
            <w:tcW w:w="561" w:type="dxa"/>
            <w:tcBorders>
              <w:top w:val="nil"/>
              <w:left w:val="nil"/>
              <w:bottom w:val="single" w:sz="4" w:space="0" w:color="000000"/>
              <w:right w:val="single" w:sz="4" w:space="0" w:color="000000"/>
            </w:tcBorders>
            <w:shd w:val="clear" w:color="auto" w:fill="auto"/>
            <w:vAlign w:val="center"/>
            <w:hideMark/>
          </w:tcPr>
          <w:p w14:paraId="2755176E"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561" w:type="dxa"/>
            <w:tcBorders>
              <w:top w:val="nil"/>
              <w:left w:val="nil"/>
              <w:bottom w:val="single" w:sz="4" w:space="0" w:color="000000"/>
              <w:right w:val="single" w:sz="4" w:space="0" w:color="000000"/>
            </w:tcBorders>
            <w:shd w:val="clear" w:color="auto" w:fill="auto"/>
            <w:vAlign w:val="center"/>
            <w:hideMark/>
          </w:tcPr>
          <w:p w14:paraId="0670AA36"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561" w:type="dxa"/>
            <w:tcBorders>
              <w:top w:val="nil"/>
              <w:left w:val="nil"/>
              <w:bottom w:val="single" w:sz="4" w:space="0" w:color="000000"/>
              <w:right w:val="single" w:sz="4" w:space="0" w:color="000000"/>
            </w:tcBorders>
            <w:shd w:val="clear" w:color="auto" w:fill="auto"/>
            <w:vAlign w:val="center"/>
            <w:hideMark/>
          </w:tcPr>
          <w:p w14:paraId="2B3E8587"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561" w:type="dxa"/>
            <w:tcBorders>
              <w:top w:val="nil"/>
              <w:left w:val="nil"/>
              <w:bottom w:val="single" w:sz="4" w:space="0" w:color="000000"/>
              <w:right w:val="single" w:sz="4" w:space="0" w:color="000000"/>
            </w:tcBorders>
            <w:shd w:val="clear" w:color="auto" w:fill="auto"/>
            <w:vAlign w:val="center"/>
            <w:hideMark/>
          </w:tcPr>
          <w:p w14:paraId="18955075"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5</w:t>
            </w:r>
          </w:p>
        </w:tc>
        <w:tc>
          <w:tcPr>
            <w:tcW w:w="2150" w:type="dxa"/>
            <w:tcBorders>
              <w:top w:val="nil"/>
              <w:left w:val="nil"/>
              <w:bottom w:val="single" w:sz="4" w:space="0" w:color="000000"/>
              <w:right w:val="single" w:sz="4" w:space="0" w:color="000000"/>
            </w:tcBorders>
            <w:shd w:val="clear" w:color="auto" w:fill="auto"/>
            <w:vAlign w:val="center"/>
            <w:hideMark/>
          </w:tcPr>
          <w:p w14:paraId="333C45C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Organizata/departamenti përgjegjës</w:t>
            </w:r>
          </w:p>
        </w:tc>
        <w:tc>
          <w:tcPr>
            <w:tcW w:w="1006" w:type="dxa"/>
            <w:tcBorders>
              <w:top w:val="nil"/>
              <w:left w:val="nil"/>
              <w:bottom w:val="single" w:sz="4" w:space="0" w:color="000000"/>
              <w:right w:val="single" w:sz="4" w:space="0" w:color="000000"/>
            </w:tcBorders>
            <w:shd w:val="clear" w:color="auto" w:fill="auto"/>
            <w:vAlign w:val="center"/>
            <w:hideMark/>
          </w:tcPr>
          <w:p w14:paraId="2A4D189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6A143D0A" w14:textId="77777777">
        <w:trPr>
          <w:trHeight w:val="2080"/>
        </w:trPr>
        <w:tc>
          <w:tcPr>
            <w:tcW w:w="1338" w:type="dxa"/>
            <w:vMerge/>
            <w:tcBorders>
              <w:top w:val="nil"/>
              <w:left w:val="single" w:sz="4" w:space="0" w:color="000000"/>
              <w:bottom w:val="single" w:sz="4" w:space="0" w:color="000000"/>
              <w:right w:val="single" w:sz="4" w:space="0" w:color="000000"/>
            </w:tcBorders>
            <w:vAlign w:val="center"/>
            <w:hideMark/>
          </w:tcPr>
          <w:p w14:paraId="43D9CEA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15DA7FF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7A6CEF2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2.1.1 Krijimi i skemave të PZP-së për t’i mbuluar kostot e plota për menaxhimin e fraksioneve specifike të mbeturinave</w:t>
            </w:r>
          </w:p>
        </w:tc>
        <w:tc>
          <w:tcPr>
            <w:tcW w:w="561" w:type="dxa"/>
            <w:tcBorders>
              <w:top w:val="nil"/>
              <w:left w:val="nil"/>
              <w:bottom w:val="single" w:sz="4" w:space="0" w:color="000000"/>
              <w:right w:val="single" w:sz="4" w:space="0" w:color="000000"/>
            </w:tcBorders>
            <w:shd w:val="clear" w:color="000000" w:fill="DDEBF7"/>
            <w:vAlign w:val="center"/>
            <w:hideMark/>
          </w:tcPr>
          <w:p w14:paraId="401F16F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03BFCD8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703C93C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5EFEFE8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77787AC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640A30E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1006" w:type="dxa"/>
            <w:tcBorders>
              <w:top w:val="nil"/>
              <w:left w:val="nil"/>
              <w:bottom w:val="single" w:sz="4" w:space="0" w:color="000000"/>
              <w:right w:val="single" w:sz="4" w:space="0" w:color="000000"/>
            </w:tcBorders>
            <w:shd w:val="clear" w:color="auto" w:fill="auto"/>
            <w:vAlign w:val="center"/>
            <w:hideMark/>
          </w:tcPr>
          <w:p w14:paraId="7602F23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n/a</w:t>
            </w:r>
          </w:p>
        </w:tc>
      </w:tr>
      <w:tr w:rsidR="0022351C" w:rsidRPr="0022351C" w14:paraId="67A5BD4B" w14:textId="77777777">
        <w:trPr>
          <w:trHeight w:val="2600"/>
        </w:trPr>
        <w:tc>
          <w:tcPr>
            <w:tcW w:w="1338" w:type="dxa"/>
            <w:vMerge/>
            <w:tcBorders>
              <w:top w:val="nil"/>
              <w:left w:val="single" w:sz="4" w:space="0" w:color="000000"/>
              <w:bottom w:val="single" w:sz="4" w:space="0" w:color="000000"/>
              <w:right w:val="single" w:sz="4" w:space="0" w:color="000000"/>
            </w:tcBorders>
            <w:vAlign w:val="center"/>
            <w:hideMark/>
          </w:tcPr>
          <w:p w14:paraId="2576A70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3F2EE8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29B52D8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2.1.2 Përforcimi i kontratave të shërbimeve ndërmjet komunave dhe ofruesve të shërbimeve të krijuara dhe përfshirja e KPI-ve</w:t>
            </w:r>
          </w:p>
        </w:tc>
        <w:tc>
          <w:tcPr>
            <w:tcW w:w="561" w:type="dxa"/>
            <w:tcBorders>
              <w:top w:val="nil"/>
              <w:left w:val="nil"/>
              <w:bottom w:val="single" w:sz="4" w:space="0" w:color="000000"/>
              <w:right w:val="single" w:sz="4" w:space="0" w:color="000000"/>
            </w:tcBorders>
            <w:shd w:val="clear" w:color="000000" w:fill="DDEBF7"/>
            <w:vAlign w:val="center"/>
            <w:hideMark/>
          </w:tcPr>
          <w:p w14:paraId="26A032E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6ACE0E8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7E11255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72D3619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32539AA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4C5FAB9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Komunat/MMPHI</w:t>
            </w:r>
          </w:p>
        </w:tc>
        <w:tc>
          <w:tcPr>
            <w:tcW w:w="1006" w:type="dxa"/>
            <w:tcBorders>
              <w:top w:val="nil"/>
              <w:left w:val="nil"/>
              <w:bottom w:val="single" w:sz="4" w:space="0" w:color="000000"/>
              <w:right w:val="single" w:sz="4" w:space="0" w:color="000000"/>
            </w:tcBorders>
            <w:shd w:val="clear" w:color="auto" w:fill="auto"/>
            <w:vAlign w:val="center"/>
            <w:hideMark/>
          </w:tcPr>
          <w:p w14:paraId="0D4693EE"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n/a</w:t>
            </w:r>
          </w:p>
        </w:tc>
      </w:tr>
      <w:tr w:rsidR="0022351C" w:rsidRPr="0022351C" w14:paraId="00D4DEBD" w14:textId="77777777">
        <w:trPr>
          <w:trHeight w:val="260"/>
        </w:trPr>
        <w:tc>
          <w:tcPr>
            <w:tcW w:w="13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C5BCA0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Objektivi specifik 2.2 Zgjerimi i kapaciteteve të zbatimit dhe ekzekutimit për ta mbështetur zhvillimin gjithëpërfshirës të sektorit</w:t>
            </w:r>
          </w:p>
        </w:tc>
        <w:tc>
          <w:tcPr>
            <w:tcW w:w="704" w:type="dxa"/>
            <w:vMerge w:val="restart"/>
            <w:tcBorders>
              <w:top w:val="nil"/>
              <w:left w:val="single" w:sz="4" w:space="0" w:color="000000"/>
              <w:bottom w:val="single" w:sz="4" w:space="0" w:color="000000"/>
              <w:right w:val="single" w:sz="4" w:space="0" w:color="000000"/>
            </w:tcBorders>
            <w:shd w:val="clear" w:color="auto" w:fill="auto"/>
            <w:hideMark/>
          </w:tcPr>
          <w:p w14:paraId="48632C7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2.2</w:t>
            </w:r>
          </w:p>
        </w:tc>
        <w:tc>
          <w:tcPr>
            <w:tcW w:w="6332" w:type="dxa"/>
            <w:gridSpan w:val="7"/>
            <w:tcBorders>
              <w:top w:val="single" w:sz="4" w:space="0" w:color="000000"/>
              <w:left w:val="nil"/>
              <w:bottom w:val="single" w:sz="4" w:space="0" w:color="000000"/>
              <w:right w:val="single" w:sz="4" w:space="0" w:color="000000"/>
            </w:tcBorders>
            <w:shd w:val="clear" w:color="auto" w:fill="auto"/>
            <w:vAlign w:val="center"/>
            <w:hideMark/>
          </w:tcPr>
          <w:p w14:paraId="1FAD9F9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Kapacitetet për zbatim dhe ekzekutim, të fuqizuara</w:t>
            </w:r>
          </w:p>
        </w:tc>
        <w:tc>
          <w:tcPr>
            <w:tcW w:w="1006" w:type="dxa"/>
            <w:tcBorders>
              <w:top w:val="nil"/>
              <w:left w:val="nil"/>
              <w:bottom w:val="single" w:sz="4" w:space="0" w:color="000000"/>
              <w:right w:val="single" w:sz="4" w:space="0" w:color="000000"/>
            </w:tcBorders>
            <w:shd w:val="clear" w:color="auto" w:fill="auto"/>
            <w:vAlign w:val="center"/>
            <w:hideMark/>
          </w:tcPr>
          <w:p w14:paraId="62D0D6F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43330F00" w14:textId="77777777">
        <w:trPr>
          <w:trHeight w:val="800"/>
        </w:trPr>
        <w:tc>
          <w:tcPr>
            <w:tcW w:w="1338" w:type="dxa"/>
            <w:vMerge/>
            <w:tcBorders>
              <w:top w:val="nil"/>
              <w:left w:val="single" w:sz="4" w:space="0" w:color="000000"/>
              <w:bottom w:val="single" w:sz="4" w:space="0" w:color="000000"/>
              <w:right w:val="single" w:sz="4" w:space="0" w:color="000000"/>
            </w:tcBorders>
            <w:vAlign w:val="center"/>
            <w:hideMark/>
          </w:tcPr>
          <w:p w14:paraId="0171B3E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02107EF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4DE29B7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0973AA88"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1</w:t>
            </w:r>
          </w:p>
        </w:tc>
        <w:tc>
          <w:tcPr>
            <w:tcW w:w="561" w:type="dxa"/>
            <w:tcBorders>
              <w:top w:val="nil"/>
              <w:left w:val="nil"/>
              <w:bottom w:val="single" w:sz="4" w:space="0" w:color="000000"/>
              <w:right w:val="single" w:sz="4" w:space="0" w:color="000000"/>
            </w:tcBorders>
            <w:shd w:val="clear" w:color="auto" w:fill="auto"/>
            <w:vAlign w:val="center"/>
            <w:hideMark/>
          </w:tcPr>
          <w:p w14:paraId="3561CC8B"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561" w:type="dxa"/>
            <w:tcBorders>
              <w:top w:val="nil"/>
              <w:left w:val="nil"/>
              <w:bottom w:val="single" w:sz="4" w:space="0" w:color="000000"/>
              <w:right w:val="single" w:sz="4" w:space="0" w:color="000000"/>
            </w:tcBorders>
            <w:shd w:val="clear" w:color="auto" w:fill="auto"/>
            <w:vAlign w:val="center"/>
            <w:hideMark/>
          </w:tcPr>
          <w:p w14:paraId="03F0BFA0"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561" w:type="dxa"/>
            <w:tcBorders>
              <w:top w:val="nil"/>
              <w:left w:val="nil"/>
              <w:bottom w:val="single" w:sz="4" w:space="0" w:color="000000"/>
              <w:right w:val="single" w:sz="4" w:space="0" w:color="000000"/>
            </w:tcBorders>
            <w:shd w:val="clear" w:color="auto" w:fill="auto"/>
            <w:vAlign w:val="center"/>
            <w:hideMark/>
          </w:tcPr>
          <w:p w14:paraId="45F40968"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561" w:type="dxa"/>
            <w:tcBorders>
              <w:top w:val="nil"/>
              <w:left w:val="nil"/>
              <w:bottom w:val="single" w:sz="4" w:space="0" w:color="000000"/>
              <w:right w:val="single" w:sz="4" w:space="0" w:color="000000"/>
            </w:tcBorders>
            <w:shd w:val="clear" w:color="auto" w:fill="auto"/>
            <w:vAlign w:val="center"/>
            <w:hideMark/>
          </w:tcPr>
          <w:p w14:paraId="3E19C208"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5</w:t>
            </w:r>
          </w:p>
        </w:tc>
        <w:tc>
          <w:tcPr>
            <w:tcW w:w="2150" w:type="dxa"/>
            <w:tcBorders>
              <w:top w:val="nil"/>
              <w:left w:val="nil"/>
              <w:bottom w:val="single" w:sz="4" w:space="0" w:color="000000"/>
              <w:right w:val="single" w:sz="4" w:space="0" w:color="000000"/>
            </w:tcBorders>
            <w:shd w:val="clear" w:color="auto" w:fill="auto"/>
            <w:vAlign w:val="center"/>
            <w:hideMark/>
          </w:tcPr>
          <w:p w14:paraId="7D35924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Organizata/departamenti përgjegjës</w:t>
            </w:r>
          </w:p>
        </w:tc>
        <w:tc>
          <w:tcPr>
            <w:tcW w:w="1006" w:type="dxa"/>
            <w:tcBorders>
              <w:top w:val="nil"/>
              <w:left w:val="nil"/>
              <w:bottom w:val="single" w:sz="4" w:space="0" w:color="000000"/>
              <w:right w:val="single" w:sz="4" w:space="0" w:color="000000"/>
            </w:tcBorders>
            <w:shd w:val="clear" w:color="auto" w:fill="auto"/>
            <w:vAlign w:val="center"/>
            <w:hideMark/>
          </w:tcPr>
          <w:p w14:paraId="0B39CB2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338EB3A7" w14:textId="77777777">
        <w:trPr>
          <w:trHeight w:val="2860"/>
        </w:trPr>
        <w:tc>
          <w:tcPr>
            <w:tcW w:w="1338" w:type="dxa"/>
            <w:vMerge/>
            <w:tcBorders>
              <w:top w:val="nil"/>
              <w:left w:val="single" w:sz="4" w:space="0" w:color="000000"/>
              <w:bottom w:val="single" w:sz="4" w:space="0" w:color="000000"/>
              <w:right w:val="single" w:sz="4" w:space="0" w:color="000000"/>
            </w:tcBorders>
            <w:vAlign w:val="center"/>
            <w:hideMark/>
          </w:tcPr>
          <w:p w14:paraId="18D3548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7E5FB874"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3934376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2.2.1 Zhvillimi dhe zbatimi i planit të ngritjes së kapaciteteve për autoritetet shtetërore, ofruesit e shërbimeve publike dhe komunat</w:t>
            </w:r>
          </w:p>
        </w:tc>
        <w:tc>
          <w:tcPr>
            <w:tcW w:w="561" w:type="dxa"/>
            <w:tcBorders>
              <w:top w:val="nil"/>
              <w:left w:val="nil"/>
              <w:bottom w:val="single" w:sz="4" w:space="0" w:color="000000"/>
              <w:right w:val="single" w:sz="4" w:space="0" w:color="000000"/>
            </w:tcBorders>
            <w:shd w:val="clear" w:color="000000" w:fill="DDEBF7"/>
            <w:vAlign w:val="center"/>
            <w:hideMark/>
          </w:tcPr>
          <w:p w14:paraId="233EF8B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41D7323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77AEE768"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0BF0892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25CA672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60E2F4D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w:t>
            </w:r>
          </w:p>
        </w:tc>
        <w:tc>
          <w:tcPr>
            <w:tcW w:w="1006" w:type="dxa"/>
            <w:tcBorders>
              <w:top w:val="nil"/>
              <w:left w:val="nil"/>
              <w:bottom w:val="single" w:sz="4" w:space="0" w:color="000000"/>
              <w:right w:val="single" w:sz="4" w:space="0" w:color="000000"/>
            </w:tcBorders>
            <w:shd w:val="clear" w:color="auto" w:fill="auto"/>
            <w:vAlign w:val="center"/>
            <w:hideMark/>
          </w:tcPr>
          <w:p w14:paraId="7DD6C69F" w14:textId="77777777" w:rsidR="0022351C" w:rsidRPr="0000332D" w:rsidRDefault="0022351C" w:rsidP="0022351C">
            <w:pPr>
              <w:spacing w:after="0" w:line="240" w:lineRule="auto"/>
              <w:jc w:val="right"/>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1,500,000</w:t>
            </w:r>
          </w:p>
        </w:tc>
      </w:tr>
      <w:tr w:rsidR="0022351C" w:rsidRPr="0022351C" w14:paraId="778FDF69" w14:textId="77777777">
        <w:trPr>
          <w:trHeight w:val="260"/>
        </w:trPr>
        <w:tc>
          <w:tcPr>
            <w:tcW w:w="13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8EEB1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Objektivi specifik 2.3 Investimi në resurse të mëtejshme financiare dhe profesionale për ta përshpejtuar tranzicionin drejt një ekonomie qarkore</w:t>
            </w:r>
          </w:p>
        </w:tc>
        <w:tc>
          <w:tcPr>
            <w:tcW w:w="704" w:type="dxa"/>
            <w:vMerge w:val="restart"/>
            <w:tcBorders>
              <w:top w:val="nil"/>
              <w:left w:val="single" w:sz="4" w:space="0" w:color="000000"/>
              <w:bottom w:val="single" w:sz="4" w:space="0" w:color="000000"/>
              <w:right w:val="single" w:sz="4" w:space="0" w:color="000000"/>
            </w:tcBorders>
            <w:shd w:val="clear" w:color="auto" w:fill="auto"/>
            <w:hideMark/>
          </w:tcPr>
          <w:p w14:paraId="79DE31B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Outputi 2.3</w:t>
            </w:r>
          </w:p>
        </w:tc>
        <w:tc>
          <w:tcPr>
            <w:tcW w:w="6332" w:type="dxa"/>
            <w:gridSpan w:val="7"/>
            <w:tcBorders>
              <w:top w:val="single" w:sz="4" w:space="0" w:color="000000"/>
              <w:left w:val="nil"/>
              <w:bottom w:val="single" w:sz="4" w:space="0" w:color="000000"/>
              <w:right w:val="single" w:sz="4" w:space="0" w:color="000000"/>
            </w:tcBorders>
            <w:shd w:val="clear" w:color="auto" w:fill="auto"/>
            <w:vAlign w:val="center"/>
            <w:hideMark/>
          </w:tcPr>
          <w:p w14:paraId="5C2526B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Investime në ripërdorim, riparim dhe riciklim me cilësi të lartë, të tërhequra</w:t>
            </w:r>
          </w:p>
        </w:tc>
        <w:tc>
          <w:tcPr>
            <w:tcW w:w="1006" w:type="dxa"/>
            <w:tcBorders>
              <w:top w:val="nil"/>
              <w:left w:val="nil"/>
              <w:bottom w:val="single" w:sz="4" w:space="0" w:color="000000"/>
              <w:right w:val="single" w:sz="4" w:space="0" w:color="000000"/>
            </w:tcBorders>
            <w:shd w:val="clear" w:color="auto" w:fill="auto"/>
            <w:vAlign w:val="center"/>
            <w:hideMark/>
          </w:tcPr>
          <w:p w14:paraId="184A5AF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440B5D21" w14:textId="77777777">
        <w:trPr>
          <w:trHeight w:val="940"/>
        </w:trPr>
        <w:tc>
          <w:tcPr>
            <w:tcW w:w="1338" w:type="dxa"/>
            <w:vMerge/>
            <w:tcBorders>
              <w:top w:val="nil"/>
              <w:left w:val="single" w:sz="4" w:space="0" w:color="000000"/>
              <w:bottom w:val="single" w:sz="4" w:space="0" w:color="000000"/>
              <w:right w:val="single" w:sz="4" w:space="0" w:color="000000"/>
            </w:tcBorders>
            <w:vAlign w:val="center"/>
            <w:hideMark/>
          </w:tcPr>
          <w:p w14:paraId="657AB5C1"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F9B9BA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7FAE6C9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6189D046"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1</w:t>
            </w:r>
          </w:p>
        </w:tc>
        <w:tc>
          <w:tcPr>
            <w:tcW w:w="561" w:type="dxa"/>
            <w:tcBorders>
              <w:top w:val="nil"/>
              <w:left w:val="nil"/>
              <w:bottom w:val="single" w:sz="4" w:space="0" w:color="000000"/>
              <w:right w:val="single" w:sz="4" w:space="0" w:color="000000"/>
            </w:tcBorders>
            <w:shd w:val="clear" w:color="auto" w:fill="auto"/>
            <w:vAlign w:val="center"/>
            <w:hideMark/>
          </w:tcPr>
          <w:p w14:paraId="7F07F667"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2</w:t>
            </w:r>
          </w:p>
        </w:tc>
        <w:tc>
          <w:tcPr>
            <w:tcW w:w="561" w:type="dxa"/>
            <w:tcBorders>
              <w:top w:val="nil"/>
              <w:left w:val="nil"/>
              <w:bottom w:val="single" w:sz="4" w:space="0" w:color="000000"/>
              <w:right w:val="single" w:sz="4" w:space="0" w:color="000000"/>
            </w:tcBorders>
            <w:shd w:val="clear" w:color="auto" w:fill="auto"/>
            <w:vAlign w:val="center"/>
            <w:hideMark/>
          </w:tcPr>
          <w:p w14:paraId="6F84B99D"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3</w:t>
            </w:r>
          </w:p>
        </w:tc>
        <w:tc>
          <w:tcPr>
            <w:tcW w:w="561" w:type="dxa"/>
            <w:tcBorders>
              <w:top w:val="nil"/>
              <w:left w:val="nil"/>
              <w:bottom w:val="single" w:sz="4" w:space="0" w:color="000000"/>
              <w:right w:val="single" w:sz="4" w:space="0" w:color="000000"/>
            </w:tcBorders>
            <w:shd w:val="clear" w:color="auto" w:fill="auto"/>
            <w:vAlign w:val="center"/>
            <w:hideMark/>
          </w:tcPr>
          <w:p w14:paraId="51D1A0F6"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4</w:t>
            </w:r>
          </w:p>
        </w:tc>
        <w:tc>
          <w:tcPr>
            <w:tcW w:w="561" w:type="dxa"/>
            <w:tcBorders>
              <w:top w:val="nil"/>
              <w:left w:val="nil"/>
              <w:bottom w:val="single" w:sz="4" w:space="0" w:color="000000"/>
              <w:right w:val="single" w:sz="4" w:space="0" w:color="000000"/>
            </w:tcBorders>
            <w:shd w:val="clear" w:color="auto" w:fill="auto"/>
            <w:vAlign w:val="center"/>
            <w:hideMark/>
          </w:tcPr>
          <w:p w14:paraId="7218F0FB" w14:textId="77777777" w:rsidR="0022351C" w:rsidRPr="0000332D" w:rsidRDefault="0022351C" w:rsidP="0022351C">
            <w:pPr>
              <w:spacing w:after="0" w:line="240" w:lineRule="auto"/>
              <w:jc w:val="center"/>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Viti 5</w:t>
            </w:r>
          </w:p>
        </w:tc>
        <w:tc>
          <w:tcPr>
            <w:tcW w:w="2150" w:type="dxa"/>
            <w:tcBorders>
              <w:top w:val="nil"/>
              <w:left w:val="nil"/>
              <w:bottom w:val="single" w:sz="4" w:space="0" w:color="000000"/>
              <w:right w:val="single" w:sz="4" w:space="0" w:color="000000"/>
            </w:tcBorders>
            <w:shd w:val="clear" w:color="auto" w:fill="auto"/>
            <w:vAlign w:val="center"/>
            <w:hideMark/>
          </w:tcPr>
          <w:p w14:paraId="41E1B17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Organizata/departamenti përgjegjës</w:t>
            </w:r>
          </w:p>
        </w:tc>
        <w:tc>
          <w:tcPr>
            <w:tcW w:w="1006" w:type="dxa"/>
            <w:tcBorders>
              <w:top w:val="nil"/>
              <w:left w:val="nil"/>
              <w:bottom w:val="single" w:sz="4" w:space="0" w:color="000000"/>
              <w:right w:val="single" w:sz="4" w:space="0" w:color="000000"/>
            </w:tcBorders>
            <w:shd w:val="clear" w:color="auto" w:fill="auto"/>
            <w:vAlign w:val="center"/>
            <w:hideMark/>
          </w:tcPr>
          <w:p w14:paraId="0A60F10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r>
      <w:tr w:rsidR="0022351C" w:rsidRPr="0022351C" w14:paraId="7F742ED4" w14:textId="77777777">
        <w:trPr>
          <w:trHeight w:val="2340"/>
        </w:trPr>
        <w:tc>
          <w:tcPr>
            <w:tcW w:w="1338" w:type="dxa"/>
            <w:vMerge/>
            <w:tcBorders>
              <w:top w:val="nil"/>
              <w:left w:val="single" w:sz="4" w:space="0" w:color="000000"/>
              <w:bottom w:val="single" w:sz="4" w:space="0" w:color="000000"/>
              <w:right w:val="single" w:sz="4" w:space="0" w:color="000000"/>
            </w:tcBorders>
            <w:vAlign w:val="center"/>
            <w:hideMark/>
          </w:tcPr>
          <w:p w14:paraId="03008EB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476EA54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7AC8004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2.3.1 Krijimi i infrastrukturës dhe shërbimeve të orientuara drejt ripërdorimit, riciklimit me cilësi të lartë dhe ripërdorimit të mbeturinave</w:t>
            </w:r>
          </w:p>
        </w:tc>
        <w:tc>
          <w:tcPr>
            <w:tcW w:w="561" w:type="dxa"/>
            <w:tcBorders>
              <w:top w:val="nil"/>
              <w:left w:val="nil"/>
              <w:bottom w:val="single" w:sz="4" w:space="0" w:color="000000"/>
              <w:right w:val="single" w:sz="4" w:space="0" w:color="000000"/>
            </w:tcBorders>
            <w:shd w:val="clear" w:color="auto" w:fill="auto"/>
            <w:vAlign w:val="center"/>
            <w:hideMark/>
          </w:tcPr>
          <w:p w14:paraId="65C02A1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181C97E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1BFBDB40"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2816DC6D"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1013019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4430B5FA"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Komunat/MMPHI/Skemat e PZP-së</w:t>
            </w:r>
          </w:p>
        </w:tc>
        <w:tc>
          <w:tcPr>
            <w:tcW w:w="1006" w:type="dxa"/>
            <w:tcBorders>
              <w:top w:val="nil"/>
              <w:left w:val="nil"/>
              <w:bottom w:val="single" w:sz="4" w:space="0" w:color="000000"/>
              <w:right w:val="single" w:sz="4" w:space="0" w:color="000000"/>
            </w:tcBorders>
            <w:shd w:val="clear" w:color="auto" w:fill="auto"/>
            <w:vAlign w:val="center"/>
            <w:hideMark/>
          </w:tcPr>
          <w:p w14:paraId="1BC21389" w14:textId="77777777" w:rsidR="0022351C" w:rsidRPr="0000332D" w:rsidRDefault="0022351C" w:rsidP="0022351C">
            <w:pPr>
              <w:spacing w:after="0" w:line="240" w:lineRule="auto"/>
              <w:jc w:val="right"/>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27,000,000</w:t>
            </w:r>
          </w:p>
        </w:tc>
      </w:tr>
      <w:tr w:rsidR="0022351C" w:rsidRPr="0022351C" w14:paraId="71385113" w14:textId="77777777">
        <w:trPr>
          <w:trHeight w:val="3900"/>
        </w:trPr>
        <w:tc>
          <w:tcPr>
            <w:tcW w:w="1338" w:type="dxa"/>
            <w:vMerge/>
            <w:tcBorders>
              <w:top w:val="nil"/>
              <w:left w:val="single" w:sz="4" w:space="0" w:color="000000"/>
              <w:bottom w:val="single" w:sz="4" w:space="0" w:color="000000"/>
              <w:right w:val="single" w:sz="4" w:space="0" w:color="000000"/>
            </w:tcBorders>
            <w:vAlign w:val="center"/>
            <w:hideMark/>
          </w:tcPr>
          <w:p w14:paraId="273586D5"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4B82711F"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1377" w:type="dxa"/>
            <w:tcBorders>
              <w:top w:val="nil"/>
              <w:left w:val="nil"/>
              <w:bottom w:val="single" w:sz="4" w:space="0" w:color="000000"/>
              <w:right w:val="single" w:sz="4" w:space="0" w:color="000000"/>
            </w:tcBorders>
            <w:shd w:val="clear" w:color="auto" w:fill="auto"/>
            <w:vAlign w:val="center"/>
            <w:hideMark/>
          </w:tcPr>
          <w:p w14:paraId="663A80A2"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Aktiviteti 2.3.2 Krijimi i programit të simbiozës industriale përmes mbështetjes së krijimit të aktiviteteve të rinovimit, riparimit dhe riciklimit brenda zonave të zhvilluara industriale</w:t>
            </w:r>
          </w:p>
        </w:tc>
        <w:tc>
          <w:tcPr>
            <w:tcW w:w="561" w:type="dxa"/>
            <w:tcBorders>
              <w:top w:val="nil"/>
              <w:left w:val="nil"/>
              <w:bottom w:val="single" w:sz="4" w:space="0" w:color="000000"/>
              <w:right w:val="single" w:sz="4" w:space="0" w:color="000000"/>
            </w:tcBorders>
            <w:shd w:val="clear" w:color="auto" w:fill="auto"/>
            <w:vAlign w:val="center"/>
            <w:hideMark/>
          </w:tcPr>
          <w:p w14:paraId="6D65C6E7"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000000" w:fill="DDEBF7"/>
            <w:vAlign w:val="center"/>
            <w:hideMark/>
          </w:tcPr>
          <w:p w14:paraId="748C760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4B985916"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2E9E6E8B"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561" w:type="dxa"/>
            <w:tcBorders>
              <w:top w:val="nil"/>
              <w:left w:val="nil"/>
              <w:bottom w:val="single" w:sz="4" w:space="0" w:color="000000"/>
              <w:right w:val="single" w:sz="4" w:space="0" w:color="000000"/>
            </w:tcBorders>
            <w:shd w:val="clear" w:color="auto" w:fill="auto"/>
            <w:vAlign w:val="center"/>
            <w:hideMark/>
          </w:tcPr>
          <w:p w14:paraId="0F03A443"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p>
        </w:tc>
        <w:tc>
          <w:tcPr>
            <w:tcW w:w="2150" w:type="dxa"/>
            <w:tcBorders>
              <w:top w:val="nil"/>
              <w:left w:val="nil"/>
              <w:bottom w:val="single" w:sz="4" w:space="0" w:color="000000"/>
              <w:right w:val="single" w:sz="4" w:space="0" w:color="000000"/>
            </w:tcBorders>
            <w:shd w:val="clear" w:color="auto" w:fill="auto"/>
            <w:vAlign w:val="center"/>
            <w:hideMark/>
          </w:tcPr>
          <w:p w14:paraId="19C1690C" w14:textId="77777777" w:rsidR="0022351C" w:rsidRPr="0000332D" w:rsidRDefault="0022351C" w:rsidP="0022351C">
            <w:pPr>
              <w:spacing w:after="0" w:line="240" w:lineRule="auto"/>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MMPHI, ME</w:t>
            </w:r>
          </w:p>
        </w:tc>
        <w:tc>
          <w:tcPr>
            <w:tcW w:w="1006" w:type="dxa"/>
            <w:tcBorders>
              <w:top w:val="nil"/>
              <w:left w:val="nil"/>
              <w:bottom w:val="single" w:sz="4" w:space="0" w:color="000000"/>
              <w:right w:val="single" w:sz="4" w:space="0" w:color="000000"/>
            </w:tcBorders>
            <w:shd w:val="clear" w:color="auto" w:fill="auto"/>
            <w:vAlign w:val="center"/>
            <w:hideMark/>
          </w:tcPr>
          <w:p w14:paraId="2BE7A882" w14:textId="77777777" w:rsidR="0022351C" w:rsidRPr="0000332D" w:rsidRDefault="0022351C" w:rsidP="0022351C">
            <w:pPr>
              <w:spacing w:after="0" w:line="240" w:lineRule="auto"/>
              <w:jc w:val="right"/>
              <w:rPr>
                <w:rFonts w:ascii="Times New Roman" w:eastAsia="Times New Roman" w:hAnsi="Times New Roman" w:cs="Times New Roman"/>
                <w:color w:val="000000"/>
                <w:sz w:val="20"/>
                <w:szCs w:val="20"/>
                <w:lang w:eastAsia="en-GB"/>
              </w:rPr>
            </w:pPr>
            <w:r w:rsidRPr="0000332D">
              <w:rPr>
                <w:rFonts w:ascii="Times New Roman" w:eastAsia="Times New Roman" w:hAnsi="Times New Roman" w:cs="Times New Roman"/>
                <w:color w:val="000000"/>
                <w:sz w:val="20"/>
                <w:szCs w:val="20"/>
                <w:lang w:eastAsia="en-GB"/>
              </w:rPr>
              <w:t>300,000</w:t>
            </w:r>
          </w:p>
        </w:tc>
      </w:tr>
    </w:tbl>
    <w:p w14:paraId="188B3B8B" w14:textId="77777777" w:rsidR="0022351C" w:rsidRPr="0022351C" w:rsidRDefault="0022351C" w:rsidP="0022351C">
      <w:pPr>
        <w:spacing w:after="0" w:line="240" w:lineRule="auto"/>
        <w:rPr>
          <w:rFonts w:eastAsia="MS Mincho"/>
        </w:rPr>
      </w:pPr>
    </w:p>
    <w:p w14:paraId="3077FDDE" w14:textId="77777777" w:rsidR="0022351C" w:rsidRPr="0022351C" w:rsidRDefault="0022351C" w:rsidP="0022351C">
      <w:pPr>
        <w:spacing w:after="0" w:line="240" w:lineRule="auto"/>
        <w:rPr>
          <w:rFonts w:eastAsia="MS Mincho"/>
        </w:rPr>
      </w:pPr>
    </w:p>
    <w:p w14:paraId="0652F43C" w14:textId="77777777" w:rsidR="0022351C" w:rsidRPr="0022351C" w:rsidRDefault="0022351C" w:rsidP="0022351C">
      <w:pPr>
        <w:spacing w:after="0" w:line="240" w:lineRule="auto"/>
        <w:rPr>
          <w:rFonts w:eastAsia="MS Mincho"/>
        </w:rPr>
      </w:pPr>
    </w:p>
    <w:p w14:paraId="37705952" w14:textId="77777777" w:rsidR="0022351C" w:rsidRPr="0022351C" w:rsidRDefault="0022351C" w:rsidP="0022351C">
      <w:pPr>
        <w:spacing w:after="0" w:line="240" w:lineRule="auto"/>
        <w:rPr>
          <w:rFonts w:eastAsia="MS Mincho"/>
        </w:rPr>
      </w:pPr>
    </w:p>
    <w:p w14:paraId="6C1F691E" w14:textId="62D88CA7" w:rsidR="0022351C" w:rsidRPr="003C0045" w:rsidRDefault="0022351C" w:rsidP="00CB755F">
      <w:pPr>
        <w:pStyle w:val="Heading2"/>
        <w:rPr>
          <w:rFonts w:ascii="Times New Roman" w:hAnsi="Times New Roman" w:cs="Times New Roman"/>
        </w:rPr>
      </w:pPr>
      <w:bookmarkStart w:id="138" w:name="_Toc140079016"/>
      <w:bookmarkStart w:id="139" w:name="_Toc145575033"/>
      <w:bookmarkStart w:id="140" w:name="_Toc162962412"/>
      <w:bookmarkStart w:id="141" w:name="_Toc164092720"/>
      <w:r w:rsidRPr="003C0045">
        <w:rPr>
          <w:rFonts w:ascii="Times New Roman" w:hAnsi="Times New Roman" w:cs="Times New Roman"/>
        </w:rPr>
        <w:t xml:space="preserve">6.2: Tabela e krahasimit me të </w:t>
      </w:r>
      <w:r w:rsidR="00301DDB" w:rsidRPr="003C0045">
        <w:rPr>
          <w:rFonts w:ascii="Times New Roman" w:hAnsi="Times New Roman" w:cs="Times New Roman"/>
        </w:rPr>
        <w:t xml:space="preserve">tre </w:t>
      </w:r>
      <w:r w:rsidRPr="003C0045">
        <w:rPr>
          <w:rFonts w:ascii="Times New Roman" w:hAnsi="Times New Roman" w:cs="Times New Roman"/>
        </w:rPr>
        <w:t>opsionet</w:t>
      </w:r>
      <w:bookmarkEnd w:id="138"/>
      <w:bookmarkEnd w:id="139"/>
      <w:bookmarkEnd w:id="140"/>
      <w:bookmarkEnd w:id="141"/>
    </w:p>
    <w:p w14:paraId="0C1084EF" w14:textId="77777777" w:rsidR="0022351C" w:rsidRPr="0000332D" w:rsidRDefault="0022351C" w:rsidP="0022351C">
      <w:pPr>
        <w:spacing w:after="0" w:line="240" w:lineRule="auto"/>
        <w:rPr>
          <w:rFonts w:ascii="Times New Roman" w:eastAsia="MS Mincho" w:hAnsi="Times New Roman" w:cs="Times New Roman"/>
          <w:sz w:val="24"/>
          <w:szCs w:val="24"/>
        </w:rPr>
      </w:pPr>
    </w:p>
    <w:p w14:paraId="70C880FD" w14:textId="77777777" w:rsidR="0022351C" w:rsidRPr="0000332D" w:rsidRDefault="0022351C" w:rsidP="0022351C">
      <w:pPr>
        <w:spacing w:after="0" w:line="240" w:lineRule="auto"/>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Opsioni 1 - Asnjë ndryshim</w:t>
      </w:r>
    </w:p>
    <w:p w14:paraId="570964A4"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Në kuadër të këtij opsioni, nuk parashikohen ndryshime në legjislacionin parësor dhe dytësor. Nuk parashikohet as përmirësimi i mekanizmave ekzistues të zbatimit dhe të ekzekutimit. Në vend të kësaj, zbatimi i SMIMK-së së rishikuar do të kryhet me kapacitetet dhe aranzhimet ekzistuese institucionale dhe pa ndryshime në kornizën ligjore.</w:t>
      </w:r>
    </w:p>
    <w:p w14:paraId="1E66D5CD"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6A24D45D" w14:textId="77777777" w:rsidR="0022351C" w:rsidRPr="0000332D" w:rsidRDefault="0022351C" w:rsidP="0022351C">
      <w:pPr>
        <w:spacing w:after="0" w:line="240" w:lineRule="auto"/>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Opsioni 2 - Përmirësimi i zbatimit dhe ekzekutimit</w:t>
      </w:r>
    </w:p>
    <w:p w14:paraId="21F3EB26" w14:textId="2898BB63"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Në kuadër të këtij opsioni, nuk parashikohen ndryshime në legjislacionin parësor dhe dytësor. Në vend të kësaj, përmirësimi i mekanizmave të zbatimit dhe të ekzekutimit do të nxitej në disa fusha kyçe, siç përshkruhet në seksionin 3. Masat e marra sipas Opsionit 2 do të rrisnin ndjeshëm kapacitetet institucionale dhe do të përmirësonin aranzhimet organizative, të cilat përfundimisht do të çonin në përmirësimin e performancës së </w:t>
      </w:r>
      <w:r w:rsidR="00066D7C" w:rsidRPr="0000332D">
        <w:rPr>
          <w:rFonts w:ascii="Times New Roman" w:eastAsia="MS Mincho" w:hAnsi="Times New Roman" w:cs="Times New Roman"/>
          <w:sz w:val="24"/>
          <w:szCs w:val="24"/>
        </w:rPr>
        <w:t xml:space="preserve">fushës </w:t>
      </w:r>
      <w:r w:rsidRPr="0000332D">
        <w:rPr>
          <w:rFonts w:ascii="Times New Roman" w:eastAsia="MS Mincho" w:hAnsi="Times New Roman" w:cs="Times New Roman"/>
          <w:sz w:val="24"/>
          <w:szCs w:val="24"/>
        </w:rPr>
        <w:t>të mbeturinave. Megjithatë, pa përmirësuar bazën ligjore, zbatimi i këtij opsioni nuk do të jepte shtysë të mjaftueshme për zbatimin e SMIMK-së së përditësuar. Në veçanti, progresi drejt zhvillimit të sistemeve dhe objekteve të riciklimit/rikuperimit, dhe devijimi i mbeturinave nga deponitë, do të pengohej për shkak të mungesës së caqeve të detyrueshme të riciklimit dhe mungesës së përcaktimeve të qarta të roleve dhe përgjegjësive të palëve kryesore të interesit.</w:t>
      </w:r>
    </w:p>
    <w:p w14:paraId="2590D1D8"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3FCF186C" w14:textId="3A1BC719" w:rsidR="0022351C" w:rsidRPr="0000332D" w:rsidRDefault="0022351C" w:rsidP="0022351C">
      <w:pPr>
        <w:spacing w:after="0" w:line="240" w:lineRule="auto"/>
        <w:jc w:val="both"/>
        <w:rPr>
          <w:rFonts w:ascii="Times New Roman" w:eastAsia="MS Mincho" w:hAnsi="Times New Roman" w:cs="Times New Roman"/>
          <w:b/>
          <w:bCs/>
          <w:sz w:val="24"/>
          <w:szCs w:val="24"/>
        </w:rPr>
      </w:pPr>
      <w:r w:rsidRPr="0000332D">
        <w:rPr>
          <w:rFonts w:ascii="Times New Roman" w:eastAsia="MS Mincho" w:hAnsi="Times New Roman" w:cs="Times New Roman"/>
          <w:b/>
          <w:bCs/>
          <w:sz w:val="24"/>
          <w:szCs w:val="24"/>
        </w:rPr>
        <w:t xml:space="preserve">Opsioni 3 – </w:t>
      </w:r>
      <w:r w:rsidR="0054676F" w:rsidRPr="0000332D">
        <w:rPr>
          <w:rFonts w:ascii="Times New Roman" w:eastAsia="MS Mincho" w:hAnsi="Times New Roman" w:cs="Times New Roman"/>
          <w:b/>
          <w:bCs/>
          <w:sz w:val="24"/>
          <w:szCs w:val="24"/>
        </w:rPr>
        <w:t>Ligj i Ri</w:t>
      </w:r>
      <w:r w:rsidR="0054676F" w:rsidRPr="0000332D">
        <w:rPr>
          <w:rFonts w:ascii="Times New Roman" w:eastAsia="MS Mincho" w:hAnsi="Times New Roman" w:cs="Times New Roman"/>
          <w:sz w:val="24"/>
          <w:szCs w:val="24"/>
        </w:rPr>
        <w:t xml:space="preserve"> </w:t>
      </w:r>
      <w:r w:rsidR="0054676F" w:rsidRPr="0000332D">
        <w:rPr>
          <w:rFonts w:ascii="Times New Roman" w:eastAsia="MS Mincho" w:hAnsi="Times New Roman" w:cs="Times New Roman"/>
          <w:b/>
          <w:sz w:val="24"/>
          <w:szCs w:val="24"/>
        </w:rPr>
        <w:t xml:space="preserve">për </w:t>
      </w:r>
      <w:r w:rsidR="007102E0" w:rsidRPr="0000332D">
        <w:rPr>
          <w:rFonts w:ascii="Times New Roman" w:eastAsia="MS Mincho" w:hAnsi="Times New Roman" w:cs="Times New Roman"/>
          <w:b/>
          <w:sz w:val="24"/>
          <w:szCs w:val="24"/>
        </w:rPr>
        <w:t>Mbeturina dhe</w:t>
      </w:r>
      <w:r w:rsidR="007102E0" w:rsidRPr="0000332D">
        <w:rPr>
          <w:rFonts w:ascii="Times New Roman" w:eastAsia="MS Mincho" w:hAnsi="Times New Roman" w:cs="Times New Roman"/>
          <w:sz w:val="24"/>
          <w:szCs w:val="24"/>
        </w:rPr>
        <w:t xml:space="preserve"> </w:t>
      </w:r>
      <w:r w:rsidR="007102E0" w:rsidRPr="0000332D">
        <w:rPr>
          <w:rFonts w:ascii="Times New Roman" w:eastAsia="MS Mincho" w:hAnsi="Times New Roman" w:cs="Times New Roman"/>
          <w:b/>
          <w:bCs/>
          <w:sz w:val="24"/>
          <w:szCs w:val="24"/>
        </w:rPr>
        <w:t>z</w:t>
      </w:r>
      <w:r w:rsidRPr="0000332D">
        <w:rPr>
          <w:rFonts w:ascii="Times New Roman" w:eastAsia="MS Mincho" w:hAnsi="Times New Roman" w:cs="Times New Roman"/>
          <w:b/>
          <w:bCs/>
          <w:sz w:val="24"/>
          <w:szCs w:val="24"/>
        </w:rPr>
        <w:t xml:space="preserve">hvillim gjithëpërfshirës i </w:t>
      </w:r>
      <w:r w:rsidR="007102E0" w:rsidRPr="0000332D">
        <w:rPr>
          <w:rFonts w:ascii="Times New Roman" w:eastAsia="MS Mincho" w:hAnsi="Times New Roman" w:cs="Times New Roman"/>
          <w:b/>
          <w:bCs/>
          <w:sz w:val="24"/>
          <w:szCs w:val="24"/>
        </w:rPr>
        <w:t>fush</w:t>
      </w:r>
      <w:r w:rsidR="007102E0" w:rsidRPr="0000332D">
        <w:rPr>
          <w:rFonts w:ascii="Times New Roman" w:eastAsia="MS Mincho" w:hAnsi="Times New Roman" w:cs="Times New Roman"/>
          <w:b/>
          <w:sz w:val="24"/>
          <w:szCs w:val="24"/>
        </w:rPr>
        <w:t>ës</w:t>
      </w:r>
    </w:p>
    <w:p w14:paraId="10706488"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Në kuadër të këtij opsioni, parashikohen ndryshime të rëndësishme në legjislacionin parësor dhe dytësor. Ky opsion përfshin miratimin e ligjit të ri për mbeturina, legjislacionin tjetër parësor dhe ndryshimet në legjislacionin dytësor. Ndër të tjera, korniza ligjore e përmirësuar do t’i përcaktojë caqet e detyrueshme të riciklimit dhe devijimit të mbeturinave, do ta sigurojë kornizën për zbatimin </w:t>
      </w:r>
      <w:r w:rsidRPr="0000332D">
        <w:rPr>
          <w:rFonts w:ascii="Times New Roman" w:eastAsia="MS Mincho" w:hAnsi="Times New Roman" w:cs="Times New Roman"/>
          <w:sz w:val="24"/>
          <w:szCs w:val="24"/>
        </w:rPr>
        <w:lastRenderedPageBreak/>
        <w:t>e skemave të ndryshme të PZP-së (përfshirë mbeturinat nga ambalazhimi) dhe do të përfshijë përgjegjësi të reja për komunat lidhur me grumbullimin e ndarë të mbeturinave.</w:t>
      </w:r>
    </w:p>
    <w:p w14:paraId="27A605B5"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2735CB45"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Ky opsion përfshin gjithashtu përmirësime të mekanizmave ekzistues institucionalë dhe të ekzekutimit. Kapacitetet e MMPHI-së, AMMK-së dhe komunave do të forcohen për ta përmirësuar zbatimin e politikave dhe për t’i ekzekutuar të gjitha dispozitat e legjislacionit të ri.</w:t>
      </w:r>
    </w:p>
    <w:p w14:paraId="55C3D9BA"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55848F3C" w14:textId="7777777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Masat e marra në kuadër të Opsionit 3 do të siguronin zhvillim gjithëpërfshirës të sektorit dhe zbatimin e plotë (të harmonizuar me acquis të BE-së) të Strategjisë së përditësuar të Menaxhimit të Integruar të Mbeturinave të Kosovës.</w:t>
      </w:r>
    </w:p>
    <w:p w14:paraId="5977C264" w14:textId="77777777" w:rsidR="0022351C" w:rsidRPr="0000332D" w:rsidRDefault="0022351C" w:rsidP="0022351C">
      <w:pPr>
        <w:spacing w:after="0" w:line="240" w:lineRule="auto"/>
        <w:rPr>
          <w:rFonts w:ascii="Times New Roman" w:eastAsia="MS Mincho" w:hAnsi="Times New Roman" w:cs="Times New Roman"/>
          <w:sz w:val="24"/>
          <w:szCs w:val="24"/>
        </w:rPr>
      </w:pPr>
    </w:p>
    <w:p w14:paraId="62696F1C" w14:textId="77777777" w:rsidR="0022351C" w:rsidRPr="0000332D" w:rsidRDefault="0022351C" w:rsidP="0022351C">
      <w:pPr>
        <w:spacing w:after="0" w:line="240" w:lineRule="auto"/>
        <w:rPr>
          <w:rFonts w:ascii="Times New Roman" w:eastAsia="MS Mincho" w:hAnsi="Times New Roman" w:cs="Times New Roman"/>
          <w:sz w:val="24"/>
          <w:szCs w:val="24"/>
        </w:rPr>
      </w:pPr>
      <w:r w:rsidRPr="0000332D">
        <w:rPr>
          <w:rFonts w:ascii="Times New Roman" w:eastAsia="MS Mincho" w:hAnsi="Times New Roman" w:cs="Times New Roman"/>
          <w:sz w:val="24"/>
          <w:szCs w:val="24"/>
        </w:rPr>
        <w:t>Tabela më poshtë paraqet krahasimin e të tri opsioneve.</w:t>
      </w:r>
      <w:r w:rsidRPr="0000332D">
        <w:rPr>
          <w:rFonts w:ascii="Times New Roman" w:eastAsia="MS Mincho" w:hAnsi="Times New Roman" w:cs="Times New Roman"/>
          <w:sz w:val="24"/>
          <w:szCs w:val="24"/>
          <w:highlight w:val="yellow"/>
        </w:rPr>
        <w:t xml:space="preserve"> </w:t>
      </w:r>
    </w:p>
    <w:p w14:paraId="01D87DE3" w14:textId="77777777" w:rsidR="0022351C" w:rsidRPr="0000332D" w:rsidRDefault="0022351C" w:rsidP="0022351C">
      <w:pPr>
        <w:spacing w:after="0" w:line="240" w:lineRule="auto"/>
        <w:rPr>
          <w:rFonts w:ascii="Times New Roman" w:eastAsia="MS Mincho" w:hAnsi="Times New Roman" w:cs="Times New Roman"/>
          <w:sz w:val="24"/>
          <w:szCs w:val="24"/>
        </w:rPr>
      </w:pPr>
    </w:p>
    <w:p w14:paraId="6962127A"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42" w:name="_Toc145575054"/>
      <w:bookmarkStart w:id="143" w:name="_Toc161923584"/>
      <w:r w:rsidRPr="0000332D">
        <w:rPr>
          <w:rFonts w:ascii="Times New Roman" w:eastAsia="MS Mincho" w:hAnsi="Times New Roman" w:cs="Times New Roman"/>
          <w:i/>
          <w:iCs/>
          <w:color w:val="365F91" w:themeColor="accent1" w:themeShade="BF"/>
          <w:sz w:val="24"/>
          <w:szCs w:val="24"/>
        </w:rPr>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18</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Krahasimi i opsioneve</w:t>
      </w:r>
      <w:bookmarkEnd w:id="142"/>
      <w:bookmarkEnd w:id="143"/>
    </w:p>
    <w:tbl>
      <w:tblPr>
        <w:tblW w:w="10532"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2"/>
        <w:gridCol w:w="899"/>
        <w:gridCol w:w="899"/>
        <w:gridCol w:w="902"/>
        <w:gridCol w:w="899"/>
        <w:gridCol w:w="1776"/>
        <w:gridCol w:w="902"/>
        <w:gridCol w:w="902"/>
        <w:gridCol w:w="902"/>
        <w:gridCol w:w="899"/>
      </w:tblGrid>
      <w:tr w:rsidR="0022351C" w:rsidRPr="007F7413" w14:paraId="2BEB9934" w14:textId="77777777">
        <w:trPr>
          <w:tblHeader/>
        </w:trPr>
        <w:tc>
          <w:tcPr>
            <w:tcW w:w="10532" w:type="dxa"/>
            <w:gridSpan w:val="10"/>
            <w:shd w:val="clear" w:color="auto" w:fill="365F91"/>
          </w:tcPr>
          <w:p w14:paraId="726BC82F" w14:textId="77777777" w:rsidR="0022351C" w:rsidRPr="0000332D" w:rsidRDefault="0022351C" w:rsidP="0022351C">
            <w:pPr>
              <w:spacing w:before="60" w:after="60" w:line="240" w:lineRule="auto"/>
              <w:rPr>
                <w:rFonts w:ascii="Times New Roman" w:eastAsia="MS Mincho" w:hAnsi="Times New Roman" w:cs="Times New Roman"/>
                <w:b/>
                <w:color w:val="FFFFFF"/>
                <w:sz w:val="20"/>
                <w:szCs w:val="20"/>
              </w:rPr>
            </w:pPr>
            <w:r w:rsidRPr="0000332D">
              <w:rPr>
                <w:rFonts w:ascii="Times New Roman" w:eastAsia="MS Mincho" w:hAnsi="Times New Roman" w:cs="Times New Roman"/>
                <w:b/>
                <w:color w:val="FFFFFF"/>
                <w:sz w:val="20"/>
                <w:szCs w:val="20"/>
              </w:rPr>
              <w:t xml:space="preserve">Metoda e krahasimit: </w:t>
            </w:r>
            <w:r w:rsidRPr="0000332D">
              <w:rPr>
                <w:rFonts w:ascii="Times New Roman" w:eastAsia="MS Mincho" w:hAnsi="Times New Roman" w:cs="Times New Roman"/>
                <w:bCs/>
                <w:color w:val="FFFFFF"/>
                <w:sz w:val="20"/>
                <w:szCs w:val="20"/>
              </w:rPr>
              <w:t>Analiza me shumë kritere</w:t>
            </w:r>
          </w:p>
        </w:tc>
      </w:tr>
      <w:tr w:rsidR="007F7413" w:rsidRPr="007F7413" w14:paraId="1B18F5AA" w14:textId="77777777">
        <w:trPr>
          <w:trHeight w:val="638"/>
          <w:tblHeader/>
        </w:trPr>
        <w:tc>
          <w:tcPr>
            <w:tcW w:w="1709" w:type="dxa"/>
            <w:shd w:val="clear" w:color="auto" w:fill="365F91"/>
          </w:tcPr>
          <w:p w14:paraId="0861298D" w14:textId="77777777" w:rsidR="0022351C" w:rsidRPr="0000332D" w:rsidRDefault="0022351C" w:rsidP="0022351C">
            <w:pPr>
              <w:spacing w:before="60" w:after="60" w:line="240" w:lineRule="auto"/>
              <w:rPr>
                <w:rFonts w:ascii="Times New Roman" w:eastAsia="MS Mincho" w:hAnsi="Times New Roman" w:cs="Times New Roman"/>
                <w:b/>
                <w:color w:val="FFFFFF"/>
                <w:sz w:val="20"/>
                <w:szCs w:val="20"/>
              </w:rPr>
            </w:pPr>
          </w:p>
        </w:tc>
        <w:tc>
          <w:tcPr>
            <w:tcW w:w="2940" w:type="dxa"/>
            <w:gridSpan w:val="3"/>
            <w:shd w:val="clear" w:color="auto" w:fill="365F91"/>
          </w:tcPr>
          <w:p w14:paraId="1283A88B" w14:textId="77777777" w:rsidR="0022351C" w:rsidRPr="0000332D" w:rsidRDefault="0022351C" w:rsidP="0022351C">
            <w:pPr>
              <w:spacing w:before="60" w:after="60" w:line="240" w:lineRule="auto"/>
              <w:rPr>
                <w:rFonts w:ascii="Times New Roman" w:eastAsia="MS Mincho" w:hAnsi="Times New Roman" w:cs="Times New Roman"/>
                <w:b/>
                <w:color w:val="FFFFFF"/>
                <w:sz w:val="20"/>
                <w:szCs w:val="20"/>
              </w:rPr>
            </w:pPr>
            <w:r w:rsidRPr="0000332D">
              <w:rPr>
                <w:rFonts w:ascii="Times New Roman" w:eastAsia="MS Mincho" w:hAnsi="Times New Roman" w:cs="Times New Roman"/>
                <w:b/>
                <w:color w:val="FFFFFF"/>
                <w:sz w:val="20"/>
                <w:szCs w:val="20"/>
              </w:rPr>
              <w:t>Opsioni 1: Asnjë ndryshim</w:t>
            </w:r>
          </w:p>
        </w:tc>
        <w:tc>
          <w:tcPr>
            <w:tcW w:w="2940" w:type="dxa"/>
            <w:gridSpan w:val="3"/>
            <w:tcBorders>
              <w:bottom w:val="single" w:sz="4" w:space="0" w:color="000000"/>
            </w:tcBorders>
            <w:shd w:val="clear" w:color="auto" w:fill="365F91"/>
          </w:tcPr>
          <w:p w14:paraId="5FE59750" w14:textId="77777777" w:rsidR="0022351C" w:rsidRPr="0000332D" w:rsidRDefault="0022351C" w:rsidP="0022351C">
            <w:pPr>
              <w:spacing w:before="60" w:after="60" w:line="240" w:lineRule="auto"/>
              <w:rPr>
                <w:rFonts w:ascii="Times New Roman" w:eastAsia="MS Mincho" w:hAnsi="Times New Roman" w:cs="Times New Roman"/>
                <w:b/>
                <w:color w:val="FFFFFF"/>
                <w:sz w:val="20"/>
                <w:szCs w:val="20"/>
              </w:rPr>
            </w:pPr>
            <w:r w:rsidRPr="0000332D">
              <w:rPr>
                <w:rFonts w:ascii="Times New Roman" w:eastAsia="MS Mincho" w:hAnsi="Times New Roman" w:cs="Times New Roman"/>
                <w:b/>
                <w:color w:val="FFFFFF"/>
                <w:sz w:val="20"/>
                <w:szCs w:val="20"/>
              </w:rPr>
              <w:t>Opsioni 2: Përmirësimi i zbatimit dhe ekzekutimit</w:t>
            </w:r>
          </w:p>
        </w:tc>
        <w:tc>
          <w:tcPr>
            <w:tcW w:w="2943" w:type="dxa"/>
            <w:gridSpan w:val="3"/>
            <w:shd w:val="clear" w:color="auto" w:fill="365F91"/>
          </w:tcPr>
          <w:p w14:paraId="05EAC875" w14:textId="77777777" w:rsidR="0022351C" w:rsidRPr="0000332D" w:rsidRDefault="0022351C" w:rsidP="0022351C">
            <w:pPr>
              <w:spacing w:before="60" w:after="60" w:line="240" w:lineRule="auto"/>
              <w:rPr>
                <w:rFonts w:ascii="Times New Roman" w:eastAsia="MS Mincho" w:hAnsi="Times New Roman" w:cs="Times New Roman"/>
                <w:b/>
                <w:color w:val="FFFFFF"/>
                <w:sz w:val="20"/>
                <w:szCs w:val="20"/>
              </w:rPr>
            </w:pPr>
            <w:r w:rsidRPr="0000332D">
              <w:rPr>
                <w:rFonts w:ascii="Times New Roman" w:eastAsia="MS Mincho" w:hAnsi="Times New Roman" w:cs="Times New Roman"/>
                <w:b/>
                <w:color w:val="FFFFFF"/>
                <w:sz w:val="20"/>
                <w:szCs w:val="20"/>
              </w:rPr>
              <w:t>Opsioni 3: Zhvillimi gjithëpërfshirës i sektorit</w:t>
            </w:r>
          </w:p>
        </w:tc>
      </w:tr>
      <w:tr w:rsidR="0022351C" w:rsidRPr="007F7413" w14:paraId="6486F6B2" w14:textId="77777777">
        <w:trPr>
          <w:trHeight w:val="188"/>
        </w:trPr>
        <w:tc>
          <w:tcPr>
            <w:tcW w:w="4649" w:type="dxa"/>
            <w:gridSpan w:val="4"/>
            <w:tcBorders>
              <w:right w:val="nil"/>
            </w:tcBorders>
          </w:tcPr>
          <w:p w14:paraId="2795475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b/>
                <w:sz w:val="20"/>
                <w:szCs w:val="20"/>
              </w:rPr>
              <w:t>Ndikimet pozitive përkatëse</w:t>
            </w:r>
          </w:p>
        </w:tc>
        <w:tc>
          <w:tcPr>
            <w:tcW w:w="2940" w:type="dxa"/>
            <w:gridSpan w:val="3"/>
            <w:tcBorders>
              <w:left w:val="nil"/>
              <w:right w:val="nil"/>
            </w:tcBorders>
          </w:tcPr>
          <w:p w14:paraId="24DE7A2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943" w:type="dxa"/>
            <w:gridSpan w:val="3"/>
            <w:tcBorders>
              <w:left w:val="nil"/>
            </w:tcBorders>
          </w:tcPr>
          <w:p w14:paraId="0600B75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r>
      <w:tr w:rsidR="0022351C" w:rsidRPr="007F7413" w14:paraId="6A4C2E6E" w14:textId="77777777">
        <w:tc>
          <w:tcPr>
            <w:tcW w:w="1709" w:type="dxa"/>
          </w:tcPr>
          <w:p w14:paraId="28B3064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Arritja e objektivave të politikave</w:t>
            </w:r>
          </w:p>
        </w:tc>
        <w:tc>
          <w:tcPr>
            <w:tcW w:w="2940" w:type="dxa"/>
            <w:gridSpan w:val="3"/>
          </w:tcPr>
          <w:p w14:paraId="77056035" w14:textId="56B1E44B"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Vazhdimi i status quo-së do ta komprometojë zbatimin e politikës dhe strategjisë shtetërore në </w:t>
            </w:r>
            <w:r w:rsidR="00072C97" w:rsidRPr="0000332D">
              <w:rPr>
                <w:rFonts w:ascii="Times New Roman" w:eastAsia="MS Mincho" w:hAnsi="Times New Roman" w:cs="Times New Roman"/>
                <w:sz w:val="20"/>
                <w:szCs w:val="20"/>
              </w:rPr>
              <w:t>fush</w:t>
            </w:r>
            <w:r w:rsidR="00072C97" w:rsidRPr="007F7413">
              <w:rPr>
                <w:rFonts w:ascii="Times New Roman" w:eastAsia="MS Mincho" w:hAnsi="Times New Roman" w:cs="Times New Roman"/>
                <w:sz w:val="20"/>
                <w:szCs w:val="20"/>
              </w:rPr>
              <w:t>ën</w:t>
            </w:r>
            <w:r w:rsidR="00072C97" w:rsidRPr="0000332D">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e mbeturinave. Sipas këtij opsioni, caqet në nivel shtetëror nuk mund të arrihen.</w:t>
            </w:r>
          </w:p>
        </w:tc>
        <w:tc>
          <w:tcPr>
            <w:tcW w:w="2940" w:type="dxa"/>
            <w:gridSpan w:val="3"/>
          </w:tcPr>
          <w:p w14:paraId="2448BFD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Masat e marra sipas Opsionit 2 do të vendosnin bazat për zbatimin e SMIMK-së ekzistuese, por nuk do të jepnin shtysë të mjaftueshme për zbatimin e SMIMK-së së përditësuar.</w:t>
            </w:r>
          </w:p>
        </w:tc>
        <w:tc>
          <w:tcPr>
            <w:tcW w:w="2943" w:type="dxa"/>
            <w:gridSpan w:val="3"/>
          </w:tcPr>
          <w:p w14:paraId="15F4C59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Masat e marra sipas Opsionit 3 do të siguronin zhvillim gjithëpërfshirës të sektorit dhe zbatimin e plotë (të harmonizuar me acquis të BE-së) të SMIMK-së.</w:t>
            </w:r>
          </w:p>
        </w:tc>
      </w:tr>
      <w:tr w:rsidR="0022351C" w:rsidRPr="007F7413" w14:paraId="5CA8BA13" w14:textId="77777777">
        <w:tc>
          <w:tcPr>
            <w:tcW w:w="1709" w:type="dxa"/>
          </w:tcPr>
          <w:p w14:paraId="079E1B3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Ndikimet ekonomike</w:t>
            </w:r>
          </w:p>
        </w:tc>
        <w:tc>
          <w:tcPr>
            <w:tcW w:w="2940" w:type="dxa"/>
            <w:gridSpan w:val="3"/>
          </w:tcPr>
          <w:p w14:paraId="5787AE8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Ruajtja e qasjes lineare 'grumbullo-depono’ nuk mund të nxisë ndikime pozitive ekonomike.</w:t>
            </w:r>
          </w:p>
        </w:tc>
        <w:tc>
          <w:tcPr>
            <w:tcW w:w="2940" w:type="dxa"/>
            <w:gridSpan w:val="3"/>
          </w:tcPr>
          <w:p w14:paraId="0B3E5F5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Ndikimi ekonomik i këtij opsioni do të jetë minimal pasi reformat pritet të jenë të parëndësishme, duke rezultuar në ndikim të ngjashëm ekonomik, pra të parëndësishëm.</w:t>
            </w:r>
          </w:p>
        </w:tc>
        <w:tc>
          <w:tcPr>
            <w:tcW w:w="2943" w:type="dxa"/>
            <w:gridSpan w:val="3"/>
          </w:tcPr>
          <w:p w14:paraId="72DB285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Numri i vendeve të punës në dispozicion do të rritet për shkak të zgjerimit të aktiviteteve të riciklimit dhe rikuperimit të mbeturinave dhe përfshirjes së sektorit privat.</w:t>
            </w:r>
          </w:p>
        </w:tc>
      </w:tr>
      <w:tr w:rsidR="0022351C" w:rsidRPr="007F7413" w14:paraId="1F5A3114" w14:textId="77777777">
        <w:tc>
          <w:tcPr>
            <w:tcW w:w="1709" w:type="dxa"/>
          </w:tcPr>
          <w:p w14:paraId="4FF7449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Ndikimet në mjedis</w:t>
            </w:r>
          </w:p>
        </w:tc>
        <w:tc>
          <w:tcPr>
            <w:tcW w:w="2940" w:type="dxa"/>
            <w:gridSpan w:val="3"/>
          </w:tcPr>
          <w:p w14:paraId="5C0F3EF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Mungesa e standardeve të larta operacionale do të vazhdojë të çojë në zjarre sporadike në deponi me ndotje të mëvonshme të ajrit. Mungesa e sistemeve të grumbullimit të kullimit në deponitë aktuale do të vazhdojë të çojë në ndotjen e ujërave nëntokësore. Përmirësimet e planifikuara afatmesme të deponive ka të ngjarë të vendosin masa për reduktimin e ndikimit mjedisor.</w:t>
            </w:r>
          </w:p>
        </w:tc>
        <w:tc>
          <w:tcPr>
            <w:tcW w:w="2940" w:type="dxa"/>
            <w:gridSpan w:val="2"/>
          </w:tcPr>
          <w:p w14:paraId="42CD66E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Në afat të shkurtër, standardet aktuale të pakënaqshme operative do të vazhdojnë të çojnë në ndotjen e mjedisit. Përmirësimet e planifikuara afatmesme të deponive ka të ngjarë të vendosin masa për reduktimin e ndikimit mjedisor.</w:t>
            </w:r>
          </w:p>
        </w:tc>
        <w:tc>
          <w:tcPr>
            <w:tcW w:w="2943" w:type="dxa"/>
            <w:gridSpan w:val="4"/>
          </w:tcPr>
          <w:p w14:paraId="1DB762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Përmirësimet e planifikuara afatmesme të deponive do të parashikojnë masa për parandalimin e ndikimit mjedisor. Rritja e kapaciteteve monitoruese dhe ekzekutuese do të çojë në përmirësimin e standardeve operacionale me eliminimin e ndikimit mjedisor.</w:t>
            </w:r>
          </w:p>
        </w:tc>
      </w:tr>
      <w:tr w:rsidR="0022351C" w:rsidRPr="007F7413" w14:paraId="139E1C94" w14:textId="77777777">
        <w:tc>
          <w:tcPr>
            <w:tcW w:w="1709" w:type="dxa"/>
          </w:tcPr>
          <w:p w14:paraId="62199B1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Efektet e barrës administrative</w:t>
            </w:r>
          </w:p>
        </w:tc>
        <w:tc>
          <w:tcPr>
            <w:tcW w:w="2940" w:type="dxa"/>
            <w:gridSpan w:val="3"/>
          </w:tcPr>
          <w:p w14:paraId="0B5F9E7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kern w:val="2"/>
                <w:sz w:val="20"/>
                <w:szCs w:val="20"/>
                <w14:ligatures w14:val="standardContextual"/>
              </w:rPr>
              <w:t xml:space="preserve">Procedurat aktuale të dhënies së lejeve dhe licencimit do të </w:t>
            </w:r>
            <w:r w:rsidRPr="0000332D">
              <w:rPr>
                <w:rFonts w:ascii="Times New Roman" w:eastAsia="MS Mincho" w:hAnsi="Times New Roman" w:cs="Times New Roman"/>
                <w:kern w:val="2"/>
                <w:sz w:val="20"/>
                <w:szCs w:val="20"/>
                <w14:ligatures w14:val="standardContextual"/>
              </w:rPr>
              <w:lastRenderedPageBreak/>
              <w:t>vazhdojnë të shkaktojnë barrë administrative për bizneset.</w:t>
            </w:r>
          </w:p>
        </w:tc>
        <w:tc>
          <w:tcPr>
            <w:tcW w:w="2940" w:type="dxa"/>
            <w:gridSpan w:val="3"/>
          </w:tcPr>
          <w:p w14:paraId="6E50192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kern w:val="2"/>
                <w:sz w:val="20"/>
                <w:szCs w:val="20"/>
                <w14:ligatures w14:val="standardContextual"/>
              </w:rPr>
              <w:lastRenderedPageBreak/>
              <w:t xml:space="preserve">Procedurat aktuale të dhënies së lejeve dhe licencimit do të vazhdojnë të përbëjnë barrë administrative për </w:t>
            </w:r>
            <w:r w:rsidRPr="0000332D">
              <w:rPr>
                <w:rFonts w:ascii="Times New Roman" w:eastAsia="MS Mincho" w:hAnsi="Times New Roman" w:cs="Times New Roman"/>
                <w:kern w:val="2"/>
                <w:sz w:val="20"/>
                <w:szCs w:val="20"/>
                <w14:ligatures w14:val="standardContextual"/>
              </w:rPr>
              <w:lastRenderedPageBreak/>
              <w:t>bizneset, pasi ky opsion nuk parashikon thjeshtimin e kërkesave ligjore.</w:t>
            </w:r>
          </w:p>
        </w:tc>
        <w:tc>
          <w:tcPr>
            <w:tcW w:w="2943" w:type="dxa"/>
            <w:gridSpan w:val="3"/>
          </w:tcPr>
          <w:p w14:paraId="11E1845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kern w:val="2"/>
                <w:sz w:val="20"/>
                <w:szCs w:val="20"/>
                <w14:ligatures w14:val="standardContextual"/>
              </w:rPr>
              <w:lastRenderedPageBreak/>
              <w:t xml:space="preserve">Ligji i ri për mbeturina do të harmonizohet tutje me direktivën bazë për mbeturinat të BE-së dhe do të </w:t>
            </w:r>
            <w:r w:rsidRPr="0000332D">
              <w:rPr>
                <w:rFonts w:ascii="Times New Roman" w:eastAsia="MS Mincho" w:hAnsi="Times New Roman" w:cs="Times New Roman"/>
                <w:kern w:val="2"/>
                <w:sz w:val="20"/>
                <w:szCs w:val="20"/>
                <w14:ligatures w14:val="standardContextual"/>
              </w:rPr>
              <w:lastRenderedPageBreak/>
              <w:t>harmonizohet tutje me ligjin për lejet dhe licencat.</w:t>
            </w:r>
            <w:r w:rsidRPr="007F7413">
              <w:rPr>
                <w:rFonts w:ascii="Times New Roman" w:eastAsia="MS Mincho" w:hAnsi="Times New Roman" w:cs="Times New Roman"/>
                <w:kern w:val="2"/>
                <w:sz w:val="20"/>
                <w:szCs w:val="20"/>
                <w14:ligatures w14:val="standardContextual"/>
              </w:rPr>
              <w:t xml:space="preserve"> </w:t>
            </w:r>
          </w:p>
        </w:tc>
      </w:tr>
      <w:tr w:rsidR="0022351C" w:rsidRPr="007F7413" w14:paraId="3ADD50E2" w14:textId="77777777">
        <w:tc>
          <w:tcPr>
            <w:tcW w:w="1709" w:type="dxa"/>
          </w:tcPr>
          <w:p w14:paraId="33BB04A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Ndikimi te NVM-të</w:t>
            </w:r>
          </w:p>
        </w:tc>
        <w:tc>
          <w:tcPr>
            <w:tcW w:w="2940" w:type="dxa"/>
            <w:gridSpan w:val="3"/>
          </w:tcPr>
          <w:p w14:paraId="28AD441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kern w:val="2"/>
                <w:sz w:val="20"/>
                <w:szCs w:val="20"/>
                <w14:ligatures w14:val="standardContextual"/>
              </w:rPr>
              <w:t>Nuk ka ndikime.</w:t>
            </w:r>
          </w:p>
        </w:tc>
        <w:tc>
          <w:tcPr>
            <w:tcW w:w="2940" w:type="dxa"/>
            <w:gridSpan w:val="3"/>
          </w:tcPr>
          <w:p w14:paraId="1A192721" w14:textId="019005C4"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kern w:val="2"/>
                <w:sz w:val="20"/>
                <w:szCs w:val="20"/>
                <w14:ligatures w14:val="standardContextual"/>
              </w:rPr>
              <w:t xml:space="preserve">Nuk ka ndikime domethënëse pasi nuk pritet të ketë ndonjë reformë që do të nxiste zhvillim të konsiderueshëm të </w:t>
            </w:r>
            <w:r w:rsidR="00933CE7" w:rsidRPr="0000332D">
              <w:rPr>
                <w:rFonts w:ascii="Times New Roman" w:eastAsia="MS Mincho" w:hAnsi="Times New Roman" w:cs="Times New Roman"/>
                <w:kern w:val="2"/>
                <w:sz w:val="20"/>
                <w:szCs w:val="20"/>
                <w14:ligatures w14:val="standardContextual"/>
              </w:rPr>
              <w:t>fush</w:t>
            </w:r>
            <w:r w:rsidR="00933CE7" w:rsidRPr="007F7413">
              <w:rPr>
                <w:rFonts w:ascii="Times New Roman" w:eastAsia="MS Mincho" w:hAnsi="Times New Roman" w:cs="Times New Roman"/>
                <w:kern w:val="2"/>
                <w:sz w:val="20"/>
                <w:szCs w:val="20"/>
                <w14:ligatures w14:val="standardContextual"/>
              </w:rPr>
              <w:t>ës</w:t>
            </w:r>
            <w:r w:rsidR="00933CE7" w:rsidRPr="0000332D">
              <w:rPr>
                <w:rFonts w:ascii="Times New Roman" w:eastAsia="MS Mincho" w:hAnsi="Times New Roman" w:cs="Times New Roman"/>
                <w:kern w:val="2"/>
                <w:sz w:val="20"/>
                <w:szCs w:val="20"/>
                <w14:ligatures w14:val="standardContextual"/>
              </w:rPr>
              <w:t xml:space="preserve"> </w:t>
            </w:r>
            <w:r w:rsidRPr="0000332D">
              <w:rPr>
                <w:rFonts w:ascii="Times New Roman" w:eastAsia="MS Mincho" w:hAnsi="Times New Roman" w:cs="Times New Roman"/>
                <w:kern w:val="2"/>
                <w:sz w:val="20"/>
                <w:szCs w:val="20"/>
                <w14:ligatures w14:val="standardContextual"/>
              </w:rPr>
              <w:t>të mbeturinave. Si rezultat, nuk do të ketë ndonjë ndikim të rëndësishëm në zhvillimin e ndërmarrjeve të vogla dhe të mesme.</w:t>
            </w:r>
          </w:p>
        </w:tc>
        <w:tc>
          <w:tcPr>
            <w:tcW w:w="2943" w:type="dxa"/>
            <w:gridSpan w:val="3"/>
          </w:tcPr>
          <w:p w14:paraId="51FEE67E" w14:textId="7DB8A039"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kern w:val="2"/>
                <w:sz w:val="20"/>
                <w:szCs w:val="20"/>
                <w14:ligatures w14:val="standardContextual"/>
              </w:rPr>
              <w:t xml:space="preserve">NVM-të pritet të përfitojnë nga mundësitë e reja të zhvillimit që pritet të ofrojë ky opsion në drejtim të nxitjes së aktiviteteve të reja të menaxhimit të mbeturinave (grumbullimi i ndarë i mbeturinave, klasifikimi, operacionet e rikuperimit të mbeturinave). Opsioni mund të stimulojë rritjen, krijimin e vendeve të punës dhe inovacionin brenda sektorit të NVM-ve. Prandaj, zhvillimi i </w:t>
            </w:r>
            <w:r w:rsidR="00802DDC" w:rsidRPr="0000332D">
              <w:rPr>
                <w:rFonts w:ascii="Times New Roman" w:eastAsia="MS Mincho" w:hAnsi="Times New Roman" w:cs="Times New Roman"/>
                <w:kern w:val="2"/>
                <w:sz w:val="20"/>
                <w:szCs w:val="20"/>
                <w14:ligatures w14:val="standardContextual"/>
              </w:rPr>
              <w:t>fush</w:t>
            </w:r>
            <w:r w:rsidR="00802DDC" w:rsidRPr="007F7413">
              <w:rPr>
                <w:rFonts w:ascii="Times New Roman" w:eastAsia="MS Mincho" w:hAnsi="Times New Roman" w:cs="Times New Roman"/>
                <w:kern w:val="2"/>
                <w:sz w:val="20"/>
                <w:szCs w:val="20"/>
                <w14:ligatures w14:val="standardContextual"/>
              </w:rPr>
              <w:t>ës</w:t>
            </w:r>
            <w:r w:rsidR="00802DDC" w:rsidRPr="0000332D">
              <w:rPr>
                <w:rFonts w:ascii="Times New Roman" w:eastAsia="MS Mincho" w:hAnsi="Times New Roman" w:cs="Times New Roman"/>
                <w:kern w:val="2"/>
                <w:sz w:val="20"/>
                <w:szCs w:val="20"/>
                <w14:ligatures w14:val="standardContextual"/>
              </w:rPr>
              <w:t xml:space="preserve"> së </w:t>
            </w:r>
            <w:r w:rsidRPr="0000332D">
              <w:rPr>
                <w:rFonts w:ascii="Times New Roman" w:eastAsia="MS Mincho" w:hAnsi="Times New Roman" w:cs="Times New Roman"/>
                <w:kern w:val="2"/>
                <w:sz w:val="20"/>
                <w:szCs w:val="20"/>
                <w14:ligatures w14:val="standardContextual"/>
              </w:rPr>
              <w:t>mbeturinave pritet të ndikojë pozitivisht në zhvillimin e NVM-ve.</w:t>
            </w:r>
          </w:p>
        </w:tc>
      </w:tr>
      <w:tr w:rsidR="0022351C" w:rsidRPr="007F7413" w14:paraId="74AD2DAA" w14:textId="77777777">
        <w:trPr>
          <w:trHeight w:val="206"/>
        </w:trPr>
        <w:tc>
          <w:tcPr>
            <w:tcW w:w="4649" w:type="dxa"/>
            <w:gridSpan w:val="4"/>
            <w:tcBorders>
              <w:right w:val="nil"/>
            </w:tcBorders>
          </w:tcPr>
          <w:p w14:paraId="5774B12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b/>
                <w:sz w:val="20"/>
                <w:szCs w:val="20"/>
              </w:rPr>
              <w:t>Ndikimet negative përkatëse</w:t>
            </w:r>
          </w:p>
        </w:tc>
        <w:tc>
          <w:tcPr>
            <w:tcW w:w="2940" w:type="dxa"/>
            <w:gridSpan w:val="3"/>
            <w:tcBorders>
              <w:left w:val="nil"/>
              <w:right w:val="nil"/>
            </w:tcBorders>
          </w:tcPr>
          <w:p w14:paraId="32BD618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943" w:type="dxa"/>
            <w:gridSpan w:val="3"/>
            <w:tcBorders>
              <w:left w:val="nil"/>
            </w:tcBorders>
          </w:tcPr>
          <w:p w14:paraId="2653B75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r>
      <w:tr w:rsidR="0022351C" w:rsidRPr="007F7413" w14:paraId="5F941432" w14:textId="77777777">
        <w:trPr>
          <w:trHeight w:val="80"/>
        </w:trPr>
        <w:tc>
          <w:tcPr>
            <w:tcW w:w="1709" w:type="dxa"/>
          </w:tcPr>
          <w:p w14:paraId="32BDC147" w14:textId="77777777" w:rsidR="0022351C" w:rsidRPr="0000332D" w:rsidRDefault="0022351C" w:rsidP="0022351C">
            <w:pPr>
              <w:spacing w:before="60" w:after="60" w:line="240" w:lineRule="auto"/>
              <w:rPr>
                <w:rFonts w:ascii="Times New Roman" w:eastAsia="MS Mincho" w:hAnsi="Times New Roman" w:cs="Times New Roman"/>
                <w:bCs/>
                <w:sz w:val="20"/>
                <w:szCs w:val="20"/>
              </w:rPr>
            </w:pPr>
            <w:r w:rsidRPr="0000332D">
              <w:rPr>
                <w:rFonts w:ascii="Times New Roman" w:eastAsia="MS Mincho" w:hAnsi="Times New Roman" w:cs="Times New Roman"/>
                <w:bCs/>
                <w:sz w:val="20"/>
                <w:szCs w:val="20"/>
              </w:rPr>
              <w:t>Ndikimet sociale</w:t>
            </w:r>
          </w:p>
        </w:tc>
        <w:tc>
          <w:tcPr>
            <w:tcW w:w="2940" w:type="dxa"/>
            <w:gridSpan w:val="3"/>
          </w:tcPr>
          <w:p w14:paraId="34AC97A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Iniciativa të ndara dhe të pakoordinuara, të cilat do të kenë tendencë drejt dështimit dhe mund të rezultojnë në rënie të besimit të publikut në shërbimet publike.</w:t>
            </w:r>
          </w:p>
        </w:tc>
        <w:tc>
          <w:tcPr>
            <w:tcW w:w="2940" w:type="dxa"/>
            <w:gridSpan w:val="3"/>
          </w:tcPr>
          <w:p w14:paraId="5C420FB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Ky opsion pritet të ketë ndikime të kufizuara sociale, pasi kryesisht përqendrohet në forcimin e mekanizmave të ekzekutimit në vend që të sjellë ndryshime domethënëse në legjislacionin ekzistues, ky i fundit pritet të shkaktojë reforma gjithëpërfshirëse.</w:t>
            </w:r>
          </w:p>
        </w:tc>
        <w:tc>
          <w:tcPr>
            <w:tcW w:w="2943" w:type="dxa"/>
            <w:gridSpan w:val="3"/>
          </w:tcPr>
          <w:p w14:paraId="6D61047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Ritmi i zhvillimit të infrastrukturës do të rritej ndjeshëm në krahasim me Opsionin 2, duke çuar në mundësi të reja biznesi dhe punësimi në një ekonomi qarkore, e cila në vetvete do të kishte ndikim të drejtpërdrejtë në modelet e konsumit.</w:t>
            </w:r>
          </w:p>
          <w:p w14:paraId="3DF448A7" w14:textId="2EE796B8"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Kontributet vullnetare dhe ato që gjenerojnë të ardhura në </w:t>
            </w:r>
            <w:r w:rsidR="00802DDC" w:rsidRPr="0000332D">
              <w:rPr>
                <w:rFonts w:ascii="Times New Roman" w:eastAsia="MS Mincho" w:hAnsi="Times New Roman" w:cs="Times New Roman"/>
                <w:sz w:val="20"/>
                <w:szCs w:val="20"/>
              </w:rPr>
              <w:t>fush</w:t>
            </w:r>
            <w:r w:rsidR="00802DDC" w:rsidRPr="007F7413">
              <w:rPr>
                <w:rFonts w:ascii="Times New Roman" w:eastAsia="MS Mincho" w:hAnsi="Times New Roman" w:cs="Times New Roman"/>
                <w:sz w:val="20"/>
                <w:szCs w:val="20"/>
              </w:rPr>
              <w:t>ën</w:t>
            </w:r>
            <w:r w:rsidR="00802DDC" w:rsidRPr="0000332D">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e menaxhimit të mbeturinave dhe resurseve do të rriteshin.</w:t>
            </w:r>
          </w:p>
        </w:tc>
      </w:tr>
      <w:tr w:rsidR="0022351C" w:rsidRPr="007F7413" w14:paraId="785412D5" w14:textId="77777777">
        <w:trPr>
          <w:trHeight w:val="80"/>
        </w:trPr>
        <w:tc>
          <w:tcPr>
            <w:tcW w:w="1709" w:type="dxa"/>
          </w:tcPr>
          <w:p w14:paraId="4ED7A0B9" w14:textId="058DD136" w:rsidR="0022351C" w:rsidRPr="0000332D" w:rsidRDefault="0022351C" w:rsidP="0022351C">
            <w:pPr>
              <w:spacing w:before="60" w:after="60" w:line="240" w:lineRule="auto"/>
              <w:rPr>
                <w:rFonts w:ascii="Times New Roman" w:eastAsia="MS Mincho" w:hAnsi="Times New Roman" w:cs="Times New Roman"/>
                <w:bCs/>
                <w:sz w:val="20"/>
                <w:szCs w:val="20"/>
              </w:rPr>
            </w:pPr>
            <w:r w:rsidRPr="0000332D">
              <w:rPr>
                <w:rFonts w:ascii="Times New Roman" w:eastAsia="MS Mincho" w:hAnsi="Times New Roman" w:cs="Times New Roman"/>
                <w:bCs/>
                <w:sz w:val="20"/>
                <w:szCs w:val="20"/>
              </w:rPr>
              <w:t xml:space="preserve">Stagnimi i </w:t>
            </w:r>
            <w:r w:rsidR="00802DDC" w:rsidRPr="0000332D">
              <w:rPr>
                <w:rFonts w:ascii="Times New Roman" w:eastAsia="MS Mincho" w:hAnsi="Times New Roman" w:cs="Times New Roman"/>
                <w:bCs/>
                <w:sz w:val="20"/>
                <w:szCs w:val="20"/>
              </w:rPr>
              <w:t>fush</w:t>
            </w:r>
            <w:r w:rsidR="00802DDC" w:rsidRPr="007F7413">
              <w:rPr>
                <w:rFonts w:ascii="Times New Roman" w:eastAsia="MS Mincho" w:hAnsi="Times New Roman" w:cs="Times New Roman"/>
                <w:bCs/>
                <w:sz w:val="20"/>
                <w:szCs w:val="20"/>
              </w:rPr>
              <w:t>ës</w:t>
            </w:r>
            <w:r w:rsidR="00802DDC" w:rsidRPr="0000332D">
              <w:rPr>
                <w:rFonts w:ascii="Times New Roman" w:eastAsia="MS Mincho" w:hAnsi="Times New Roman" w:cs="Times New Roman"/>
                <w:bCs/>
                <w:sz w:val="20"/>
                <w:szCs w:val="20"/>
              </w:rPr>
              <w:t xml:space="preserve"> </w:t>
            </w:r>
            <w:r w:rsidRPr="0000332D">
              <w:rPr>
                <w:rFonts w:ascii="Times New Roman" w:eastAsia="MS Mincho" w:hAnsi="Times New Roman" w:cs="Times New Roman"/>
                <w:bCs/>
                <w:sz w:val="20"/>
                <w:szCs w:val="20"/>
              </w:rPr>
              <w:t>të mbeturinave</w:t>
            </w:r>
          </w:p>
        </w:tc>
        <w:tc>
          <w:tcPr>
            <w:tcW w:w="2940" w:type="dxa"/>
            <w:gridSpan w:val="3"/>
          </w:tcPr>
          <w:p w14:paraId="413DBBE3" w14:textId="2C9FB938"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Progresi drejt zbatimit të politikës dhe strategjisë shtetërore do të pengohet dhe </w:t>
            </w:r>
            <w:r w:rsidR="00354AB1" w:rsidRPr="0000332D">
              <w:rPr>
                <w:rFonts w:ascii="Times New Roman" w:eastAsia="MS Mincho" w:hAnsi="Times New Roman" w:cs="Times New Roman"/>
                <w:sz w:val="20"/>
                <w:szCs w:val="20"/>
              </w:rPr>
              <w:t xml:space="preserve">fusha </w:t>
            </w:r>
            <w:r w:rsidRPr="0000332D">
              <w:rPr>
                <w:rFonts w:ascii="Times New Roman" w:eastAsia="MS Mincho" w:hAnsi="Times New Roman" w:cs="Times New Roman"/>
                <w:sz w:val="20"/>
                <w:szCs w:val="20"/>
              </w:rPr>
              <w:t>do të ketë tendencë stagnimi.</w:t>
            </w:r>
          </w:p>
        </w:tc>
        <w:tc>
          <w:tcPr>
            <w:tcW w:w="2940" w:type="dxa"/>
            <w:gridSpan w:val="3"/>
          </w:tcPr>
          <w:p w14:paraId="785DD5C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Progresi drejt zhvillimit të sistemeve dhe objekteve të riciklimit/rikuperimit, dhe devijimi i mbeturinave në deponi do të ishte në rritje për shkak të mungesës së caqeve të detyrueshme të riciklimit.</w:t>
            </w:r>
          </w:p>
        </w:tc>
        <w:tc>
          <w:tcPr>
            <w:tcW w:w="2943" w:type="dxa"/>
            <w:gridSpan w:val="3"/>
          </w:tcPr>
          <w:p w14:paraId="42DECC6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Do të arrihet progres i rëndësishëm në zhvillimin e sistemeve dhe objekteve të riciklimit/rikuperimit, si dhe devijimin e mbeturinave në deponi, në përputhje me përmbushjen e caqeve të detyrueshme të riciklimit dhe devijimit të deponive.</w:t>
            </w:r>
          </w:p>
        </w:tc>
      </w:tr>
      <w:tr w:rsidR="0022351C" w:rsidRPr="007F7413" w14:paraId="41E74E6E" w14:textId="77777777">
        <w:tc>
          <w:tcPr>
            <w:tcW w:w="1709" w:type="dxa"/>
          </w:tcPr>
          <w:p w14:paraId="4C6374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Tranzicioni drejt një ekonomie qarkore</w:t>
            </w:r>
          </w:p>
        </w:tc>
        <w:tc>
          <w:tcPr>
            <w:tcW w:w="2940" w:type="dxa"/>
            <w:gridSpan w:val="3"/>
            <w:tcBorders>
              <w:bottom w:val="single" w:sz="4" w:space="0" w:color="000000"/>
            </w:tcBorders>
          </w:tcPr>
          <w:p w14:paraId="1E88C81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Tranzicioni drejt një ekonomie qarkore nuk do të katalizohej.</w:t>
            </w:r>
          </w:p>
        </w:tc>
        <w:tc>
          <w:tcPr>
            <w:tcW w:w="2940" w:type="dxa"/>
            <w:gridSpan w:val="3"/>
            <w:tcBorders>
              <w:bottom w:val="single" w:sz="4" w:space="0" w:color="000000"/>
            </w:tcBorders>
          </w:tcPr>
          <w:p w14:paraId="0071E69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Sistemet e PZP-së do të përballeshin me pengesa të konsiderueshme për realizimin e tyre. Kjo në vetvete do të ishte një pengesë për zhvillimin e riciklimit cilësor, i cili është një element i </w:t>
            </w:r>
            <w:r w:rsidRPr="0000332D">
              <w:rPr>
                <w:rFonts w:ascii="Times New Roman" w:eastAsia="MS Mincho" w:hAnsi="Times New Roman" w:cs="Times New Roman"/>
                <w:sz w:val="20"/>
                <w:szCs w:val="20"/>
              </w:rPr>
              <w:lastRenderedPageBreak/>
              <w:t>rëndësishëm në tranzicionin drejt ekonomisë qarkore.</w:t>
            </w:r>
          </w:p>
        </w:tc>
        <w:tc>
          <w:tcPr>
            <w:tcW w:w="2943" w:type="dxa"/>
            <w:gridSpan w:val="3"/>
            <w:tcBorders>
              <w:bottom w:val="single" w:sz="4" w:space="0" w:color="000000"/>
            </w:tcBorders>
          </w:tcPr>
          <w:p w14:paraId="2CA7F17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SMIMK-ja parashikon masa për tranzicionin drejt ekonomisë qarkore. Zbatimi i Strategjisë do t'i hapte rrugën këtij tranzicioni.</w:t>
            </w:r>
          </w:p>
        </w:tc>
      </w:tr>
      <w:tr w:rsidR="0022351C" w:rsidRPr="007F7413" w14:paraId="1BBD33FF" w14:textId="77777777">
        <w:trPr>
          <w:trHeight w:val="107"/>
        </w:trPr>
        <w:tc>
          <w:tcPr>
            <w:tcW w:w="1709" w:type="dxa"/>
            <w:tcBorders>
              <w:right w:val="nil"/>
            </w:tcBorders>
          </w:tcPr>
          <w:p w14:paraId="61B89C0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b/>
                <w:sz w:val="20"/>
                <w:szCs w:val="20"/>
              </w:rPr>
              <w:t>Kostot përkatëse</w:t>
            </w:r>
          </w:p>
        </w:tc>
        <w:tc>
          <w:tcPr>
            <w:tcW w:w="2940" w:type="dxa"/>
            <w:gridSpan w:val="3"/>
            <w:tcBorders>
              <w:left w:val="nil"/>
              <w:right w:val="nil"/>
            </w:tcBorders>
          </w:tcPr>
          <w:p w14:paraId="02469469"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940" w:type="dxa"/>
            <w:gridSpan w:val="3"/>
            <w:tcBorders>
              <w:left w:val="nil"/>
              <w:right w:val="nil"/>
            </w:tcBorders>
          </w:tcPr>
          <w:p w14:paraId="68B827C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943" w:type="dxa"/>
            <w:gridSpan w:val="3"/>
            <w:tcBorders>
              <w:left w:val="nil"/>
            </w:tcBorders>
          </w:tcPr>
          <w:p w14:paraId="7BDB00D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r>
      <w:tr w:rsidR="0022351C" w:rsidRPr="007F7413" w14:paraId="1BB1AB9E" w14:textId="77777777">
        <w:tc>
          <w:tcPr>
            <w:tcW w:w="1709" w:type="dxa"/>
          </w:tcPr>
          <w:p w14:paraId="44806E1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Kostot e zbatimit</w:t>
            </w:r>
          </w:p>
        </w:tc>
        <w:tc>
          <w:tcPr>
            <w:tcW w:w="2940" w:type="dxa"/>
            <w:gridSpan w:val="3"/>
          </w:tcPr>
          <w:p w14:paraId="0E0D3C6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63 €/ton</w:t>
            </w:r>
          </w:p>
        </w:tc>
        <w:tc>
          <w:tcPr>
            <w:tcW w:w="2940" w:type="dxa"/>
            <w:gridSpan w:val="3"/>
          </w:tcPr>
          <w:p w14:paraId="2CD23A0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63 €/ton</w:t>
            </w:r>
          </w:p>
        </w:tc>
        <w:tc>
          <w:tcPr>
            <w:tcW w:w="2943" w:type="dxa"/>
            <w:gridSpan w:val="3"/>
          </w:tcPr>
          <w:p w14:paraId="1808910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114 €/ton</w:t>
            </w:r>
          </w:p>
        </w:tc>
      </w:tr>
      <w:tr w:rsidR="0022351C" w:rsidRPr="007F7413" w14:paraId="53761C77" w14:textId="77777777">
        <w:trPr>
          <w:trHeight w:val="405"/>
        </w:trPr>
        <w:tc>
          <w:tcPr>
            <w:tcW w:w="1709" w:type="dxa"/>
            <w:vMerge w:val="restart"/>
          </w:tcPr>
          <w:p w14:paraId="0A118499" w14:textId="77777777" w:rsidR="0022351C" w:rsidRPr="0000332D" w:rsidRDefault="0022351C" w:rsidP="0022351C">
            <w:pPr>
              <w:spacing w:before="60" w:after="60" w:line="240" w:lineRule="auto"/>
              <w:rPr>
                <w:rFonts w:ascii="Times New Roman" w:eastAsia="MS Mincho" w:hAnsi="Times New Roman" w:cs="Times New Roman"/>
                <w:b/>
                <w:sz w:val="20"/>
                <w:szCs w:val="20"/>
              </w:rPr>
            </w:pPr>
            <w:r w:rsidRPr="0000332D">
              <w:rPr>
                <w:rFonts w:ascii="Times New Roman" w:eastAsia="MS Mincho" w:hAnsi="Times New Roman" w:cs="Times New Roman"/>
                <w:b/>
                <w:sz w:val="20"/>
                <w:szCs w:val="20"/>
              </w:rPr>
              <w:t>Vlerësimi i ndikimit të pritshëm buxhetor</w:t>
            </w:r>
          </w:p>
        </w:tc>
        <w:tc>
          <w:tcPr>
            <w:tcW w:w="979" w:type="dxa"/>
          </w:tcPr>
          <w:p w14:paraId="5D189DE6"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Viti 1</w:t>
            </w:r>
          </w:p>
        </w:tc>
        <w:tc>
          <w:tcPr>
            <w:tcW w:w="979" w:type="dxa"/>
          </w:tcPr>
          <w:p w14:paraId="146E62DD"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Viti 2</w:t>
            </w:r>
          </w:p>
        </w:tc>
        <w:tc>
          <w:tcPr>
            <w:tcW w:w="982" w:type="dxa"/>
          </w:tcPr>
          <w:p w14:paraId="69D377BF"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Viti 3</w:t>
            </w:r>
          </w:p>
        </w:tc>
        <w:tc>
          <w:tcPr>
            <w:tcW w:w="979" w:type="dxa"/>
          </w:tcPr>
          <w:p w14:paraId="70A5D4D1"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Viti 1</w:t>
            </w:r>
          </w:p>
        </w:tc>
        <w:tc>
          <w:tcPr>
            <w:tcW w:w="979" w:type="dxa"/>
          </w:tcPr>
          <w:p w14:paraId="24E24E7D"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Viti 2</w:t>
            </w:r>
          </w:p>
        </w:tc>
        <w:tc>
          <w:tcPr>
            <w:tcW w:w="982" w:type="dxa"/>
          </w:tcPr>
          <w:p w14:paraId="18E9CEEE"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Viti 3</w:t>
            </w:r>
          </w:p>
        </w:tc>
        <w:tc>
          <w:tcPr>
            <w:tcW w:w="982" w:type="dxa"/>
            <w:tcBorders>
              <w:bottom w:val="single" w:sz="4" w:space="0" w:color="auto"/>
            </w:tcBorders>
          </w:tcPr>
          <w:p w14:paraId="5CB438CE"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Viti 1</w:t>
            </w:r>
          </w:p>
        </w:tc>
        <w:tc>
          <w:tcPr>
            <w:tcW w:w="982" w:type="dxa"/>
            <w:tcBorders>
              <w:bottom w:val="single" w:sz="4" w:space="0" w:color="auto"/>
            </w:tcBorders>
          </w:tcPr>
          <w:p w14:paraId="08F42775"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Viti 2</w:t>
            </w:r>
          </w:p>
        </w:tc>
        <w:tc>
          <w:tcPr>
            <w:tcW w:w="979" w:type="dxa"/>
            <w:tcBorders>
              <w:bottom w:val="single" w:sz="4" w:space="0" w:color="auto"/>
            </w:tcBorders>
          </w:tcPr>
          <w:p w14:paraId="199A6735"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Viti 3</w:t>
            </w:r>
          </w:p>
        </w:tc>
      </w:tr>
      <w:tr w:rsidR="0022351C" w:rsidRPr="007F7413" w14:paraId="273FB01D" w14:textId="77777777">
        <w:trPr>
          <w:trHeight w:val="405"/>
        </w:trPr>
        <w:tc>
          <w:tcPr>
            <w:tcW w:w="1709" w:type="dxa"/>
            <w:vMerge/>
          </w:tcPr>
          <w:p w14:paraId="752EF49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979" w:type="dxa"/>
            <w:vAlign w:val="center"/>
          </w:tcPr>
          <w:p w14:paraId="256B471D"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w:t>
            </w:r>
          </w:p>
        </w:tc>
        <w:tc>
          <w:tcPr>
            <w:tcW w:w="979" w:type="dxa"/>
          </w:tcPr>
          <w:p w14:paraId="1F93E4CD"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w:t>
            </w:r>
          </w:p>
        </w:tc>
        <w:tc>
          <w:tcPr>
            <w:tcW w:w="982" w:type="dxa"/>
          </w:tcPr>
          <w:p w14:paraId="07BD47F8"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w:t>
            </w:r>
          </w:p>
        </w:tc>
        <w:tc>
          <w:tcPr>
            <w:tcW w:w="979" w:type="dxa"/>
          </w:tcPr>
          <w:p w14:paraId="037EB11E"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w:t>
            </w:r>
          </w:p>
        </w:tc>
        <w:tc>
          <w:tcPr>
            <w:tcW w:w="979" w:type="dxa"/>
          </w:tcPr>
          <w:p w14:paraId="2E5D6BF8"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w:t>
            </w:r>
          </w:p>
        </w:tc>
        <w:tc>
          <w:tcPr>
            <w:tcW w:w="982" w:type="dxa"/>
            <w:tcBorders>
              <w:right w:val="single" w:sz="4" w:space="0" w:color="auto"/>
            </w:tcBorders>
          </w:tcPr>
          <w:p w14:paraId="5103D90B"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w:t>
            </w: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BAA4D92"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w:t>
            </w: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6F6E93F5"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002F0782" w14:textId="77777777" w:rsidR="0022351C" w:rsidRPr="0000332D" w:rsidRDefault="0022351C" w:rsidP="0022351C">
            <w:pPr>
              <w:spacing w:before="60" w:after="60" w:line="240" w:lineRule="auto"/>
              <w:jc w:val="center"/>
              <w:rPr>
                <w:rFonts w:ascii="Times New Roman" w:eastAsia="MS Mincho" w:hAnsi="Times New Roman" w:cs="Times New Roman"/>
                <w:sz w:val="20"/>
                <w:szCs w:val="20"/>
              </w:rPr>
            </w:pPr>
            <w:r w:rsidRPr="0000332D">
              <w:rPr>
                <w:rFonts w:ascii="Times New Roman" w:eastAsia="MS Mincho" w:hAnsi="Times New Roman" w:cs="Times New Roman"/>
                <w:sz w:val="20"/>
                <w:szCs w:val="20"/>
              </w:rPr>
              <w:t>-</w:t>
            </w:r>
          </w:p>
        </w:tc>
      </w:tr>
      <w:tr w:rsidR="0022351C" w:rsidRPr="007F7413" w14:paraId="621655F3" w14:textId="77777777">
        <w:tc>
          <w:tcPr>
            <w:tcW w:w="1709" w:type="dxa"/>
          </w:tcPr>
          <w:p w14:paraId="5154109E" w14:textId="77777777" w:rsidR="0022351C" w:rsidRPr="0000332D" w:rsidRDefault="0022351C" w:rsidP="0022351C">
            <w:pPr>
              <w:spacing w:before="60" w:after="60" w:line="240" w:lineRule="auto"/>
              <w:rPr>
                <w:rFonts w:ascii="Times New Roman" w:eastAsia="MS Mincho" w:hAnsi="Times New Roman" w:cs="Times New Roman"/>
                <w:b/>
                <w:sz w:val="20"/>
                <w:szCs w:val="20"/>
              </w:rPr>
            </w:pPr>
            <w:r w:rsidRPr="0000332D">
              <w:rPr>
                <w:rFonts w:ascii="Times New Roman" w:eastAsia="MS Mincho" w:hAnsi="Times New Roman" w:cs="Times New Roman"/>
                <w:b/>
                <w:sz w:val="20"/>
                <w:szCs w:val="20"/>
              </w:rPr>
              <w:t>Konkluzioni</w:t>
            </w:r>
          </w:p>
        </w:tc>
        <w:tc>
          <w:tcPr>
            <w:tcW w:w="2940" w:type="dxa"/>
            <w:gridSpan w:val="3"/>
          </w:tcPr>
          <w:p w14:paraId="210E5B9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rekomandohet.</w:t>
            </w:r>
          </w:p>
          <w:p w14:paraId="3EDC4955" w14:textId="06916074"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Vazhdimi i status quo-së do të komprometojë zbatimin e politikës dhe strategjisë shtetërore në </w:t>
            </w:r>
            <w:r w:rsidR="00354AB1" w:rsidRPr="0000332D">
              <w:rPr>
                <w:rFonts w:ascii="Times New Roman" w:eastAsia="MS Mincho" w:hAnsi="Times New Roman" w:cs="Times New Roman"/>
                <w:sz w:val="20"/>
                <w:szCs w:val="20"/>
              </w:rPr>
              <w:t>fush</w:t>
            </w:r>
            <w:r w:rsidR="00354AB1" w:rsidRPr="007F7413">
              <w:rPr>
                <w:rFonts w:ascii="Times New Roman" w:eastAsia="MS Mincho" w:hAnsi="Times New Roman" w:cs="Times New Roman"/>
                <w:sz w:val="20"/>
                <w:szCs w:val="20"/>
              </w:rPr>
              <w:t>ën</w:t>
            </w:r>
            <w:r w:rsidR="00354AB1" w:rsidRPr="0000332D">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e mbeturinave. Mangësitë në sistemin aktual do të përshkallëzojnë rreziqet mjedisore dhe të shëndetit publik që rrjedhin nga menaxhimi i mbeturinave.</w:t>
            </w:r>
          </w:p>
        </w:tc>
        <w:tc>
          <w:tcPr>
            <w:tcW w:w="2940" w:type="dxa"/>
            <w:gridSpan w:val="3"/>
          </w:tcPr>
          <w:p w14:paraId="23F6126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rekomandohet.</w:t>
            </w:r>
          </w:p>
          <w:p w14:paraId="322DC38E" w14:textId="122E0415"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Ritmi i zhvillimit të infrastrukturës do të rritej në krahasim me Opsionin 1, por investimet në biznese të reja dhe mundësi punësimi do të ishin të kufizuara në fushëveprim dhe shkallë në krahasim me Opsionin 3. Zbatimi i këtij opsioni do ta përmirësojë ndjeshëm performancën e </w:t>
            </w:r>
            <w:r w:rsidR="002965F9" w:rsidRPr="0000332D">
              <w:rPr>
                <w:rFonts w:ascii="Times New Roman" w:eastAsia="MS Mincho" w:hAnsi="Times New Roman" w:cs="Times New Roman"/>
                <w:sz w:val="20"/>
                <w:szCs w:val="20"/>
              </w:rPr>
              <w:t>fush</w:t>
            </w:r>
            <w:r w:rsidR="002965F9" w:rsidRPr="007F7413">
              <w:rPr>
                <w:rFonts w:ascii="Times New Roman" w:eastAsia="MS Mincho" w:hAnsi="Times New Roman" w:cs="Times New Roman"/>
                <w:sz w:val="20"/>
                <w:szCs w:val="20"/>
              </w:rPr>
              <w:t>ën</w:t>
            </w:r>
            <w:r w:rsidR="002965F9" w:rsidRPr="0000332D">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të mbeturinave, por nuk do të mund t’i arrijë qëllimet e politikës.</w:t>
            </w:r>
          </w:p>
        </w:tc>
        <w:tc>
          <w:tcPr>
            <w:tcW w:w="2943" w:type="dxa"/>
            <w:gridSpan w:val="3"/>
            <w:tcBorders>
              <w:top w:val="single" w:sz="4" w:space="0" w:color="auto"/>
            </w:tcBorders>
          </w:tcPr>
          <w:p w14:paraId="20B3DDE7" w14:textId="77777777" w:rsidR="0022351C" w:rsidRPr="0000332D" w:rsidRDefault="0022351C" w:rsidP="0022351C">
            <w:pPr>
              <w:spacing w:before="60" w:after="60" w:line="240" w:lineRule="auto"/>
              <w:rPr>
                <w:rFonts w:ascii="Times New Roman" w:eastAsia="MS Mincho" w:hAnsi="Times New Roman" w:cs="Times New Roman"/>
                <w:b/>
                <w:bCs/>
                <w:sz w:val="20"/>
                <w:szCs w:val="20"/>
              </w:rPr>
            </w:pPr>
            <w:r w:rsidRPr="0000332D">
              <w:rPr>
                <w:rFonts w:ascii="Times New Roman" w:eastAsia="MS Mincho" w:hAnsi="Times New Roman" w:cs="Times New Roman"/>
                <w:b/>
                <w:bCs/>
                <w:sz w:val="20"/>
                <w:szCs w:val="20"/>
              </w:rPr>
              <w:t>Rekomandohet.</w:t>
            </w:r>
          </w:p>
          <w:p w14:paraId="2F54AD0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Megjithëse kostot e zbatimit të këtij opsioni janë dukshëm më të larta se dy opsionet e tjera, kostoja e shërbimit do të ishte e përballueshme për familjet dhe bizneset.</w:t>
            </w:r>
          </w:p>
          <w:p w14:paraId="5E7FA62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Është e vetmja mundësi që do t’i arrinte qëllimet e politikës.</w:t>
            </w:r>
          </w:p>
        </w:tc>
      </w:tr>
    </w:tbl>
    <w:p w14:paraId="0DEC2A11" w14:textId="77777777" w:rsidR="0022351C" w:rsidRPr="0022351C" w:rsidRDefault="0022351C" w:rsidP="0022351C">
      <w:pPr>
        <w:spacing w:after="0" w:line="240" w:lineRule="auto"/>
        <w:rPr>
          <w:rFonts w:eastAsia="MS Mincho"/>
        </w:rPr>
      </w:pPr>
    </w:p>
    <w:p w14:paraId="38167909" w14:textId="77777777" w:rsidR="0022351C" w:rsidRPr="0000332D" w:rsidRDefault="0022351C" w:rsidP="0022351C">
      <w:pPr>
        <w:spacing w:after="0" w:line="240" w:lineRule="auto"/>
        <w:jc w:val="both"/>
        <w:rPr>
          <w:rFonts w:ascii="Times New Roman" w:eastAsia="Times New Roman" w:hAnsi="Times New Roman" w:cs="Times New Roman"/>
          <w:sz w:val="24"/>
          <w:szCs w:val="24"/>
        </w:rPr>
      </w:pPr>
      <w:bookmarkStart w:id="144" w:name="_Hlk148865265"/>
      <w:bookmarkStart w:id="145" w:name="_Toc140079017"/>
      <w:r w:rsidRPr="0000332D">
        <w:rPr>
          <w:rFonts w:ascii="Times New Roman" w:eastAsia="MS Mincho" w:hAnsi="Times New Roman" w:cs="Times New Roman"/>
          <w:kern w:val="2"/>
          <w:sz w:val="24"/>
          <w:szCs w:val="24"/>
          <w14:ligatures w14:val="standardContextual"/>
        </w:rPr>
        <w:t xml:space="preserve">Opsioni 3 rekomandohet për zbatim. Është e vetmja mundësi e cila do t’i arrinte qëllimet e politikës. Qëllimi kryesor i politikës është vendosur nga </w:t>
      </w:r>
      <w:r w:rsidRPr="0000332D">
        <w:rPr>
          <w:rFonts w:ascii="Times New Roman" w:eastAsia="Times New Roman" w:hAnsi="Times New Roman" w:cs="Times New Roman"/>
          <w:sz w:val="24"/>
          <w:szCs w:val="24"/>
        </w:rPr>
        <w:t>Vizioni i SMIMK-së, i cili është:</w:t>
      </w:r>
    </w:p>
    <w:p w14:paraId="512E2436" w14:textId="77777777" w:rsidR="0022351C" w:rsidRPr="0000332D" w:rsidRDefault="0022351C" w:rsidP="0022351C">
      <w:pPr>
        <w:spacing w:after="0" w:line="240" w:lineRule="auto"/>
        <w:ind w:left="360"/>
        <w:jc w:val="both"/>
        <w:rPr>
          <w:rFonts w:ascii="Times New Roman" w:eastAsia="Times New Roman" w:hAnsi="Times New Roman" w:cs="Times New Roman"/>
          <w:sz w:val="24"/>
          <w:szCs w:val="24"/>
        </w:rPr>
      </w:pPr>
    </w:p>
    <w:p w14:paraId="72301291" w14:textId="77777777" w:rsidR="0022351C" w:rsidRPr="0000332D" w:rsidRDefault="0022351C" w:rsidP="0022351C">
      <w:pPr>
        <w:spacing w:after="0" w:line="240" w:lineRule="auto"/>
        <w:ind w:left="720"/>
        <w:jc w:val="both"/>
        <w:rPr>
          <w:rFonts w:ascii="Times New Roman" w:eastAsia="Times New Roman" w:hAnsi="Times New Roman" w:cs="Times New Roman"/>
          <w:i/>
          <w:sz w:val="24"/>
          <w:szCs w:val="24"/>
        </w:rPr>
      </w:pPr>
      <w:r w:rsidRPr="0000332D">
        <w:rPr>
          <w:rFonts w:ascii="Times New Roman" w:eastAsia="Times New Roman" w:hAnsi="Times New Roman" w:cs="Times New Roman"/>
          <w:i/>
          <w:sz w:val="24"/>
          <w:szCs w:val="24"/>
        </w:rPr>
        <w:t>Mbrojtja e shëndetit publik dhe reduktimi i ndikimit mjedisor nga mbeturinat, si dhe në të njëjtën kohë, rritja e mundësive për biznes dhe punësim dhe tranzicioni drejt një ekonomie qarkore të përafruar me normat dhe standardet evropiane.</w:t>
      </w:r>
    </w:p>
    <w:p w14:paraId="3945348B" w14:textId="77777777" w:rsidR="0022351C" w:rsidRPr="0000332D" w:rsidRDefault="0022351C" w:rsidP="0022351C">
      <w:pPr>
        <w:spacing w:after="0" w:line="240" w:lineRule="auto"/>
        <w:jc w:val="both"/>
        <w:rPr>
          <w:rFonts w:ascii="Times New Roman" w:eastAsia="Times New Roman" w:hAnsi="Times New Roman" w:cs="Times New Roman"/>
          <w:sz w:val="24"/>
          <w:szCs w:val="24"/>
        </w:rPr>
      </w:pPr>
    </w:p>
    <w:p w14:paraId="2EFD99AE" w14:textId="0437E0D5" w:rsidR="0022351C" w:rsidRPr="0000332D" w:rsidRDefault="0022351C" w:rsidP="0022351C">
      <w:pPr>
        <w:autoSpaceDE w:val="0"/>
        <w:autoSpaceDN w:val="0"/>
        <w:adjustRightInd w:val="0"/>
        <w:spacing w:after="0" w:line="240" w:lineRule="auto"/>
        <w:jc w:val="both"/>
        <w:rPr>
          <w:rFonts w:ascii="Times New Roman" w:eastAsia="Times New Roman" w:hAnsi="Times New Roman" w:cs="Times New Roman"/>
          <w:sz w:val="24"/>
          <w:szCs w:val="24"/>
        </w:rPr>
      </w:pPr>
      <w:r w:rsidRPr="0000332D">
        <w:rPr>
          <w:rFonts w:ascii="Times New Roman" w:eastAsia="Times New Roman" w:hAnsi="Times New Roman" w:cs="Times New Roman"/>
          <w:sz w:val="24"/>
          <w:szCs w:val="24"/>
        </w:rPr>
        <w:t xml:space="preserve">Strategjia synon t’i adresojë mangësitë dhe kufizimet aktuale në </w:t>
      </w:r>
      <w:r w:rsidR="00CD59E2" w:rsidRPr="0000332D">
        <w:rPr>
          <w:rFonts w:ascii="Times New Roman" w:eastAsia="Times New Roman" w:hAnsi="Times New Roman" w:cs="Times New Roman"/>
          <w:sz w:val="24"/>
          <w:szCs w:val="24"/>
        </w:rPr>
        <w:t xml:space="preserve">fushën </w:t>
      </w:r>
      <w:r w:rsidRPr="0000332D">
        <w:rPr>
          <w:rFonts w:ascii="Times New Roman" w:eastAsia="Times New Roman" w:hAnsi="Times New Roman" w:cs="Times New Roman"/>
          <w:sz w:val="24"/>
          <w:szCs w:val="24"/>
        </w:rPr>
        <w:t xml:space="preserve">e menaxhimit të mbeturinave duke vendosur dhe përmbushur katër objektiva strategjike. Përmbushja e këtyre Objektivave Strategjike do të luajë një rol në shtyrjen e Kosovës përpara drejt potencialeve ekonomike dhe standardeve të jetesës evropiane. Vetëm Opsioni 3 vendos kushtet e nevojshme të kornizës (ligjore, institucionale, financiare) për ta </w:t>
      </w:r>
      <w:r w:rsidR="001B1EC4" w:rsidRPr="0000332D">
        <w:rPr>
          <w:rFonts w:ascii="Times New Roman" w:eastAsia="Times New Roman" w:hAnsi="Times New Roman" w:cs="Times New Roman"/>
          <w:sz w:val="24"/>
          <w:szCs w:val="24"/>
        </w:rPr>
        <w:t>rregulluar n</w:t>
      </w:r>
      <w:r w:rsidR="001B1EC4" w:rsidRPr="0000332D">
        <w:rPr>
          <w:rFonts w:ascii="Times New Roman" w:eastAsia="MS Mincho" w:hAnsi="Times New Roman" w:cs="Times New Roman"/>
          <w:sz w:val="24"/>
          <w:szCs w:val="24"/>
        </w:rPr>
        <w:t>ë mënyrën e duhur</w:t>
      </w:r>
      <w:r w:rsidR="008D516C" w:rsidRPr="0000332D">
        <w:rPr>
          <w:rFonts w:ascii="Times New Roman" w:eastAsia="MS Mincho" w:hAnsi="Times New Roman" w:cs="Times New Roman"/>
          <w:sz w:val="24"/>
          <w:szCs w:val="24"/>
        </w:rPr>
        <w:t xml:space="preserve"> menaxhimin e mbeturinave</w:t>
      </w:r>
      <w:r w:rsidRPr="0000332D">
        <w:rPr>
          <w:rFonts w:ascii="Times New Roman" w:eastAsia="Times New Roman" w:hAnsi="Times New Roman" w:cs="Times New Roman"/>
          <w:sz w:val="24"/>
          <w:szCs w:val="24"/>
        </w:rPr>
        <w:t>. Do të arrihet progres i rëndësishëm në zhvillimin e sistemeve dhe objekteve të riciklimit/rikuperimit, si dhe devijimin e mbeturinave nga deponitë, në përputhje me përmbushjen e caqeve të detyrueshme të riciklimit dhe devijimit të deponive.</w:t>
      </w:r>
    </w:p>
    <w:p w14:paraId="51FD723D" w14:textId="77777777" w:rsidR="0022351C" w:rsidRPr="0000332D" w:rsidRDefault="0022351C" w:rsidP="0022351C">
      <w:pPr>
        <w:autoSpaceDE w:val="0"/>
        <w:autoSpaceDN w:val="0"/>
        <w:adjustRightInd w:val="0"/>
        <w:spacing w:after="0" w:line="240" w:lineRule="auto"/>
        <w:jc w:val="both"/>
        <w:rPr>
          <w:rFonts w:ascii="Times New Roman" w:eastAsia="Times New Roman" w:hAnsi="Times New Roman" w:cs="Times New Roman"/>
          <w:sz w:val="24"/>
          <w:szCs w:val="24"/>
        </w:rPr>
      </w:pPr>
    </w:p>
    <w:p w14:paraId="4A297BE0" w14:textId="77777777" w:rsidR="005F737A" w:rsidRDefault="0022351C" w:rsidP="005F737A">
      <w:pPr>
        <w:autoSpaceDE w:val="0"/>
        <w:autoSpaceDN w:val="0"/>
        <w:adjustRightInd w:val="0"/>
        <w:spacing w:after="0" w:line="240" w:lineRule="auto"/>
        <w:jc w:val="both"/>
        <w:rPr>
          <w:rFonts w:ascii="Times New Roman" w:eastAsia="Times New Roman" w:hAnsi="Times New Roman" w:cs="Times New Roman"/>
          <w:sz w:val="24"/>
          <w:szCs w:val="24"/>
        </w:rPr>
      </w:pPr>
      <w:r w:rsidRPr="0000332D">
        <w:rPr>
          <w:rFonts w:ascii="Times New Roman" w:eastAsia="Times New Roman" w:hAnsi="Times New Roman" w:cs="Times New Roman"/>
          <w:sz w:val="24"/>
          <w:szCs w:val="24"/>
        </w:rPr>
        <w:t>Megjithëse horizonti i planifikimit të Strategjisë është deri në vitin 2030, ajo përcakton masat të cilat duhet të zbatohen përtej horizontit të planifikimit për arritjen e caqeve. Deri në vitin 2035, kur i gjithë sistemi i integruar të bëhet funksional, kostoja e plotë e shërbimit për ton llogaritet në 114 €/t.</w:t>
      </w:r>
      <w:r w:rsidRPr="0000332D">
        <w:rPr>
          <w:rFonts w:ascii="Times New Roman" w:eastAsia="MS Mincho" w:hAnsi="Times New Roman" w:cs="Times New Roman"/>
          <w:kern w:val="2"/>
          <w:sz w:val="24"/>
          <w:szCs w:val="24"/>
          <w14:ligatures w14:val="standardContextual"/>
        </w:rPr>
        <w:t xml:space="preserve"> </w:t>
      </w:r>
      <w:r w:rsidRPr="0000332D">
        <w:rPr>
          <w:rFonts w:ascii="Times New Roman" w:eastAsia="Times New Roman" w:hAnsi="Times New Roman" w:cs="Times New Roman"/>
          <w:sz w:val="24"/>
          <w:szCs w:val="24"/>
        </w:rPr>
        <w:t>Megjithëse kostot e zbatimit të këtij opsioni (dhe SMIMK-së) janë dukshëm më të larta se dy opsionet e tjera, kostoja e shërbimit do të ishte brenda pragut të përballueshmërisë për familjet dhe bizneset, gjë që garanton qëndrueshmërinë e shërbimeve të ofruara dhe të sistemit në tërësi.</w:t>
      </w:r>
    </w:p>
    <w:p w14:paraId="438CFB27" w14:textId="2A278BC3" w:rsidR="0022351C" w:rsidRPr="003C0045" w:rsidRDefault="0022351C" w:rsidP="00CB755F">
      <w:pPr>
        <w:pStyle w:val="Heading1"/>
        <w:rPr>
          <w:rFonts w:ascii="Times New Roman" w:eastAsia="Times New Roman" w:hAnsi="Times New Roman" w:cs="Times New Roman"/>
        </w:rPr>
      </w:pPr>
      <w:r w:rsidRPr="0000332D">
        <w:lastRenderedPageBreak/>
        <w:t xml:space="preserve"> </w:t>
      </w:r>
      <w:bookmarkStart w:id="146" w:name="_Toc145575034"/>
      <w:bookmarkStart w:id="147" w:name="_Toc164092721"/>
      <w:bookmarkEnd w:id="144"/>
      <w:r w:rsidRPr="003C0045">
        <w:rPr>
          <w:rFonts w:ascii="Times New Roman" w:hAnsi="Times New Roman" w:cs="Times New Roman"/>
        </w:rPr>
        <w:t>7. Konkluzionet dhe hapat e ardhshëm</w:t>
      </w:r>
      <w:bookmarkEnd w:id="145"/>
      <w:bookmarkEnd w:id="146"/>
      <w:bookmarkEnd w:id="147"/>
    </w:p>
    <w:p w14:paraId="128BD313" w14:textId="77777777" w:rsidR="0022351C" w:rsidRPr="0022351C" w:rsidRDefault="0022351C" w:rsidP="0022351C">
      <w:pPr>
        <w:spacing w:after="0" w:line="240" w:lineRule="auto"/>
        <w:rPr>
          <w:rFonts w:eastAsia="MS Mincho"/>
        </w:rPr>
      </w:pPr>
    </w:p>
    <w:p w14:paraId="4FDAAB83" w14:textId="3A527387" w:rsidR="00F21E76" w:rsidRPr="0000332D" w:rsidRDefault="00D2101D"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Grupi punues ka vlerësuar opsionet dhe opsioni i preferuar </w:t>
      </w:r>
      <w:r w:rsidR="0058652D" w:rsidRPr="0000332D">
        <w:rPr>
          <w:rFonts w:ascii="Times New Roman" w:eastAsia="MS Mincho" w:hAnsi="Times New Roman" w:cs="Times New Roman"/>
          <w:sz w:val="24"/>
          <w:szCs w:val="24"/>
        </w:rPr>
        <w:t>konsiderohet të jetë opsioni 3 për</w:t>
      </w:r>
      <w:r w:rsidR="0022351C" w:rsidRPr="0000332D">
        <w:rPr>
          <w:rFonts w:ascii="Times New Roman" w:eastAsia="MS Mincho" w:hAnsi="Times New Roman" w:cs="Times New Roman"/>
          <w:sz w:val="24"/>
          <w:szCs w:val="24"/>
        </w:rPr>
        <w:t xml:space="preserve"> </w:t>
      </w:r>
      <w:r w:rsidR="0022351C" w:rsidRPr="0000332D">
        <w:rPr>
          <w:rFonts w:ascii="Times New Roman" w:eastAsia="MS Mincho" w:hAnsi="Times New Roman" w:cs="Times New Roman"/>
          <w:b/>
          <w:bCs/>
          <w:sz w:val="24"/>
          <w:szCs w:val="24"/>
        </w:rPr>
        <w:t xml:space="preserve">krijimin e një kornize të </w:t>
      </w:r>
      <w:r w:rsidR="003461B5" w:rsidRPr="0000332D">
        <w:rPr>
          <w:rFonts w:ascii="Times New Roman" w:eastAsia="MS Mincho" w:hAnsi="Times New Roman" w:cs="Times New Roman"/>
          <w:b/>
          <w:bCs/>
          <w:sz w:val="24"/>
          <w:szCs w:val="24"/>
        </w:rPr>
        <w:t xml:space="preserve">qëndrueshme </w:t>
      </w:r>
      <w:r w:rsidR="0022351C" w:rsidRPr="0000332D">
        <w:rPr>
          <w:rFonts w:ascii="Times New Roman" w:eastAsia="MS Mincho" w:hAnsi="Times New Roman" w:cs="Times New Roman"/>
          <w:b/>
          <w:bCs/>
          <w:sz w:val="24"/>
          <w:szCs w:val="24"/>
        </w:rPr>
        <w:t>për menaxhimin e mbeturinave për mbrojtjen e shëndetit publik dhe mjedisit</w:t>
      </w:r>
      <w:r w:rsidR="00F21E76" w:rsidRPr="0000332D">
        <w:rPr>
          <w:rFonts w:ascii="Times New Roman" w:eastAsia="MS Mincho" w:hAnsi="Times New Roman" w:cs="Times New Roman"/>
          <w:sz w:val="24"/>
          <w:szCs w:val="24"/>
        </w:rPr>
        <w:t>.</w:t>
      </w:r>
    </w:p>
    <w:p w14:paraId="7EC50313" w14:textId="77777777" w:rsidR="00F21E76" w:rsidRPr="0000332D" w:rsidRDefault="00F21E76" w:rsidP="0022351C">
      <w:pPr>
        <w:spacing w:after="0" w:line="240" w:lineRule="auto"/>
        <w:jc w:val="both"/>
        <w:rPr>
          <w:rFonts w:ascii="Times New Roman" w:eastAsia="MS Mincho" w:hAnsi="Times New Roman" w:cs="Times New Roman"/>
          <w:sz w:val="24"/>
          <w:szCs w:val="24"/>
        </w:rPr>
      </w:pPr>
    </w:p>
    <w:p w14:paraId="192D4A75" w14:textId="0826CBC7" w:rsidR="0022351C" w:rsidRPr="0000332D" w:rsidRDefault="0022351C"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Ky opsion përfshin </w:t>
      </w:r>
      <w:r w:rsidR="0081345B" w:rsidRPr="0000332D">
        <w:rPr>
          <w:rFonts w:ascii="Times New Roman" w:eastAsia="MS Mincho" w:hAnsi="Times New Roman" w:cs="Times New Roman"/>
          <w:sz w:val="24"/>
          <w:szCs w:val="24"/>
        </w:rPr>
        <w:t xml:space="preserve">hartimin dhe </w:t>
      </w:r>
      <w:r w:rsidRPr="0000332D">
        <w:rPr>
          <w:rFonts w:ascii="Times New Roman" w:eastAsia="MS Mincho" w:hAnsi="Times New Roman" w:cs="Times New Roman"/>
          <w:sz w:val="24"/>
          <w:szCs w:val="24"/>
        </w:rPr>
        <w:t xml:space="preserve">miratimin e ligjit të ri për mbeturina, legjislacionin tjetër parësor dhe </w:t>
      </w:r>
      <w:r w:rsidR="00FA2E68" w:rsidRPr="0000332D">
        <w:rPr>
          <w:rFonts w:ascii="Times New Roman" w:eastAsia="MS Mincho" w:hAnsi="Times New Roman" w:cs="Times New Roman"/>
          <w:sz w:val="24"/>
          <w:szCs w:val="24"/>
        </w:rPr>
        <w:t xml:space="preserve">lëshimin e legjislacionit </w:t>
      </w:r>
      <w:r w:rsidR="00643EF1" w:rsidRPr="0000332D">
        <w:rPr>
          <w:rFonts w:ascii="Times New Roman" w:eastAsia="MS Mincho" w:hAnsi="Times New Roman" w:cs="Times New Roman"/>
          <w:sz w:val="24"/>
          <w:szCs w:val="24"/>
        </w:rPr>
        <w:t xml:space="preserve">sekondar </w:t>
      </w:r>
      <w:r w:rsidR="00D91B1E" w:rsidRPr="0000332D">
        <w:rPr>
          <w:rFonts w:ascii="Times New Roman" w:eastAsia="MS Mincho" w:hAnsi="Times New Roman" w:cs="Times New Roman"/>
          <w:sz w:val="24"/>
          <w:szCs w:val="24"/>
        </w:rPr>
        <w:t>të der</w:t>
      </w:r>
      <w:r w:rsidR="00621D77" w:rsidRPr="0000332D">
        <w:rPr>
          <w:rFonts w:ascii="Times New Roman" w:eastAsia="MS Mincho" w:hAnsi="Times New Roman" w:cs="Times New Roman"/>
          <w:sz w:val="24"/>
          <w:szCs w:val="24"/>
        </w:rPr>
        <w:t>ivuar nga Ligji i Ri për Mbeturina i cili do të merr parasysh gjetjet dhe rekomandimet e këtij Koncept Dokumenti.</w:t>
      </w:r>
      <w:r w:rsidRPr="0000332D">
        <w:rPr>
          <w:rFonts w:ascii="Times New Roman" w:eastAsia="MS Mincho" w:hAnsi="Times New Roman" w:cs="Times New Roman"/>
          <w:sz w:val="24"/>
          <w:szCs w:val="24"/>
        </w:rPr>
        <w:t xml:space="preserve"> </w:t>
      </w:r>
    </w:p>
    <w:p w14:paraId="19EFFA76" w14:textId="77777777" w:rsidR="00621D77" w:rsidRPr="0000332D" w:rsidRDefault="00621D77" w:rsidP="0022351C">
      <w:pPr>
        <w:spacing w:after="0" w:line="240" w:lineRule="auto"/>
        <w:jc w:val="both"/>
        <w:rPr>
          <w:rFonts w:ascii="Times New Roman" w:eastAsia="MS Mincho" w:hAnsi="Times New Roman" w:cs="Times New Roman"/>
          <w:sz w:val="24"/>
          <w:szCs w:val="24"/>
        </w:rPr>
      </w:pPr>
    </w:p>
    <w:p w14:paraId="1066A648" w14:textId="47281CD4" w:rsidR="00621D77" w:rsidRPr="0000332D" w:rsidRDefault="00621D77"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Ligji i Ri për Mbeturina</w:t>
      </w:r>
      <w:r w:rsidR="001B0F3B" w:rsidRPr="0000332D">
        <w:rPr>
          <w:rFonts w:ascii="Times New Roman" w:eastAsia="MS Mincho" w:hAnsi="Times New Roman" w:cs="Times New Roman"/>
          <w:sz w:val="24"/>
          <w:szCs w:val="24"/>
        </w:rPr>
        <w:t xml:space="preserve">, legjislacioni tjetër </w:t>
      </w:r>
      <w:r w:rsidR="00396A9E" w:rsidRPr="0000332D">
        <w:rPr>
          <w:rFonts w:ascii="Times New Roman" w:eastAsia="MS Mincho" w:hAnsi="Times New Roman" w:cs="Times New Roman"/>
          <w:sz w:val="24"/>
          <w:szCs w:val="24"/>
        </w:rPr>
        <w:t>primar</w:t>
      </w:r>
      <w:r w:rsidR="00B61542" w:rsidRPr="0000332D">
        <w:rPr>
          <w:rFonts w:ascii="Times New Roman" w:eastAsia="MS Mincho" w:hAnsi="Times New Roman" w:cs="Times New Roman"/>
          <w:sz w:val="24"/>
          <w:szCs w:val="24"/>
        </w:rPr>
        <w:t xml:space="preserve"> si dhe legjislacioni sekondar duhet të hartohen në </w:t>
      </w:r>
      <w:r w:rsidR="001E0006" w:rsidRPr="0000332D">
        <w:rPr>
          <w:rFonts w:ascii="Times New Roman" w:eastAsia="MS Mincho" w:hAnsi="Times New Roman" w:cs="Times New Roman"/>
          <w:sz w:val="24"/>
          <w:szCs w:val="24"/>
        </w:rPr>
        <w:t>linjë</w:t>
      </w:r>
      <w:r w:rsidR="00B61542" w:rsidRPr="0000332D">
        <w:rPr>
          <w:rFonts w:ascii="Times New Roman" w:eastAsia="MS Mincho" w:hAnsi="Times New Roman" w:cs="Times New Roman"/>
          <w:sz w:val="24"/>
          <w:szCs w:val="24"/>
        </w:rPr>
        <w:t xml:space="preserve"> me legjislacionin e BE-së</w:t>
      </w:r>
      <w:r w:rsidR="00D963CE" w:rsidRPr="0000332D">
        <w:rPr>
          <w:rFonts w:ascii="Times New Roman" w:eastAsia="MS Mincho" w:hAnsi="Times New Roman" w:cs="Times New Roman"/>
          <w:sz w:val="24"/>
          <w:szCs w:val="24"/>
        </w:rPr>
        <w:t xml:space="preserve"> </w:t>
      </w:r>
      <w:r w:rsidR="00F45B7B" w:rsidRPr="0000332D">
        <w:rPr>
          <w:rFonts w:ascii="Times New Roman" w:eastAsia="MS Mincho" w:hAnsi="Times New Roman" w:cs="Times New Roman"/>
          <w:sz w:val="24"/>
          <w:szCs w:val="24"/>
        </w:rPr>
        <w:t>për fushën e menaxhimit të mbeturinave.</w:t>
      </w:r>
    </w:p>
    <w:p w14:paraId="25422C4A" w14:textId="77777777" w:rsidR="00D74FA5" w:rsidRPr="0000332D" w:rsidRDefault="00D74FA5" w:rsidP="0022351C">
      <w:pPr>
        <w:spacing w:after="0" w:line="240" w:lineRule="auto"/>
        <w:jc w:val="both"/>
        <w:rPr>
          <w:rFonts w:ascii="Times New Roman" w:eastAsia="MS Mincho" w:hAnsi="Times New Roman" w:cs="Times New Roman"/>
          <w:sz w:val="24"/>
          <w:szCs w:val="24"/>
        </w:rPr>
      </w:pPr>
    </w:p>
    <w:p w14:paraId="734E29B6" w14:textId="68E6BB6B" w:rsidR="00D74FA5" w:rsidRPr="0000332D" w:rsidRDefault="007370F5"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Pas miratimit të këtij Koncept Dokumenti, Ministria e Mjedisit, Planifikimit Hapësinor dhe Infrastrukturës do të krijojë </w:t>
      </w:r>
      <w:r w:rsidR="00AD1079" w:rsidRPr="0000332D">
        <w:rPr>
          <w:rFonts w:ascii="Times New Roman" w:eastAsia="MS Mincho" w:hAnsi="Times New Roman" w:cs="Times New Roman"/>
          <w:sz w:val="24"/>
          <w:szCs w:val="24"/>
        </w:rPr>
        <w:t xml:space="preserve">një grup punues ndërministror i cili do të ketë përfaqësues nga institucione të ndryshme të </w:t>
      </w:r>
      <w:r w:rsidR="00352203" w:rsidRPr="0000332D">
        <w:rPr>
          <w:rFonts w:ascii="Times New Roman" w:eastAsia="MS Mincho" w:hAnsi="Times New Roman" w:cs="Times New Roman"/>
          <w:sz w:val="24"/>
          <w:szCs w:val="24"/>
        </w:rPr>
        <w:t>qeverisë</w:t>
      </w:r>
      <w:r w:rsidR="00BC2734" w:rsidRPr="0000332D">
        <w:rPr>
          <w:rFonts w:ascii="Times New Roman" w:eastAsia="MS Mincho" w:hAnsi="Times New Roman" w:cs="Times New Roman"/>
          <w:sz w:val="24"/>
          <w:szCs w:val="24"/>
        </w:rPr>
        <w:t xml:space="preserve"> </w:t>
      </w:r>
      <w:r w:rsidR="00D81FFB" w:rsidRPr="0000332D">
        <w:rPr>
          <w:rFonts w:ascii="Times New Roman" w:eastAsia="MS Mincho" w:hAnsi="Times New Roman" w:cs="Times New Roman"/>
          <w:sz w:val="24"/>
          <w:szCs w:val="24"/>
        </w:rPr>
        <w:t>së nivelit qendror dhe atij lokal, përfaqësues nga sektori privat si dhe përfaqësues nga shoqëria civile</w:t>
      </w:r>
      <w:r w:rsidR="000F330B" w:rsidRPr="0000332D">
        <w:rPr>
          <w:rFonts w:ascii="Times New Roman" w:eastAsia="MS Mincho" w:hAnsi="Times New Roman" w:cs="Times New Roman"/>
          <w:sz w:val="24"/>
          <w:szCs w:val="24"/>
        </w:rPr>
        <w:t xml:space="preserve"> përgjegjës për hartimin e Ligjit të ri për Mbeturina</w:t>
      </w:r>
      <w:r w:rsidR="00ED4EDB" w:rsidRPr="0000332D">
        <w:rPr>
          <w:rFonts w:ascii="Times New Roman" w:eastAsia="MS Mincho" w:hAnsi="Times New Roman" w:cs="Times New Roman"/>
          <w:sz w:val="24"/>
          <w:szCs w:val="24"/>
        </w:rPr>
        <w:t xml:space="preserve"> si dhe hartimi do të bëhet në bashkëpunim të ngushtë me organizatat jo-qeverita</w:t>
      </w:r>
      <w:r w:rsidR="006C47A1" w:rsidRPr="0000332D">
        <w:rPr>
          <w:rFonts w:ascii="Times New Roman" w:eastAsia="MS Mincho" w:hAnsi="Times New Roman" w:cs="Times New Roman"/>
          <w:sz w:val="24"/>
          <w:szCs w:val="24"/>
        </w:rPr>
        <w:t xml:space="preserve">re. </w:t>
      </w:r>
    </w:p>
    <w:p w14:paraId="5B9FFFF1" w14:textId="77777777" w:rsidR="00A63DAD" w:rsidRPr="0000332D" w:rsidRDefault="00A63DAD" w:rsidP="0022351C">
      <w:pPr>
        <w:spacing w:after="0" w:line="240" w:lineRule="auto"/>
        <w:jc w:val="both"/>
        <w:rPr>
          <w:rFonts w:ascii="Times New Roman" w:eastAsia="MS Mincho" w:hAnsi="Times New Roman" w:cs="Times New Roman"/>
          <w:sz w:val="24"/>
          <w:szCs w:val="24"/>
        </w:rPr>
      </w:pPr>
    </w:p>
    <w:p w14:paraId="3B52FB86" w14:textId="0BA15CE8" w:rsidR="00A63DAD" w:rsidRPr="0000332D" w:rsidRDefault="00A63DAD" w:rsidP="0022351C">
      <w:pPr>
        <w:spacing w:after="0" w:line="240" w:lineRule="auto"/>
        <w:jc w:val="both"/>
        <w:rPr>
          <w:rFonts w:ascii="Times New Roman" w:eastAsia="MS Mincho" w:hAnsi="Times New Roman" w:cs="Times New Roman"/>
          <w:b/>
          <w:bCs/>
          <w:sz w:val="24"/>
          <w:szCs w:val="24"/>
        </w:rPr>
      </w:pPr>
      <w:r w:rsidRPr="0000332D">
        <w:rPr>
          <w:rFonts w:ascii="Times New Roman" w:eastAsia="MS Mincho" w:hAnsi="Times New Roman" w:cs="Times New Roman"/>
          <w:sz w:val="24"/>
          <w:szCs w:val="24"/>
        </w:rPr>
        <w:t xml:space="preserve">Ministria do të organizojë takime me të gjithë akterët relevantë të përfshirë për të promovuar politikën e re dhe </w:t>
      </w:r>
      <w:r w:rsidR="007437F8" w:rsidRPr="0000332D">
        <w:rPr>
          <w:rFonts w:ascii="Times New Roman" w:eastAsia="MS Mincho" w:hAnsi="Times New Roman" w:cs="Times New Roman"/>
          <w:sz w:val="24"/>
          <w:szCs w:val="24"/>
        </w:rPr>
        <w:t>për të koordinuar të gjitha aktivitetet për përmirësimin e fushës së menaxhimit të mbeturinave në Kosovë.</w:t>
      </w:r>
    </w:p>
    <w:p w14:paraId="798E3A13"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7DF6C071" w14:textId="77777777" w:rsidR="0022351C" w:rsidRPr="0000332D" w:rsidRDefault="0022351C" w:rsidP="0022351C">
      <w:pPr>
        <w:spacing w:after="0" w:line="240" w:lineRule="auto"/>
        <w:jc w:val="both"/>
        <w:rPr>
          <w:rFonts w:ascii="Times New Roman" w:eastAsia="MS Mincho" w:hAnsi="Times New Roman" w:cs="Times New Roman"/>
          <w:sz w:val="24"/>
          <w:szCs w:val="24"/>
        </w:rPr>
      </w:pPr>
    </w:p>
    <w:p w14:paraId="1AD27A01" w14:textId="77777777" w:rsidR="0022351C" w:rsidRPr="003C0045" w:rsidRDefault="0022351C" w:rsidP="00CB755F">
      <w:pPr>
        <w:pStyle w:val="Heading2"/>
        <w:rPr>
          <w:rFonts w:ascii="Times New Roman" w:hAnsi="Times New Roman" w:cs="Times New Roman"/>
        </w:rPr>
      </w:pPr>
      <w:bookmarkStart w:id="148" w:name="_Toc162962413"/>
      <w:bookmarkStart w:id="149" w:name="_Toc164092722"/>
      <w:r w:rsidRPr="003C0045">
        <w:rPr>
          <w:rFonts w:ascii="Times New Roman" w:hAnsi="Times New Roman" w:cs="Times New Roman"/>
        </w:rPr>
        <w:t xml:space="preserve">7.1: </w:t>
      </w:r>
      <w:bookmarkEnd w:id="108"/>
      <w:bookmarkEnd w:id="109"/>
      <w:r w:rsidRPr="003C0045">
        <w:rPr>
          <w:rFonts w:ascii="Times New Roman" w:hAnsi="Times New Roman" w:cs="Times New Roman"/>
        </w:rPr>
        <w:t>Dispozitat për Monitorimin dhe Vlerësimin</w:t>
      </w:r>
      <w:bookmarkEnd w:id="148"/>
      <w:bookmarkEnd w:id="149"/>
    </w:p>
    <w:p w14:paraId="179F45EB" w14:textId="77777777" w:rsidR="0022351C" w:rsidRPr="0000332D" w:rsidRDefault="0022351C" w:rsidP="0022351C">
      <w:pPr>
        <w:spacing w:after="0" w:line="240" w:lineRule="auto"/>
        <w:rPr>
          <w:rFonts w:ascii="Times New Roman" w:eastAsia="MS Mincho" w:hAnsi="Times New Roman" w:cs="Times New Roman"/>
          <w:sz w:val="24"/>
          <w:szCs w:val="24"/>
        </w:rPr>
      </w:pPr>
    </w:p>
    <w:p w14:paraId="6B6F5D23" w14:textId="326805C0" w:rsidR="00B13A67" w:rsidRPr="0000332D" w:rsidRDefault="00667E40" w:rsidP="0022351C">
      <w:pPr>
        <w:spacing w:after="0" w:line="240" w:lineRule="auto"/>
        <w:jc w:val="both"/>
        <w:rPr>
          <w:rFonts w:ascii="Times New Roman" w:eastAsia="MS Mincho" w:hAnsi="Times New Roman" w:cs="Times New Roman"/>
          <w:sz w:val="24"/>
          <w:szCs w:val="24"/>
        </w:rPr>
      </w:pPr>
      <w:r w:rsidRPr="0000332D">
        <w:rPr>
          <w:rFonts w:ascii="Times New Roman" w:eastAsia="MS Mincho" w:hAnsi="Times New Roman" w:cs="Times New Roman"/>
          <w:sz w:val="24"/>
          <w:szCs w:val="24"/>
        </w:rPr>
        <w:t xml:space="preserve">Departamenti i Mjedisit brenda MMPHI </w:t>
      </w:r>
      <w:r w:rsidR="006F2C27" w:rsidRPr="0000332D">
        <w:rPr>
          <w:rFonts w:ascii="Times New Roman" w:eastAsia="MS Mincho" w:hAnsi="Times New Roman" w:cs="Times New Roman"/>
          <w:sz w:val="24"/>
          <w:szCs w:val="24"/>
        </w:rPr>
        <w:t xml:space="preserve">do të monitoroj zbatimin e këtij Koncept Dokumenti dhe </w:t>
      </w:r>
      <w:r w:rsidR="008D2368" w:rsidRPr="0000332D">
        <w:rPr>
          <w:rFonts w:ascii="Times New Roman" w:eastAsia="MS Mincho" w:hAnsi="Times New Roman" w:cs="Times New Roman"/>
          <w:sz w:val="24"/>
          <w:szCs w:val="24"/>
        </w:rPr>
        <w:t xml:space="preserve">do të koordinoj për së afërmi punën e grupit punues përgjegjës për monitorimin e SMIMK. </w:t>
      </w:r>
      <w:r w:rsidR="00E37341" w:rsidRPr="0000332D">
        <w:rPr>
          <w:rFonts w:ascii="Times New Roman" w:eastAsia="MS Mincho" w:hAnsi="Times New Roman" w:cs="Times New Roman"/>
          <w:sz w:val="24"/>
          <w:szCs w:val="24"/>
        </w:rPr>
        <w:t>SMIMK e rishikuar përfshin një plan për monitorim</w:t>
      </w:r>
      <w:r w:rsidR="009D0827" w:rsidRPr="0000332D">
        <w:rPr>
          <w:rFonts w:ascii="Times New Roman" w:eastAsia="MS Mincho" w:hAnsi="Times New Roman" w:cs="Times New Roman"/>
          <w:sz w:val="24"/>
          <w:szCs w:val="24"/>
        </w:rPr>
        <w:t xml:space="preserve"> dhe raport</w:t>
      </w:r>
      <w:r w:rsidR="00CD1684" w:rsidRPr="0000332D">
        <w:rPr>
          <w:rFonts w:ascii="Times New Roman" w:eastAsia="MS Mincho" w:hAnsi="Times New Roman" w:cs="Times New Roman"/>
          <w:sz w:val="24"/>
          <w:szCs w:val="24"/>
        </w:rPr>
        <w:t xml:space="preserve">im mbi zbatimin e </w:t>
      </w:r>
      <w:r w:rsidR="00E65EEB" w:rsidRPr="0000332D">
        <w:rPr>
          <w:rFonts w:ascii="Times New Roman" w:eastAsia="MS Mincho" w:hAnsi="Times New Roman" w:cs="Times New Roman"/>
          <w:sz w:val="24"/>
          <w:szCs w:val="24"/>
        </w:rPr>
        <w:t>Planit të Veprimit</w:t>
      </w:r>
      <w:r w:rsidR="00507FBE" w:rsidRPr="0000332D">
        <w:rPr>
          <w:rFonts w:ascii="Times New Roman" w:eastAsia="MS Mincho" w:hAnsi="Times New Roman" w:cs="Times New Roman"/>
          <w:sz w:val="24"/>
          <w:szCs w:val="24"/>
        </w:rPr>
        <w:t xml:space="preserve">. </w:t>
      </w:r>
      <w:r w:rsidR="00262D0C" w:rsidRPr="0000332D">
        <w:rPr>
          <w:rFonts w:ascii="Times New Roman" w:eastAsia="MS Mincho" w:hAnsi="Times New Roman" w:cs="Times New Roman"/>
          <w:sz w:val="24"/>
          <w:szCs w:val="24"/>
        </w:rPr>
        <w:t xml:space="preserve">Për më tepër, </w:t>
      </w:r>
      <w:r w:rsidR="007E5219" w:rsidRPr="0000332D">
        <w:rPr>
          <w:rFonts w:ascii="Times New Roman" w:eastAsia="MS Mincho" w:hAnsi="Times New Roman" w:cs="Times New Roman"/>
          <w:sz w:val="24"/>
          <w:szCs w:val="24"/>
        </w:rPr>
        <w:t>parashihet që</w:t>
      </w:r>
      <w:r w:rsidR="00596FD5" w:rsidRPr="0000332D">
        <w:rPr>
          <w:rFonts w:ascii="Times New Roman" w:eastAsia="MS Mincho" w:hAnsi="Times New Roman" w:cs="Times New Roman"/>
          <w:sz w:val="24"/>
          <w:szCs w:val="24"/>
        </w:rPr>
        <w:t xml:space="preserve"> të zhvillohet</w:t>
      </w:r>
      <w:r w:rsidR="007E5219" w:rsidRPr="0000332D">
        <w:rPr>
          <w:rFonts w:ascii="Times New Roman" w:eastAsia="MS Mincho" w:hAnsi="Times New Roman" w:cs="Times New Roman"/>
          <w:sz w:val="24"/>
          <w:szCs w:val="24"/>
        </w:rPr>
        <w:t xml:space="preserve"> </w:t>
      </w:r>
      <w:r w:rsidR="009453F0" w:rsidRPr="0000332D">
        <w:rPr>
          <w:rFonts w:ascii="Times New Roman" w:eastAsia="MS Mincho" w:hAnsi="Times New Roman" w:cs="Times New Roman"/>
          <w:sz w:val="24"/>
          <w:szCs w:val="24"/>
        </w:rPr>
        <w:t>një mjet monitorimi</w:t>
      </w:r>
      <w:r w:rsidR="00C87767" w:rsidRPr="0000332D">
        <w:rPr>
          <w:rFonts w:ascii="Times New Roman" w:eastAsia="MS Mincho" w:hAnsi="Times New Roman" w:cs="Times New Roman"/>
          <w:sz w:val="24"/>
          <w:szCs w:val="24"/>
        </w:rPr>
        <w:t>, i cili do të ndihmojë MMPHI-n</w:t>
      </w:r>
      <w:r w:rsidR="00A146B8" w:rsidRPr="0000332D">
        <w:rPr>
          <w:rFonts w:ascii="Times New Roman" w:eastAsia="MS Mincho" w:hAnsi="Times New Roman" w:cs="Times New Roman"/>
          <w:sz w:val="24"/>
          <w:szCs w:val="24"/>
        </w:rPr>
        <w:t>ë</w:t>
      </w:r>
      <w:r w:rsidR="00AD1108" w:rsidRPr="0000332D">
        <w:rPr>
          <w:rFonts w:ascii="Times New Roman" w:eastAsia="MS Mincho" w:hAnsi="Times New Roman" w:cs="Times New Roman"/>
          <w:sz w:val="24"/>
          <w:szCs w:val="24"/>
        </w:rPr>
        <w:t xml:space="preserve"> në përcjelljen e zbatimit të secilit aktivitet dhe përgjegjësive të përfshira në SMIMK dhe do të shërbejë si një</w:t>
      </w:r>
      <w:r w:rsidR="00A0002F" w:rsidRPr="0000332D">
        <w:rPr>
          <w:rFonts w:ascii="Times New Roman" w:eastAsia="MS Mincho" w:hAnsi="Times New Roman" w:cs="Times New Roman"/>
          <w:sz w:val="24"/>
          <w:szCs w:val="24"/>
        </w:rPr>
        <w:t xml:space="preserve"> mjet për </w:t>
      </w:r>
      <w:r w:rsidR="00D15D28" w:rsidRPr="0000332D">
        <w:rPr>
          <w:rFonts w:ascii="Times New Roman" w:eastAsia="MS Mincho" w:hAnsi="Times New Roman" w:cs="Times New Roman"/>
          <w:sz w:val="24"/>
          <w:szCs w:val="24"/>
        </w:rPr>
        <w:t xml:space="preserve">paralajmërim të hershëm </w:t>
      </w:r>
      <w:r w:rsidR="0095358B" w:rsidRPr="0000332D">
        <w:rPr>
          <w:rFonts w:ascii="Times New Roman" w:eastAsia="MS Mincho" w:hAnsi="Times New Roman" w:cs="Times New Roman"/>
          <w:sz w:val="24"/>
          <w:szCs w:val="24"/>
        </w:rPr>
        <w:t>për vonesat dhe vështirësitë e hasura.</w:t>
      </w:r>
    </w:p>
    <w:p w14:paraId="61559AFA" w14:textId="77777777" w:rsidR="00B13A67" w:rsidRPr="0000332D" w:rsidRDefault="00B13A67" w:rsidP="0022351C">
      <w:pPr>
        <w:spacing w:after="0" w:line="240" w:lineRule="auto"/>
        <w:jc w:val="both"/>
        <w:rPr>
          <w:rFonts w:ascii="Times New Roman" w:eastAsia="MS Mincho" w:hAnsi="Times New Roman" w:cs="Times New Roman"/>
          <w:sz w:val="24"/>
          <w:szCs w:val="24"/>
        </w:rPr>
      </w:pPr>
    </w:p>
    <w:p w14:paraId="26F4223E" w14:textId="4125036F" w:rsidR="0095358B" w:rsidRPr="0000332D" w:rsidRDefault="000C4E7F" w:rsidP="0022351C">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Puna e g</w:t>
      </w:r>
      <w:r w:rsidR="0095358B" w:rsidRPr="0000332D">
        <w:rPr>
          <w:rFonts w:ascii="Times New Roman" w:eastAsia="MS Mincho" w:hAnsi="Times New Roman" w:cs="Times New Roman"/>
          <w:sz w:val="24"/>
          <w:szCs w:val="24"/>
        </w:rPr>
        <w:t>rupi</w:t>
      </w:r>
      <w:r>
        <w:rPr>
          <w:rFonts w:ascii="Times New Roman" w:eastAsia="MS Mincho" w:hAnsi="Times New Roman" w:cs="Times New Roman"/>
          <w:sz w:val="24"/>
          <w:szCs w:val="24"/>
        </w:rPr>
        <w:t>t</w:t>
      </w:r>
      <w:r w:rsidR="0095358B" w:rsidRPr="0000332D">
        <w:rPr>
          <w:rFonts w:ascii="Times New Roman" w:eastAsia="MS Mincho" w:hAnsi="Times New Roman" w:cs="Times New Roman"/>
          <w:sz w:val="24"/>
          <w:szCs w:val="24"/>
        </w:rPr>
        <w:t xml:space="preserve"> punues ndërministor </w:t>
      </w:r>
      <w:r w:rsidR="00386FBF" w:rsidRPr="0000332D">
        <w:rPr>
          <w:rFonts w:ascii="Times New Roman" w:eastAsia="MS Mincho" w:hAnsi="Times New Roman" w:cs="Times New Roman"/>
          <w:sz w:val="24"/>
          <w:szCs w:val="24"/>
        </w:rPr>
        <w:t>q</w:t>
      </w:r>
      <w:r w:rsidR="000F5821" w:rsidRPr="0000332D">
        <w:rPr>
          <w:rFonts w:ascii="Times New Roman" w:eastAsia="MS Mincho" w:hAnsi="Times New Roman" w:cs="Times New Roman"/>
          <w:sz w:val="24"/>
          <w:szCs w:val="24"/>
        </w:rPr>
        <w:t xml:space="preserve">ë </w:t>
      </w:r>
      <w:r w:rsidR="0095358B" w:rsidRPr="0000332D">
        <w:rPr>
          <w:rFonts w:ascii="Times New Roman" w:eastAsia="MS Mincho" w:hAnsi="Times New Roman" w:cs="Times New Roman"/>
          <w:sz w:val="24"/>
          <w:szCs w:val="24"/>
        </w:rPr>
        <w:t>do të krijohet nga MMPHI</w:t>
      </w:r>
      <w:r w:rsidR="00953B35" w:rsidRPr="0000332D">
        <w:rPr>
          <w:rFonts w:ascii="Times New Roman" w:eastAsia="MS Mincho" w:hAnsi="Times New Roman" w:cs="Times New Roman"/>
          <w:sz w:val="24"/>
          <w:szCs w:val="24"/>
        </w:rPr>
        <w:t xml:space="preserve"> </w:t>
      </w:r>
      <w:r w:rsidR="00D35422" w:rsidRPr="0000332D">
        <w:rPr>
          <w:rFonts w:ascii="Times New Roman" w:eastAsia="MS Mincho" w:hAnsi="Times New Roman" w:cs="Times New Roman"/>
          <w:sz w:val="24"/>
          <w:szCs w:val="24"/>
        </w:rPr>
        <w:t>për hartimin e Ligjit për Mbeturina</w:t>
      </w:r>
      <w:r w:rsidR="009125A4" w:rsidRPr="0000332D">
        <w:rPr>
          <w:rFonts w:ascii="Times New Roman" w:eastAsia="MS Mincho" w:hAnsi="Times New Roman" w:cs="Times New Roman"/>
          <w:sz w:val="24"/>
          <w:szCs w:val="24"/>
        </w:rPr>
        <w:t xml:space="preserve"> </w:t>
      </w:r>
      <w:r w:rsidR="000718CE" w:rsidRPr="0000332D">
        <w:rPr>
          <w:rFonts w:ascii="Times New Roman" w:eastAsia="MS Mincho" w:hAnsi="Times New Roman" w:cs="Times New Roman"/>
          <w:sz w:val="24"/>
          <w:szCs w:val="24"/>
        </w:rPr>
        <w:t>d</w:t>
      </w:r>
      <w:r>
        <w:rPr>
          <w:rFonts w:ascii="Times New Roman" w:eastAsia="MS Mincho" w:hAnsi="Times New Roman" w:cs="Times New Roman"/>
          <w:sz w:val="24"/>
          <w:szCs w:val="24"/>
        </w:rPr>
        <w:t>o</w:t>
      </w:r>
      <w:r w:rsidR="000718CE" w:rsidRPr="0000332D">
        <w:rPr>
          <w:rFonts w:ascii="Times New Roman" w:eastAsia="MS Mincho" w:hAnsi="Times New Roman" w:cs="Times New Roman"/>
          <w:sz w:val="24"/>
          <w:szCs w:val="24"/>
        </w:rPr>
        <w:t xml:space="preserve"> të vlerësohet nga menaxhmenti i MMPHI.</w:t>
      </w:r>
    </w:p>
    <w:p w14:paraId="64CFF103" w14:textId="77777777" w:rsidR="00036975" w:rsidRPr="0000332D" w:rsidRDefault="00036975" w:rsidP="0022351C">
      <w:pPr>
        <w:spacing w:after="0" w:line="240" w:lineRule="auto"/>
        <w:jc w:val="both"/>
        <w:rPr>
          <w:rFonts w:ascii="Times New Roman" w:eastAsia="MS Mincho" w:hAnsi="Times New Roman" w:cs="Times New Roman"/>
          <w:sz w:val="24"/>
          <w:szCs w:val="24"/>
        </w:rPr>
      </w:pPr>
    </w:p>
    <w:p w14:paraId="51B9E465" w14:textId="48AD398C" w:rsidR="00036975" w:rsidRPr="0000332D" w:rsidRDefault="009E6A9E" w:rsidP="0022351C">
      <w:pPr>
        <w:spacing w:after="0" w:line="240" w:lineRule="auto"/>
        <w:jc w:val="both"/>
        <w:rPr>
          <w:rFonts w:ascii="Times New Roman" w:eastAsia="MS Mincho" w:hAnsi="Times New Roman" w:cs="Times New Roman"/>
          <w:b/>
          <w:bCs/>
          <w:sz w:val="24"/>
          <w:szCs w:val="24"/>
        </w:rPr>
      </w:pPr>
      <w:r w:rsidRPr="0000332D">
        <w:rPr>
          <w:rFonts w:ascii="Times New Roman" w:eastAsia="MS Mincho" w:hAnsi="Times New Roman" w:cs="Times New Roman"/>
          <w:sz w:val="24"/>
          <w:szCs w:val="24"/>
        </w:rPr>
        <w:t>Paralelisht, MMPHI duhet të krijojë një grup punues ose t’i caktojë kompetenca</w:t>
      </w:r>
      <w:r w:rsidR="00A23DF2" w:rsidRPr="0000332D">
        <w:rPr>
          <w:rFonts w:ascii="Times New Roman" w:eastAsia="MS Mincho" w:hAnsi="Times New Roman" w:cs="Times New Roman"/>
          <w:sz w:val="24"/>
          <w:szCs w:val="24"/>
        </w:rPr>
        <w:t xml:space="preserve"> grupit punues</w:t>
      </w:r>
      <w:r w:rsidR="0036462B" w:rsidRPr="0000332D">
        <w:rPr>
          <w:rFonts w:ascii="Times New Roman" w:eastAsia="MS Mincho" w:hAnsi="Times New Roman" w:cs="Times New Roman"/>
          <w:sz w:val="24"/>
          <w:szCs w:val="24"/>
        </w:rPr>
        <w:t xml:space="preserve"> ndërministror</w:t>
      </w:r>
      <w:r w:rsidR="00DE0C3B" w:rsidRPr="0000332D">
        <w:rPr>
          <w:rFonts w:ascii="Times New Roman" w:eastAsia="MS Mincho" w:hAnsi="Times New Roman" w:cs="Times New Roman"/>
          <w:sz w:val="24"/>
          <w:szCs w:val="24"/>
        </w:rPr>
        <w:t xml:space="preserve"> përgjegjës për Ligjin për Mbeturina </w:t>
      </w:r>
      <w:r w:rsidR="00E172A0" w:rsidRPr="0000332D">
        <w:rPr>
          <w:rFonts w:ascii="Times New Roman" w:eastAsia="MS Mincho" w:hAnsi="Times New Roman" w:cs="Times New Roman"/>
          <w:sz w:val="24"/>
          <w:szCs w:val="24"/>
        </w:rPr>
        <w:t>që të hartojnë dispozita</w:t>
      </w:r>
      <w:r w:rsidR="00A74E8B" w:rsidRPr="0000332D">
        <w:rPr>
          <w:rFonts w:ascii="Times New Roman" w:eastAsia="MS Mincho" w:hAnsi="Times New Roman" w:cs="Times New Roman"/>
          <w:sz w:val="24"/>
          <w:szCs w:val="24"/>
        </w:rPr>
        <w:t xml:space="preserve"> ligjore për Ligjin për Mbrojtje të Mjedisi</w:t>
      </w:r>
      <w:r w:rsidR="00FB0505" w:rsidRPr="0000332D">
        <w:rPr>
          <w:rFonts w:ascii="Times New Roman" w:eastAsia="MS Mincho" w:hAnsi="Times New Roman" w:cs="Times New Roman"/>
          <w:sz w:val="24"/>
          <w:szCs w:val="24"/>
        </w:rPr>
        <w:t xml:space="preserve"> dhe të reflektojnë kompetenca të reja shtesë t</w:t>
      </w:r>
      <w:r w:rsidR="00F32C6D" w:rsidRPr="0000332D">
        <w:rPr>
          <w:rFonts w:ascii="Times New Roman" w:eastAsia="MS Mincho" w:hAnsi="Times New Roman" w:cs="Times New Roman"/>
          <w:sz w:val="24"/>
          <w:szCs w:val="24"/>
        </w:rPr>
        <w:t>ë AMMK-së.</w:t>
      </w:r>
    </w:p>
    <w:p w14:paraId="20E754D8" w14:textId="77777777" w:rsidR="0095358B" w:rsidRPr="0000332D" w:rsidRDefault="0095358B" w:rsidP="0022351C">
      <w:pPr>
        <w:spacing w:after="0" w:line="240" w:lineRule="auto"/>
        <w:jc w:val="both"/>
        <w:rPr>
          <w:rFonts w:ascii="Times New Roman" w:eastAsia="MS Mincho" w:hAnsi="Times New Roman" w:cs="Times New Roman"/>
          <w:sz w:val="24"/>
          <w:szCs w:val="24"/>
        </w:rPr>
      </w:pPr>
    </w:p>
    <w:p w14:paraId="5449FBC5" w14:textId="09F93522" w:rsidR="0022351C" w:rsidRPr="0022351C" w:rsidRDefault="0022351C" w:rsidP="0022351C">
      <w:pPr>
        <w:spacing w:after="0" w:line="240" w:lineRule="auto"/>
        <w:jc w:val="both"/>
        <w:rPr>
          <w:rFonts w:eastAsia="MS Mincho"/>
        </w:rPr>
      </w:pPr>
    </w:p>
    <w:p w14:paraId="354CA5A2" w14:textId="77777777" w:rsidR="0022351C" w:rsidRPr="0022351C" w:rsidRDefault="0022351C" w:rsidP="0022351C">
      <w:pPr>
        <w:spacing w:after="0" w:line="240" w:lineRule="auto"/>
        <w:rPr>
          <w:rFonts w:eastAsia="MS Mincho"/>
        </w:rPr>
      </w:pPr>
    </w:p>
    <w:p w14:paraId="587B155C" w14:textId="77777777" w:rsidR="0022351C" w:rsidRPr="0022351C" w:rsidRDefault="0022351C" w:rsidP="0022351C">
      <w:pPr>
        <w:spacing w:after="0" w:line="240" w:lineRule="auto"/>
        <w:rPr>
          <w:rFonts w:eastAsia="MS Mincho"/>
        </w:rPr>
        <w:sectPr w:rsidR="0022351C" w:rsidRPr="0022351C" w:rsidSect="00F9275F">
          <w:pgSz w:w="12240" w:h="15840"/>
          <w:pgMar w:top="1440" w:right="1440" w:bottom="1440" w:left="1440" w:header="720" w:footer="720" w:gutter="0"/>
          <w:cols w:space="720"/>
          <w:titlePg/>
          <w:docGrid w:linePitch="299"/>
        </w:sectPr>
      </w:pPr>
    </w:p>
    <w:p w14:paraId="04EF5EA4" w14:textId="77777777" w:rsidR="0022351C" w:rsidRPr="003C0045" w:rsidRDefault="0022351C" w:rsidP="00CB755F">
      <w:pPr>
        <w:pStyle w:val="Heading1"/>
        <w:rPr>
          <w:rFonts w:ascii="Times New Roman" w:hAnsi="Times New Roman" w:cs="Times New Roman"/>
        </w:rPr>
      </w:pPr>
      <w:bookmarkStart w:id="150" w:name="_Toc162962414"/>
      <w:bookmarkStart w:id="151" w:name="_Toc140079019"/>
      <w:bookmarkStart w:id="152" w:name="_Toc145575036"/>
      <w:bookmarkStart w:id="153" w:name="_Toc164092723"/>
      <w:r w:rsidRPr="003C0045">
        <w:rPr>
          <w:rFonts w:ascii="Times New Roman" w:hAnsi="Times New Roman" w:cs="Times New Roman"/>
        </w:rPr>
        <w:lastRenderedPageBreak/>
        <w:t>Shtojca 1: Vlerësimi i Ndikimeve Ekonomike</w:t>
      </w:r>
      <w:bookmarkEnd w:id="150"/>
      <w:bookmarkEnd w:id="153"/>
    </w:p>
    <w:p w14:paraId="6E0E627D" w14:textId="77777777" w:rsidR="0022351C" w:rsidRPr="0000332D" w:rsidRDefault="0022351C" w:rsidP="0022351C">
      <w:pPr>
        <w:spacing w:after="0" w:line="240" w:lineRule="auto"/>
        <w:rPr>
          <w:rFonts w:ascii="Times New Roman" w:eastAsia="MS Mincho" w:hAnsi="Times New Roman" w:cs="Times New Roman"/>
          <w:sz w:val="24"/>
          <w:szCs w:val="24"/>
        </w:rPr>
      </w:pPr>
    </w:p>
    <w:p w14:paraId="38E535FE"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54" w:name="_Toc161923586"/>
      <w:bookmarkStart w:id="155" w:name="_Hlk149891552"/>
      <w:r w:rsidRPr="0000332D">
        <w:rPr>
          <w:rFonts w:ascii="Times New Roman" w:eastAsia="MS Mincho" w:hAnsi="Times New Roman" w:cs="Times New Roman"/>
          <w:i/>
          <w:iCs/>
          <w:color w:val="365F91" w:themeColor="accent1" w:themeShade="BF"/>
          <w:sz w:val="24"/>
          <w:szCs w:val="24"/>
        </w:rPr>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20</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Formulari i vlerësimit për ndikimet ekonomike të opsionit 2</w:t>
      </w:r>
      <w:bookmarkEnd w:id="154"/>
    </w:p>
    <w:tbl>
      <w:tblPr>
        <w:tblW w:w="140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810"/>
        <w:gridCol w:w="2430"/>
        <w:gridCol w:w="1620"/>
        <w:gridCol w:w="2610"/>
      </w:tblGrid>
      <w:tr w:rsidR="001E0C66" w:rsidRPr="0087399C" w14:paraId="0035A919" w14:textId="77777777">
        <w:trPr>
          <w:tblHeader/>
        </w:trPr>
        <w:tc>
          <w:tcPr>
            <w:tcW w:w="1710" w:type="dxa"/>
            <w:vMerge w:val="restart"/>
            <w:shd w:val="clear" w:color="auto" w:fill="365F91" w:themeFill="accent1" w:themeFillShade="BF"/>
          </w:tcPr>
          <w:p w14:paraId="4C55305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bookmarkStart w:id="156" w:name="_Hlk149834555"/>
            <w:r w:rsidRPr="0000332D">
              <w:rPr>
                <w:rFonts w:ascii="Times New Roman" w:eastAsia="MS Mincho" w:hAnsi="Times New Roman" w:cs="Times New Roman"/>
                <w:b/>
                <w:color w:val="FFFFFF" w:themeColor="background1"/>
                <w:sz w:val="20"/>
                <w:szCs w:val="20"/>
              </w:rPr>
              <w:t>Kategoria e ndikimeve ekonomike</w:t>
            </w:r>
          </w:p>
        </w:tc>
        <w:tc>
          <w:tcPr>
            <w:tcW w:w="4050" w:type="dxa"/>
            <w:vMerge w:val="restart"/>
            <w:shd w:val="clear" w:color="auto" w:fill="365F91" w:themeFill="accent1" w:themeFillShade="BF"/>
          </w:tcPr>
          <w:p w14:paraId="7B2D0027"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Ndikimi kryesor</w:t>
            </w:r>
          </w:p>
        </w:tc>
        <w:tc>
          <w:tcPr>
            <w:tcW w:w="1620" w:type="dxa"/>
            <w:gridSpan w:val="2"/>
            <w:shd w:val="clear" w:color="auto" w:fill="365F91" w:themeFill="accent1" w:themeFillShade="BF"/>
          </w:tcPr>
          <w:p w14:paraId="086BC3FE"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A pritet të ndodhë ky ndikim?</w:t>
            </w:r>
          </w:p>
        </w:tc>
        <w:tc>
          <w:tcPr>
            <w:tcW w:w="2430" w:type="dxa"/>
            <w:shd w:val="clear" w:color="auto" w:fill="365F91" w:themeFill="accent1" w:themeFillShade="BF"/>
          </w:tcPr>
          <w:p w14:paraId="294AA970"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Numri i organizatave, kompanive dhe/ose individëve të prekur</w:t>
            </w:r>
          </w:p>
        </w:tc>
        <w:tc>
          <w:tcPr>
            <w:tcW w:w="1620" w:type="dxa"/>
            <w:shd w:val="clear" w:color="auto" w:fill="365F91" w:themeFill="accent1" w:themeFillShade="BF"/>
          </w:tcPr>
          <w:p w14:paraId="3052F013"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Përfitimi ose kostoja e  pritshme e ndikimit</w:t>
            </w:r>
          </w:p>
        </w:tc>
        <w:tc>
          <w:tcPr>
            <w:tcW w:w="2610" w:type="dxa"/>
            <w:shd w:val="clear" w:color="auto" w:fill="365F91" w:themeFill="accent1" w:themeFillShade="BF"/>
          </w:tcPr>
          <w:p w14:paraId="78D0E031"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Niveli i preferuar i analizës</w:t>
            </w:r>
          </w:p>
        </w:tc>
      </w:tr>
      <w:tr w:rsidR="001E0C66" w:rsidRPr="0087399C" w14:paraId="56E8E152" w14:textId="77777777">
        <w:trPr>
          <w:tblHeader/>
        </w:trPr>
        <w:tc>
          <w:tcPr>
            <w:tcW w:w="1710" w:type="dxa"/>
            <w:vMerge/>
            <w:shd w:val="clear" w:color="auto" w:fill="365F91" w:themeFill="accent1" w:themeFillShade="BF"/>
          </w:tcPr>
          <w:p w14:paraId="25A4C9C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4050" w:type="dxa"/>
            <w:vMerge/>
            <w:shd w:val="clear" w:color="auto" w:fill="365F91" w:themeFill="accent1" w:themeFillShade="BF"/>
          </w:tcPr>
          <w:p w14:paraId="3DDD726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810" w:type="dxa"/>
            <w:shd w:val="clear" w:color="auto" w:fill="365F91" w:themeFill="accent1" w:themeFillShade="BF"/>
          </w:tcPr>
          <w:p w14:paraId="737B51A7"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Po</w:t>
            </w:r>
          </w:p>
        </w:tc>
        <w:tc>
          <w:tcPr>
            <w:tcW w:w="810" w:type="dxa"/>
            <w:shd w:val="clear" w:color="auto" w:fill="365F91" w:themeFill="accent1" w:themeFillShade="BF"/>
          </w:tcPr>
          <w:p w14:paraId="5CF86B41"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Jo</w:t>
            </w:r>
          </w:p>
        </w:tc>
        <w:tc>
          <w:tcPr>
            <w:tcW w:w="2430" w:type="dxa"/>
            <w:shd w:val="clear" w:color="auto" w:fill="365F91" w:themeFill="accent1" w:themeFillShade="BF"/>
          </w:tcPr>
          <w:p w14:paraId="4137728E"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1620" w:type="dxa"/>
            <w:shd w:val="clear" w:color="auto" w:fill="365F91" w:themeFill="accent1" w:themeFillShade="BF"/>
          </w:tcPr>
          <w:p w14:paraId="0732988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2610" w:type="dxa"/>
            <w:shd w:val="clear" w:color="auto" w:fill="365F91" w:themeFill="accent1" w:themeFillShade="BF"/>
          </w:tcPr>
          <w:p w14:paraId="3B12AFA3"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p>
        </w:tc>
      </w:tr>
      <w:tr w:rsidR="0022351C" w:rsidRPr="0087399C" w14:paraId="7CAE777E" w14:textId="77777777">
        <w:tc>
          <w:tcPr>
            <w:tcW w:w="1710" w:type="dxa"/>
            <w:vMerge w:val="restart"/>
          </w:tcPr>
          <w:p w14:paraId="3F18F037" w14:textId="77777777" w:rsidR="0022351C" w:rsidRPr="0000332D" w:rsidRDefault="0022351C" w:rsidP="0022351C">
            <w:pPr>
              <w:spacing w:before="60" w:after="60" w:line="240" w:lineRule="auto"/>
              <w:rPr>
                <w:rFonts w:ascii="Times New Roman" w:eastAsia="MS Mincho" w:hAnsi="Times New Roman" w:cs="Times New Roman"/>
                <w:sz w:val="20"/>
                <w:szCs w:val="20"/>
                <w:vertAlign w:val="superscript"/>
              </w:rPr>
            </w:pPr>
            <w:r w:rsidRPr="0000332D">
              <w:rPr>
                <w:rFonts w:ascii="Times New Roman" w:eastAsia="MS Mincho" w:hAnsi="Times New Roman" w:cs="Times New Roman"/>
                <w:sz w:val="20"/>
                <w:szCs w:val="20"/>
              </w:rPr>
              <w:t>Vendet e punës</w:t>
            </w:r>
          </w:p>
          <w:p w14:paraId="3AC4374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4050" w:type="dxa"/>
          </w:tcPr>
          <w:p w14:paraId="1488D18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rritet numri aktual i vendeve të punës?</w:t>
            </w:r>
          </w:p>
        </w:tc>
        <w:tc>
          <w:tcPr>
            <w:tcW w:w="810" w:type="dxa"/>
          </w:tcPr>
          <w:p w14:paraId="5FDB90E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055375E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DDE829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C44E81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A88C9B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4E8F6CB0" w14:textId="77777777">
        <w:tc>
          <w:tcPr>
            <w:tcW w:w="1710" w:type="dxa"/>
            <w:vMerge/>
          </w:tcPr>
          <w:p w14:paraId="4C2B2811"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EACE16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zvogëlohet numri aktual i vendeve të punës?</w:t>
            </w:r>
          </w:p>
        </w:tc>
        <w:tc>
          <w:tcPr>
            <w:tcW w:w="810" w:type="dxa"/>
          </w:tcPr>
          <w:p w14:paraId="3950F6D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721AE46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0CB85F9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838E5F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9DB566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51EB3828" w14:textId="77777777">
        <w:tc>
          <w:tcPr>
            <w:tcW w:w="1710" w:type="dxa"/>
            <w:vMerge/>
          </w:tcPr>
          <w:p w14:paraId="6F4974A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00D06E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ndikojë në nivelin e pagesës?</w:t>
            </w:r>
          </w:p>
        </w:tc>
        <w:tc>
          <w:tcPr>
            <w:tcW w:w="810" w:type="dxa"/>
          </w:tcPr>
          <w:p w14:paraId="3ECEBCD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1C2F2D6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58ED326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1EB2F0B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51CA1DE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Mundësitë për investime publike, private apo PPP dhe aplikimi i ekonomisë qarkore janë në rritje.</w:t>
            </w:r>
          </w:p>
        </w:tc>
      </w:tr>
      <w:tr w:rsidR="0022351C" w:rsidRPr="0087399C" w14:paraId="0E562DA2" w14:textId="77777777">
        <w:tc>
          <w:tcPr>
            <w:tcW w:w="1710" w:type="dxa"/>
            <w:vMerge/>
          </w:tcPr>
          <w:p w14:paraId="47D64AA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2FB70C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ndikojë në lehtësimin e gjetjes së një vendi të punës?</w:t>
            </w:r>
          </w:p>
        </w:tc>
        <w:tc>
          <w:tcPr>
            <w:tcW w:w="810" w:type="dxa"/>
          </w:tcPr>
          <w:p w14:paraId="0322DA1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6B155CA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2D8F66C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166877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568537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61C6AC39" w14:textId="77777777">
        <w:tc>
          <w:tcPr>
            <w:tcW w:w="1710" w:type="dxa"/>
            <w:vMerge w:val="restart"/>
          </w:tcPr>
          <w:p w14:paraId="1B2164F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Bërja e biznesit</w:t>
            </w:r>
          </w:p>
        </w:tc>
        <w:tc>
          <w:tcPr>
            <w:tcW w:w="4050" w:type="dxa"/>
          </w:tcPr>
          <w:p w14:paraId="6B2A10C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ndikojë në qasjen në financa për biznes?</w:t>
            </w:r>
          </w:p>
        </w:tc>
        <w:tc>
          <w:tcPr>
            <w:tcW w:w="810" w:type="dxa"/>
          </w:tcPr>
          <w:p w14:paraId="47D3322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0C371BE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3935D5F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615F34C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C78CFC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Rriten mundësitë për investime të huaja, bashkëpunime ndërkomunale për investime të përbashkëta, lehtësohet qasja në financa nëpërmjet kredive dhe investimeve të përbashkëta PPP.</w:t>
            </w:r>
          </w:p>
        </w:tc>
      </w:tr>
      <w:tr w:rsidR="0022351C" w:rsidRPr="0087399C" w14:paraId="5004D8AE" w14:textId="77777777">
        <w:tc>
          <w:tcPr>
            <w:tcW w:w="1710" w:type="dxa"/>
            <w:vMerge/>
          </w:tcPr>
          <w:p w14:paraId="1DC9FEBF"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93E986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largohen nga tregu produkte të caktuara?</w:t>
            </w:r>
          </w:p>
        </w:tc>
        <w:tc>
          <w:tcPr>
            <w:tcW w:w="810" w:type="dxa"/>
          </w:tcPr>
          <w:p w14:paraId="2169E8B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7712400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22FFEB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564AFA0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567F3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7EFB027A" w14:textId="77777777">
        <w:tc>
          <w:tcPr>
            <w:tcW w:w="1710" w:type="dxa"/>
            <w:vMerge/>
          </w:tcPr>
          <w:p w14:paraId="64F97D6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24CAB5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lejohen produkte të caktuara në treg?</w:t>
            </w:r>
          </w:p>
        </w:tc>
        <w:tc>
          <w:tcPr>
            <w:tcW w:w="810" w:type="dxa"/>
          </w:tcPr>
          <w:p w14:paraId="6256EB8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3B972EC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31E974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41CFEA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76168B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459664D8" w14:textId="77777777">
        <w:tc>
          <w:tcPr>
            <w:tcW w:w="1710" w:type="dxa"/>
            <w:vMerge/>
          </w:tcPr>
          <w:p w14:paraId="7E9B05E4"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C3DFA8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detyrohen të mbyllen bizneset?</w:t>
            </w:r>
          </w:p>
        </w:tc>
        <w:tc>
          <w:tcPr>
            <w:tcW w:w="810" w:type="dxa"/>
          </w:tcPr>
          <w:p w14:paraId="10C1133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5A0BF13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7318D9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311C60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BE7C5A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46ECFAB8" w14:textId="77777777">
        <w:trPr>
          <w:trHeight w:val="325"/>
        </w:trPr>
        <w:tc>
          <w:tcPr>
            <w:tcW w:w="1710" w:type="dxa"/>
            <w:vMerge/>
          </w:tcPr>
          <w:p w14:paraId="35A78FC1"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842BE6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krijohen biznese të reja?</w:t>
            </w:r>
          </w:p>
        </w:tc>
        <w:tc>
          <w:tcPr>
            <w:tcW w:w="810" w:type="dxa"/>
          </w:tcPr>
          <w:p w14:paraId="339010D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38E41A8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21DB370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1DB4DB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541C34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52685D49" w14:textId="77777777">
        <w:tc>
          <w:tcPr>
            <w:tcW w:w="1710" w:type="dxa"/>
            <w:vMerge w:val="restart"/>
          </w:tcPr>
          <w:p w14:paraId="0C5B37B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Ngarkesat administrative</w:t>
            </w:r>
          </w:p>
        </w:tc>
        <w:tc>
          <w:tcPr>
            <w:tcW w:w="4050" w:type="dxa"/>
          </w:tcPr>
          <w:p w14:paraId="22753D4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detyrohen bizneset t’i përmbushin</w:t>
            </w:r>
          </w:p>
          <w:p w14:paraId="06BC7F7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detyrimet e dhënies së informatave të reja?</w:t>
            </w:r>
          </w:p>
        </w:tc>
        <w:tc>
          <w:tcPr>
            <w:tcW w:w="810" w:type="dxa"/>
          </w:tcPr>
          <w:p w14:paraId="08720A2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19FCA74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0CA932B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520B88F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F9280E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Ka shumë mekanizma që detyrojnë bizneset të zbatojnë masat përmes inspektimeve.</w:t>
            </w:r>
          </w:p>
        </w:tc>
      </w:tr>
      <w:tr w:rsidR="0022351C" w:rsidRPr="0087399C" w14:paraId="287B5532" w14:textId="77777777">
        <w:tc>
          <w:tcPr>
            <w:tcW w:w="1710" w:type="dxa"/>
            <w:vMerge/>
          </w:tcPr>
          <w:p w14:paraId="08CF8FE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DD0C80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janë thjeshtuar detyrimet e dhënies së</w:t>
            </w:r>
          </w:p>
          <w:p w14:paraId="6D97252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informatave për bizneset?</w:t>
            </w:r>
          </w:p>
        </w:tc>
        <w:tc>
          <w:tcPr>
            <w:tcW w:w="810" w:type="dxa"/>
          </w:tcPr>
          <w:p w14:paraId="5A78931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5EAEEDF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7ECAB3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D7178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53835F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749090DC" w14:textId="77777777">
        <w:tc>
          <w:tcPr>
            <w:tcW w:w="1710" w:type="dxa"/>
            <w:vMerge w:val="restart"/>
          </w:tcPr>
          <w:p w14:paraId="1E801A6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Tregtia</w:t>
            </w:r>
          </w:p>
        </w:tc>
        <w:tc>
          <w:tcPr>
            <w:tcW w:w="4050" w:type="dxa"/>
          </w:tcPr>
          <w:p w14:paraId="3382E1C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pritet të ndryshojnë flukset aktuale të importit?</w:t>
            </w:r>
          </w:p>
        </w:tc>
        <w:tc>
          <w:tcPr>
            <w:tcW w:w="810" w:type="dxa"/>
          </w:tcPr>
          <w:p w14:paraId="3F1D484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616A4DE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463B00F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0A0D51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51C2A5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584EC6CA" w14:textId="77777777">
        <w:tc>
          <w:tcPr>
            <w:tcW w:w="1710" w:type="dxa"/>
            <w:vMerge/>
          </w:tcPr>
          <w:p w14:paraId="6912388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B0FE04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pritet të ndryshojnë flukset aktuale të eksportit?</w:t>
            </w:r>
          </w:p>
        </w:tc>
        <w:tc>
          <w:tcPr>
            <w:tcW w:w="810" w:type="dxa"/>
          </w:tcPr>
          <w:p w14:paraId="2B1BA49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5E86E41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7E9240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61789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0FF8D6A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70973A1F" w14:textId="77777777">
        <w:tc>
          <w:tcPr>
            <w:tcW w:w="1710" w:type="dxa"/>
            <w:vMerge w:val="restart"/>
          </w:tcPr>
          <w:p w14:paraId="612D073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Transporti</w:t>
            </w:r>
          </w:p>
        </w:tc>
        <w:tc>
          <w:tcPr>
            <w:tcW w:w="4050" w:type="dxa"/>
          </w:tcPr>
          <w:p w14:paraId="177B1FB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efekt në mënyrën se si do të transportohen pasagjerët dhe/ose mallrat?</w:t>
            </w:r>
          </w:p>
        </w:tc>
        <w:tc>
          <w:tcPr>
            <w:tcW w:w="810" w:type="dxa"/>
          </w:tcPr>
          <w:p w14:paraId="697CEC5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7884F57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FCABBB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F90265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81B765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103E071C" w14:textId="77777777">
        <w:tc>
          <w:tcPr>
            <w:tcW w:w="1710" w:type="dxa"/>
            <w:vMerge/>
          </w:tcPr>
          <w:p w14:paraId="749DADA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01B92D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ndryshim në kohën e</w:t>
            </w:r>
          </w:p>
          <w:p w14:paraId="1CDD44B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nevojshme për transportin e pasagjerëve dhe/ose mallrave?</w:t>
            </w:r>
          </w:p>
        </w:tc>
        <w:tc>
          <w:tcPr>
            <w:tcW w:w="810" w:type="dxa"/>
          </w:tcPr>
          <w:p w14:paraId="6FA19E3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26402C6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06F445B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42305D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2EA5230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7EAE03CA" w14:textId="77777777">
        <w:tc>
          <w:tcPr>
            <w:tcW w:w="1710" w:type="dxa"/>
            <w:vMerge w:val="restart"/>
          </w:tcPr>
          <w:p w14:paraId="36A373C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Investimet</w:t>
            </w:r>
          </w:p>
        </w:tc>
        <w:tc>
          <w:tcPr>
            <w:tcW w:w="4050" w:type="dxa"/>
          </w:tcPr>
          <w:p w14:paraId="379E1C8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pritet që kompanitë të investojnë në veprimtaritë reja?</w:t>
            </w:r>
          </w:p>
        </w:tc>
        <w:tc>
          <w:tcPr>
            <w:tcW w:w="810" w:type="dxa"/>
          </w:tcPr>
          <w:p w14:paraId="47B9EC9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42B7475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0C3965B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110020C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4CF56EF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Legjislacioni aktual ofron mundësi për investime publike, private apo PPP dhe aplikimin e ekonomisë qarkore.</w:t>
            </w:r>
          </w:p>
        </w:tc>
      </w:tr>
      <w:tr w:rsidR="0022351C" w:rsidRPr="0087399C" w14:paraId="23BF42D2" w14:textId="77777777">
        <w:tc>
          <w:tcPr>
            <w:tcW w:w="1710" w:type="dxa"/>
            <w:vMerge/>
          </w:tcPr>
          <w:p w14:paraId="74D46054"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28071C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pritet që kompanitë t’i anulojnë apo shtyjnë investimet?</w:t>
            </w:r>
          </w:p>
        </w:tc>
        <w:tc>
          <w:tcPr>
            <w:tcW w:w="810" w:type="dxa"/>
          </w:tcPr>
          <w:p w14:paraId="64998B2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717B2E6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DB109B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2BCE0CD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ACF74C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7565EFD8" w14:textId="77777777">
        <w:tc>
          <w:tcPr>
            <w:tcW w:w="1710" w:type="dxa"/>
            <w:vMerge/>
          </w:tcPr>
          <w:p w14:paraId="7B732DE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CB5F3C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rriten investimet nga diaspora?</w:t>
            </w:r>
          </w:p>
        </w:tc>
        <w:tc>
          <w:tcPr>
            <w:tcW w:w="810" w:type="dxa"/>
          </w:tcPr>
          <w:p w14:paraId="3B55FDE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6CFB1E6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78CA1CD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7CC0A88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060E808A" w14:textId="38781765"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Hapja e mundësive për sektorin privat për të investuar në </w:t>
            </w:r>
            <w:r w:rsidR="00EB130F" w:rsidRPr="0000332D">
              <w:rPr>
                <w:rFonts w:ascii="Times New Roman" w:eastAsia="MS Mincho" w:hAnsi="Times New Roman" w:cs="Times New Roman"/>
                <w:sz w:val="20"/>
                <w:szCs w:val="20"/>
              </w:rPr>
              <w:t>fush</w:t>
            </w:r>
            <w:r w:rsidR="00EB130F" w:rsidRPr="0087399C">
              <w:rPr>
                <w:rFonts w:ascii="Times New Roman" w:eastAsia="MS Mincho" w:hAnsi="Times New Roman" w:cs="Times New Roman"/>
                <w:sz w:val="20"/>
                <w:szCs w:val="20"/>
              </w:rPr>
              <w:t>ën</w:t>
            </w:r>
            <w:r w:rsidR="00EB130F" w:rsidRPr="0000332D">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e mbeturinave përmes mekanizmave ekzistues ligjorë.</w:t>
            </w:r>
          </w:p>
        </w:tc>
      </w:tr>
      <w:tr w:rsidR="0022351C" w:rsidRPr="0087399C" w14:paraId="35A84C5C" w14:textId="77777777">
        <w:tc>
          <w:tcPr>
            <w:tcW w:w="1710" w:type="dxa"/>
            <w:vMerge/>
          </w:tcPr>
          <w:p w14:paraId="62AF16C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209739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zvogëlohen investimet nga diaspora?</w:t>
            </w:r>
          </w:p>
        </w:tc>
        <w:tc>
          <w:tcPr>
            <w:tcW w:w="810" w:type="dxa"/>
          </w:tcPr>
          <w:p w14:paraId="6FA40A2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03271B5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0E4FCA7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2617217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06C4BE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480D8F4C" w14:textId="77777777">
        <w:tc>
          <w:tcPr>
            <w:tcW w:w="1710" w:type="dxa"/>
            <w:vMerge/>
          </w:tcPr>
          <w:p w14:paraId="148639C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C63E87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rriten investimet e huaja direkte?</w:t>
            </w:r>
          </w:p>
        </w:tc>
        <w:tc>
          <w:tcPr>
            <w:tcW w:w="810" w:type="dxa"/>
          </w:tcPr>
          <w:p w14:paraId="1FD97D7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75AEF11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53647F7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517AA60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693F9A41" w14:textId="72264073"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Krijimi i rrugëve për sektorin privat për të investuar në </w:t>
            </w:r>
            <w:r w:rsidR="0073591C" w:rsidRPr="0000332D">
              <w:rPr>
                <w:rFonts w:ascii="Times New Roman" w:eastAsia="MS Mincho" w:hAnsi="Times New Roman" w:cs="Times New Roman"/>
                <w:sz w:val="20"/>
                <w:szCs w:val="20"/>
              </w:rPr>
              <w:t>fush</w:t>
            </w:r>
            <w:r w:rsidR="0073591C" w:rsidRPr="0087399C">
              <w:rPr>
                <w:rFonts w:ascii="Times New Roman" w:eastAsia="MS Mincho" w:hAnsi="Times New Roman" w:cs="Times New Roman"/>
                <w:sz w:val="20"/>
                <w:szCs w:val="20"/>
              </w:rPr>
              <w:t>ën</w:t>
            </w:r>
            <w:r w:rsidR="0073591C" w:rsidRPr="0000332D">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e menaxhimit të mbeturinave përmes kornizave ligjore të vendosura.</w:t>
            </w:r>
          </w:p>
        </w:tc>
      </w:tr>
      <w:tr w:rsidR="0022351C" w:rsidRPr="0087399C" w14:paraId="6C2CFA7A" w14:textId="77777777">
        <w:tc>
          <w:tcPr>
            <w:tcW w:w="1710" w:type="dxa"/>
            <w:vMerge/>
          </w:tcPr>
          <w:p w14:paraId="4B3F2EB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1F0606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zvogëlohen investimet e huaja direkte?</w:t>
            </w:r>
          </w:p>
        </w:tc>
        <w:tc>
          <w:tcPr>
            <w:tcW w:w="810" w:type="dxa"/>
          </w:tcPr>
          <w:p w14:paraId="0DAFFAA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3330D12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2D5C81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E6A40A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D3DF00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40A7EC05" w14:textId="77777777">
        <w:tc>
          <w:tcPr>
            <w:tcW w:w="1710" w:type="dxa"/>
            <w:vMerge w:val="restart"/>
          </w:tcPr>
          <w:p w14:paraId="1492094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Konkurrueshmëria</w:t>
            </w:r>
          </w:p>
        </w:tc>
        <w:tc>
          <w:tcPr>
            <w:tcW w:w="4050" w:type="dxa"/>
          </w:tcPr>
          <w:p w14:paraId="417B362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rritet çmimi i inputeve të bizneseve, siç është energjia elektrike?</w:t>
            </w:r>
          </w:p>
        </w:tc>
        <w:tc>
          <w:tcPr>
            <w:tcW w:w="810" w:type="dxa"/>
          </w:tcPr>
          <w:p w14:paraId="2EDA0B1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7DE8CB7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6D2B16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BEDA61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709DE7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329FF0A0" w14:textId="77777777">
        <w:tc>
          <w:tcPr>
            <w:tcW w:w="1710" w:type="dxa"/>
            <w:vMerge/>
          </w:tcPr>
          <w:p w14:paraId="05165A88"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59BB74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ulet</w:t>
            </w:r>
            <w:r w:rsidRPr="0000332D" w:rsidDel="00DA4F6D">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çmimi i inputeve të bizneseve, siç është energjia elektrike?</w:t>
            </w:r>
          </w:p>
        </w:tc>
        <w:tc>
          <w:tcPr>
            <w:tcW w:w="810" w:type="dxa"/>
          </w:tcPr>
          <w:p w14:paraId="01D3B8A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3260851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3BDD83D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C17B57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49927F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57E45C1E" w14:textId="77777777">
        <w:tc>
          <w:tcPr>
            <w:tcW w:w="1710" w:type="dxa"/>
            <w:vMerge/>
          </w:tcPr>
          <w:p w14:paraId="3CDEEA30"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ECB18E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ka gjasa të promovohet inovacioni apo hulumtimi?</w:t>
            </w:r>
          </w:p>
        </w:tc>
        <w:tc>
          <w:tcPr>
            <w:tcW w:w="810" w:type="dxa"/>
          </w:tcPr>
          <w:p w14:paraId="6086BA6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2BAA81A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473D856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E341CD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043E6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77D1BD7F" w14:textId="77777777">
        <w:tc>
          <w:tcPr>
            <w:tcW w:w="1710" w:type="dxa"/>
            <w:vMerge/>
          </w:tcPr>
          <w:p w14:paraId="6EAEE04F"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5E028B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ka gjasa të pengohen inovacioni dhe hulumtimi?</w:t>
            </w:r>
          </w:p>
        </w:tc>
        <w:tc>
          <w:tcPr>
            <w:tcW w:w="810" w:type="dxa"/>
          </w:tcPr>
          <w:p w14:paraId="4387C62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4ACAC5A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00D639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CB1B1F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804B64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57B2722E" w14:textId="77777777">
        <w:tc>
          <w:tcPr>
            <w:tcW w:w="1710" w:type="dxa"/>
          </w:tcPr>
          <w:p w14:paraId="445FAD1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Ndikimi në NVM</w:t>
            </w:r>
          </w:p>
        </w:tc>
        <w:tc>
          <w:tcPr>
            <w:tcW w:w="4050" w:type="dxa"/>
          </w:tcPr>
          <w:p w14:paraId="257F4FC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janë kompanitë e prekura kryesisht NVM?</w:t>
            </w:r>
          </w:p>
        </w:tc>
        <w:tc>
          <w:tcPr>
            <w:tcW w:w="810" w:type="dxa"/>
          </w:tcPr>
          <w:p w14:paraId="2025312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4DDBA28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7DF6C41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7ECDCF9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38A2C6D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Do të krijohen mundësi që sektori privat ta shohë trajtimin e mbeturinave si sipërmarrje fitimprurëse.</w:t>
            </w:r>
          </w:p>
        </w:tc>
      </w:tr>
      <w:tr w:rsidR="0022351C" w:rsidRPr="0087399C" w14:paraId="2087D509" w14:textId="77777777">
        <w:tc>
          <w:tcPr>
            <w:tcW w:w="1710" w:type="dxa"/>
            <w:vMerge w:val="restart"/>
          </w:tcPr>
          <w:p w14:paraId="73D32D4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Çmimet dhe konkurrenca</w:t>
            </w:r>
          </w:p>
        </w:tc>
        <w:tc>
          <w:tcPr>
            <w:tcW w:w="4050" w:type="dxa"/>
          </w:tcPr>
          <w:p w14:paraId="077C92C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rritet numri i mallrave dhe shërbimeve në dispozicion për biznesin apo konsumatorët?</w:t>
            </w:r>
          </w:p>
        </w:tc>
        <w:tc>
          <w:tcPr>
            <w:tcW w:w="810" w:type="dxa"/>
          </w:tcPr>
          <w:p w14:paraId="51168BC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68FCCAF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45048EF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5AECD2D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A61AF1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142E818C" w14:textId="77777777">
        <w:tc>
          <w:tcPr>
            <w:tcW w:w="1710" w:type="dxa"/>
            <w:vMerge/>
          </w:tcPr>
          <w:p w14:paraId="16048A8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742D86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zvogëlohet numri i mallrave dhe shërbimeve në dispozicion për biznesin apo konsumatorët?</w:t>
            </w:r>
          </w:p>
        </w:tc>
        <w:tc>
          <w:tcPr>
            <w:tcW w:w="810" w:type="dxa"/>
          </w:tcPr>
          <w:p w14:paraId="6A7490D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14E5E63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52BCCE5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0442EE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2C82B3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4AF31E21" w14:textId="77777777">
        <w:tc>
          <w:tcPr>
            <w:tcW w:w="1710" w:type="dxa"/>
            <w:vMerge/>
          </w:tcPr>
          <w:p w14:paraId="572CA3E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699097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rriten çmimet e mallrave dhe shërbimeve ekzistuese?</w:t>
            </w:r>
          </w:p>
        </w:tc>
        <w:tc>
          <w:tcPr>
            <w:tcW w:w="810" w:type="dxa"/>
          </w:tcPr>
          <w:p w14:paraId="180E1D8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708FE6C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5B959AF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565D50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EA9962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13DB0C1C" w14:textId="77777777">
        <w:tc>
          <w:tcPr>
            <w:tcW w:w="1710" w:type="dxa"/>
            <w:vMerge/>
          </w:tcPr>
          <w:p w14:paraId="6BD7B37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D0D20D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zvogëlohen çmimet e mallrave dhe shërbimeve ekzistuese?</w:t>
            </w:r>
          </w:p>
        </w:tc>
        <w:tc>
          <w:tcPr>
            <w:tcW w:w="810" w:type="dxa"/>
          </w:tcPr>
          <w:p w14:paraId="0BB1C9E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3E9C393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0A4B4AE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58506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B4C295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7113978F" w14:textId="77777777">
        <w:tc>
          <w:tcPr>
            <w:tcW w:w="1710" w:type="dxa"/>
            <w:vMerge w:val="restart"/>
          </w:tcPr>
          <w:p w14:paraId="556C3A4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Ndikimet ekonomike rajonale</w:t>
            </w:r>
          </w:p>
        </w:tc>
        <w:tc>
          <w:tcPr>
            <w:tcW w:w="4050" w:type="dxa"/>
          </w:tcPr>
          <w:p w14:paraId="34059BA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ndonjë sektor i veçantë i biznesit?</w:t>
            </w:r>
          </w:p>
        </w:tc>
        <w:tc>
          <w:tcPr>
            <w:tcW w:w="810" w:type="dxa"/>
          </w:tcPr>
          <w:p w14:paraId="56311CE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352F7FF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A4D3F0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07906D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E08C25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0EBE9157" w14:textId="77777777">
        <w:tc>
          <w:tcPr>
            <w:tcW w:w="1710" w:type="dxa"/>
            <w:vMerge/>
          </w:tcPr>
          <w:p w14:paraId="17AA311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72A788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është ky sektor i përqendruar në një rajon të caktuar?</w:t>
            </w:r>
          </w:p>
        </w:tc>
        <w:tc>
          <w:tcPr>
            <w:tcW w:w="810" w:type="dxa"/>
          </w:tcPr>
          <w:p w14:paraId="335DC05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2EA8643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0D190B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4D0EFA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E8711B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3CCE2CBE" w14:textId="77777777">
        <w:tc>
          <w:tcPr>
            <w:tcW w:w="1710" w:type="dxa"/>
            <w:vMerge w:val="restart"/>
          </w:tcPr>
          <w:p w14:paraId="3FDA688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Zhvillimi i përgjithshëm ekonomik</w:t>
            </w:r>
          </w:p>
        </w:tc>
        <w:tc>
          <w:tcPr>
            <w:tcW w:w="4050" w:type="dxa"/>
          </w:tcPr>
          <w:p w14:paraId="38E81C0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rritja e ardhshme ekonomike?</w:t>
            </w:r>
          </w:p>
        </w:tc>
        <w:tc>
          <w:tcPr>
            <w:tcW w:w="810" w:type="dxa"/>
          </w:tcPr>
          <w:p w14:paraId="3B87A8A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5E5E21C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5C41B21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5F5A196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E8DB10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e sektorit privat do të ketë efekt pozitiv.</w:t>
            </w:r>
          </w:p>
        </w:tc>
      </w:tr>
      <w:tr w:rsidR="0022351C" w:rsidRPr="0087399C" w14:paraId="4130243B" w14:textId="77777777">
        <w:tc>
          <w:tcPr>
            <w:tcW w:w="1710" w:type="dxa"/>
            <w:vMerge/>
          </w:tcPr>
          <w:p w14:paraId="4C9759E0"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bookmarkStart w:id="157" w:name="_Hlk149891561"/>
            <w:bookmarkEnd w:id="155"/>
          </w:p>
        </w:tc>
        <w:tc>
          <w:tcPr>
            <w:tcW w:w="4050" w:type="dxa"/>
          </w:tcPr>
          <w:p w14:paraId="655FD2F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mund të ketë ndonjë efekt në normën e inflacionit?</w:t>
            </w:r>
          </w:p>
        </w:tc>
        <w:tc>
          <w:tcPr>
            <w:tcW w:w="810" w:type="dxa"/>
          </w:tcPr>
          <w:p w14:paraId="282C6F5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4BB77BB9"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5912475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2D48AED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868A28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bookmarkEnd w:id="156"/>
    </w:tbl>
    <w:p w14:paraId="6EEAC9B1" w14:textId="77777777" w:rsidR="0022351C" w:rsidRPr="0022351C" w:rsidRDefault="0022351C" w:rsidP="0022351C">
      <w:pPr>
        <w:rPr>
          <w:rFonts w:eastAsia="MS Mincho"/>
        </w:rPr>
      </w:pPr>
    </w:p>
    <w:p w14:paraId="40487879" w14:textId="77777777" w:rsidR="0022351C" w:rsidRPr="0022351C" w:rsidRDefault="0022351C" w:rsidP="0022351C">
      <w:pPr>
        <w:rPr>
          <w:rFonts w:eastAsia="MS Mincho"/>
          <w:color w:val="365F91" w:themeColor="accent1" w:themeShade="BF"/>
          <w:sz w:val="26"/>
          <w:szCs w:val="26"/>
        </w:rPr>
      </w:pPr>
      <w:r w:rsidRPr="0022351C">
        <w:rPr>
          <w:rFonts w:eastAsia="MS Mincho"/>
          <w:color w:val="365F91" w:themeColor="accent1" w:themeShade="BF"/>
          <w:sz w:val="26"/>
          <w:szCs w:val="26"/>
        </w:rPr>
        <w:br w:type="page"/>
      </w:r>
    </w:p>
    <w:p w14:paraId="37428676"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58" w:name="_Toc161923587"/>
      <w:bookmarkEnd w:id="157"/>
      <w:r w:rsidRPr="0000332D">
        <w:rPr>
          <w:rFonts w:ascii="Times New Roman" w:eastAsia="MS Mincho" w:hAnsi="Times New Roman" w:cs="Times New Roman"/>
          <w:i/>
          <w:iCs/>
          <w:color w:val="365F91" w:themeColor="accent1" w:themeShade="BF"/>
          <w:sz w:val="24"/>
          <w:szCs w:val="24"/>
        </w:rPr>
        <w:lastRenderedPageBreak/>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21</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Formulari i vlerësimit për ndikimet ekonomike të opsionit 3</w:t>
      </w:r>
      <w:bookmarkEnd w:id="151"/>
      <w:bookmarkEnd w:id="152"/>
      <w:bookmarkEnd w:id="158"/>
    </w:p>
    <w:tbl>
      <w:tblPr>
        <w:tblW w:w="140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810"/>
        <w:gridCol w:w="2430"/>
        <w:gridCol w:w="1620"/>
        <w:gridCol w:w="2610"/>
      </w:tblGrid>
      <w:tr w:rsidR="001E0C66" w:rsidRPr="0087399C" w14:paraId="55BA64F9" w14:textId="77777777">
        <w:trPr>
          <w:tblHeader/>
        </w:trPr>
        <w:tc>
          <w:tcPr>
            <w:tcW w:w="1710" w:type="dxa"/>
            <w:vMerge w:val="restart"/>
            <w:shd w:val="clear" w:color="auto" w:fill="365F91" w:themeFill="accent1" w:themeFillShade="BF"/>
          </w:tcPr>
          <w:p w14:paraId="0E2D21CE"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bookmarkStart w:id="159" w:name="_Hlk148098456"/>
            <w:r w:rsidRPr="0000332D">
              <w:rPr>
                <w:rFonts w:ascii="Times New Roman" w:eastAsia="MS Mincho" w:hAnsi="Times New Roman" w:cs="Times New Roman"/>
                <w:b/>
                <w:color w:val="FFFFFF" w:themeColor="background1"/>
                <w:sz w:val="20"/>
                <w:szCs w:val="20"/>
              </w:rPr>
              <w:t>Kategoria e ndikimeve ekonomike</w:t>
            </w:r>
          </w:p>
        </w:tc>
        <w:tc>
          <w:tcPr>
            <w:tcW w:w="4050" w:type="dxa"/>
            <w:vMerge w:val="restart"/>
            <w:shd w:val="clear" w:color="auto" w:fill="365F91" w:themeFill="accent1" w:themeFillShade="BF"/>
          </w:tcPr>
          <w:p w14:paraId="74769381"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Ndikimi kryesor</w:t>
            </w:r>
          </w:p>
        </w:tc>
        <w:tc>
          <w:tcPr>
            <w:tcW w:w="1620" w:type="dxa"/>
            <w:gridSpan w:val="2"/>
            <w:shd w:val="clear" w:color="auto" w:fill="365F91" w:themeFill="accent1" w:themeFillShade="BF"/>
          </w:tcPr>
          <w:p w14:paraId="0405BA7F"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A pritet të ndodhë ky ndikim?</w:t>
            </w:r>
          </w:p>
        </w:tc>
        <w:tc>
          <w:tcPr>
            <w:tcW w:w="2430" w:type="dxa"/>
            <w:shd w:val="clear" w:color="auto" w:fill="365F91" w:themeFill="accent1" w:themeFillShade="BF"/>
          </w:tcPr>
          <w:p w14:paraId="6AD04CB6"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Numri i organizatave, kompanive dhe/ose individëve të prekur</w:t>
            </w:r>
          </w:p>
        </w:tc>
        <w:tc>
          <w:tcPr>
            <w:tcW w:w="1620" w:type="dxa"/>
            <w:shd w:val="clear" w:color="auto" w:fill="365F91" w:themeFill="accent1" w:themeFillShade="BF"/>
          </w:tcPr>
          <w:p w14:paraId="541BD342"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Përfitimi ose kostoja e pritshme e ndikimit</w:t>
            </w:r>
          </w:p>
        </w:tc>
        <w:tc>
          <w:tcPr>
            <w:tcW w:w="2610" w:type="dxa"/>
            <w:shd w:val="clear" w:color="auto" w:fill="365F91" w:themeFill="accent1" w:themeFillShade="BF"/>
          </w:tcPr>
          <w:p w14:paraId="4A846F9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Niveli i preferuar i analizës</w:t>
            </w:r>
          </w:p>
        </w:tc>
      </w:tr>
      <w:tr w:rsidR="001E0C66" w:rsidRPr="0087399C" w14:paraId="599E828E" w14:textId="77777777">
        <w:trPr>
          <w:tblHeader/>
        </w:trPr>
        <w:tc>
          <w:tcPr>
            <w:tcW w:w="1710" w:type="dxa"/>
            <w:vMerge/>
            <w:shd w:val="clear" w:color="auto" w:fill="365F91" w:themeFill="accent1" w:themeFillShade="BF"/>
          </w:tcPr>
          <w:p w14:paraId="6AC0923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4050" w:type="dxa"/>
            <w:vMerge/>
            <w:shd w:val="clear" w:color="auto" w:fill="365F91" w:themeFill="accent1" w:themeFillShade="BF"/>
          </w:tcPr>
          <w:p w14:paraId="78B698E1"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810" w:type="dxa"/>
            <w:shd w:val="clear" w:color="auto" w:fill="365F91" w:themeFill="accent1" w:themeFillShade="BF"/>
          </w:tcPr>
          <w:p w14:paraId="1013D977"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Po</w:t>
            </w:r>
          </w:p>
        </w:tc>
        <w:tc>
          <w:tcPr>
            <w:tcW w:w="810" w:type="dxa"/>
            <w:shd w:val="clear" w:color="auto" w:fill="365F91" w:themeFill="accent1" w:themeFillShade="BF"/>
          </w:tcPr>
          <w:p w14:paraId="648A6918"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Jo</w:t>
            </w:r>
          </w:p>
        </w:tc>
        <w:tc>
          <w:tcPr>
            <w:tcW w:w="2430" w:type="dxa"/>
            <w:shd w:val="clear" w:color="auto" w:fill="365F91" w:themeFill="accent1" w:themeFillShade="BF"/>
          </w:tcPr>
          <w:p w14:paraId="2CEEA6C5"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1620" w:type="dxa"/>
            <w:shd w:val="clear" w:color="auto" w:fill="365F91" w:themeFill="accent1" w:themeFillShade="BF"/>
          </w:tcPr>
          <w:p w14:paraId="5A80A05E"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2610" w:type="dxa"/>
            <w:shd w:val="clear" w:color="auto" w:fill="365F91" w:themeFill="accent1" w:themeFillShade="BF"/>
          </w:tcPr>
          <w:p w14:paraId="139516F5"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p>
        </w:tc>
      </w:tr>
      <w:tr w:rsidR="0022351C" w:rsidRPr="0087399C" w14:paraId="48DDA36D" w14:textId="77777777">
        <w:tc>
          <w:tcPr>
            <w:tcW w:w="1710" w:type="dxa"/>
            <w:vMerge w:val="restart"/>
          </w:tcPr>
          <w:p w14:paraId="31035B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Vendet e punës</w:t>
            </w:r>
          </w:p>
        </w:tc>
        <w:tc>
          <w:tcPr>
            <w:tcW w:w="4050" w:type="dxa"/>
          </w:tcPr>
          <w:p w14:paraId="68D4566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rritet numri aktual i vendeve të punës?</w:t>
            </w:r>
          </w:p>
        </w:tc>
        <w:tc>
          <w:tcPr>
            <w:tcW w:w="810" w:type="dxa"/>
          </w:tcPr>
          <w:p w14:paraId="3503649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5E35DC8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5359F65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3D4B620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0FFBC5B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e sektorit privat do të ndikojë pozitivisht në investimet e përbashkëta publiko-private, në bashkëpunimet ndërkomunale dhe investime të tjera në trajtimin dytësor.</w:t>
            </w:r>
          </w:p>
        </w:tc>
      </w:tr>
      <w:tr w:rsidR="0022351C" w:rsidRPr="0087399C" w14:paraId="650692ED" w14:textId="77777777">
        <w:tc>
          <w:tcPr>
            <w:tcW w:w="1710" w:type="dxa"/>
            <w:vMerge/>
          </w:tcPr>
          <w:p w14:paraId="79D3562D"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B9DE46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zvogëlohet numri aktual i vendeve të punës?</w:t>
            </w:r>
          </w:p>
        </w:tc>
        <w:tc>
          <w:tcPr>
            <w:tcW w:w="810" w:type="dxa"/>
          </w:tcPr>
          <w:p w14:paraId="3350E89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41F89FA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A11DAF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A09A43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EECFF2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11EB669C" w14:textId="77777777">
        <w:tc>
          <w:tcPr>
            <w:tcW w:w="1710" w:type="dxa"/>
            <w:vMerge/>
          </w:tcPr>
          <w:p w14:paraId="483F7AD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657934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ndikojë në nivelin e pagesës?</w:t>
            </w:r>
          </w:p>
        </w:tc>
        <w:tc>
          <w:tcPr>
            <w:tcW w:w="810" w:type="dxa"/>
          </w:tcPr>
          <w:p w14:paraId="28B994C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728CB66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B3DBAA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2A2D4AB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697357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1FB10410" w14:textId="77777777">
        <w:tc>
          <w:tcPr>
            <w:tcW w:w="1710" w:type="dxa"/>
            <w:vMerge/>
          </w:tcPr>
          <w:p w14:paraId="0ECC279F"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918B40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ndikojë në lehtësimin e gjetjes së një vendi të punës?</w:t>
            </w:r>
          </w:p>
        </w:tc>
        <w:tc>
          <w:tcPr>
            <w:tcW w:w="810" w:type="dxa"/>
          </w:tcPr>
          <w:p w14:paraId="53BF9CB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78EC752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2256E3A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7A688E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82A09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e sektorit privat dhe aplikimi i ekonomisë qarkore do të ketë efekt pozitiv.</w:t>
            </w:r>
          </w:p>
        </w:tc>
      </w:tr>
      <w:tr w:rsidR="0022351C" w:rsidRPr="0087399C" w14:paraId="23C8B508" w14:textId="77777777">
        <w:tc>
          <w:tcPr>
            <w:tcW w:w="1710" w:type="dxa"/>
            <w:vMerge w:val="restart"/>
          </w:tcPr>
          <w:p w14:paraId="64F5954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Bërja e biznesit</w:t>
            </w:r>
          </w:p>
        </w:tc>
        <w:tc>
          <w:tcPr>
            <w:tcW w:w="4050" w:type="dxa"/>
          </w:tcPr>
          <w:p w14:paraId="3C6DB3B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ndikojë në qasjen në financa për biznes?</w:t>
            </w:r>
          </w:p>
        </w:tc>
        <w:tc>
          <w:tcPr>
            <w:tcW w:w="810" w:type="dxa"/>
          </w:tcPr>
          <w:p w14:paraId="5794604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723E53B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5C1F729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3D7C11A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5BBE04B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e sektorit privat do të ndikojë në qasjen në resurse të reja financiare.</w:t>
            </w:r>
          </w:p>
        </w:tc>
      </w:tr>
      <w:tr w:rsidR="0022351C" w:rsidRPr="0087399C" w14:paraId="1691A988" w14:textId="77777777">
        <w:tc>
          <w:tcPr>
            <w:tcW w:w="1710" w:type="dxa"/>
            <w:vMerge/>
          </w:tcPr>
          <w:p w14:paraId="65D5BCB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3B6676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largohen nga tregu produkte të caktuara?</w:t>
            </w:r>
          </w:p>
        </w:tc>
        <w:tc>
          <w:tcPr>
            <w:tcW w:w="810" w:type="dxa"/>
          </w:tcPr>
          <w:p w14:paraId="17AA35A9"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77D95A4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86A27D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B885F1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9B3ECD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14AD7AC9" w14:textId="77777777">
        <w:tc>
          <w:tcPr>
            <w:tcW w:w="1710" w:type="dxa"/>
            <w:vMerge/>
          </w:tcPr>
          <w:p w14:paraId="6D218D70"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B3BE30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lejohen në treg produkte të caktuara?</w:t>
            </w:r>
          </w:p>
        </w:tc>
        <w:tc>
          <w:tcPr>
            <w:tcW w:w="810" w:type="dxa"/>
          </w:tcPr>
          <w:p w14:paraId="03810ED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0923D1D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3E34BB6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8064A0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4524EF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046FC436" w14:textId="77777777">
        <w:tc>
          <w:tcPr>
            <w:tcW w:w="1710" w:type="dxa"/>
            <w:vMerge/>
          </w:tcPr>
          <w:p w14:paraId="5E4C2518"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A37ECC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detyrohen të mbyllen bizneset?</w:t>
            </w:r>
          </w:p>
        </w:tc>
        <w:tc>
          <w:tcPr>
            <w:tcW w:w="810" w:type="dxa"/>
          </w:tcPr>
          <w:p w14:paraId="3E8346B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4D3CABB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2B93EE5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52B19D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18AC9E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19B80262" w14:textId="77777777">
        <w:trPr>
          <w:trHeight w:val="325"/>
        </w:trPr>
        <w:tc>
          <w:tcPr>
            <w:tcW w:w="1710" w:type="dxa"/>
            <w:vMerge/>
          </w:tcPr>
          <w:p w14:paraId="4EC70EAD"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58AF27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krijohen biznese të reja?</w:t>
            </w:r>
          </w:p>
        </w:tc>
        <w:tc>
          <w:tcPr>
            <w:tcW w:w="810" w:type="dxa"/>
          </w:tcPr>
          <w:p w14:paraId="7E8597F9"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662421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31C360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C521AC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4D991B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51025F46" w14:textId="77777777">
        <w:tc>
          <w:tcPr>
            <w:tcW w:w="1710" w:type="dxa"/>
            <w:vMerge w:val="restart"/>
          </w:tcPr>
          <w:p w14:paraId="4340287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Ngarkesat administrative</w:t>
            </w:r>
          </w:p>
        </w:tc>
        <w:tc>
          <w:tcPr>
            <w:tcW w:w="4050" w:type="dxa"/>
          </w:tcPr>
          <w:p w14:paraId="0F5D464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detyrohen bizneset t’i përmbushin</w:t>
            </w:r>
          </w:p>
          <w:p w14:paraId="085E04F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detyrimet e dhënies së informatave të reja?</w:t>
            </w:r>
          </w:p>
        </w:tc>
        <w:tc>
          <w:tcPr>
            <w:tcW w:w="810" w:type="dxa"/>
          </w:tcPr>
          <w:p w14:paraId="19F10BD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4F5EF81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09614A4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746C36A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767A685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Udhëzimet fetare në çështjet e mbeturinave duhet të respektohen.</w:t>
            </w:r>
          </w:p>
        </w:tc>
      </w:tr>
      <w:tr w:rsidR="0022351C" w:rsidRPr="0087399C" w14:paraId="5766E653" w14:textId="77777777">
        <w:tc>
          <w:tcPr>
            <w:tcW w:w="1710" w:type="dxa"/>
            <w:vMerge/>
          </w:tcPr>
          <w:p w14:paraId="630DCFC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3E8ECD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janë thjeshtuar detyrimet e dhënies së</w:t>
            </w:r>
          </w:p>
          <w:p w14:paraId="39D2F55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Informatave për bizneset?</w:t>
            </w:r>
          </w:p>
        </w:tc>
        <w:tc>
          <w:tcPr>
            <w:tcW w:w="810" w:type="dxa"/>
          </w:tcPr>
          <w:p w14:paraId="6D1B8A8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549F7C5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05731C1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2C08333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51A238B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Ato do të thjeshtojnë deri në një masë udhëzimet liturgjike në çështjen e mbeturinave.</w:t>
            </w:r>
          </w:p>
        </w:tc>
      </w:tr>
      <w:tr w:rsidR="0022351C" w:rsidRPr="0087399C" w14:paraId="686629B5" w14:textId="77777777">
        <w:tc>
          <w:tcPr>
            <w:tcW w:w="1710" w:type="dxa"/>
            <w:vMerge w:val="restart"/>
          </w:tcPr>
          <w:p w14:paraId="219EE52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Tregtisë</w:t>
            </w:r>
          </w:p>
        </w:tc>
        <w:tc>
          <w:tcPr>
            <w:tcW w:w="4050" w:type="dxa"/>
          </w:tcPr>
          <w:p w14:paraId="67CAE62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pritet të ndryshojnë flukset aktuale të importit?</w:t>
            </w:r>
          </w:p>
        </w:tc>
        <w:tc>
          <w:tcPr>
            <w:tcW w:w="810" w:type="dxa"/>
          </w:tcPr>
          <w:p w14:paraId="6DED760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49D7073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593DE80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6FA72B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10E9B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47B4D08A" w14:textId="77777777">
        <w:tc>
          <w:tcPr>
            <w:tcW w:w="1710" w:type="dxa"/>
            <w:vMerge/>
          </w:tcPr>
          <w:p w14:paraId="325AE79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4732F5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pritet të ndryshojnë flukset aktuale të eksportit?</w:t>
            </w:r>
          </w:p>
        </w:tc>
        <w:tc>
          <w:tcPr>
            <w:tcW w:w="810" w:type="dxa"/>
          </w:tcPr>
          <w:p w14:paraId="31ED2D19"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72E7ECE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4678251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A33049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243377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364FEE1E" w14:textId="77777777">
        <w:tc>
          <w:tcPr>
            <w:tcW w:w="1710" w:type="dxa"/>
            <w:vMerge w:val="restart"/>
          </w:tcPr>
          <w:p w14:paraId="7EB109F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Transporti</w:t>
            </w:r>
          </w:p>
        </w:tc>
        <w:tc>
          <w:tcPr>
            <w:tcW w:w="4050" w:type="dxa"/>
          </w:tcPr>
          <w:p w14:paraId="68D7F55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efekt në mënyrën e transportit të pasagjerëve dhe/ose mallrave?</w:t>
            </w:r>
          </w:p>
        </w:tc>
        <w:tc>
          <w:tcPr>
            <w:tcW w:w="810" w:type="dxa"/>
          </w:tcPr>
          <w:p w14:paraId="3FEADAE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2FDC856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39F727D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59C1733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D6E2A0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03C1D81E" w14:textId="77777777">
        <w:tc>
          <w:tcPr>
            <w:tcW w:w="1710" w:type="dxa"/>
            <w:vMerge/>
          </w:tcPr>
          <w:p w14:paraId="336ED42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DCCF10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ndryshim në kohën e nevojshme për transportin e pasagjerëve dhe/ose mallrave?</w:t>
            </w:r>
          </w:p>
        </w:tc>
        <w:tc>
          <w:tcPr>
            <w:tcW w:w="810" w:type="dxa"/>
          </w:tcPr>
          <w:p w14:paraId="7A47306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18187BE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E55B49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8FCF7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BA5D3F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62427E95" w14:textId="77777777">
        <w:tc>
          <w:tcPr>
            <w:tcW w:w="1710" w:type="dxa"/>
            <w:vMerge w:val="restart"/>
          </w:tcPr>
          <w:p w14:paraId="3E8CB68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Investimet</w:t>
            </w:r>
          </w:p>
        </w:tc>
        <w:tc>
          <w:tcPr>
            <w:tcW w:w="4050" w:type="dxa"/>
          </w:tcPr>
          <w:p w14:paraId="3742A19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pritet që kompanitë të investojnë në veprimtari të reja?</w:t>
            </w:r>
          </w:p>
        </w:tc>
        <w:tc>
          <w:tcPr>
            <w:tcW w:w="810" w:type="dxa"/>
          </w:tcPr>
          <w:p w14:paraId="123E348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7772505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778050D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10AA86C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79022496" w14:textId="7DCD7E0F"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Sektorit privat do t'i hapen mundësi për të investuar në </w:t>
            </w:r>
            <w:r w:rsidR="00165C0F" w:rsidRPr="0000332D">
              <w:rPr>
                <w:rFonts w:ascii="Times New Roman" w:eastAsia="MS Mincho" w:hAnsi="Times New Roman" w:cs="Times New Roman"/>
                <w:sz w:val="20"/>
                <w:szCs w:val="20"/>
              </w:rPr>
              <w:t>fush</w:t>
            </w:r>
            <w:r w:rsidR="00165C0F" w:rsidRPr="0087399C">
              <w:rPr>
                <w:rFonts w:ascii="Times New Roman" w:eastAsia="MS Mincho" w:hAnsi="Times New Roman" w:cs="Times New Roman"/>
                <w:sz w:val="20"/>
                <w:szCs w:val="20"/>
              </w:rPr>
              <w:t>ën</w:t>
            </w:r>
            <w:r w:rsidR="00165C0F" w:rsidRPr="0000332D">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e mbeturinave dhe aplikimin e ekonomisë qarkore.</w:t>
            </w:r>
          </w:p>
        </w:tc>
      </w:tr>
      <w:tr w:rsidR="0022351C" w:rsidRPr="0087399C" w14:paraId="0E5D454D" w14:textId="77777777">
        <w:tc>
          <w:tcPr>
            <w:tcW w:w="1710" w:type="dxa"/>
            <w:vMerge/>
          </w:tcPr>
          <w:p w14:paraId="2BFF1024"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31B122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pritet që kompanitë t’i anulojnë apo shtyjnë për më vonë investimet?</w:t>
            </w:r>
          </w:p>
        </w:tc>
        <w:tc>
          <w:tcPr>
            <w:tcW w:w="810" w:type="dxa"/>
          </w:tcPr>
          <w:p w14:paraId="7093B97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6E3F8BC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6E176D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299804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5DA2F8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5B200CEC" w14:textId="77777777">
        <w:tc>
          <w:tcPr>
            <w:tcW w:w="1710" w:type="dxa"/>
            <w:vMerge/>
          </w:tcPr>
          <w:p w14:paraId="2B3861D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D0EE1F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rriten investimet nga diaspora?</w:t>
            </w:r>
          </w:p>
        </w:tc>
        <w:tc>
          <w:tcPr>
            <w:tcW w:w="810" w:type="dxa"/>
          </w:tcPr>
          <w:p w14:paraId="2EFF2DD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0E8EC05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1576842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7EB8BA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0FCD897C" w14:textId="4F6A01AE"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Sektorit privat do t'i hapen mundësi për të investuar në </w:t>
            </w:r>
            <w:r w:rsidR="008879FA" w:rsidRPr="0000332D">
              <w:rPr>
                <w:rFonts w:ascii="Times New Roman" w:eastAsia="MS Mincho" w:hAnsi="Times New Roman" w:cs="Times New Roman"/>
                <w:sz w:val="20"/>
                <w:szCs w:val="20"/>
              </w:rPr>
              <w:t>fush</w:t>
            </w:r>
            <w:r w:rsidR="008879FA" w:rsidRPr="0087399C">
              <w:rPr>
                <w:rFonts w:ascii="Times New Roman" w:eastAsia="MS Mincho" w:hAnsi="Times New Roman" w:cs="Times New Roman"/>
                <w:sz w:val="20"/>
                <w:szCs w:val="20"/>
              </w:rPr>
              <w:t>ën</w:t>
            </w:r>
            <w:r w:rsidR="008879FA" w:rsidRPr="0000332D">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e mbeturinave.</w:t>
            </w:r>
          </w:p>
        </w:tc>
      </w:tr>
      <w:tr w:rsidR="0022351C" w:rsidRPr="0087399C" w14:paraId="3BB16A39" w14:textId="77777777">
        <w:tc>
          <w:tcPr>
            <w:tcW w:w="1710" w:type="dxa"/>
            <w:vMerge/>
          </w:tcPr>
          <w:p w14:paraId="779CA06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EC1C9F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zvogëlohen investimet nga diaspora?</w:t>
            </w:r>
          </w:p>
        </w:tc>
        <w:tc>
          <w:tcPr>
            <w:tcW w:w="810" w:type="dxa"/>
          </w:tcPr>
          <w:p w14:paraId="7B6DADA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39AC680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261F34B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635894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EE1136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7DF2BC28" w14:textId="77777777">
        <w:tc>
          <w:tcPr>
            <w:tcW w:w="1710" w:type="dxa"/>
            <w:vMerge/>
          </w:tcPr>
          <w:p w14:paraId="2044DB7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CA3EDA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rriten investimet e huaja direkte?</w:t>
            </w:r>
          </w:p>
        </w:tc>
        <w:tc>
          <w:tcPr>
            <w:tcW w:w="810" w:type="dxa"/>
          </w:tcPr>
          <w:p w14:paraId="07E1B4F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78E8BE5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13DA586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3A7D868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7C9F14ED" w14:textId="30CF5058"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Sektorit privat do t'i hapen mundësi për të investuar në </w:t>
            </w:r>
            <w:r w:rsidR="00DE095E" w:rsidRPr="0000332D">
              <w:rPr>
                <w:rFonts w:ascii="Times New Roman" w:eastAsia="MS Mincho" w:hAnsi="Times New Roman" w:cs="Times New Roman"/>
                <w:sz w:val="20"/>
                <w:szCs w:val="20"/>
              </w:rPr>
              <w:t>fush</w:t>
            </w:r>
            <w:r w:rsidR="00DE095E" w:rsidRPr="0087399C">
              <w:rPr>
                <w:rFonts w:ascii="Times New Roman" w:eastAsia="MS Mincho" w:hAnsi="Times New Roman" w:cs="Times New Roman"/>
                <w:sz w:val="20"/>
                <w:szCs w:val="20"/>
              </w:rPr>
              <w:t>ën</w:t>
            </w:r>
            <w:r w:rsidR="00DE095E" w:rsidRPr="0000332D">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e mbeturinave.</w:t>
            </w:r>
          </w:p>
        </w:tc>
      </w:tr>
      <w:tr w:rsidR="0022351C" w:rsidRPr="0087399C" w14:paraId="4DDBB6AE" w14:textId="77777777">
        <w:tc>
          <w:tcPr>
            <w:tcW w:w="1710" w:type="dxa"/>
            <w:vMerge/>
          </w:tcPr>
          <w:p w14:paraId="642958A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13B87F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zvogëlohen investimet e huaja direkte?</w:t>
            </w:r>
          </w:p>
        </w:tc>
        <w:tc>
          <w:tcPr>
            <w:tcW w:w="810" w:type="dxa"/>
          </w:tcPr>
          <w:p w14:paraId="03DCD60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4A0B40E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2CC4C10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32DA90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9B9F43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306A8820" w14:textId="77777777">
        <w:tc>
          <w:tcPr>
            <w:tcW w:w="1710" w:type="dxa"/>
            <w:vMerge w:val="restart"/>
          </w:tcPr>
          <w:p w14:paraId="00FC07F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Konkurrueshmëria</w:t>
            </w:r>
          </w:p>
        </w:tc>
        <w:tc>
          <w:tcPr>
            <w:tcW w:w="4050" w:type="dxa"/>
          </w:tcPr>
          <w:p w14:paraId="5FCAE8B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rritet çmimi i inputeve të bizneseve, siç është energjia elektrike?</w:t>
            </w:r>
          </w:p>
        </w:tc>
        <w:tc>
          <w:tcPr>
            <w:tcW w:w="810" w:type="dxa"/>
          </w:tcPr>
          <w:p w14:paraId="064DDD9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7439CE0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8A0DD6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E5A4E3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977B51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474A4E48" w14:textId="77777777">
        <w:tc>
          <w:tcPr>
            <w:tcW w:w="1710" w:type="dxa"/>
            <w:vMerge/>
          </w:tcPr>
          <w:p w14:paraId="01F4EE8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C6F355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ulet çmimi i inputeve të bizneseve, siç është energjia elektrike?</w:t>
            </w:r>
          </w:p>
        </w:tc>
        <w:tc>
          <w:tcPr>
            <w:tcW w:w="810" w:type="dxa"/>
          </w:tcPr>
          <w:p w14:paraId="415D257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2D732A3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362632C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275DC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E8F375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7943C718" w14:textId="77777777">
        <w:tc>
          <w:tcPr>
            <w:tcW w:w="1710" w:type="dxa"/>
            <w:vMerge/>
          </w:tcPr>
          <w:p w14:paraId="08AA05E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DB188B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ka gjasa të promovohet inovacioni apo hulumtimi?</w:t>
            </w:r>
          </w:p>
        </w:tc>
        <w:tc>
          <w:tcPr>
            <w:tcW w:w="810" w:type="dxa"/>
          </w:tcPr>
          <w:p w14:paraId="1ED7DDB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5A6125D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5BF4C48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5825383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26E9FAB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Do të hapen mundësi për sektorin privat, shoqërinë civile, institucionet arsimore për ta parë trajtimin e mbeturinave si një mundësi fitimi.</w:t>
            </w:r>
          </w:p>
        </w:tc>
      </w:tr>
      <w:tr w:rsidR="0022351C" w:rsidRPr="0087399C" w14:paraId="55B49354" w14:textId="77777777">
        <w:tc>
          <w:tcPr>
            <w:tcW w:w="1710" w:type="dxa"/>
            <w:vMerge/>
          </w:tcPr>
          <w:p w14:paraId="3839DFA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F45CDE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ka gjasa të pengohen inovacioni dhe hulumtimi?</w:t>
            </w:r>
          </w:p>
        </w:tc>
        <w:tc>
          <w:tcPr>
            <w:tcW w:w="810" w:type="dxa"/>
          </w:tcPr>
          <w:p w14:paraId="53F9E92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3572076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29402B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33A0F9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573C76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36C527A1" w14:textId="77777777">
        <w:tc>
          <w:tcPr>
            <w:tcW w:w="1710" w:type="dxa"/>
          </w:tcPr>
          <w:p w14:paraId="0B84D51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Ndikimi në NVM</w:t>
            </w:r>
          </w:p>
        </w:tc>
        <w:tc>
          <w:tcPr>
            <w:tcW w:w="4050" w:type="dxa"/>
          </w:tcPr>
          <w:p w14:paraId="01F0539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janë kompanitë e prekura kryesisht NVM?</w:t>
            </w:r>
          </w:p>
        </w:tc>
        <w:tc>
          <w:tcPr>
            <w:tcW w:w="810" w:type="dxa"/>
          </w:tcPr>
          <w:p w14:paraId="7BC4699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3914224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547496F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17D1A93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6155E1D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Do t'i hapen mundësi sektorit privat për ta parë trajtimin e mbeturinave si një mundësi fitimi.</w:t>
            </w:r>
          </w:p>
        </w:tc>
      </w:tr>
      <w:tr w:rsidR="0022351C" w:rsidRPr="0087399C" w14:paraId="04DFA813" w14:textId="77777777">
        <w:tc>
          <w:tcPr>
            <w:tcW w:w="1710" w:type="dxa"/>
            <w:vMerge w:val="restart"/>
          </w:tcPr>
          <w:p w14:paraId="448E2C5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Çmimet dhe konkurrenca</w:t>
            </w:r>
          </w:p>
        </w:tc>
        <w:tc>
          <w:tcPr>
            <w:tcW w:w="4050" w:type="dxa"/>
          </w:tcPr>
          <w:p w14:paraId="1D490D0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rritet numri i mallrave dhe shërbimeve në dispozicion për biznesin apo konsumatorët?</w:t>
            </w:r>
          </w:p>
        </w:tc>
        <w:tc>
          <w:tcPr>
            <w:tcW w:w="810" w:type="dxa"/>
          </w:tcPr>
          <w:p w14:paraId="1685C18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245F094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6CF4A8F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0102C4F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624B7BF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Ka mundësi në rritje për sektorin privat që ta shohë trajtimin e mbeturinave si një mundësi për t’i ricikluar resurset.</w:t>
            </w:r>
          </w:p>
        </w:tc>
      </w:tr>
      <w:tr w:rsidR="0022351C" w:rsidRPr="0087399C" w14:paraId="76D7757B" w14:textId="77777777">
        <w:tc>
          <w:tcPr>
            <w:tcW w:w="1710" w:type="dxa"/>
            <w:vMerge/>
          </w:tcPr>
          <w:p w14:paraId="133F8AB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7B94F9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zvogëlohet numri i mallrave dhe shërbimeve në dispozicion për biznesin apo konsumatorët?</w:t>
            </w:r>
          </w:p>
        </w:tc>
        <w:tc>
          <w:tcPr>
            <w:tcW w:w="810" w:type="dxa"/>
          </w:tcPr>
          <w:p w14:paraId="6B2F4E2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10D57F5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982F25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5F98B7B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0CDEBB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7D5E4EBD" w14:textId="77777777">
        <w:tc>
          <w:tcPr>
            <w:tcW w:w="1710" w:type="dxa"/>
            <w:vMerge/>
          </w:tcPr>
          <w:p w14:paraId="42C2F8E1"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CD2A53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rriten çmimet e mallrave dhe shërbimeve ekzistuese?</w:t>
            </w:r>
          </w:p>
        </w:tc>
        <w:tc>
          <w:tcPr>
            <w:tcW w:w="810" w:type="dxa"/>
          </w:tcPr>
          <w:p w14:paraId="4819ABF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1BE5F86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077FFB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69A811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0587A7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73779A17" w14:textId="77777777">
        <w:tc>
          <w:tcPr>
            <w:tcW w:w="1710" w:type="dxa"/>
            <w:vMerge/>
          </w:tcPr>
          <w:p w14:paraId="25FF950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9043A6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ulen çmimet e mallrave dhe shërbimeve ekzistuese?</w:t>
            </w:r>
          </w:p>
        </w:tc>
        <w:tc>
          <w:tcPr>
            <w:tcW w:w="810" w:type="dxa"/>
          </w:tcPr>
          <w:p w14:paraId="12406E1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4CCCFDF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F37C5B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9AA022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A20B2C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18CD8A98" w14:textId="77777777">
        <w:tc>
          <w:tcPr>
            <w:tcW w:w="1710" w:type="dxa"/>
            <w:vMerge w:val="restart"/>
          </w:tcPr>
          <w:p w14:paraId="4E5F52B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Ndikimet ekonomike rajonale</w:t>
            </w:r>
          </w:p>
        </w:tc>
        <w:tc>
          <w:tcPr>
            <w:tcW w:w="4050" w:type="dxa"/>
          </w:tcPr>
          <w:p w14:paraId="39F5727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ndonjë sektor i veçantë i biznesit?</w:t>
            </w:r>
          </w:p>
        </w:tc>
        <w:tc>
          <w:tcPr>
            <w:tcW w:w="810" w:type="dxa"/>
          </w:tcPr>
          <w:p w14:paraId="1835820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57CAC40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18CF06D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5945B50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623EA85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Ka mundësi në rritje për sektorin privat që ta shohë trajtimin e mbeturinave si një mundësi për t’i ricikluar resurset dhe për të investuar.</w:t>
            </w:r>
          </w:p>
        </w:tc>
      </w:tr>
      <w:tr w:rsidR="0022351C" w:rsidRPr="0087399C" w14:paraId="38FA81A7" w14:textId="77777777">
        <w:tc>
          <w:tcPr>
            <w:tcW w:w="1710" w:type="dxa"/>
            <w:vMerge/>
          </w:tcPr>
          <w:p w14:paraId="204AB36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CD1232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është ky sektor i përqendruar në një rajon të caktuar?</w:t>
            </w:r>
          </w:p>
        </w:tc>
        <w:tc>
          <w:tcPr>
            <w:tcW w:w="810" w:type="dxa"/>
          </w:tcPr>
          <w:p w14:paraId="2E3E538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2816488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9E8C2D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186EE7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076648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87399C" w14:paraId="51C4895D" w14:textId="77777777">
        <w:tc>
          <w:tcPr>
            <w:tcW w:w="1710" w:type="dxa"/>
            <w:vMerge w:val="restart"/>
          </w:tcPr>
          <w:p w14:paraId="7D4CC6D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Zhvillimi i përgjithshëm ekonomik</w:t>
            </w:r>
          </w:p>
        </w:tc>
        <w:tc>
          <w:tcPr>
            <w:tcW w:w="4050" w:type="dxa"/>
          </w:tcPr>
          <w:p w14:paraId="057645B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rritja e ardhshme ekonomike?</w:t>
            </w:r>
          </w:p>
        </w:tc>
        <w:tc>
          <w:tcPr>
            <w:tcW w:w="810" w:type="dxa"/>
          </w:tcPr>
          <w:p w14:paraId="255E065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810" w:type="dxa"/>
          </w:tcPr>
          <w:p w14:paraId="2326885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1849E6D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6629D9D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6E97D49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Mundësitë për investime publike, private apo PPP dhe aplikimi i ekonomisë qarkore janë në rritje.</w:t>
            </w:r>
          </w:p>
        </w:tc>
      </w:tr>
      <w:tr w:rsidR="0022351C" w:rsidRPr="0087399C" w14:paraId="47D113DF" w14:textId="77777777">
        <w:tc>
          <w:tcPr>
            <w:tcW w:w="1710" w:type="dxa"/>
            <w:vMerge/>
          </w:tcPr>
          <w:p w14:paraId="7BD6983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29A51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mund të ketë ndonjë ndikim në normën e inflacionit?</w:t>
            </w:r>
          </w:p>
        </w:tc>
        <w:tc>
          <w:tcPr>
            <w:tcW w:w="810" w:type="dxa"/>
          </w:tcPr>
          <w:p w14:paraId="252B9AA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810" w:type="dxa"/>
          </w:tcPr>
          <w:p w14:paraId="14D8DE8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5EDC823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C7BFD7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BB7089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bookmarkEnd w:id="159"/>
    </w:tbl>
    <w:p w14:paraId="3AF42063" w14:textId="77777777" w:rsidR="0022351C" w:rsidRPr="0022351C" w:rsidRDefault="0022351C" w:rsidP="0022351C">
      <w:pPr>
        <w:rPr>
          <w:rFonts w:eastAsia="MS Mincho"/>
        </w:rPr>
      </w:pPr>
      <w:r w:rsidRPr="0022351C">
        <w:rPr>
          <w:rFonts w:eastAsia="MS Mincho"/>
        </w:rPr>
        <w:br w:type="page"/>
      </w:r>
    </w:p>
    <w:p w14:paraId="428B4FA7" w14:textId="77777777" w:rsidR="0022351C" w:rsidRPr="003C0045" w:rsidRDefault="0022351C" w:rsidP="00CB755F">
      <w:pPr>
        <w:pStyle w:val="Heading1"/>
        <w:rPr>
          <w:rFonts w:ascii="Times New Roman" w:hAnsi="Times New Roman" w:cs="Times New Roman"/>
        </w:rPr>
      </w:pPr>
      <w:bookmarkStart w:id="160" w:name="_Toc140079020"/>
      <w:bookmarkStart w:id="161" w:name="_Toc145575037"/>
      <w:bookmarkStart w:id="162" w:name="_Toc162962415"/>
      <w:bookmarkStart w:id="163" w:name="_Toc164092724"/>
      <w:r w:rsidRPr="003C0045">
        <w:rPr>
          <w:rFonts w:ascii="Times New Roman" w:hAnsi="Times New Roman" w:cs="Times New Roman"/>
        </w:rPr>
        <w:lastRenderedPageBreak/>
        <w:t xml:space="preserve">Shtojca 2: Formulari i vlerësimit të ndikimeve </w:t>
      </w:r>
      <w:bookmarkEnd w:id="160"/>
      <w:bookmarkEnd w:id="161"/>
      <w:r w:rsidRPr="003C0045">
        <w:rPr>
          <w:rFonts w:ascii="Times New Roman" w:hAnsi="Times New Roman" w:cs="Times New Roman"/>
        </w:rPr>
        <w:t>shoqërore</w:t>
      </w:r>
      <w:bookmarkEnd w:id="162"/>
      <w:bookmarkEnd w:id="163"/>
    </w:p>
    <w:p w14:paraId="757BA3C3" w14:textId="77777777" w:rsidR="0022351C" w:rsidRPr="0000332D" w:rsidRDefault="0022351C" w:rsidP="0022351C">
      <w:pPr>
        <w:spacing w:after="0" w:line="240" w:lineRule="auto"/>
        <w:rPr>
          <w:rFonts w:ascii="Times New Roman" w:eastAsia="MS Mincho" w:hAnsi="Times New Roman" w:cs="Times New Roman"/>
          <w:sz w:val="24"/>
          <w:szCs w:val="24"/>
        </w:rPr>
      </w:pPr>
    </w:p>
    <w:p w14:paraId="234677D6"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64" w:name="_Toc161923588"/>
      <w:bookmarkStart w:id="165" w:name="_Hlk149897563"/>
      <w:r w:rsidRPr="0000332D">
        <w:rPr>
          <w:rFonts w:ascii="Times New Roman" w:eastAsia="MS Mincho" w:hAnsi="Times New Roman" w:cs="Times New Roman"/>
          <w:i/>
          <w:iCs/>
          <w:color w:val="365F91" w:themeColor="accent1" w:themeShade="BF"/>
          <w:sz w:val="24"/>
          <w:szCs w:val="24"/>
        </w:rPr>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22</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Formulari i vlerësimit për ndikimet shoqërore të opsionit 2</w:t>
      </w:r>
      <w:bookmarkEnd w:id="164"/>
    </w:p>
    <w:tbl>
      <w:tblPr>
        <w:tblW w:w="140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340"/>
        <w:gridCol w:w="1620"/>
        <w:gridCol w:w="2610"/>
      </w:tblGrid>
      <w:tr w:rsidR="001E0C66" w:rsidRPr="001A3B15" w14:paraId="3D3DC377" w14:textId="77777777">
        <w:trPr>
          <w:tblHeader/>
        </w:trPr>
        <w:tc>
          <w:tcPr>
            <w:tcW w:w="1710" w:type="dxa"/>
            <w:vMerge w:val="restart"/>
            <w:shd w:val="clear" w:color="auto" w:fill="365F91" w:themeFill="accent1" w:themeFillShade="BF"/>
          </w:tcPr>
          <w:p w14:paraId="61701A4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Kategoria e ndikimeve shoqërore</w:t>
            </w:r>
          </w:p>
        </w:tc>
        <w:tc>
          <w:tcPr>
            <w:tcW w:w="4050" w:type="dxa"/>
            <w:vMerge w:val="restart"/>
            <w:shd w:val="clear" w:color="auto" w:fill="365F91" w:themeFill="accent1" w:themeFillShade="BF"/>
          </w:tcPr>
          <w:p w14:paraId="24AD8903"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Ndikimi kryesor</w:t>
            </w:r>
          </w:p>
        </w:tc>
        <w:tc>
          <w:tcPr>
            <w:tcW w:w="1710" w:type="dxa"/>
            <w:gridSpan w:val="2"/>
            <w:shd w:val="clear" w:color="auto" w:fill="365F91" w:themeFill="accent1" w:themeFillShade="BF"/>
          </w:tcPr>
          <w:p w14:paraId="306E02C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A pritet të ndodhë ky ndikim?</w:t>
            </w:r>
          </w:p>
        </w:tc>
        <w:tc>
          <w:tcPr>
            <w:tcW w:w="2340" w:type="dxa"/>
            <w:shd w:val="clear" w:color="auto" w:fill="365F91" w:themeFill="accent1" w:themeFillShade="BF"/>
          </w:tcPr>
          <w:p w14:paraId="076E0343"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Numri i organizatave, kompanive dhe/ose individëve të prekur</w:t>
            </w:r>
          </w:p>
        </w:tc>
        <w:tc>
          <w:tcPr>
            <w:tcW w:w="1620" w:type="dxa"/>
            <w:shd w:val="clear" w:color="auto" w:fill="365F91" w:themeFill="accent1" w:themeFillShade="BF"/>
          </w:tcPr>
          <w:p w14:paraId="227FC8D4"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Përfitimi ose kostoja e pritshme e ndikimit</w:t>
            </w:r>
          </w:p>
        </w:tc>
        <w:tc>
          <w:tcPr>
            <w:tcW w:w="2610" w:type="dxa"/>
            <w:shd w:val="clear" w:color="auto" w:fill="365F91" w:themeFill="accent1" w:themeFillShade="BF"/>
          </w:tcPr>
          <w:p w14:paraId="1B483C4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Niveli i preferuar i analizës</w:t>
            </w:r>
          </w:p>
        </w:tc>
      </w:tr>
      <w:tr w:rsidR="001E0C66" w:rsidRPr="001A3B15" w14:paraId="1D145694" w14:textId="77777777">
        <w:trPr>
          <w:tblHeader/>
        </w:trPr>
        <w:tc>
          <w:tcPr>
            <w:tcW w:w="1710" w:type="dxa"/>
            <w:vMerge/>
            <w:shd w:val="clear" w:color="auto" w:fill="365F91" w:themeFill="accent1" w:themeFillShade="BF"/>
          </w:tcPr>
          <w:p w14:paraId="05808B3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4050" w:type="dxa"/>
            <w:vMerge/>
            <w:shd w:val="clear" w:color="auto" w:fill="365F91" w:themeFill="accent1" w:themeFillShade="BF"/>
          </w:tcPr>
          <w:p w14:paraId="2F6A894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810" w:type="dxa"/>
            <w:shd w:val="clear" w:color="auto" w:fill="365F91" w:themeFill="accent1" w:themeFillShade="BF"/>
          </w:tcPr>
          <w:p w14:paraId="2521A577"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Po</w:t>
            </w:r>
          </w:p>
        </w:tc>
        <w:tc>
          <w:tcPr>
            <w:tcW w:w="900" w:type="dxa"/>
            <w:shd w:val="clear" w:color="auto" w:fill="365F91" w:themeFill="accent1" w:themeFillShade="BF"/>
          </w:tcPr>
          <w:p w14:paraId="16D587F2"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Jo</w:t>
            </w:r>
          </w:p>
        </w:tc>
        <w:tc>
          <w:tcPr>
            <w:tcW w:w="2340" w:type="dxa"/>
            <w:shd w:val="clear" w:color="auto" w:fill="365F91" w:themeFill="accent1" w:themeFillShade="BF"/>
          </w:tcPr>
          <w:p w14:paraId="18CD0DD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1620" w:type="dxa"/>
            <w:shd w:val="clear" w:color="auto" w:fill="365F91" w:themeFill="accent1" w:themeFillShade="BF"/>
          </w:tcPr>
          <w:p w14:paraId="0D995437"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2610" w:type="dxa"/>
            <w:shd w:val="clear" w:color="auto" w:fill="365F91" w:themeFill="accent1" w:themeFillShade="BF"/>
          </w:tcPr>
          <w:p w14:paraId="4E408AA9"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p>
        </w:tc>
      </w:tr>
      <w:tr w:rsidR="0022351C" w:rsidRPr="001A3B15" w14:paraId="7E173CD8" w14:textId="77777777">
        <w:tc>
          <w:tcPr>
            <w:tcW w:w="1710" w:type="dxa"/>
            <w:vMerge w:val="restart"/>
          </w:tcPr>
          <w:p w14:paraId="304A35C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Vendet e punës</w:t>
            </w:r>
            <w:r w:rsidRPr="0000332D">
              <w:rPr>
                <w:rFonts w:ascii="Times New Roman" w:eastAsia="MS Mincho" w:hAnsi="Times New Roman" w:cs="Times New Roman"/>
                <w:sz w:val="20"/>
                <w:szCs w:val="20"/>
                <w:vertAlign w:val="superscript"/>
              </w:rPr>
              <w:footnoteReference w:id="8"/>
            </w:r>
          </w:p>
        </w:tc>
        <w:tc>
          <w:tcPr>
            <w:tcW w:w="4050" w:type="dxa"/>
          </w:tcPr>
          <w:p w14:paraId="29FE984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rritet numri aktual i vendeve të punës?</w:t>
            </w:r>
          </w:p>
        </w:tc>
        <w:tc>
          <w:tcPr>
            <w:tcW w:w="810" w:type="dxa"/>
          </w:tcPr>
          <w:p w14:paraId="27245BA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8DC94D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0146FC6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B4D143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70E63C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0E0B677" w14:textId="77777777">
        <w:tc>
          <w:tcPr>
            <w:tcW w:w="1710" w:type="dxa"/>
            <w:vMerge/>
          </w:tcPr>
          <w:p w14:paraId="5C8627D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1B29F2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zvogëlohet numri aktual i vendeve të punës?</w:t>
            </w:r>
          </w:p>
        </w:tc>
        <w:tc>
          <w:tcPr>
            <w:tcW w:w="810" w:type="dxa"/>
          </w:tcPr>
          <w:p w14:paraId="5C9031F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2D8F32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7F4B14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142AF2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646B02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DD44404" w14:textId="77777777">
        <w:tc>
          <w:tcPr>
            <w:tcW w:w="1710" w:type="dxa"/>
            <w:vMerge/>
          </w:tcPr>
          <w:p w14:paraId="17C4C0A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21ED2A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ndikohen vendet e punës në një sektor të caktuar të biznesit?</w:t>
            </w:r>
          </w:p>
        </w:tc>
        <w:tc>
          <w:tcPr>
            <w:tcW w:w="810" w:type="dxa"/>
          </w:tcPr>
          <w:p w14:paraId="23853029"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47954B5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579310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555A0E1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ADB659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C874CA6" w14:textId="77777777">
        <w:tc>
          <w:tcPr>
            <w:tcW w:w="1710" w:type="dxa"/>
            <w:vMerge/>
          </w:tcPr>
          <w:p w14:paraId="63422D4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CD02F9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ndikim</w:t>
            </w:r>
            <w:r w:rsidRPr="0000332D" w:rsidDel="00906469">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në nivelin e pagesës?</w:t>
            </w:r>
          </w:p>
        </w:tc>
        <w:tc>
          <w:tcPr>
            <w:tcW w:w="810" w:type="dxa"/>
          </w:tcPr>
          <w:p w14:paraId="59BDDD0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3D4A85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04BBD5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24AABBD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4F52B3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7B17AE35" w14:textId="77777777">
        <w:tc>
          <w:tcPr>
            <w:tcW w:w="1710" w:type="dxa"/>
            <w:vMerge/>
          </w:tcPr>
          <w:p w14:paraId="3D943F3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B4A02A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ndikojë në lehtësimin e gjetjes së një vendi të punës?</w:t>
            </w:r>
          </w:p>
        </w:tc>
        <w:tc>
          <w:tcPr>
            <w:tcW w:w="810" w:type="dxa"/>
          </w:tcPr>
          <w:p w14:paraId="6155EE6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38A6F4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7F8F6D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252351C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570522D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e sektorit privat do të ketë efekt pozitiv.</w:t>
            </w:r>
          </w:p>
        </w:tc>
      </w:tr>
      <w:tr w:rsidR="0022351C" w:rsidRPr="001A3B15" w14:paraId="626AAF67" w14:textId="77777777">
        <w:tc>
          <w:tcPr>
            <w:tcW w:w="1710" w:type="dxa"/>
          </w:tcPr>
          <w:p w14:paraId="5683285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Ndikimet shoqërore</w:t>
            </w:r>
            <w:r w:rsidRPr="0000332D" w:rsidDel="00906469">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rajonale</w:t>
            </w:r>
          </w:p>
        </w:tc>
        <w:tc>
          <w:tcPr>
            <w:tcW w:w="4050" w:type="dxa"/>
          </w:tcPr>
          <w:p w14:paraId="00B003B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janë të përqendruara ndikimet shoqërore në një rajon të caktuar apo në qytete të veçanta?</w:t>
            </w:r>
          </w:p>
        </w:tc>
        <w:tc>
          <w:tcPr>
            <w:tcW w:w="810" w:type="dxa"/>
          </w:tcPr>
          <w:p w14:paraId="7B8ABF4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14D995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A3E0C7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970EE8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C7B54A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117AD3D" w14:textId="77777777">
        <w:tc>
          <w:tcPr>
            <w:tcW w:w="1710" w:type="dxa"/>
            <w:vMerge w:val="restart"/>
          </w:tcPr>
          <w:p w14:paraId="31D7F97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Kushtet e punës</w:t>
            </w:r>
          </w:p>
        </w:tc>
        <w:tc>
          <w:tcPr>
            <w:tcW w:w="4050" w:type="dxa"/>
          </w:tcPr>
          <w:p w14:paraId="458AAF3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ndikohen të drejtat e punëtorëve?</w:t>
            </w:r>
          </w:p>
        </w:tc>
        <w:tc>
          <w:tcPr>
            <w:tcW w:w="810" w:type="dxa"/>
          </w:tcPr>
          <w:p w14:paraId="7470880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1C2047F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1D75C8A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A9F035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150BAB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668DA3E" w14:textId="77777777">
        <w:tc>
          <w:tcPr>
            <w:tcW w:w="1710" w:type="dxa"/>
            <w:vMerge/>
          </w:tcPr>
          <w:p w14:paraId="245DBDD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B48182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parashihen apo shfuqizohen standardet për punën në kushte të rrezikshme?</w:t>
            </w:r>
          </w:p>
        </w:tc>
        <w:tc>
          <w:tcPr>
            <w:tcW w:w="810" w:type="dxa"/>
          </w:tcPr>
          <w:p w14:paraId="57D2609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CD12A7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3F5729B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DE82F7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F70D3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2FA6EB3" w14:textId="77777777">
        <w:tc>
          <w:tcPr>
            <w:tcW w:w="1710" w:type="dxa"/>
            <w:vMerge/>
          </w:tcPr>
          <w:p w14:paraId="3F895F5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41BEFF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mbi mënyrën se si zhvillohet dialogu social ndërmjet punonjësve dhe punëdhënësve?</w:t>
            </w:r>
          </w:p>
        </w:tc>
        <w:tc>
          <w:tcPr>
            <w:tcW w:w="810" w:type="dxa"/>
          </w:tcPr>
          <w:p w14:paraId="0ED0A7C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75C12BB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0EB82F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B1291F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275F9B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DCBFDE7" w14:textId="77777777">
        <w:tc>
          <w:tcPr>
            <w:tcW w:w="1710" w:type="dxa"/>
            <w:vMerge w:val="restart"/>
          </w:tcPr>
          <w:p w14:paraId="7C7594D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sociale</w:t>
            </w:r>
          </w:p>
        </w:tc>
        <w:tc>
          <w:tcPr>
            <w:tcW w:w="4050" w:type="dxa"/>
          </w:tcPr>
          <w:p w14:paraId="45DC688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mbi varfërinë?</w:t>
            </w:r>
          </w:p>
        </w:tc>
        <w:tc>
          <w:tcPr>
            <w:tcW w:w="810" w:type="dxa"/>
          </w:tcPr>
          <w:p w14:paraId="33A1F9B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7F523E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26EAFD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2B5C353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B72CA6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DC26B82" w14:textId="77777777">
        <w:tc>
          <w:tcPr>
            <w:tcW w:w="1710" w:type="dxa"/>
            <w:vMerge/>
          </w:tcPr>
          <w:p w14:paraId="25D86601"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9CDFB1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qasja në skemat e mbrojtjes sociale?</w:t>
            </w:r>
          </w:p>
        </w:tc>
        <w:tc>
          <w:tcPr>
            <w:tcW w:w="810" w:type="dxa"/>
          </w:tcPr>
          <w:p w14:paraId="6E26B38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DC29DA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0E271ED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DD795D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29B601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70774308" w14:textId="77777777">
        <w:tc>
          <w:tcPr>
            <w:tcW w:w="1710" w:type="dxa"/>
            <w:vMerge/>
          </w:tcPr>
          <w:p w14:paraId="66A33E8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FA3AFB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ndryshojë çmimi i mallrave dhe shërbimeve themelore?</w:t>
            </w:r>
          </w:p>
        </w:tc>
        <w:tc>
          <w:tcPr>
            <w:tcW w:w="810" w:type="dxa"/>
          </w:tcPr>
          <w:p w14:paraId="6599E3E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BC9645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581A6F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92A3BA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43F038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8CC2D64" w14:textId="77777777">
        <w:tc>
          <w:tcPr>
            <w:tcW w:w="1710" w:type="dxa"/>
            <w:vMerge/>
          </w:tcPr>
          <w:p w14:paraId="2A5386D0"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167AB9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financimin apo organizimin e skemave të mbrojtjes sociale?</w:t>
            </w:r>
          </w:p>
        </w:tc>
        <w:tc>
          <w:tcPr>
            <w:tcW w:w="810" w:type="dxa"/>
          </w:tcPr>
          <w:p w14:paraId="612F558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FF16F1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1C409F8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634B86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F93811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13371C1" w14:textId="77777777">
        <w:tc>
          <w:tcPr>
            <w:tcW w:w="1710" w:type="dxa"/>
            <w:vMerge w:val="restart"/>
          </w:tcPr>
          <w:p w14:paraId="0BF62D9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Arsimi</w:t>
            </w:r>
          </w:p>
        </w:tc>
        <w:tc>
          <w:tcPr>
            <w:tcW w:w="4050" w:type="dxa"/>
          </w:tcPr>
          <w:p w14:paraId="7E3FF90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arsimin fillor?</w:t>
            </w:r>
          </w:p>
        </w:tc>
        <w:tc>
          <w:tcPr>
            <w:tcW w:w="810" w:type="dxa"/>
          </w:tcPr>
          <w:p w14:paraId="7740A4E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06042B3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68F9732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4C296A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81A3A1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2BBF9A1" w14:textId="77777777">
        <w:tc>
          <w:tcPr>
            <w:tcW w:w="1710" w:type="dxa"/>
            <w:vMerge/>
          </w:tcPr>
          <w:p w14:paraId="4D9FB41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2CC619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arsimin e mesëm?</w:t>
            </w:r>
          </w:p>
        </w:tc>
        <w:tc>
          <w:tcPr>
            <w:tcW w:w="810" w:type="dxa"/>
          </w:tcPr>
          <w:p w14:paraId="75C8E77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765E6D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5B552EF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DF71B9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BEB08C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52FAAAF" w14:textId="77777777">
        <w:tc>
          <w:tcPr>
            <w:tcW w:w="1710" w:type="dxa"/>
            <w:vMerge/>
          </w:tcPr>
          <w:p w14:paraId="406478B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9770B0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arsimin e lartë?</w:t>
            </w:r>
          </w:p>
        </w:tc>
        <w:tc>
          <w:tcPr>
            <w:tcW w:w="810" w:type="dxa"/>
          </w:tcPr>
          <w:p w14:paraId="16EEAE2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D9C319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C27276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51F611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FDBFAC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ECB4B42" w14:textId="77777777">
        <w:tc>
          <w:tcPr>
            <w:tcW w:w="1710" w:type="dxa"/>
            <w:vMerge/>
          </w:tcPr>
          <w:p w14:paraId="70B3DD0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F3447F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aftësimin profesional?</w:t>
            </w:r>
          </w:p>
        </w:tc>
        <w:tc>
          <w:tcPr>
            <w:tcW w:w="810" w:type="dxa"/>
          </w:tcPr>
          <w:p w14:paraId="53BA8FF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7312B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458FFD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55D089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D1F8F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9E940EF" w14:textId="77777777">
        <w:tc>
          <w:tcPr>
            <w:tcW w:w="1710" w:type="dxa"/>
            <w:vMerge/>
          </w:tcPr>
          <w:p w14:paraId="4812FB7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B45F1E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arsimimin</w:t>
            </w:r>
            <w:r w:rsidRPr="0000332D" w:rsidDel="000E1A30">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e punëtorëve dhe të mësuarit gjatë gjithë jetës?</w:t>
            </w:r>
          </w:p>
        </w:tc>
        <w:tc>
          <w:tcPr>
            <w:tcW w:w="810" w:type="dxa"/>
          </w:tcPr>
          <w:p w14:paraId="655EE7F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04F4D00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3EDDA7A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5876CA2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03705E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B839847" w14:textId="77777777">
        <w:tc>
          <w:tcPr>
            <w:tcW w:w="1710" w:type="dxa"/>
            <w:vMerge/>
          </w:tcPr>
          <w:p w14:paraId="446CF381"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2C67E2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organizimin apo strukturën e sistemit arsimor?</w:t>
            </w:r>
          </w:p>
        </w:tc>
        <w:tc>
          <w:tcPr>
            <w:tcW w:w="810" w:type="dxa"/>
          </w:tcPr>
          <w:p w14:paraId="33E31D7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AED98D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80D8F0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B34E35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702A51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3AAD182" w14:textId="77777777">
        <w:tc>
          <w:tcPr>
            <w:tcW w:w="1710" w:type="dxa"/>
            <w:vMerge/>
          </w:tcPr>
          <w:p w14:paraId="4275B5A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8C5D98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lirinë akademike dhe vetëqeverisjen?</w:t>
            </w:r>
          </w:p>
        </w:tc>
        <w:tc>
          <w:tcPr>
            <w:tcW w:w="810" w:type="dxa"/>
          </w:tcPr>
          <w:p w14:paraId="1936C31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4E657C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3C1C5F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BD413F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20F65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7EFE610A" w14:textId="77777777">
        <w:tc>
          <w:tcPr>
            <w:tcW w:w="1710" w:type="dxa"/>
            <w:vMerge w:val="restart"/>
          </w:tcPr>
          <w:p w14:paraId="2B3462F6" w14:textId="77777777" w:rsidR="0022351C" w:rsidRPr="0000332D" w:rsidRDefault="0022351C" w:rsidP="0022351C">
            <w:pPr>
              <w:spacing w:before="60" w:after="60" w:line="240" w:lineRule="auto"/>
              <w:rPr>
                <w:rFonts w:ascii="Times New Roman" w:eastAsia="MS Mincho" w:hAnsi="Times New Roman" w:cs="Times New Roman"/>
                <w:sz w:val="20"/>
                <w:szCs w:val="20"/>
              </w:rPr>
            </w:pPr>
            <w:bookmarkStart w:id="166" w:name="_Hlk149897485"/>
            <w:r w:rsidRPr="0000332D">
              <w:rPr>
                <w:rFonts w:ascii="Times New Roman" w:eastAsia="MS Mincho" w:hAnsi="Times New Roman" w:cs="Times New Roman"/>
                <w:sz w:val="20"/>
                <w:szCs w:val="20"/>
              </w:rPr>
              <w:t>Kultura</w:t>
            </w:r>
          </w:p>
        </w:tc>
        <w:tc>
          <w:tcPr>
            <w:tcW w:w="4050" w:type="dxa"/>
          </w:tcPr>
          <w:p w14:paraId="13C53F1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diversitetin kulturor?</w:t>
            </w:r>
          </w:p>
        </w:tc>
        <w:tc>
          <w:tcPr>
            <w:tcW w:w="810" w:type="dxa"/>
          </w:tcPr>
          <w:p w14:paraId="11118F3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9B056F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2D04689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D2C56A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905CFB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D94E508" w14:textId="77777777">
        <w:tc>
          <w:tcPr>
            <w:tcW w:w="1710" w:type="dxa"/>
            <w:vMerge/>
          </w:tcPr>
          <w:p w14:paraId="7FDDBA5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84353D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financimin e organizatave kulturore?</w:t>
            </w:r>
          </w:p>
        </w:tc>
        <w:tc>
          <w:tcPr>
            <w:tcW w:w="810" w:type="dxa"/>
          </w:tcPr>
          <w:p w14:paraId="49F3E85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D2478D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6B3BBA6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D6AB80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223418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9FEB6E7" w14:textId="77777777">
        <w:tc>
          <w:tcPr>
            <w:tcW w:w="1710" w:type="dxa"/>
            <w:vMerge/>
          </w:tcPr>
          <w:p w14:paraId="24231E5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25030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A ndikon opsioni në mundësitë për personat që të përfitojnë nga aktivitetet kulturore ose të marrin pjesë në to? </w:t>
            </w:r>
          </w:p>
        </w:tc>
        <w:tc>
          <w:tcPr>
            <w:tcW w:w="810" w:type="dxa"/>
          </w:tcPr>
          <w:p w14:paraId="0957BAA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05A0638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516D0C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753B4D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14C5FA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D121E2A" w14:textId="77777777">
        <w:tc>
          <w:tcPr>
            <w:tcW w:w="1710" w:type="dxa"/>
            <w:vMerge/>
          </w:tcPr>
          <w:p w14:paraId="1BBB93F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628084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ruajtjen e trashëgimisë kulturore?</w:t>
            </w:r>
          </w:p>
        </w:tc>
        <w:tc>
          <w:tcPr>
            <w:tcW w:w="810" w:type="dxa"/>
          </w:tcPr>
          <w:p w14:paraId="48D16ED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595338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67E66F3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E45CBD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6AA447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66BB2FC" w14:textId="77777777">
        <w:tc>
          <w:tcPr>
            <w:tcW w:w="1710" w:type="dxa"/>
            <w:vMerge w:val="restart"/>
          </w:tcPr>
          <w:p w14:paraId="6B1C184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Qeverisja</w:t>
            </w:r>
          </w:p>
        </w:tc>
        <w:tc>
          <w:tcPr>
            <w:tcW w:w="4050" w:type="dxa"/>
          </w:tcPr>
          <w:p w14:paraId="2FDC791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aftësitë e qytetarëve për të marrë pjesë në procesin demokratik?</w:t>
            </w:r>
          </w:p>
        </w:tc>
        <w:tc>
          <w:tcPr>
            <w:tcW w:w="810" w:type="dxa"/>
          </w:tcPr>
          <w:p w14:paraId="381D653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AC0688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2277382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52B1BE4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7DCA32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690CA72" w14:textId="77777777">
        <w:tc>
          <w:tcPr>
            <w:tcW w:w="1710" w:type="dxa"/>
            <w:vMerge/>
          </w:tcPr>
          <w:p w14:paraId="5CBE40A4"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9C2BE4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trajtohet çdo person në mënyrë të barabartë?</w:t>
            </w:r>
          </w:p>
        </w:tc>
        <w:tc>
          <w:tcPr>
            <w:tcW w:w="810" w:type="dxa"/>
          </w:tcPr>
          <w:p w14:paraId="0F0A767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1F6EC64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7B9B44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2A473A1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098BE304" w14:textId="77777777" w:rsidR="0022351C" w:rsidRPr="0000332D" w:rsidRDefault="0022351C" w:rsidP="0022351C">
            <w:pPr>
              <w:spacing w:before="60" w:after="60" w:line="240" w:lineRule="auto"/>
              <w:rPr>
                <w:rFonts w:ascii="Times New Roman" w:eastAsia="MS Mincho" w:hAnsi="Times New Roman" w:cs="Times New Roman"/>
                <w:b/>
                <w:bCs/>
                <w:sz w:val="20"/>
                <w:szCs w:val="20"/>
              </w:rPr>
            </w:pPr>
            <w:r w:rsidRPr="0000332D">
              <w:rPr>
                <w:rFonts w:ascii="Times New Roman" w:eastAsia="MS Mincho" w:hAnsi="Times New Roman" w:cs="Times New Roman"/>
                <w:sz w:val="20"/>
                <w:szCs w:val="20"/>
              </w:rPr>
              <w:t xml:space="preserve">Legjislacioni ekzistues është jodiskriminues dhe ofron </w:t>
            </w:r>
            <w:r w:rsidRPr="0000332D">
              <w:rPr>
                <w:rFonts w:ascii="Times New Roman" w:eastAsia="MS Mincho" w:hAnsi="Times New Roman" w:cs="Times New Roman"/>
                <w:sz w:val="20"/>
                <w:szCs w:val="20"/>
              </w:rPr>
              <w:lastRenderedPageBreak/>
              <w:t>mundësi të barabarta për të gjithë.</w:t>
            </w:r>
          </w:p>
        </w:tc>
      </w:tr>
      <w:tr w:rsidR="0022351C" w:rsidRPr="001A3B15" w14:paraId="4257BCE2" w14:textId="77777777">
        <w:tc>
          <w:tcPr>
            <w:tcW w:w="1710" w:type="dxa"/>
            <w:vMerge/>
          </w:tcPr>
          <w:p w14:paraId="0BB367E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CA5153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A do të informohet më mirë publiku në lidhje me çështje të caktuara? </w:t>
            </w:r>
          </w:p>
        </w:tc>
        <w:tc>
          <w:tcPr>
            <w:tcW w:w="810" w:type="dxa"/>
          </w:tcPr>
          <w:p w14:paraId="642C40E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10C2372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05CBBD1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742141D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3AE6C67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e teknologjisë së informacionit rrit nivelin e informacionit.</w:t>
            </w:r>
          </w:p>
        </w:tc>
      </w:tr>
      <w:tr w:rsidR="0022351C" w:rsidRPr="001A3B15" w14:paraId="77D0F9A3" w14:textId="77777777">
        <w:tc>
          <w:tcPr>
            <w:tcW w:w="1710" w:type="dxa"/>
            <w:vMerge/>
          </w:tcPr>
          <w:p w14:paraId="3AF61028"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CD6912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mënyrën se si funksionojnë partitë politike?</w:t>
            </w:r>
          </w:p>
        </w:tc>
        <w:tc>
          <w:tcPr>
            <w:tcW w:w="810" w:type="dxa"/>
          </w:tcPr>
          <w:p w14:paraId="1E8AFE4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549A85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05CC9E9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5ED30D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77893F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A8BEEBA" w14:textId="77777777">
        <w:tc>
          <w:tcPr>
            <w:tcW w:w="1710" w:type="dxa"/>
            <w:vMerge/>
          </w:tcPr>
          <w:p w14:paraId="2705E80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8A38AF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ndikim në shoqërinë civile?</w:t>
            </w:r>
          </w:p>
        </w:tc>
        <w:tc>
          <w:tcPr>
            <w:tcW w:w="810" w:type="dxa"/>
          </w:tcPr>
          <w:p w14:paraId="2518176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84792A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5CD2EE2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23066EC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8D4E61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CEC0259" w14:textId="77777777">
        <w:tc>
          <w:tcPr>
            <w:tcW w:w="1710" w:type="dxa"/>
            <w:vMerge w:val="restart"/>
          </w:tcPr>
          <w:p w14:paraId="55521E6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Shëndeti dhe siguria publike</w:t>
            </w:r>
            <w:r w:rsidRPr="0000332D">
              <w:rPr>
                <w:rFonts w:ascii="Times New Roman" w:eastAsia="MS Mincho" w:hAnsi="Times New Roman" w:cs="Times New Roman"/>
                <w:sz w:val="20"/>
                <w:szCs w:val="20"/>
                <w:vertAlign w:val="superscript"/>
              </w:rPr>
              <w:footnoteReference w:id="9"/>
            </w:r>
          </w:p>
        </w:tc>
        <w:tc>
          <w:tcPr>
            <w:tcW w:w="4050" w:type="dxa"/>
          </w:tcPr>
          <w:p w14:paraId="4A651E2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ndikim në jetën e njerëzve, siç është jetëgjatësia apo shkalla e vdekshmërisë?</w:t>
            </w:r>
          </w:p>
        </w:tc>
        <w:tc>
          <w:tcPr>
            <w:tcW w:w="810" w:type="dxa"/>
          </w:tcPr>
          <w:p w14:paraId="2443662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48B2129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28149A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4F3A17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185968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C402434" w14:textId="77777777">
        <w:tc>
          <w:tcPr>
            <w:tcW w:w="1710" w:type="dxa"/>
            <w:vMerge/>
          </w:tcPr>
          <w:p w14:paraId="7522D364"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41492F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cilësinë e ushqimit?</w:t>
            </w:r>
          </w:p>
        </w:tc>
        <w:tc>
          <w:tcPr>
            <w:tcW w:w="810" w:type="dxa"/>
          </w:tcPr>
          <w:p w14:paraId="345726C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0E78B09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471A443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55B83C9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7F9265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Menaxhimi i qëndrueshëm i mbeturinave nënkupton tokat me kultura më cilësore dhe ushqim me cilësi më të mirë.</w:t>
            </w:r>
          </w:p>
        </w:tc>
      </w:tr>
      <w:tr w:rsidR="0022351C" w:rsidRPr="001A3B15" w14:paraId="130C7C4A" w14:textId="77777777">
        <w:tc>
          <w:tcPr>
            <w:tcW w:w="1710" w:type="dxa"/>
            <w:vMerge/>
          </w:tcPr>
          <w:p w14:paraId="53B9C7DD"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935557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rritet apo zvogëlohet rreziku për shëndetin për shkak të substancave të dëmshme?</w:t>
            </w:r>
          </w:p>
        </w:tc>
        <w:tc>
          <w:tcPr>
            <w:tcW w:w="810" w:type="dxa"/>
          </w:tcPr>
          <w:p w14:paraId="2E1D349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3178383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6C114CE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6EC0193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5A94A1B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Menaxhimi i qëndrueshëm i mbeturinave nënkupton toka më të pastra dhe të pandotura.</w:t>
            </w:r>
          </w:p>
        </w:tc>
      </w:tr>
      <w:tr w:rsidR="0022351C" w:rsidRPr="001A3B15" w14:paraId="4B5DD2A7" w14:textId="77777777">
        <w:tc>
          <w:tcPr>
            <w:tcW w:w="1710" w:type="dxa"/>
            <w:vMerge/>
          </w:tcPr>
          <w:p w14:paraId="6108ED0F"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E7B51E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efekte shëndetësore për shkak të ndryshimeve në nivelet e zhurmës ose cilësisë së ajrit, ujit dhe/ose tokës?</w:t>
            </w:r>
          </w:p>
        </w:tc>
        <w:tc>
          <w:tcPr>
            <w:tcW w:w="810" w:type="dxa"/>
          </w:tcPr>
          <w:p w14:paraId="4C021BF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07F838D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58A93C9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6F8728D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2F36260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Menaxhimi i qëndrueshëm i mbeturinave nënkupton një mjedis më të mirë jetese.</w:t>
            </w:r>
          </w:p>
        </w:tc>
      </w:tr>
      <w:tr w:rsidR="0022351C" w:rsidRPr="001A3B15" w14:paraId="6E24DC95" w14:textId="77777777">
        <w:tc>
          <w:tcPr>
            <w:tcW w:w="1710" w:type="dxa"/>
            <w:vMerge/>
          </w:tcPr>
          <w:p w14:paraId="6967310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6D0A3A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efekte shëndetësore për shkak të ndryshimeve në përdorimin e energjisë?</w:t>
            </w:r>
          </w:p>
        </w:tc>
        <w:tc>
          <w:tcPr>
            <w:tcW w:w="810" w:type="dxa"/>
          </w:tcPr>
          <w:p w14:paraId="7D22E36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3E7BE1C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3191820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3635641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394D864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Mbeturinat mund të përdoren për prodhimin e energjisë elektrike ose termike.</w:t>
            </w:r>
          </w:p>
        </w:tc>
      </w:tr>
      <w:tr w:rsidR="0022351C" w:rsidRPr="001A3B15" w14:paraId="7117F0F4" w14:textId="77777777">
        <w:tc>
          <w:tcPr>
            <w:tcW w:w="1710" w:type="dxa"/>
            <w:vMerge/>
          </w:tcPr>
          <w:p w14:paraId="172F1FF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5EA068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efekte shëndetësore për shkak të ndryshimeve në deponimin e mbeturinave?</w:t>
            </w:r>
          </w:p>
        </w:tc>
        <w:tc>
          <w:tcPr>
            <w:tcW w:w="810" w:type="dxa"/>
          </w:tcPr>
          <w:p w14:paraId="7E07FFB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13E9F78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11CAE7F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3031BF5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7F86CA9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Menaxhimi i qëndrueshëm i mbeturinave nënkupton tokat me kultura më cilësore dhe ushqim me cilësi më të mirë.</w:t>
            </w:r>
          </w:p>
        </w:tc>
      </w:tr>
      <w:tr w:rsidR="0022351C" w:rsidRPr="001A3B15" w14:paraId="12A97AF8" w14:textId="77777777">
        <w:tc>
          <w:tcPr>
            <w:tcW w:w="1710" w:type="dxa"/>
            <w:vMerge/>
          </w:tcPr>
          <w:p w14:paraId="3E83ADA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CAA115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mënyrën e jetesës së njerëzve, siç janë nivelet e interesimit për sport, ndryshimet në ushqyeshmëri, ose ndryshimet në përdorimin e duhanit se alkoolit?</w:t>
            </w:r>
          </w:p>
        </w:tc>
        <w:tc>
          <w:tcPr>
            <w:tcW w:w="810" w:type="dxa"/>
          </w:tcPr>
          <w:p w14:paraId="03676A5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166F5C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55F098C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A220C4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73E78B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5C87E14" w14:textId="77777777">
        <w:tc>
          <w:tcPr>
            <w:tcW w:w="1710" w:type="dxa"/>
            <w:vMerge/>
          </w:tcPr>
          <w:p w14:paraId="0ADF2CF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ECC2A3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ka grupe të veçanta që përballen me rreziqe shumë më të larta se të tjerët (të përcaktuara sipas faktorëve të tillë si mosha, gjinia, aftësia e kufizuar, grupi shoqëror apo rajoni)?</w:t>
            </w:r>
          </w:p>
        </w:tc>
        <w:tc>
          <w:tcPr>
            <w:tcW w:w="810" w:type="dxa"/>
          </w:tcPr>
          <w:p w14:paraId="697D365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039A425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FF070F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562B117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D49081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52BBFEA" w14:textId="77777777">
        <w:tc>
          <w:tcPr>
            <w:tcW w:w="1710" w:type="dxa"/>
            <w:vMerge w:val="restart"/>
          </w:tcPr>
          <w:p w14:paraId="7799745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Krimi dhe siguria</w:t>
            </w:r>
          </w:p>
        </w:tc>
        <w:tc>
          <w:tcPr>
            <w:tcW w:w="4050" w:type="dxa"/>
          </w:tcPr>
          <w:p w14:paraId="55104A5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ndikohen gjasat që të kapen kriminelët?</w:t>
            </w:r>
          </w:p>
        </w:tc>
        <w:tc>
          <w:tcPr>
            <w:tcW w:w="810" w:type="dxa"/>
          </w:tcPr>
          <w:p w14:paraId="6D00389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C876B3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32291B1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E00E95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40594D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F92990F" w14:textId="77777777">
        <w:tc>
          <w:tcPr>
            <w:tcW w:w="1710" w:type="dxa"/>
            <w:vMerge/>
          </w:tcPr>
          <w:p w14:paraId="0A6E5C9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6E3960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fitimi i mundshëm nga krimi?</w:t>
            </w:r>
          </w:p>
        </w:tc>
        <w:tc>
          <w:tcPr>
            <w:tcW w:w="810" w:type="dxa"/>
          </w:tcPr>
          <w:p w14:paraId="23FF5DB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16BB00C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1F19E78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FD4DF7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48DD0D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1303EDC" w14:textId="77777777">
        <w:tc>
          <w:tcPr>
            <w:tcW w:w="1710" w:type="dxa"/>
            <w:vMerge/>
          </w:tcPr>
          <w:p w14:paraId="2606A81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86A894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në nivelet e korrupsionit?</w:t>
            </w:r>
          </w:p>
        </w:tc>
        <w:tc>
          <w:tcPr>
            <w:tcW w:w="810" w:type="dxa"/>
          </w:tcPr>
          <w:p w14:paraId="5A21B20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9B872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14028B7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0ADF64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CCDE0A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7216F3A0" w14:textId="77777777">
        <w:tc>
          <w:tcPr>
            <w:tcW w:w="1710" w:type="dxa"/>
            <w:vMerge/>
          </w:tcPr>
          <w:p w14:paraId="22E84FD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54AF33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kapaciteti i zbatimit të ligjit?</w:t>
            </w:r>
          </w:p>
        </w:tc>
        <w:tc>
          <w:tcPr>
            <w:tcW w:w="810" w:type="dxa"/>
          </w:tcPr>
          <w:p w14:paraId="6761939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56714E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E9A3CC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E1AB47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18979E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18B5E2D" w14:textId="77777777">
        <w:tc>
          <w:tcPr>
            <w:tcW w:w="1710" w:type="dxa"/>
            <w:vMerge/>
          </w:tcPr>
          <w:p w14:paraId="758D375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591B68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ka ndonjë efekt në të drejtat dhe sigurinë e viktimave të krimit?</w:t>
            </w:r>
          </w:p>
        </w:tc>
        <w:tc>
          <w:tcPr>
            <w:tcW w:w="810" w:type="dxa"/>
          </w:tcPr>
          <w:p w14:paraId="0214983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B1F2AE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25BE968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BA0732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56EAA6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bl>
    <w:p w14:paraId="4AA89F77" w14:textId="77777777" w:rsidR="0022351C" w:rsidRPr="0022351C" w:rsidRDefault="0022351C" w:rsidP="0022351C">
      <w:pPr>
        <w:rPr>
          <w:rFonts w:eastAsia="MS Mincho"/>
        </w:rPr>
      </w:pPr>
    </w:p>
    <w:p w14:paraId="41FA7E22" w14:textId="77777777" w:rsidR="0022351C" w:rsidRPr="0022351C" w:rsidRDefault="0022351C" w:rsidP="0022351C">
      <w:pPr>
        <w:rPr>
          <w:rFonts w:eastAsia="MS Mincho"/>
        </w:rPr>
      </w:pPr>
      <w:r w:rsidRPr="0022351C">
        <w:rPr>
          <w:rFonts w:eastAsia="MS Mincho"/>
        </w:rPr>
        <w:br w:type="page"/>
      </w:r>
    </w:p>
    <w:p w14:paraId="41C5B964"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67" w:name="_Toc161923589"/>
      <w:bookmarkEnd w:id="165"/>
      <w:bookmarkEnd w:id="166"/>
      <w:r w:rsidRPr="0000332D">
        <w:rPr>
          <w:rFonts w:ascii="Times New Roman" w:eastAsia="MS Mincho" w:hAnsi="Times New Roman" w:cs="Times New Roman"/>
          <w:i/>
          <w:iCs/>
          <w:color w:val="365F91" w:themeColor="accent1" w:themeShade="BF"/>
          <w:sz w:val="24"/>
          <w:szCs w:val="24"/>
        </w:rPr>
        <w:lastRenderedPageBreak/>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23</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Formulari i vlerësimit për ndikimet shoqërore të opsionit 3</w:t>
      </w:r>
      <w:bookmarkEnd w:id="167"/>
    </w:p>
    <w:tbl>
      <w:tblPr>
        <w:tblW w:w="140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340"/>
        <w:gridCol w:w="1620"/>
        <w:gridCol w:w="2610"/>
      </w:tblGrid>
      <w:tr w:rsidR="001E0C66" w:rsidRPr="001A3B15" w14:paraId="657A42B2" w14:textId="77777777">
        <w:trPr>
          <w:tblHeader/>
        </w:trPr>
        <w:tc>
          <w:tcPr>
            <w:tcW w:w="1710" w:type="dxa"/>
            <w:vMerge w:val="restart"/>
            <w:shd w:val="clear" w:color="auto" w:fill="365F91" w:themeFill="accent1" w:themeFillShade="BF"/>
          </w:tcPr>
          <w:p w14:paraId="5965FF67"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Kategoria e ndikimeve shoqërore</w:t>
            </w:r>
          </w:p>
        </w:tc>
        <w:tc>
          <w:tcPr>
            <w:tcW w:w="4050" w:type="dxa"/>
            <w:vMerge w:val="restart"/>
            <w:shd w:val="clear" w:color="auto" w:fill="365F91" w:themeFill="accent1" w:themeFillShade="BF"/>
          </w:tcPr>
          <w:p w14:paraId="3903F699"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Ndikimi kryesor</w:t>
            </w:r>
          </w:p>
        </w:tc>
        <w:tc>
          <w:tcPr>
            <w:tcW w:w="1710" w:type="dxa"/>
            <w:gridSpan w:val="2"/>
            <w:shd w:val="clear" w:color="auto" w:fill="365F91" w:themeFill="accent1" w:themeFillShade="BF"/>
          </w:tcPr>
          <w:p w14:paraId="68181FCD"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A pritet të ndodhë ky ndikim?</w:t>
            </w:r>
          </w:p>
        </w:tc>
        <w:tc>
          <w:tcPr>
            <w:tcW w:w="2340" w:type="dxa"/>
            <w:shd w:val="clear" w:color="auto" w:fill="365F91" w:themeFill="accent1" w:themeFillShade="BF"/>
          </w:tcPr>
          <w:p w14:paraId="0088DB9C"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Numri i organizatave, kompanive dhe/ose individëve të prekur</w:t>
            </w:r>
          </w:p>
        </w:tc>
        <w:tc>
          <w:tcPr>
            <w:tcW w:w="1620" w:type="dxa"/>
            <w:shd w:val="clear" w:color="auto" w:fill="365F91" w:themeFill="accent1" w:themeFillShade="BF"/>
          </w:tcPr>
          <w:p w14:paraId="1D5DA4E0"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Përfitimi ose kostoja e pritshme e ndikimit</w:t>
            </w:r>
          </w:p>
        </w:tc>
        <w:tc>
          <w:tcPr>
            <w:tcW w:w="2610" w:type="dxa"/>
            <w:shd w:val="clear" w:color="auto" w:fill="365F91" w:themeFill="accent1" w:themeFillShade="BF"/>
          </w:tcPr>
          <w:p w14:paraId="2C8AD781"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Niveli i preferuar i analizës</w:t>
            </w:r>
          </w:p>
        </w:tc>
      </w:tr>
      <w:tr w:rsidR="001E0C66" w:rsidRPr="001A3B15" w14:paraId="3153709C" w14:textId="77777777">
        <w:trPr>
          <w:tblHeader/>
        </w:trPr>
        <w:tc>
          <w:tcPr>
            <w:tcW w:w="1710" w:type="dxa"/>
            <w:vMerge/>
            <w:shd w:val="clear" w:color="auto" w:fill="365F91" w:themeFill="accent1" w:themeFillShade="BF"/>
          </w:tcPr>
          <w:p w14:paraId="1E5D8C28"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4050" w:type="dxa"/>
            <w:vMerge/>
            <w:shd w:val="clear" w:color="auto" w:fill="365F91" w:themeFill="accent1" w:themeFillShade="BF"/>
          </w:tcPr>
          <w:p w14:paraId="05D6A27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810" w:type="dxa"/>
            <w:shd w:val="clear" w:color="auto" w:fill="365F91" w:themeFill="accent1" w:themeFillShade="BF"/>
          </w:tcPr>
          <w:p w14:paraId="16237118"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Po</w:t>
            </w:r>
          </w:p>
        </w:tc>
        <w:tc>
          <w:tcPr>
            <w:tcW w:w="900" w:type="dxa"/>
            <w:shd w:val="clear" w:color="auto" w:fill="365F91" w:themeFill="accent1" w:themeFillShade="BF"/>
          </w:tcPr>
          <w:p w14:paraId="68B67298"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Jo</w:t>
            </w:r>
          </w:p>
        </w:tc>
        <w:tc>
          <w:tcPr>
            <w:tcW w:w="2340" w:type="dxa"/>
            <w:shd w:val="clear" w:color="auto" w:fill="365F91" w:themeFill="accent1" w:themeFillShade="BF"/>
          </w:tcPr>
          <w:p w14:paraId="3A5718FF"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1620" w:type="dxa"/>
            <w:shd w:val="clear" w:color="auto" w:fill="365F91" w:themeFill="accent1" w:themeFillShade="BF"/>
          </w:tcPr>
          <w:p w14:paraId="3A66B811"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2610" w:type="dxa"/>
            <w:shd w:val="clear" w:color="auto" w:fill="365F91" w:themeFill="accent1" w:themeFillShade="BF"/>
          </w:tcPr>
          <w:p w14:paraId="11B03E51"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p>
        </w:tc>
      </w:tr>
      <w:tr w:rsidR="0022351C" w:rsidRPr="001A3B15" w14:paraId="04E3784C" w14:textId="77777777">
        <w:tc>
          <w:tcPr>
            <w:tcW w:w="1710" w:type="dxa"/>
            <w:vMerge w:val="restart"/>
          </w:tcPr>
          <w:p w14:paraId="6913D99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Vendet e punës</w:t>
            </w:r>
            <w:r w:rsidRPr="0000332D" w:rsidDel="00075FDB">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vertAlign w:val="superscript"/>
              </w:rPr>
              <w:footnoteReference w:id="10"/>
            </w:r>
          </w:p>
        </w:tc>
        <w:tc>
          <w:tcPr>
            <w:tcW w:w="4050" w:type="dxa"/>
          </w:tcPr>
          <w:p w14:paraId="398ED27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rritet numri aktual i vendeve të punës?</w:t>
            </w:r>
          </w:p>
        </w:tc>
        <w:tc>
          <w:tcPr>
            <w:tcW w:w="810" w:type="dxa"/>
          </w:tcPr>
          <w:p w14:paraId="372DE97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77615A5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6CD3574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02C7338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2F0F9C1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e sektorit privat dhe aplikimi i ekonomisë qarkore do të ketë efekt pozitiv.</w:t>
            </w:r>
          </w:p>
        </w:tc>
      </w:tr>
      <w:tr w:rsidR="0022351C" w:rsidRPr="001A3B15" w14:paraId="4292225E" w14:textId="77777777">
        <w:tc>
          <w:tcPr>
            <w:tcW w:w="1710" w:type="dxa"/>
            <w:vMerge/>
          </w:tcPr>
          <w:p w14:paraId="258ABB9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64BBB1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zvogëlohet numri aktual i vendeve të punës?</w:t>
            </w:r>
          </w:p>
        </w:tc>
        <w:tc>
          <w:tcPr>
            <w:tcW w:w="810" w:type="dxa"/>
          </w:tcPr>
          <w:p w14:paraId="325456E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89628E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63AB984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8FDD9B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D975B3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4003FAA" w14:textId="77777777">
        <w:tc>
          <w:tcPr>
            <w:tcW w:w="1710" w:type="dxa"/>
            <w:vMerge/>
          </w:tcPr>
          <w:p w14:paraId="7B3D597F"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B9F45C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ndikohen vendet e punës në një sektor të caktuar të biznesit?</w:t>
            </w:r>
          </w:p>
        </w:tc>
        <w:tc>
          <w:tcPr>
            <w:tcW w:w="810" w:type="dxa"/>
          </w:tcPr>
          <w:p w14:paraId="28460CF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26C0F7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2699F06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AA813F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D12598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5F8AB1B" w14:textId="77777777">
        <w:tc>
          <w:tcPr>
            <w:tcW w:w="1710" w:type="dxa"/>
            <w:vMerge/>
          </w:tcPr>
          <w:p w14:paraId="7897577D"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104447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ndikim</w:t>
            </w:r>
            <w:r w:rsidRPr="0000332D" w:rsidDel="00906469">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në nivelin e pagesës?</w:t>
            </w:r>
          </w:p>
        </w:tc>
        <w:tc>
          <w:tcPr>
            <w:tcW w:w="810" w:type="dxa"/>
          </w:tcPr>
          <w:p w14:paraId="7BC3F61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27C43D7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2E772D7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2D18E8C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2FA7085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e sektorit privat do të ketë efekt pozitiv dhe përmirësimi i ofrimit të shërbimeve nga kompanitë rrit nivelin e të ardhurave.</w:t>
            </w:r>
          </w:p>
        </w:tc>
      </w:tr>
      <w:tr w:rsidR="0022351C" w:rsidRPr="001A3B15" w14:paraId="1BBF0182" w14:textId="77777777">
        <w:tc>
          <w:tcPr>
            <w:tcW w:w="1710" w:type="dxa"/>
            <w:vMerge/>
          </w:tcPr>
          <w:p w14:paraId="1FC9040D"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DAD270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ndikojë në lehtësimin e gjetjes së një vendi të punës?</w:t>
            </w:r>
          </w:p>
        </w:tc>
        <w:tc>
          <w:tcPr>
            <w:tcW w:w="810" w:type="dxa"/>
          </w:tcPr>
          <w:p w14:paraId="76BE721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032B814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370C09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63CA5D3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65662C5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e sektorit privat dhe aplikimi i ekonomisë qarkore do të ketë efekt pozitiv.</w:t>
            </w:r>
          </w:p>
        </w:tc>
      </w:tr>
      <w:tr w:rsidR="0022351C" w:rsidRPr="001A3B15" w14:paraId="6005A5F3" w14:textId="77777777">
        <w:tc>
          <w:tcPr>
            <w:tcW w:w="1710" w:type="dxa"/>
          </w:tcPr>
          <w:p w14:paraId="09A9A92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Ndikimet shoqërore</w:t>
            </w:r>
            <w:r w:rsidRPr="0000332D" w:rsidDel="00906469">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rajonale</w:t>
            </w:r>
          </w:p>
        </w:tc>
        <w:tc>
          <w:tcPr>
            <w:tcW w:w="4050" w:type="dxa"/>
          </w:tcPr>
          <w:p w14:paraId="4CCAF73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janë të përqendruara ndikimet shoqërore në një rajon të caktuar apo në qytete të veçanta?</w:t>
            </w:r>
          </w:p>
        </w:tc>
        <w:tc>
          <w:tcPr>
            <w:tcW w:w="810" w:type="dxa"/>
          </w:tcPr>
          <w:p w14:paraId="217BB03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124B5C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185F68A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F3F30E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642E98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0CB23F1" w14:textId="77777777">
        <w:tc>
          <w:tcPr>
            <w:tcW w:w="1710" w:type="dxa"/>
            <w:vMerge w:val="restart"/>
          </w:tcPr>
          <w:p w14:paraId="53BC472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Kushtet e punës</w:t>
            </w:r>
          </w:p>
        </w:tc>
        <w:tc>
          <w:tcPr>
            <w:tcW w:w="4050" w:type="dxa"/>
          </w:tcPr>
          <w:p w14:paraId="7903526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ndikohen të drejtat e punëtorëve?</w:t>
            </w:r>
          </w:p>
        </w:tc>
        <w:tc>
          <w:tcPr>
            <w:tcW w:w="810" w:type="dxa"/>
          </w:tcPr>
          <w:p w14:paraId="0F7D171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4CEB363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68B3DD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56D0FA0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A141DE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BD0160B" w14:textId="77777777">
        <w:tc>
          <w:tcPr>
            <w:tcW w:w="1710" w:type="dxa"/>
            <w:vMerge/>
          </w:tcPr>
          <w:p w14:paraId="6C2EC14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8B9636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parashihen apo shfuqizohen standardet për punën në kushte të rrezikshme?</w:t>
            </w:r>
          </w:p>
        </w:tc>
        <w:tc>
          <w:tcPr>
            <w:tcW w:w="810" w:type="dxa"/>
          </w:tcPr>
          <w:p w14:paraId="5B2789F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16E5766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BFBBF1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3DF546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9B625A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A81A8C7" w14:textId="77777777">
        <w:tc>
          <w:tcPr>
            <w:tcW w:w="1710" w:type="dxa"/>
            <w:vMerge/>
          </w:tcPr>
          <w:p w14:paraId="08EA86A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83D7D2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mënyrën se si zhvillohet dialogu social ndërmjet punonjësve dhe punëdhënësve?</w:t>
            </w:r>
          </w:p>
        </w:tc>
        <w:tc>
          <w:tcPr>
            <w:tcW w:w="810" w:type="dxa"/>
          </w:tcPr>
          <w:p w14:paraId="59F726F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799FD8B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044969F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F72732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4B8A4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D0878F7" w14:textId="77777777">
        <w:tc>
          <w:tcPr>
            <w:tcW w:w="1710" w:type="dxa"/>
            <w:vMerge w:val="restart"/>
          </w:tcPr>
          <w:p w14:paraId="4B34B45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Përfshirja sociale</w:t>
            </w:r>
          </w:p>
        </w:tc>
        <w:tc>
          <w:tcPr>
            <w:tcW w:w="4050" w:type="dxa"/>
          </w:tcPr>
          <w:p w14:paraId="3FF7EDA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mbi varfërinë?</w:t>
            </w:r>
          </w:p>
        </w:tc>
        <w:tc>
          <w:tcPr>
            <w:tcW w:w="810" w:type="dxa"/>
          </w:tcPr>
          <w:p w14:paraId="256453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14DA40E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13F7929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1BBE793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753C800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e sektorit privat, investimet e huaja direkte, aplikimi i ekonomisë qarkore dhe përmirësimi i ofrimit të shërbimeve nga kompanitë rrit nivelin e të ardhurave dhe punësimit.</w:t>
            </w:r>
          </w:p>
        </w:tc>
      </w:tr>
      <w:tr w:rsidR="0022351C" w:rsidRPr="001A3B15" w14:paraId="31D622D8" w14:textId="77777777">
        <w:tc>
          <w:tcPr>
            <w:tcW w:w="1710" w:type="dxa"/>
            <w:vMerge/>
          </w:tcPr>
          <w:p w14:paraId="39156F4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65ABE9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qasja në skemat e mbrojtjes sociale?</w:t>
            </w:r>
          </w:p>
        </w:tc>
        <w:tc>
          <w:tcPr>
            <w:tcW w:w="810" w:type="dxa"/>
          </w:tcPr>
          <w:p w14:paraId="624DE7B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1BE466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5BA05DE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23F110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87D168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F24179B" w14:textId="77777777">
        <w:tc>
          <w:tcPr>
            <w:tcW w:w="1710" w:type="dxa"/>
            <w:vMerge/>
          </w:tcPr>
          <w:p w14:paraId="7F037E3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40E550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ndryshojë çmimi i mallrave dhe shërbimeve themelore?</w:t>
            </w:r>
          </w:p>
        </w:tc>
        <w:tc>
          <w:tcPr>
            <w:tcW w:w="810" w:type="dxa"/>
          </w:tcPr>
          <w:p w14:paraId="74E0E5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72CB988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07A7E73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4F5EC17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012FBAF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Minimizimi i përdorimit të disa produkteve, kushtëzimi i kostos së kthimit ose mospërdorimit (siç janë produktet plastike) ndikon në koston e disa artikujve.</w:t>
            </w:r>
          </w:p>
        </w:tc>
      </w:tr>
      <w:tr w:rsidR="0022351C" w:rsidRPr="001A3B15" w14:paraId="70F8A1C1" w14:textId="77777777">
        <w:tc>
          <w:tcPr>
            <w:tcW w:w="1710" w:type="dxa"/>
            <w:vMerge/>
          </w:tcPr>
          <w:p w14:paraId="46AA5D8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0D3605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financimin apo organizimin e skemave të mbrojtjes sociale?</w:t>
            </w:r>
          </w:p>
        </w:tc>
        <w:tc>
          <w:tcPr>
            <w:tcW w:w="810" w:type="dxa"/>
          </w:tcPr>
          <w:p w14:paraId="1824E79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AD565D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7B0EF1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9D0A36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419E87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05B2E34" w14:textId="77777777">
        <w:tc>
          <w:tcPr>
            <w:tcW w:w="1710" w:type="dxa"/>
            <w:vMerge w:val="restart"/>
          </w:tcPr>
          <w:p w14:paraId="0D62589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Arsimi</w:t>
            </w:r>
          </w:p>
        </w:tc>
        <w:tc>
          <w:tcPr>
            <w:tcW w:w="4050" w:type="dxa"/>
          </w:tcPr>
          <w:p w14:paraId="10EE16F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arsimin fillor?</w:t>
            </w:r>
          </w:p>
        </w:tc>
        <w:tc>
          <w:tcPr>
            <w:tcW w:w="810" w:type="dxa"/>
          </w:tcPr>
          <w:p w14:paraId="18F2CCD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5A9B4F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A90458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BC8A8D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C02BEB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978EDC3" w14:textId="77777777">
        <w:tc>
          <w:tcPr>
            <w:tcW w:w="1710" w:type="dxa"/>
            <w:vMerge/>
          </w:tcPr>
          <w:p w14:paraId="15082B8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57A9B1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arsimin e mesëm?</w:t>
            </w:r>
          </w:p>
        </w:tc>
        <w:tc>
          <w:tcPr>
            <w:tcW w:w="810" w:type="dxa"/>
          </w:tcPr>
          <w:p w14:paraId="7B9C419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48CB99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15B87BD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173EAD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704AD4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096ACC7" w14:textId="77777777">
        <w:tc>
          <w:tcPr>
            <w:tcW w:w="1710" w:type="dxa"/>
            <w:vMerge/>
          </w:tcPr>
          <w:p w14:paraId="3F4631A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2EC798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arsimin e lartë?</w:t>
            </w:r>
          </w:p>
        </w:tc>
        <w:tc>
          <w:tcPr>
            <w:tcW w:w="810" w:type="dxa"/>
          </w:tcPr>
          <w:p w14:paraId="44FF65B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14EF163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33345E4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B118DE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B7DB50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E47076C" w14:textId="77777777">
        <w:tc>
          <w:tcPr>
            <w:tcW w:w="1710" w:type="dxa"/>
            <w:vMerge/>
          </w:tcPr>
          <w:p w14:paraId="3F6F230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59FFAD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aftësimin profesional?</w:t>
            </w:r>
          </w:p>
        </w:tc>
        <w:tc>
          <w:tcPr>
            <w:tcW w:w="810" w:type="dxa"/>
          </w:tcPr>
          <w:p w14:paraId="0566090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674467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25C08B5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66AF4ED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E70890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C329047" w14:textId="77777777">
        <w:tc>
          <w:tcPr>
            <w:tcW w:w="1710" w:type="dxa"/>
            <w:vMerge/>
          </w:tcPr>
          <w:p w14:paraId="35F4A78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5CCCD0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arsimimin e punëtorëve dhe të mësuarit gjatë gjithë jetës?</w:t>
            </w:r>
          </w:p>
        </w:tc>
        <w:tc>
          <w:tcPr>
            <w:tcW w:w="810" w:type="dxa"/>
          </w:tcPr>
          <w:p w14:paraId="1CE2423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F13D69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271BE3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3EDC9A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45D592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5E95A4E" w14:textId="77777777">
        <w:tc>
          <w:tcPr>
            <w:tcW w:w="1710" w:type="dxa"/>
            <w:vMerge/>
          </w:tcPr>
          <w:p w14:paraId="0AD5BC7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4AC4F2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organizimin apo strukturën e sistemit arsimor?</w:t>
            </w:r>
          </w:p>
        </w:tc>
        <w:tc>
          <w:tcPr>
            <w:tcW w:w="810" w:type="dxa"/>
          </w:tcPr>
          <w:p w14:paraId="2164E21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643115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5FCB67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AF0726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561D9B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313E611" w14:textId="77777777">
        <w:tc>
          <w:tcPr>
            <w:tcW w:w="1710" w:type="dxa"/>
            <w:vMerge/>
          </w:tcPr>
          <w:p w14:paraId="743A379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87403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lirinë akademike dhe vetëqeverisjen?</w:t>
            </w:r>
          </w:p>
        </w:tc>
        <w:tc>
          <w:tcPr>
            <w:tcW w:w="810" w:type="dxa"/>
          </w:tcPr>
          <w:p w14:paraId="15C6C9F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063E540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202B82B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0417F7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BC3D6C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9DB03B2" w14:textId="77777777">
        <w:tc>
          <w:tcPr>
            <w:tcW w:w="1710" w:type="dxa"/>
            <w:vMerge w:val="restart"/>
          </w:tcPr>
          <w:p w14:paraId="7D6DD61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Kultura</w:t>
            </w:r>
          </w:p>
        </w:tc>
        <w:tc>
          <w:tcPr>
            <w:tcW w:w="4050" w:type="dxa"/>
          </w:tcPr>
          <w:p w14:paraId="79BC22B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diversitetin kulturor?</w:t>
            </w:r>
          </w:p>
        </w:tc>
        <w:tc>
          <w:tcPr>
            <w:tcW w:w="810" w:type="dxa"/>
          </w:tcPr>
          <w:p w14:paraId="418D0DB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B53FEB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05FBF7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4423F2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C7CC69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DC64930" w14:textId="77777777">
        <w:tc>
          <w:tcPr>
            <w:tcW w:w="1710" w:type="dxa"/>
            <w:vMerge/>
          </w:tcPr>
          <w:p w14:paraId="322974B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B7075E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financimin e organizatave kulturore?</w:t>
            </w:r>
          </w:p>
        </w:tc>
        <w:tc>
          <w:tcPr>
            <w:tcW w:w="810" w:type="dxa"/>
          </w:tcPr>
          <w:p w14:paraId="24676FA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F32A8E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586032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133BE3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915360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651A896" w14:textId="77777777">
        <w:tc>
          <w:tcPr>
            <w:tcW w:w="1710" w:type="dxa"/>
            <w:vMerge/>
          </w:tcPr>
          <w:p w14:paraId="7AF29B8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844F21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mundësitë për personat që të përfitojnë nga aktivitetet kulturore ose të marrin pjesë në to?</w:t>
            </w:r>
          </w:p>
        </w:tc>
        <w:tc>
          <w:tcPr>
            <w:tcW w:w="810" w:type="dxa"/>
          </w:tcPr>
          <w:p w14:paraId="18074B39"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ADD836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F06DB0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550CDEC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9CB46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BA599D5" w14:textId="77777777">
        <w:tc>
          <w:tcPr>
            <w:tcW w:w="1710" w:type="dxa"/>
            <w:vMerge/>
          </w:tcPr>
          <w:p w14:paraId="75BD5EF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CF0960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ruajtjen e trashëgimisë kulturore?</w:t>
            </w:r>
          </w:p>
        </w:tc>
        <w:tc>
          <w:tcPr>
            <w:tcW w:w="810" w:type="dxa"/>
          </w:tcPr>
          <w:p w14:paraId="34B846D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1C83484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3799EC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BCCBB8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842899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4C79966" w14:textId="77777777">
        <w:tc>
          <w:tcPr>
            <w:tcW w:w="1710" w:type="dxa"/>
            <w:vMerge w:val="restart"/>
          </w:tcPr>
          <w:p w14:paraId="2B0B65C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Qeverisja</w:t>
            </w:r>
          </w:p>
        </w:tc>
        <w:tc>
          <w:tcPr>
            <w:tcW w:w="4050" w:type="dxa"/>
          </w:tcPr>
          <w:p w14:paraId="6F4B941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aftësinë e qytetarëve për të marrë pjesë në procesin demokratik?</w:t>
            </w:r>
          </w:p>
        </w:tc>
        <w:tc>
          <w:tcPr>
            <w:tcW w:w="810" w:type="dxa"/>
          </w:tcPr>
          <w:p w14:paraId="417D6E0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03F1FE0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5A9ED1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2FA445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61C3FC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F5DA15C" w14:textId="77777777">
        <w:tc>
          <w:tcPr>
            <w:tcW w:w="1710" w:type="dxa"/>
            <w:vMerge/>
          </w:tcPr>
          <w:p w14:paraId="1854AB4F"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33CB39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trajtohet çdo person në mënyrë të barabartë?</w:t>
            </w:r>
          </w:p>
        </w:tc>
        <w:tc>
          <w:tcPr>
            <w:tcW w:w="810" w:type="dxa"/>
          </w:tcPr>
          <w:p w14:paraId="4AC2830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232A190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210E54A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3DD2F00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604EF01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Legjislacioni i ri është jodiskriminues dhe ofron mundësi të barabarta për të gjithë.</w:t>
            </w:r>
          </w:p>
        </w:tc>
      </w:tr>
      <w:tr w:rsidR="0022351C" w:rsidRPr="001A3B15" w14:paraId="27FF4B98" w14:textId="77777777">
        <w:tc>
          <w:tcPr>
            <w:tcW w:w="1710" w:type="dxa"/>
            <w:vMerge/>
          </w:tcPr>
          <w:p w14:paraId="56041BB0"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6A723E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A do të informohet më mirë publiku në lidhje me çështje të caktuara? </w:t>
            </w:r>
          </w:p>
        </w:tc>
        <w:tc>
          <w:tcPr>
            <w:tcW w:w="810" w:type="dxa"/>
          </w:tcPr>
          <w:p w14:paraId="05191D2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2F80188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603A48E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370B15B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3F4DD55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Përfshirja e teknologjisë së informacionit rrit nivelin e informacionit.</w:t>
            </w:r>
          </w:p>
        </w:tc>
      </w:tr>
      <w:tr w:rsidR="0022351C" w:rsidRPr="001A3B15" w14:paraId="4F535DE0" w14:textId="77777777">
        <w:tc>
          <w:tcPr>
            <w:tcW w:w="1710" w:type="dxa"/>
            <w:vMerge/>
          </w:tcPr>
          <w:p w14:paraId="0803D4E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60B246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mënyrën se si funksionojnë partitë politike?</w:t>
            </w:r>
          </w:p>
        </w:tc>
        <w:tc>
          <w:tcPr>
            <w:tcW w:w="810" w:type="dxa"/>
          </w:tcPr>
          <w:p w14:paraId="447FE9F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7A3EA5A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5066E9F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172A75F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2FD027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20105D6" w14:textId="77777777">
        <w:tc>
          <w:tcPr>
            <w:tcW w:w="1710" w:type="dxa"/>
            <w:vMerge/>
          </w:tcPr>
          <w:p w14:paraId="4C45366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6444F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ndikim në shoqërinë civile?</w:t>
            </w:r>
          </w:p>
        </w:tc>
        <w:tc>
          <w:tcPr>
            <w:tcW w:w="810" w:type="dxa"/>
          </w:tcPr>
          <w:p w14:paraId="55BA25E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14C4E8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76E764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3BD443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EEE961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560A4F1" w14:textId="77777777">
        <w:tc>
          <w:tcPr>
            <w:tcW w:w="1710" w:type="dxa"/>
            <w:vMerge w:val="restart"/>
          </w:tcPr>
          <w:p w14:paraId="5C49CAE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Shëndeti dhe siguria publike</w:t>
            </w:r>
            <w:r w:rsidRPr="0000332D">
              <w:rPr>
                <w:rFonts w:ascii="Times New Roman" w:eastAsia="MS Mincho" w:hAnsi="Times New Roman" w:cs="Times New Roman"/>
                <w:sz w:val="20"/>
                <w:szCs w:val="20"/>
                <w:vertAlign w:val="superscript"/>
              </w:rPr>
              <w:footnoteReference w:id="11"/>
            </w:r>
          </w:p>
        </w:tc>
        <w:tc>
          <w:tcPr>
            <w:tcW w:w="4050" w:type="dxa"/>
          </w:tcPr>
          <w:p w14:paraId="15F9791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ndikim në jetën e njerëzve, siç është jetëgjatësia apo shkalla e vdekshmërisë?</w:t>
            </w:r>
          </w:p>
        </w:tc>
        <w:tc>
          <w:tcPr>
            <w:tcW w:w="810" w:type="dxa"/>
          </w:tcPr>
          <w:p w14:paraId="1EA79FF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1FB129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6A87E6D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7AAEE21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223E04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38569E7" w14:textId="77777777">
        <w:tc>
          <w:tcPr>
            <w:tcW w:w="1710" w:type="dxa"/>
            <w:vMerge/>
          </w:tcPr>
          <w:p w14:paraId="77A4898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E3C703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cilësinë e ushqimit?</w:t>
            </w:r>
          </w:p>
        </w:tc>
        <w:tc>
          <w:tcPr>
            <w:tcW w:w="810" w:type="dxa"/>
          </w:tcPr>
          <w:p w14:paraId="6FAA7B3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7A451F6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48D398F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789F81F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A49927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Menaxhimi i qëndrueshëm i mbeturinave nënkupton një </w:t>
            </w:r>
            <w:r w:rsidRPr="0000332D">
              <w:rPr>
                <w:rFonts w:ascii="Times New Roman" w:eastAsia="MS Mincho" w:hAnsi="Times New Roman" w:cs="Times New Roman"/>
                <w:sz w:val="20"/>
                <w:szCs w:val="20"/>
              </w:rPr>
              <w:lastRenderedPageBreak/>
              <w:t>mjedis të shëndetshëm dhe ushqim cilësor.</w:t>
            </w:r>
          </w:p>
        </w:tc>
      </w:tr>
      <w:tr w:rsidR="0022351C" w:rsidRPr="001A3B15" w14:paraId="23812640" w14:textId="77777777">
        <w:tc>
          <w:tcPr>
            <w:tcW w:w="1710" w:type="dxa"/>
            <w:vMerge/>
          </w:tcPr>
          <w:p w14:paraId="003C880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D3A53F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rritet apo zvogëlohet rreziku për shëndetin për shkak të substancave të dëmshme?</w:t>
            </w:r>
          </w:p>
        </w:tc>
        <w:tc>
          <w:tcPr>
            <w:tcW w:w="810" w:type="dxa"/>
          </w:tcPr>
          <w:p w14:paraId="31B4477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6C27219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3441350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449C92A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45B3F31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Menaxhimi i qëndrueshëm i mbeturinave, minimizimi i përdorimit të ambalazheve plastike, ndarja e mbeturinave të riciklueshme në burim, nënkupton mjedise më të pastra dhe të pandotura.</w:t>
            </w:r>
          </w:p>
        </w:tc>
      </w:tr>
      <w:tr w:rsidR="0022351C" w:rsidRPr="001A3B15" w14:paraId="717E38B2" w14:textId="77777777">
        <w:tc>
          <w:tcPr>
            <w:tcW w:w="1710" w:type="dxa"/>
            <w:vMerge/>
          </w:tcPr>
          <w:p w14:paraId="2CA532E1"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89D9C1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efekte shëndetësore për shkak të ndryshimeve në nivelet e zhurmës ose cilësisë së ajrit, ujit dhe/ose tokës?</w:t>
            </w:r>
          </w:p>
        </w:tc>
        <w:tc>
          <w:tcPr>
            <w:tcW w:w="810" w:type="dxa"/>
          </w:tcPr>
          <w:p w14:paraId="317AA4C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490F5E0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6D95F05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2C31A78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07F5886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Menaxhimi i qëndrueshëm i mbeturinave nënkupton një mjedis më të mirë jetese.</w:t>
            </w:r>
          </w:p>
        </w:tc>
      </w:tr>
      <w:tr w:rsidR="0022351C" w:rsidRPr="001A3B15" w14:paraId="3273EAC5" w14:textId="77777777">
        <w:tc>
          <w:tcPr>
            <w:tcW w:w="1710" w:type="dxa"/>
            <w:vMerge/>
          </w:tcPr>
          <w:p w14:paraId="1251F2BD"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CD9E9B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efekte shëndetësore për shkak të ndryshimeve në përdorimin e energjisë?</w:t>
            </w:r>
          </w:p>
        </w:tc>
        <w:tc>
          <w:tcPr>
            <w:tcW w:w="810" w:type="dxa"/>
          </w:tcPr>
          <w:p w14:paraId="7EE70B8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00B15CC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2F4052E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51B9F66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662EF4D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Mbeturinat mund të përdoren për prodhimin e energjisë elektrike ose termike.</w:t>
            </w:r>
          </w:p>
        </w:tc>
      </w:tr>
      <w:tr w:rsidR="0022351C" w:rsidRPr="001A3B15" w14:paraId="714B3929" w14:textId="77777777">
        <w:tc>
          <w:tcPr>
            <w:tcW w:w="1710" w:type="dxa"/>
            <w:vMerge/>
          </w:tcPr>
          <w:p w14:paraId="24025B6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979AEC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efekte shëndetësore për shkak të ndryshimeve në deponimin e mbeturinave?</w:t>
            </w:r>
          </w:p>
        </w:tc>
        <w:tc>
          <w:tcPr>
            <w:tcW w:w="810" w:type="dxa"/>
          </w:tcPr>
          <w:p w14:paraId="1C33B84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0731526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340" w:type="dxa"/>
          </w:tcPr>
          <w:p w14:paraId="0A335F1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620" w:type="dxa"/>
          </w:tcPr>
          <w:p w14:paraId="6FD399C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23BEFF0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Menaxhimi i qëndrueshëm i mbeturinave, minimizimi i përdorimit të ambalazheve plastike, ndarja e mbeturinave të riciklueshme në burim, nënkupton më shumë ripërdorim dhe më pak mbeturina të dërguara në deponi.</w:t>
            </w:r>
          </w:p>
        </w:tc>
      </w:tr>
      <w:tr w:rsidR="0022351C" w:rsidRPr="001A3B15" w14:paraId="3E9FFFAC" w14:textId="77777777">
        <w:tc>
          <w:tcPr>
            <w:tcW w:w="1710" w:type="dxa"/>
            <w:vMerge/>
          </w:tcPr>
          <w:p w14:paraId="6DDCD6DF"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C2C285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mënyrën e jetesës së njerëzve, siç janë nivelet e interesimit për sport, ndryshimet në ushqyeshmëri, ose ndryshimet në përdorimin e duhanit se alkoolit?</w:t>
            </w:r>
          </w:p>
        </w:tc>
        <w:tc>
          <w:tcPr>
            <w:tcW w:w="810" w:type="dxa"/>
          </w:tcPr>
          <w:p w14:paraId="5513764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6AD6D3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2644A92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33194D6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CBA356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2C21EB8" w14:textId="77777777">
        <w:tc>
          <w:tcPr>
            <w:tcW w:w="1710" w:type="dxa"/>
            <w:vMerge/>
          </w:tcPr>
          <w:p w14:paraId="1B202D2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C70BF1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A ka grupe të veçanta që përballen me rreziqe shumë më të larta se të tjerët (të përcaktuara </w:t>
            </w:r>
            <w:r w:rsidRPr="0000332D">
              <w:rPr>
                <w:rFonts w:ascii="Times New Roman" w:eastAsia="MS Mincho" w:hAnsi="Times New Roman" w:cs="Times New Roman"/>
                <w:sz w:val="20"/>
                <w:szCs w:val="20"/>
              </w:rPr>
              <w:lastRenderedPageBreak/>
              <w:t>sipas faktorëve të tillë si mosha, gjinia, aftësia e kufizuar, grupi shoqëror apo rajoni)?</w:t>
            </w:r>
          </w:p>
        </w:tc>
        <w:tc>
          <w:tcPr>
            <w:tcW w:w="810" w:type="dxa"/>
          </w:tcPr>
          <w:p w14:paraId="4C60406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393A83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2A8A5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AD7E08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6CDDDC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D99DEB9" w14:textId="77777777">
        <w:tc>
          <w:tcPr>
            <w:tcW w:w="1710" w:type="dxa"/>
            <w:vMerge w:val="restart"/>
          </w:tcPr>
          <w:p w14:paraId="5C21433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Krimi dhe siguria</w:t>
            </w:r>
          </w:p>
        </w:tc>
        <w:tc>
          <w:tcPr>
            <w:tcW w:w="4050" w:type="dxa"/>
          </w:tcPr>
          <w:p w14:paraId="031DAFE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ndikohen gjasat që kriminelët të kapen?</w:t>
            </w:r>
          </w:p>
        </w:tc>
        <w:tc>
          <w:tcPr>
            <w:tcW w:w="810" w:type="dxa"/>
          </w:tcPr>
          <w:p w14:paraId="24F175C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E41074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7FC0018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408A69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AEBA80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A646F76" w14:textId="77777777">
        <w:tc>
          <w:tcPr>
            <w:tcW w:w="1710" w:type="dxa"/>
            <w:vMerge/>
          </w:tcPr>
          <w:p w14:paraId="3302324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6509EA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fitimi i mundshëm nga krimi?</w:t>
            </w:r>
          </w:p>
        </w:tc>
        <w:tc>
          <w:tcPr>
            <w:tcW w:w="810" w:type="dxa"/>
          </w:tcPr>
          <w:p w14:paraId="0DE3F92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7DD986A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1D0FDE2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04CA799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6A6DC7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1835C9D" w14:textId="77777777">
        <w:tc>
          <w:tcPr>
            <w:tcW w:w="1710" w:type="dxa"/>
            <w:vMerge/>
          </w:tcPr>
          <w:p w14:paraId="6A14DE7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DA7DBA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në nivelet e korrupsionit?</w:t>
            </w:r>
          </w:p>
        </w:tc>
        <w:tc>
          <w:tcPr>
            <w:tcW w:w="810" w:type="dxa"/>
          </w:tcPr>
          <w:p w14:paraId="6BA1FCF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407185A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5E20A13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24D4D2F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3AEBC8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B4C3816" w14:textId="77777777">
        <w:tc>
          <w:tcPr>
            <w:tcW w:w="1710" w:type="dxa"/>
            <w:vMerge/>
          </w:tcPr>
          <w:p w14:paraId="1784B72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972E48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kapaciteti i zbatimit të ligjit?</w:t>
            </w:r>
          </w:p>
        </w:tc>
        <w:tc>
          <w:tcPr>
            <w:tcW w:w="810" w:type="dxa"/>
          </w:tcPr>
          <w:p w14:paraId="27B6D47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C01612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4BF9B89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462A558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11F5D5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5B66664" w14:textId="77777777">
        <w:tc>
          <w:tcPr>
            <w:tcW w:w="1710" w:type="dxa"/>
            <w:vMerge/>
          </w:tcPr>
          <w:p w14:paraId="06104BEF"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A3DBC2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ka ndikim në të drejtat dhe sigurinë e viktimave të krimit?</w:t>
            </w:r>
          </w:p>
        </w:tc>
        <w:tc>
          <w:tcPr>
            <w:tcW w:w="810" w:type="dxa"/>
          </w:tcPr>
          <w:p w14:paraId="6D691EE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74D471B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340" w:type="dxa"/>
          </w:tcPr>
          <w:p w14:paraId="151B70F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620" w:type="dxa"/>
          </w:tcPr>
          <w:p w14:paraId="58CA8F5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DE92ED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bl>
    <w:p w14:paraId="6182C90B" w14:textId="77777777" w:rsidR="0022351C" w:rsidRPr="0022351C" w:rsidRDefault="0022351C" w:rsidP="0022351C">
      <w:pPr>
        <w:rPr>
          <w:rFonts w:eastAsia="MS Mincho"/>
        </w:rPr>
      </w:pPr>
      <w:r w:rsidRPr="0022351C">
        <w:rPr>
          <w:rFonts w:eastAsia="MS Mincho"/>
        </w:rPr>
        <w:br w:type="page"/>
      </w:r>
    </w:p>
    <w:p w14:paraId="7167861B" w14:textId="77777777" w:rsidR="0022351C" w:rsidRPr="003C0045" w:rsidRDefault="0022351C" w:rsidP="00CB755F">
      <w:pPr>
        <w:pStyle w:val="Heading1"/>
        <w:rPr>
          <w:rFonts w:ascii="Times New Roman" w:hAnsi="Times New Roman" w:cs="Times New Roman"/>
        </w:rPr>
      </w:pPr>
      <w:bookmarkStart w:id="168" w:name="_Toc140079021"/>
      <w:bookmarkStart w:id="169" w:name="_Toc145575038"/>
      <w:bookmarkStart w:id="170" w:name="_Toc162962416"/>
      <w:bookmarkStart w:id="171" w:name="_Toc164092725"/>
      <w:r w:rsidRPr="003C0045">
        <w:rPr>
          <w:rFonts w:ascii="Times New Roman" w:hAnsi="Times New Roman" w:cs="Times New Roman"/>
        </w:rPr>
        <w:lastRenderedPageBreak/>
        <w:t xml:space="preserve">Shtojca 3: Vlerësimi i ndikimeve </w:t>
      </w:r>
      <w:bookmarkEnd w:id="168"/>
      <w:bookmarkEnd w:id="169"/>
      <w:r w:rsidRPr="003C0045">
        <w:rPr>
          <w:rFonts w:ascii="Times New Roman" w:hAnsi="Times New Roman" w:cs="Times New Roman"/>
        </w:rPr>
        <w:t>mjedisore</w:t>
      </w:r>
      <w:bookmarkEnd w:id="170"/>
      <w:bookmarkEnd w:id="171"/>
    </w:p>
    <w:p w14:paraId="2B90B538" w14:textId="77777777" w:rsidR="0022351C" w:rsidRPr="0000332D" w:rsidRDefault="0022351C" w:rsidP="0022351C">
      <w:pPr>
        <w:spacing w:after="0" w:line="240" w:lineRule="auto"/>
        <w:rPr>
          <w:rFonts w:ascii="Times New Roman" w:eastAsia="MS Mincho" w:hAnsi="Times New Roman" w:cs="Times New Roman"/>
          <w:i/>
          <w:iCs/>
          <w:color w:val="365F91" w:themeColor="accent1" w:themeShade="BF"/>
          <w:sz w:val="24"/>
          <w:szCs w:val="24"/>
        </w:rPr>
      </w:pPr>
    </w:p>
    <w:p w14:paraId="6984DF1C"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72" w:name="_Toc161923590"/>
      <w:r w:rsidRPr="0000332D">
        <w:rPr>
          <w:rFonts w:ascii="Times New Roman" w:eastAsia="MS Mincho" w:hAnsi="Times New Roman" w:cs="Times New Roman"/>
          <w:i/>
          <w:iCs/>
          <w:color w:val="365F91" w:themeColor="accent1" w:themeShade="BF"/>
          <w:sz w:val="24"/>
          <w:szCs w:val="24"/>
        </w:rPr>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24</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Formulari i vlerësimit për ndikimet mjedisore të opsionit 2</w:t>
      </w:r>
      <w:bookmarkEnd w:id="172"/>
    </w:p>
    <w:tbl>
      <w:tblPr>
        <w:tblW w:w="140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430"/>
        <w:gridCol w:w="1530"/>
        <w:gridCol w:w="2610"/>
      </w:tblGrid>
      <w:tr w:rsidR="001E0C66" w:rsidRPr="001A3B15" w14:paraId="2CE3822D" w14:textId="77777777">
        <w:trPr>
          <w:tblHeader/>
        </w:trPr>
        <w:tc>
          <w:tcPr>
            <w:tcW w:w="1710" w:type="dxa"/>
            <w:vMerge w:val="restart"/>
            <w:shd w:val="clear" w:color="auto" w:fill="365F91" w:themeFill="accent1" w:themeFillShade="BF"/>
          </w:tcPr>
          <w:p w14:paraId="29703719"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Kategoria e ndikimeve mjedisore</w:t>
            </w:r>
          </w:p>
        </w:tc>
        <w:tc>
          <w:tcPr>
            <w:tcW w:w="4050" w:type="dxa"/>
            <w:vMerge w:val="restart"/>
            <w:shd w:val="clear" w:color="auto" w:fill="365F91" w:themeFill="accent1" w:themeFillShade="BF"/>
          </w:tcPr>
          <w:p w14:paraId="50FE9292"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Ndikimi kryesor</w:t>
            </w:r>
          </w:p>
        </w:tc>
        <w:tc>
          <w:tcPr>
            <w:tcW w:w="1710" w:type="dxa"/>
            <w:gridSpan w:val="2"/>
            <w:shd w:val="clear" w:color="auto" w:fill="365F91" w:themeFill="accent1" w:themeFillShade="BF"/>
          </w:tcPr>
          <w:p w14:paraId="5149D8BC"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A pritet të ndodhë ky ndikim?</w:t>
            </w:r>
          </w:p>
        </w:tc>
        <w:tc>
          <w:tcPr>
            <w:tcW w:w="2430" w:type="dxa"/>
            <w:shd w:val="clear" w:color="auto" w:fill="365F91" w:themeFill="accent1" w:themeFillShade="BF"/>
          </w:tcPr>
          <w:p w14:paraId="190C7B24"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Numri i organizatave, kompanive dhe/ose individëve të prekur</w:t>
            </w:r>
          </w:p>
        </w:tc>
        <w:tc>
          <w:tcPr>
            <w:tcW w:w="1530" w:type="dxa"/>
            <w:shd w:val="clear" w:color="auto" w:fill="365F91" w:themeFill="accent1" w:themeFillShade="BF"/>
          </w:tcPr>
          <w:p w14:paraId="0EDCDB90"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Përfitimi ose kostoja e pritshme e ndikimit</w:t>
            </w:r>
          </w:p>
        </w:tc>
        <w:tc>
          <w:tcPr>
            <w:tcW w:w="2610" w:type="dxa"/>
            <w:shd w:val="clear" w:color="auto" w:fill="365F91" w:themeFill="accent1" w:themeFillShade="BF"/>
          </w:tcPr>
          <w:p w14:paraId="49DFE1BA"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Niveli i preferuar i analizës</w:t>
            </w:r>
          </w:p>
        </w:tc>
      </w:tr>
      <w:tr w:rsidR="001E0C66" w:rsidRPr="001A3B15" w14:paraId="677AD9B6" w14:textId="77777777">
        <w:trPr>
          <w:tblHeader/>
        </w:trPr>
        <w:tc>
          <w:tcPr>
            <w:tcW w:w="1710" w:type="dxa"/>
            <w:vMerge/>
            <w:shd w:val="clear" w:color="auto" w:fill="365F91" w:themeFill="accent1" w:themeFillShade="BF"/>
          </w:tcPr>
          <w:p w14:paraId="2F05B78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4050" w:type="dxa"/>
            <w:vMerge/>
            <w:shd w:val="clear" w:color="auto" w:fill="365F91" w:themeFill="accent1" w:themeFillShade="BF"/>
          </w:tcPr>
          <w:p w14:paraId="095DFB2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810" w:type="dxa"/>
            <w:shd w:val="clear" w:color="auto" w:fill="365F91" w:themeFill="accent1" w:themeFillShade="BF"/>
          </w:tcPr>
          <w:p w14:paraId="7578C37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Po</w:t>
            </w:r>
          </w:p>
        </w:tc>
        <w:tc>
          <w:tcPr>
            <w:tcW w:w="900" w:type="dxa"/>
            <w:shd w:val="clear" w:color="auto" w:fill="365F91" w:themeFill="accent1" w:themeFillShade="BF"/>
          </w:tcPr>
          <w:p w14:paraId="34F04E5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Jo</w:t>
            </w:r>
          </w:p>
        </w:tc>
        <w:tc>
          <w:tcPr>
            <w:tcW w:w="2430" w:type="dxa"/>
            <w:shd w:val="clear" w:color="auto" w:fill="365F91" w:themeFill="accent1" w:themeFillShade="BF"/>
          </w:tcPr>
          <w:p w14:paraId="01FAB887"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E lartë/e ulët</w:t>
            </w:r>
          </w:p>
        </w:tc>
        <w:tc>
          <w:tcPr>
            <w:tcW w:w="1530" w:type="dxa"/>
            <w:shd w:val="clear" w:color="auto" w:fill="365F91" w:themeFill="accent1" w:themeFillShade="BF"/>
          </w:tcPr>
          <w:p w14:paraId="0A85C0C1"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E lartë/e ulët</w:t>
            </w:r>
          </w:p>
        </w:tc>
        <w:tc>
          <w:tcPr>
            <w:tcW w:w="2610" w:type="dxa"/>
            <w:shd w:val="clear" w:color="auto" w:fill="365F91" w:themeFill="accent1" w:themeFillShade="BF"/>
          </w:tcPr>
          <w:p w14:paraId="484057F3"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p>
        </w:tc>
      </w:tr>
      <w:tr w:rsidR="0022351C" w:rsidRPr="001A3B15" w14:paraId="411A49ED" w14:textId="77777777">
        <w:tc>
          <w:tcPr>
            <w:tcW w:w="1710" w:type="dxa"/>
            <w:vMerge w:val="restart"/>
          </w:tcPr>
          <w:p w14:paraId="6EFF00D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Klima dhe mjedisi i qëndrueshëm</w:t>
            </w:r>
          </w:p>
        </w:tc>
        <w:tc>
          <w:tcPr>
            <w:tcW w:w="4050" w:type="dxa"/>
          </w:tcPr>
          <w:p w14:paraId="47D1381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emetimin e gazrave serrë (dioksid karboni, metan etj.)?</w:t>
            </w:r>
          </w:p>
        </w:tc>
        <w:tc>
          <w:tcPr>
            <w:tcW w:w="810" w:type="dxa"/>
          </w:tcPr>
          <w:p w14:paraId="406286E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1EDF1C8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70550B4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099E862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18D344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Mungesa e përmirësimit të deponimit të mbeturinave çon në emetime të larta të GS-ve</w:t>
            </w:r>
          </w:p>
        </w:tc>
      </w:tr>
      <w:tr w:rsidR="0022351C" w:rsidRPr="001A3B15" w14:paraId="4DEBA76C" w14:textId="77777777">
        <w:tc>
          <w:tcPr>
            <w:tcW w:w="1710" w:type="dxa"/>
            <w:vMerge/>
          </w:tcPr>
          <w:p w14:paraId="2892D84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480B53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konsumi i karburanteve?</w:t>
            </w:r>
          </w:p>
        </w:tc>
        <w:tc>
          <w:tcPr>
            <w:tcW w:w="810" w:type="dxa"/>
          </w:tcPr>
          <w:p w14:paraId="78B52ED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9D2AD7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0256AE6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26CF03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8486F8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E08FE1E" w14:textId="77777777">
        <w:tc>
          <w:tcPr>
            <w:tcW w:w="1710" w:type="dxa"/>
            <w:vMerge/>
          </w:tcPr>
          <w:p w14:paraId="6482AD1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437BA9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ndryshojë shumëllojshmëria e resurseve që përdoren për prodhimin e energjisë?</w:t>
            </w:r>
          </w:p>
        </w:tc>
        <w:tc>
          <w:tcPr>
            <w:tcW w:w="810" w:type="dxa"/>
          </w:tcPr>
          <w:p w14:paraId="68FE7EF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0659751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30EEB9E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15E504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A3B3FB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E8785BC" w14:textId="77777777">
        <w:tc>
          <w:tcPr>
            <w:tcW w:w="1710" w:type="dxa"/>
            <w:vMerge/>
          </w:tcPr>
          <w:p w14:paraId="7A09912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C1341B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ndryshim në çmim për produktet miqësore ndaj mjedisit?</w:t>
            </w:r>
          </w:p>
        </w:tc>
        <w:tc>
          <w:tcPr>
            <w:tcW w:w="810" w:type="dxa"/>
          </w:tcPr>
          <w:p w14:paraId="69CDDA2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1936287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4DBB161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D4BB81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CE3141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6E13B5B" w14:textId="77777777">
        <w:tc>
          <w:tcPr>
            <w:tcW w:w="1710" w:type="dxa"/>
            <w:vMerge/>
          </w:tcPr>
          <w:p w14:paraId="2022580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09829D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bëhen disa aktivitete më pak ndotëse?</w:t>
            </w:r>
          </w:p>
        </w:tc>
        <w:tc>
          <w:tcPr>
            <w:tcW w:w="810" w:type="dxa"/>
          </w:tcPr>
          <w:p w14:paraId="4889C50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85909B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3AD69FB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6B9774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421FC8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8D3BC64" w14:textId="77777777">
        <w:tc>
          <w:tcPr>
            <w:tcW w:w="1710" w:type="dxa"/>
          </w:tcPr>
          <w:p w14:paraId="49AEDF0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Cilësia e ajrit</w:t>
            </w:r>
          </w:p>
        </w:tc>
        <w:tc>
          <w:tcPr>
            <w:tcW w:w="4050" w:type="dxa"/>
          </w:tcPr>
          <w:p w14:paraId="54AE3E7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emetimin e ndotësve të ajrit?</w:t>
            </w:r>
          </w:p>
        </w:tc>
        <w:tc>
          <w:tcPr>
            <w:tcW w:w="810" w:type="dxa"/>
          </w:tcPr>
          <w:p w14:paraId="3B9F6D4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6E2FA43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34BBBC0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21284D1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222B70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Mungesa e standardeve të larta operacionale çon në zjarre sporadike në deponi me ndotës të mëvonshëm të ajrit</w:t>
            </w:r>
          </w:p>
        </w:tc>
      </w:tr>
      <w:tr w:rsidR="0022351C" w:rsidRPr="001A3B15" w14:paraId="77CAF41B" w14:textId="77777777">
        <w:tc>
          <w:tcPr>
            <w:tcW w:w="1710" w:type="dxa"/>
            <w:vMerge w:val="restart"/>
          </w:tcPr>
          <w:p w14:paraId="5DEF1B0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Cilësia e ujit</w:t>
            </w:r>
          </w:p>
        </w:tc>
        <w:tc>
          <w:tcPr>
            <w:tcW w:w="4050" w:type="dxa"/>
          </w:tcPr>
          <w:p w14:paraId="38ED899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cilësinë e ujërave të ëmbla?</w:t>
            </w:r>
          </w:p>
        </w:tc>
        <w:tc>
          <w:tcPr>
            <w:tcW w:w="810" w:type="dxa"/>
          </w:tcPr>
          <w:p w14:paraId="0BC3D40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72A9BB2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747E94B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371D56B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7B93FFD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Gjendja e deponisë së Mirashit tregon se si mungesa e standardeve operative çon në kontaminimin e ujërave të afërta. Kostot e mbylljes së menjëhershme të saj janë të larta.</w:t>
            </w:r>
          </w:p>
        </w:tc>
      </w:tr>
      <w:tr w:rsidR="0022351C" w:rsidRPr="001A3B15" w14:paraId="4E719230" w14:textId="77777777">
        <w:tc>
          <w:tcPr>
            <w:tcW w:w="1710" w:type="dxa"/>
            <w:vMerge/>
          </w:tcPr>
          <w:p w14:paraId="4003ACB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805BA8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cilësinë e ujërave nëntokësore?</w:t>
            </w:r>
          </w:p>
        </w:tc>
        <w:tc>
          <w:tcPr>
            <w:tcW w:w="810" w:type="dxa"/>
          </w:tcPr>
          <w:p w14:paraId="3ED1A2E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0B63A4A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08AF821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501F734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6195E4A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Mungesa e sistemeve të grumbullimit të kullimit në </w:t>
            </w:r>
            <w:r w:rsidRPr="0000332D">
              <w:rPr>
                <w:rFonts w:ascii="Times New Roman" w:eastAsia="MS Mincho" w:hAnsi="Times New Roman" w:cs="Times New Roman"/>
                <w:sz w:val="20"/>
                <w:szCs w:val="20"/>
              </w:rPr>
              <w:lastRenderedPageBreak/>
              <w:t>deponitë aktuale çon në ndotjen e ujërave nëntokësore</w:t>
            </w:r>
          </w:p>
        </w:tc>
      </w:tr>
      <w:tr w:rsidR="0022351C" w:rsidRPr="001A3B15" w14:paraId="65401DAE" w14:textId="77777777">
        <w:tc>
          <w:tcPr>
            <w:tcW w:w="1710" w:type="dxa"/>
            <w:vMerge/>
          </w:tcPr>
          <w:p w14:paraId="76022C20"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C63CF0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resurset e ujit të pijshëm?</w:t>
            </w:r>
          </w:p>
        </w:tc>
        <w:tc>
          <w:tcPr>
            <w:tcW w:w="810" w:type="dxa"/>
          </w:tcPr>
          <w:p w14:paraId="2C09D559"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104A8BB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6DE401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674DD26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F8D92A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3051265" w14:textId="77777777">
        <w:tc>
          <w:tcPr>
            <w:tcW w:w="1710" w:type="dxa"/>
            <w:vMerge w:val="restart"/>
          </w:tcPr>
          <w:p w14:paraId="67BF969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Cilësia e tokës dhe shfrytëzimi i tokës</w:t>
            </w:r>
          </w:p>
        </w:tc>
        <w:tc>
          <w:tcPr>
            <w:tcW w:w="4050" w:type="dxa"/>
          </w:tcPr>
          <w:p w14:paraId="3C002A4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cilësinë e tokës (në lidhje me acidifikimin, ndotjen, përdorimin e pesticideve ose herbicideve)?</w:t>
            </w:r>
          </w:p>
        </w:tc>
        <w:tc>
          <w:tcPr>
            <w:tcW w:w="810" w:type="dxa"/>
          </w:tcPr>
          <w:p w14:paraId="6D625AA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713BA9D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8F0089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4B86F84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3EE963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4A29B45" w14:textId="77777777">
        <w:tc>
          <w:tcPr>
            <w:tcW w:w="1710" w:type="dxa"/>
            <w:vMerge/>
          </w:tcPr>
          <w:p w14:paraId="349F8DCD"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80FB48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erozionin e tokës?</w:t>
            </w:r>
          </w:p>
        </w:tc>
        <w:tc>
          <w:tcPr>
            <w:tcW w:w="810" w:type="dxa"/>
          </w:tcPr>
          <w:p w14:paraId="3D8DB50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00677FE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DA3768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2306BAD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43A88E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720D9A16" w14:textId="77777777">
        <w:tc>
          <w:tcPr>
            <w:tcW w:w="1710" w:type="dxa"/>
            <w:vMerge/>
          </w:tcPr>
          <w:p w14:paraId="4D2B9D5A"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D40662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humbet tokë</w:t>
            </w:r>
            <w:r w:rsidRPr="0000332D" w:rsidDel="00460078">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(përmes ndërtimit etj.)?</w:t>
            </w:r>
          </w:p>
        </w:tc>
        <w:tc>
          <w:tcPr>
            <w:tcW w:w="810" w:type="dxa"/>
          </w:tcPr>
          <w:p w14:paraId="4A9AD10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0531AD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F38B31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D3C750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36202A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86640BB" w14:textId="77777777">
        <w:tc>
          <w:tcPr>
            <w:tcW w:w="1710" w:type="dxa"/>
            <w:vMerge/>
          </w:tcPr>
          <w:p w14:paraId="0EDD25C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4FEC01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fitohet tokë</w:t>
            </w:r>
            <w:r w:rsidRPr="0000332D" w:rsidDel="00460078">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(përmes dekontaminimit etj.)?</w:t>
            </w:r>
          </w:p>
        </w:tc>
        <w:tc>
          <w:tcPr>
            <w:tcW w:w="810" w:type="dxa"/>
          </w:tcPr>
          <w:p w14:paraId="4C1B53A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4F64CA5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8B4416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663EE52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5EA4BA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32430CD" w14:textId="77777777">
        <w:tc>
          <w:tcPr>
            <w:tcW w:w="1710" w:type="dxa"/>
            <w:vMerge/>
          </w:tcPr>
          <w:p w14:paraId="65CE1CB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F2FE5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ndryshim në shfrytëzimin e tokës (p.sh. nga shfrytëzimi pyjor në shfrytëzim bujqësor ose urban)?</w:t>
            </w:r>
          </w:p>
        </w:tc>
        <w:tc>
          <w:tcPr>
            <w:tcW w:w="810" w:type="dxa"/>
          </w:tcPr>
          <w:p w14:paraId="5B93B7D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4CFFB22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08626B3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42B8102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A503C4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D989318" w14:textId="77777777">
        <w:tc>
          <w:tcPr>
            <w:tcW w:w="1710" w:type="dxa"/>
            <w:vMerge w:val="restart"/>
          </w:tcPr>
          <w:p w14:paraId="7E7102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Mbeturinat dhe riciklimi</w:t>
            </w:r>
          </w:p>
        </w:tc>
        <w:tc>
          <w:tcPr>
            <w:tcW w:w="4050" w:type="dxa"/>
          </w:tcPr>
          <w:p w14:paraId="506FA8D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ndryshojë sasia e mbeturinave të</w:t>
            </w:r>
          </w:p>
          <w:p w14:paraId="66AE03D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gjeneruara?</w:t>
            </w:r>
          </w:p>
        </w:tc>
        <w:tc>
          <w:tcPr>
            <w:tcW w:w="810" w:type="dxa"/>
          </w:tcPr>
          <w:p w14:paraId="3CD756D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C2AF48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06F3E65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5D9594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E42A3F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Edhe nëse zhvillohet një program shtetëror për parandalimin e mbeturinave, mungesa e mekanizmave të zbatimit ka gjasa të ketë ndikim minimal</w:t>
            </w:r>
          </w:p>
        </w:tc>
      </w:tr>
      <w:tr w:rsidR="0022351C" w:rsidRPr="001A3B15" w14:paraId="265EC199" w14:textId="77777777">
        <w:tc>
          <w:tcPr>
            <w:tcW w:w="1710" w:type="dxa"/>
            <w:vMerge/>
          </w:tcPr>
          <w:p w14:paraId="514FD62F"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ED8BA7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ndryshojnë mënyrat se si trajtohen mbeturinat?</w:t>
            </w:r>
          </w:p>
        </w:tc>
        <w:tc>
          <w:tcPr>
            <w:tcW w:w="810" w:type="dxa"/>
          </w:tcPr>
          <w:p w14:paraId="5B75541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F271A4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5A2799D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C459F9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608B04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Zhvillimi i sektorit të rikuperimit të resurseve nuk ka gjasa të ndodhë për shkak të boshllëqeve në legjislacion dhe mungesës së investimeve</w:t>
            </w:r>
          </w:p>
        </w:tc>
      </w:tr>
      <w:tr w:rsidR="0022351C" w:rsidRPr="001A3B15" w14:paraId="4EB4677E" w14:textId="77777777">
        <w:tc>
          <w:tcPr>
            <w:tcW w:w="1710" w:type="dxa"/>
            <w:vMerge/>
          </w:tcPr>
          <w:p w14:paraId="1C35DA7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90A861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mundësitë e riciklimit të mbeturinave?</w:t>
            </w:r>
          </w:p>
        </w:tc>
        <w:tc>
          <w:tcPr>
            <w:tcW w:w="810" w:type="dxa"/>
          </w:tcPr>
          <w:p w14:paraId="03C79E3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1C0D66B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492B5AC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F46FA6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102424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Zhvillimi i sektorit të rikuperimit të resurseve nuk ka gjasa të ndodhë për shkak të boshllëqeve në legjislacion dhe mungesës së investimeve</w:t>
            </w:r>
          </w:p>
        </w:tc>
      </w:tr>
      <w:tr w:rsidR="0022351C" w:rsidRPr="001A3B15" w14:paraId="2C0A191C" w14:textId="77777777">
        <w:tc>
          <w:tcPr>
            <w:tcW w:w="1710" w:type="dxa"/>
            <w:vMerge w:val="restart"/>
          </w:tcPr>
          <w:p w14:paraId="79F329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Përdorimi i resurseve</w:t>
            </w:r>
          </w:p>
        </w:tc>
        <w:tc>
          <w:tcPr>
            <w:tcW w:w="4050" w:type="dxa"/>
          </w:tcPr>
          <w:p w14:paraId="0081CDA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përdorimin e resurseve të ripërtëritshme</w:t>
            </w:r>
            <w:r w:rsidRPr="0000332D" w:rsidDel="0079272A">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(rezervave të peshkut, hidrocentraleve, energjia diellore etj.)?</w:t>
            </w:r>
          </w:p>
        </w:tc>
        <w:tc>
          <w:tcPr>
            <w:tcW w:w="810" w:type="dxa"/>
          </w:tcPr>
          <w:p w14:paraId="0EBB0DA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908A4C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BA6401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3F5BA2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4F23C9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A11621C" w14:textId="77777777">
        <w:tc>
          <w:tcPr>
            <w:tcW w:w="1710" w:type="dxa"/>
            <w:vMerge/>
          </w:tcPr>
          <w:p w14:paraId="1A7214E0"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59796B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përdorimin e resurseve që nuk janë të ripërtëritshme</w:t>
            </w:r>
            <w:r w:rsidRPr="0000332D" w:rsidDel="0079272A">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(ujërat nëntokësore, mineralet, qymyri etj.)?</w:t>
            </w:r>
          </w:p>
        </w:tc>
        <w:tc>
          <w:tcPr>
            <w:tcW w:w="810" w:type="dxa"/>
          </w:tcPr>
          <w:p w14:paraId="437DACF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476077C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5AE12D5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0B9661F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338188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B62A71A" w14:textId="77777777">
        <w:tc>
          <w:tcPr>
            <w:tcW w:w="1710" w:type="dxa"/>
            <w:vMerge w:val="restart"/>
          </w:tcPr>
          <w:p w14:paraId="47EDA41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Shkalla e rreziqeve mjedisore</w:t>
            </w:r>
          </w:p>
        </w:tc>
        <w:tc>
          <w:tcPr>
            <w:tcW w:w="4050" w:type="dxa"/>
          </w:tcPr>
          <w:p w14:paraId="02BBD62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efekt në gjasat për rreziqe të tilla si zjarret, shpërthimet apo aksidentet?</w:t>
            </w:r>
          </w:p>
        </w:tc>
        <w:tc>
          <w:tcPr>
            <w:tcW w:w="810" w:type="dxa"/>
          </w:tcPr>
          <w:p w14:paraId="7B125B1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0A3CAC6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54AE43A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C65666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91590D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Mungesa e standardeve të larta operacionale çon në zjarre sporadike në deponi</w:t>
            </w:r>
          </w:p>
        </w:tc>
      </w:tr>
      <w:tr w:rsidR="0022351C" w:rsidRPr="001A3B15" w14:paraId="26B5D52C" w14:textId="77777777">
        <w:tc>
          <w:tcPr>
            <w:tcW w:w="1710" w:type="dxa"/>
            <w:vMerge/>
          </w:tcPr>
          <w:p w14:paraId="42B17B38"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DD0E70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ndikojë në gatishmërinë në rast të fatkeqësive natyrore?</w:t>
            </w:r>
          </w:p>
        </w:tc>
        <w:tc>
          <w:tcPr>
            <w:tcW w:w="810" w:type="dxa"/>
          </w:tcPr>
          <w:p w14:paraId="423C405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1C7D8EB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7D9E4E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D2EDED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A269F3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D81DC59" w14:textId="77777777">
        <w:tc>
          <w:tcPr>
            <w:tcW w:w="1710" w:type="dxa"/>
            <w:vMerge/>
          </w:tcPr>
          <w:p w14:paraId="28BFBF9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F24FB8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mbrojtja e shoqërisë nga fatkeqësitë natyrore?</w:t>
            </w:r>
          </w:p>
        </w:tc>
        <w:tc>
          <w:tcPr>
            <w:tcW w:w="810" w:type="dxa"/>
          </w:tcPr>
          <w:p w14:paraId="28D38DA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6EDAD9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72A1C2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2585EB6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DA427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54A01FC" w14:textId="77777777">
        <w:tc>
          <w:tcPr>
            <w:tcW w:w="1710" w:type="dxa"/>
            <w:vMerge w:val="restart"/>
          </w:tcPr>
          <w:p w14:paraId="39EF1AF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Biodiversiteti, flora dhe fauna</w:t>
            </w:r>
          </w:p>
        </w:tc>
        <w:tc>
          <w:tcPr>
            <w:tcW w:w="4050" w:type="dxa"/>
          </w:tcPr>
          <w:p w14:paraId="24EA97B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mbi speciet e mbrojtura apo të rrezikuara apo në zonat ku ato jetojnë?</w:t>
            </w:r>
          </w:p>
        </w:tc>
        <w:tc>
          <w:tcPr>
            <w:tcW w:w="810" w:type="dxa"/>
          </w:tcPr>
          <w:p w14:paraId="56CB892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95A25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2528CB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63ED2B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CA0863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FC02D26" w14:textId="77777777">
        <w:tc>
          <w:tcPr>
            <w:tcW w:w="1710" w:type="dxa"/>
            <w:vMerge/>
          </w:tcPr>
          <w:p w14:paraId="133B131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C590EF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madhësia ose lidhjet midis zonave të natyrës?</w:t>
            </w:r>
          </w:p>
        </w:tc>
        <w:tc>
          <w:tcPr>
            <w:tcW w:w="810" w:type="dxa"/>
          </w:tcPr>
          <w:p w14:paraId="5F9FBB8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0DE9DA7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5F6E2E4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20F2B5C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A349EE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3A8EA1B" w14:textId="77777777">
        <w:trPr>
          <w:trHeight w:val="241"/>
        </w:trPr>
        <w:tc>
          <w:tcPr>
            <w:tcW w:w="1710" w:type="dxa"/>
            <w:vMerge/>
          </w:tcPr>
          <w:p w14:paraId="3A90FDF8"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76BF3F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efekt në numrin e specieve në një zonë të caktuar?</w:t>
            </w:r>
          </w:p>
        </w:tc>
        <w:tc>
          <w:tcPr>
            <w:tcW w:w="810" w:type="dxa"/>
          </w:tcPr>
          <w:p w14:paraId="337B925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6A9E94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5F66075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6833FB8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D44637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361B927" w14:textId="77777777">
        <w:trPr>
          <w:trHeight w:val="241"/>
        </w:trPr>
        <w:tc>
          <w:tcPr>
            <w:tcW w:w="1710" w:type="dxa"/>
            <w:vMerge w:val="restart"/>
          </w:tcPr>
          <w:p w14:paraId="7229DCC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Mirëqenia e kafshëve</w:t>
            </w:r>
          </w:p>
        </w:tc>
        <w:tc>
          <w:tcPr>
            <w:tcW w:w="4050" w:type="dxa"/>
          </w:tcPr>
          <w:p w14:paraId="4B07CFB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trajtimi i kafshëve?</w:t>
            </w:r>
          </w:p>
        </w:tc>
        <w:tc>
          <w:tcPr>
            <w:tcW w:w="810" w:type="dxa"/>
          </w:tcPr>
          <w:p w14:paraId="05B9022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593E45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35AAA49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6E79BC7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F3F886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F6D72E3" w14:textId="77777777">
        <w:trPr>
          <w:trHeight w:val="85"/>
        </w:trPr>
        <w:tc>
          <w:tcPr>
            <w:tcW w:w="1710" w:type="dxa"/>
            <w:vMerge/>
          </w:tcPr>
          <w:p w14:paraId="6708FB2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E98469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shëndeti i kafshëve?</w:t>
            </w:r>
          </w:p>
        </w:tc>
        <w:tc>
          <w:tcPr>
            <w:tcW w:w="810" w:type="dxa"/>
          </w:tcPr>
          <w:p w14:paraId="12D9AC09"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43A9952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5BCD039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630F97B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83B20F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50DD356" w14:textId="77777777">
        <w:tc>
          <w:tcPr>
            <w:tcW w:w="1710" w:type="dxa"/>
            <w:vMerge/>
          </w:tcPr>
          <w:p w14:paraId="64DD344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52C2C8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cilësia dhe siguria e ushqimit të kafshëve?</w:t>
            </w:r>
          </w:p>
        </w:tc>
        <w:tc>
          <w:tcPr>
            <w:tcW w:w="810" w:type="dxa"/>
          </w:tcPr>
          <w:p w14:paraId="5AB5774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7EAEEEF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181318D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2FAD653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A100EA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bl>
    <w:p w14:paraId="3E716176" w14:textId="77777777" w:rsidR="0022351C" w:rsidRPr="0022351C" w:rsidRDefault="0022351C" w:rsidP="0022351C">
      <w:pPr>
        <w:rPr>
          <w:rFonts w:eastAsia="MS Mincho"/>
          <w:color w:val="365F91" w:themeColor="accent1" w:themeShade="BF"/>
          <w:sz w:val="26"/>
          <w:szCs w:val="26"/>
        </w:rPr>
      </w:pPr>
      <w:r w:rsidRPr="0022351C">
        <w:rPr>
          <w:rFonts w:eastAsia="MS Mincho"/>
          <w:color w:val="365F91" w:themeColor="accent1" w:themeShade="BF"/>
          <w:sz w:val="26"/>
          <w:szCs w:val="26"/>
        </w:rPr>
        <w:br w:type="page"/>
      </w:r>
    </w:p>
    <w:p w14:paraId="1EB4AFD4"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73" w:name="_Toc161923591"/>
      <w:r w:rsidRPr="0000332D">
        <w:rPr>
          <w:rFonts w:ascii="Times New Roman" w:eastAsia="MS Mincho" w:hAnsi="Times New Roman" w:cs="Times New Roman"/>
          <w:i/>
          <w:iCs/>
          <w:color w:val="365F91" w:themeColor="accent1" w:themeShade="BF"/>
          <w:sz w:val="24"/>
          <w:szCs w:val="24"/>
        </w:rPr>
        <w:lastRenderedPageBreak/>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25</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Formulari i vlerësimit për ndikimet mjedisore të opsionit 3</w:t>
      </w:r>
      <w:bookmarkEnd w:id="173"/>
    </w:p>
    <w:tbl>
      <w:tblPr>
        <w:tblW w:w="140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430"/>
        <w:gridCol w:w="1530"/>
        <w:gridCol w:w="2610"/>
      </w:tblGrid>
      <w:tr w:rsidR="001E0C66" w:rsidRPr="001A3B15" w14:paraId="616602B5" w14:textId="77777777">
        <w:trPr>
          <w:tblHeader/>
        </w:trPr>
        <w:tc>
          <w:tcPr>
            <w:tcW w:w="1710" w:type="dxa"/>
            <w:vMerge w:val="restart"/>
            <w:shd w:val="clear" w:color="auto" w:fill="365F91" w:themeFill="accent1" w:themeFillShade="BF"/>
          </w:tcPr>
          <w:p w14:paraId="14CA2831"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Kategoria e ndikimeve mjedisore</w:t>
            </w:r>
          </w:p>
        </w:tc>
        <w:tc>
          <w:tcPr>
            <w:tcW w:w="4050" w:type="dxa"/>
            <w:vMerge w:val="restart"/>
            <w:shd w:val="clear" w:color="auto" w:fill="365F91" w:themeFill="accent1" w:themeFillShade="BF"/>
          </w:tcPr>
          <w:p w14:paraId="2A74A0EA"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Ndikimi kryesor</w:t>
            </w:r>
          </w:p>
        </w:tc>
        <w:tc>
          <w:tcPr>
            <w:tcW w:w="1710" w:type="dxa"/>
            <w:gridSpan w:val="2"/>
            <w:shd w:val="clear" w:color="auto" w:fill="365F91" w:themeFill="accent1" w:themeFillShade="BF"/>
          </w:tcPr>
          <w:p w14:paraId="574E04ED"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A pritet të ndodhë ky ndikim?</w:t>
            </w:r>
          </w:p>
        </w:tc>
        <w:tc>
          <w:tcPr>
            <w:tcW w:w="2430" w:type="dxa"/>
            <w:shd w:val="clear" w:color="auto" w:fill="365F91" w:themeFill="accent1" w:themeFillShade="BF"/>
          </w:tcPr>
          <w:p w14:paraId="671FE2B8"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Numri i organizatave, kompanive dhe/ose individëve të prekur</w:t>
            </w:r>
          </w:p>
        </w:tc>
        <w:tc>
          <w:tcPr>
            <w:tcW w:w="1530" w:type="dxa"/>
            <w:shd w:val="clear" w:color="auto" w:fill="365F91" w:themeFill="accent1" w:themeFillShade="BF"/>
          </w:tcPr>
          <w:p w14:paraId="4D4998E4"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Përfitimi ose kostoja e pritshme e ndikimit</w:t>
            </w:r>
          </w:p>
        </w:tc>
        <w:tc>
          <w:tcPr>
            <w:tcW w:w="2610" w:type="dxa"/>
            <w:shd w:val="clear" w:color="auto" w:fill="365F91" w:themeFill="accent1" w:themeFillShade="BF"/>
          </w:tcPr>
          <w:p w14:paraId="1B7B39D3"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Niveli i preferuar i analizës</w:t>
            </w:r>
          </w:p>
        </w:tc>
      </w:tr>
      <w:tr w:rsidR="001E0C66" w:rsidRPr="001A3B15" w14:paraId="214EE1DA" w14:textId="77777777">
        <w:trPr>
          <w:tblHeader/>
        </w:trPr>
        <w:tc>
          <w:tcPr>
            <w:tcW w:w="1710" w:type="dxa"/>
            <w:vMerge/>
            <w:shd w:val="clear" w:color="auto" w:fill="365F91" w:themeFill="accent1" w:themeFillShade="BF"/>
          </w:tcPr>
          <w:p w14:paraId="2182B64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4050" w:type="dxa"/>
            <w:vMerge/>
            <w:shd w:val="clear" w:color="auto" w:fill="365F91" w:themeFill="accent1" w:themeFillShade="BF"/>
          </w:tcPr>
          <w:p w14:paraId="2E981B3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810" w:type="dxa"/>
            <w:shd w:val="clear" w:color="auto" w:fill="365F91" w:themeFill="accent1" w:themeFillShade="BF"/>
          </w:tcPr>
          <w:p w14:paraId="1C59AB49"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Po</w:t>
            </w:r>
          </w:p>
        </w:tc>
        <w:tc>
          <w:tcPr>
            <w:tcW w:w="900" w:type="dxa"/>
            <w:shd w:val="clear" w:color="auto" w:fill="365F91" w:themeFill="accent1" w:themeFillShade="BF"/>
          </w:tcPr>
          <w:p w14:paraId="370CC4DF"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Jo</w:t>
            </w:r>
          </w:p>
        </w:tc>
        <w:tc>
          <w:tcPr>
            <w:tcW w:w="2430" w:type="dxa"/>
            <w:shd w:val="clear" w:color="auto" w:fill="365F91" w:themeFill="accent1" w:themeFillShade="BF"/>
          </w:tcPr>
          <w:p w14:paraId="7FE95F12"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E lartë/e ulët</w:t>
            </w:r>
          </w:p>
        </w:tc>
        <w:tc>
          <w:tcPr>
            <w:tcW w:w="1530" w:type="dxa"/>
            <w:shd w:val="clear" w:color="auto" w:fill="365F91" w:themeFill="accent1" w:themeFillShade="BF"/>
          </w:tcPr>
          <w:p w14:paraId="36F1415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E lartë/e ulët</w:t>
            </w:r>
          </w:p>
        </w:tc>
        <w:tc>
          <w:tcPr>
            <w:tcW w:w="2610" w:type="dxa"/>
            <w:shd w:val="clear" w:color="auto" w:fill="365F91" w:themeFill="accent1" w:themeFillShade="BF"/>
          </w:tcPr>
          <w:p w14:paraId="606517CC"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p>
        </w:tc>
      </w:tr>
      <w:tr w:rsidR="0022351C" w:rsidRPr="001A3B15" w14:paraId="2F5C0F66" w14:textId="77777777">
        <w:tc>
          <w:tcPr>
            <w:tcW w:w="1710" w:type="dxa"/>
            <w:vMerge w:val="restart"/>
          </w:tcPr>
          <w:p w14:paraId="6A3B1B8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Klima dhe mjedisi i qëndrueshëm</w:t>
            </w:r>
          </w:p>
        </w:tc>
        <w:tc>
          <w:tcPr>
            <w:tcW w:w="4050" w:type="dxa"/>
          </w:tcPr>
          <w:p w14:paraId="789BA76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emetimin e gazrave serrë (dioksid karboni, metan etj.)?</w:t>
            </w:r>
          </w:p>
        </w:tc>
        <w:tc>
          <w:tcPr>
            <w:tcW w:w="810" w:type="dxa"/>
          </w:tcPr>
          <w:p w14:paraId="06726F2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p w14:paraId="6F1E85A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00F94B4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76C8C77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0F990BA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7D61E35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Deponitë e reja të përmirësuara do të pajisen me sisteme grumbullimi të gazit të cilat do t’i reduktojnë ndjeshëm emetimet e GS-ve</w:t>
            </w:r>
          </w:p>
        </w:tc>
      </w:tr>
      <w:tr w:rsidR="0022351C" w:rsidRPr="001A3B15" w14:paraId="0FA5AF2F" w14:textId="77777777">
        <w:tc>
          <w:tcPr>
            <w:tcW w:w="1710" w:type="dxa"/>
            <w:vMerge/>
          </w:tcPr>
          <w:p w14:paraId="79C780E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5A9681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konsumi i karburantit?</w:t>
            </w:r>
          </w:p>
        </w:tc>
        <w:tc>
          <w:tcPr>
            <w:tcW w:w="810" w:type="dxa"/>
          </w:tcPr>
          <w:p w14:paraId="7F0A7D6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507B181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1D58F61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78E4A25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7635F93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Prezantimi i grumbullimit të ndarë të mbeturinave dhe objekteve shtesë të rikuperimit të mbeturinave do të çojë në rritjen e konsumit të karburantit</w:t>
            </w:r>
          </w:p>
        </w:tc>
      </w:tr>
      <w:tr w:rsidR="0022351C" w:rsidRPr="001A3B15" w14:paraId="7FDD93D8" w14:textId="77777777">
        <w:tc>
          <w:tcPr>
            <w:tcW w:w="1710" w:type="dxa"/>
            <w:vMerge/>
          </w:tcPr>
          <w:p w14:paraId="623E6494"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EA57F0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ndryshojë shumëllojshmëria e resurseve që përdoren për prodhimin e energjisë?</w:t>
            </w:r>
          </w:p>
        </w:tc>
        <w:tc>
          <w:tcPr>
            <w:tcW w:w="810" w:type="dxa"/>
          </w:tcPr>
          <w:p w14:paraId="7E07BDC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0A098ED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2BBA4DB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2543228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B900A0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TMB-të e parashikuara do të prodhojnë RDF që është një burim i ri energjie</w:t>
            </w:r>
          </w:p>
        </w:tc>
      </w:tr>
      <w:tr w:rsidR="0022351C" w:rsidRPr="001A3B15" w14:paraId="4CC8FE13" w14:textId="77777777">
        <w:tc>
          <w:tcPr>
            <w:tcW w:w="1710" w:type="dxa"/>
            <w:vMerge/>
          </w:tcPr>
          <w:p w14:paraId="727DB57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BA8452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ndryshim në çmim për produktet miqësore ndaj mjedisit?</w:t>
            </w:r>
          </w:p>
        </w:tc>
        <w:tc>
          <w:tcPr>
            <w:tcW w:w="810" w:type="dxa"/>
          </w:tcPr>
          <w:p w14:paraId="6172447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77BA15E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38E7E68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382F91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29AEED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C3DD78F" w14:textId="77777777">
        <w:tc>
          <w:tcPr>
            <w:tcW w:w="1710" w:type="dxa"/>
            <w:vMerge/>
          </w:tcPr>
          <w:p w14:paraId="55C80E8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6E2DD0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bëhen disa aktivitete më pak ndotëse?</w:t>
            </w:r>
          </w:p>
        </w:tc>
        <w:tc>
          <w:tcPr>
            <w:tcW w:w="810" w:type="dxa"/>
          </w:tcPr>
          <w:p w14:paraId="78477E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69C2B25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6D3FA44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D8DB28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000789C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Përmirësimi i standardeve për deponimin e mbeturinave do ta ulë nivelin e ndotjes</w:t>
            </w:r>
          </w:p>
        </w:tc>
      </w:tr>
      <w:tr w:rsidR="0022351C" w:rsidRPr="001A3B15" w14:paraId="3DB2741F" w14:textId="77777777">
        <w:tc>
          <w:tcPr>
            <w:tcW w:w="1710" w:type="dxa"/>
          </w:tcPr>
          <w:p w14:paraId="2B83663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Cilësia e ajrit</w:t>
            </w:r>
          </w:p>
        </w:tc>
        <w:tc>
          <w:tcPr>
            <w:tcW w:w="4050" w:type="dxa"/>
          </w:tcPr>
          <w:p w14:paraId="6AF5F8B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emetimin e ndotësve të ajrit?</w:t>
            </w:r>
          </w:p>
        </w:tc>
        <w:tc>
          <w:tcPr>
            <w:tcW w:w="810" w:type="dxa"/>
          </w:tcPr>
          <w:p w14:paraId="79546E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372FAB0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3AC1D36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530" w:type="dxa"/>
          </w:tcPr>
          <w:p w14:paraId="38D92EA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610" w:type="dxa"/>
          </w:tcPr>
          <w:p w14:paraId="7EDEA02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Përmirësimi i standardeve për deponimin e mbeturinave do t’i zvogëlojë emetimet e ndotësve të ajrit</w:t>
            </w:r>
          </w:p>
        </w:tc>
      </w:tr>
      <w:tr w:rsidR="0022351C" w:rsidRPr="001A3B15" w14:paraId="04423AEA" w14:textId="77777777">
        <w:tc>
          <w:tcPr>
            <w:tcW w:w="1710" w:type="dxa"/>
            <w:vMerge w:val="restart"/>
          </w:tcPr>
          <w:p w14:paraId="021DAA9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Cilësia e ujit</w:t>
            </w:r>
          </w:p>
        </w:tc>
        <w:tc>
          <w:tcPr>
            <w:tcW w:w="4050" w:type="dxa"/>
          </w:tcPr>
          <w:p w14:paraId="4726612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cilësinë e ujërave të ëmbla?</w:t>
            </w:r>
          </w:p>
        </w:tc>
        <w:tc>
          <w:tcPr>
            <w:tcW w:w="810" w:type="dxa"/>
          </w:tcPr>
          <w:p w14:paraId="266B2B5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786B266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41AC861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530" w:type="dxa"/>
          </w:tcPr>
          <w:p w14:paraId="12A22B4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610" w:type="dxa"/>
          </w:tcPr>
          <w:p w14:paraId="7264133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Përmirësimi i standardeve për deponimin e mbeturinave do ta ulë nivelin e ndotjes</w:t>
            </w:r>
          </w:p>
        </w:tc>
      </w:tr>
      <w:tr w:rsidR="0022351C" w:rsidRPr="001A3B15" w14:paraId="6DA6CD46" w14:textId="77777777">
        <w:tc>
          <w:tcPr>
            <w:tcW w:w="1710" w:type="dxa"/>
            <w:vMerge/>
          </w:tcPr>
          <w:p w14:paraId="7BDAE850"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80F45F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cilësinë e ujërave nëntokësore?</w:t>
            </w:r>
          </w:p>
        </w:tc>
        <w:tc>
          <w:tcPr>
            <w:tcW w:w="810" w:type="dxa"/>
          </w:tcPr>
          <w:p w14:paraId="1CFAF2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622ADC4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215187C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530" w:type="dxa"/>
          </w:tcPr>
          <w:p w14:paraId="4FD1C989"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610" w:type="dxa"/>
          </w:tcPr>
          <w:p w14:paraId="3E2D5F1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Përmirësimi i standardeve për deponimin e mbeturinave do ta ulë nivelin e ndotjes</w:t>
            </w:r>
          </w:p>
        </w:tc>
      </w:tr>
      <w:tr w:rsidR="0022351C" w:rsidRPr="001A3B15" w14:paraId="1222EF77" w14:textId="77777777">
        <w:tc>
          <w:tcPr>
            <w:tcW w:w="1710" w:type="dxa"/>
            <w:vMerge/>
          </w:tcPr>
          <w:p w14:paraId="331DEC4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DFEC87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resurset e ujit të pijshëm?</w:t>
            </w:r>
          </w:p>
        </w:tc>
        <w:tc>
          <w:tcPr>
            <w:tcW w:w="810" w:type="dxa"/>
          </w:tcPr>
          <w:p w14:paraId="525C970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451ACAA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2FDE0E3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74D5074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B846BA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1EB63CA" w14:textId="77777777">
        <w:tc>
          <w:tcPr>
            <w:tcW w:w="1710" w:type="dxa"/>
            <w:vMerge w:val="restart"/>
          </w:tcPr>
          <w:p w14:paraId="61495D2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Cilësia e tokës dhe shfrytëzimi i tokës</w:t>
            </w:r>
          </w:p>
        </w:tc>
        <w:tc>
          <w:tcPr>
            <w:tcW w:w="4050" w:type="dxa"/>
          </w:tcPr>
          <w:p w14:paraId="56869DF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cilësinë e tokës (në lidhje me acidifikimin, ndotjen, përdorimin e pesticideve ose herbicideve)?</w:t>
            </w:r>
          </w:p>
        </w:tc>
        <w:tc>
          <w:tcPr>
            <w:tcW w:w="810" w:type="dxa"/>
          </w:tcPr>
          <w:p w14:paraId="05670AE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5D1A61F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582DFC7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773BBEC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A134FD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04DD405" w14:textId="77777777">
        <w:tc>
          <w:tcPr>
            <w:tcW w:w="1710" w:type="dxa"/>
            <w:vMerge/>
          </w:tcPr>
          <w:p w14:paraId="1E60376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C3AC11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erozionin e tokës?</w:t>
            </w:r>
          </w:p>
        </w:tc>
        <w:tc>
          <w:tcPr>
            <w:tcW w:w="810" w:type="dxa"/>
          </w:tcPr>
          <w:p w14:paraId="250E523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173FC8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49AC12B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69562B5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9C9083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803DAD2" w14:textId="77777777">
        <w:tc>
          <w:tcPr>
            <w:tcW w:w="1710" w:type="dxa"/>
            <w:vMerge/>
          </w:tcPr>
          <w:p w14:paraId="64CB7EB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DC8DD1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humbet tokë</w:t>
            </w:r>
            <w:r w:rsidRPr="0000332D" w:rsidDel="00460078">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(përmes ndërtimit etj.)?</w:t>
            </w:r>
          </w:p>
        </w:tc>
        <w:tc>
          <w:tcPr>
            <w:tcW w:w="810" w:type="dxa"/>
          </w:tcPr>
          <w:p w14:paraId="4DD788F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0AD2C2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E83297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8DA592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B9BEDF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8020BC3" w14:textId="77777777">
        <w:tc>
          <w:tcPr>
            <w:tcW w:w="1710" w:type="dxa"/>
            <w:vMerge/>
          </w:tcPr>
          <w:p w14:paraId="66EE5A77"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1117F9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fitohet tokë</w:t>
            </w:r>
            <w:r w:rsidRPr="0000332D" w:rsidDel="00460078">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(përmes dekontaminimit etj.)?</w:t>
            </w:r>
          </w:p>
        </w:tc>
        <w:tc>
          <w:tcPr>
            <w:tcW w:w="810" w:type="dxa"/>
          </w:tcPr>
          <w:p w14:paraId="7757AC9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7984678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783B37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428933A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48F497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F10714F" w14:textId="77777777">
        <w:tc>
          <w:tcPr>
            <w:tcW w:w="1710" w:type="dxa"/>
            <w:vMerge/>
          </w:tcPr>
          <w:p w14:paraId="7189EDC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3742FD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ndryshim në shfrytëzimin e tokës (p.sh. nga shfrytëzimi pyjor në shfrytëzim bujqësor ose urban)?</w:t>
            </w:r>
          </w:p>
        </w:tc>
        <w:tc>
          <w:tcPr>
            <w:tcW w:w="810" w:type="dxa"/>
          </w:tcPr>
          <w:p w14:paraId="2B5BC2F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7A5252B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433D2FE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D633B3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2E24F7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Numri i objekteve të reja rikuperimi që do të ndërtohen presupozon përcaktimin e vendeve të reja dhe ndryshimet në shfrytëzimin e tokës</w:t>
            </w:r>
          </w:p>
        </w:tc>
      </w:tr>
      <w:tr w:rsidR="0022351C" w:rsidRPr="001A3B15" w14:paraId="7505AFFE" w14:textId="77777777">
        <w:tc>
          <w:tcPr>
            <w:tcW w:w="1710" w:type="dxa"/>
            <w:vMerge w:val="restart"/>
          </w:tcPr>
          <w:p w14:paraId="74D7CA0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Mbeturinat dhe riciklimi</w:t>
            </w:r>
          </w:p>
        </w:tc>
        <w:tc>
          <w:tcPr>
            <w:tcW w:w="4050" w:type="dxa"/>
          </w:tcPr>
          <w:p w14:paraId="156F4A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ndryshojë sasia e mbeturinave të</w:t>
            </w:r>
          </w:p>
          <w:p w14:paraId="697ECC4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gjeneruara?</w:t>
            </w:r>
          </w:p>
        </w:tc>
        <w:tc>
          <w:tcPr>
            <w:tcW w:w="810" w:type="dxa"/>
          </w:tcPr>
          <w:p w14:paraId="406F0D9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7F693F3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03ABB16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6CC240C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733C8D4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Miratimi i programit shtetëror të parandalimit të mbeturinave do të shkaktojë ndryshime në modelet e prodhimit dhe konsumit të cilat do të çojnë në reduktimin e gjenerimit të mbeturinave</w:t>
            </w:r>
          </w:p>
        </w:tc>
      </w:tr>
      <w:tr w:rsidR="0022351C" w:rsidRPr="001A3B15" w14:paraId="645B9BA6" w14:textId="77777777">
        <w:tc>
          <w:tcPr>
            <w:tcW w:w="1710" w:type="dxa"/>
            <w:vMerge/>
          </w:tcPr>
          <w:p w14:paraId="763D883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19F002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ndryshojnë mënyrat se si trajtohen mbeturinat?</w:t>
            </w:r>
          </w:p>
        </w:tc>
        <w:tc>
          <w:tcPr>
            <w:tcW w:w="810" w:type="dxa"/>
          </w:tcPr>
          <w:p w14:paraId="3BD5496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006DFCF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168D5B1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47EBEA9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40930CB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Modeli linear i grumbullimit-deponimit do të ndryshojë në maksimizimin e riciklimit </w:t>
            </w:r>
            <w:r w:rsidRPr="0000332D">
              <w:rPr>
                <w:rFonts w:ascii="Times New Roman" w:eastAsia="MS Mincho" w:hAnsi="Times New Roman" w:cs="Times New Roman"/>
                <w:sz w:val="20"/>
                <w:szCs w:val="20"/>
              </w:rPr>
              <w:lastRenderedPageBreak/>
              <w:t>dhe rikuperimit të mbeturinave</w:t>
            </w:r>
          </w:p>
        </w:tc>
      </w:tr>
      <w:tr w:rsidR="0022351C" w:rsidRPr="001A3B15" w14:paraId="40D725FD" w14:textId="77777777">
        <w:tc>
          <w:tcPr>
            <w:tcW w:w="1710" w:type="dxa"/>
            <w:vMerge/>
          </w:tcPr>
          <w:p w14:paraId="296F20F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750B8F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në mundësitë e riciklimit të mbeturinave?</w:t>
            </w:r>
          </w:p>
        </w:tc>
        <w:tc>
          <w:tcPr>
            <w:tcW w:w="810" w:type="dxa"/>
          </w:tcPr>
          <w:p w14:paraId="5ED5952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42C7F1C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0B94304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4F0BB48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0F18ADF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Do të arrihet progres i rëndësishëm në zhvillimin e sistemeve dhe objekteve të riciklimit/rikuperimit, si dhe devijimin e mbeturinave nga deponitë</w:t>
            </w:r>
          </w:p>
        </w:tc>
      </w:tr>
      <w:tr w:rsidR="0022351C" w:rsidRPr="001A3B15" w14:paraId="097B939F" w14:textId="77777777">
        <w:tc>
          <w:tcPr>
            <w:tcW w:w="1710" w:type="dxa"/>
            <w:vMerge w:val="restart"/>
          </w:tcPr>
          <w:p w14:paraId="18D9306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Përdorimi i resurseve</w:t>
            </w:r>
          </w:p>
        </w:tc>
        <w:tc>
          <w:tcPr>
            <w:tcW w:w="4050" w:type="dxa"/>
          </w:tcPr>
          <w:p w14:paraId="5F22C2E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përdorimin e resurseve të ripërtëritshme</w:t>
            </w:r>
            <w:r w:rsidRPr="0000332D" w:rsidDel="0079272A">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(rezervave të peshkut, hidrocentraleve, energjia diellore etj.)?</w:t>
            </w:r>
          </w:p>
        </w:tc>
        <w:tc>
          <w:tcPr>
            <w:tcW w:w="810" w:type="dxa"/>
          </w:tcPr>
          <w:p w14:paraId="539CB9F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E97179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4570D40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483A22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8F1A60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89CEF80" w14:textId="77777777">
        <w:tc>
          <w:tcPr>
            <w:tcW w:w="1710" w:type="dxa"/>
            <w:vMerge/>
          </w:tcPr>
          <w:p w14:paraId="64DAE0E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BF2C2D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përdorimin e resurseve që nuk janë të ripërtëritshme</w:t>
            </w:r>
            <w:r w:rsidRPr="0000332D" w:rsidDel="0079272A">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(ujërat nëntokësore, mineralet, qymyri etj.)?</w:t>
            </w:r>
          </w:p>
        </w:tc>
        <w:tc>
          <w:tcPr>
            <w:tcW w:w="810" w:type="dxa"/>
          </w:tcPr>
          <w:p w14:paraId="6B2A033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45CAC6B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0F3599F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66089E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096147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B03FFB5" w14:textId="77777777">
        <w:tc>
          <w:tcPr>
            <w:tcW w:w="1710" w:type="dxa"/>
            <w:vMerge w:val="restart"/>
          </w:tcPr>
          <w:p w14:paraId="679CF78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Shkalla e rreziqeve mjedisore</w:t>
            </w:r>
          </w:p>
        </w:tc>
        <w:tc>
          <w:tcPr>
            <w:tcW w:w="4050" w:type="dxa"/>
          </w:tcPr>
          <w:p w14:paraId="0BD039A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efekt në gjasat për rreziqe të tilla si zjarre, shpërthime apo aksidente?</w:t>
            </w:r>
          </w:p>
        </w:tc>
        <w:tc>
          <w:tcPr>
            <w:tcW w:w="810" w:type="dxa"/>
          </w:tcPr>
          <w:p w14:paraId="4E40861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900" w:type="dxa"/>
          </w:tcPr>
          <w:p w14:paraId="1C64488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430" w:type="dxa"/>
          </w:tcPr>
          <w:p w14:paraId="4E3FB47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7CFB2D5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4B085DD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Përmirësimi i deponimit të mbeturinave do t’i zvogëlojë ndjeshëm shanset për zjarre në deponi</w:t>
            </w:r>
          </w:p>
        </w:tc>
      </w:tr>
      <w:tr w:rsidR="0022351C" w:rsidRPr="001A3B15" w14:paraId="7B2C222B" w14:textId="77777777">
        <w:tc>
          <w:tcPr>
            <w:tcW w:w="1710" w:type="dxa"/>
            <w:vMerge/>
          </w:tcPr>
          <w:p w14:paraId="037581FF"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E08D2C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ndikojë në gatishmërinë kur ndodhin fatkeqësi natyrore?</w:t>
            </w:r>
          </w:p>
        </w:tc>
        <w:tc>
          <w:tcPr>
            <w:tcW w:w="810" w:type="dxa"/>
          </w:tcPr>
          <w:p w14:paraId="438BE10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844D29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334FA6C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1BEC5F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EBC5C4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9036818" w14:textId="77777777">
        <w:tc>
          <w:tcPr>
            <w:tcW w:w="1710" w:type="dxa"/>
            <w:vMerge/>
          </w:tcPr>
          <w:p w14:paraId="6727D5C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E417E1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mbrojtja e shoqërisë nga fatkeqësitë natyrore?</w:t>
            </w:r>
          </w:p>
        </w:tc>
        <w:tc>
          <w:tcPr>
            <w:tcW w:w="810" w:type="dxa"/>
          </w:tcPr>
          <w:p w14:paraId="3190600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0ABFB9D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78493EC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2CFA31A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550D4E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87C5D09" w14:textId="77777777">
        <w:tc>
          <w:tcPr>
            <w:tcW w:w="1710" w:type="dxa"/>
            <w:vMerge w:val="restart"/>
          </w:tcPr>
          <w:p w14:paraId="72BD4EE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Biodiversiteti, flora dhe fauna</w:t>
            </w:r>
          </w:p>
        </w:tc>
        <w:tc>
          <w:tcPr>
            <w:tcW w:w="4050" w:type="dxa"/>
          </w:tcPr>
          <w:p w14:paraId="638A2E7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ndikim mbi speciet e mbrojtura apo të rrezikuara apo në zonat ku ato jetojnë?</w:t>
            </w:r>
          </w:p>
        </w:tc>
        <w:tc>
          <w:tcPr>
            <w:tcW w:w="810" w:type="dxa"/>
          </w:tcPr>
          <w:p w14:paraId="47249C9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2970F4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58324E9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CFDE6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37AC8F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4C4BE84" w14:textId="77777777">
        <w:tc>
          <w:tcPr>
            <w:tcW w:w="1710" w:type="dxa"/>
            <w:vMerge/>
          </w:tcPr>
          <w:p w14:paraId="4609E9AD"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5566FA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madhësia ose lidhjet midis zonave të natyrës?</w:t>
            </w:r>
          </w:p>
        </w:tc>
        <w:tc>
          <w:tcPr>
            <w:tcW w:w="810" w:type="dxa"/>
          </w:tcPr>
          <w:p w14:paraId="600669C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7113F64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25DB70C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6E82A00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441A0D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8052E22" w14:textId="77777777">
        <w:trPr>
          <w:trHeight w:val="241"/>
        </w:trPr>
        <w:tc>
          <w:tcPr>
            <w:tcW w:w="1710" w:type="dxa"/>
            <w:vMerge/>
          </w:tcPr>
          <w:p w14:paraId="0ACD6FF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64D68C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ketë ndonjë ndikim në numrin e specieve në një zonë të caktuar?</w:t>
            </w:r>
          </w:p>
        </w:tc>
        <w:tc>
          <w:tcPr>
            <w:tcW w:w="810" w:type="dxa"/>
          </w:tcPr>
          <w:p w14:paraId="62B901B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E83B38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4D8A368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4A5AAAC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356E7B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E29A305" w14:textId="77777777">
        <w:trPr>
          <w:trHeight w:val="241"/>
        </w:trPr>
        <w:tc>
          <w:tcPr>
            <w:tcW w:w="1710" w:type="dxa"/>
            <w:vMerge w:val="restart"/>
          </w:tcPr>
          <w:p w14:paraId="49C7741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Mirëqenia e kafshëve</w:t>
            </w:r>
          </w:p>
        </w:tc>
        <w:tc>
          <w:tcPr>
            <w:tcW w:w="4050" w:type="dxa"/>
          </w:tcPr>
          <w:p w14:paraId="03BE6B5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trajtimi i kafshëve?</w:t>
            </w:r>
          </w:p>
        </w:tc>
        <w:tc>
          <w:tcPr>
            <w:tcW w:w="810" w:type="dxa"/>
          </w:tcPr>
          <w:p w14:paraId="3B294E5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3AAF0FA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8F7A43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7F65026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11999A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5107DA6" w14:textId="77777777">
        <w:tc>
          <w:tcPr>
            <w:tcW w:w="1710" w:type="dxa"/>
            <w:vMerge/>
          </w:tcPr>
          <w:p w14:paraId="0E5FC57F"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B2841F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shëndeti i kafshëve?</w:t>
            </w:r>
          </w:p>
        </w:tc>
        <w:tc>
          <w:tcPr>
            <w:tcW w:w="810" w:type="dxa"/>
          </w:tcPr>
          <w:p w14:paraId="2277C71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681CE0A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36E3E5E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FF68F7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0EB11A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8A0775A" w14:textId="77777777">
        <w:tc>
          <w:tcPr>
            <w:tcW w:w="1710" w:type="dxa"/>
            <w:vMerge/>
          </w:tcPr>
          <w:p w14:paraId="04B0FE3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514F3E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ndikohet cilësia dhe siguria e ushqimit të kafshëve?</w:t>
            </w:r>
          </w:p>
        </w:tc>
        <w:tc>
          <w:tcPr>
            <w:tcW w:w="810" w:type="dxa"/>
          </w:tcPr>
          <w:p w14:paraId="5FDC89D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900" w:type="dxa"/>
          </w:tcPr>
          <w:p w14:paraId="2AA05F5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430" w:type="dxa"/>
          </w:tcPr>
          <w:p w14:paraId="657721F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265FD16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4F07AB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bl>
    <w:p w14:paraId="1F0F8C5E" w14:textId="77777777" w:rsidR="0022351C" w:rsidRPr="0000332D" w:rsidRDefault="0022351C" w:rsidP="0022351C">
      <w:pPr>
        <w:rPr>
          <w:rFonts w:ascii="Times New Roman" w:eastAsia="MS Mincho" w:hAnsi="Times New Roman" w:cs="Times New Roman"/>
          <w:sz w:val="20"/>
          <w:szCs w:val="20"/>
        </w:rPr>
      </w:pPr>
      <w:r w:rsidRPr="0000332D">
        <w:rPr>
          <w:rFonts w:ascii="Times New Roman" w:eastAsia="MS Mincho" w:hAnsi="Times New Roman" w:cs="Times New Roman"/>
          <w:sz w:val="20"/>
          <w:szCs w:val="20"/>
        </w:rPr>
        <w:br w:type="page"/>
      </w:r>
    </w:p>
    <w:p w14:paraId="3288AF5E" w14:textId="77777777" w:rsidR="0022351C" w:rsidRPr="003C0045" w:rsidRDefault="0022351C" w:rsidP="00CB755F">
      <w:pPr>
        <w:pStyle w:val="Heading1"/>
        <w:rPr>
          <w:rFonts w:ascii="Times New Roman" w:hAnsi="Times New Roman" w:cs="Times New Roman"/>
        </w:rPr>
      </w:pPr>
      <w:bookmarkStart w:id="174" w:name="_Toc140079022"/>
      <w:bookmarkStart w:id="175" w:name="_Toc145575039"/>
      <w:bookmarkStart w:id="176" w:name="_Toc162962417"/>
      <w:bookmarkStart w:id="177" w:name="_Toc164092726"/>
      <w:r w:rsidRPr="003C0045">
        <w:rPr>
          <w:rFonts w:ascii="Times New Roman" w:hAnsi="Times New Roman" w:cs="Times New Roman"/>
        </w:rPr>
        <w:lastRenderedPageBreak/>
        <w:t>Shtojca 4: Vlerësimi i ndikimeve në të drejtat themelor</w:t>
      </w:r>
      <w:bookmarkEnd w:id="174"/>
      <w:bookmarkEnd w:id="175"/>
      <w:r w:rsidRPr="003C0045">
        <w:rPr>
          <w:rFonts w:ascii="Times New Roman" w:hAnsi="Times New Roman" w:cs="Times New Roman"/>
        </w:rPr>
        <w:t>e</w:t>
      </w:r>
      <w:bookmarkEnd w:id="176"/>
      <w:bookmarkEnd w:id="177"/>
    </w:p>
    <w:p w14:paraId="40BC6BFC" w14:textId="77777777" w:rsidR="0022351C" w:rsidRPr="0000332D" w:rsidRDefault="0022351C" w:rsidP="0022351C">
      <w:pPr>
        <w:spacing w:after="0" w:line="240" w:lineRule="auto"/>
        <w:rPr>
          <w:rFonts w:ascii="Times New Roman" w:eastAsia="MS Mincho" w:hAnsi="Times New Roman" w:cs="Times New Roman"/>
          <w:sz w:val="24"/>
          <w:szCs w:val="24"/>
        </w:rPr>
      </w:pPr>
    </w:p>
    <w:p w14:paraId="17877D4A"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78" w:name="_Toc161923592"/>
      <w:r w:rsidRPr="0000332D">
        <w:rPr>
          <w:rFonts w:ascii="Times New Roman" w:eastAsia="MS Mincho" w:hAnsi="Times New Roman" w:cs="Times New Roman"/>
          <w:i/>
          <w:iCs/>
          <w:color w:val="365F91" w:themeColor="accent1" w:themeShade="BF"/>
          <w:sz w:val="24"/>
          <w:szCs w:val="24"/>
        </w:rPr>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26</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Formulari i vlerësimit për ndikimet në të drejtat themelore të opsionit 2</w:t>
      </w:r>
      <w:bookmarkEnd w:id="178"/>
    </w:p>
    <w:tbl>
      <w:tblPr>
        <w:tblW w:w="140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1080"/>
        <w:gridCol w:w="2250"/>
        <w:gridCol w:w="1530"/>
        <w:gridCol w:w="2610"/>
      </w:tblGrid>
      <w:tr w:rsidR="001E0C66" w:rsidRPr="001A3B15" w14:paraId="16F2737F" w14:textId="77777777">
        <w:trPr>
          <w:tblHeader/>
        </w:trPr>
        <w:tc>
          <w:tcPr>
            <w:tcW w:w="1710" w:type="dxa"/>
            <w:vMerge w:val="restart"/>
            <w:shd w:val="clear" w:color="auto" w:fill="365F91" w:themeFill="accent1" w:themeFillShade="BF"/>
          </w:tcPr>
          <w:p w14:paraId="43DE3216"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Kategoria e ndikimit në të drejtat themelore</w:t>
            </w:r>
          </w:p>
        </w:tc>
        <w:tc>
          <w:tcPr>
            <w:tcW w:w="4050" w:type="dxa"/>
            <w:vMerge w:val="restart"/>
            <w:shd w:val="clear" w:color="auto" w:fill="365F91" w:themeFill="accent1" w:themeFillShade="BF"/>
          </w:tcPr>
          <w:p w14:paraId="3E34444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Ndikimi kryesor</w:t>
            </w:r>
          </w:p>
        </w:tc>
        <w:tc>
          <w:tcPr>
            <w:tcW w:w="1890" w:type="dxa"/>
            <w:gridSpan w:val="2"/>
            <w:shd w:val="clear" w:color="auto" w:fill="365F91" w:themeFill="accent1" w:themeFillShade="BF"/>
          </w:tcPr>
          <w:p w14:paraId="762CC3F7"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A pritet të ndodhë ky ndikim?</w:t>
            </w:r>
          </w:p>
        </w:tc>
        <w:tc>
          <w:tcPr>
            <w:tcW w:w="2250" w:type="dxa"/>
            <w:shd w:val="clear" w:color="auto" w:fill="365F91" w:themeFill="accent1" w:themeFillShade="BF"/>
          </w:tcPr>
          <w:p w14:paraId="2E66C8F4"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Numri i organizatave, kompanive dhe/ose individëve të prekur</w:t>
            </w:r>
          </w:p>
        </w:tc>
        <w:tc>
          <w:tcPr>
            <w:tcW w:w="1530" w:type="dxa"/>
            <w:shd w:val="clear" w:color="auto" w:fill="365F91" w:themeFill="accent1" w:themeFillShade="BF"/>
          </w:tcPr>
          <w:p w14:paraId="3837F39C"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Përfitimi ose kostoja e pritshme e ndikimit</w:t>
            </w:r>
          </w:p>
        </w:tc>
        <w:tc>
          <w:tcPr>
            <w:tcW w:w="2610" w:type="dxa"/>
            <w:shd w:val="clear" w:color="auto" w:fill="365F91" w:themeFill="accent1" w:themeFillShade="BF"/>
          </w:tcPr>
          <w:p w14:paraId="55897FA3"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Niveli i preferuar i analizës</w:t>
            </w:r>
          </w:p>
        </w:tc>
      </w:tr>
      <w:tr w:rsidR="001E0C66" w:rsidRPr="001A3B15" w14:paraId="43997C08" w14:textId="77777777">
        <w:trPr>
          <w:tblHeader/>
        </w:trPr>
        <w:tc>
          <w:tcPr>
            <w:tcW w:w="1710" w:type="dxa"/>
            <w:vMerge/>
            <w:shd w:val="clear" w:color="auto" w:fill="365F91" w:themeFill="accent1" w:themeFillShade="BF"/>
          </w:tcPr>
          <w:p w14:paraId="6E459C7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4050" w:type="dxa"/>
            <w:vMerge/>
            <w:shd w:val="clear" w:color="auto" w:fill="365F91" w:themeFill="accent1" w:themeFillShade="BF"/>
          </w:tcPr>
          <w:p w14:paraId="7F90461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810" w:type="dxa"/>
            <w:shd w:val="clear" w:color="auto" w:fill="365F91" w:themeFill="accent1" w:themeFillShade="BF"/>
          </w:tcPr>
          <w:p w14:paraId="5CDDB77F"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Po</w:t>
            </w:r>
          </w:p>
        </w:tc>
        <w:tc>
          <w:tcPr>
            <w:tcW w:w="1080" w:type="dxa"/>
            <w:shd w:val="clear" w:color="auto" w:fill="365F91" w:themeFill="accent1" w:themeFillShade="BF"/>
          </w:tcPr>
          <w:p w14:paraId="40D56691"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Jo</w:t>
            </w:r>
          </w:p>
        </w:tc>
        <w:tc>
          <w:tcPr>
            <w:tcW w:w="2250" w:type="dxa"/>
            <w:shd w:val="clear" w:color="auto" w:fill="365F91" w:themeFill="accent1" w:themeFillShade="BF"/>
          </w:tcPr>
          <w:p w14:paraId="55CCA3F0"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1530" w:type="dxa"/>
            <w:shd w:val="clear" w:color="auto" w:fill="365F91" w:themeFill="accent1" w:themeFillShade="BF"/>
          </w:tcPr>
          <w:p w14:paraId="26BA112B"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2610" w:type="dxa"/>
            <w:shd w:val="clear" w:color="auto" w:fill="365F91" w:themeFill="accent1" w:themeFillShade="BF"/>
          </w:tcPr>
          <w:p w14:paraId="4B317670"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p>
        </w:tc>
      </w:tr>
      <w:tr w:rsidR="0022351C" w:rsidRPr="001A3B15" w14:paraId="1AA9381B" w14:textId="77777777">
        <w:tc>
          <w:tcPr>
            <w:tcW w:w="1710" w:type="dxa"/>
          </w:tcPr>
          <w:p w14:paraId="7238147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Dinjiteti</w:t>
            </w:r>
          </w:p>
        </w:tc>
        <w:tc>
          <w:tcPr>
            <w:tcW w:w="4050" w:type="dxa"/>
          </w:tcPr>
          <w:p w14:paraId="6C76506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dinjitetin e njerëzve, të drejtën e tyre për jetë apo integritetin e një personi?</w:t>
            </w:r>
          </w:p>
        </w:tc>
        <w:tc>
          <w:tcPr>
            <w:tcW w:w="810" w:type="dxa"/>
          </w:tcPr>
          <w:p w14:paraId="11F86A2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1080" w:type="dxa"/>
          </w:tcPr>
          <w:p w14:paraId="020CF3B9"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45EEB15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7116F64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8F218A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Menaxhimi më i përshtatshëm i mbeturinave, duke ofruar mjedise jetese më cilësore dhe dinjitoze.</w:t>
            </w:r>
          </w:p>
        </w:tc>
      </w:tr>
      <w:tr w:rsidR="0022351C" w:rsidRPr="001A3B15" w14:paraId="6AE25B8E" w14:textId="77777777">
        <w:tc>
          <w:tcPr>
            <w:tcW w:w="1710" w:type="dxa"/>
            <w:vMerge w:val="restart"/>
          </w:tcPr>
          <w:p w14:paraId="68DA316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Liria</w:t>
            </w:r>
          </w:p>
        </w:tc>
        <w:tc>
          <w:tcPr>
            <w:tcW w:w="4050" w:type="dxa"/>
          </w:tcPr>
          <w:p w14:paraId="15A7500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të drejtën e lirisë së individëve?</w:t>
            </w:r>
          </w:p>
        </w:tc>
        <w:tc>
          <w:tcPr>
            <w:tcW w:w="810" w:type="dxa"/>
          </w:tcPr>
          <w:p w14:paraId="4EB7160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1080" w:type="dxa"/>
          </w:tcPr>
          <w:p w14:paraId="60D50EC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68A54C1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286455F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2C41944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Menaxhimi më i përshtatshëm i mbeturinave, duke ofruar mjedise jetese më cilësore dhe dinjitoze.</w:t>
            </w:r>
          </w:p>
        </w:tc>
      </w:tr>
      <w:tr w:rsidR="0022351C" w:rsidRPr="001A3B15" w14:paraId="77D90017" w14:textId="77777777">
        <w:tc>
          <w:tcPr>
            <w:tcW w:w="1710" w:type="dxa"/>
            <w:vMerge/>
          </w:tcPr>
          <w:p w14:paraId="08DF48C8"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8F7CD3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të drejtën e një personi për privatësi?</w:t>
            </w:r>
          </w:p>
        </w:tc>
        <w:tc>
          <w:tcPr>
            <w:tcW w:w="810" w:type="dxa"/>
          </w:tcPr>
          <w:p w14:paraId="558979E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161727C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115DDD5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9019A4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D88E57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F33EEE8" w14:textId="77777777">
        <w:tc>
          <w:tcPr>
            <w:tcW w:w="1710" w:type="dxa"/>
            <w:vMerge/>
          </w:tcPr>
          <w:p w14:paraId="5AE5731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F7CC8D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të drejtën për t'u martuar ose për të krijuar familje?</w:t>
            </w:r>
          </w:p>
        </w:tc>
        <w:tc>
          <w:tcPr>
            <w:tcW w:w="810" w:type="dxa"/>
          </w:tcPr>
          <w:p w14:paraId="6132B72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71A8359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5D1CE26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8278A7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FF82F1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40F831B" w14:textId="77777777">
        <w:tc>
          <w:tcPr>
            <w:tcW w:w="1710" w:type="dxa"/>
            <w:vMerge/>
          </w:tcPr>
          <w:p w14:paraId="16611AC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64D8F6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mbrojtjen ligjore, ekonomike apo shoqërore të individëve apo familjes?</w:t>
            </w:r>
          </w:p>
        </w:tc>
        <w:tc>
          <w:tcPr>
            <w:tcW w:w="810" w:type="dxa"/>
          </w:tcPr>
          <w:p w14:paraId="08840C7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4CDFBA4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3DF914D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7A19C6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DF8FD0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A34ACD6" w14:textId="77777777">
        <w:tc>
          <w:tcPr>
            <w:tcW w:w="1710" w:type="dxa"/>
            <w:vMerge/>
          </w:tcPr>
          <w:p w14:paraId="222577E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276A62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lirinë e mendimit, ndërgjegjes apo fesë?</w:t>
            </w:r>
          </w:p>
        </w:tc>
        <w:tc>
          <w:tcPr>
            <w:tcW w:w="810" w:type="dxa"/>
          </w:tcPr>
          <w:p w14:paraId="6CCFEA1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7F549E1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6C40DC0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0F46AB8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52F149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717811E" w14:textId="77777777">
        <w:tc>
          <w:tcPr>
            <w:tcW w:w="1710" w:type="dxa"/>
            <w:vMerge/>
          </w:tcPr>
          <w:p w14:paraId="71D73D0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94CDA4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lirinë e shprehjes?</w:t>
            </w:r>
          </w:p>
        </w:tc>
        <w:tc>
          <w:tcPr>
            <w:tcW w:w="810" w:type="dxa"/>
          </w:tcPr>
          <w:p w14:paraId="445DF01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62D1761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18ABCC8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1D2737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1A58CC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EFC1AFF" w14:textId="77777777">
        <w:tc>
          <w:tcPr>
            <w:tcW w:w="1710" w:type="dxa"/>
            <w:vMerge/>
          </w:tcPr>
          <w:p w14:paraId="3BC1444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0650C3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lirinë e tubimit apo asociimit?</w:t>
            </w:r>
          </w:p>
        </w:tc>
        <w:tc>
          <w:tcPr>
            <w:tcW w:w="810" w:type="dxa"/>
          </w:tcPr>
          <w:p w14:paraId="3F93860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198AB7A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79B37CF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75CE1BF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F14E0A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0E73DA7" w14:textId="77777777">
        <w:tc>
          <w:tcPr>
            <w:tcW w:w="1710" w:type="dxa"/>
            <w:vMerge w:val="restart"/>
          </w:tcPr>
          <w:p w14:paraId="08A493D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Të dhënat</w:t>
            </w:r>
            <w:r w:rsidRPr="0000332D" w:rsidDel="005253FD">
              <w:rPr>
                <w:rFonts w:ascii="Times New Roman" w:eastAsia="MS Mincho" w:hAnsi="Times New Roman" w:cs="Times New Roman"/>
                <w:sz w:val="20"/>
                <w:szCs w:val="20"/>
              </w:rPr>
              <w:t xml:space="preserve"> </w:t>
            </w:r>
            <w:r w:rsidRPr="0000332D">
              <w:rPr>
                <w:rFonts w:ascii="Times New Roman" w:eastAsia="MS Mincho" w:hAnsi="Times New Roman" w:cs="Times New Roman"/>
                <w:sz w:val="20"/>
                <w:szCs w:val="20"/>
              </w:rPr>
              <w:t>Personale</w:t>
            </w:r>
          </w:p>
        </w:tc>
        <w:tc>
          <w:tcPr>
            <w:tcW w:w="4050" w:type="dxa"/>
          </w:tcPr>
          <w:p w14:paraId="2CC935F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përfshin opsioni përpunimin e të dhënave personale?</w:t>
            </w:r>
          </w:p>
        </w:tc>
        <w:tc>
          <w:tcPr>
            <w:tcW w:w="810" w:type="dxa"/>
          </w:tcPr>
          <w:p w14:paraId="3E29074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4709C70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5D2517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7312FA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A1709F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0898225" w14:textId="77777777">
        <w:tc>
          <w:tcPr>
            <w:tcW w:w="1710" w:type="dxa"/>
            <w:vMerge/>
          </w:tcPr>
          <w:p w14:paraId="6234E41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2220326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janë të drejtat e individit për qasje, korrigjim</w:t>
            </w:r>
          </w:p>
          <w:p w14:paraId="483B968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dhe kundërshtim të garantuara?</w:t>
            </w:r>
          </w:p>
        </w:tc>
        <w:tc>
          <w:tcPr>
            <w:tcW w:w="810" w:type="dxa"/>
          </w:tcPr>
          <w:p w14:paraId="3109A5F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lastRenderedPageBreak/>
              <w:t>Po</w:t>
            </w:r>
          </w:p>
        </w:tc>
        <w:tc>
          <w:tcPr>
            <w:tcW w:w="1080" w:type="dxa"/>
          </w:tcPr>
          <w:p w14:paraId="5A3092B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1478D00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79D208D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09AB027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Qasje në shërbime, në procesin e </w:t>
            </w:r>
            <w:r w:rsidRPr="0000332D">
              <w:rPr>
                <w:rFonts w:ascii="Times New Roman" w:eastAsia="MS Mincho" w:hAnsi="Times New Roman" w:cs="Times New Roman"/>
                <w:sz w:val="20"/>
                <w:szCs w:val="20"/>
              </w:rPr>
              <w:lastRenderedPageBreak/>
              <w:t>ankesave/kërkesave, pjesëmarrjes në vendimmarrje etj.</w:t>
            </w:r>
          </w:p>
        </w:tc>
      </w:tr>
      <w:tr w:rsidR="0022351C" w:rsidRPr="001A3B15" w14:paraId="39B77886" w14:textId="77777777">
        <w:tc>
          <w:tcPr>
            <w:tcW w:w="1710" w:type="dxa"/>
            <w:vMerge/>
          </w:tcPr>
          <w:p w14:paraId="365277C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4CA82F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është e qartë dhe e mbrojtur mirë mënyra në të cilën përpunohen të dhënat personale?</w:t>
            </w:r>
          </w:p>
        </w:tc>
        <w:tc>
          <w:tcPr>
            <w:tcW w:w="810" w:type="dxa"/>
          </w:tcPr>
          <w:p w14:paraId="380FD37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1080" w:type="dxa"/>
          </w:tcPr>
          <w:p w14:paraId="5231495C"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47D83E4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4DDA7DF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52203C5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Qasja në të dhënat personale mbrohet me ligj.</w:t>
            </w:r>
          </w:p>
        </w:tc>
      </w:tr>
      <w:tr w:rsidR="0022351C" w:rsidRPr="001A3B15" w14:paraId="47D4F1B7" w14:textId="77777777">
        <w:tc>
          <w:tcPr>
            <w:tcW w:w="1710" w:type="dxa"/>
          </w:tcPr>
          <w:p w14:paraId="4E9778E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Azili</w:t>
            </w:r>
          </w:p>
        </w:tc>
        <w:tc>
          <w:tcPr>
            <w:tcW w:w="4050" w:type="dxa"/>
          </w:tcPr>
          <w:p w14:paraId="2405458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ky opsioni në të drejtën për azil?</w:t>
            </w:r>
          </w:p>
        </w:tc>
        <w:tc>
          <w:tcPr>
            <w:tcW w:w="810" w:type="dxa"/>
          </w:tcPr>
          <w:p w14:paraId="79491432"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0398BF4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15EF874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212558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0D072E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3D5C189" w14:textId="77777777">
        <w:tc>
          <w:tcPr>
            <w:tcW w:w="1710" w:type="dxa"/>
            <w:vMerge w:val="restart"/>
          </w:tcPr>
          <w:p w14:paraId="4F49E59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Të drejtat</w:t>
            </w:r>
          </w:p>
          <w:p w14:paraId="60FA22E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Pronësore</w:t>
            </w:r>
          </w:p>
        </w:tc>
        <w:tc>
          <w:tcPr>
            <w:tcW w:w="4050" w:type="dxa"/>
          </w:tcPr>
          <w:p w14:paraId="7719EF9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ndikohen të drejtat pronësore?</w:t>
            </w:r>
          </w:p>
        </w:tc>
        <w:tc>
          <w:tcPr>
            <w:tcW w:w="810" w:type="dxa"/>
          </w:tcPr>
          <w:p w14:paraId="3908DDAD"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242D18A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7118951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71C70F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925A27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7C72E0B2" w14:textId="77777777">
        <w:tc>
          <w:tcPr>
            <w:tcW w:w="1710" w:type="dxa"/>
            <w:vMerge/>
          </w:tcPr>
          <w:p w14:paraId="2A6E819B"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C6EF32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lirinë për të bërë biznes?</w:t>
            </w:r>
          </w:p>
        </w:tc>
        <w:tc>
          <w:tcPr>
            <w:tcW w:w="810" w:type="dxa"/>
          </w:tcPr>
          <w:p w14:paraId="7773ACF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2BC01CD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041EF6C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2ED797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B58E5C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7BA72FE" w14:textId="77777777">
        <w:tc>
          <w:tcPr>
            <w:tcW w:w="1710" w:type="dxa"/>
          </w:tcPr>
          <w:p w14:paraId="5E2306B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Trajtimi i barabartë</w:t>
            </w:r>
            <w:r w:rsidRPr="0000332D">
              <w:rPr>
                <w:rFonts w:ascii="Times New Roman" w:eastAsia="MS Mincho" w:hAnsi="Times New Roman" w:cs="Times New Roman"/>
                <w:sz w:val="20"/>
                <w:szCs w:val="20"/>
                <w:vertAlign w:val="superscript"/>
              </w:rPr>
              <w:footnoteReference w:id="12"/>
            </w:r>
          </w:p>
        </w:tc>
        <w:tc>
          <w:tcPr>
            <w:tcW w:w="4050" w:type="dxa"/>
          </w:tcPr>
          <w:p w14:paraId="00C5BD0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e mbron opsioni parimin e barazisë para ligjit?</w:t>
            </w:r>
          </w:p>
        </w:tc>
        <w:tc>
          <w:tcPr>
            <w:tcW w:w="810" w:type="dxa"/>
          </w:tcPr>
          <w:p w14:paraId="3CF0820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1080" w:type="dxa"/>
          </w:tcPr>
          <w:p w14:paraId="71B8A53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53A6815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35BD1BD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32E2894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Qasja në shërbime, në procesin e ankesave/kërkesave, pjesëmarrja në vendimmarrje dhe barazia para ligjit është e rregullt.</w:t>
            </w:r>
          </w:p>
        </w:tc>
      </w:tr>
      <w:tr w:rsidR="0022351C" w:rsidRPr="001A3B15" w14:paraId="5098C80B" w14:textId="77777777">
        <w:tc>
          <w:tcPr>
            <w:tcW w:w="1710" w:type="dxa"/>
          </w:tcPr>
          <w:p w14:paraId="06DA453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4050" w:type="dxa"/>
          </w:tcPr>
          <w:p w14:paraId="7E9DA7F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ka gjasa që grupe të caktuara do të dëmtohen në mënyrë direkte apo indirekte nga diskriminimi (p.sh. ndonjë diskriminim në bazë gjinore, racore, ngjyrë, etni, opinioni politik ose tjetër, moshë ose orientimi seksual)?</w:t>
            </w:r>
          </w:p>
        </w:tc>
        <w:tc>
          <w:tcPr>
            <w:tcW w:w="810" w:type="dxa"/>
          </w:tcPr>
          <w:p w14:paraId="0140B06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29BC2FF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3388FAB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2905FCC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65BE4CE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E44A530" w14:textId="77777777">
        <w:tc>
          <w:tcPr>
            <w:tcW w:w="1710" w:type="dxa"/>
          </w:tcPr>
          <w:p w14:paraId="103F1DDF"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4050" w:type="dxa"/>
          </w:tcPr>
          <w:p w14:paraId="6069BF9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të drejtat e personave me aftësi të kufizuara?</w:t>
            </w:r>
          </w:p>
        </w:tc>
        <w:tc>
          <w:tcPr>
            <w:tcW w:w="810" w:type="dxa"/>
          </w:tcPr>
          <w:p w14:paraId="53E8CE7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254487D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511B0A5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5683B9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AC1F79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9186C8B" w14:textId="77777777">
        <w:tc>
          <w:tcPr>
            <w:tcW w:w="1710" w:type="dxa"/>
          </w:tcPr>
          <w:p w14:paraId="0A81FEE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Të drejtat e fëmijëve</w:t>
            </w:r>
          </w:p>
        </w:tc>
        <w:tc>
          <w:tcPr>
            <w:tcW w:w="4050" w:type="dxa"/>
          </w:tcPr>
          <w:p w14:paraId="381C9CF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të drejtat e fëmijëve?</w:t>
            </w:r>
          </w:p>
        </w:tc>
        <w:tc>
          <w:tcPr>
            <w:tcW w:w="810" w:type="dxa"/>
          </w:tcPr>
          <w:p w14:paraId="3CBD85C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4DC2981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3D51479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7233CC7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837A09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0F60501" w14:textId="77777777">
        <w:tc>
          <w:tcPr>
            <w:tcW w:w="1710" w:type="dxa"/>
          </w:tcPr>
          <w:p w14:paraId="5908C00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Administrimi i mirë</w:t>
            </w:r>
          </w:p>
        </w:tc>
        <w:tc>
          <w:tcPr>
            <w:tcW w:w="4050" w:type="dxa"/>
          </w:tcPr>
          <w:p w14:paraId="3FBA9FF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bëhen procedurat administrative më të komplikuara?</w:t>
            </w:r>
          </w:p>
        </w:tc>
        <w:tc>
          <w:tcPr>
            <w:tcW w:w="810" w:type="dxa"/>
          </w:tcPr>
          <w:p w14:paraId="7598542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6FE1FCB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4BA8E58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2979446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C42FD2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720D96E" w14:textId="77777777">
        <w:tc>
          <w:tcPr>
            <w:tcW w:w="1710" w:type="dxa"/>
          </w:tcPr>
          <w:p w14:paraId="192AB05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4050" w:type="dxa"/>
          </w:tcPr>
          <w:p w14:paraId="15BAA25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mënyra në të cilën administrata merr vendime (transparenca, afati procedural, e drejta për qasje në dosje etj.)?</w:t>
            </w:r>
          </w:p>
        </w:tc>
        <w:tc>
          <w:tcPr>
            <w:tcW w:w="810" w:type="dxa"/>
          </w:tcPr>
          <w:p w14:paraId="33F29CB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7D72689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2923B32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99D16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A6A328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2FD51DC" w14:textId="77777777">
        <w:tc>
          <w:tcPr>
            <w:tcW w:w="1710" w:type="dxa"/>
          </w:tcPr>
          <w:p w14:paraId="224224F5"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4050" w:type="dxa"/>
          </w:tcPr>
          <w:p w14:paraId="5E90963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 të drejtën penale dhe ndëshkimet e</w:t>
            </w:r>
          </w:p>
          <w:p w14:paraId="6BE03D5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parashikuara: a ndikohen të drejtat e të paditurit?</w:t>
            </w:r>
          </w:p>
        </w:tc>
        <w:tc>
          <w:tcPr>
            <w:tcW w:w="810" w:type="dxa"/>
          </w:tcPr>
          <w:p w14:paraId="149EC9C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2AB01C6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413F7DD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BCB0E0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77E4E39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0279233" w14:textId="77777777">
        <w:trPr>
          <w:trHeight w:val="241"/>
        </w:trPr>
        <w:tc>
          <w:tcPr>
            <w:tcW w:w="1710" w:type="dxa"/>
          </w:tcPr>
          <w:p w14:paraId="6B3A2B9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4050" w:type="dxa"/>
          </w:tcPr>
          <w:p w14:paraId="31A6B19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qasja në drejtësi?</w:t>
            </w:r>
          </w:p>
        </w:tc>
        <w:tc>
          <w:tcPr>
            <w:tcW w:w="810" w:type="dxa"/>
          </w:tcPr>
          <w:p w14:paraId="62F8E71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01C7593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57B776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43EFBE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6F52377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bl>
    <w:p w14:paraId="492075A2" w14:textId="77777777" w:rsidR="0022351C" w:rsidRPr="0022351C" w:rsidRDefault="0022351C" w:rsidP="0022351C">
      <w:pPr>
        <w:rPr>
          <w:rFonts w:eastAsia="MS Mincho"/>
          <w:color w:val="365F91" w:themeColor="accent1" w:themeShade="BF"/>
          <w:sz w:val="26"/>
          <w:szCs w:val="26"/>
        </w:rPr>
      </w:pPr>
      <w:r w:rsidRPr="0022351C">
        <w:rPr>
          <w:rFonts w:eastAsia="MS Mincho"/>
          <w:color w:val="365F91" w:themeColor="accent1" w:themeShade="BF"/>
          <w:sz w:val="26"/>
          <w:szCs w:val="26"/>
        </w:rPr>
        <w:br w:type="page"/>
      </w:r>
    </w:p>
    <w:p w14:paraId="7D4DB026" w14:textId="77777777" w:rsidR="0022351C" w:rsidRPr="0000332D" w:rsidRDefault="0022351C" w:rsidP="0022351C">
      <w:pPr>
        <w:spacing w:after="120" w:line="240" w:lineRule="auto"/>
        <w:rPr>
          <w:rFonts w:ascii="Times New Roman" w:eastAsia="MS Mincho" w:hAnsi="Times New Roman" w:cs="Times New Roman"/>
          <w:i/>
          <w:iCs/>
          <w:color w:val="365F91" w:themeColor="accent1" w:themeShade="BF"/>
          <w:sz w:val="24"/>
          <w:szCs w:val="24"/>
        </w:rPr>
      </w:pPr>
      <w:bookmarkStart w:id="179" w:name="_Toc161923593"/>
      <w:r w:rsidRPr="0000332D">
        <w:rPr>
          <w:rFonts w:ascii="Times New Roman" w:eastAsia="MS Mincho" w:hAnsi="Times New Roman" w:cs="Times New Roman"/>
          <w:i/>
          <w:iCs/>
          <w:color w:val="365F91" w:themeColor="accent1" w:themeShade="BF"/>
          <w:sz w:val="24"/>
          <w:szCs w:val="24"/>
        </w:rPr>
        <w:lastRenderedPageBreak/>
        <w:t xml:space="preserve">Tabela </w:t>
      </w:r>
      <w:r w:rsidRPr="0000332D">
        <w:rPr>
          <w:rFonts w:ascii="Times New Roman" w:eastAsia="MS Mincho" w:hAnsi="Times New Roman" w:cs="Times New Roman"/>
          <w:i/>
          <w:iCs/>
          <w:color w:val="365F91" w:themeColor="accent1" w:themeShade="BF"/>
          <w:sz w:val="24"/>
          <w:szCs w:val="24"/>
        </w:rPr>
        <w:fldChar w:fldCharType="begin"/>
      </w:r>
      <w:r w:rsidRPr="0000332D">
        <w:rPr>
          <w:rFonts w:ascii="Times New Roman" w:eastAsia="MS Mincho" w:hAnsi="Times New Roman" w:cs="Times New Roman"/>
          <w:i/>
          <w:iCs/>
          <w:color w:val="365F91" w:themeColor="accent1" w:themeShade="BF"/>
          <w:sz w:val="24"/>
          <w:szCs w:val="24"/>
        </w:rPr>
        <w:instrText xml:space="preserve"> SEQ Table \* ARABIC </w:instrText>
      </w:r>
      <w:r w:rsidRPr="0000332D">
        <w:rPr>
          <w:rFonts w:ascii="Times New Roman" w:eastAsia="MS Mincho" w:hAnsi="Times New Roman" w:cs="Times New Roman"/>
          <w:i/>
          <w:iCs/>
          <w:color w:val="365F91" w:themeColor="accent1" w:themeShade="BF"/>
          <w:sz w:val="24"/>
          <w:szCs w:val="24"/>
        </w:rPr>
        <w:fldChar w:fldCharType="separate"/>
      </w:r>
      <w:r w:rsidRPr="0000332D">
        <w:rPr>
          <w:rFonts w:ascii="Times New Roman" w:eastAsia="MS Mincho" w:hAnsi="Times New Roman" w:cs="Times New Roman"/>
          <w:i/>
          <w:iCs/>
          <w:color w:val="365F91" w:themeColor="accent1" w:themeShade="BF"/>
          <w:sz w:val="24"/>
          <w:szCs w:val="24"/>
        </w:rPr>
        <w:t>27</w:t>
      </w:r>
      <w:r w:rsidRPr="0000332D">
        <w:rPr>
          <w:rFonts w:ascii="Times New Roman" w:eastAsia="MS Mincho" w:hAnsi="Times New Roman" w:cs="Times New Roman"/>
          <w:i/>
          <w:iCs/>
          <w:color w:val="365F91" w:themeColor="accent1" w:themeShade="BF"/>
          <w:sz w:val="24"/>
          <w:szCs w:val="24"/>
        </w:rPr>
        <w:fldChar w:fldCharType="end"/>
      </w:r>
      <w:r w:rsidRPr="0000332D">
        <w:rPr>
          <w:rFonts w:ascii="Times New Roman" w:eastAsia="MS Mincho" w:hAnsi="Times New Roman" w:cs="Times New Roman"/>
          <w:i/>
          <w:iCs/>
          <w:color w:val="365F91" w:themeColor="accent1" w:themeShade="BF"/>
          <w:sz w:val="24"/>
          <w:szCs w:val="24"/>
        </w:rPr>
        <w:t>. Formulari i vlerësimit për ndikimet në të drejtat themelore të opsionit 3</w:t>
      </w:r>
      <w:bookmarkEnd w:id="179"/>
    </w:p>
    <w:tbl>
      <w:tblPr>
        <w:tblW w:w="140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1080"/>
        <w:gridCol w:w="2250"/>
        <w:gridCol w:w="1530"/>
        <w:gridCol w:w="2610"/>
      </w:tblGrid>
      <w:tr w:rsidR="001E0C66" w:rsidRPr="001A3B15" w14:paraId="15321AE2" w14:textId="77777777">
        <w:trPr>
          <w:tblHeader/>
        </w:trPr>
        <w:tc>
          <w:tcPr>
            <w:tcW w:w="1710" w:type="dxa"/>
            <w:vMerge w:val="restart"/>
            <w:shd w:val="clear" w:color="auto" w:fill="365F91" w:themeFill="accent1" w:themeFillShade="BF"/>
          </w:tcPr>
          <w:p w14:paraId="286B9C04"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Kategoria e ndikimit të të drejtave themelore</w:t>
            </w:r>
          </w:p>
        </w:tc>
        <w:tc>
          <w:tcPr>
            <w:tcW w:w="4050" w:type="dxa"/>
            <w:vMerge w:val="restart"/>
            <w:shd w:val="clear" w:color="auto" w:fill="365F91" w:themeFill="accent1" w:themeFillShade="BF"/>
          </w:tcPr>
          <w:p w14:paraId="434D02D2"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Ndikimi kryesor</w:t>
            </w:r>
          </w:p>
        </w:tc>
        <w:tc>
          <w:tcPr>
            <w:tcW w:w="1890" w:type="dxa"/>
            <w:gridSpan w:val="2"/>
            <w:shd w:val="clear" w:color="auto" w:fill="365F91" w:themeFill="accent1" w:themeFillShade="BF"/>
          </w:tcPr>
          <w:p w14:paraId="7C72030F"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A pritet të ndodhë ky ndikim?</w:t>
            </w:r>
          </w:p>
        </w:tc>
        <w:tc>
          <w:tcPr>
            <w:tcW w:w="2250" w:type="dxa"/>
            <w:shd w:val="clear" w:color="auto" w:fill="365F91" w:themeFill="accent1" w:themeFillShade="BF"/>
          </w:tcPr>
          <w:p w14:paraId="3CEC4F4F"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Numri i organizatave, kompanive dhe/ose individëve të prekur</w:t>
            </w:r>
          </w:p>
        </w:tc>
        <w:tc>
          <w:tcPr>
            <w:tcW w:w="1530" w:type="dxa"/>
            <w:shd w:val="clear" w:color="auto" w:fill="365F91" w:themeFill="accent1" w:themeFillShade="BF"/>
          </w:tcPr>
          <w:p w14:paraId="50AB6317"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Përfitimi ose kostoja e pritshme e ndikimit</w:t>
            </w:r>
          </w:p>
        </w:tc>
        <w:tc>
          <w:tcPr>
            <w:tcW w:w="2610" w:type="dxa"/>
            <w:shd w:val="clear" w:color="auto" w:fill="365F91" w:themeFill="accent1" w:themeFillShade="BF"/>
          </w:tcPr>
          <w:p w14:paraId="5A053794"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Niveli i preferuar i analizës</w:t>
            </w:r>
          </w:p>
        </w:tc>
      </w:tr>
      <w:tr w:rsidR="001E0C66" w:rsidRPr="001A3B15" w14:paraId="7729E645" w14:textId="77777777">
        <w:trPr>
          <w:tblHeader/>
        </w:trPr>
        <w:tc>
          <w:tcPr>
            <w:tcW w:w="1710" w:type="dxa"/>
            <w:vMerge/>
            <w:shd w:val="clear" w:color="auto" w:fill="365F91" w:themeFill="accent1" w:themeFillShade="BF"/>
          </w:tcPr>
          <w:p w14:paraId="3E3E1C14"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4050" w:type="dxa"/>
            <w:vMerge/>
            <w:shd w:val="clear" w:color="auto" w:fill="365F91" w:themeFill="accent1" w:themeFillShade="BF"/>
          </w:tcPr>
          <w:p w14:paraId="6FC80C25"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b/>
                <w:color w:val="FFFFFF" w:themeColor="background1"/>
                <w:sz w:val="20"/>
                <w:szCs w:val="20"/>
              </w:rPr>
            </w:pPr>
          </w:p>
        </w:tc>
        <w:tc>
          <w:tcPr>
            <w:tcW w:w="810" w:type="dxa"/>
            <w:shd w:val="clear" w:color="auto" w:fill="365F91" w:themeFill="accent1" w:themeFillShade="BF"/>
          </w:tcPr>
          <w:p w14:paraId="6886E252"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Po</w:t>
            </w:r>
          </w:p>
        </w:tc>
        <w:tc>
          <w:tcPr>
            <w:tcW w:w="1080" w:type="dxa"/>
            <w:shd w:val="clear" w:color="auto" w:fill="365F91" w:themeFill="accent1" w:themeFillShade="BF"/>
          </w:tcPr>
          <w:p w14:paraId="19A55FCC"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Jo</w:t>
            </w:r>
          </w:p>
        </w:tc>
        <w:tc>
          <w:tcPr>
            <w:tcW w:w="2250" w:type="dxa"/>
            <w:shd w:val="clear" w:color="auto" w:fill="365F91" w:themeFill="accent1" w:themeFillShade="BF"/>
          </w:tcPr>
          <w:p w14:paraId="7858E02F"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1530" w:type="dxa"/>
            <w:shd w:val="clear" w:color="auto" w:fill="365F91" w:themeFill="accent1" w:themeFillShade="BF"/>
          </w:tcPr>
          <w:p w14:paraId="049D6B6E"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r w:rsidRPr="0000332D">
              <w:rPr>
                <w:rFonts w:ascii="Times New Roman" w:eastAsia="MS Mincho" w:hAnsi="Times New Roman" w:cs="Times New Roman"/>
                <w:b/>
                <w:color w:val="FFFFFF" w:themeColor="background1"/>
                <w:sz w:val="20"/>
                <w:szCs w:val="20"/>
              </w:rPr>
              <w:t>I lartë/i ulët</w:t>
            </w:r>
          </w:p>
        </w:tc>
        <w:tc>
          <w:tcPr>
            <w:tcW w:w="2610" w:type="dxa"/>
            <w:shd w:val="clear" w:color="auto" w:fill="365F91" w:themeFill="accent1" w:themeFillShade="BF"/>
          </w:tcPr>
          <w:p w14:paraId="262F1448" w14:textId="77777777" w:rsidR="0022351C" w:rsidRPr="0000332D" w:rsidRDefault="0022351C" w:rsidP="0022351C">
            <w:pPr>
              <w:spacing w:before="60" w:after="60" w:line="240" w:lineRule="auto"/>
              <w:rPr>
                <w:rFonts w:ascii="Times New Roman" w:eastAsia="MS Mincho" w:hAnsi="Times New Roman" w:cs="Times New Roman"/>
                <w:b/>
                <w:color w:val="FFFFFF" w:themeColor="background1"/>
                <w:sz w:val="20"/>
                <w:szCs w:val="20"/>
              </w:rPr>
            </w:pPr>
          </w:p>
        </w:tc>
      </w:tr>
      <w:tr w:rsidR="0022351C" w:rsidRPr="001A3B15" w14:paraId="1F3C15B6" w14:textId="77777777">
        <w:tc>
          <w:tcPr>
            <w:tcW w:w="1710" w:type="dxa"/>
          </w:tcPr>
          <w:p w14:paraId="1D73D64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Dinjiteti</w:t>
            </w:r>
          </w:p>
        </w:tc>
        <w:tc>
          <w:tcPr>
            <w:tcW w:w="4050" w:type="dxa"/>
          </w:tcPr>
          <w:p w14:paraId="7FF073A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dinjitetin e njerëzve, të drejtën e tyre për jetë apo integritetin e një personi?</w:t>
            </w:r>
          </w:p>
        </w:tc>
        <w:tc>
          <w:tcPr>
            <w:tcW w:w="810" w:type="dxa"/>
          </w:tcPr>
          <w:p w14:paraId="4692A6C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1080" w:type="dxa"/>
          </w:tcPr>
          <w:p w14:paraId="03155F7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65FB0D2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6B3547B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760E576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Propozohen lehtësime për menaxhim më të përshtatshëm të mbeturinave, duke ofruar mjedise jetese më cilësore dhe dinjitoze.</w:t>
            </w:r>
          </w:p>
        </w:tc>
      </w:tr>
      <w:tr w:rsidR="0022351C" w:rsidRPr="001A3B15" w14:paraId="156FF8CB" w14:textId="77777777">
        <w:tc>
          <w:tcPr>
            <w:tcW w:w="1710" w:type="dxa"/>
            <w:vMerge w:val="restart"/>
          </w:tcPr>
          <w:p w14:paraId="5F19B45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Liria</w:t>
            </w:r>
          </w:p>
        </w:tc>
        <w:tc>
          <w:tcPr>
            <w:tcW w:w="4050" w:type="dxa"/>
          </w:tcPr>
          <w:p w14:paraId="78295E6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të drejtën e lirisë së individëve?</w:t>
            </w:r>
          </w:p>
        </w:tc>
        <w:tc>
          <w:tcPr>
            <w:tcW w:w="810" w:type="dxa"/>
          </w:tcPr>
          <w:p w14:paraId="6617709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1080" w:type="dxa"/>
          </w:tcPr>
          <w:p w14:paraId="2C47C66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5892F39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1898056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B15266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Propozohen lehtësime për menaxhim më të përshtatshëm të mbeturinave, duke ofruar mjedise jetese më cilësore dhe dinjitoze.</w:t>
            </w:r>
          </w:p>
        </w:tc>
      </w:tr>
      <w:tr w:rsidR="0022351C" w:rsidRPr="001A3B15" w14:paraId="2CC00066" w14:textId="77777777">
        <w:tc>
          <w:tcPr>
            <w:tcW w:w="1710" w:type="dxa"/>
            <w:vMerge/>
          </w:tcPr>
          <w:p w14:paraId="03A84B62"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6A60949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të drejtën e një personi për privatësi?</w:t>
            </w:r>
          </w:p>
        </w:tc>
        <w:tc>
          <w:tcPr>
            <w:tcW w:w="810" w:type="dxa"/>
          </w:tcPr>
          <w:p w14:paraId="1631423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7AC61E4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1D83A17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DD73E9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589A65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358649BF" w14:textId="77777777">
        <w:tc>
          <w:tcPr>
            <w:tcW w:w="1710" w:type="dxa"/>
            <w:vMerge/>
          </w:tcPr>
          <w:p w14:paraId="5CDC0EE3"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133FF6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të drejtën për t'u martuar ose për të krijuar familje?</w:t>
            </w:r>
          </w:p>
        </w:tc>
        <w:tc>
          <w:tcPr>
            <w:tcW w:w="810" w:type="dxa"/>
          </w:tcPr>
          <w:p w14:paraId="42D992D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2FE42BF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5F765A9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A7E733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01660A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84CB946" w14:textId="77777777">
        <w:tc>
          <w:tcPr>
            <w:tcW w:w="1710" w:type="dxa"/>
            <w:vMerge/>
          </w:tcPr>
          <w:p w14:paraId="7BC7F9E0"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41CA10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mbrojtjen ligjore, ekonomike apo shoqërore të individëve apo familjes?</w:t>
            </w:r>
          </w:p>
        </w:tc>
        <w:tc>
          <w:tcPr>
            <w:tcW w:w="810" w:type="dxa"/>
          </w:tcPr>
          <w:p w14:paraId="7FDDFCC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023656F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79B366C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727B7FD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6E55DD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7C45A86A" w14:textId="77777777">
        <w:tc>
          <w:tcPr>
            <w:tcW w:w="1710" w:type="dxa"/>
            <w:vMerge/>
          </w:tcPr>
          <w:p w14:paraId="226C7B90"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36CD019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lirinë e mendimit, ndërgjegjes apo fesë?</w:t>
            </w:r>
          </w:p>
        </w:tc>
        <w:tc>
          <w:tcPr>
            <w:tcW w:w="810" w:type="dxa"/>
          </w:tcPr>
          <w:p w14:paraId="71C2626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494703B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4466FAD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DB1149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D70D26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60A8776" w14:textId="77777777">
        <w:tc>
          <w:tcPr>
            <w:tcW w:w="1710" w:type="dxa"/>
            <w:vMerge/>
          </w:tcPr>
          <w:p w14:paraId="175ADE46"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40DEF5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lirinë e shprehjes?</w:t>
            </w:r>
          </w:p>
        </w:tc>
        <w:tc>
          <w:tcPr>
            <w:tcW w:w="810" w:type="dxa"/>
          </w:tcPr>
          <w:p w14:paraId="75A369C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191E696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3EBDD04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2ED3C4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22DE72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28375E7" w14:textId="77777777">
        <w:tc>
          <w:tcPr>
            <w:tcW w:w="1710" w:type="dxa"/>
            <w:vMerge/>
          </w:tcPr>
          <w:p w14:paraId="7CFB72BC"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556D915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lirinë e tubimit apo asociimit?</w:t>
            </w:r>
          </w:p>
        </w:tc>
        <w:tc>
          <w:tcPr>
            <w:tcW w:w="810" w:type="dxa"/>
          </w:tcPr>
          <w:p w14:paraId="676D273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61876CA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236061E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4398412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307EFB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27B9C715" w14:textId="77777777">
        <w:tc>
          <w:tcPr>
            <w:tcW w:w="1710" w:type="dxa"/>
            <w:vMerge w:val="restart"/>
          </w:tcPr>
          <w:p w14:paraId="284EEA8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Të dhënat </w:t>
            </w:r>
            <w:r w:rsidRPr="0000332D">
              <w:rPr>
                <w:rFonts w:ascii="Times New Roman" w:eastAsia="MS Mincho" w:hAnsi="Times New Roman" w:cs="Times New Roman"/>
                <w:sz w:val="20"/>
                <w:szCs w:val="20"/>
              </w:rPr>
              <w:cr/>
              <w:t>Personale</w:t>
            </w:r>
          </w:p>
        </w:tc>
        <w:tc>
          <w:tcPr>
            <w:tcW w:w="4050" w:type="dxa"/>
          </w:tcPr>
          <w:p w14:paraId="7687D4B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përfshin opsioni përpunimin e të dhënave personale?</w:t>
            </w:r>
          </w:p>
        </w:tc>
        <w:tc>
          <w:tcPr>
            <w:tcW w:w="810" w:type="dxa"/>
          </w:tcPr>
          <w:p w14:paraId="53F87FF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7F5220EF"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0CC67AD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5637A6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45C65C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772F6B7C" w14:textId="77777777">
        <w:tc>
          <w:tcPr>
            <w:tcW w:w="1710" w:type="dxa"/>
            <w:vMerge/>
          </w:tcPr>
          <w:p w14:paraId="1D173C29"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1F6BA7F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janë të drejtat e individit për qasje, korrigjim</w:t>
            </w:r>
          </w:p>
          <w:p w14:paraId="00179BF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dhe kundërshtim të garantuara?</w:t>
            </w:r>
          </w:p>
        </w:tc>
        <w:tc>
          <w:tcPr>
            <w:tcW w:w="810" w:type="dxa"/>
          </w:tcPr>
          <w:p w14:paraId="24C7993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1080" w:type="dxa"/>
          </w:tcPr>
          <w:p w14:paraId="184DB33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77E0289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6D8298E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4631950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 xml:space="preserve">Qasja në shërbime, në procesin e ankesave/kërkesave, </w:t>
            </w:r>
            <w:r w:rsidRPr="0000332D">
              <w:rPr>
                <w:rFonts w:ascii="Times New Roman" w:eastAsia="MS Mincho" w:hAnsi="Times New Roman" w:cs="Times New Roman"/>
                <w:sz w:val="20"/>
                <w:szCs w:val="20"/>
              </w:rPr>
              <w:lastRenderedPageBreak/>
              <w:t>pjesëmarrja në vendimmarrje etj.</w:t>
            </w:r>
          </w:p>
        </w:tc>
      </w:tr>
      <w:tr w:rsidR="0022351C" w:rsidRPr="001A3B15" w14:paraId="634A1E2B" w14:textId="77777777">
        <w:tc>
          <w:tcPr>
            <w:tcW w:w="1710" w:type="dxa"/>
            <w:vMerge/>
          </w:tcPr>
          <w:p w14:paraId="713B5F7E"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0DCB50E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është e qartë dhe e mbrojtur mirë mënyra në të cilën përpunohen të dhënat personale?</w:t>
            </w:r>
          </w:p>
        </w:tc>
        <w:tc>
          <w:tcPr>
            <w:tcW w:w="810" w:type="dxa"/>
          </w:tcPr>
          <w:p w14:paraId="4BEB3F3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1080" w:type="dxa"/>
          </w:tcPr>
          <w:p w14:paraId="1AE56C5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6E79F80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1530" w:type="dxa"/>
          </w:tcPr>
          <w:p w14:paraId="582D2E1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584ED4E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Qasja në të dhënat personale mbrohet me ligj.</w:t>
            </w:r>
          </w:p>
        </w:tc>
      </w:tr>
      <w:tr w:rsidR="0022351C" w:rsidRPr="001A3B15" w14:paraId="661BC059" w14:textId="77777777">
        <w:tc>
          <w:tcPr>
            <w:tcW w:w="1710" w:type="dxa"/>
          </w:tcPr>
          <w:p w14:paraId="2D7454A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Azili</w:t>
            </w:r>
          </w:p>
        </w:tc>
        <w:tc>
          <w:tcPr>
            <w:tcW w:w="4050" w:type="dxa"/>
          </w:tcPr>
          <w:p w14:paraId="62E150C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të drejtën e azilit?</w:t>
            </w:r>
          </w:p>
        </w:tc>
        <w:tc>
          <w:tcPr>
            <w:tcW w:w="810" w:type="dxa"/>
          </w:tcPr>
          <w:p w14:paraId="78E3E92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5A73A23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2122919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4638FD0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134F592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B330C8C" w14:textId="77777777">
        <w:tc>
          <w:tcPr>
            <w:tcW w:w="1710" w:type="dxa"/>
            <w:vMerge w:val="restart"/>
          </w:tcPr>
          <w:p w14:paraId="51AF035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Të drejtat</w:t>
            </w:r>
          </w:p>
          <w:p w14:paraId="4220788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Pronësore</w:t>
            </w:r>
          </w:p>
        </w:tc>
        <w:tc>
          <w:tcPr>
            <w:tcW w:w="4050" w:type="dxa"/>
          </w:tcPr>
          <w:p w14:paraId="72BD7F6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ndikohen të drejtat pronësore?</w:t>
            </w:r>
          </w:p>
        </w:tc>
        <w:tc>
          <w:tcPr>
            <w:tcW w:w="810" w:type="dxa"/>
          </w:tcPr>
          <w:p w14:paraId="6ACE805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0F1F751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44DB85D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4AB43F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295ACB3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4E1A62C7" w14:textId="77777777">
        <w:tc>
          <w:tcPr>
            <w:tcW w:w="1710" w:type="dxa"/>
            <w:vMerge/>
          </w:tcPr>
          <w:p w14:paraId="10750B3D" w14:textId="77777777" w:rsidR="0022351C" w:rsidRPr="0000332D" w:rsidRDefault="0022351C" w:rsidP="0022351C">
            <w:pPr>
              <w:widowControl w:val="0"/>
              <w:pBdr>
                <w:top w:val="nil"/>
                <w:left w:val="nil"/>
                <w:bottom w:val="nil"/>
                <w:right w:val="nil"/>
                <w:between w:val="nil"/>
              </w:pBdr>
              <w:spacing w:before="60" w:after="60" w:line="240" w:lineRule="auto"/>
              <w:rPr>
                <w:rFonts w:ascii="Times New Roman" w:eastAsia="MS Mincho" w:hAnsi="Times New Roman" w:cs="Times New Roman"/>
                <w:sz w:val="20"/>
                <w:szCs w:val="20"/>
              </w:rPr>
            </w:pPr>
          </w:p>
        </w:tc>
        <w:tc>
          <w:tcPr>
            <w:tcW w:w="4050" w:type="dxa"/>
          </w:tcPr>
          <w:p w14:paraId="753CD55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lirinë për të bërë biznes?</w:t>
            </w:r>
          </w:p>
        </w:tc>
        <w:tc>
          <w:tcPr>
            <w:tcW w:w="810" w:type="dxa"/>
          </w:tcPr>
          <w:p w14:paraId="39D21F16"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4CFF61C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7C57513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CD33B6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E9A3CC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195237BA" w14:textId="77777777">
        <w:tc>
          <w:tcPr>
            <w:tcW w:w="1710" w:type="dxa"/>
          </w:tcPr>
          <w:p w14:paraId="654C46E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Trajtimi i barabartë</w:t>
            </w:r>
            <w:r w:rsidRPr="0000332D">
              <w:rPr>
                <w:rFonts w:ascii="Times New Roman" w:eastAsia="MS Mincho" w:hAnsi="Times New Roman" w:cs="Times New Roman"/>
                <w:sz w:val="20"/>
                <w:szCs w:val="20"/>
                <w:vertAlign w:val="superscript"/>
              </w:rPr>
              <w:footnoteReference w:id="13"/>
            </w:r>
          </w:p>
        </w:tc>
        <w:tc>
          <w:tcPr>
            <w:tcW w:w="4050" w:type="dxa"/>
          </w:tcPr>
          <w:p w14:paraId="3A4816B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e mbron opsioni parimin e barazisë para ligjit?</w:t>
            </w:r>
          </w:p>
        </w:tc>
        <w:tc>
          <w:tcPr>
            <w:tcW w:w="810" w:type="dxa"/>
          </w:tcPr>
          <w:p w14:paraId="7A9CDA7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Po</w:t>
            </w:r>
          </w:p>
        </w:tc>
        <w:tc>
          <w:tcPr>
            <w:tcW w:w="1080" w:type="dxa"/>
          </w:tcPr>
          <w:p w14:paraId="6E764C4A"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2250" w:type="dxa"/>
          </w:tcPr>
          <w:p w14:paraId="4B59A84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499A375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3C4AB6C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Qasja në shërbime, në procesin e ankesave/kërkesave, pjesëmarrja në vendimmarrje dhe barazia para ligjit është e rregullt.</w:t>
            </w:r>
          </w:p>
        </w:tc>
      </w:tr>
      <w:tr w:rsidR="0022351C" w:rsidRPr="001A3B15" w14:paraId="174AD922" w14:textId="77777777">
        <w:tc>
          <w:tcPr>
            <w:tcW w:w="1710" w:type="dxa"/>
          </w:tcPr>
          <w:p w14:paraId="023088B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4050" w:type="dxa"/>
          </w:tcPr>
          <w:p w14:paraId="1AFA1D3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ka gjasa që grupe të caktuara do të dëmtohen në mënyrë direkte apo indirekte nga diskriminimi (p.sh. ndonjë diskriminim në bazë gjinore, racore, ngjyrë, etni, opinioni politik ose tjetër, moshë ose orientimi seksual)?</w:t>
            </w:r>
          </w:p>
        </w:tc>
        <w:tc>
          <w:tcPr>
            <w:tcW w:w="810" w:type="dxa"/>
          </w:tcPr>
          <w:p w14:paraId="083F921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09D33A72"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0775D79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4EDCB43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3F98AB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987286C" w14:textId="77777777">
        <w:tc>
          <w:tcPr>
            <w:tcW w:w="1710" w:type="dxa"/>
          </w:tcPr>
          <w:p w14:paraId="2D78BA9B"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4050" w:type="dxa"/>
          </w:tcPr>
          <w:p w14:paraId="0B9B8A3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të drejtat e personave me aftësi të kufizuara?</w:t>
            </w:r>
          </w:p>
        </w:tc>
        <w:tc>
          <w:tcPr>
            <w:tcW w:w="810" w:type="dxa"/>
          </w:tcPr>
          <w:p w14:paraId="6911A1B7"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6475C57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15264EB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79A67115"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014D321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5E4D53BF" w14:textId="77777777">
        <w:tc>
          <w:tcPr>
            <w:tcW w:w="1710" w:type="dxa"/>
          </w:tcPr>
          <w:p w14:paraId="2126741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Të drejtat e fëmijëve</w:t>
            </w:r>
          </w:p>
        </w:tc>
        <w:tc>
          <w:tcPr>
            <w:tcW w:w="4050" w:type="dxa"/>
          </w:tcPr>
          <w:p w14:paraId="5B3FF52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ndikon opsioni në të drejtat e fëmijëve?</w:t>
            </w:r>
          </w:p>
        </w:tc>
        <w:tc>
          <w:tcPr>
            <w:tcW w:w="810" w:type="dxa"/>
          </w:tcPr>
          <w:p w14:paraId="3FABA44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36C928A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5E2A779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E3B010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58A21D5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1743205" w14:textId="77777777">
        <w:tc>
          <w:tcPr>
            <w:tcW w:w="1710" w:type="dxa"/>
          </w:tcPr>
          <w:p w14:paraId="5792B3DB"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Administrimi i mirë</w:t>
            </w:r>
          </w:p>
        </w:tc>
        <w:tc>
          <w:tcPr>
            <w:tcW w:w="4050" w:type="dxa"/>
          </w:tcPr>
          <w:p w14:paraId="320AC0D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do të bëhen procedurat administrative më të komplikuara?</w:t>
            </w:r>
          </w:p>
        </w:tc>
        <w:tc>
          <w:tcPr>
            <w:tcW w:w="810" w:type="dxa"/>
          </w:tcPr>
          <w:p w14:paraId="61958BC4"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411FC1DC"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7A5CDEB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7D95C30"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8B2766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7BC1D4F9" w14:textId="77777777">
        <w:tc>
          <w:tcPr>
            <w:tcW w:w="1710" w:type="dxa"/>
          </w:tcPr>
          <w:p w14:paraId="61AFA7EE"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4050" w:type="dxa"/>
          </w:tcPr>
          <w:p w14:paraId="2ACA458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mënyra në të cilën administrata merr vendime (transparenca, afati procedural, e drejta për qasje në dosje etj.)?</w:t>
            </w:r>
          </w:p>
        </w:tc>
        <w:tc>
          <w:tcPr>
            <w:tcW w:w="810" w:type="dxa"/>
          </w:tcPr>
          <w:p w14:paraId="2CDB33B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705B2F11"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7529A598"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59C2B35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D6661C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6BFC5B58" w14:textId="77777777">
        <w:tc>
          <w:tcPr>
            <w:tcW w:w="1710" w:type="dxa"/>
          </w:tcPr>
          <w:p w14:paraId="561451D0"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4050" w:type="dxa"/>
          </w:tcPr>
          <w:p w14:paraId="64936E0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Për të drejtën penale dhe ndëshkimet e parashikuara: a ndikohen të drejtat e të paditurit?</w:t>
            </w:r>
          </w:p>
        </w:tc>
        <w:tc>
          <w:tcPr>
            <w:tcW w:w="810" w:type="dxa"/>
          </w:tcPr>
          <w:p w14:paraId="06F1F298"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0AF46D17"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5E09C3DA"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37AB5A6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2610" w:type="dxa"/>
          </w:tcPr>
          <w:p w14:paraId="43B759C9"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r w:rsidR="0022351C" w:rsidRPr="001A3B15" w14:paraId="06606FB5" w14:textId="77777777">
        <w:trPr>
          <w:trHeight w:val="241"/>
        </w:trPr>
        <w:tc>
          <w:tcPr>
            <w:tcW w:w="1710" w:type="dxa"/>
          </w:tcPr>
          <w:p w14:paraId="4B492B51"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4050" w:type="dxa"/>
          </w:tcPr>
          <w:p w14:paraId="510F8F14"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A ndikohet qasja në drejtësi?</w:t>
            </w:r>
          </w:p>
        </w:tc>
        <w:tc>
          <w:tcPr>
            <w:tcW w:w="810" w:type="dxa"/>
          </w:tcPr>
          <w:p w14:paraId="5CF0C523" w14:textId="77777777" w:rsidR="0022351C" w:rsidRPr="0000332D" w:rsidRDefault="0022351C" w:rsidP="0022351C">
            <w:pPr>
              <w:spacing w:before="60" w:after="60" w:line="240" w:lineRule="auto"/>
              <w:rPr>
                <w:rFonts w:ascii="Times New Roman" w:eastAsia="MS Mincho" w:hAnsi="Times New Roman" w:cs="Times New Roman"/>
                <w:sz w:val="20"/>
                <w:szCs w:val="20"/>
              </w:rPr>
            </w:pPr>
          </w:p>
        </w:tc>
        <w:tc>
          <w:tcPr>
            <w:tcW w:w="1080" w:type="dxa"/>
          </w:tcPr>
          <w:p w14:paraId="1BC7A583"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Jo</w:t>
            </w:r>
          </w:p>
        </w:tc>
        <w:tc>
          <w:tcPr>
            <w:tcW w:w="2250" w:type="dxa"/>
          </w:tcPr>
          <w:p w14:paraId="5525453E"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ulët</w:t>
            </w:r>
          </w:p>
        </w:tc>
        <w:tc>
          <w:tcPr>
            <w:tcW w:w="1530" w:type="dxa"/>
          </w:tcPr>
          <w:p w14:paraId="11DE2D46"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I lartë</w:t>
            </w:r>
          </w:p>
        </w:tc>
        <w:tc>
          <w:tcPr>
            <w:tcW w:w="2610" w:type="dxa"/>
          </w:tcPr>
          <w:p w14:paraId="137B906D" w14:textId="77777777" w:rsidR="0022351C" w:rsidRPr="0000332D" w:rsidRDefault="0022351C" w:rsidP="0022351C">
            <w:pPr>
              <w:spacing w:before="60" w:after="60" w:line="240" w:lineRule="auto"/>
              <w:rPr>
                <w:rFonts w:ascii="Times New Roman" w:eastAsia="MS Mincho" w:hAnsi="Times New Roman" w:cs="Times New Roman"/>
                <w:sz w:val="20"/>
                <w:szCs w:val="20"/>
              </w:rPr>
            </w:pPr>
            <w:r w:rsidRPr="0000332D">
              <w:rPr>
                <w:rFonts w:ascii="Times New Roman" w:eastAsia="MS Mincho" w:hAnsi="Times New Roman" w:cs="Times New Roman"/>
                <w:sz w:val="20"/>
                <w:szCs w:val="20"/>
              </w:rPr>
              <w:t>Nuk aplikohet</w:t>
            </w:r>
          </w:p>
        </w:tc>
      </w:tr>
    </w:tbl>
    <w:p w14:paraId="092D0FC6" w14:textId="5E71BDA5" w:rsidR="00DA5628" w:rsidRPr="007765E8" w:rsidRDefault="00DA5628" w:rsidP="00CD0F58">
      <w:pPr>
        <w:keepNext/>
        <w:keepLines/>
        <w:spacing w:before="40" w:after="0"/>
        <w:outlineLvl w:val="2"/>
        <w:rPr>
          <w:rFonts w:ascii="Times New Roman" w:hAnsi="Times New Roman" w:cs="Times New Roman"/>
        </w:rPr>
      </w:pPr>
    </w:p>
    <w:sectPr w:rsidR="00DA5628" w:rsidRPr="007765E8" w:rsidSect="00F9275F">
      <w:headerReference w:type="even" r:id="rId62"/>
      <w:headerReference w:type="default" r:id="rId63"/>
      <w:footerReference w:type="default" r:id="rId64"/>
      <w:headerReference w:type="first" r:id="rId65"/>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602D" w14:textId="77777777" w:rsidR="00F9275F" w:rsidRDefault="00F9275F">
      <w:pPr>
        <w:spacing w:after="0" w:line="240" w:lineRule="auto"/>
      </w:pPr>
      <w:r>
        <w:separator/>
      </w:r>
    </w:p>
  </w:endnote>
  <w:endnote w:type="continuationSeparator" w:id="0">
    <w:p w14:paraId="7259F415" w14:textId="77777777" w:rsidR="00F9275F" w:rsidRDefault="00F9275F">
      <w:pPr>
        <w:spacing w:after="0" w:line="240" w:lineRule="auto"/>
      </w:pPr>
      <w:r>
        <w:continuationSeparator/>
      </w:r>
    </w:p>
  </w:endnote>
  <w:endnote w:type="continuationNotice" w:id="1">
    <w:p w14:paraId="12B1891D" w14:textId="77777777" w:rsidR="00F9275F" w:rsidRDefault="00F92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014F" w14:textId="77777777" w:rsidR="00E30D59" w:rsidRDefault="00E30D5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118</w:t>
    </w:r>
    <w:r>
      <w:rPr>
        <w:color w:val="000000"/>
      </w:rPr>
      <w:fldChar w:fldCharType="end"/>
    </w:r>
  </w:p>
  <w:p w14:paraId="3633316E" w14:textId="77777777" w:rsidR="00E30D59" w:rsidRDefault="00E30D5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88474"/>
      <w:docPartObj>
        <w:docPartGallery w:val="Page Numbers (Bottom of Page)"/>
        <w:docPartUnique/>
      </w:docPartObj>
    </w:sdtPr>
    <w:sdtEndPr>
      <w:rPr>
        <w:noProof/>
      </w:rPr>
    </w:sdtEndPr>
    <w:sdtContent>
      <w:p w14:paraId="4510E77E" w14:textId="209991AD" w:rsidR="001D580F" w:rsidRDefault="001D58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AFB49" w14:textId="77777777" w:rsidR="007F765A" w:rsidRDefault="007F7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8A85" w14:textId="77777777" w:rsidR="00E30D59" w:rsidRDefault="00E30D5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114</w:t>
    </w:r>
    <w:r>
      <w:rPr>
        <w:color w:val="000000"/>
      </w:rPr>
      <w:fldChar w:fldCharType="end"/>
    </w:r>
  </w:p>
  <w:p w14:paraId="54CBEE33" w14:textId="77777777" w:rsidR="00E30D59" w:rsidRDefault="00E30D5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47D6" w14:textId="77777777" w:rsidR="00F9275F" w:rsidRDefault="00F9275F">
      <w:pPr>
        <w:spacing w:after="0" w:line="240" w:lineRule="auto"/>
      </w:pPr>
      <w:r>
        <w:separator/>
      </w:r>
    </w:p>
  </w:footnote>
  <w:footnote w:type="continuationSeparator" w:id="0">
    <w:p w14:paraId="029909A4" w14:textId="77777777" w:rsidR="00F9275F" w:rsidRDefault="00F9275F">
      <w:pPr>
        <w:spacing w:after="0" w:line="240" w:lineRule="auto"/>
      </w:pPr>
      <w:r>
        <w:continuationSeparator/>
      </w:r>
    </w:p>
  </w:footnote>
  <w:footnote w:type="continuationNotice" w:id="1">
    <w:p w14:paraId="3CF0C6C3" w14:textId="77777777" w:rsidR="00F9275F" w:rsidRDefault="00F9275F">
      <w:pPr>
        <w:spacing w:after="0" w:line="240" w:lineRule="auto"/>
      </w:pPr>
    </w:p>
  </w:footnote>
  <w:footnote w:id="2">
    <w:p w14:paraId="32DB38FC" w14:textId="77777777" w:rsidR="00E30D59" w:rsidRPr="00896F08" w:rsidRDefault="00E30D59" w:rsidP="009C7C32">
      <w:pPr>
        <w:pStyle w:val="FootnoteText"/>
        <w:rPr>
          <w:rFonts w:ascii="Times New Roman" w:hAnsi="Times New Roman"/>
        </w:rPr>
      </w:pPr>
      <w:r w:rsidRPr="00896F08">
        <w:rPr>
          <w:rStyle w:val="FootnoteReference"/>
          <w:rFonts w:ascii="Times New Roman" w:hAnsi="Times New Roman"/>
        </w:rPr>
        <w:footnoteRef/>
      </w:r>
      <w:proofErr w:type="spellStart"/>
      <w:r w:rsidRPr="00896F08">
        <w:rPr>
          <w:rFonts w:ascii="Times New Roman" w:hAnsi="Times New Roman"/>
        </w:rPr>
        <w:t>Raporti</w:t>
      </w:r>
      <w:proofErr w:type="spellEnd"/>
      <w:r w:rsidRPr="00896F08">
        <w:rPr>
          <w:rFonts w:ascii="Times New Roman" w:hAnsi="Times New Roman"/>
        </w:rPr>
        <w:t xml:space="preserve"> i </w:t>
      </w:r>
      <w:proofErr w:type="spellStart"/>
      <w:r w:rsidRPr="00896F08">
        <w:rPr>
          <w:rFonts w:ascii="Times New Roman" w:hAnsi="Times New Roman"/>
        </w:rPr>
        <w:t>Monitorimit</w:t>
      </w:r>
      <w:proofErr w:type="spellEnd"/>
      <w:r w:rsidRPr="00896F08">
        <w:rPr>
          <w:rFonts w:ascii="Times New Roman" w:hAnsi="Times New Roman"/>
        </w:rPr>
        <w:t xml:space="preserve"> </w:t>
      </w:r>
      <w:proofErr w:type="spellStart"/>
      <w:r w:rsidRPr="00896F08">
        <w:rPr>
          <w:rFonts w:ascii="Times New Roman" w:hAnsi="Times New Roman"/>
        </w:rPr>
        <w:t>të</w:t>
      </w:r>
      <w:proofErr w:type="spellEnd"/>
      <w:r w:rsidRPr="00896F08">
        <w:rPr>
          <w:rFonts w:ascii="Times New Roman" w:hAnsi="Times New Roman"/>
        </w:rPr>
        <w:t xml:space="preserve"> Progresit u financua nga Bashkimi Evropian</w:t>
      </w:r>
    </w:p>
  </w:footnote>
  <w:footnote w:id="3">
    <w:p w14:paraId="1F25EE7F" w14:textId="77777777" w:rsidR="00E30D59" w:rsidRPr="00896F08" w:rsidRDefault="00E30D59" w:rsidP="009C7C32">
      <w:pPr>
        <w:pStyle w:val="FootnoteText"/>
        <w:rPr>
          <w:rFonts w:ascii="Times New Roman" w:hAnsi="Times New Roman"/>
        </w:rPr>
      </w:pPr>
      <w:r w:rsidRPr="00896F08">
        <w:rPr>
          <w:rStyle w:val="FootnoteReference"/>
          <w:rFonts w:ascii="Times New Roman" w:hAnsi="Times New Roman"/>
        </w:rPr>
        <w:footnoteRef/>
      </w:r>
      <w:r w:rsidRPr="00896F08">
        <w:rPr>
          <w:rFonts w:ascii="Times New Roman" w:hAnsi="Times New Roman"/>
        </w:rPr>
        <w:t>Përfshirë Direktivën (BE) 2018/851 të Parlamentit Evropian dhe Këshillit të datës 30 maj 2018 që ndryshon Direktivën 2008/98/KE për mbeturinat</w:t>
      </w:r>
    </w:p>
  </w:footnote>
  <w:footnote w:id="4">
    <w:p w14:paraId="36A54EC3" w14:textId="294565A8" w:rsidR="00C80699" w:rsidRPr="00896F08" w:rsidRDefault="00C80699" w:rsidP="00C80699">
      <w:pPr>
        <w:rPr>
          <w:rFonts w:ascii="Times New Roman" w:hAnsi="Times New Roman" w:cs="Times New Roman"/>
          <w:sz w:val="20"/>
          <w:szCs w:val="20"/>
        </w:rPr>
      </w:pPr>
      <w:r w:rsidRPr="00896F08">
        <w:rPr>
          <w:rStyle w:val="FootnoteReference"/>
          <w:rFonts w:ascii="Times New Roman" w:hAnsi="Times New Roman" w:cs="Times New Roman"/>
          <w:sz w:val="20"/>
          <w:szCs w:val="20"/>
        </w:rPr>
        <w:footnoteRef/>
      </w:r>
      <w:r w:rsidRPr="00896F08">
        <w:rPr>
          <w:rFonts w:ascii="Times New Roman" w:hAnsi="Times New Roman" w:cs="Times New Roman"/>
          <w:sz w:val="20"/>
          <w:szCs w:val="20"/>
        </w:rPr>
        <w:t xml:space="preserve"> </w:t>
      </w:r>
      <w:r w:rsidRPr="00896F08">
        <w:rPr>
          <w:rFonts w:ascii="Times New Roman" w:hAnsi="Times New Roman" w:cs="Times New Roman"/>
          <w:color w:val="000000"/>
          <w:sz w:val="20"/>
          <w:szCs w:val="20"/>
        </w:rPr>
        <w:t xml:space="preserve">Whiteman et </w:t>
      </w:r>
      <w:proofErr w:type="spellStart"/>
      <w:r w:rsidRPr="00896F08">
        <w:rPr>
          <w:rFonts w:ascii="Times New Roman" w:hAnsi="Times New Roman" w:cs="Times New Roman"/>
          <w:color w:val="000000"/>
          <w:sz w:val="20"/>
          <w:szCs w:val="20"/>
        </w:rPr>
        <w:t>al</w:t>
      </w:r>
      <w:proofErr w:type="spellEnd"/>
      <w:r w:rsidRPr="00896F08">
        <w:rPr>
          <w:rFonts w:ascii="Times New Roman" w:hAnsi="Times New Roman" w:cs="Times New Roman"/>
          <w:color w:val="000000"/>
          <w:sz w:val="20"/>
          <w:szCs w:val="20"/>
        </w:rPr>
        <w:t xml:space="preserve"> (2021). The nine development bands: A conceptual framework and global theory for waste and development. Waste Management &amp; Research. </w:t>
      </w:r>
      <w:r w:rsidR="00361E91" w:rsidRPr="00896F08">
        <w:rPr>
          <w:rFonts w:ascii="Times New Roman" w:hAnsi="Times New Roman" w:cs="Times New Roman"/>
          <w:i/>
          <w:iCs/>
          <w:color w:val="000000"/>
          <w:sz w:val="20"/>
          <w:szCs w:val="20"/>
        </w:rPr>
        <w:t>(shqip: Nëntë brezat e zhvillimit: Kornizë konceptuale dhe teori globale për mbeturinat dhe zhvillimin. Menaxhimi dhe Hulumtimi i Mbeturinave)</w:t>
      </w:r>
      <w:r w:rsidR="00361E91" w:rsidRPr="00896F08">
        <w:rPr>
          <w:rFonts w:ascii="Times New Roman" w:hAnsi="Times New Roman" w:cs="Times New Roman"/>
          <w:color w:val="000000"/>
          <w:sz w:val="20"/>
          <w:szCs w:val="20"/>
        </w:rPr>
        <w:t xml:space="preserve"> </w:t>
      </w:r>
      <w:hyperlink r:id="rId1" w:history="1">
        <w:r w:rsidRPr="00896F08">
          <w:rPr>
            <w:rStyle w:val="Hyperlink"/>
            <w:rFonts w:ascii="Times New Roman" w:hAnsi="Times New Roman" w:cs="Times New Roman"/>
            <w:color w:val="006ACC"/>
            <w:sz w:val="20"/>
            <w:szCs w:val="20"/>
            <w:shd w:val="clear" w:color="auto" w:fill="FFFFFF"/>
          </w:rPr>
          <w:t>https://doi.org/10.1177/0734242X211035926</w:t>
        </w:r>
      </w:hyperlink>
    </w:p>
    <w:p w14:paraId="7ECB4EC0" w14:textId="77777777" w:rsidR="00C80699" w:rsidRPr="00513CB9" w:rsidRDefault="00C80699" w:rsidP="00C80699">
      <w:pPr>
        <w:pStyle w:val="FootnoteText"/>
        <w:rPr>
          <w:rFonts w:ascii="Times New Roman" w:hAnsi="Times New Roman"/>
          <w:lang w:val="sq-AL"/>
        </w:rPr>
      </w:pPr>
    </w:p>
  </w:footnote>
  <w:footnote w:id="5">
    <w:p w14:paraId="0D3B348A" w14:textId="77777777" w:rsidR="00E30D59" w:rsidRPr="00513CB9" w:rsidRDefault="00E30D59" w:rsidP="009C7C32">
      <w:pPr>
        <w:pStyle w:val="FootnoteText"/>
        <w:rPr>
          <w:rFonts w:ascii="Times New Roman" w:hAnsi="Times New Roman"/>
          <w:lang w:val="sq-AL"/>
        </w:rPr>
      </w:pPr>
      <w:r w:rsidRPr="00896F08">
        <w:rPr>
          <w:rStyle w:val="FootnoteReference"/>
          <w:rFonts w:ascii="Times New Roman" w:hAnsi="Times New Roman"/>
        </w:rPr>
        <w:footnoteRef/>
      </w:r>
      <w:r w:rsidRPr="00513CB9">
        <w:rPr>
          <w:rFonts w:ascii="Times New Roman" w:hAnsi="Times New Roman"/>
          <w:lang w:val="sq-AL"/>
        </w:rPr>
        <w:t>Përmirësimi i qëndrueshmërisë financiare të menaxhimit të mbeturinave të ngurta në Kosovë në kuadër të pajtueshmërisë mjedisore dhe ekonomisë qarkore. KIWER Consulting, Prill 2022.</w:t>
      </w:r>
    </w:p>
  </w:footnote>
  <w:footnote w:id="6">
    <w:p w14:paraId="335B40AA" w14:textId="77777777" w:rsidR="00E30D59" w:rsidRPr="00513CB9" w:rsidRDefault="00E30D59" w:rsidP="009C7C32">
      <w:pPr>
        <w:pStyle w:val="FootnoteText"/>
        <w:rPr>
          <w:rFonts w:ascii="Times New Roman" w:hAnsi="Times New Roman"/>
          <w:lang w:val="sq-AL"/>
        </w:rPr>
      </w:pPr>
      <w:r w:rsidRPr="00896F08">
        <w:rPr>
          <w:rStyle w:val="FootnoteReference"/>
          <w:rFonts w:ascii="Times New Roman" w:hAnsi="Times New Roman"/>
        </w:rPr>
        <w:footnoteRef/>
      </w:r>
      <w:r w:rsidRPr="00513CB9">
        <w:rPr>
          <w:rFonts w:ascii="Times New Roman" w:hAnsi="Times New Roman"/>
          <w:lang w:val="sq-AL"/>
        </w:rPr>
        <w:t>Nëse vendimi është që të ketë shumë OPP, do të jetë e këshillueshme që të merret parasysh edhe ky opsion</w:t>
      </w:r>
    </w:p>
  </w:footnote>
  <w:footnote w:id="7">
    <w:p w14:paraId="206EA713" w14:textId="4007BB1A" w:rsidR="008615B9" w:rsidRPr="00513CB9" w:rsidRDefault="008615B9">
      <w:pPr>
        <w:pStyle w:val="FootnoteText"/>
        <w:rPr>
          <w:rFonts w:ascii="Times New Roman" w:hAnsi="Times New Roman"/>
          <w:lang w:val="sq-AL"/>
        </w:rPr>
      </w:pPr>
      <w:r w:rsidRPr="00896F08">
        <w:rPr>
          <w:rStyle w:val="FootnoteReference"/>
          <w:rFonts w:ascii="Times New Roman" w:hAnsi="Times New Roman"/>
        </w:rPr>
        <w:footnoteRef/>
      </w:r>
      <w:r w:rsidRPr="00513CB9">
        <w:rPr>
          <w:rFonts w:ascii="Times New Roman" w:hAnsi="Times New Roman"/>
          <w:lang w:val="sq-AL"/>
        </w:rPr>
        <w:t xml:space="preserve"> Studim i veçantë i financuar nga GIZ i titulluar "Mbështetje për ngritjen e sistemit të Përgjegjësisë së Zgjeruar të Prodhuesit në Kosovë" është përgatitur në 2022-2023, dhe i njëjti ofron detaje rreth kërkesave minimale të përshkruara për krijimin e skemave të PZP-së</w:t>
      </w:r>
    </w:p>
  </w:footnote>
  <w:footnote w:id="8">
    <w:p w14:paraId="4C854D6A" w14:textId="77777777" w:rsidR="0022351C" w:rsidRPr="003268B1" w:rsidRDefault="0022351C" w:rsidP="0022351C">
      <w:pPr>
        <w:pBdr>
          <w:top w:val="nil"/>
          <w:left w:val="nil"/>
          <w:bottom w:val="nil"/>
          <w:right w:val="nil"/>
          <w:between w:val="nil"/>
        </w:pBdr>
        <w:spacing w:after="0" w:line="240" w:lineRule="auto"/>
        <w:rPr>
          <w:color w:val="000000"/>
          <w:sz w:val="20"/>
          <w:szCs w:val="20"/>
        </w:rPr>
      </w:pPr>
      <w:r w:rsidRPr="003268B1">
        <w:rPr>
          <w:sz w:val="20"/>
          <w:szCs w:val="20"/>
          <w:vertAlign w:val="superscript"/>
        </w:rPr>
        <w:footnoteRef/>
      </w:r>
      <w:r w:rsidRPr="003268B1">
        <w:rPr>
          <w:color w:val="000000"/>
          <w:sz w:val="20"/>
          <w:szCs w:val="20"/>
        </w:rPr>
        <w:t xml:space="preserve">Kur </w:t>
      </w:r>
      <w:r>
        <w:rPr>
          <w:color w:val="000000"/>
          <w:sz w:val="20"/>
          <w:szCs w:val="20"/>
        </w:rPr>
        <w:t xml:space="preserve">ndikon </w:t>
      </w:r>
      <w:r w:rsidRPr="003268B1">
        <w:rPr>
          <w:color w:val="000000"/>
          <w:sz w:val="20"/>
          <w:szCs w:val="20"/>
        </w:rPr>
        <w:t xml:space="preserve">në </w:t>
      </w:r>
      <w:r>
        <w:rPr>
          <w:color w:val="000000"/>
          <w:sz w:val="20"/>
          <w:szCs w:val="20"/>
        </w:rPr>
        <w:t xml:space="preserve">vendet e </w:t>
      </w:r>
      <w:r w:rsidRPr="003268B1">
        <w:rPr>
          <w:color w:val="000000"/>
          <w:sz w:val="20"/>
          <w:szCs w:val="20"/>
        </w:rPr>
        <w:t>punë</w:t>
      </w:r>
      <w:r>
        <w:rPr>
          <w:color w:val="000000"/>
          <w:sz w:val="20"/>
          <w:szCs w:val="20"/>
        </w:rPr>
        <w:t>s</w:t>
      </w:r>
      <w:r w:rsidRPr="003268B1">
        <w:rPr>
          <w:color w:val="000000"/>
          <w:sz w:val="20"/>
          <w:szCs w:val="20"/>
        </w:rPr>
        <w:t xml:space="preserve">, </w:t>
      </w:r>
      <w:r>
        <w:rPr>
          <w:color w:val="000000"/>
          <w:sz w:val="20"/>
          <w:szCs w:val="20"/>
        </w:rPr>
        <w:t xml:space="preserve">gjithashtu </w:t>
      </w:r>
      <w:r w:rsidRPr="003268B1">
        <w:rPr>
          <w:color w:val="000000"/>
          <w:sz w:val="20"/>
          <w:szCs w:val="20"/>
        </w:rPr>
        <w:t>do të ketë edhe ndikime ekonomike.</w:t>
      </w:r>
    </w:p>
  </w:footnote>
  <w:footnote w:id="9">
    <w:p w14:paraId="30F7B99E" w14:textId="77777777" w:rsidR="0022351C" w:rsidRPr="003268B1" w:rsidRDefault="0022351C" w:rsidP="0022351C">
      <w:pPr>
        <w:pBdr>
          <w:top w:val="nil"/>
          <w:left w:val="nil"/>
          <w:bottom w:val="nil"/>
          <w:right w:val="nil"/>
          <w:between w:val="nil"/>
        </w:pBdr>
        <w:spacing w:after="0" w:line="240" w:lineRule="auto"/>
        <w:rPr>
          <w:color w:val="000000"/>
          <w:sz w:val="20"/>
          <w:szCs w:val="20"/>
        </w:rPr>
      </w:pPr>
      <w:r w:rsidRPr="003268B1">
        <w:rPr>
          <w:sz w:val="20"/>
          <w:szCs w:val="20"/>
          <w:vertAlign w:val="superscript"/>
        </w:rPr>
        <w:footnoteRef/>
      </w:r>
      <w:r w:rsidRPr="003268B1">
        <w:rPr>
          <w:color w:val="000000"/>
          <w:sz w:val="20"/>
          <w:szCs w:val="20"/>
        </w:rPr>
        <w:t xml:space="preserve">Kur ka ndikime në shëndetin dhe sigurinë publike, </w:t>
      </w:r>
      <w:r>
        <w:rPr>
          <w:color w:val="000000"/>
          <w:sz w:val="20"/>
          <w:szCs w:val="20"/>
        </w:rPr>
        <w:t xml:space="preserve">atëherë </w:t>
      </w:r>
      <w:r w:rsidRPr="003268B1">
        <w:rPr>
          <w:color w:val="000000"/>
          <w:sz w:val="20"/>
          <w:szCs w:val="20"/>
        </w:rPr>
        <w:t>rregullisht ka edhe ndikime mjedisore.</w:t>
      </w:r>
    </w:p>
  </w:footnote>
  <w:footnote w:id="10">
    <w:p w14:paraId="2A98C1A2" w14:textId="77777777" w:rsidR="0022351C" w:rsidRPr="003268B1" w:rsidRDefault="0022351C" w:rsidP="0022351C">
      <w:pPr>
        <w:pBdr>
          <w:top w:val="nil"/>
          <w:left w:val="nil"/>
          <w:bottom w:val="nil"/>
          <w:right w:val="nil"/>
          <w:between w:val="nil"/>
        </w:pBdr>
        <w:spacing w:after="0" w:line="240" w:lineRule="auto"/>
        <w:rPr>
          <w:color w:val="000000"/>
          <w:sz w:val="20"/>
          <w:szCs w:val="20"/>
        </w:rPr>
      </w:pPr>
      <w:r w:rsidRPr="003268B1">
        <w:rPr>
          <w:sz w:val="20"/>
          <w:szCs w:val="20"/>
          <w:vertAlign w:val="superscript"/>
        </w:rPr>
        <w:footnoteRef/>
      </w:r>
      <w:r w:rsidRPr="003268B1">
        <w:rPr>
          <w:color w:val="000000"/>
          <w:sz w:val="20"/>
          <w:szCs w:val="20"/>
        </w:rPr>
        <w:t xml:space="preserve">Kur </w:t>
      </w:r>
      <w:r>
        <w:rPr>
          <w:color w:val="000000"/>
          <w:sz w:val="20"/>
          <w:szCs w:val="20"/>
        </w:rPr>
        <w:t xml:space="preserve">ndikon </w:t>
      </w:r>
      <w:r w:rsidRPr="003268B1">
        <w:rPr>
          <w:color w:val="000000"/>
          <w:sz w:val="20"/>
          <w:szCs w:val="20"/>
        </w:rPr>
        <w:t xml:space="preserve">në </w:t>
      </w:r>
      <w:r>
        <w:rPr>
          <w:color w:val="000000"/>
          <w:sz w:val="20"/>
          <w:szCs w:val="20"/>
        </w:rPr>
        <w:t xml:space="preserve">vendet e </w:t>
      </w:r>
      <w:r w:rsidRPr="003268B1">
        <w:rPr>
          <w:color w:val="000000"/>
          <w:sz w:val="20"/>
          <w:szCs w:val="20"/>
        </w:rPr>
        <w:t>punë</w:t>
      </w:r>
      <w:r>
        <w:rPr>
          <w:color w:val="000000"/>
          <w:sz w:val="20"/>
          <w:szCs w:val="20"/>
        </w:rPr>
        <w:t>s</w:t>
      </w:r>
      <w:r w:rsidRPr="003268B1">
        <w:rPr>
          <w:color w:val="000000"/>
          <w:sz w:val="20"/>
          <w:szCs w:val="20"/>
        </w:rPr>
        <w:t xml:space="preserve">, </w:t>
      </w:r>
      <w:r>
        <w:rPr>
          <w:color w:val="000000"/>
          <w:sz w:val="20"/>
          <w:szCs w:val="20"/>
        </w:rPr>
        <w:t xml:space="preserve">gjithashtu </w:t>
      </w:r>
      <w:r w:rsidRPr="003268B1">
        <w:rPr>
          <w:color w:val="000000"/>
          <w:sz w:val="20"/>
          <w:szCs w:val="20"/>
        </w:rPr>
        <w:t>do të ketë edhe ndikime ekonomike.</w:t>
      </w:r>
    </w:p>
  </w:footnote>
  <w:footnote w:id="11">
    <w:p w14:paraId="41493885" w14:textId="77777777" w:rsidR="0022351C" w:rsidRPr="003268B1" w:rsidRDefault="0022351C" w:rsidP="0022351C">
      <w:pPr>
        <w:pBdr>
          <w:top w:val="nil"/>
          <w:left w:val="nil"/>
          <w:bottom w:val="nil"/>
          <w:right w:val="nil"/>
          <w:between w:val="nil"/>
        </w:pBdr>
        <w:spacing w:after="0" w:line="240" w:lineRule="auto"/>
        <w:rPr>
          <w:color w:val="000000"/>
          <w:sz w:val="20"/>
          <w:szCs w:val="20"/>
        </w:rPr>
      </w:pPr>
      <w:r w:rsidRPr="003268B1">
        <w:rPr>
          <w:sz w:val="20"/>
          <w:szCs w:val="20"/>
          <w:vertAlign w:val="superscript"/>
        </w:rPr>
        <w:footnoteRef/>
      </w:r>
      <w:r w:rsidRPr="003268B1">
        <w:rPr>
          <w:color w:val="000000"/>
          <w:sz w:val="20"/>
          <w:szCs w:val="20"/>
        </w:rPr>
        <w:t xml:space="preserve">Kur ka ndikime në shëndetin dhe sigurinë publike, </w:t>
      </w:r>
      <w:r>
        <w:rPr>
          <w:color w:val="000000"/>
          <w:sz w:val="20"/>
          <w:szCs w:val="20"/>
        </w:rPr>
        <w:t xml:space="preserve">atëherë </w:t>
      </w:r>
      <w:r w:rsidRPr="003268B1">
        <w:rPr>
          <w:color w:val="000000"/>
          <w:sz w:val="20"/>
          <w:szCs w:val="20"/>
        </w:rPr>
        <w:t>rregullisht ka edhe ndikime mjedisore.</w:t>
      </w:r>
    </w:p>
  </w:footnote>
  <w:footnote w:id="12">
    <w:p w14:paraId="310A29E6" w14:textId="77777777" w:rsidR="0022351C" w:rsidRPr="003268B1" w:rsidRDefault="0022351C" w:rsidP="0022351C">
      <w:pPr>
        <w:spacing w:after="0" w:line="240" w:lineRule="auto"/>
        <w:rPr>
          <w:sz w:val="20"/>
          <w:szCs w:val="20"/>
        </w:rPr>
      </w:pPr>
      <w:r w:rsidRPr="003268B1">
        <w:rPr>
          <w:sz w:val="20"/>
          <w:szCs w:val="20"/>
          <w:vertAlign w:val="superscript"/>
        </w:rPr>
        <w:footnoteRef/>
      </w:r>
      <w:r w:rsidRPr="003268B1">
        <w:rPr>
          <w:sz w:val="20"/>
          <w:szCs w:val="20"/>
        </w:rPr>
        <w:t>Barazia gjinore trajtohet përmes Vlerësimit të Ndikimit Gjinor</w:t>
      </w:r>
    </w:p>
  </w:footnote>
  <w:footnote w:id="13">
    <w:p w14:paraId="6DF61F63" w14:textId="77777777" w:rsidR="0022351C" w:rsidRPr="003268B1" w:rsidRDefault="0022351C" w:rsidP="0022351C">
      <w:pPr>
        <w:spacing w:after="0" w:line="240" w:lineRule="auto"/>
        <w:rPr>
          <w:sz w:val="20"/>
          <w:szCs w:val="20"/>
        </w:rPr>
      </w:pPr>
      <w:r w:rsidRPr="003268B1">
        <w:rPr>
          <w:sz w:val="20"/>
          <w:szCs w:val="20"/>
          <w:vertAlign w:val="superscript"/>
        </w:rPr>
        <w:footnoteRef/>
      </w:r>
      <w:r w:rsidRPr="003268B1">
        <w:rPr>
          <w:sz w:val="20"/>
          <w:szCs w:val="20"/>
        </w:rPr>
        <w:t>Barazia gjinore trajtohet përmes Vlerësimit të Ndikimit Gjinor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E6BF" w14:textId="54FAD6F3" w:rsidR="000E316A" w:rsidRDefault="00000000">
    <w:pPr>
      <w:pStyle w:val="Header"/>
    </w:pPr>
    <w:r>
      <w:rPr>
        <w:noProof/>
      </w:rPr>
      <w:pict w14:anchorId="4BFA1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323501"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B348" w14:textId="249A79F7" w:rsidR="00E30D59" w:rsidRPr="006D101E" w:rsidRDefault="00000000" w:rsidP="006D101E">
    <w:pPr>
      <w:pBdr>
        <w:top w:val="nil"/>
        <w:left w:val="nil"/>
        <w:bottom w:val="nil"/>
        <w:right w:val="nil"/>
        <w:between w:val="nil"/>
      </w:pBdr>
      <w:tabs>
        <w:tab w:val="center" w:pos="4680"/>
        <w:tab w:val="left" w:pos="7633"/>
      </w:tabs>
      <w:spacing w:after="0" w:line="240" w:lineRule="auto"/>
      <w:rPr>
        <w:i/>
        <w:iCs/>
        <w:color w:val="000000"/>
        <w:sz w:val="20"/>
        <w:szCs w:val="20"/>
      </w:rPr>
    </w:pPr>
    <w:r>
      <w:rPr>
        <w:noProof/>
      </w:rPr>
      <w:pict w14:anchorId="60A49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323502"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r w:rsidR="000E316A">
      <w:rPr>
        <w:i/>
        <w:iCs/>
        <w:sz w:val="20"/>
        <w:szCs w:val="20"/>
      </w:rPr>
      <w:t xml:space="preserve">Draft </w:t>
    </w:r>
    <w:r w:rsidR="00E30D59" w:rsidRPr="006D101E">
      <w:rPr>
        <w:i/>
        <w:iCs/>
        <w:sz w:val="20"/>
        <w:szCs w:val="20"/>
      </w:rPr>
      <w:t xml:space="preserve">Koncept Dokumenti </w:t>
    </w:r>
    <w:r w:rsidR="003A4BF9">
      <w:rPr>
        <w:i/>
        <w:iCs/>
        <w:sz w:val="20"/>
        <w:szCs w:val="20"/>
      </w:rPr>
      <w:t>p</w:t>
    </w:r>
    <w:r w:rsidR="003A4BF9" w:rsidRPr="003A4BF9">
      <w:rPr>
        <w:rFonts w:ascii="Times New Roman" w:hAnsi="Times New Roman" w:cs="Times New Roman"/>
        <w:i/>
        <w:iCs/>
        <w:sz w:val="20"/>
        <w:szCs w:val="20"/>
      </w:rPr>
      <w:t>ë</w:t>
    </w:r>
    <w:r w:rsidR="003A4BF9">
      <w:rPr>
        <w:rFonts w:ascii="Times New Roman" w:hAnsi="Times New Roman" w:cs="Times New Roman"/>
        <w:i/>
        <w:iCs/>
        <w:sz w:val="20"/>
        <w:szCs w:val="20"/>
      </w:rPr>
      <w:t xml:space="preserve">r </w:t>
    </w:r>
    <w:r w:rsidR="00E30D59" w:rsidRPr="006D101E">
      <w:rPr>
        <w:i/>
        <w:iCs/>
        <w:sz w:val="20"/>
        <w:szCs w:val="20"/>
      </w:rPr>
      <w:t>Menaxhimi</w:t>
    </w:r>
    <w:r w:rsidR="003A4BF9">
      <w:rPr>
        <w:i/>
        <w:iCs/>
        <w:sz w:val="20"/>
        <w:szCs w:val="20"/>
      </w:rPr>
      <w:t>n</w:t>
    </w:r>
    <w:r w:rsidR="00E30D59" w:rsidRPr="006D101E">
      <w:rPr>
        <w:i/>
        <w:iCs/>
        <w:sz w:val="20"/>
        <w:szCs w:val="20"/>
      </w:rPr>
      <w:t xml:space="preserve"> </w:t>
    </w:r>
    <w:r w:rsidR="003A4BF9">
      <w:rPr>
        <w:i/>
        <w:iCs/>
        <w:sz w:val="20"/>
        <w:szCs w:val="20"/>
      </w:rPr>
      <w:t>e Integruar t</w:t>
    </w:r>
    <w:r w:rsidR="003A4BF9" w:rsidRPr="003A4BF9">
      <w:rPr>
        <w:rFonts w:ascii="Times New Roman" w:hAnsi="Times New Roman" w:cs="Times New Roman"/>
        <w:i/>
        <w:iCs/>
        <w:sz w:val="20"/>
        <w:szCs w:val="20"/>
      </w:rPr>
      <w:t>ë</w:t>
    </w:r>
    <w:r w:rsidR="003A4BF9" w:rsidRPr="006D101E">
      <w:rPr>
        <w:i/>
        <w:iCs/>
        <w:sz w:val="20"/>
        <w:szCs w:val="20"/>
      </w:rPr>
      <w:t xml:space="preserve"> </w:t>
    </w:r>
    <w:r w:rsidR="00E30D59" w:rsidRPr="006D101E">
      <w:rPr>
        <w:i/>
        <w:iCs/>
        <w:sz w:val="20"/>
        <w:szCs w:val="20"/>
      </w:rPr>
      <w:t>Mbeturinave</w:t>
    </w:r>
    <w:r w:rsidR="00E30D59">
      <w:rPr>
        <w:i/>
        <w:iC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F198" w14:textId="31C090C8" w:rsidR="00E30D59" w:rsidRDefault="00000000">
    <w:pPr>
      <w:pStyle w:val="Header"/>
    </w:pPr>
    <w:r>
      <w:rPr>
        <w:noProof/>
      </w:rPr>
      <w:pict w14:anchorId="6D74B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323500"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r w:rsidR="00E30D59" w:rsidRPr="006D101E">
      <w:rPr>
        <w:i/>
        <w:iCs/>
        <w:sz w:val="20"/>
        <w:szCs w:val="20"/>
      </w:rPr>
      <w:t>Koncept Dokumenti për Menaxhimi</w:t>
    </w:r>
    <w:r w:rsidR="00B542BD">
      <w:rPr>
        <w:i/>
        <w:iCs/>
        <w:sz w:val="20"/>
        <w:szCs w:val="20"/>
      </w:rPr>
      <w:t>n e Integruar</w:t>
    </w:r>
    <w:r w:rsidR="00E30D59" w:rsidRPr="006D101E">
      <w:rPr>
        <w:i/>
        <w:iCs/>
        <w:sz w:val="20"/>
        <w:szCs w:val="20"/>
      </w:rPr>
      <w:t xml:space="preserve"> të Mbeturinave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FB06" w14:textId="4A7EB517" w:rsidR="000E316A" w:rsidRDefault="00000000">
    <w:pPr>
      <w:pStyle w:val="Header"/>
    </w:pPr>
    <w:r>
      <w:rPr>
        <w:noProof/>
      </w:rPr>
      <w:pict w14:anchorId="06642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323504" o:spid="_x0000_s1029"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C84" w14:textId="3C62DD3D" w:rsidR="00E30D59" w:rsidRPr="006D101E" w:rsidRDefault="00000000" w:rsidP="006D101E">
    <w:pPr>
      <w:pBdr>
        <w:top w:val="nil"/>
        <w:left w:val="nil"/>
        <w:bottom w:val="nil"/>
        <w:right w:val="nil"/>
        <w:between w:val="nil"/>
      </w:pBdr>
      <w:tabs>
        <w:tab w:val="center" w:pos="4680"/>
        <w:tab w:val="left" w:pos="7633"/>
      </w:tabs>
      <w:spacing w:after="0" w:line="240" w:lineRule="auto"/>
      <w:rPr>
        <w:i/>
        <w:iCs/>
        <w:color w:val="000000"/>
        <w:sz w:val="20"/>
        <w:szCs w:val="20"/>
      </w:rPr>
    </w:pPr>
    <w:bookmarkStart w:id="180" w:name="_Hlk148711297"/>
    <w:r>
      <w:rPr>
        <w:noProof/>
      </w:rPr>
      <w:pict w14:anchorId="4EDAD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323505" o:spid="_x0000_s1030"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r w:rsidR="00E30D59" w:rsidRPr="006D101E">
      <w:rPr>
        <w:i/>
        <w:iCs/>
        <w:sz w:val="20"/>
        <w:szCs w:val="20"/>
      </w:rPr>
      <w:t>Koncept Dokumenti për Sektorin e Menaxhimit të Mbeturinave në Kosovë</w:t>
    </w:r>
    <w:bookmarkEnd w:id="180"/>
    <w:r w:rsidR="00E30D59">
      <w:rPr>
        <w:i/>
        <w:iCs/>
        <w:sz w:val="20"/>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4460" w14:textId="1D48D9E7" w:rsidR="00E30D59" w:rsidRDefault="00000000">
    <w:pPr>
      <w:pStyle w:val="Header"/>
    </w:pPr>
    <w:r>
      <w:rPr>
        <w:noProof/>
      </w:rPr>
      <w:pict w14:anchorId="0ABD5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323503" o:spid="_x0000_s102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r w:rsidR="00E30D59" w:rsidRPr="006D101E">
      <w:rPr>
        <w:i/>
        <w:iCs/>
        <w:sz w:val="20"/>
        <w:szCs w:val="20"/>
      </w:rPr>
      <w:t>Koncept Dokumenti për Sektorin e Menaxhimit të Mbeturinave në Kosovë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A01"/>
    <w:multiLevelType w:val="hybridMultilevel"/>
    <w:tmpl w:val="5D82A3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C0EFB"/>
    <w:multiLevelType w:val="multilevel"/>
    <w:tmpl w:val="FAF06600"/>
    <w:lvl w:ilvl="0">
      <w:start w:val="1"/>
      <w:numFmt w:val="decimal"/>
      <w:lvlText w:val="%1."/>
      <w:lvlJc w:val="left"/>
      <w:pPr>
        <w:ind w:left="720" w:hanging="360"/>
      </w:pPr>
      <w:rPr>
        <w:rFonts w:hint="default"/>
      </w:rPr>
    </w:lvl>
    <w:lvl w:ilvl="1">
      <w:start w:val="2"/>
      <w:numFmt w:val="decimal"/>
      <w:isLgl/>
      <w:lvlText w:val="%1.%2"/>
      <w:lvlJc w:val="left"/>
      <w:pPr>
        <w:ind w:left="954" w:hanging="59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B53999"/>
    <w:multiLevelType w:val="hybridMultilevel"/>
    <w:tmpl w:val="AD90F1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D5B04"/>
    <w:multiLevelType w:val="hybridMultilevel"/>
    <w:tmpl w:val="D068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D5EA5"/>
    <w:multiLevelType w:val="hybridMultilevel"/>
    <w:tmpl w:val="F5882E8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D018C5"/>
    <w:multiLevelType w:val="hybridMultilevel"/>
    <w:tmpl w:val="01C8A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82A09"/>
    <w:multiLevelType w:val="hybridMultilevel"/>
    <w:tmpl w:val="26643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13670C"/>
    <w:multiLevelType w:val="hybridMultilevel"/>
    <w:tmpl w:val="FFF887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4260D5"/>
    <w:multiLevelType w:val="hybridMultilevel"/>
    <w:tmpl w:val="4D06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C5A53"/>
    <w:multiLevelType w:val="hybridMultilevel"/>
    <w:tmpl w:val="E4008C6C"/>
    <w:lvl w:ilvl="0" w:tplc="AAE21C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C4838"/>
    <w:multiLevelType w:val="multilevel"/>
    <w:tmpl w:val="A4026A74"/>
    <w:lvl w:ilvl="0">
      <w:start w:val="1"/>
      <w:numFmt w:val="decimal"/>
      <w:lvlText w:val="%1."/>
      <w:lvlJc w:val="left"/>
      <w:pPr>
        <w:ind w:left="648" w:hanging="648"/>
      </w:pPr>
      <w:rPr>
        <w:rFonts w:hint="default"/>
      </w:rPr>
    </w:lvl>
    <w:lvl w:ilvl="1">
      <w:start w:val="2"/>
      <w:numFmt w:val="decimal"/>
      <w:lvlText w:val="%1.%2."/>
      <w:lvlJc w:val="left"/>
      <w:pPr>
        <w:ind w:left="648" w:hanging="648"/>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9C45B2"/>
    <w:multiLevelType w:val="hybridMultilevel"/>
    <w:tmpl w:val="345C1AF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BD86D2D"/>
    <w:multiLevelType w:val="multilevel"/>
    <w:tmpl w:val="76D09DD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103DC7"/>
    <w:multiLevelType w:val="hybridMultilevel"/>
    <w:tmpl w:val="7EF2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91481"/>
    <w:multiLevelType w:val="multilevel"/>
    <w:tmpl w:val="8D9644A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903C31"/>
    <w:multiLevelType w:val="hybridMultilevel"/>
    <w:tmpl w:val="E3A617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8D06B1"/>
    <w:multiLevelType w:val="multilevel"/>
    <w:tmpl w:val="C6402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2257BA"/>
    <w:multiLevelType w:val="hybridMultilevel"/>
    <w:tmpl w:val="78B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41A83"/>
    <w:multiLevelType w:val="hybridMultilevel"/>
    <w:tmpl w:val="8880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E543C5"/>
    <w:multiLevelType w:val="hybridMultilevel"/>
    <w:tmpl w:val="7DB02D6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88D738D"/>
    <w:multiLevelType w:val="hybridMultilevel"/>
    <w:tmpl w:val="6B6E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40630"/>
    <w:multiLevelType w:val="hybridMultilevel"/>
    <w:tmpl w:val="F4CE46A2"/>
    <w:lvl w:ilvl="0" w:tplc="08090019">
      <w:start w:val="1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C55EB"/>
    <w:multiLevelType w:val="hybridMultilevel"/>
    <w:tmpl w:val="C0D09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223ED4"/>
    <w:multiLevelType w:val="multilevel"/>
    <w:tmpl w:val="76DA04D2"/>
    <w:lvl w:ilvl="0">
      <w:start w:val="1"/>
      <w:numFmt w:val="decimal"/>
      <w:lvlText w:val="%1."/>
      <w:lvlJc w:val="left"/>
      <w:pPr>
        <w:ind w:left="720" w:hanging="720"/>
      </w:pPr>
      <w:rPr>
        <w:rFonts w:hint="default"/>
      </w:rPr>
    </w:lvl>
    <w:lvl w:ilvl="1">
      <w:start w:val="2"/>
      <w:numFmt w:val="decimal"/>
      <w:lvlText w:val="%1.%2."/>
      <w:lvlJc w:val="left"/>
      <w:pPr>
        <w:ind w:left="740" w:hanging="720"/>
      </w:pPr>
      <w:rPr>
        <w:rFonts w:hint="default"/>
      </w:rPr>
    </w:lvl>
    <w:lvl w:ilvl="2">
      <w:start w:val="2"/>
      <w:numFmt w:val="decimal"/>
      <w:lvlText w:val="%1.%2.%3."/>
      <w:lvlJc w:val="left"/>
      <w:pPr>
        <w:ind w:left="760" w:hanging="720"/>
      </w:pPr>
      <w:rPr>
        <w:rFonts w:hint="default"/>
      </w:rPr>
    </w:lvl>
    <w:lvl w:ilvl="3">
      <w:start w:val="2"/>
      <w:numFmt w:val="decimal"/>
      <w:lvlText w:val="%1.%2.%3.%4."/>
      <w:lvlJc w:val="left"/>
      <w:pPr>
        <w:ind w:left="780" w:hanging="720"/>
      </w:pPr>
      <w:rPr>
        <w:rFonts w:hint="default"/>
        <w:b w:val="0"/>
        <w:bCs/>
        <w:i/>
        <w:iCs/>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4" w15:restartNumberingAfterBreak="0">
    <w:nsid w:val="329E0781"/>
    <w:multiLevelType w:val="hybridMultilevel"/>
    <w:tmpl w:val="2744DF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96930E2"/>
    <w:multiLevelType w:val="hybridMultilevel"/>
    <w:tmpl w:val="293C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DF3052"/>
    <w:multiLevelType w:val="hybridMultilevel"/>
    <w:tmpl w:val="F4D4F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980552"/>
    <w:multiLevelType w:val="hybridMultilevel"/>
    <w:tmpl w:val="72EE75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E8821A8"/>
    <w:multiLevelType w:val="hybridMultilevel"/>
    <w:tmpl w:val="A2DC581A"/>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start w:val="4"/>
      <w:numFmt w:val="bullet"/>
      <w:lvlText w:val="-"/>
      <w:lvlJc w:val="left"/>
      <w:pPr>
        <w:ind w:left="1980" w:hanging="360"/>
      </w:pPr>
      <w:rPr>
        <w:rFonts w:ascii="Calibri Light" w:eastAsia="MS Mincho" w:hAnsi="Calibri Light" w:cs="Calibri Light"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F6F5945"/>
    <w:multiLevelType w:val="multilevel"/>
    <w:tmpl w:val="76DA04D2"/>
    <w:lvl w:ilvl="0">
      <w:start w:val="1"/>
      <w:numFmt w:val="decimal"/>
      <w:lvlText w:val="%1."/>
      <w:lvlJc w:val="left"/>
      <w:pPr>
        <w:ind w:left="720" w:hanging="720"/>
      </w:pPr>
      <w:rPr>
        <w:rFonts w:hint="default"/>
      </w:rPr>
    </w:lvl>
    <w:lvl w:ilvl="1">
      <w:start w:val="2"/>
      <w:numFmt w:val="decimal"/>
      <w:lvlText w:val="%1.%2."/>
      <w:lvlJc w:val="left"/>
      <w:pPr>
        <w:ind w:left="740" w:hanging="720"/>
      </w:pPr>
      <w:rPr>
        <w:rFonts w:hint="default"/>
      </w:rPr>
    </w:lvl>
    <w:lvl w:ilvl="2">
      <w:start w:val="2"/>
      <w:numFmt w:val="decimal"/>
      <w:lvlText w:val="%1.%2.%3."/>
      <w:lvlJc w:val="left"/>
      <w:pPr>
        <w:ind w:left="760" w:hanging="720"/>
      </w:pPr>
      <w:rPr>
        <w:rFonts w:hint="default"/>
      </w:rPr>
    </w:lvl>
    <w:lvl w:ilvl="3">
      <w:start w:val="2"/>
      <w:numFmt w:val="decimal"/>
      <w:lvlText w:val="%1.%2.%3.%4."/>
      <w:lvlJc w:val="left"/>
      <w:pPr>
        <w:ind w:left="780" w:hanging="720"/>
      </w:pPr>
      <w:rPr>
        <w:rFonts w:hint="default"/>
        <w:b w:val="0"/>
        <w:bCs/>
        <w:i/>
        <w:iCs/>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0" w15:restartNumberingAfterBreak="0">
    <w:nsid w:val="3FDA474C"/>
    <w:multiLevelType w:val="hybridMultilevel"/>
    <w:tmpl w:val="CA70B894"/>
    <w:lvl w:ilvl="0" w:tplc="BF78EC60">
      <w:start w:val="1"/>
      <w:numFmt w:val="decimal"/>
      <w:lvlText w:val="%1."/>
      <w:lvlJc w:val="left"/>
      <w:pPr>
        <w:ind w:left="360" w:hanging="360"/>
      </w:pPr>
      <w:rPr>
        <w:rFonts w:hint="default"/>
        <w:b w:val="0"/>
        <w:bCs w:val="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09000F">
      <w:start w:val="1"/>
      <w:numFmt w:val="decimal"/>
      <w:lvlText w:val="%4."/>
      <w:lvlJc w:val="left"/>
      <w:pPr>
        <w:ind w:left="360" w:hanging="360"/>
      </w:p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004126A"/>
    <w:multiLevelType w:val="hybridMultilevel"/>
    <w:tmpl w:val="1D360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2C5641"/>
    <w:multiLevelType w:val="hybridMultilevel"/>
    <w:tmpl w:val="93B2A8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2376894"/>
    <w:multiLevelType w:val="hybridMultilevel"/>
    <w:tmpl w:val="9FF2AA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30E4360"/>
    <w:multiLevelType w:val="hybridMultilevel"/>
    <w:tmpl w:val="8E561A8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46E7628F"/>
    <w:multiLevelType w:val="multilevel"/>
    <w:tmpl w:val="FAF06600"/>
    <w:lvl w:ilvl="0">
      <w:start w:val="1"/>
      <w:numFmt w:val="decimal"/>
      <w:lvlText w:val="%1."/>
      <w:lvlJc w:val="left"/>
      <w:pPr>
        <w:ind w:left="720" w:hanging="360"/>
      </w:pPr>
      <w:rPr>
        <w:rFonts w:hint="default"/>
      </w:rPr>
    </w:lvl>
    <w:lvl w:ilvl="1">
      <w:start w:val="2"/>
      <w:numFmt w:val="decimal"/>
      <w:isLgl/>
      <w:lvlText w:val="%1.%2"/>
      <w:lvlJc w:val="left"/>
      <w:pPr>
        <w:ind w:left="954" w:hanging="59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9870D19"/>
    <w:multiLevelType w:val="multilevel"/>
    <w:tmpl w:val="330828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BC346F3"/>
    <w:multiLevelType w:val="hybridMultilevel"/>
    <w:tmpl w:val="289A18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A619A2"/>
    <w:multiLevelType w:val="hybridMultilevel"/>
    <w:tmpl w:val="40AE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3C7A86"/>
    <w:multiLevelType w:val="hybridMultilevel"/>
    <w:tmpl w:val="6E0A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F936E9"/>
    <w:multiLevelType w:val="multilevel"/>
    <w:tmpl w:val="330828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1410454"/>
    <w:multiLevelType w:val="hybridMultilevel"/>
    <w:tmpl w:val="4F20D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951480"/>
    <w:multiLevelType w:val="hybridMultilevel"/>
    <w:tmpl w:val="63E4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735B05"/>
    <w:multiLevelType w:val="hybridMultilevel"/>
    <w:tmpl w:val="3A7E7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C8759B"/>
    <w:multiLevelType w:val="hybridMultilevel"/>
    <w:tmpl w:val="8062AB6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202266B"/>
    <w:multiLevelType w:val="hybridMultilevel"/>
    <w:tmpl w:val="4106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412A26"/>
    <w:multiLevelType w:val="multilevel"/>
    <w:tmpl w:val="FAF06600"/>
    <w:lvl w:ilvl="0">
      <w:start w:val="1"/>
      <w:numFmt w:val="decimal"/>
      <w:lvlText w:val="%1."/>
      <w:lvlJc w:val="left"/>
      <w:pPr>
        <w:ind w:left="720" w:hanging="360"/>
      </w:pPr>
      <w:rPr>
        <w:rFonts w:hint="default"/>
      </w:rPr>
    </w:lvl>
    <w:lvl w:ilvl="1">
      <w:start w:val="2"/>
      <w:numFmt w:val="decimal"/>
      <w:isLgl/>
      <w:lvlText w:val="%1.%2"/>
      <w:lvlJc w:val="left"/>
      <w:pPr>
        <w:ind w:left="954" w:hanging="59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25D50BB"/>
    <w:multiLevelType w:val="multilevel"/>
    <w:tmpl w:val="D2E2D622"/>
    <w:lvl w:ilvl="0">
      <w:start w:val="1"/>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1C7A25"/>
    <w:multiLevelType w:val="hybridMultilevel"/>
    <w:tmpl w:val="571A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7946DE"/>
    <w:multiLevelType w:val="multilevel"/>
    <w:tmpl w:val="FAF06600"/>
    <w:lvl w:ilvl="0">
      <w:start w:val="1"/>
      <w:numFmt w:val="decimal"/>
      <w:lvlText w:val="%1."/>
      <w:lvlJc w:val="left"/>
      <w:pPr>
        <w:ind w:left="720" w:hanging="360"/>
      </w:pPr>
      <w:rPr>
        <w:rFonts w:hint="default"/>
      </w:rPr>
    </w:lvl>
    <w:lvl w:ilvl="1">
      <w:start w:val="2"/>
      <w:numFmt w:val="decimal"/>
      <w:isLgl/>
      <w:lvlText w:val="%1.%2"/>
      <w:lvlJc w:val="left"/>
      <w:pPr>
        <w:ind w:left="954" w:hanging="59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6004BF2"/>
    <w:multiLevelType w:val="hybridMultilevel"/>
    <w:tmpl w:val="A7DE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730F9B"/>
    <w:multiLevelType w:val="hybridMultilevel"/>
    <w:tmpl w:val="AC2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0B7BC2"/>
    <w:multiLevelType w:val="hybridMultilevel"/>
    <w:tmpl w:val="2D00E7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13255BC"/>
    <w:multiLevelType w:val="hybridMultilevel"/>
    <w:tmpl w:val="C254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9D4406"/>
    <w:multiLevelType w:val="hybridMultilevel"/>
    <w:tmpl w:val="AA9A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C0777B"/>
    <w:multiLevelType w:val="hybridMultilevel"/>
    <w:tmpl w:val="D124D9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46A47D6"/>
    <w:multiLevelType w:val="hybridMultilevel"/>
    <w:tmpl w:val="5806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AC45D6"/>
    <w:multiLevelType w:val="hybridMultilevel"/>
    <w:tmpl w:val="D93081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6D0641C"/>
    <w:multiLevelType w:val="multilevel"/>
    <w:tmpl w:val="330828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8A536A3"/>
    <w:multiLevelType w:val="multilevel"/>
    <w:tmpl w:val="A16050A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6426273">
    <w:abstractNumId w:val="59"/>
  </w:num>
  <w:num w:numId="2" w16cid:durableId="1274248075">
    <w:abstractNumId w:val="3"/>
  </w:num>
  <w:num w:numId="3" w16cid:durableId="402800824">
    <w:abstractNumId w:val="45"/>
  </w:num>
  <w:num w:numId="4" w16cid:durableId="1395808862">
    <w:abstractNumId w:val="8"/>
  </w:num>
  <w:num w:numId="5" w16cid:durableId="992489411">
    <w:abstractNumId w:val="16"/>
  </w:num>
  <w:num w:numId="6" w16cid:durableId="728261333">
    <w:abstractNumId w:val="12"/>
  </w:num>
  <w:num w:numId="7" w16cid:durableId="1987661738">
    <w:abstractNumId w:val="49"/>
  </w:num>
  <w:num w:numId="8" w16cid:durableId="1520847343">
    <w:abstractNumId w:val="13"/>
  </w:num>
  <w:num w:numId="9" w16cid:durableId="718751218">
    <w:abstractNumId w:val="38"/>
  </w:num>
  <w:num w:numId="10" w16cid:durableId="1188256223">
    <w:abstractNumId w:val="54"/>
  </w:num>
  <w:num w:numId="11" w16cid:durableId="1778718944">
    <w:abstractNumId w:val="41"/>
  </w:num>
  <w:num w:numId="12" w16cid:durableId="938023424">
    <w:abstractNumId w:val="25"/>
  </w:num>
  <w:num w:numId="13" w16cid:durableId="1535582798">
    <w:abstractNumId w:val="51"/>
  </w:num>
  <w:num w:numId="14" w16cid:durableId="407458131">
    <w:abstractNumId w:val="6"/>
  </w:num>
  <w:num w:numId="15" w16cid:durableId="1184245852">
    <w:abstractNumId w:val="5"/>
  </w:num>
  <w:num w:numId="16" w16cid:durableId="432938512">
    <w:abstractNumId w:val="21"/>
  </w:num>
  <w:num w:numId="17" w16cid:durableId="967470636">
    <w:abstractNumId w:val="26"/>
  </w:num>
  <w:num w:numId="18" w16cid:durableId="838151909">
    <w:abstractNumId w:val="17"/>
  </w:num>
  <w:num w:numId="19" w16cid:durableId="335570188">
    <w:abstractNumId w:val="53"/>
  </w:num>
  <w:num w:numId="20" w16cid:durableId="1601985592">
    <w:abstractNumId w:val="39"/>
  </w:num>
  <w:num w:numId="21" w16cid:durableId="1142698108">
    <w:abstractNumId w:val="18"/>
  </w:num>
  <w:num w:numId="22" w16cid:durableId="1982150191">
    <w:abstractNumId w:val="20"/>
  </w:num>
  <w:num w:numId="23" w16cid:durableId="1612664272">
    <w:abstractNumId w:val="42"/>
  </w:num>
  <w:num w:numId="24" w16cid:durableId="1103459505">
    <w:abstractNumId w:val="56"/>
  </w:num>
  <w:num w:numId="25" w16cid:durableId="1711030652">
    <w:abstractNumId w:val="57"/>
  </w:num>
  <w:num w:numId="26" w16cid:durableId="1762991234">
    <w:abstractNumId w:val="31"/>
  </w:num>
  <w:num w:numId="27" w16cid:durableId="365757443">
    <w:abstractNumId w:val="4"/>
  </w:num>
  <w:num w:numId="28" w16cid:durableId="728920548">
    <w:abstractNumId w:val="33"/>
  </w:num>
  <w:num w:numId="29" w16cid:durableId="42289864">
    <w:abstractNumId w:val="19"/>
  </w:num>
  <w:num w:numId="30" w16cid:durableId="283385905">
    <w:abstractNumId w:val="15"/>
  </w:num>
  <w:num w:numId="31" w16cid:durableId="1029139255">
    <w:abstractNumId w:val="11"/>
  </w:num>
  <w:num w:numId="32" w16cid:durableId="1600987450">
    <w:abstractNumId w:val="32"/>
  </w:num>
  <w:num w:numId="33" w16cid:durableId="1104619285">
    <w:abstractNumId w:val="34"/>
  </w:num>
  <w:num w:numId="34" w16cid:durableId="355809093">
    <w:abstractNumId w:val="55"/>
  </w:num>
  <w:num w:numId="35" w16cid:durableId="430008333">
    <w:abstractNumId w:val="0"/>
  </w:num>
  <w:num w:numId="36" w16cid:durableId="1139106634">
    <w:abstractNumId w:val="52"/>
  </w:num>
  <w:num w:numId="37" w16cid:durableId="1754084950">
    <w:abstractNumId w:val="24"/>
  </w:num>
  <w:num w:numId="38" w16cid:durableId="1071272042">
    <w:abstractNumId w:val="7"/>
  </w:num>
  <w:num w:numId="39" w16cid:durableId="948778726">
    <w:abstractNumId w:val="27"/>
  </w:num>
  <w:num w:numId="40" w16cid:durableId="326714547">
    <w:abstractNumId w:val="43"/>
  </w:num>
  <w:num w:numId="41" w16cid:durableId="855998208">
    <w:abstractNumId w:val="44"/>
  </w:num>
  <w:num w:numId="42" w16cid:durableId="1377001424">
    <w:abstractNumId w:val="50"/>
  </w:num>
  <w:num w:numId="43" w16cid:durableId="1963027003">
    <w:abstractNumId w:val="2"/>
  </w:num>
  <w:num w:numId="44" w16cid:durableId="1285454703">
    <w:abstractNumId w:val="37"/>
  </w:num>
  <w:num w:numId="45" w16cid:durableId="88356400">
    <w:abstractNumId w:val="9"/>
  </w:num>
  <w:num w:numId="46" w16cid:durableId="1961262581">
    <w:abstractNumId w:val="48"/>
  </w:num>
  <w:num w:numId="47" w16cid:durableId="371618135">
    <w:abstractNumId w:val="22"/>
  </w:num>
  <w:num w:numId="48" w16cid:durableId="1857385590">
    <w:abstractNumId w:val="28"/>
  </w:num>
  <w:num w:numId="49" w16cid:durableId="2139519675">
    <w:abstractNumId w:val="30"/>
  </w:num>
  <w:num w:numId="50" w16cid:durableId="1203400400">
    <w:abstractNumId w:val="40"/>
  </w:num>
  <w:num w:numId="51" w16cid:durableId="592133162">
    <w:abstractNumId w:val="36"/>
  </w:num>
  <w:num w:numId="52" w16cid:durableId="1487744391">
    <w:abstractNumId w:val="58"/>
  </w:num>
  <w:num w:numId="53" w16cid:durableId="1003388441">
    <w:abstractNumId w:val="46"/>
  </w:num>
  <w:num w:numId="54" w16cid:durableId="750856687">
    <w:abstractNumId w:val="10"/>
  </w:num>
  <w:num w:numId="55" w16cid:durableId="1764296044">
    <w:abstractNumId w:val="1"/>
  </w:num>
  <w:num w:numId="56" w16cid:durableId="1463382978">
    <w:abstractNumId w:val="35"/>
  </w:num>
  <w:num w:numId="57" w16cid:durableId="895778362">
    <w:abstractNumId w:val="47"/>
  </w:num>
  <w:num w:numId="58" w16cid:durableId="269313401">
    <w:abstractNumId w:val="14"/>
  </w:num>
  <w:num w:numId="59" w16cid:durableId="2045599058">
    <w:abstractNumId w:val="23"/>
  </w:num>
  <w:num w:numId="60" w16cid:durableId="197782920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CB"/>
    <w:rsid w:val="00001171"/>
    <w:rsid w:val="00003143"/>
    <w:rsid w:val="0000332D"/>
    <w:rsid w:val="00006589"/>
    <w:rsid w:val="00007A6F"/>
    <w:rsid w:val="0001021D"/>
    <w:rsid w:val="000103A2"/>
    <w:rsid w:val="000127DE"/>
    <w:rsid w:val="000140C1"/>
    <w:rsid w:val="00014AB5"/>
    <w:rsid w:val="00015190"/>
    <w:rsid w:val="00015F65"/>
    <w:rsid w:val="00016AFF"/>
    <w:rsid w:val="00017388"/>
    <w:rsid w:val="000175B3"/>
    <w:rsid w:val="0002210F"/>
    <w:rsid w:val="0002260A"/>
    <w:rsid w:val="00022CA0"/>
    <w:rsid w:val="000235D7"/>
    <w:rsid w:val="00023C24"/>
    <w:rsid w:val="000247B3"/>
    <w:rsid w:val="00024D7E"/>
    <w:rsid w:val="00025C5F"/>
    <w:rsid w:val="00025FB1"/>
    <w:rsid w:val="00026BA2"/>
    <w:rsid w:val="000305FE"/>
    <w:rsid w:val="00031762"/>
    <w:rsid w:val="00031C2D"/>
    <w:rsid w:val="00031DFC"/>
    <w:rsid w:val="0003208B"/>
    <w:rsid w:val="000347F6"/>
    <w:rsid w:val="000348F7"/>
    <w:rsid w:val="0003537A"/>
    <w:rsid w:val="00036975"/>
    <w:rsid w:val="00037C6C"/>
    <w:rsid w:val="00037E8B"/>
    <w:rsid w:val="00040F83"/>
    <w:rsid w:val="00043A84"/>
    <w:rsid w:val="00044E06"/>
    <w:rsid w:val="00046A40"/>
    <w:rsid w:val="00050E8A"/>
    <w:rsid w:val="000536A8"/>
    <w:rsid w:val="00054779"/>
    <w:rsid w:val="00054E88"/>
    <w:rsid w:val="00056ACF"/>
    <w:rsid w:val="00057064"/>
    <w:rsid w:val="00057B70"/>
    <w:rsid w:val="00057BB6"/>
    <w:rsid w:val="00061778"/>
    <w:rsid w:val="000626B2"/>
    <w:rsid w:val="00062E8A"/>
    <w:rsid w:val="00064440"/>
    <w:rsid w:val="00065F04"/>
    <w:rsid w:val="0006666C"/>
    <w:rsid w:val="00066D7C"/>
    <w:rsid w:val="000679BB"/>
    <w:rsid w:val="000703EB"/>
    <w:rsid w:val="0007138B"/>
    <w:rsid w:val="000718CE"/>
    <w:rsid w:val="00071B55"/>
    <w:rsid w:val="000723EE"/>
    <w:rsid w:val="00072C97"/>
    <w:rsid w:val="00073290"/>
    <w:rsid w:val="00074B8C"/>
    <w:rsid w:val="00075D25"/>
    <w:rsid w:val="000764C4"/>
    <w:rsid w:val="00077125"/>
    <w:rsid w:val="000772E5"/>
    <w:rsid w:val="00081303"/>
    <w:rsid w:val="00082088"/>
    <w:rsid w:val="000821EA"/>
    <w:rsid w:val="000828AB"/>
    <w:rsid w:val="000828FF"/>
    <w:rsid w:val="00082CAA"/>
    <w:rsid w:val="00083CDB"/>
    <w:rsid w:val="00084EB1"/>
    <w:rsid w:val="000854F7"/>
    <w:rsid w:val="00085F44"/>
    <w:rsid w:val="0008606A"/>
    <w:rsid w:val="00087B24"/>
    <w:rsid w:val="00090543"/>
    <w:rsid w:val="0009059F"/>
    <w:rsid w:val="000916C6"/>
    <w:rsid w:val="00092007"/>
    <w:rsid w:val="00093681"/>
    <w:rsid w:val="0009445F"/>
    <w:rsid w:val="00095E72"/>
    <w:rsid w:val="00097006"/>
    <w:rsid w:val="000A026B"/>
    <w:rsid w:val="000A08F7"/>
    <w:rsid w:val="000A115D"/>
    <w:rsid w:val="000A1E39"/>
    <w:rsid w:val="000A3664"/>
    <w:rsid w:val="000A40FA"/>
    <w:rsid w:val="000A45F6"/>
    <w:rsid w:val="000A58F3"/>
    <w:rsid w:val="000A5C5B"/>
    <w:rsid w:val="000A6382"/>
    <w:rsid w:val="000A74F3"/>
    <w:rsid w:val="000A7727"/>
    <w:rsid w:val="000B1297"/>
    <w:rsid w:val="000B143B"/>
    <w:rsid w:val="000B1711"/>
    <w:rsid w:val="000B1778"/>
    <w:rsid w:val="000B1BAB"/>
    <w:rsid w:val="000B382F"/>
    <w:rsid w:val="000B3D83"/>
    <w:rsid w:val="000B3F60"/>
    <w:rsid w:val="000B491E"/>
    <w:rsid w:val="000B58D0"/>
    <w:rsid w:val="000B5D87"/>
    <w:rsid w:val="000B763B"/>
    <w:rsid w:val="000C086B"/>
    <w:rsid w:val="000C0D33"/>
    <w:rsid w:val="000C22C0"/>
    <w:rsid w:val="000C4E7F"/>
    <w:rsid w:val="000C4EE2"/>
    <w:rsid w:val="000C5B09"/>
    <w:rsid w:val="000C621D"/>
    <w:rsid w:val="000C7880"/>
    <w:rsid w:val="000C7F7D"/>
    <w:rsid w:val="000D0D67"/>
    <w:rsid w:val="000D21FA"/>
    <w:rsid w:val="000D2713"/>
    <w:rsid w:val="000D5774"/>
    <w:rsid w:val="000D62D3"/>
    <w:rsid w:val="000D744E"/>
    <w:rsid w:val="000E0AB9"/>
    <w:rsid w:val="000E18E0"/>
    <w:rsid w:val="000E316A"/>
    <w:rsid w:val="000E3274"/>
    <w:rsid w:val="000E3435"/>
    <w:rsid w:val="000E37AC"/>
    <w:rsid w:val="000E436B"/>
    <w:rsid w:val="000E5376"/>
    <w:rsid w:val="000E5AFB"/>
    <w:rsid w:val="000E63CB"/>
    <w:rsid w:val="000E6C0B"/>
    <w:rsid w:val="000F02E3"/>
    <w:rsid w:val="000F16BA"/>
    <w:rsid w:val="000F174C"/>
    <w:rsid w:val="000F1EDF"/>
    <w:rsid w:val="000F2F2C"/>
    <w:rsid w:val="000F31B9"/>
    <w:rsid w:val="000F330B"/>
    <w:rsid w:val="000F4334"/>
    <w:rsid w:val="000F500C"/>
    <w:rsid w:val="000F5821"/>
    <w:rsid w:val="000F594B"/>
    <w:rsid w:val="000F7078"/>
    <w:rsid w:val="001003A8"/>
    <w:rsid w:val="00100BD0"/>
    <w:rsid w:val="00100FDB"/>
    <w:rsid w:val="001024D1"/>
    <w:rsid w:val="001032AD"/>
    <w:rsid w:val="00104C43"/>
    <w:rsid w:val="00104FD5"/>
    <w:rsid w:val="00105DB9"/>
    <w:rsid w:val="00106D22"/>
    <w:rsid w:val="00107E6A"/>
    <w:rsid w:val="001101C6"/>
    <w:rsid w:val="001134AF"/>
    <w:rsid w:val="00114EEB"/>
    <w:rsid w:val="001156C5"/>
    <w:rsid w:val="00116411"/>
    <w:rsid w:val="0012012B"/>
    <w:rsid w:val="0012157A"/>
    <w:rsid w:val="00123994"/>
    <w:rsid w:val="00124E6F"/>
    <w:rsid w:val="001253B8"/>
    <w:rsid w:val="001254B5"/>
    <w:rsid w:val="00125A38"/>
    <w:rsid w:val="0012760D"/>
    <w:rsid w:val="00127C10"/>
    <w:rsid w:val="00130926"/>
    <w:rsid w:val="00130C40"/>
    <w:rsid w:val="00130F85"/>
    <w:rsid w:val="001315CB"/>
    <w:rsid w:val="00132042"/>
    <w:rsid w:val="00132EE3"/>
    <w:rsid w:val="00133B93"/>
    <w:rsid w:val="00134174"/>
    <w:rsid w:val="00135E96"/>
    <w:rsid w:val="001403AF"/>
    <w:rsid w:val="00141464"/>
    <w:rsid w:val="001418F1"/>
    <w:rsid w:val="001432F1"/>
    <w:rsid w:val="0014393F"/>
    <w:rsid w:val="001459B3"/>
    <w:rsid w:val="00146097"/>
    <w:rsid w:val="00146140"/>
    <w:rsid w:val="001475EB"/>
    <w:rsid w:val="00150F3F"/>
    <w:rsid w:val="00151EE3"/>
    <w:rsid w:val="001525D7"/>
    <w:rsid w:val="00152627"/>
    <w:rsid w:val="0015322D"/>
    <w:rsid w:val="00154498"/>
    <w:rsid w:val="001549EC"/>
    <w:rsid w:val="00154D0A"/>
    <w:rsid w:val="0015576E"/>
    <w:rsid w:val="00156C47"/>
    <w:rsid w:val="00160A67"/>
    <w:rsid w:val="00162A36"/>
    <w:rsid w:val="00162F9B"/>
    <w:rsid w:val="001635C0"/>
    <w:rsid w:val="001639C9"/>
    <w:rsid w:val="0016401D"/>
    <w:rsid w:val="0016564F"/>
    <w:rsid w:val="00165C0F"/>
    <w:rsid w:val="00165E4E"/>
    <w:rsid w:val="00166338"/>
    <w:rsid w:val="00171275"/>
    <w:rsid w:val="00171451"/>
    <w:rsid w:val="00176D3F"/>
    <w:rsid w:val="001809B1"/>
    <w:rsid w:val="00181405"/>
    <w:rsid w:val="001825BB"/>
    <w:rsid w:val="00182A21"/>
    <w:rsid w:val="00182FCB"/>
    <w:rsid w:val="001833B5"/>
    <w:rsid w:val="001843A4"/>
    <w:rsid w:val="001848F5"/>
    <w:rsid w:val="001849F5"/>
    <w:rsid w:val="00191853"/>
    <w:rsid w:val="00191996"/>
    <w:rsid w:val="00192257"/>
    <w:rsid w:val="00192A41"/>
    <w:rsid w:val="001938C0"/>
    <w:rsid w:val="00193F53"/>
    <w:rsid w:val="0019466A"/>
    <w:rsid w:val="001949D8"/>
    <w:rsid w:val="00197C0C"/>
    <w:rsid w:val="00197F02"/>
    <w:rsid w:val="001A02F9"/>
    <w:rsid w:val="001A0968"/>
    <w:rsid w:val="001A0B0B"/>
    <w:rsid w:val="001A17B6"/>
    <w:rsid w:val="001A1A76"/>
    <w:rsid w:val="001A2213"/>
    <w:rsid w:val="001A2576"/>
    <w:rsid w:val="001A3896"/>
    <w:rsid w:val="001A3B15"/>
    <w:rsid w:val="001A41D2"/>
    <w:rsid w:val="001A4F72"/>
    <w:rsid w:val="001A520A"/>
    <w:rsid w:val="001A7ACF"/>
    <w:rsid w:val="001A7B87"/>
    <w:rsid w:val="001B0337"/>
    <w:rsid w:val="001B062E"/>
    <w:rsid w:val="001B0F3B"/>
    <w:rsid w:val="001B1B76"/>
    <w:rsid w:val="001B1CFE"/>
    <w:rsid w:val="001B1EC4"/>
    <w:rsid w:val="001B4EFA"/>
    <w:rsid w:val="001B51F6"/>
    <w:rsid w:val="001B5722"/>
    <w:rsid w:val="001B581D"/>
    <w:rsid w:val="001B5B96"/>
    <w:rsid w:val="001B6483"/>
    <w:rsid w:val="001B65D3"/>
    <w:rsid w:val="001B6BA1"/>
    <w:rsid w:val="001C0D72"/>
    <w:rsid w:val="001C1006"/>
    <w:rsid w:val="001C10D9"/>
    <w:rsid w:val="001C2AA3"/>
    <w:rsid w:val="001C2BED"/>
    <w:rsid w:val="001C3103"/>
    <w:rsid w:val="001C318E"/>
    <w:rsid w:val="001C4DF2"/>
    <w:rsid w:val="001C4FB3"/>
    <w:rsid w:val="001C5814"/>
    <w:rsid w:val="001C5C2F"/>
    <w:rsid w:val="001C6292"/>
    <w:rsid w:val="001C7AA1"/>
    <w:rsid w:val="001C7AE2"/>
    <w:rsid w:val="001D131A"/>
    <w:rsid w:val="001D1F96"/>
    <w:rsid w:val="001D201A"/>
    <w:rsid w:val="001D201C"/>
    <w:rsid w:val="001D2132"/>
    <w:rsid w:val="001D339C"/>
    <w:rsid w:val="001D3612"/>
    <w:rsid w:val="001D580F"/>
    <w:rsid w:val="001D5CD4"/>
    <w:rsid w:val="001D601F"/>
    <w:rsid w:val="001D6F45"/>
    <w:rsid w:val="001D747D"/>
    <w:rsid w:val="001E0006"/>
    <w:rsid w:val="001E045F"/>
    <w:rsid w:val="001E0C66"/>
    <w:rsid w:val="001E1798"/>
    <w:rsid w:val="001E1B3F"/>
    <w:rsid w:val="001E1FEE"/>
    <w:rsid w:val="001E388E"/>
    <w:rsid w:val="001E4A24"/>
    <w:rsid w:val="001E6062"/>
    <w:rsid w:val="001F0127"/>
    <w:rsid w:val="001F1795"/>
    <w:rsid w:val="001F2028"/>
    <w:rsid w:val="001F2806"/>
    <w:rsid w:val="001F2C5F"/>
    <w:rsid w:val="001F4B59"/>
    <w:rsid w:val="001F5A1C"/>
    <w:rsid w:val="001F5D4B"/>
    <w:rsid w:val="001F5F9A"/>
    <w:rsid w:val="001F616D"/>
    <w:rsid w:val="001F66F7"/>
    <w:rsid w:val="00200D1B"/>
    <w:rsid w:val="00201C78"/>
    <w:rsid w:val="00203607"/>
    <w:rsid w:val="00205E81"/>
    <w:rsid w:val="00206D94"/>
    <w:rsid w:val="002071D6"/>
    <w:rsid w:val="00210025"/>
    <w:rsid w:val="002105F6"/>
    <w:rsid w:val="00210B6E"/>
    <w:rsid w:val="00210E7B"/>
    <w:rsid w:val="002119D7"/>
    <w:rsid w:val="00212878"/>
    <w:rsid w:val="002141CD"/>
    <w:rsid w:val="00214E69"/>
    <w:rsid w:val="002169BB"/>
    <w:rsid w:val="0021708F"/>
    <w:rsid w:val="00217A19"/>
    <w:rsid w:val="00221B87"/>
    <w:rsid w:val="002223F6"/>
    <w:rsid w:val="00222A26"/>
    <w:rsid w:val="0022351C"/>
    <w:rsid w:val="0022382D"/>
    <w:rsid w:val="00225C43"/>
    <w:rsid w:val="00227489"/>
    <w:rsid w:val="00231E46"/>
    <w:rsid w:val="00232C78"/>
    <w:rsid w:val="00233AA1"/>
    <w:rsid w:val="00233E38"/>
    <w:rsid w:val="002347DB"/>
    <w:rsid w:val="0023540A"/>
    <w:rsid w:val="00235830"/>
    <w:rsid w:val="00235B53"/>
    <w:rsid w:val="00236A6B"/>
    <w:rsid w:val="00236DD1"/>
    <w:rsid w:val="00237F31"/>
    <w:rsid w:val="00240AF8"/>
    <w:rsid w:val="002428A9"/>
    <w:rsid w:val="00243431"/>
    <w:rsid w:val="00244F28"/>
    <w:rsid w:val="00245ECC"/>
    <w:rsid w:val="002472EA"/>
    <w:rsid w:val="00247405"/>
    <w:rsid w:val="0025074D"/>
    <w:rsid w:val="00250EBE"/>
    <w:rsid w:val="00251BC7"/>
    <w:rsid w:val="00252D72"/>
    <w:rsid w:val="0025384C"/>
    <w:rsid w:val="00256721"/>
    <w:rsid w:val="00256791"/>
    <w:rsid w:val="00257440"/>
    <w:rsid w:val="00257C19"/>
    <w:rsid w:val="002603DB"/>
    <w:rsid w:val="0026140F"/>
    <w:rsid w:val="00262D0C"/>
    <w:rsid w:val="002645FA"/>
    <w:rsid w:val="00265727"/>
    <w:rsid w:val="00266F6B"/>
    <w:rsid w:val="00270E50"/>
    <w:rsid w:val="00270E9C"/>
    <w:rsid w:val="0027152B"/>
    <w:rsid w:val="002723BD"/>
    <w:rsid w:val="00272C07"/>
    <w:rsid w:val="00272CAB"/>
    <w:rsid w:val="00272DD0"/>
    <w:rsid w:val="00273B8B"/>
    <w:rsid w:val="00275621"/>
    <w:rsid w:val="00276424"/>
    <w:rsid w:val="00276931"/>
    <w:rsid w:val="00277056"/>
    <w:rsid w:val="00277B2F"/>
    <w:rsid w:val="00281D2A"/>
    <w:rsid w:val="0028309B"/>
    <w:rsid w:val="00283153"/>
    <w:rsid w:val="00283C11"/>
    <w:rsid w:val="00283DDC"/>
    <w:rsid w:val="00284DF2"/>
    <w:rsid w:val="00285536"/>
    <w:rsid w:val="00286678"/>
    <w:rsid w:val="002926D3"/>
    <w:rsid w:val="00293B13"/>
    <w:rsid w:val="002950CE"/>
    <w:rsid w:val="00295124"/>
    <w:rsid w:val="002965F9"/>
    <w:rsid w:val="002968AF"/>
    <w:rsid w:val="0029698C"/>
    <w:rsid w:val="00297E88"/>
    <w:rsid w:val="002A1A28"/>
    <w:rsid w:val="002A4AB1"/>
    <w:rsid w:val="002A6162"/>
    <w:rsid w:val="002A649B"/>
    <w:rsid w:val="002A64BF"/>
    <w:rsid w:val="002A7360"/>
    <w:rsid w:val="002B0156"/>
    <w:rsid w:val="002B140C"/>
    <w:rsid w:val="002B1C65"/>
    <w:rsid w:val="002B2766"/>
    <w:rsid w:val="002B2C8D"/>
    <w:rsid w:val="002B4C97"/>
    <w:rsid w:val="002B5DB2"/>
    <w:rsid w:val="002B7564"/>
    <w:rsid w:val="002B764B"/>
    <w:rsid w:val="002C06E6"/>
    <w:rsid w:val="002C1E8D"/>
    <w:rsid w:val="002C34D5"/>
    <w:rsid w:val="002D07A1"/>
    <w:rsid w:val="002D0ACD"/>
    <w:rsid w:val="002D130C"/>
    <w:rsid w:val="002D4D5C"/>
    <w:rsid w:val="002D5C39"/>
    <w:rsid w:val="002D6D61"/>
    <w:rsid w:val="002E0CCC"/>
    <w:rsid w:val="002E1204"/>
    <w:rsid w:val="002E150D"/>
    <w:rsid w:val="002E3A76"/>
    <w:rsid w:val="002E5A67"/>
    <w:rsid w:val="002E5DD3"/>
    <w:rsid w:val="002E6197"/>
    <w:rsid w:val="002E681D"/>
    <w:rsid w:val="002F06C8"/>
    <w:rsid w:val="002F13BF"/>
    <w:rsid w:val="002F19F3"/>
    <w:rsid w:val="002F1D4C"/>
    <w:rsid w:val="002F22E9"/>
    <w:rsid w:val="002F2B3C"/>
    <w:rsid w:val="002F3810"/>
    <w:rsid w:val="002F39EB"/>
    <w:rsid w:val="002F51DF"/>
    <w:rsid w:val="002F54D8"/>
    <w:rsid w:val="002F563D"/>
    <w:rsid w:val="002F6F27"/>
    <w:rsid w:val="002F707C"/>
    <w:rsid w:val="002F7772"/>
    <w:rsid w:val="003007D2"/>
    <w:rsid w:val="00301114"/>
    <w:rsid w:val="003011E3"/>
    <w:rsid w:val="00301285"/>
    <w:rsid w:val="003015EC"/>
    <w:rsid w:val="00301A38"/>
    <w:rsid w:val="00301DDB"/>
    <w:rsid w:val="0030257E"/>
    <w:rsid w:val="00302E1D"/>
    <w:rsid w:val="0030442B"/>
    <w:rsid w:val="00306736"/>
    <w:rsid w:val="00310B63"/>
    <w:rsid w:val="00311C92"/>
    <w:rsid w:val="00312F76"/>
    <w:rsid w:val="0031404F"/>
    <w:rsid w:val="00314291"/>
    <w:rsid w:val="003147BF"/>
    <w:rsid w:val="00314F0B"/>
    <w:rsid w:val="00315F92"/>
    <w:rsid w:val="00316491"/>
    <w:rsid w:val="00316BE8"/>
    <w:rsid w:val="00316E08"/>
    <w:rsid w:val="003204D3"/>
    <w:rsid w:val="003205AA"/>
    <w:rsid w:val="00321812"/>
    <w:rsid w:val="00321CC8"/>
    <w:rsid w:val="0032407E"/>
    <w:rsid w:val="003249BF"/>
    <w:rsid w:val="00324C9B"/>
    <w:rsid w:val="003254FF"/>
    <w:rsid w:val="00325BFB"/>
    <w:rsid w:val="003268B1"/>
    <w:rsid w:val="00326DE8"/>
    <w:rsid w:val="00330279"/>
    <w:rsid w:val="00331604"/>
    <w:rsid w:val="00333095"/>
    <w:rsid w:val="00334130"/>
    <w:rsid w:val="00334AC2"/>
    <w:rsid w:val="00335CF9"/>
    <w:rsid w:val="003368A5"/>
    <w:rsid w:val="00336C3D"/>
    <w:rsid w:val="003373FB"/>
    <w:rsid w:val="003405EC"/>
    <w:rsid w:val="00341617"/>
    <w:rsid w:val="00341948"/>
    <w:rsid w:val="00343AF5"/>
    <w:rsid w:val="00344225"/>
    <w:rsid w:val="00344911"/>
    <w:rsid w:val="00344E50"/>
    <w:rsid w:val="0034589D"/>
    <w:rsid w:val="003461B5"/>
    <w:rsid w:val="003464C9"/>
    <w:rsid w:val="0034668F"/>
    <w:rsid w:val="00346BEF"/>
    <w:rsid w:val="00350FE8"/>
    <w:rsid w:val="00351A4A"/>
    <w:rsid w:val="00352203"/>
    <w:rsid w:val="00352B8A"/>
    <w:rsid w:val="00353E43"/>
    <w:rsid w:val="00354AB1"/>
    <w:rsid w:val="00354E5B"/>
    <w:rsid w:val="00355D69"/>
    <w:rsid w:val="003560C4"/>
    <w:rsid w:val="00356265"/>
    <w:rsid w:val="00356A09"/>
    <w:rsid w:val="00357E6E"/>
    <w:rsid w:val="00360319"/>
    <w:rsid w:val="00360B27"/>
    <w:rsid w:val="00360E4F"/>
    <w:rsid w:val="00361C2C"/>
    <w:rsid w:val="00361E91"/>
    <w:rsid w:val="00361FAA"/>
    <w:rsid w:val="00362D9E"/>
    <w:rsid w:val="0036331D"/>
    <w:rsid w:val="00363349"/>
    <w:rsid w:val="0036423D"/>
    <w:rsid w:val="0036462B"/>
    <w:rsid w:val="00365046"/>
    <w:rsid w:val="0036651F"/>
    <w:rsid w:val="00366DBF"/>
    <w:rsid w:val="00367C3B"/>
    <w:rsid w:val="00367EF8"/>
    <w:rsid w:val="00370D24"/>
    <w:rsid w:val="00370D43"/>
    <w:rsid w:val="0037212B"/>
    <w:rsid w:val="003725A5"/>
    <w:rsid w:val="00373CF5"/>
    <w:rsid w:val="003743AA"/>
    <w:rsid w:val="00374E18"/>
    <w:rsid w:val="00375694"/>
    <w:rsid w:val="003768B2"/>
    <w:rsid w:val="0037777F"/>
    <w:rsid w:val="00380D97"/>
    <w:rsid w:val="003830CD"/>
    <w:rsid w:val="0038339B"/>
    <w:rsid w:val="00383A98"/>
    <w:rsid w:val="003841C8"/>
    <w:rsid w:val="0038550E"/>
    <w:rsid w:val="00385E37"/>
    <w:rsid w:val="00386FBF"/>
    <w:rsid w:val="003870F6"/>
    <w:rsid w:val="003875B3"/>
    <w:rsid w:val="00387AA2"/>
    <w:rsid w:val="003909C5"/>
    <w:rsid w:val="0039251F"/>
    <w:rsid w:val="0039426B"/>
    <w:rsid w:val="00394397"/>
    <w:rsid w:val="00394B82"/>
    <w:rsid w:val="00395437"/>
    <w:rsid w:val="003955D4"/>
    <w:rsid w:val="00395EA3"/>
    <w:rsid w:val="00396A9E"/>
    <w:rsid w:val="00396F8E"/>
    <w:rsid w:val="003A1D2D"/>
    <w:rsid w:val="003A305F"/>
    <w:rsid w:val="003A3424"/>
    <w:rsid w:val="003A4495"/>
    <w:rsid w:val="003A4BF9"/>
    <w:rsid w:val="003A5209"/>
    <w:rsid w:val="003A536D"/>
    <w:rsid w:val="003A70FA"/>
    <w:rsid w:val="003B09A7"/>
    <w:rsid w:val="003B0E62"/>
    <w:rsid w:val="003B1E0B"/>
    <w:rsid w:val="003B24FD"/>
    <w:rsid w:val="003B261A"/>
    <w:rsid w:val="003B29BB"/>
    <w:rsid w:val="003B2ED2"/>
    <w:rsid w:val="003B6AC0"/>
    <w:rsid w:val="003B741D"/>
    <w:rsid w:val="003C0045"/>
    <w:rsid w:val="003C1008"/>
    <w:rsid w:val="003C1FFA"/>
    <w:rsid w:val="003C2B37"/>
    <w:rsid w:val="003C3DC2"/>
    <w:rsid w:val="003C665F"/>
    <w:rsid w:val="003C696F"/>
    <w:rsid w:val="003D039B"/>
    <w:rsid w:val="003D0EFD"/>
    <w:rsid w:val="003D0FD8"/>
    <w:rsid w:val="003D2370"/>
    <w:rsid w:val="003D3F5E"/>
    <w:rsid w:val="003D4386"/>
    <w:rsid w:val="003D79AD"/>
    <w:rsid w:val="003D7A7A"/>
    <w:rsid w:val="003E1707"/>
    <w:rsid w:val="003E3735"/>
    <w:rsid w:val="003E50F1"/>
    <w:rsid w:val="003F04F1"/>
    <w:rsid w:val="003F0C55"/>
    <w:rsid w:val="003F40A9"/>
    <w:rsid w:val="003F42A6"/>
    <w:rsid w:val="003F4C81"/>
    <w:rsid w:val="003F5294"/>
    <w:rsid w:val="003F5403"/>
    <w:rsid w:val="003F54BF"/>
    <w:rsid w:val="003F7B42"/>
    <w:rsid w:val="00401E05"/>
    <w:rsid w:val="00402629"/>
    <w:rsid w:val="00404203"/>
    <w:rsid w:val="004042A8"/>
    <w:rsid w:val="004043DD"/>
    <w:rsid w:val="0040507F"/>
    <w:rsid w:val="004063A6"/>
    <w:rsid w:val="0040674D"/>
    <w:rsid w:val="00407C9D"/>
    <w:rsid w:val="00410D3B"/>
    <w:rsid w:val="004122C5"/>
    <w:rsid w:val="00412EAC"/>
    <w:rsid w:val="00414FA4"/>
    <w:rsid w:val="004156CC"/>
    <w:rsid w:val="0042062C"/>
    <w:rsid w:val="0042127D"/>
    <w:rsid w:val="00422086"/>
    <w:rsid w:val="004224B9"/>
    <w:rsid w:val="004238A2"/>
    <w:rsid w:val="00425AEC"/>
    <w:rsid w:val="00425B54"/>
    <w:rsid w:val="00427C7F"/>
    <w:rsid w:val="00433007"/>
    <w:rsid w:val="00433B70"/>
    <w:rsid w:val="0043412E"/>
    <w:rsid w:val="004354DB"/>
    <w:rsid w:val="004355EC"/>
    <w:rsid w:val="0043614F"/>
    <w:rsid w:val="0043691A"/>
    <w:rsid w:val="004403CB"/>
    <w:rsid w:val="00440D19"/>
    <w:rsid w:val="00440E79"/>
    <w:rsid w:val="004424A6"/>
    <w:rsid w:val="0044736B"/>
    <w:rsid w:val="0045191D"/>
    <w:rsid w:val="00452DC2"/>
    <w:rsid w:val="00452E7D"/>
    <w:rsid w:val="004534BE"/>
    <w:rsid w:val="00453B20"/>
    <w:rsid w:val="00453F38"/>
    <w:rsid w:val="00456863"/>
    <w:rsid w:val="00456A26"/>
    <w:rsid w:val="004573C5"/>
    <w:rsid w:val="00457AE6"/>
    <w:rsid w:val="00460F4B"/>
    <w:rsid w:val="0046211D"/>
    <w:rsid w:val="004630D0"/>
    <w:rsid w:val="00463A22"/>
    <w:rsid w:val="004671B5"/>
    <w:rsid w:val="00467505"/>
    <w:rsid w:val="00467AB5"/>
    <w:rsid w:val="004713B3"/>
    <w:rsid w:val="00471799"/>
    <w:rsid w:val="004727CE"/>
    <w:rsid w:val="00477409"/>
    <w:rsid w:val="00480DBB"/>
    <w:rsid w:val="00481AE8"/>
    <w:rsid w:val="004827DC"/>
    <w:rsid w:val="00485333"/>
    <w:rsid w:val="00485F2A"/>
    <w:rsid w:val="004867A8"/>
    <w:rsid w:val="00487D0C"/>
    <w:rsid w:val="00487F44"/>
    <w:rsid w:val="00491E3F"/>
    <w:rsid w:val="00492BF0"/>
    <w:rsid w:val="00493386"/>
    <w:rsid w:val="00496DAF"/>
    <w:rsid w:val="004978BE"/>
    <w:rsid w:val="00497A81"/>
    <w:rsid w:val="004A0FD3"/>
    <w:rsid w:val="004A1A7A"/>
    <w:rsid w:val="004A2208"/>
    <w:rsid w:val="004A266D"/>
    <w:rsid w:val="004A2985"/>
    <w:rsid w:val="004A37BD"/>
    <w:rsid w:val="004A5153"/>
    <w:rsid w:val="004A5501"/>
    <w:rsid w:val="004A5734"/>
    <w:rsid w:val="004A5817"/>
    <w:rsid w:val="004A62A8"/>
    <w:rsid w:val="004B012C"/>
    <w:rsid w:val="004B17A6"/>
    <w:rsid w:val="004B2EF9"/>
    <w:rsid w:val="004B3433"/>
    <w:rsid w:val="004B6F85"/>
    <w:rsid w:val="004C003C"/>
    <w:rsid w:val="004C05B2"/>
    <w:rsid w:val="004C0688"/>
    <w:rsid w:val="004C09DD"/>
    <w:rsid w:val="004C12C3"/>
    <w:rsid w:val="004C2924"/>
    <w:rsid w:val="004C66F4"/>
    <w:rsid w:val="004C68E6"/>
    <w:rsid w:val="004C69B7"/>
    <w:rsid w:val="004C6C30"/>
    <w:rsid w:val="004C7E65"/>
    <w:rsid w:val="004D1680"/>
    <w:rsid w:val="004D169F"/>
    <w:rsid w:val="004D196F"/>
    <w:rsid w:val="004D1B08"/>
    <w:rsid w:val="004D2417"/>
    <w:rsid w:val="004D2D94"/>
    <w:rsid w:val="004D2FC2"/>
    <w:rsid w:val="004D3794"/>
    <w:rsid w:val="004D3884"/>
    <w:rsid w:val="004D50CE"/>
    <w:rsid w:val="004D5B39"/>
    <w:rsid w:val="004D5C54"/>
    <w:rsid w:val="004D6702"/>
    <w:rsid w:val="004D75B5"/>
    <w:rsid w:val="004D77A4"/>
    <w:rsid w:val="004E0018"/>
    <w:rsid w:val="004E0CDE"/>
    <w:rsid w:val="004E1D32"/>
    <w:rsid w:val="004E307A"/>
    <w:rsid w:val="004E59E3"/>
    <w:rsid w:val="004E62B1"/>
    <w:rsid w:val="004F0D45"/>
    <w:rsid w:val="004F2A7E"/>
    <w:rsid w:val="004F2FB7"/>
    <w:rsid w:val="004F5EFB"/>
    <w:rsid w:val="004F6476"/>
    <w:rsid w:val="005021D3"/>
    <w:rsid w:val="00502F7D"/>
    <w:rsid w:val="005032E0"/>
    <w:rsid w:val="005039EC"/>
    <w:rsid w:val="00504647"/>
    <w:rsid w:val="00504931"/>
    <w:rsid w:val="00504ED5"/>
    <w:rsid w:val="0050511A"/>
    <w:rsid w:val="005066A6"/>
    <w:rsid w:val="0050696A"/>
    <w:rsid w:val="005069F4"/>
    <w:rsid w:val="00506E65"/>
    <w:rsid w:val="00507FBE"/>
    <w:rsid w:val="00512B12"/>
    <w:rsid w:val="00512F36"/>
    <w:rsid w:val="00513A36"/>
    <w:rsid w:val="00513C66"/>
    <w:rsid w:val="00513CB9"/>
    <w:rsid w:val="00513E77"/>
    <w:rsid w:val="00514145"/>
    <w:rsid w:val="00514EEF"/>
    <w:rsid w:val="005152B5"/>
    <w:rsid w:val="00515885"/>
    <w:rsid w:val="00515B9E"/>
    <w:rsid w:val="00515EF1"/>
    <w:rsid w:val="0051716B"/>
    <w:rsid w:val="00520E96"/>
    <w:rsid w:val="00522D94"/>
    <w:rsid w:val="0052309C"/>
    <w:rsid w:val="00523F4C"/>
    <w:rsid w:val="00524DB6"/>
    <w:rsid w:val="00524F2F"/>
    <w:rsid w:val="0052598E"/>
    <w:rsid w:val="00527A67"/>
    <w:rsid w:val="00527B5B"/>
    <w:rsid w:val="005320E2"/>
    <w:rsid w:val="00532209"/>
    <w:rsid w:val="0053243B"/>
    <w:rsid w:val="005341CB"/>
    <w:rsid w:val="00534DEF"/>
    <w:rsid w:val="00534E82"/>
    <w:rsid w:val="00535B34"/>
    <w:rsid w:val="0053649D"/>
    <w:rsid w:val="005379BF"/>
    <w:rsid w:val="00537F1A"/>
    <w:rsid w:val="005401DE"/>
    <w:rsid w:val="00540512"/>
    <w:rsid w:val="00541C66"/>
    <w:rsid w:val="00543727"/>
    <w:rsid w:val="00543C10"/>
    <w:rsid w:val="005449C8"/>
    <w:rsid w:val="00545BB6"/>
    <w:rsid w:val="0054656F"/>
    <w:rsid w:val="0054676F"/>
    <w:rsid w:val="005479A1"/>
    <w:rsid w:val="00550072"/>
    <w:rsid w:val="0055121F"/>
    <w:rsid w:val="005519F3"/>
    <w:rsid w:val="00552321"/>
    <w:rsid w:val="005523B7"/>
    <w:rsid w:val="00553B15"/>
    <w:rsid w:val="005542BA"/>
    <w:rsid w:val="005547C3"/>
    <w:rsid w:val="00554F09"/>
    <w:rsid w:val="00555A13"/>
    <w:rsid w:val="00555A97"/>
    <w:rsid w:val="00557F4D"/>
    <w:rsid w:val="0056096C"/>
    <w:rsid w:val="00560A9E"/>
    <w:rsid w:val="00561E49"/>
    <w:rsid w:val="0056202A"/>
    <w:rsid w:val="00562121"/>
    <w:rsid w:val="005632E8"/>
    <w:rsid w:val="00564F68"/>
    <w:rsid w:val="00564FF1"/>
    <w:rsid w:val="005657C2"/>
    <w:rsid w:val="0056653F"/>
    <w:rsid w:val="005665BA"/>
    <w:rsid w:val="00567110"/>
    <w:rsid w:val="005705A9"/>
    <w:rsid w:val="00570843"/>
    <w:rsid w:val="00571500"/>
    <w:rsid w:val="00571B93"/>
    <w:rsid w:val="00572E2B"/>
    <w:rsid w:val="0057371F"/>
    <w:rsid w:val="0057394B"/>
    <w:rsid w:val="00574470"/>
    <w:rsid w:val="00574D36"/>
    <w:rsid w:val="00574E2A"/>
    <w:rsid w:val="005750A3"/>
    <w:rsid w:val="00580789"/>
    <w:rsid w:val="00580F5C"/>
    <w:rsid w:val="00582CDE"/>
    <w:rsid w:val="00585372"/>
    <w:rsid w:val="00585EE4"/>
    <w:rsid w:val="005863EB"/>
    <w:rsid w:val="0058652D"/>
    <w:rsid w:val="00586D8A"/>
    <w:rsid w:val="00587497"/>
    <w:rsid w:val="005900A2"/>
    <w:rsid w:val="00592B48"/>
    <w:rsid w:val="00592FD0"/>
    <w:rsid w:val="0059336B"/>
    <w:rsid w:val="00593A52"/>
    <w:rsid w:val="00594BA2"/>
    <w:rsid w:val="0059519E"/>
    <w:rsid w:val="00596FD5"/>
    <w:rsid w:val="005A0B11"/>
    <w:rsid w:val="005A1199"/>
    <w:rsid w:val="005A3238"/>
    <w:rsid w:val="005A3A4D"/>
    <w:rsid w:val="005A3B8E"/>
    <w:rsid w:val="005A3DCB"/>
    <w:rsid w:val="005A42B5"/>
    <w:rsid w:val="005A4578"/>
    <w:rsid w:val="005A46D8"/>
    <w:rsid w:val="005A5AB0"/>
    <w:rsid w:val="005A6C5F"/>
    <w:rsid w:val="005A6E3D"/>
    <w:rsid w:val="005A79E4"/>
    <w:rsid w:val="005B0269"/>
    <w:rsid w:val="005B3A8D"/>
    <w:rsid w:val="005B3FA1"/>
    <w:rsid w:val="005B42E7"/>
    <w:rsid w:val="005B4A4C"/>
    <w:rsid w:val="005B56B2"/>
    <w:rsid w:val="005C07AC"/>
    <w:rsid w:val="005C1951"/>
    <w:rsid w:val="005C3E4D"/>
    <w:rsid w:val="005C46E0"/>
    <w:rsid w:val="005D1636"/>
    <w:rsid w:val="005D26CD"/>
    <w:rsid w:val="005D2C05"/>
    <w:rsid w:val="005D3038"/>
    <w:rsid w:val="005D4CEE"/>
    <w:rsid w:val="005D517D"/>
    <w:rsid w:val="005D616B"/>
    <w:rsid w:val="005D7E30"/>
    <w:rsid w:val="005E0AE0"/>
    <w:rsid w:val="005E3772"/>
    <w:rsid w:val="005E416B"/>
    <w:rsid w:val="005E4867"/>
    <w:rsid w:val="005E4EDB"/>
    <w:rsid w:val="005E5447"/>
    <w:rsid w:val="005E5FE4"/>
    <w:rsid w:val="005E67A0"/>
    <w:rsid w:val="005E77D7"/>
    <w:rsid w:val="005E7BCE"/>
    <w:rsid w:val="005F0856"/>
    <w:rsid w:val="005F0E7C"/>
    <w:rsid w:val="005F100B"/>
    <w:rsid w:val="005F1021"/>
    <w:rsid w:val="005F1FC4"/>
    <w:rsid w:val="005F24F6"/>
    <w:rsid w:val="005F4788"/>
    <w:rsid w:val="005F5101"/>
    <w:rsid w:val="005F57AB"/>
    <w:rsid w:val="005F594C"/>
    <w:rsid w:val="005F737A"/>
    <w:rsid w:val="005F7755"/>
    <w:rsid w:val="00600766"/>
    <w:rsid w:val="00601483"/>
    <w:rsid w:val="00602227"/>
    <w:rsid w:val="0060315A"/>
    <w:rsid w:val="00604234"/>
    <w:rsid w:val="00604302"/>
    <w:rsid w:val="006048F7"/>
    <w:rsid w:val="00605080"/>
    <w:rsid w:val="00606D8F"/>
    <w:rsid w:val="00611A6A"/>
    <w:rsid w:val="00611B52"/>
    <w:rsid w:val="006122CA"/>
    <w:rsid w:val="00612D5F"/>
    <w:rsid w:val="006143DE"/>
    <w:rsid w:val="00615237"/>
    <w:rsid w:val="0061557C"/>
    <w:rsid w:val="00615FB8"/>
    <w:rsid w:val="0061793B"/>
    <w:rsid w:val="00617B88"/>
    <w:rsid w:val="0062020B"/>
    <w:rsid w:val="00621D77"/>
    <w:rsid w:val="00622432"/>
    <w:rsid w:val="00624E66"/>
    <w:rsid w:val="00624ED6"/>
    <w:rsid w:val="006267EE"/>
    <w:rsid w:val="006302C6"/>
    <w:rsid w:val="006319E3"/>
    <w:rsid w:val="00632D0F"/>
    <w:rsid w:val="00633990"/>
    <w:rsid w:val="0063407B"/>
    <w:rsid w:val="006340D8"/>
    <w:rsid w:val="006342E6"/>
    <w:rsid w:val="006345E3"/>
    <w:rsid w:val="00634983"/>
    <w:rsid w:val="00636890"/>
    <w:rsid w:val="006373F1"/>
    <w:rsid w:val="0064013E"/>
    <w:rsid w:val="00640268"/>
    <w:rsid w:val="006402D4"/>
    <w:rsid w:val="00641831"/>
    <w:rsid w:val="0064227B"/>
    <w:rsid w:val="00642727"/>
    <w:rsid w:val="00643CA5"/>
    <w:rsid w:val="00643EF1"/>
    <w:rsid w:val="0064413E"/>
    <w:rsid w:val="006443DC"/>
    <w:rsid w:val="00645FA7"/>
    <w:rsid w:val="006477FA"/>
    <w:rsid w:val="00650980"/>
    <w:rsid w:val="0065134C"/>
    <w:rsid w:val="006524BE"/>
    <w:rsid w:val="006535AC"/>
    <w:rsid w:val="00653CCB"/>
    <w:rsid w:val="006563A0"/>
    <w:rsid w:val="00656F52"/>
    <w:rsid w:val="00660212"/>
    <w:rsid w:val="00660AE3"/>
    <w:rsid w:val="00660F17"/>
    <w:rsid w:val="00660F5F"/>
    <w:rsid w:val="00661666"/>
    <w:rsid w:val="00661833"/>
    <w:rsid w:val="00661BAE"/>
    <w:rsid w:val="00662B5A"/>
    <w:rsid w:val="00663D6F"/>
    <w:rsid w:val="006643A7"/>
    <w:rsid w:val="0066552E"/>
    <w:rsid w:val="0066689E"/>
    <w:rsid w:val="00666FB0"/>
    <w:rsid w:val="00667394"/>
    <w:rsid w:val="0066774D"/>
    <w:rsid w:val="00667E2A"/>
    <w:rsid w:val="00667E40"/>
    <w:rsid w:val="006712BD"/>
    <w:rsid w:val="006713E9"/>
    <w:rsid w:val="00673D24"/>
    <w:rsid w:val="006767D5"/>
    <w:rsid w:val="0067789F"/>
    <w:rsid w:val="00677A8E"/>
    <w:rsid w:val="00680851"/>
    <w:rsid w:val="006811E3"/>
    <w:rsid w:val="00681EBC"/>
    <w:rsid w:val="00682653"/>
    <w:rsid w:val="006841EA"/>
    <w:rsid w:val="006850A9"/>
    <w:rsid w:val="00685371"/>
    <w:rsid w:val="00686550"/>
    <w:rsid w:val="00686583"/>
    <w:rsid w:val="00686C5C"/>
    <w:rsid w:val="00687819"/>
    <w:rsid w:val="006913B7"/>
    <w:rsid w:val="00691D5B"/>
    <w:rsid w:val="00692134"/>
    <w:rsid w:val="00692D00"/>
    <w:rsid w:val="00694317"/>
    <w:rsid w:val="006948E5"/>
    <w:rsid w:val="00695002"/>
    <w:rsid w:val="00695ACB"/>
    <w:rsid w:val="00696F01"/>
    <w:rsid w:val="00697C4A"/>
    <w:rsid w:val="006A076A"/>
    <w:rsid w:val="006A15FB"/>
    <w:rsid w:val="006A1A11"/>
    <w:rsid w:val="006A21B3"/>
    <w:rsid w:val="006A2ADC"/>
    <w:rsid w:val="006A2F04"/>
    <w:rsid w:val="006A3C6A"/>
    <w:rsid w:val="006A664B"/>
    <w:rsid w:val="006B0105"/>
    <w:rsid w:val="006B02BC"/>
    <w:rsid w:val="006B0FCE"/>
    <w:rsid w:val="006B26D3"/>
    <w:rsid w:val="006B3154"/>
    <w:rsid w:val="006B46C6"/>
    <w:rsid w:val="006B4C09"/>
    <w:rsid w:val="006B64C2"/>
    <w:rsid w:val="006B76CA"/>
    <w:rsid w:val="006C19D8"/>
    <w:rsid w:val="006C1C1B"/>
    <w:rsid w:val="006C39A6"/>
    <w:rsid w:val="006C47A1"/>
    <w:rsid w:val="006C6D7F"/>
    <w:rsid w:val="006D101E"/>
    <w:rsid w:val="006D1A59"/>
    <w:rsid w:val="006D5F6C"/>
    <w:rsid w:val="006E04F2"/>
    <w:rsid w:val="006E3739"/>
    <w:rsid w:val="006E4F45"/>
    <w:rsid w:val="006E51CA"/>
    <w:rsid w:val="006E52AA"/>
    <w:rsid w:val="006F1CE6"/>
    <w:rsid w:val="006F2C27"/>
    <w:rsid w:val="006F3990"/>
    <w:rsid w:val="006F3DB6"/>
    <w:rsid w:val="006F4DC9"/>
    <w:rsid w:val="006F6A49"/>
    <w:rsid w:val="00700923"/>
    <w:rsid w:val="00700D57"/>
    <w:rsid w:val="007016D0"/>
    <w:rsid w:val="0070204E"/>
    <w:rsid w:val="00702108"/>
    <w:rsid w:val="00704199"/>
    <w:rsid w:val="00704989"/>
    <w:rsid w:val="007049DB"/>
    <w:rsid w:val="007054C2"/>
    <w:rsid w:val="007061CA"/>
    <w:rsid w:val="00706538"/>
    <w:rsid w:val="00706AFD"/>
    <w:rsid w:val="00707D45"/>
    <w:rsid w:val="00710079"/>
    <w:rsid w:val="007102E0"/>
    <w:rsid w:val="0071124F"/>
    <w:rsid w:val="00712095"/>
    <w:rsid w:val="007142FF"/>
    <w:rsid w:val="00715B7D"/>
    <w:rsid w:val="007167B6"/>
    <w:rsid w:val="00716AC2"/>
    <w:rsid w:val="00720077"/>
    <w:rsid w:val="007221C0"/>
    <w:rsid w:val="007223A2"/>
    <w:rsid w:val="0072250C"/>
    <w:rsid w:val="00723443"/>
    <w:rsid w:val="00723457"/>
    <w:rsid w:val="007241A8"/>
    <w:rsid w:val="007267BC"/>
    <w:rsid w:val="00726E41"/>
    <w:rsid w:val="0072728D"/>
    <w:rsid w:val="007314F2"/>
    <w:rsid w:val="00732549"/>
    <w:rsid w:val="007326D1"/>
    <w:rsid w:val="00732929"/>
    <w:rsid w:val="0073591C"/>
    <w:rsid w:val="0073684C"/>
    <w:rsid w:val="007370F5"/>
    <w:rsid w:val="007371EE"/>
    <w:rsid w:val="00740B31"/>
    <w:rsid w:val="00740CD2"/>
    <w:rsid w:val="00740E47"/>
    <w:rsid w:val="00742017"/>
    <w:rsid w:val="00742B9A"/>
    <w:rsid w:val="00743670"/>
    <w:rsid w:val="00743795"/>
    <w:rsid w:val="007437F8"/>
    <w:rsid w:val="007439BF"/>
    <w:rsid w:val="00744E0B"/>
    <w:rsid w:val="00745376"/>
    <w:rsid w:val="00751442"/>
    <w:rsid w:val="00752E3F"/>
    <w:rsid w:val="00752F24"/>
    <w:rsid w:val="007532F3"/>
    <w:rsid w:val="007536B4"/>
    <w:rsid w:val="00754142"/>
    <w:rsid w:val="00754A5C"/>
    <w:rsid w:val="00755E3A"/>
    <w:rsid w:val="007567B1"/>
    <w:rsid w:val="00756879"/>
    <w:rsid w:val="007601D4"/>
    <w:rsid w:val="00760CBC"/>
    <w:rsid w:val="00760E52"/>
    <w:rsid w:val="007610A9"/>
    <w:rsid w:val="0076110D"/>
    <w:rsid w:val="00762387"/>
    <w:rsid w:val="00762C3C"/>
    <w:rsid w:val="00764F7A"/>
    <w:rsid w:val="007653D8"/>
    <w:rsid w:val="00767663"/>
    <w:rsid w:val="007709DB"/>
    <w:rsid w:val="0077113A"/>
    <w:rsid w:val="007720CE"/>
    <w:rsid w:val="00773297"/>
    <w:rsid w:val="007744C4"/>
    <w:rsid w:val="00775198"/>
    <w:rsid w:val="00776330"/>
    <w:rsid w:val="007765E8"/>
    <w:rsid w:val="0078060E"/>
    <w:rsid w:val="007816B2"/>
    <w:rsid w:val="00782CC7"/>
    <w:rsid w:val="00782FEB"/>
    <w:rsid w:val="0078356A"/>
    <w:rsid w:val="0078428A"/>
    <w:rsid w:val="00784815"/>
    <w:rsid w:val="007853EC"/>
    <w:rsid w:val="0078691C"/>
    <w:rsid w:val="00790804"/>
    <w:rsid w:val="00790915"/>
    <w:rsid w:val="007923DC"/>
    <w:rsid w:val="00792A4D"/>
    <w:rsid w:val="00794471"/>
    <w:rsid w:val="00794BBE"/>
    <w:rsid w:val="00795040"/>
    <w:rsid w:val="00795EEF"/>
    <w:rsid w:val="007A2207"/>
    <w:rsid w:val="007A282F"/>
    <w:rsid w:val="007A2A39"/>
    <w:rsid w:val="007A38A7"/>
    <w:rsid w:val="007A3DC3"/>
    <w:rsid w:val="007B07E1"/>
    <w:rsid w:val="007B086C"/>
    <w:rsid w:val="007B0A5E"/>
    <w:rsid w:val="007B0AB1"/>
    <w:rsid w:val="007B15FB"/>
    <w:rsid w:val="007B38C7"/>
    <w:rsid w:val="007B4111"/>
    <w:rsid w:val="007B45D2"/>
    <w:rsid w:val="007B47C8"/>
    <w:rsid w:val="007B499E"/>
    <w:rsid w:val="007B682C"/>
    <w:rsid w:val="007B6D18"/>
    <w:rsid w:val="007B737D"/>
    <w:rsid w:val="007B7E49"/>
    <w:rsid w:val="007C0958"/>
    <w:rsid w:val="007C1468"/>
    <w:rsid w:val="007C2D5B"/>
    <w:rsid w:val="007C2F9F"/>
    <w:rsid w:val="007C3CC3"/>
    <w:rsid w:val="007C4C65"/>
    <w:rsid w:val="007C5626"/>
    <w:rsid w:val="007C60D8"/>
    <w:rsid w:val="007C6FDE"/>
    <w:rsid w:val="007D01FB"/>
    <w:rsid w:val="007D096D"/>
    <w:rsid w:val="007D0C6C"/>
    <w:rsid w:val="007D226D"/>
    <w:rsid w:val="007D2803"/>
    <w:rsid w:val="007D311E"/>
    <w:rsid w:val="007D40CB"/>
    <w:rsid w:val="007D411B"/>
    <w:rsid w:val="007D4E7E"/>
    <w:rsid w:val="007D5CB5"/>
    <w:rsid w:val="007D616D"/>
    <w:rsid w:val="007D6EBC"/>
    <w:rsid w:val="007E0485"/>
    <w:rsid w:val="007E1968"/>
    <w:rsid w:val="007E24C9"/>
    <w:rsid w:val="007E2661"/>
    <w:rsid w:val="007E278C"/>
    <w:rsid w:val="007E2B2C"/>
    <w:rsid w:val="007E4185"/>
    <w:rsid w:val="007E4F2E"/>
    <w:rsid w:val="007E4F70"/>
    <w:rsid w:val="007E5219"/>
    <w:rsid w:val="007E5466"/>
    <w:rsid w:val="007E5D50"/>
    <w:rsid w:val="007E6389"/>
    <w:rsid w:val="007E6646"/>
    <w:rsid w:val="007E7282"/>
    <w:rsid w:val="007E7AFC"/>
    <w:rsid w:val="007F0FB9"/>
    <w:rsid w:val="007F186C"/>
    <w:rsid w:val="007F1C63"/>
    <w:rsid w:val="007F2333"/>
    <w:rsid w:val="007F307B"/>
    <w:rsid w:val="007F37F3"/>
    <w:rsid w:val="007F430B"/>
    <w:rsid w:val="007F64AC"/>
    <w:rsid w:val="007F6609"/>
    <w:rsid w:val="007F67D2"/>
    <w:rsid w:val="007F6AF7"/>
    <w:rsid w:val="007F7413"/>
    <w:rsid w:val="007F765A"/>
    <w:rsid w:val="008006BD"/>
    <w:rsid w:val="00800E0C"/>
    <w:rsid w:val="008013B2"/>
    <w:rsid w:val="008018EB"/>
    <w:rsid w:val="008023E6"/>
    <w:rsid w:val="0080288D"/>
    <w:rsid w:val="00802DDC"/>
    <w:rsid w:val="00803D44"/>
    <w:rsid w:val="00804049"/>
    <w:rsid w:val="00804B6C"/>
    <w:rsid w:val="0080538D"/>
    <w:rsid w:val="008078F3"/>
    <w:rsid w:val="00807A05"/>
    <w:rsid w:val="00810919"/>
    <w:rsid w:val="00811096"/>
    <w:rsid w:val="00812AEC"/>
    <w:rsid w:val="0081345B"/>
    <w:rsid w:val="0081379E"/>
    <w:rsid w:val="00813D96"/>
    <w:rsid w:val="00814756"/>
    <w:rsid w:val="00814D97"/>
    <w:rsid w:val="008165B9"/>
    <w:rsid w:val="00816A7A"/>
    <w:rsid w:val="00817218"/>
    <w:rsid w:val="008175EC"/>
    <w:rsid w:val="00817CEA"/>
    <w:rsid w:val="00817CED"/>
    <w:rsid w:val="008203FB"/>
    <w:rsid w:val="0082074F"/>
    <w:rsid w:val="00820E2B"/>
    <w:rsid w:val="008215E2"/>
    <w:rsid w:val="00822E69"/>
    <w:rsid w:val="008244A0"/>
    <w:rsid w:val="00824830"/>
    <w:rsid w:val="0082559B"/>
    <w:rsid w:val="00825EDE"/>
    <w:rsid w:val="0083043F"/>
    <w:rsid w:val="00830839"/>
    <w:rsid w:val="0083195C"/>
    <w:rsid w:val="00831B1A"/>
    <w:rsid w:val="00831DFB"/>
    <w:rsid w:val="00831F6F"/>
    <w:rsid w:val="00832747"/>
    <w:rsid w:val="00832B64"/>
    <w:rsid w:val="00833E3E"/>
    <w:rsid w:val="00833F36"/>
    <w:rsid w:val="008348EE"/>
    <w:rsid w:val="00835334"/>
    <w:rsid w:val="00835B9D"/>
    <w:rsid w:val="00835BCE"/>
    <w:rsid w:val="00835FB2"/>
    <w:rsid w:val="008362A0"/>
    <w:rsid w:val="00841431"/>
    <w:rsid w:val="008416C9"/>
    <w:rsid w:val="00843682"/>
    <w:rsid w:val="00845CA5"/>
    <w:rsid w:val="00853FDA"/>
    <w:rsid w:val="00854DA7"/>
    <w:rsid w:val="00854E65"/>
    <w:rsid w:val="0085610D"/>
    <w:rsid w:val="008568E4"/>
    <w:rsid w:val="00856B9F"/>
    <w:rsid w:val="00860AB0"/>
    <w:rsid w:val="008615B9"/>
    <w:rsid w:val="008617BC"/>
    <w:rsid w:val="00862B3C"/>
    <w:rsid w:val="00863D30"/>
    <w:rsid w:val="008644E2"/>
    <w:rsid w:val="0086510B"/>
    <w:rsid w:val="008655C7"/>
    <w:rsid w:val="0086652A"/>
    <w:rsid w:val="008666B7"/>
    <w:rsid w:val="00866D97"/>
    <w:rsid w:val="00867AB1"/>
    <w:rsid w:val="00867D4A"/>
    <w:rsid w:val="00872026"/>
    <w:rsid w:val="00872B7F"/>
    <w:rsid w:val="00872FE6"/>
    <w:rsid w:val="0087399C"/>
    <w:rsid w:val="00873FCB"/>
    <w:rsid w:val="008742A0"/>
    <w:rsid w:val="008747C2"/>
    <w:rsid w:val="0087492D"/>
    <w:rsid w:val="008758E4"/>
    <w:rsid w:val="00881097"/>
    <w:rsid w:val="00881556"/>
    <w:rsid w:val="00883649"/>
    <w:rsid w:val="008844BC"/>
    <w:rsid w:val="00884A4C"/>
    <w:rsid w:val="00884F97"/>
    <w:rsid w:val="00887551"/>
    <w:rsid w:val="008879FA"/>
    <w:rsid w:val="0089056E"/>
    <w:rsid w:val="00891F0E"/>
    <w:rsid w:val="008920F3"/>
    <w:rsid w:val="008940A4"/>
    <w:rsid w:val="008943B9"/>
    <w:rsid w:val="00895927"/>
    <w:rsid w:val="008963FB"/>
    <w:rsid w:val="0089645E"/>
    <w:rsid w:val="008968EC"/>
    <w:rsid w:val="00896BB3"/>
    <w:rsid w:val="00896EC1"/>
    <w:rsid w:val="00896F08"/>
    <w:rsid w:val="008972ED"/>
    <w:rsid w:val="00897F8F"/>
    <w:rsid w:val="008A26F7"/>
    <w:rsid w:val="008A2748"/>
    <w:rsid w:val="008A2B7F"/>
    <w:rsid w:val="008A37E8"/>
    <w:rsid w:val="008A3FF4"/>
    <w:rsid w:val="008A4727"/>
    <w:rsid w:val="008A58A1"/>
    <w:rsid w:val="008A6539"/>
    <w:rsid w:val="008B16AE"/>
    <w:rsid w:val="008B2D17"/>
    <w:rsid w:val="008B3CDE"/>
    <w:rsid w:val="008B408A"/>
    <w:rsid w:val="008B4B12"/>
    <w:rsid w:val="008B50BC"/>
    <w:rsid w:val="008B5D85"/>
    <w:rsid w:val="008B63D1"/>
    <w:rsid w:val="008C0FF5"/>
    <w:rsid w:val="008C1DEA"/>
    <w:rsid w:val="008C31FF"/>
    <w:rsid w:val="008C3318"/>
    <w:rsid w:val="008C3434"/>
    <w:rsid w:val="008C3461"/>
    <w:rsid w:val="008C37A3"/>
    <w:rsid w:val="008C5B6E"/>
    <w:rsid w:val="008C5CDD"/>
    <w:rsid w:val="008C64B3"/>
    <w:rsid w:val="008C65F1"/>
    <w:rsid w:val="008D00F9"/>
    <w:rsid w:val="008D04DD"/>
    <w:rsid w:val="008D126D"/>
    <w:rsid w:val="008D1D0B"/>
    <w:rsid w:val="008D2276"/>
    <w:rsid w:val="008D2368"/>
    <w:rsid w:val="008D3402"/>
    <w:rsid w:val="008D3A62"/>
    <w:rsid w:val="008D516C"/>
    <w:rsid w:val="008D5746"/>
    <w:rsid w:val="008D65D8"/>
    <w:rsid w:val="008D6F48"/>
    <w:rsid w:val="008D7E33"/>
    <w:rsid w:val="008E1D79"/>
    <w:rsid w:val="008E2459"/>
    <w:rsid w:val="008E27C2"/>
    <w:rsid w:val="008E41B9"/>
    <w:rsid w:val="008E52AF"/>
    <w:rsid w:val="008E6050"/>
    <w:rsid w:val="008E60F0"/>
    <w:rsid w:val="008E7D68"/>
    <w:rsid w:val="008F15B5"/>
    <w:rsid w:val="008F1E45"/>
    <w:rsid w:val="008F3A6C"/>
    <w:rsid w:val="008F3C7B"/>
    <w:rsid w:val="008F4551"/>
    <w:rsid w:val="008F4C38"/>
    <w:rsid w:val="008F531E"/>
    <w:rsid w:val="008F5F24"/>
    <w:rsid w:val="008F616A"/>
    <w:rsid w:val="008F6448"/>
    <w:rsid w:val="008F721B"/>
    <w:rsid w:val="008F7999"/>
    <w:rsid w:val="00900AFD"/>
    <w:rsid w:val="00900B95"/>
    <w:rsid w:val="00901938"/>
    <w:rsid w:val="00902EE5"/>
    <w:rsid w:val="00905404"/>
    <w:rsid w:val="00905C94"/>
    <w:rsid w:val="00906326"/>
    <w:rsid w:val="00910F0E"/>
    <w:rsid w:val="009125A4"/>
    <w:rsid w:val="00913C9D"/>
    <w:rsid w:val="009147EE"/>
    <w:rsid w:val="00914ED1"/>
    <w:rsid w:val="00915DC6"/>
    <w:rsid w:val="009177C0"/>
    <w:rsid w:val="00920374"/>
    <w:rsid w:val="0092199F"/>
    <w:rsid w:val="00921D81"/>
    <w:rsid w:val="00922073"/>
    <w:rsid w:val="009220ED"/>
    <w:rsid w:val="00922AEE"/>
    <w:rsid w:val="00924428"/>
    <w:rsid w:val="009246C7"/>
    <w:rsid w:val="00925683"/>
    <w:rsid w:val="00927592"/>
    <w:rsid w:val="009279E3"/>
    <w:rsid w:val="00927A8C"/>
    <w:rsid w:val="00931DC2"/>
    <w:rsid w:val="009327EA"/>
    <w:rsid w:val="00932BB1"/>
    <w:rsid w:val="00933356"/>
    <w:rsid w:val="00933CE7"/>
    <w:rsid w:val="00935E73"/>
    <w:rsid w:val="00937458"/>
    <w:rsid w:val="00937E88"/>
    <w:rsid w:val="00940F29"/>
    <w:rsid w:val="00940FB3"/>
    <w:rsid w:val="009415B2"/>
    <w:rsid w:val="00942287"/>
    <w:rsid w:val="0094318B"/>
    <w:rsid w:val="00943DD3"/>
    <w:rsid w:val="00944254"/>
    <w:rsid w:val="00944376"/>
    <w:rsid w:val="00944A15"/>
    <w:rsid w:val="00944B7E"/>
    <w:rsid w:val="009453F0"/>
    <w:rsid w:val="00945B84"/>
    <w:rsid w:val="00945CCD"/>
    <w:rsid w:val="00945EA5"/>
    <w:rsid w:val="009464A9"/>
    <w:rsid w:val="0094685B"/>
    <w:rsid w:val="00946AD5"/>
    <w:rsid w:val="009507B8"/>
    <w:rsid w:val="00951B7A"/>
    <w:rsid w:val="00952581"/>
    <w:rsid w:val="009526E5"/>
    <w:rsid w:val="0095358B"/>
    <w:rsid w:val="00953B35"/>
    <w:rsid w:val="009546CD"/>
    <w:rsid w:val="009577A7"/>
    <w:rsid w:val="0096012C"/>
    <w:rsid w:val="0096050C"/>
    <w:rsid w:val="00961148"/>
    <w:rsid w:val="0096431D"/>
    <w:rsid w:val="0096457A"/>
    <w:rsid w:val="00964C13"/>
    <w:rsid w:val="0096510B"/>
    <w:rsid w:val="009653C7"/>
    <w:rsid w:val="00965755"/>
    <w:rsid w:val="00966E56"/>
    <w:rsid w:val="009671F9"/>
    <w:rsid w:val="0096780C"/>
    <w:rsid w:val="00971242"/>
    <w:rsid w:val="00972F56"/>
    <w:rsid w:val="00974935"/>
    <w:rsid w:val="00974B25"/>
    <w:rsid w:val="00976E96"/>
    <w:rsid w:val="00977A3C"/>
    <w:rsid w:val="00977C8E"/>
    <w:rsid w:val="00977FC4"/>
    <w:rsid w:val="0098068A"/>
    <w:rsid w:val="00980894"/>
    <w:rsid w:val="00980B9E"/>
    <w:rsid w:val="00981457"/>
    <w:rsid w:val="009815F7"/>
    <w:rsid w:val="00982401"/>
    <w:rsid w:val="009835FE"/>
    <w:rsid w:val="00985F1F"/>
    <w:rsid w:val="009864A8"/>
    <w:rsid w:val="00986613"/>
    <w:rsid w:val="00987890"/>
    <w:rsid w:val="00991B83"/>
    <w:rsid w:val="00992E3D"/>
    <w:rsid w:val="00993975"/>
    <w:rsid w:val="00994102"/>
    <w:rsid w:val="00995B1D"/>
    <w:rsid w:val="00996770"/>
    <w:rsid w:val="009A01E3"/>
    <w:rsid w:val="009A06E1"/>
    <w:rsid w:val="009A105B"/>
    <w:rsid w:val="009A3578"/>
    <w:rsid w:val="009A3F9F"/>
    <w:rsid w:val="009A617E"/>
    <w:rsid w:val="009B0265"/>
    <w:rsid w:val="009B23EB"/>
    <w:rsid w:val="009B245F"/>
    <w:rsid w:val="009B30EA"/>
    <w:rsid w:val="009B4112"/>
    <w:rsid w:val="009B41E0"/>
    <w:rsid w:val="009B47E7"/>
    <w:rsid w:val="009B4BC4"/>
    <w:rsid w:val="009B53BC"/>
    <w:rsid w:val="009B58A7"/>
    <w:rsid w:val="009B6CFF"/>
    <w:rsid w:val="009B6EC4"/>
    <w:rsid w:val="009C2B11"/>
    <w:rsid w:val="009C3E06"/>
    <w:rsid w:val="009C58F3"/>
    <w:rsid w:val="009C76F3"/>
    <w:rsid w:val="009C778E"/>
    <w:rsid w:val="009C7C32"/>
    <w:rsid w:val="009D064F"/>
    <w:rsid w:val="009D0827"/>
    <w:rsid w:val="009D0914"/>
    <w:rsid w:val="009D1706"/>
    <w:rsid w:val="009D4784"/>
    <w:rsid w:val="009D48FA"/>
    <w:rsid w:val="009D5DEE"/>
    <w:rsid w:val="009D7017"/>
    <w:rsid w:val="009E0866"/>
    <w:rsid w:val="009E0D97"/>
    <w:rsid w:val="009E0F65"/>
    <w:rsid w:val="009E274E"/>
    <w:rsid w:val="009E3546"/>
    <w:rsid w:val="009E460E"/>
    <w:rsid w:val="009E4ABF"/>
    <w:rsid w:val="009E4B46"/>
    <w:rsid w:val="009E5D27"/>
    <w:rsid w:val="009E5DBA"/>
    <w:rsid w:val="009E6A9E"/>
    <w:rsid w:val="009E6BF4"/>
    <w:rsid w:val="009F023C"/>
    <w:rsid w:val="009F09A6"/>
    <w:rsid w:val="009F0EE9"/>
    <w:rsid w:val="009F1109"/>
    <w:rsid w:val="009F17CA"/>
    <w:rsid w:val="009F18A0"/>
    <w:rsid w:val="009F2BD0"/>
    <w:rsid w:val="009F48C1"/>
    <w:rsid w:val="009F4B28"/>
    <w:rsid w:val="009F4ED7"/>
    <w:rsid w:val="00A0002F"/>
    <w:rsid w:val="00A0097F"/>
    <w:rsid w:val="00A00A75"/>
    <w:rsid w:val="00A02275"/>
    <w:rsid w:val="00A025A8"/>
    <w:rsid w:val="00A02C24"/>
    <w:rsid w:val="00A035E0"/>
    <w:rsid w:val="00A036CA"/>
    <w:rsid w:val="00A042CD"/>
    <w:rsid w:val="00A0463B"/>
    <w:rsid w:val="00A0481D"/>
    <w:rsid w:val="00A049EE"/>
    <w:rsid w:val="00A05F36"/>
    <w:rsid w:val="00A13243"/>
    <w:rsid w:val="00A146B8"/>
    <w:rsid w:val="00A15061"/>
    <w:rsid w:val="00A17AD9"/>
    <w:rsid w:val="00A2302A"/>
    <w:rsid w:val="00A232C7"/>
    <w:rsid w:val="00A23DF2"/>
    <w:rsid w:val="00A25B9F"/>
    <w:rsid w:val="00A25CD1"/>
    <w:rsid w:val="00A261E0"/>
    <w:rsid w:val="00A27019"/>
    <w:rsid w:val="00A27121"/>
    <w:rsid w:val="00A27500"/>
    <w:rsid w:val="00A27AA6"/>
    <w:rsid w:val="00A27FF0"/>
    <w:rsid w:val="00A30CE7"/>
    <w:rsid w:val="00A30D1C"/>
    <w:rsid w:val="00A31631"/>
    <w:rsid w:val="00A3284A"/>
    <w:rsid w:val="00A33403"/>
    <w:rsid w:val="00A35B89"/>
    <w:rsid w:val="00A367F2"/>
    <w:rsid w:val="00A3699A"/>
    <w:rsid w:val="00A36BB3"/>
    <w:rsid w:val="00A37C6A"/>
    <w:rsid w:val="00A408D7"/>
    <w:rsid w:val="00A4163B"/>
    <w:rsid w:val="00A42C61"/>
    <w:rsid w:val="00A42CED"/>
    <w:rsid w:val="00A42F5D"/>
    <w:rsid w:val="00A43DB9"/>
    <w:rsid w:val="00A43DD2"/>
    <w:rsid w:val="00A44194"/>
    <w:rsid w:val="00A44A4B"/>
    <w:rsid w:val="00A4519F"/>
    <w:rsid w:val="00A454A7"/>
    <w:rsid w:val="00A461C1"/>
    <w:rsid w:val="00A502C5"/>
    <w:rsid w:val="00A504B2"/>
    <w:rsid w:val="00A50B56"/>
    <w:rsid w:val="00A51BF9"/>
    <w:rsid w:val="00A51D31"/>
    <w:rsid w:val="00A52F05"/>
    <w:rsid w:val="00A534B4"/>
    <w:rsid w:val="00A534CB"/>
    <w:rsid w:val="00A53E77"/>
    <w:rsid w:val="00A540F5"/>
    <w:rsid w:val="00A542EB"/>
    <w:rsid w:val="00A557F1"/>
    <w:rsid w:val="00A55979"/>
    <w:rsid w:val="00A602BD"/>
    <w:rsid w:val="00A604EE"/>
    <w:rsid w:val="00A60533"/>
    <w:rsid w:val="00A607E8"/>
    <w:rsid w:val="00A61327"/>
    <w:rsid w:val="00A61D28"/>
    <w:rsid w:val="00A61D34"/>
    <w:rsid w:val="00A639B3"/>
    <w:rsid w:val="00A63DAD"/>
    <w:rsid w:val="00A64AA9"/>
    <w:rsid w:val="00A659AD"/>
    <w:rsid w:val="00A66CDE"/>
    <w:rsid w:val="00A66FE3"/>
    <w:rsid w:val="00A67E83"/>
    <w:rsid w:val="00A67E98"/>
    <w:rsid w:val="00A70671"/>
    <w:rsid w:val="00A70F72"/>
    <w:rsid w:val="00A71718"/>
    <w:rsid w:val="00A71CB8"/>
    <w:rsid w:val="00A7254E"/>
    <w:rsid w:val="00A72F86"/>
    <w:rsid w:val="00A734EE"/>
    <w:rsid w:val="00A73B16"/>
    <w:rsid w:val="00A74E8B"/>
    <w:rsid w:val="00A82CEE"/>
    <w:rsid w:val="00A846AF"/>
    <w:rsid w:val="00A84CF2"/>
    <w:rsid w:val="00A86EB4"/>
    <w:rsid w:val="00A86F98"/>
    <w:rsid w:val="00A87345"/>
    <w:rsid w:val="00A900C6"/>
    <w:rsid w:val="00A9058E"/>
    <w:rsid w:val="00A91609"/>
    <w:rsid w:val="00A91760"/>
    <w:rsid w:val="00A91CAC"/>
    <w:rsid w:val="00A944FF"/>
    <w:rsid w:val="00A948F5"/>
    <w:rsid w:val="00A9508F"/>
    <w:rsid w:val="00A95333"/>
    <w:rsid w:val="00A962AE"/>
    <w:rsid w:val="00A965AD"/>
    <w:rsid w:val="00A9695D"/>
    <w:rsid w:val="00A97181"/>
    <w:rsid w:val="00AA007C"/>
    <w:rsid w:val="00AA0ACC"/>
    <w:rsid w:val="00AA5A30"/>
    <w:rsid w:val="00AA67BA"/>
    <w:rsid w:val="00AA7F73"/>
    <w:rsid w:val="00AB1650"/>
    <w:rsid w:val="00AB1F8F"/>
    <w:rsid w:val="00AB24D3"/>
    <w:rsid w:val="00AB335D"/>
    <w:rsid w:val="00AB3FD6"/>
    <w:rsid w:val="00AB7A7D"/>
    <w:rsid w:val="00AC169A"/>
    <w:rsid w:val="00AC34DF"/>
    <w:rsid w:val="00AC3FEA"/>
    <w:rsid w:val="00AC3FFE"/>
    <w:rsid w:val="00AC660D"/>
    <w:rsid w:val="00AC6C35"/>
    <w:rsid w:val="00AC6FF0"/>
    <w:rsid w:val="00AD04C6"/>
    <w:rsid w:val="00AD0FB1"/>
    <w:rsid w:val="00AD1079"/>
    <w:rsid w:val="00AD1108"/>
    <w:rsid w:val="00AD1EA7"/>
    <w:rsid w:val="00AD32AD"/>
    <w:rsid w:val="00AD3992"/>
    <w:rsid w:val="00AD56EC"/>
    <w:rsid w:val="00AD5C79"/>
    <w:rsid w:val="00AD5D6A"/>
    <w:rsid w:val="00AD625A"/>
    <w:rsid w:val="00AD6CED"/>
    <w:rsid w:val="00AD75E3"/>
    <w:rsid w:val="00AE00BA"/>
    <w:rsid w:val="00AE0D18"/>
    <w:rsid w:val="00AE17B0"/>
    <w:rsid w:val="00AE1F57"/>
    <w:rsid w:val="00AE450F"/>
    <w:rsid w:val="00AE4BCC"/>
    <w:rsid w:val="00AE551A"/>
    <w:rsid w:val="00AE5BFA"/>
    <w:rsid w:val="00AE5CCC"/>
    <w:rsid w:val="00AE6EE4"/>
    <w:rsid w:val="00AE6FE9"/>
    <w:rsid w:val="00AF1CD9"/>
    <w:rsid w:val="00AF26A5"/>
    <w:rsid w:val="00AF2ACE"/>
    <w:rsid w:val="00AF3358"/>
    <w:rsid w:val="00AF33AF"/>
    <w:rsid w:val="00AF4362"/>
    <w:rsid w:val="00AF5F69"/>
    <w:rsid w:val="00B007CC"/>
    <w:rsid w:val="00B030AD"/>
    <w:rsid w:val="00B047A3"/>
    <w:rsid w:val="00B05B18"/>
    <w:rsid w:val="00B060E5"/>
    <w:rsid w:val="00B06D54"/>
    <w:rsid w:val="00B10203"/>
    <w:rsid w:val="00B105E0"/>
    <w:rsid w:val="00B109FF"/>
    <w:rsid w:val="00B10E85"/>
    <w:rsid w:val="00B11BC4"/>
    <w:rsid w:val="00B11C98"/>
    <w:rsid w:val="00B11CFE"/>
    <w:rsid w:val="00B121C6"/>
    <w:rsid w:val="00B13274"/>
    <w:rsid w:val="00B13A67"/>
    <w:rsid w:val="00B13EB1"/>
    <w:rsid w:val="00B14BC8"/>
    <w:rsid w:val="00B150B8"/>
    <w:rsid w:val="00B20593"/>
    <w:rsid w:val="00B21DA4"/>
    <w:rsid w:val="00B2217B"/>
    <w:rsid w:val="00B2422D"/>
    <w:rsid w:val="00B24824"/>
    <w:rsid w:val="00B25BAC"/>
    <w:rsid w:val="00B26889"/>
    <w:rsid w:val="00B30BDD"/>
    <w:rsid w:val="00B31261"/>
    <w:rsid w:val="00B31FEF"/>
    <w:rsid w:val="00B3205D"/>
    <w:rsid w:val="00B330C7"/>
    <w:rsid w:val="00B3513C"/>
    <w:rsid w:val="00B36AA6"/>
    <w:rsid w:val="00B42251"/>
    <w:rsid w:val="00B422D9"/>
    <w:rsid w:val="00B4231A"/>
    <w:rsid w:val="00B461F1"/>
    <w:rsid w:val="00B4645D"/>
    <w:rsid w:val="00B46476"/>
    <w:rsid w:val="00B464B5"/>
    <w:rsid w:val="00B4662C"/>
    <w:rsid w:val="00B46E28"/>
    <w:rsid w:val="00B47B86"/>
    <w:rsid w:val="00B509F0"/>
    <w:rsid w:val="00B52178"/>
    <w:rsid w:val="00B53468"/>
    <w:rsid w:val="00B54166"/>
    <w:rsid w:val="00B542BD"/>
    <w:rsid w:val="00B5539C"/>
    <w:rsid w:val="00B5583F"/>
    <w:rsid w:val="00B5680B"/>
    <w:rsid w:val="00B6044C"/>
    <w:rsid w:val="00B6081C"/>
    <w:rsid w:val="00B609C1"/>
    <w:rsid w:val="00B61542"/>
    <w:rsid w:val="00B61573"/>
    <w:rsid w:val="00B6219D"/>
    <w:rsid w:val="00B6312D"/>
    <w:rsid w:val="00B635F3"/>
    <w:rsid w:val="00B641EB"/>
    <w:rsid w:val="00B6551F"/>
    <w:rsid w:val="00B6633C"/>
    <w:rsid w:val="00B665A7"/>
    <w:rsid w:val="00B66C44"/>
    <w:rsid w:val="00B66DA3"/>
    <w:rsid w:val="00B670BE"/>
    <w:rsid w:val="00B67A49"/>
    <w:rsid w:val="00B67CBE"/>
    <w:rsid w:val="00B7289E"/>
    <w:rsid w:val="00B734B1"/>
    <w:rsid w:val="00B73694"/>
    <w:rsid w:val="00B749BB"/>
    <w:rsid w:val="00B7553F"/>
    <w:rsid w:val="00B77799"/>
    <w:rsid w:val="00B7797D"/>
    <w:rsid w:val="00B8269C"/>
    <w:rsid w:val="00B827DD"/>
    <w:rsid w:val="00B82ADF"/>
    <w:rsid w:val="00B83BFA"/>
    <w:rsid w:val="00B83D52"/>
    <w:rsid w:val="00B863D6"/>
    <w:rsid w:val="00B87A46"/>
    <w:rsid w:val="00B87A88"/>
    <w:rsid w:val="00B907D7"/>
    <w:rsid w:val="00B92F53"/>
    <w:rsid w:val="00B93977"/>
    <w:rsid w:val="00B951D7"/>
    <w:rsid w:val="00B96085"/>
    <w:rsid w:val="00B96141"/>
    <w:rsid w:val="00BA021A"/>
    <w:rsid w:val="00BA0375"/>
    <w:rsid w:val="00BA04CC"/>
    <w:rsid w:val="00BA0B89"/>
    <w:rsid w:val="00BA0EC4"/>
    <w:rsid w:val="00BA0EE3"/>
    <w:rsid w:val="00BA3C5D"/>
    <w:rsid w:val="00BA3E28"/>
    <w:rsid w:val="00BA4C80"/>
    <w:rsid w:val="00BA5665"/>
    <w:rsid w:val="00BA5BD1"/>
    <w:rsid w:val="00BB02C6"/>
    <w:rsid w:val="00BB210C"/>
    <w:rsid w:val="00BB2849"/>
    <w:rsid w:val="00BB2997"/>
    <w:rsid w:val="00BB2F2E"/>
    <w:rsid w:val="00BB3183"/>
    <w:rsid w:val="00BB33DD"/>
    <w:rsid w:val="00BB3ECD"/>
    <w:rsid w:val="00BB5F33"/>
    <w:rsid w:val="00BB74B2"/>
    <w:rsid w:val="00BB791A"/>
    <w:rsid w:val="00BC06D3"/>
    <w:rsid w:val="00BC0CA4"/>
    <w:rsid w:val="00BC1D5F"/>
    <w:rsid w:val="00BC2734"/>
    <w:rsid w:val="00BC2992"/>
    <w:rsid w:val="00BC3317"/>
    <w:rsid w:val="00BC3C68"/>
    <w:rsid w:val="00BC3F16"/>
    <w:rsid w:val="00BC50DC"/>
    <w:rsid w:val="00BC76CC"/>
    <w:rsid w:val="00BC7727"/>
    <w:rsid w:val="00BD00DF"/>
    <w:rsid w:val="00BD0C5D"/>
    <w:rsid w:val="00BD28A0"/>
    <w:rsid w:val="00BD3217"/>
    <w:rsid w:val="00BD75F1"/>
    <w:rsid w:val="00BD7648"/>
    <w:rsid w:val="00BE0E8E"/>
    <w:rsid w:val="00BE173E"/>
    <w:rsid w:val="00BE2AE3"/>
    <w:rsid w:val="00BE7E4A"/>
    <w:rsid w:val="00BF3428"/>
    <w:rsid w:val="00BF3988"/>
    <w:rsid w:val="00BF3E30"/>
    <w:rsid w:val="00BF4036"/>
    <w:rsid w:val="00BF47F8"/>
    <w:rsid w:val="00BF4981"/>
    <w:rsid w:val="00BF5764"/>
    <w:rsid w:val="00BF725F"/>
    <w:rsid w:val="00BF74B9"/>
    <w:rsid w:val="00C009F1"/>
    <w:rsid w:val="00C01131"/>
    <w:rsid w:val="00C036BA"/>
    <w:rsid w:val="00C049A5"/>
    <w:rsid w:val="00C06805"/>
    <w:rsid w:val="00C1004B"/>
    <w:rsid w:val="00C10311"/>
    <w:rsid w:val="00C108CE"/>
    <w:rsid w:val="00C10A45"/>
    <w:rsid w:val="00C13523"/>
    <w:rsid w:val="00C13782"/>
    <w:rsid w:val="00C1500C"/>
    <w:rsid w:val="00C152C6"/>
    <w:rsid w:val="00C15377"/>
    <w:rsid w:val="00C16A9C"/>
    <w:rsid w:val="00C20B52"/>
    <w:rsid w:val="00C20BCD"/>
    <w:rsid w:val="00C22B78"/>
    <w:rsid w:val="00C22BE5"/>
    <w:rsid w:val="00C2500C"/>
    <w:rsid w:val="00C318DC"/>
    <w:rsid w:val="00C32400"/>
    <w:rsid w:val="00C3292F"/>
    <w:rsid w:val="00C33C23"/>
    <w:rsid w:val="00C34CE8"/>
    <w:rsid w:val="00C3692C"/>
    <w:rsid w:val="00C369A4"/>
    <w:rsid w:val="00C37138"/>
    <w:rsid w:val="00C4096C"/>
    <w:rsid w:val="00C411AF"/>
    <w:rsid w:val="00C44D55"/>
    <w:rsid w:val="00C45D9C"/>
    <w:rsid w:val="00C47FAB"/>
    <w:rsid w:val="00C505E2"/>
    <w:rsid w:val="00C50CEB"/>
    <w:rsid w:val="00C510F6"/>
    <w:rsid w:val="00C52C95"/>
    <w:rsid w:val="00C54E55"/>
    <w:rsid w:val="00C54FD5"/>
    <w:rsid w:val="00C56967"/>
    <w:rsid w:val="00C6019C"/>
    <w:rsid w:val="00C6024B"/>
    <w:rsid w:val="00C61D27"/>
    <w:rsid w:val="00C62BCB"/>
    <w:rsid w:val="00C63A6D"/>
    <w:rsid w:val="00C640BF"/>
    <w:rsid w:val="00C64280"/>
    <w:rsid w:val="00C65093"/>
    <w:rsid w:val="00C65485"/>
    <w:rsid w:val="00C655C9"/>
    <w:rsid w:val="00C665F8"/>
    <w:rsid w:val="00C667C5"/>
    <w:rsid w:val="00C66D57"/>
    <w:rsid w:val="00C67846"/>
    <w:rsid w:val="00C67986"/>
    <w:rsid w:val="00C71397"/>
    <w:rsid w:val="00C71A8A"/>
    <w:rsid w:val="00C7301F"/>
    <w:rsid w:val="00C73136"/>
    <w:rsid w:val="00C74019"/>
    <w:rsid w:val="00C7481E"/>
    <w:rsid w:val="00C749C2"/>
    <w:rsid w:val="00C75B8C"/>
    <w:rsid w:val="00C76E66"/>
    <w:rsid w:val="00C77160"/>
    <w:rsid w:val="00C778B8"/>
    <w:rsid w:val="00C77DF6"/>
    <w:rsid w:val="00C80699"/>
    <w:rsid w:val="00C811AA"/>
    <w:rsid w:val="00C81B62"/>
    <w:rsid w:val="00C821EF"/>
    <w:rsid w:val="00C834CB"/>
    <w:rsid w:val="00C834E6"/>
    <w:rsid w:val="00C83845"/>
    <w:rsid w:val="00C83C2F"/>
    <w:rsid w:val="00C84E2D"/>
    <w:rsid w:val="00C85458"/>
    <w:rsid w:val="00C85FD7"/>
    <w:rsid w:val="00C86BE3"/>
    <w:rsid w:val="00C87767"/>
    <w:rsid w:val="00C87942"/>
    <w:rsid w:val="00C9034A"/>
    <w:rsid w:val="00C90B63"/>
    <w:rsid w:val="00C92B78"/>
    <w:rsid w:val="00C9319D"/>
    <w:rsid w:val="00C94124"/>
    <w:rsid w:val="00C950A5"/>
    <w:rsid w:val="00C95C7F"/>
    <w:rsid w:val="00C95E9F"/>
    <w:rsid w:val="00C974E4"/>
    <w:rsid w:val="00C97FBB"/>
    <w:rsid w:val="00CA0752"/>
    <w:rsid w:val="00CA1748"/>
    <w:rsid w:val="00CA3008"/>
    <w:rsid w:val="00CA3C36"/>
    <w:rsid w:val="00CA5E07"/>
    <w:rsid w:val="00CA6D30"/>
    <w:rsid w:val="00CB15FC"/>
    <w:rsid w:val="00CB1EC7"/>
    <w:rsid w:val="00CB4A88"/>
    <w:rsid w:val="00CB7068"/>
    <w:rsid w:val="00CB72DB"/>
    <w:rsid w:val="00CB755F"/>
    <w:rsid w:val="00CB7A2B"/>
    <w:rsid w:val="00CC140D"/>
    <w:rsid w:val="00CC1D28"/>
    <w:rsid w:val="00CC44F1"/>
    <w:rsid w:val="00CC4DCC"/>
    <w:rsid w:val="00CC5859"/>
    <w:rsid w:val="00CC5B50"/>
    <w:rsid w:val="00CC75A0"/>
    <w:rsid w:val="00CC7DA2"/>
    <w:rsid w:val="00CD003A"/>
    <w:rsid w:val="00CD0F58"/>
    <w:rsid w:val="00CD1684"/>
    <w:rsid w:val="00CD1AAC"/>
    <w:rsid w:val="00CD2DC0"/>
    <w:rsid w:val="00CD31F1"/>
    <w:rsid w:val="00CD3AC5"/>
    <w:rsid w:val="00CD4319"/>
    <w:rsid w:val="00CD47BC"/>
    <w:rsid w:val="00CD59E2"/>
    <w:rsid w:val="00CD62F9"/>
    <w:rsid w:val="00CD63A5"/>
    <w:rsid w:val="00CD6B93"/>
    <w:rsid w:val="00CD7C3E"/>
    <w:rsid w:val="00CE1E7B"/>
    <w:rsid w:val="00CE263F"/>
    <w:rsid w:val="00CE3592"/>
    <w:rsid w:val="00CE3EAB"/>
    <w:rsid w:val="00CE5F45"/>
    <w:rsid w:val="00CE6834"/>
    <w:rsid w:val="00CE7D57"/>
    <w:rsid w:val="00CF0143"/>
    <w:rsid w:val="00CF0295"/>
    <w:rsid w:val="00CF07C7"/>
    <w:rsid w:val="00CF094B"/>
    <w:rsid w:val="00CF1240"/>
    <w:rsid w:val="00CF22D6"/>
    <w:rsid w:val="00CF6BF7"/>
    <w:rsid w:val="00CF7254"/>
    <w:rsid w:val="00CF7B4F"/>
    <w:rsid w:val="00D00701"/>
    <w:rsid w:val="00D04EF7"/>
    <w:rsid w:val="00D052F0"/>
    <w:rsid w:val="00D05313"/>
    <w:rsid w:val="00D0533E"/>
    <w:rsid w:val="00D054F0"/>
    <w:rsid w:val="00D06D22"/>
    <w:rsid w:val="00D0703C"/>
    <w:rsid w:val="00D10FF9"/>
    <w:rsid w:val="00D11300"/>
    <w:rsid w:val="00D11CC5"/>
    <w:rsid w:val="00D122E2"/>
    <w:rsid w:val="00D12B50"/>
    <w:rsid w:val="00D132C4"/>
    <w:rsid w:val="00D148FC"/>
    <w:rsid w:val="00D14BA8"/>
    <w:rsid w:val="00D15D28"/>
    <w:rsid w:val="00D16A1F"/>
    <w:rsid w:val="00D17353"/>
    <w:rsid w:val="00D2101D"/>
    <w:rsid w:val="00D240ED"/>
    <w:rsid w:val="00D25FB8"/>
    <w:rsid w:val="00D2633B"/>
    <w:rsid w:val="00D30441"/>
    <w:rsid w:val="00D30B89"/>
    <w:rsid w:val="00D32114"/>
    <w:rsid w:val="00D35422"/>
    <w:rsid w:val="00D35A59"/>
    <w:rsid w:val="00D36933"/>
    <w:rsid w:val="00D36CD3"/>
    <w:rsid w:val="00D378A8"/>
    <w:rsid w:val="00D4016D"/>
    <w:rsid w:val="00D40994"/>
    <w:rsid w:val="00D4214D"/>
    <w:rsid w:val="00D438F8"/>
    <w:rsid w:val="00D44E21"/>
    <w:rsid w:val="00D461D1"/>
    <w:rsid w:val="00D46809"/>
    <w:rsid w:val="00D4708A"/>
    <w:rsid w:val="00D47433"/>
    <w:rsid w:val="00D508F6"/>
    <w:rsid w:val="00D518D9"/>
    <w:rsid w:val="00D52D61"/>
    <w:rsid w:val="00D531F8"/>
    <w:rsid w:val="00D539E2"/>
    <w:rsid w:val="00D5486F"/>
    <w:rsid w:val="00D55585"/>
    <w:rsid w:val="00D55A4A"/>
    <w:rsid w:val="00D56479"/>
    <w:rsid w:val="00D56733"/>
    <w:rsid w:val="00D57C67"/>
    <w:rsid w:val="00D6106F"/>
    <w:rsid w:val="00D610B6"/>
    <w:rsid w:val="00D6372B"/>
    <w:rsid w:val="00D65959"/>
    <w:rsid w:val="00D65B99"/>
    <w:rsid w:val="00D65E31"/>
    <w:rsid w:val="00D66808"/>
    <w:rsid w:val="00D67813"/>
    <w:rsid w:val="00D707D3"/>
    <w:rsid w:val="00D713E9"/>
    <w:rsid w:val="00D72109"/>
    <w:rsid w:val="00D739E2"/>
    <w:rsid w:val="00D74C5D"/>
    <w:rsid w:val="00D74FA5"/>
    <w:rsid w:val="00D7524F"/>
    <w:rsid w:val="00D75404"/>
    <w:rsid w:val="00D77F0D"/>
    <w:rsid w:val="00D801D0"/>
    <w:rsid w:val="00D80CDD"/>
    <w:rsid w:val="00D81FFB"/>
    <w:rsid w:val="00D830EB"/>
    <w:rsid w:val="00D83143"/>
    <w:rsid w:val="00D83EC2"/>
    <w:rsid w:val="00D85679"/>
    <w:rsid w:val="00D856A8"/>
    <w:rsid w:val="00D858E0"/>
    <w:rsid w:val="00D8594B"/>
    <w:rsid w:val="00D85C0D"/>
    <w:rsid w:val="00D86D40"/>
    <w:rsid w:val="00D90123"/>
    <w:rsid w:val="00D90562"/>
    <w:rsid w:val="00D912A9"/>
    <w:rsid w:val="00D9163A"/>
    <w:rsid w:val="00D9196A"/>
    <w:rsid w:val="00D91B1E"/>
    <w:rsid w:val="00D933BE"/>
    <w:rsid w:val="00D93FD7"/>
    <w:rsid w:val="00D94697"/>
    <w:rsid w:val="00D955D5"/>
    <w:rsid w:val="00D963CE"/>
    <w:rsid w:val="00D96759"/>
    <w:rsid w:val="00D97038"/>
    <w:rsid w:val="00DA1BED"/>
    <w:rsid w:val="00DA3342"/>
    <w:rsid w:val="00DA4FB7"/>
    <w:rsid w:val="00DA5628"/>
    <w:rsid w:val="00DA746C"/>
    <w:rsid w:val="00DA78DE"/>
    <w:rsid w:val="00DB1F68"/>
    <w:rsid w:val="00DB331C"/>
    <w:rsid w:val="00DB36DD"/>
    <w:rsid w:val="00DB574E"/>
    <w:rsid w:val="00DB5C34"/>
    <w:rsid w:val="00DB6C90"/>
    <w:rsid w:val="00DB7ED7"/>
    <w:rsid w:val="00DC05EF"/>
    <w:rsid w:val="00DC3B0F"/>
    <w:rsid w:val="00DC7649"/>
    <w:rsid w:val="00DD2A30"/>
    <w:rsid w:val="00DD2DE6"/>
    <w:rsid w:val="00DD3DB1"/>
    <w:rsid w:val="00DD4D51"/>
    <w:rsid w:val="00DD52B7"/>
    <w:rsid w:val="00DD78D7"/>
    <w:rsid w:val="00DE0061"/>
    <w:rsid w:val="00DE095E"/>
    <w:rsid w:val="00DE0C3B"/>
    <w:rsid w:val="00DE1115"/>
    <w:rsid w:val="00DE113C"/>
    <w:rsid w:val="00DE1A5B"/>
    <w:rsid w:val="00DE2595"/>
    <w:rsid w:val="00DE335D"/>
    <w:rsid w:val="00DE471F"/>
    <w:rsid w:val="00DE48C9"/>
    <w:rsid w:val="00DE4E71"/>
    <w:rsid w:val="00DE5159"/>
    <w:rsid w:val="00DF258A"/>
    <w:rsid w:val="00DF26FA"/>
    <w:rsid w:val="00DF3604"/>
    <w:rsid w:val="00DF38EC"/>
    <w:rsid w:val="00DF3C7D"/>
    <w:rsid w:val="00DF3D50"/>
    <w:rsid w:val="00DF4656"/>
    <w:rsid w:val="00DF59CB"/>
    <w:rsid w:val="00DF605E"/>
    <w:rsid w:val="00DF6DC6"/>
    <w:rsid w:val="00E00088"/>
    <w:rsid w:val="00E0076F"/>
    <w:rsid w:val="00E00C98"/>
    <w:rsid w:val="00E011EE"/>
    <w:rsid w:val="00E049B9"/>
    <w:rsid w:val="00E04BC7"/>
    <w:rsid w:val="00E05823"/>
    <w:rsid w:val="00E072E6"/>
    <w:rsid w:val="00E1020C"/>
    <w:rsid w:val="00E1219A"/>
    <w:rsid w:val="00E125A2"/>
    <w:rsid w:val="00E13E21"/>
    <w:rsid w:val="00E1543A"/>
    <w:rsid w:val="00E16CFD"/>
    <w:rsid w:val="00E1703C"/>
    <w:rsid w:val="00E171BA"/>
    <w:rsid w:val="00E172A0"/>
    <w:rsid w:val="00E20A6E"/>
    <w:rsid w:val="00E22653"/>
    <w:rsid w:val="00E248FF"/>
    <w:rsid w:val="00E25E4B"/>
    <w:rsid w:val="00E26DD8"/>
    <w:rsid w:val="00E26E33"/>
    <w:rsid w:val="00E3093D"/>
    <w:rsid w:val="00E30C6D"/>
    <w:rsid w:val="00E30D59"/>
    <w:rsid w:val="00E31798"/>
    <w:rsid w:val="00E32511"/>
    <w:rsid w:val="00E3313E"/>
    <w:rsid w:val="00E33FB3"/>
    <w:rsid w:val="00E34070"/>
    <w:rsid w:val="00E34BB8"/>
    <w:rsid w:val="00E34C10"/>
    <w:rsid w:val="00E3550E"/>
    <w:rsid w:val="00E371BF"/>
    <w:rsid w:val="00E37341"/>
    <w:rsid w:val="00E3790D"/>
    <w:rsid w:val="00E40132"/>
    <w:rsid w:val="00E4056A"/>
    <w:rsid w:val="00E40DA4"/>
    <w:rsid w:val="00E40E0C"/>
    <w:rsid w:val="00E40F39"/>
    <w:rsid w:val="00E4214B"/>
    <w:rsid w:val="00E43A8D"/>
    <w:rsid w:val="00E44CDF"/>
    <w:rsid w:val="00E50999"/>
    <w:rsid w:val="00E51A4B"/>
    <w:rsid w:val="00E53D2C"/>
    <w:rsid w:val="00E54050"/>
    <w:rsid w:val="00E54843"/>
    <w:rsid w:val="00E5550D"/>
    <w:rsid w:val="00E565C0"/>
    <w:rsid w:val="00E56FC5"/>
    <w:rsid w:val="00E570D1"/>
    <w:rsid w:val="00E57839"/>
    <w:rsid w:val="00E57EFA"/>
    <w:rsid w:val="00E57FE2"/>
    <w:rsid w:val="00E6127B"/>
    <w:rsid w:val="00E61B0C"/>
    <w:rsid w:val="00E63845"/>
    <w:rsid w:val="00E63E9A"/>
    <w:rsid w:val="00E64C14"/>
    <w:rsid w:val="00E65925"/>
    <w:rsid w:val="00E659A3"/>
    <w:rsid w:val="00E65EEB"/>
    <w:rsid w:val="00E66ABE"/>
    <w:rsid w:val="00E721A9"/>
    <w:rsid w:val="00E73632"/>
    <w:rsid w:val="00E74E1C"/>
    <w:rsid w:val="00E74E89"/>
    <w:rsid w:val="00E770C4"/>
    <w:rsid w:val="00E7745D"/>
    <w:rsid w:val="00E7788C"/>
    <w:rsid w:val="00E77B57"/>
    <w:rsid w:val="00E80F92"/>
    <w:rsid w:val="00E81759"/>
    <w:rsid w:val="00E828E3"/>
    <w:rsid w:val="00E8325F"/>
    <w:rsid w:val="00E845DE"/>
    <w:rsid w:val="00E84724"/>
    <w:rsid w:val="00E84894"/>
    <w:rsid w:val="00E849EC"/>
    <w:rsid w:val="00E850F4"/>
    <w:rsid w:val="00E85197"/>
    <w:rsid w:val="00E85D4F"/>
    <w:rsid w:val="00E86156"/>
    <w:rsid w:val="00E87394"/>
    <w:rsid w:val="00E87AC9"/>
    <w:rsid w:val="00E87FC9"/>
    <w:rsid w:val="00E90186"/>
    <w:rsid w:val="00E9200A"/>
    <w:rsid w:val="00E928C3"/>
    <w:rsid w:val="00E9298F"/>
    <w:rsid w:val="00E93387"/>
    <w:rsid w:val="00E946A8"/>
    <w:rsid w:val="00E96D98"/>
    <w:rsid w:val="00EA1DBD"/>
    <w:rsid w:val="00EA20FA"/>
    <w:rsid w:val="00EA2AA3"/>
    <w:rsid w:val="00EA310F"/>
    <w:rsid w:val="00EA337E"/>
    <w:rsid w:val="00EA3C9A"/>
    <w:rsid w:val="00EA3D2C"/>
    <w:rsid w:val="00EA4629"/>
    <w:rsid w:val="00EA4647"/>
    <w:rsid w:val="00EA55AC"/>
    <w:rsid w:val="00EA6416"/>
    <w:rsid w:val="00EA7E9A"/>
    <w:rsid w:val="00EB130F"/>
    <w:rsid w:val="00EB1C6D"/>
    <w:rsid w:val="00EB35B9"/>
    <w:rsid w:val="00EB4399"/>
    <w:rsid w:val="00EB447D"/>
    <w:rsid w:val="00EB5910"/>
    <w:rsid w:val="00EB6FAB"/>
    <w:rsid w:val="00EB7DD7"/>
    <w:rsid w:val="00EC28B4"/>
    <w:rsid w:val="00EC3B7D"/>
    <w:rsid w:val="00EC4A99"/>
    <w:rsid w:val="00EC5A91"/>
    <w:rsid w:val="00EC63EA"/>
    <w:rsid w:val="00ED0BDF"/>
    <w:rsid w:val="00ED1E45"/>
    <w:rsid w:val="00ED23AC"/>
    <w:rsid w:val="00ED34CA"/>
    <w:rsid w:val="00ED3D0A"/>
    <w:rsid w:val="00ED4161"/>
    <w:rsid w:val="00ED4EDB"/>
    <w:rsid w:val="00ED517A"/>
    <w:rsid w:val="00ED54FB"/>
    <w:rsid w:val="00ED58CC"/>
    <w:rsid w:val="00ED5C21"/>
    <w:rsid w:val="00ED5F94"/>
    <w:rsid w:val="00ED6FAE"/>
    <w:rsid w:val="00ED76B5"/>
    <w:rsid w:val="00ED7AA6"/>
    <w:rsid w:val="00ED7CC8"/>
    <w:rsid w:val="00ED7D7F"/>
    <w:rsid w:val="00EE12A1"/>
    <w:rsid w:val="00EE3796"/>
    <w:rsid w:val="00EE75DE"/>
    <w:rsid w:val="00EE7AE7"/>
    <w:rsid w:val="00EF0002"/>
    <w:rsid w:val="00EF0BF9"/>
    <w:rsid w:val="00EF2374"/>
    <w:rsid w:val="00EF23AD"/>
    <w:rsid w:val="00EF3A5A"/>
    <w:rsid w:val="00EF4389"/>
    <w:rsid w:val="00EF55B8"/>
    <w:rsid w:val="00EF5608"/>
    <w:rsid w:val="00EF5A80"/>
    <w:rsid w:val="00EF6EED"/>
    <w:rsid w:val="00F0058E"/>
    <w:rsid w:val="00F00AAE"/>
    <w:rsid w:val="00F00D44"/>
    <w:rsid w:val="00F01118"/>
    <w:rsid w:val="00F01A85"/>
    <w:rsid w:val="00F01E4B"/>
    <w:rsid w:val="00F031BE"/>
    <w:rsid w:val="00F04D32"/>
    <w:rsid w:val="00F05AC6"/>
    <w:rsid w:val="00F079B0"/>
    <w:rsid w:val="00F1158E"/>
    <w:rsid w:val="00F12CEA"/>
    <w:rsid w:val="00F1425A"/>
    <w:rsid w:val="00F15F98"/>
    <w:rsid w:val="00F16CE9"/>
    <w:rsid w:val="00F17668"/>
    <w:rsid w:val="00F20E8D"/>
    <w:rsid w:val="00F20FF7"/>
    <w:rsid w:val="00F21A18"/>
    <w:rsid w:val="00F21E76"/>
    <w:rsid w:val="00F22B48"/>
    <w:rsid w:val="00F23F20"/>
    <w:rsid w:val="00F2482E"/>
    <w:rsid w:val="00F248FD"/>
    <w:rsid w:val="00F25A62"/>
    <w:rsid w:val="00F2650C"/>
    <w:rsid w:val="00F279B4"/>
    <w:rsid w:val="00F27B25"/>
    <w:rsid w:val="00F27B90"/>
    <w:rsid w:val="00F27DBB"/>
    <w:rsid w:val="00F32C6D"/>
    <w:rsid w:val="00F33D35"/>
    <w:rsid w:val="00F34C22"/>
    <w:rsid w:val="00F350AD"/>
    <w:rsid w:val="00F352E4"/>
    <w:rsid w:val="00F37027"/>
    <w:rsid w:val="00F3758B"/>
    <w:rsid w:val="00F37863"/>
    <w:rsid w:val="00F40541"/>
    <w:rsid w:val="00F41407"/>
    <w:rsid w:val="00F42FF5"/>
    <w:rsid w:val="00F432ED"/>
    <w:rsid w:val="00F43AF5"/>
    <w:rsid w:val="00F43F6C"/>
    <w:rsid w:val="00F44808"/>
    <w:rsid w:val="00F45B7B"/>
    <w:rsid w:val="00F46048"/>
    <w:rsid w:val="00F47310"/>
    <w:rsid w:val="00F47A20"/>
    <w:rsid w:val="00F47F20"/>
    <w:rsid w:val="00F51B9C"/>
    <w:rsid w:val="00F525DE"/>
    <w:rsid w:val="00F52DAC"/>
    <w:rsid w:val="00F54506"/>
    <w:rsid w:val="00F55599"/>
    <w:rsid w:val="00F56640"/>
    <w:rsid w:val="00F5688C"/>
    <w:rsid w:val="00F56ED3"/>
    <w:rsid w:val="00F57C7B"/>
    <w:rsid w:val="00F607E6"/>
    <w:rsid w:val="00F61104"/>
    <w:rsid w:val="00F62C72"/>
    <w:rsid w:val="00F63BFD"/>
    <w:rsid w:val="00F6564F"/>
    <w:rsid w:val="00F67289"/>
    <w:rsid w:val="00F70514"/>
    <w:rsid w:val="00F714D4"/>
    <w:rsid w:val="00F71673"/>
    <w:rsid w:val="00F747E3"/>
    <w:rsid w:val="00F74B25"/>
    <w:rsid w:val="00F7593F"/>
    <w:rsid w:val="00F76727"/>
    <w:rsid w:val="00F76A5E"/>
    <w:rsid w:val="00F809C9"/>
    <w:rsid w:val="00F80E5D"/>
    <w:rsid w:val="00F81790"/>
    <w:rsid w:val="00F829AB"/>
    <w:rsid w:val="00F83879"/>
    <w:rsid w:val="00F84B1F"/>
    <w:rsid w:val="00F85731"/>
    <w:rsid w:val="00F857FF"/>
    <w:rsid w:val="00F9145F"/>
    <w:rsid w:val="00F91D07"/>
    <w:rsid w:val="00F9275F"/>
    <w:rsid w:val="00F934A3"/>
    <w:rsid w:val="00F94DE3"/>
    <w:rsid w:val="00F9551D"/>
    <w:rsid w:val="00F95CAE"/>
    <w:rsid w:val="00F960E8"/>
    <w:rsid w:val="00F9673A"/>
    <w:rsid w:val="00FA0B45"/>
    <w:rsid w:val="00FA1312"/>
    <w:rsid w:val="00FA151A"/>
    <w:rsid w:val="00FA2E68"/>
    <w:rsid w:val="00FA347B"/>
    <w:rsid w:val="00FA3987"/>
    <w:rsid w:val="00FA3A53"/>
    <w:rsid w:val="00FA3C1A"/>
    <w:rsid w:val="00FA5876"/>
    <w:rsid w:val="00FA593F"/>
    <w:rsid w:val="00FA5A20"/>
    <w:rsid w:val="00FA5D3F"/>
    <w:rsid w:val="00FA6507"/>
    <w:rsid w:val="00FA6A35"/>
    <w:rsid w:val="00FB0505"/>
    <w:rsid w:val="00FB155A"/>
    <w:rsid w:val="00FB47D9"/>
    <w:rsid w:val="00FB565A"/>
    <w:rsid w:val="00FC03A9"/>
    <w:rsid w:val="00FC18F0"/>
    <w:rsid w:val="00FC2F9B"/>
    <w:rsid w:val="00FC3447"/>
    <w:rsid w:val="00FC414F"/>
    <w:rsid w:val="00FC4CDE"/>
    <w:rsid w:val="00FC6D45"/>
    <w:rsid w:val="00FC706A"/>
    <w:rsid w:val="00FC768B"/>
    <w:rsid w:val="00FD0713"/>
    <w:rsid w:val="00FD0AB9"/>
    <w:rsid w:val="00FD0F79"/>
    <w:rsid w:val="00FD332A"/>
    <w:rsid w:val="00FD4994"/>
    <w:rsid w:val="00FD4D18"/>
    <w:rsid w:val="00FD52F3"/>
    <w:rsid w:val="00FD6F70"/>
    <w:rsid w:val="00FD7864"/>
    <w:rsid w:val="00FE0566"/>
    <w:rsid w:val="00FE0D6A"/>
    <w:rsid w:val="00FE196A"/>
    <w:rsid w:val="00FE21C3"/>
    <w:rsid w:val="00FE2465"/>
    <w:rsid w:val="00FE277E"/>
    <w:rsid w:val="00FE3111"/>
    <w:rsid w:val="00FE586F"/>
    <w:rsid w:val="00FE6E8D"/>
    <w:rsid w:val="00FF0664"/>
    <w:rsid w:val="00FF0D53"/>
    <w:rsid w:val="00FF14BD"/>
    <w:rsid w:val="00FF2C1D"/>
    <w:rsid w:val="00FF3101"/>
    <w:rsid w:val="00FF4E74"/>
    <w:rsid w:val="00FF5AF0"/>
    <w:rsid w:val="00FF60D7"/>
    <w:rsid w:val="00FF6B63"/>
    <w:rsid w:val="00FF6E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E11D7"/>
  <w15:docId w15:val="{E9CB2F66-9C91-4357-85CD-02C5021B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B3"/>
    <w:rPr>
      <w:lang w:val="sq-AL"/>
    </w:rPr>
  </w:style>
  <w:style w:type="paragraph" w:styleId="Heading1">
    <w:name w:val="heading 1"/>
    <w:basedOn w:val="Normal"/>
    <w:next w:val="Normal"/>
    <w:link w:val="Heading1Char"/>
    <w:uiPriority w:val="9"/>
    <w:qFormat/>
    <w:pPr>
      <w:keepNext/>
      <w:keepLines/>
      <w:spacing w:before="240" w:after="0"/>
      <w:outlineLvl w:val="0"/>
    </w:pPr>
    <w:rPr>
      <w:color w:val="2E75B5"/>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color w:val="2E75B5"/>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color w:val="1E4D78"/>
      <w:sz w:val="24"/>
      <w:szCs w:val="24"/>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E4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0F"/>
  </w:style>
  <w:style w:type="paragraph" w:styleId="Footer">
    <w:name w:val="footer"/>
    <w:basedOn w:val="Normal"/>
    <w:link w:val="FooterChar"/>
    <w:uiPriority w:val="99"/>
    <w:unhideWhenUsed/>
    <w:rsid w:val="00AE4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0F"/>
  </w:style>
  <w:style w:type="paragraph" w:styleId="TOC1">
    <w:name w:val="toc 1"/>
    <w:basedOn w:val="Normal"/>
    <w:next w:val="Normal"/>
    <w:autoRedefine/>
    <w:uiPriority w:val="39"/>
    <w:unhideWhenUsed/>
    <w:rsid w:val="00162A36"/>
    <w:pPr>
      <w:tabs>
        <w:tab w:val="right" w:leader="dot" w:pos="9350"/>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52598E"/>
    <w:pPr>
      <w:spacing w:after="0"/>
      <w:ind w:left="220"/>
    </w:pPr>
    <w:rPr>
      <w:rFonts w:asciiTheme="minorHAnsi" w:hAnsiTheme="minorHAnsi"/>
      <w:smallCaps/>
      <w:sz w:val="20"/>
      <w:szCs w:val="20"/>
    </w:rPr>
  </w:style>
  <w:style w:type="character" w:styleId="Hyperlink">
    <w:name w:val="Hyperlink"/>
    <w:basedOn w:val="DefaultParagraphFont"/>
    <w:uiPriority w:val="99"/>
    <w:unhideWhenUsed/>
    <w:rsid w:val="0052598E"/>
    <w:rPr>
      <w:color w:val="0000FF" w:themeColor="hyperlink"/>
      <w:u w:val="single"/>
    </w:rPr>
  </w:style>
  <w:style w:type="paragraph" w:styleId="TOC3">
    <w:name w:val="toc 3"/>
    <w:basedOn w:val="Normal"/>
    <w:next w:val="Normal"/>
    <w:autoRedefine/>
    <w:uiPriority w:val="39"/>
    <w:unhideWhenUsed/>
    <w:rsid w:val="00CB72DB"/>
    <w:pPr>
      <w:tabs>
        <w:tab w:val="left" w:pos="1100"/>
        <w:tab w:val="right" w:leader="dot" w:pos="9350"/>
      </w:tabs>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52598E"/>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52598E"/>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52598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52598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52598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52598E"/>
    <w:pPr>
      <w:spacing w:after="0"/>
      <w:ind w:left="1760"/>
    </w:pPr>
    <w:rPr>
      <w:rFonts w:asciiTheme="minorHAnsi" w:hAnsiTheme="minorHAnsi"/>
      <w:sz w:val="18"/>
      <w:szCs w:val="18"/>
    </w:rPr>
  </w:style>
  <w:style w:type="paragraph" w:styleId="Caption">
    <w:name w:val="caption"/>
    <w:basedOn w:val="Normal"/>
    <w:next w:val="Normal"/>
    <w:uiPriority w:val="35"/>
    <w:unhideWhenUsed/>
    <w:qFormat/>
    <w:rsid w:val="003268B1"/>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E7788C"/>
    <w:pPr>
      <w:spacing w:after="0"/>
      <w:ind w:left="440" w:hanging="440"/>
    </w:pPr>
    <w:rPr>
      <w:rFonts w:asciiTheme="minorHAnsi" w:hAnsiTheme="minorHAnsi"/>
      <w:smallCaps/>
      <w:sz w:val="20"/>
      <w:szCs w:val="20"/>
    </w:rPr>
  </w:style>
  <w:style w:type="table" w:styleId="TableGrid">
    <w:name w:val="Table Grid"/>
    <w:aliases w:val="Plain Table,IT Park_Citation,Smart Text Table,Table_CWCE Style,Table Definitions Grid,Table Definitions Grid1,Deloitte Table Grid,Table Definitions Grid2,Table Definitions Grid11,Table Definitions Grid3,Table Definitions Grid12,Value Add Box"/>
    <w:basedOn w:val="TableNormal"/>
    <w:uiPriority w:val="39"/>
    <w:qFormat/>
    <w:rsid w:val="0027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C6C"/>
    <w:pPr>
      <w:ind w:left="720"/>
      <w:contextualSpacing/>
    </w:pPr>
  </w:style>
  <w:style w:type="character" w:customStyle="1" w:styleId="UnresolvedMention1">
    <w:name w:val="Unresolved Mention1"/>
    <w:basedOn w:val="DefaultParagraphFont"/>
    <w:uiPriority w:val="99"/>
    <w:semiHidden/>
    <w:unhideWhenUsed/>
    <w:rsid w:val="00440D19"/>
    <w:rPr>
      <w:color w:val="605E5C"/>
      <w:shd w:val="clear" w:color="auto" w:fill="E1DFDD"/>
    </w:rPr>
  </w:style>
  <w:style w:type="table" w:customStyle="1" w:styleId="TableGrid1">
    <w:name w:val="Table Grid1"/>
    <w:basedOn w:val="TableNormal"/>
    <w:next w:val="TableGrid"/>
    <w:uiPriority w:val="39"/>
    <w:rsid w:val="004A266D"/>
    <w:pPr>
      <w:spacing w:after="0" w:line="240" w:lineRule="auto"/>
    </w:pPr>
    <w:rPr>
      <w:rFonts w:cs="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266D"/>
    <w:pPr>
      <w:spacing w:after="0" w:line="240" w:lineRule="auto"/>
    </w:pPr>
    <w:rPr>
      <w:rFonts w:cs="Times New Roman"/>
      <w:kern w:val="2"/>
      <w:sz w:val="20"/>
      <w:szCs w:val="20"/>
      <w:lang w:val="en-US"/>
      <w14:ligatures w14:val="standardContextual"/>
    </w:rPr>
  </w:style>
  <w:style w:type="character" w:customStyle="1" w:styleId="FootnoteTextChar">
    <w:name w:val="Footnote Text Char"/>
    <w:basedOn w:val="DefaultParagraphFont"/>
    <w:link w:val="FootnoteText"/>
    <w:uiPriority w:val="99"/>
    <w:semiHidden/>
    <w:rsid w:val="004A266D"/>
    <w:rPr>
      <w:rFonts w:cs="Times New Roman"/>
      <w:kern w:val="2"/>
      <w:sz w:val="20"/>
      <w:szCs w:val="20"/>
      <w:lang w:val="en-US"/>
      <w14:ligatures w14:val="standardContextual"/>
    </w:rPr>
  </w:style>
  <w:style w:type="character" w:styleId="FootnoteReference">
    <w:name w:val="footnote reference"/>
    <w:basedOn w:val="DefaultParagraphFont"/>
    <w:uiPriority w:val="99"/>
    <w:semiHidden/>
    <w:unhideWhenUsed/>
    <w:rsid w:val="004A266D"/>
    <w:rPr>
      <w:vertAlign w:val="superscript"/>
    </w:rPr>
  </w:style>
  <w:style w:type="table" w:customStyle="1" w:styleId="TableGrid2">
    <w:name w:val="Table Grid2"/>
    <w:basedOn w:val="TableNormal"/>
    <w:next w:val="TableGrid"/>
    <w:uiPriority w:val="39"/>
    <w:rsid w:val="008D65D8"/>
    <w:pPr>
      <w:spacing w:after="0" w:line="240" w:lineRule="auto"/>
    </w:pPr>
    <w:rPr>
      <w:rFonts w:cs="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D65D8"/>
    <w:pPr>
      <w:spacing w:after="0" w:line="240" w:lineRule="auto"/>
    </w:pPr>
    <w:rPr>
      <w:rFonts w:cs="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ueAddBox1">
    <w:name w:val="Value Add Box1"/>
    <w:basedOn w:val="TableNormal"/>
    <w:next w:val="TableGrid"/>
    <w:uiPriority w:val="39"/>
    <w:qFormat/>
    <w:rsid w:val="00181405"/>
    <w:pPr>
      <w:spacing w:after="0" w:line="240" w:lineRule="auto"/>
    </w:pPr>
    <w:rPr>
      <w:rFonts w:cs="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B3F"/>
    <w:rPr>
      <w:sz w:val="16"/>
      <w:szCs w:val="16"/>
    </w:rPr>
  </w:style>
  <w:style w:type="paragraph" w:styleId="CommentText">
    <w:name w:val="annotation text"/>
    <w:basedOn w:val="Normal"/>
    <w:link w:val="CommentTextChar"/>
    <w:uiPriority w:val="99"/>
    <w:unhideWhenUsed/>
    <w:rsid w:val="001E1B3F"/>
    <w:pPr>
      <w:spacing w:line="240" w:lineRule="auto"/>
    </w:pPr>
    <w:rPr>
      <w:rFonts w:asciiTheme="minorHAnsi" w:eastAsiaTheme="minorHAnsi" w:hAnsiTheme="minorHAnsi" w:cstheme="minorBidi"/>
      <w:kern w:val="2"/>
      <w:sz w:val="20"/>
      <w:szCs w:val="20"/>
      <w:lang w:val="en-US"/>
      <w14:ligatures w14:val="standardContextual"/>
    </w:rPr>
  </w:style>
  <w:style w:type="character" w:customStyle="1" w:styleId="CommentTextChar">
    <w:name w:val="Comment Text Char"/>
    <w:basedOn w:val="DefaultParagraphFont"/>
    <w:link w:val="CommentText"/>
    <w:uiPriority w:val="99"/>
    <w:rsid w:val="001E1B3F"/>
    <w:rPr>
      <w:rFonts w:asciiTheme="minorHAnsi" w:eastAsiaTheme="minorHAnsi" w:hAnsiTheme="minorHAnsi" w:cstheme="minorBidi"/>
      <w:kern w:val="2"/>
      <w:sz w:val="20"/>
      <w:szCs w:val="20"/>
      <w:lang w:val="en-US"/>
      <w14:ligatures w14:val="standardContextual"/>
    </w:rPr>
  </w:style>
  <w:style w:type="paragraph" w:styleId="BalloonText">
    <w:name w:val="Balloon Text"/>
    <w:basedOn w:val="Normal"/>
    <w:link w:val="BalloonTextChar"/>
    <w:uiPriority w:val="99"/>
    <w:semiHidden/>
    <w:unhideWhenUsed/>
    <w:rsid w:val="000E34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343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C169A"/>
    <w:rPr>
      <w:rFonts w:ascii="Calibri" w:eastAsia="Calibri" w:hAnsi="Calibri" w:cs="Calibri"/>
      <w:b/>
      <w:bCs/>
      <w:kern w:val="0"/>
      <w:lang w:val="en-GB"/>
      <w14:ligatures w14:val="none"/>
    </w:rPr>
  </w:style>
  <w:style w:type="character" w:customStyle="1" w:styleId="CommentSubjectChar">
    <w:name w:val="Comment Subject Char"/>
    <w:basedOn w:val="CommentTextChar"/>
    <w:link w:val="CommentSubject"/>
    <w:uiPriority w:val="99"/>
    <w:semiHidden/>
    <w:rsid w:val="00AC169A"/>
    <w:rPr>
      <w:rFonts w:asciiTheme="minorHAnsi" w:eastAsiaTheme="minorHAnsi" w:hAnsiTheme="minorHAnsi" w:cstheme="minorBidi"/>
      <w:b/>
      <w:bCs/>
      <w:kern w:val="2"/>
      <w:sz w:val="20"/>
      <w:szCs w:val="20"/>
      <w:lang w:val="en-US"/>
      <w14:ligatures w14:val="standardContextual"/>
    </w:rPr>
  </w:style>
  <w:style w:type="paragraph" w:styleId="NormalWeb">
    <w:name w:val="Normal (Web)"/>
    <w:basedOn w:val="Normal"/>
    <w:uiPriority w:val="99"/>
    <w:unhideWhenUsed/>
    <w:rsid w:val="007E72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046A40"/>
    <w:pPr>
      <w:spacing w:after="0" w:line="240" w:lineRule="auto"/>
    </w:pPr>
  </w:style>
  <w:style w:type="table" w:customStyle="1" w:styleId="TableGrid4">
    <w:name w:val="Table Grid4"/>
    <w:basedOn w:val="TableNormal"/>
    <w:next w:val="TableGrid"/>
    <w:uiPriority w:val="39"/>
    <w:rsid w:val="004C6C30"/>
    <w:pPr>
      <w:spacing w:after="0" w:line="240" w:lineRule="auto"/>
    </w:pPr>
    <w:rPr>
      <w:rFonts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1DFC"/>
    <w:rPr>
      <w:color w:val="2E75B5"/>
      <w:sz w:val="32"/>
      <w:szCs w:val="32"/>
    </w:rPr>
  </w:style>
  <w:style w:type="character" w:customStyle="1" w:styleId="Heading2Char">
    <w:name w:val="Heading 2 Char"/>
    <w:basedOn w:val="DefaultParagraphFont"/>
    <w:link w:val="Heading2"/>
    <w:uiPriority w:val="9"/>
    <w:rsid w:val="00031DFC"/>
    <w:rPr>
      <w:color w:val="2E75B5"/>
      <w:sz w:val="26"/>
      <w:szCs w:val="26"/>
    </w:rPr>
  </w:style>
  <w:style w:type="character" w:customStyle="1" w:styleId="Heading3Char">
    <w:name w:val="Heading 3 Char"/>
    <w:basedOn w:val="DefaultParagraphFont"/>
    <w:link w:val="Heading3"/>
    <w:uiPriority w:val="9"/>
    <w:rsid w:val="00031DFC"/>
    <w:rPr>
      <w:color w:val="1E4D78"/>
      <w:sz w:val="24"/>
      <w:szCs w:val="24"/>
    </w:rPr>
  </w:style>
  <w:style w:type="character" w:customStyle="1" w:styleId="Heading4Char">
    <w:name w:val="Heading 4 Char"/>
    <w:basedOn w:val="DefaultParagraphFont"/>
    <w:link w:val="Heading4"/>
    <w:uiPriority w:val="9"/>
    <w:rsid w:val="00031DFC"/>
    <w:rPr>
      <w:b/>
      <w:sz w:val="24"/>
      <w:szCs w:val="24"/>
    </w:rPr>
  </w:style>
  <w:style w:type="character" w:customStyle="1" w:styleId="Heading5Char">
    <w:name w:val="Heading 5 Char"/>
    <w:basedOn w:val="DefaultParagraphFont"/>
    <w:link w:val="Heading5"/>
    <w:uiPriority w:val="9"/>
    <w:semiHidden/>
    <w:rsid w:val="00031DFC"/>
    <w:rPr>
      <w:b/>
    </w:rPr>
  </w:style>
  <w:style w:type="character" w:customStyle="1" w:styleId="Heading6Char">
    <w:name w:val="Heading 6 Char"/>
    <w:basedOn w:val="DefaultParagraphFont"/>
    <w:link w:val="Heading6"/>
    <w:uiPriority w:val="9"/>
    <w:semiHidden/>
    <w:rsid w:val="00031DFC"/>
    <w:rPr>
      <w:b/>
      <w:sz w:val="20"/>
      <w:szCs w:val="20"/>
    </w:rPr>
  </w:style>
  <w:style w:type="character" w:customStyle="1" w:styleId="TitleChar">
    <w:name w:val="Title Char"/>
    <w:basedOn w:val="DefaultParagraphFont"/>
    <w:link w:val="Title"/>
    <w:uiPriority w:val="10"/>
    <w:rsid w:val="00031DFC"/>
    <w:rPr>
      <w:b/>
      <w:sz w:val="72"/>
      <w:szCs w:val="72"/>
    </w:rPr>
  </w:style>
  <w:style w:type="character" w:customStyle="1" w:styleId="SubtitleChar">
    <w:name w:val="Subtitle Char"/>
    <w:basedOn w:val="DefaultParagraphFont"/>
    <w:link w:val="Subtitle"/>
    <w:uiPriority w:val="11"/>
    <w:rsid w:val="00031DFC"/>
    <w:rPr>
      <w:rFonts w:ascii="Georgia" w:eastAsia="Georgia" w:hAnsi="Georgia" w:cs="Georgia"/>
      <w:i/>
      <w:color w:val="666666"/>
      <w:sz w:val="48"/>
      <w:szCs w:val="48"/>
    </w:rPr>
  </w:style>
  <w:style w:type="character" w:customStyle="1" w:styleId="UnresolvedMention10">
    <w:name w:val="Unresolved Mention1"/>
    <w:basedOn w:val="DefaultParagraphFont"/>
    <w:uiPriority w:val="99"/>
    <w:semiHidden/>
    <w:unhideWhenUsed/>
    <w:rsid w:val="009C7C32"/>
    <w:rPr>
      <w:color w:val="605E5C"/>
      <w:shd w:val="clear" w:color="auto" w:fill="E1DFDD"/>
    </w:rPr>
  </w:style>
  <w:style w:type="numbering" w:customStyle="1" w:styleId="NoList1">
    <w:name w:val="No List1"/>
    <w:next w:val="NoList"/>
    <w:uiPriority w:val="99"/>
    <w:semiHidden/>
    <w:unhideWhenUsed/>
    <w:rsid w:val="0022351C"/>
  </w:style>
  <w:style w:type="table" w:customStyle="1" w:styleId="ValueAddBox2">
    <w:name w:val="Value Add Box2"/>
    <w:basedOn w:val="TableNormal"/>
    <w:next w:val="TableGrid"/>
    <w:uiPriority w:val="39"/>
    <w:qFormat/>
    <w:rsid w:val="0022351C"/>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2351C"/>
    <w:pPr>
      <w:spacing w:after="0" w:line="240" w:lineRule="auto"/>
    </w:pPr>
    <w:rPr>
      <w:rFonts w:eastAsia="MS Mincho" w:cs="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2351C"/>
    <w:pPr>
      <w:spacing w:after="0" w:line="240" w:lineRule="auto"/>
    </w:pPr>
    <w:rPr>
      <w:rFonts w:eastAsia="MS Mincho" w:cs="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2351C"/>
    <w:pPr>
      <w:spacing w:after="0" w:line="240" w:lineRule="auto"/>
    </w:pPr>
    <w:rPr>
      <w:rFonts w:eastAsia="MS Mincho" w:cs="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ueAddBox11">
    <w:name w:val="Value Add Box11"/>
    <w:basedOn w:val="TableNormal"/>
    <w:next w:val="TableGrid"/>
    <w:uiPriority w:val="39"/>
    <w:qFormat/>
    <w:rsid w:val="0022351C"/>
    <w:pPr>
      <w:spacing w:after="0" w:line="240" w:lineRule="auto"/>
    </w:pPr>
    <w:rPr>
      <w:rFonts w:eastAsia="MS Mincho" w:cs="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2351C"/>
    <w:pPr>
      <w:spacing w:after="0" w:line="240" w:lineRule="auto"/>
    </w:pPr>
    <w:rPr>
      <w:rFonts w:eastAsia="MS Mincho"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817CED"/>
  </w:style>
  <w:style w:type="table" w:customStyle="1" w:styleId="GridTable5Dark-Accent11">
    <w:name w:val="Grid Table 5 Dark - Accent 11"/>
    <w:basedOn w:val="TableNormal"/>
    <w:uiPriority w:val="50"/>
    <w:rsid w:val="008E41B9"/>
    <w:pPr>
      <w:spacing w:after="0" w:line="240" w:lineRule="auto"/>
    </w:pPr>
    <w:rPr>
      <w:rFonts w:eastAsia="MS Mincho" w:cs="Times New Roman"/>
      <w:lang w:val="e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Mention">
    <w:name w:val="Mention"/>
    <w:basedOn w:val="DefaultParagraphFont"/>
    <w:uiPriority w:val="99"/>
    <w:unhideWhenUsed/>
    <w:rsid w:val="00D80CDD"/>
    <w:rPr>
      <w:color w:val="2B579A"/>
      <w:shd w:val="clear" w:color="auto" w:fill="E1DFDD"/>
    </w:rPr>
  </w:style>
  <w:style w:type="character" w:styleId="UnresolvedMention">
    <w:name w:val="Unresolved Mention"/>
    <w:basedOn w:val="DefaultParagraphFont"/>
    <w:uiPriority w:val="99"/>
    <w:semiHidden/>
    <w:unhideWhenUsed/>
    <w:rsid w:val="00C94124"/>
    <w:rPr>
      <w:color w:val="605E5C"/>
      <w:shd w:val="clear" w:color="auto" w:fill="E1DFDD"/>
    </w:rPr>
  </w:style>
  <w:style w:type="character" w:styleId="LineNumber">
    <w:name w:val="line number"/>
    <w:basedOn w:val="DefaultParagraphFont"/>
    <w:uiPriority w:val="99"/>
    <w:semiHidden/>
    <w:unhideWhenUsed/>
    <w:rsid w:val="00CB755F"/>
  </w:style>
  <w:style w:type="paragraph" w:styleId="TOCHeading">
    <w:name w:val="TOC Heading"/>
    <w:basedOn w:val="Heading1"/>
    <w:next w:val="Normal"/>
    <w:uiPriority w:val="39"/>
    <w:unhideWhenUsed/>
    <w:qFormat/>
    <w:rsid w:val="00100BD0"/>
    <w:pPr>
      <w:outlineLvl w:val="9"/>
    </w:pPr>
    <w:rPr>
      <w:rFonts w:asciiTheme="majorHAnsi" w:eastAsiaTheme="majorEastAsia" w:hAnsiTheme="majorHAnsi" w:cstheme="majorBidi"/>
      <w:color w:val="365F91" w:themeColor="accent1" w:themeShade="BF"/>
      <w:lang w:val="en-US"/>
    </w:rPr>
  </w:style>
  <w:style w:type="paragraph" w:styleId="NoSpacing">
    <w:name w:val="No Spacing"/>
    <w:uiPriority w:val="1"/>
    <w:qFormat/>
    <w:rsid w:val="00100BD0"/>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1592">
      <w:bodyDiv w:val="1"/>
      <w:marLeft w:val="0"/>
      <w:marRight w:val="0"/>
      <w:marTop w:val="0"/>
      <w:marBottom w:val="0"/>
      <w:divBdr>
        <w:top w:val="none" w:sz="0" w:space="0" w:color="auto"/>
        <w:left w:val="none" w:sz="0" w:space="0" w:color="auto"/>
        <w:bottom w:val="none" w:sz="0" w:space="0" w:color="auto"/>
        <w:right w:val="none" w:sz="0" w:space="0" w:color="auto"/>
      </w:divBdr>
    </w:div>
    <w:div w:id="660431652">
      <w:bodyDiv w:val="1"/>
      <w:marLeft w:val="0"/>
      <w:marRight w:val="0"/>
      <w:marTop w:val="0"/>
      <w:marBottom w:val="0"/>
      <w:divBdr>
        <w:top w:val="none" w:sz="0" w:space="0" w:color="auto"/>
        <w:left w:val="none" w:sz="0" w:space="0" w:color="auto"/>
        <w:bottom w:val="none" w:sz="0" w:space="0" w:color="auto"/>
        <w:right w:val="none" w:sz="0" w:space="0" w:color="auto"/>
      </w:divBdr>
    </w:div>
    <w:div w:id="885681969">
      <w:bodyDiv w:val="1"/>
      <w:marLeft w:val="0"/>
      <w:marRight w:val="0"/>
      <w:marTop w:val="0"/>
      <w:marBottom w:val="0"/>
      <w:divBdr>
        <w:top w:val="none" w:sz="0" w:space="0" w:color="auto"/>
        <w:left w:val="none" w:sz="0" w:space="0" w:color="auto"/>
        <w:bottom w:val="none" w:sz="0" w:space="0" w:color="auto"/>
        <w:right w:val="none" w:sz="0" w:space="0" w:color="auto"/>
      </w:divBdr>
      <w:divsChild>
        <w:div w:id="605232038">
          <w:marLeft w:val="0"/>
          <w:marRight w:val="0"/>
          <w:marTop w:val="0"/>
          <w:marBottom w:val="0"/>
          <w:divBdr>
            <w:top w:val="none" w:sz="0" w:space="0" w:color="auto"/>
            <w:left w:val="none" w:sz="0" w:space="0" w:color="auto"/>
            <w:bottom w:val="none" w:sz="0" w:space="0" w:color="auto"/>
            <w:right w:val="none" w:sz="0" w:space="0" w:color="auto"/>
          </w:divBdr>
          <w:divsChild>
            <w:div w:id="816336572">
              <w:marLeft w:val="0"/>
              <w:marRight w:val="0"/>
              <w:marTop w:val="0"/>
              <w:marBottom w:val="0"/>
              <w:divBdr>
                <w:top w:val="none" w:sz="0" w:space="0" w:color="auto"/>
                <w:left w:val="none" w:sz="0" w:space="0" w:color="auto"/>
                <w:bottom w:val="none" w:sz="0" w:space="0" w:color="auto"/>
                <w:right w:val="none" w:sz="0" w:space="0" w:color="auto"/>
              </w:divBdr>
              <w:divsChild>
                <w:div w:id="9066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36609">
      <w:bodyDiv w:val="1"/>
      <w:marLeft w:val="0"/>
      <w:marRight w:val="0"/>
      <w:marTop w:val="0"/>
      <w:marBottom w:val="0"/>
      <w:divBdr>
        <w:top w:val="none" w:sz="0" w:space="0" w:color="auto"/>
        <w:left w:val="none" w:sz="0" w:space="0" w:color="auto"/>
        <w:bottom w:val="none" w:sz="0" w:space="0" w:color="auto"/>
        <w:right w:val="none" w:sz="0" w:space="0" w:color="auto"/>
      </w:divBdr>
    </w:div>
    <w:div w:id="1269507314">
      <w:bodyDiv w:val="1"/>
      <w:marLeft w:val="0"/>
      <w:marRight w:val="0"/>
      <w:marTop w:val="0"/>
      <w:marBottom w:val="0"/>
      <w:divBdr>
        <w:top w:val="none" w:sz="0" w:space="0" w:color="auto"/>
        <w:left w:val="none" w:sz="0" w:space="0" w:color="auto"/>
        <w:bottom w:val="none" w:sz="0" w:space="0" w:color="auto"/>
        <w:right w:val="none" w:sz="0" w:space="0" w:color="auto"/>
      </w:divBdr>
    </w:div>
    <w:div w:id="1565070693">
      <w:bodyDiv w:val="1"/>
      <w:marLeft w:val="0"/>
      <w:marRight w:val="0"/>
      <w:marTop w:val="0"/>
      <w:marBottom w:val="0"/>
      <w:divBdr>
        <w:top w:val="none" w:sz="0" w:space="0" w:color="auto"/>
        <w:left w:val="none" w:sz="0" w:space="0" w:color="auto"/>
        <w:bottom w:val="none" w:sz="0" w:space="0" w:color="auto"/>
        <w:right w:val="none" w:sz="0" w:space="0" w:color="auto"/>
      </w:divBdr>
      <w:divsChild>
        <w:div w:id="1102335841">
          <w:marLeft w:val="0"/>
          <w:marRight w:val="0"/>
          <w:marTop w:val="0"/>
          <w:marBottom w:val="0"/>
          <w:divBdr>
            <w:top w:val="none" w:sz="0" w:space="0" w:color="auto"/>
            <w:left w:val="none" w:sz="0" w:space="0" w:color="auto"/>
            <w:bottom w:val="none" w:sz="0" w:space="0" w:color="auto"/>
            <w:right w:val="none" w:sz="0" w:space="0" w:color="auto"/>
          </w:divBdr>
          <w:divsChild>
            <w:div w:id="972296678">
              <w:marLeft w:val="0"/>
              <w:marRight w:val="0"/>
              <w:marTop w:val="0"/>
              <w:marBottom w:val="0"/>
              <w:divBdr>
                <w:top w:val="none" w:sz="0" w:space="0" w:color="auto"/>
                <w:left w:val="none" w:sz="0" w:space="0" w:color="auto"/>
                <w:bottom w:val="none" w:sz="0" w:space="0" w:color="auto"/>
                <w:right w:val="none" w:sz="0" w:space="0" w:color="auto"/>
              </w:divBdr>
              <w:divsChild>
                <w:div w:id="19210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zk.rks-gov.net/ActDocumentDetail.aspx?ActID=13270" TargetMode="External"/><Relationship Id="rId21" Type="http://schemas.openxmlformats.org/officeDocument/2006/relationships/hyperlink" Target="https://gzk.rks-gov.net/ActDocumentDetail.aspx?ActID=2772" TargetMode="External"/><Relationship Id="rId34" Type="http://schemas.openxmlformats.org/officeDocument/2006/relationships/hyperlink" Target="https://gzk.rks-gov.net/ActDetail.aspx?ActID=80807" TargetMode="External"/><Relationship Id="rId42" Type="http://schemas.openxmlformats.org/officeDocument/2006/relationships/hyperlink" Target="https://gzk.rks-gov.net/ActDocumentDetail.aspx?ActID=9786" TargetMode="External"/><Relationship Id="rId47" Type="http://schemas.openxmlformats.org/officeDocument/2006/relationships/hyperlink" Target="https://gzk.rks-gov.net/ActDetail.aspx?ActID=10416" TargetMode="External"/><Relationship Id="rId50" Type="http://schemas.openxmlformats.org/officeDocument/2006/relationships/hyperlink" Target="https://gzk.rks-gov.net/ActDocumentDetail.aspx?ActID=14817" TargetMode="External"/><Relationship Id="rId55" Type="http://schemas.openxmlformats.org/officeDocument/2006/relationships/hyperlink" Target="https://gzk.rks-gov.net/ActDetail.aspx?ActID=10114" TargetMode="External"/><Relationship Id="rId63"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zk.rks-gov.net/ActDetail.aspx?ActID=71734" TargetMode="External"/><Relationship Id="rId29" Type="http://schemas.openxmlformats.org/officeDocument/2006/relationships/hyperlink" Target="https://gzk.rks-gov.net/ActDetail.aspx?ActID=61927" TargetMode="External"/><Relationship Id="rId11" Type="http://schemas.openxmlformats.org/officeDocument/2006/relationships/image" Target="media/image1.png"/><Relationship Id="rId24" Type="http://schemas.openxmlformats.org/officeDocument/2006/relationships/hyperlink" Target="https://gzk.rks-gov.net/ActDetail.aspx?ActID=2784" TargetMode="External"/><Relationship Id="rId32" Type="http://schemas.openxmlformats.org/officeDocument/2006/relationships/hyperlink" Target="https://gzk.rks-gov.net/ActDocumentDetail.aspx?ActID=15149" TargetMode="External"/><Relationship Id="rId37" Type="http://schemas.openxmlformats.org/officeDocument/2006/relationships/hyperlink" Target="https://gzk.rks-gov.net/ActDocumentDetail.aspx?ActID=11675" TargetMode="External"/><Relationship Id="rId40" Type="http://schemas.openxmlformats.org/officeDocument/2006/relationships/hyperlink" Target="https://gzk.rks-gov.net/ActDocumentDetail.aspx?ActID=9844" TargetMode="External"/><Relationship Id="rId45" Type="http://schemas.openxmlformats.org/officeDocument/2006/relationships/hyperlink" Target="https://gzk.rks-gov.net/ActDocumentDetail.aspx?ActID=11090" TargetMode="External"/><Relationship Id="rId53" Type="http://schemas.openxmlformats.org/officeDocument/2006/relationships/hyperlink" Target="https://gzk.rks-gov.net/ActDocumentDetail.aspx?ActID=10384" TargetMode="External"/><Relationship Id="rId58" Type="http://schemas.openxmlformats.org/officeDocument/2006/relationships/header" Target="header2.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gzk.rks-gov.net/ActDetail.aspx?ActID=2530&amp;langid=2" TargetMode="External"/><Relationship Id="rId14" Type="http://schemas.openxmlformats.org/officeDocument/2006/relationships/hyperlink" Target="https://gzk.rks-gov.net/ActDetail.aspx?ActID=2829" TargetMode="External"/><Relationship Id="rId22" Type="http://schemas.openxmlformats.org/officeDocument/2006/relationships/hyperlink" Target="https://gzk.rks-gov.net/ActDetail.aspx?ActID=8967" TargetMode="External"/><Relationship Id="rId27" Type="http://schemas.openxmlformats.org/officeDocument/2006/relationships/hyperlink" Target="https://gzk.rks-gov.net/ActDocumentDetail.aspx?ActID=8659" TargetMode="External"/><Relationship Id="rId30" Type="http://schemas.openxmlformats.org/officeDocument/2006/relationships/hyperlink" Target="https://gzk.rks-gov.net/ActDetail.aspx?ActID=2749" TargetMode="External"/><Relationship Id="rId35" Type="http://schemas.openxmlformats.org/officeDocument/2006/relationships/hyperlink" Target="https://gzk.rks-gov.net/ActDocumentDetail.aspx?ActID=10987" TargetMode="External"/><Relationship Id="rId43" Type="http://schemas.openxmlformats.org/officeDocument/2006/relationships/hyperlink" Target="https://gzk.rks-gov.net/ActDetail.aspx?ActID=10252" TargetMode="External"/><Relationship Id="rId48" Type="http://schemas.openxmlformats.org/officeDocument/2006/relationships/hyperlink" Target="https://gzk.rks-gov.net/ActDocumentDetail.aspx?ActID=10590" TargetMode="External"/><Relationship Id="rId56" Type="http://schemas.openxmlformats.org/officeDocument/2006/relationships/hyperlink" Target="https://gzk.rks-gov.net/ActDocumentDetail.aspx?ActID=9986"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gzk.rks-gov.net/ActDocumentDetail.aspx?ActID=15508"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gzk.rks-gov.net/ActDetail.aspx?ActID=60330&amp;langid=2" TargetMode="External"/><Relationship Id="rId25" Type="http://schemas.openxmlformats.org/officeDocument/2006/relationships/hyperlink" Target="https://gzk.rks-gov.net/ActDocumentDetail.aspx?ActID=8865" TargetMode="External"/><Relationship Id="rId33" Type="http://schemas.openxmlformats.org/officeDocument/2006/relationships/hyperlink" Target="https://gzk.rks-gov.net/ActDetail.aspx?ActID=15096" TargetMode="External"/><Relationship Id="rId38" Type="http://schemas.openxmlformats.org/officeDocument/2006/relationships/hyperlink" Target="https://gzk.rks-gov.net/ActDetail.aspx?ActID=10471" TargetMode="External"/><Relationship Id="rId46" Type="http://schemas.openxmlformats.org/officeDocument/2006/relationships/hyperlink" Target="https://gzk.rks-gov.net/ActDocumentDetail.aspx?ActID=10225" TargetMode="External"/><Relationship Id="rId59" Type="http://schemas.openxmlformats.org/officeDocument/2006/relationships/footer" Target="footer1.xml"/><Relationship Id="rId67" Type="http://schemas.openxmlformats.org/officeDocument/2006/relationships/theme" Target="theme/theme1.xml"/><Relationship Id="rId20" Type="http://schemas.openxmlformats.org/officeDocument/2006/relationships/hyperlink" Target="https://gzk.rks-gov.net/ActDetail.aspx?ActID=2547&amp;langid=2" TargetMode="External"/><Relationship Id="rId41" Type="http://schemas.openxmlformats.org/officeDocument/2006/relationships/hyperlink" Target="https://gzk.rks-gov.net/ActDocumentDetail.aspx?ActID=8209" TargetMode="External"/><Relationship Id="rId54" Type="http://schemas.openxmlformats.org/officeDocument/2006/relationships/hyperlink" Target="https://gzk.rks-gov.net/ActDocumentDetail.aspx?ActID=10876"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zk.rks-gov.net/ActDocumentDetail.aspx?ActID=2631" TargetMode="External"/><Relationship Id="rId23" Type="http://schemas.openxmlformats.org/officeDocument/2006/relationships/hyperlink" Target="https://gzk.rks-gov.net/ActDetail.aspx?ActID=53067" TargetMode="External"/><Relationship Id="rId28" Type="http://schemas.openxmlformats.org/officeDocument/2006/relationships/hyperlink" Target="https://gzk.rks-gov.net/ActDocumentDetail.aspx?ActID=9370" TargetMode="External"/><Relationship Id="rId36" Type="http://schemas.openxmlformats.org/officeDocument/2006/relationships/hyperlink" Target="https://gzk.rks-gov.net/ActDocumentDetail.aspx?ActID=30521" TargetMode="External"/><Relationship Id="rId49" Type="http://schemas.openxmlformats.org/officeDocument/2006/relationships/hyperlink" Target="https://gzk.rks-gov.net/ActDocumentDetail.aspx?ActID=21124"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gzk.rks-gov.net/ActDetail.aspx?ActID=12839" TargetMode="External"/><Relationship Id="rId44" Type="http://schemas.openxmlformats.org/officeDocument/2006/relationships/hyperlink" Target="https://gzk.rks-gov.net/ActDocumentDetail.aspx?ActID=36625" TargetMode="External"/><Relationship Id="rId52" Type="http://schemas.openxmlformats.org/officeDocument/2006/relationships/hyperlink" Target="https://gzk.rks-gov.net/ActDetail.aspx?ActID=10618" TargetMode="External"/><Relationship Id="rId60" Type="http://schemas.openxmlformats.org/officeDocument/2006/relationships/header" Target="header3.xml"/><Relationship Id="rId6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zk.rks-gov.net/ActDocumentDetail.aspx?ActID=42930" TargetMode="External"/><Relationship Id="rId18" Type="http://schemas.openxmlformats.org/officeDocument/2006/relationships/hyperlink" Target="https://gzk.rks-gov.net/ActDetail.aspx?ActID=2716" TargetMode="External"/><Relationship Id="rId39" Type="http://schemas.openxmlformats.org/officeDocument/2006/relationships/hyperlink" Target="https://gzk.rks-gov.net/ActDetail.aspx?ActID=1047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77/0734242X211035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48a697e-fd98-49a0-85bc-f2587ce56d60" xsi:nil="true"/>
    <_Flow_SignoffStatus xmlns="3b4ddbec-3349-4c85-93f9-32bd5c8d2b43" xsi:nil="true"/>
    <lcf76f155ced4ddcb4097134ff3c332f xmlns="3b4ddbec-3349-4c85-93f9-32bd5c8d2b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19" ma:contentTypeDescription="Ein neues Dokument erstellen." ma:contentTypeScope="" ma:versionID="2c7e182ffa17f9f4bbd080a04ca96477">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628909b06da2d56e47b17bbe963fb1d0" ns2:_="" ns3:_="">
    <xsd:import namespace="3b4ddbec-3349-4c85-93f9-32bd5c8d2b43"/>
    <xsd:import namespace="d48a697e-fd98-49a0-85bc-f2587ce56d60"/>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_Flow_SignoffStatus" ma:index="2" nillable="true" ma:displayName="Status Unterschrift" ma:internalName="Status_x0020_Unterschrift">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66bb73-2a8f-4563-a39b-a9bd22c858bb}" ma:internalName="TaxCatchAll" ma:showField="CatchAllData" ma:web="d48a697e-fd98-49a0-85bc-f2587ce56d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8DC04-234D-422A-A1E2-B199C9122832}">
  <ds:schemaRefs>
    <ds:schemaRef ds:uri="http://schemas.openxmlformats.org/officeDocument/2006/bibliography"/>
  </ds:schemaRefs>
</ds:datastoreItem>
</file>

<file path=customXml/itemProps2.xml><?xml version="1.0" encoding="utf-8"?>
<ds:datastoreItem xmlns:ds="http://schemas.openxmlformats.org/officeDocument/2006/customXml" ds:itemID="{F95B8380-1D61-4B0B-941B-BD8774C247E5}">
  <ds:schemaRefs>
    <ds:schemaRef ds:uri="http://schemas.microsoft.com/office/2006/metadata/properties"/>
    <ds:schemaRef ds:uri="http://schemas.microsoft.com/office/infopath/2007/PartnerControls"/>
    <ds:schemaRef ds:uri="d48a697e-fd98-49a0-85bc-f2587ce56d60"/>
    <ds:schemaRef ds:uri="3b4ddbec-3349-4c85-93f9-32bd5c8d2b43"/>
  </ds:schemaRefs>
</ds:datastoreItem>
</file>

<file path=customXml/itemProps3.xml><?xml version="1.0" encoding="utf-8"?>
<ds:datastoreItem xmlns:ds="http://schemas.openxmlformats.org/officeDocument/2006/customXml" ds:itemID="{B9D9C6A7-0C06-45E0-B5A7-DEE1BC274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D89D1-1416-4439-8826-357E16727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36399</Words>
  <Characters>207477</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243390</CharactersWithSpaces>
  <SharedDoc>false</SharedDoc>
  <HLinks>
    <vt:vector size="654" baseType="variant">
      <vt:variant>
        <vt:i4>4390928</vt:i4>
      </vt:variant>
      <vt:variant>
        <vt:i4>507</vt:i4>
      </vt:variant>
      <vt:variant>
        <vt:i4>0</vt:i4>
      </vt:variant>
      <vt:variant>
        <vt:i4>5</vt:i4>
      </vt:variant>
      <vt:variant>
        <vt:lpwstr>https://gzk.rks-gov.net/ActDocumentDetail.aspx?ActID=9986</vt:lpwstr>
      </vt:variant>
      <vt:variant>
        <vt:lpwstr/>
      </vt:variant>
      <vt:variant>
        <vt:i4>7471139</vt:i4>
      </vt:variant>
      <vt:variant>
        <vt:i4>504</vt:i4>
      </vt:variant>
      <vt:variant>
        <vt:i4>0</vt:i4>
      </vt:variant>
      <vt:variant>
        <vt:i4>5</vt:i4>
      </vt:variant>
      <vt:variant>
        <vt:lpwstr>https://gzk.rks-gov.net/ActDetail.aspx?ActID=10114</vt:lpwstr>
      </vt:variant>
      <vt:variant>
        <vt:lpwstr/>
      </vt:variant>
      <vt:variant>
        <vt:i4>8192046</vt:i4>
      </vt:variant>
      <vt:variant>
        <vt:i4>501</vt:i4>
      </vt:variant>
      <vt:variant>
        <vt:i4>0</vt:i4>
      </vt:variant>
      <vt:variant>
        <vt:i4>5</vt:i4>
      </vt:variant>
      <vt:variant>
        <vt:lpwstr>https://gzk.rks-gov.net/ActDocumentDetail.aspx?ActID=10876</vt:lpwstr>
      </vt:variant>
      <vt:variant>
        <vt:lpwstr/>
      </vt:variant>
      <vt:variant>
        <vt:i4>7602209</vt:i4>
      </vt:variant>
      <vt:variant>
        <vt:i4>498</vt:i4>
      </vt:variant>
      <vt:variant>
        <vt:i4>0</vt:i4>
      </vt:variant>
      <vt:variant>
        <vt:i4>5</vt:i4>
      </vt:variant>
      <vt:variant>
        <vt:lpwstr>https://gzk.rks-gov.net/ActDocumentDetail.aspx?ActID=10384</vt:lpwstr>
      </vt:variant>
      <vt:variant>
        <vt:lpwstr/>
      </vt:variant>
      <vt:variant>
        <vt:i4>7929891</vt:i4>
      </vt:variant>
      <vt:variant>
        <vt:i4>495</vt:i4>
      </vt:variant>
      <vt:variant>
        <vt:i4>0</vt:i4>
      </vt:variant>
      <vt:variant>
        <vt:i4>5</vt:i4>
      </vt:variant>
      <vt:variant>
        <vt:lpwstr>https://gzk.rks-gov.net/ActDetail.aspx?ActID=10618</vt:lpwstr>
      </vt:variant>
      <vt:variant>
        <vt:lpwstr/>
      </vt:variant>
      <vt:variant>
        <vt:i4>8257580</vt:i4>
      </vt:variant>
      <vt:variant>
        <vt:i4>492</vt:i4>
      </vt:variant>
      <vt:variant>
        <vt:i4>0</vt:i4>
      </vt:variant>
      <vt:variant>
        <vt:i4>5</vt:i4>
      </vt:variant>
      <vt:variant>
        <vt:lpwstr>https://gzk.rks-gov.net/ActDocumentDetail.aspx?ActID=15508</vt:lpwstr>
      </vt:variant>
      <vt:variant>
        <vt:lpwstr/>
      </vt:variant>
      <vt:variant>
        <vt:i4>8126508</vt:i4>
      </vt:variant>
      <vt:variant>
        <vt:i4>489</vt:i4>
      </vt:variant>
      <vt:variant>
        <vt:i4>0</vt:i4>
      </vt:variant>
      <vt:variant>
        <vt:i4>5</vt:i4>
      </vt:variant>
      <vt:variant>
        <vt:lpwstr>https://gzk.rks-gov.net/ActDocumentDetail.aspx?ActID=14817</vt:lpwstr>
      </vt:variant>
      <vt:variant>
        <vt:lpwstr/>
      </vt:variant>
      <vt:variant>
        <vt:i4>7667754</vt:i4>
      </vt:variant>
      <vt:variant>
        <vt:i4>486</vt:i4>
      </vt:variant>
      <vt:variant>
        <vt:i4>0</vt:i4>
      </vt:variant>
      <vt:variant>
        <vt:i4>5</vt:i4>
      </vt:variant>
      <vt:variant>
        <vt:lpwstr>https://gzk.rks-gov.net/ActDocumentDetail.aspx?ActID=21124</vt:lpwstr>
      </vt:variant>
      <vt:variant>
        <vt:lpwstr/>
      </vt:variant>
      <vt:variant>
        <vt:i4>7733280</vt:i4>
      </vt:variant>
      <vt:variant>
        <vt:i4>483</vt:i4>
      </vt:variant>
      <vt:variant>
        <vt:i4>0</vt:i4>
      </vt:variant>
      <vt:variant>
        <vt:i4>5</vt:i4>
      </vt:variant>
      <vt:variant>
        <vt:lpwstr>https://gzk.rks-gov.net/ActDocumentDetail.aspx?ActID=10590</vt:lpwstr>
      </vt:variant>
      <vt:variant>
        <vt:lpwstr/>
      </vt:variant>
      <vt:variant>
        <vt:i4>7667747</vt:i4>
      </vt:variant>
      <vt:variant>
        <vt:i4>480</vt:i4>
      </vt:variant>
      <vt:variant>
        <vt:i4>0</vt:i4>
      </vt:variant>
      <vt:variant>
        <vt:i4>5</vt:i4>
      </vt:variant>
      <vt:variant>
        <vt:lpwstr>https://gzk.rks-gov.net/ActDetail.aspx?ActID=10416</vt:lpwstr>
      </vt:variant>
      <vt:variant>
        <vt:lpwstr/>
      </vt:variant>
      <vt:variant>
        <vt:i4>7602219</vt:i4>
      </vt:variant>
      <vt:variant>
        <vt:i4>477</vt:i4>
      </vt:variant>
      <vt:variant>
        <vt:i4>0</vt:i4>
      </vt:variant>
      <vt:variant>
        <vt:i4>5</vt:i4>
      </vt:variant>
      <vt:variant>
        <vt:lpwstr>https://gzk.rks-gov.net/ActDocumentDetail.aspx?ActID=10225</vt:lpwstr>
      </vt:variant>
      <vt:variant>
        <vt:lpwstr/>
      </vt:variant>
      <vt:variant>
        <vt:i4>7536673</vt:i4>
      </vt:variant>
      <vt:variant>
        <vt:i4>474</vt:i4>
      </vt:variant>
      <vt:variant>
        <vt:i4>0</vt:i4>
      </vt:variant>
      <vt:variant>
        <vt:i4>5</vt:i4>
      </vt:variant>
      <vt:variant>
        <vt:lpwstr>https://gzk.rks-gov.net/ActDocumentDetail.aspx?ActID=11090</vt:lpwstr>
      </vt:variant>
      <vt:variant>
        <vt:lpwstr/>
      </vt:variant>
      <vt:variant>
        <vt:i4>7471149</vt:i4>
      </vt:variant>
      <vt:variant>
        <vt:i4>471</vt:i4>
      </vt:variant>
      <vt:variant>
        <vt:i4>0</vt:i4>
      </vt:variant>
      <vt:variant>
        <vt:i4>5</vt:i4>
      </vt:variant>
      <vt:variant>
        <vt:lpwstr>https://gzk.rks-gov.net/ActDocumentDetail.aspx?ActID=36625</vt:lpwstr>
      </vt:variant>
      <vt:variant>
        <vt:lpwstr/>
      </vt:variant>
      <vt:variant>
        <vt:i4>7798823</vt:i4>
      </vt:variant>
      <vt:variant>
        <vt:i4>468</vt:i4>
      </vt:variant>
      <vt:variant>
        <vt:i4>0</vt:i4>
      </vt:variant>
      <vt:variant>
        <vt:i4>5</vt:i4>
      </vt:variant>
      <vt:variant>
        <vt:lpwstr>https://gzk.rks-gov.net/ActDetail.aspx?ActID=10252</vt:lpwstr>
      </vt:variant>
      <vt:variant>
        <vt:lpwstr/>
      </vt:variant>
      <vt:variant>
        <vt:i4>4390942</vt:i4>
      </vt:variant>
      <vt:variant>
        <vt:i4>465</vt:i4>
      </vt:variant>
      <vt:variant>
        <vt:i4>0</vt:i4>
      </vt:variant>
      <vt:variant>
        <vt:i4>5</vt:i4>
      </vt:variant>
      <vt:variant>
        <vt:lpwstr>https://gzk.rks-gov.net/ActDocumentDetail.aspx?ActID=9786</vt:lpwstr>
      </vt:variant>
      <vt:variant>
        <vt:lpwstr/>
      </vt:variant>
      <vt:variant>
        <vt:i4>4849691</vt:i4>
      </vt:variant>
      <vt:variant>
        <vt:i4>462</vt:i4>
      </vt:variant>
      <vt:variant>
        <vt:i4>0</vt:i4>
      </vt:variant>
      <vt:variant>
        <vt:i4>5</vt:i4>
      </vt:variant>
      <vt:variant>
        <vt:lpwstr>https://gzk.rks-gov.net/ActDocumentDetail.aspx?ActID=8209</vt:lpwstr>
      </vt:variant>
      <vt:variant>
        <vt:lpwstr/>
      </vt:variant>
      <vt:variant>
        <vt:i4>5177361</vt:i4>
      </vt:variant>
      <vt:variant>
        <vt:i4>459</vt:i4>
      </vt:variant>
      <vt:variant>
        <vt:i4>0</vt:i4>
      </vt:variant>
      <vt:variant>
        <vt:i4>5</vt:i4>
      </vt:variant>
      <vt:variant>
        <vt:lpwstr>https://gzk.rks-gov.net/ActDocumentDetail.aspx?ActID=9844</vt:lpwstr>
      </vt:variant>
      <vt:variant>
        <vt:lpwstr/>
      </vt:variant>
      <vt:variant>
        <vt:i4>7405605</vt:i4>
      </vt:variant>
      <vt:variant>
        <vt:i4>456</vt:i4>
      </vt:variant>
      <vt:variant>
        <vt:i4>0</vt:i4>
      </vt:variant>
      <vt:variant>
        <vt:i4>5</vt:i4>
      </vt:variant>
      <vt:variant>
        <vt:lpwstr>https://gzk.rks-gov.net/ActDetail.aspx?ActID=10472</vt:lpwstr>
      </vt:variant>
      <vt:variant>
        <vt:lpwstr/>
      </vt:variant>
      <vt:variant>
        <vt:i4>7471141</vt:i4>
      </vt:variant>
      <vt:variant>
        <vt:i4>453</vt:i4>
      </vt:variant>
      <vt:variant>
        <vt:i4>0</vt:i4>
      </vt:variant>
      <vt:variant>
        <vt:i4>5</vt:i4>
      </vt:variant>
      <vt:variant>
        <vt:lpwstr>https://gzk.rks-gov.net/ActDetail.aspx?ActID=10471</vt:lpwstr>
      </vt:variant>
      <vt:variant>
        <vt:lpwstr/>
      </vt:variant>
      <vt:variant>
        <vt:i4>7340079</vt:i4>
      </vt:variant>
      <vt:variant>
        <vt:i4>450</vt:i4>
      </vt:variant>
      <vt:variant>
        <vt:i4>0</vt:i4>
      </vt:variant>
      <vt:variant>
        <vt:i4>5</vt:i4>
      </vt:variant>
      <vt:variant>
        <vt:lpwstr>https://gzk.rks-gov.net/ActDocumentDetail.aspx?ActID=11675</vt:lpwstr>
      </vt:variant>
      <vt:variant>
        <vt:lpwstr/>
      </vt:variant>
      <vt:variant>
        <vt:i4>7667755</vt:i4>
      </vt:variant>
      <vt:variant>
        <vt:i4>447</vt:i4>
      </vt:variant>
      <vt:variant>
        <vt:i4>0</vt:i4>
      </vt:variant>
      <vt:variant>
        <vt:i4>5</vt:i4>
      </vt:variant>
      <vt:variant>
        <vt:lpwstr>https://gzk.rks-gov.net/ActDocumentDetail.aspx?ActID=30521</vt:lpwstr>
      </vt:variant>
      <vt:variant>
        <vt:lpwstr/>
      </vt:variant>
      <vt:variant>
        <vt:i4>8192033</vt:i4>
      </vt:variant>
      <vt:variant>
        <vt:i4>444</vt:i4>
      </vt:variant>
      <vt:variant>
        <vt:i4>0</vt:i4>
      </vt:variant>
      <vt:variant>
        <vt:i4>5</vt:i4>
      </vt:variant>
      <vt:variant>
        <vt:lpwstr>https://gzk.rks-gov.net/ActDocumentDetail.aspx?ActID=10987</vt:lpwstr>
      </vt:variant>
      <vt:variant>
        <vt:lpwstr/>
      </vt:variant>
      <vt:variant>
        <vt:i4>7405602</vt:i4>
      </vt:variant>
      <vt:variant>
        <vt:i4>441</vt:i4>
      </vt:variant>
      <vt:variant>
        <vt:i4>0</vt:i4>
      </vt:variant>
      <vt:variant>
        <vt:i4>5</vt:i4>
      </vt:variant>
      <vt:variant>
        <vt:lpwstr>https://gzk.rks-gov.net/ActDetail.aspx?ActID=80807</vt:lpwstr>
      </vt:variant>
      <vt:variant>
        <vt:lpwstr/>
      </vt:variant>
      <vt:variant>
        <vt:i4>7405614</vt:i4>
      </vt:variant>
      <vt:variant>
        <vt:i4>438</vt:i4>
      </vt:variant>
      <vt:variant>
        <vt:i4>0</vt:i4>
      </vt:variant>
      <vt:variant>
        <vt:i4>5</vt:i4>
      </vt:variant>
      <vt:variant>
        <vt:lpwstr>https://gzk.rks-gov.net/ActDetail.aspx?ActID=15096</vt:lpwstr>
      </vt:variant>
      <vt:variant>
        <vt:lpwstr/>
      </vt:variant>
      <vt:variant>
        <vt:i4>8060968</vt:i4>
      </vt:variant>
      <vt:variant>
        <vt:i4>435</vt:i4>
      </vt:variant>
      <vt:variant>
        <vt:i4>0</vt:i4>
      </vt:variant>
      <vt:variant>
        <vt:i4>5</vt:i4>
      </vt:variant>
      <vt:variant>
        <vt:lpwstr>https://gzk.rks-gov.net/ActDocumentDetail.aspx?ActID=15149</vt:lpwstr>
      </vt:variant>
      <vt:variant>
        <vt:lpwstr/>
      </vt:variant>
      <vt:variant>
        <vt:i4>7733283</vt:i4>
      </vt:variant>
      <vt:variant>
        <vt:i4>432</vt:i4>
      </vt:variant>
      <vt:variant>
        <vt:i4>0</vt:i4>
      </vt:variant>
      <vt:variant>
        <vt:i4>5</vt:i4>
      </vt:variant>
      <vt:variant>
        <vt:lpwstr>https://gzk.rks-gov.net/ActDetail.aspx?ActID=12839</vt:lpwstr>
      </vt:variant>
      <vt:variant>
        <vt:lpwstr/>
      </vt:variant>
      <vt:variant>
        <vt:i4>4194325</vt:i4>
      </vt:variant>
      <vt:variant>
        <vt:i4>429</vt:i4>
      </vt:variant>
      <vt:variant>
        <vt:i4>0</vt:i4>
      </vt:variant>
      <vt:variant>
        <vt:i4>5</vt:i4>
      </vt:variant>
      <vt:variant>
        <vt:lpwstr>https://gzk.rks-gov.net/ActDetail.aspx?ActID=2749</vt:lpwstr>
      </vt:variant>
      <vt:variant>
        <vt:lpwstr/>
      </vt:variant>
      <vt:variant>
        <vt:i4>8257569</vt:i4>
      </vt:variant>
      <vt:variant>
        <vt:i4>426</vt:i4>
      </vt:variant>
      <vt:variant>
        <vt:i4>0</vt:i4>
      </vt:variant>
      <vt:variant>
        <vt:i4>5</vt:i4>
      </vt:variant>
      <vt:variant>
        <vt:lpwstr>https://gzk.rks-gov.net/ActDetail.aspx?ActID=61927</vt:lpwstr>
      </vt:variant>
      <vt:variant>
        <vt:lpwstr/>
      </vt:variant>
      <vt:variant>
        <vt:i4>4980762</vt:i4>
      </vt:variant>
      <vt:variant>
        <vt:i4>423</vt:i4>
      </vt:variant>
      <vt:variant>
        <vt:i4>0</vt:i4>
      </vt:variant>
      <vt:variant>
        <vt:i4>5</vt:i4>
      </vt:variant>
      <vt:variant>
        <vt:lpwstr>https://gzk.rks-gov.net/ActDocumentDetail.aspx?ActID=9370</vt:lpwstr>
      </vt:variant>
      <vt:variant>
        <vt:lpwstr/>
      </vt:variant>
      <vt:variant>
        <vt:i4>5177375</vt:i4>
      </vt:variant>
      <vt:variant>
        <vt:i4>420</vt:i4>
      </vt:variant>
      <vt:variant>
        <vt:i4>0</vt:i4>
      </vt:variant>
      <vt:variant>
        <vt:i4>5</vt:i4>
      </vt:variant>
      <vt:variant>
        <vt:lpwstr>https://gzk.rks-gov.net/ActDocumentDetail.aspx?ActID=8659</vt:lpwstr>
      </vt:variant>
      <vt:variant>
        <vt:lpwstr/>
      </vt:variant>
      <vt:variant>
        <vt:i4>7405613</vt:i4>
      </vt:variant>
      <vt:variant>
        <vt:i4>417</vt:i4>
      </vt:variant>
      <vt:variant>
        <vt:i4>0</vt:i4>
      </vt:variant>
      <vt:variant>
        <vt:i4>5</vt:i4>
      </vt:variant>
      <vt:variant>
        <vt:lpwstr>https://gzk.rks-gov.net/ActDocumentDetail.aspx?ActID=13270</vt:lpwstr>
      </vt:variant>
      <vt:variant>
        <vt:lpwstr/>
      </vt:variant>
      <vt:variant>
        <vt:i4>4980753</vt:i4>
      </vt:variant>
      <vt:variant>
        <vt:i4>414</vt:i4>
      </vt:variant>
      <vt:variant>
        <vt:i4>0</vt:i4>
      </vt:variant>
      <vt:variant>
        <vt:i4>5</vt:i4>
      </vt:variant>
      <vt:variant>
        <vt:lpwstr>https://gzk.rks-gov.net/ActDocumentDetail.aspx?ActID=8865</vt:lpwstr>
      </vt:variant>
      <vt:variant>
        <vt:lpwstr/>
      </vt:variant>
      <vt:variant>
        <vt:i4>4980757</vt:i4>
      </vt:variant>
      <vt:variant>
        <vt:i4>411</vt:i4>
      </vt:variant>
      <vt:variant>
        <vt:i4>0</vt:i4>
      </vt:variant>
      <vt:variant>
        <vt:i4>5</vt:i4>
      </vt:variant>
      <vt:variant>
        <vt:lpwstr>https://gzk.rks-gov.net/ActDetail.aspx?ActID=2784</vt:lpwstr>
      </vt:variant>
      <vt:variant>
        <vt:lpwstr/>
      </vt:variant>
      <vt:variant>
        <vt:i4>7602215</vt:i4>
      </vt:variant>
      <vt:variant>
        <vt:i4>408</vt:i4>
      </vt:variant>
      <vt:variant>
        <vt:i4>0</vt:i4>
      </vt:variant>
      <vt:variant>
        <vt:i4>5</vt:i4>
      </vt:variant>
      <vt:variant>
        <vt:lpwstr>https://gzk.rks-gov.net/ActDetail.aspx?ActID=53067</vt:lpwstr>
      </vt:variant>
      <vt:variant>
        <vt:lpwstr/>
      </vt:variant>
      <vt:variant>
        <vt:i4>4718619</vt:i4>
      </vt:variant>
      <vt:variant>
        <vt:i4>405</vt:i4>
      </vt:variant>
      <vt:variant>
        <vt:i4>0</vt:i4>
      </vt:variant>
      <vt:variant>
        <vt:i4>5</vt:i4>
      </vt:variant>
      <vt:variant>
        <vt:lpwstr>https://gzk.rks-gov.net/ActDetail.aspx?ActID=8967</vt:lpwstr>
      </vt:variant>
      <vt:variant>
        <vt:lpwstr/>
      </vt:variant>
      <vt:variant>
        <vt:i4>4653086</vt:i4>
      </vt:variant>
      <vt:variant>
        <vt:i4>402</vt:i4>
      </vt:variant>
      <vt:variant>
        <vt:i4>0</vt:i4>
      </vt:variant>
      <vt:variant>
        <vt:i4>5</vt:i4>
      </vt:variant>
      <vt:variant>
        <vt:lpwstr>https://gzk.rks-gov.net/ActDocumentDetail.aspx?ActID=2772</vt:lpwstr>
      </vt:variant>
      <vt:variant>
        <vt:lpwstr/>
      </vt:variant>
      <vt:variant>
        <vt:i4>3539062</vt:i4>
      </vt:variant>
      <vt:variant>
        <vt:i4>399</vt:i4>
      </vt:variant>
      <vt:variant>
        <vt:i4>0</vt:i4>
      </vt:variant>
      <vt:variant>
        <vt:i4>5</vt:i4>
      </vt:variant>
      <vt:variant>
        <vt:lpwstr>https://gzk.rks-gov.net/ActDetail.aspx?ActID=2547&amp;langid=2</vt:lpwstr>
      </vt:variant>
      <vt:variant>
        <vt:lpwstr/>
      </vt:variant>
      <vt:variant>
        <vt:i4>3211377</vt:i4>
      </vt:variant>
      <vt:variant>
        <vt:i4>396</vt:i4>
      </vt:variant>
      <vt:variant>
        <vt:i4>0</vt:i4>
      </vt:variant>
      <vt:variant>
        <vt:i4>5</vt:i4>
      </vt:variant>
      <vt:variant>
        <vt:lpwstr>https://gzk.rks-gov.net/ActDetail.aspx?ActID=2530&amp;langid=2</vt:lpwstr>
      </vt:variant>
      <vt:variant>
        <vt:lpwstr/>
      </vt:variant>
      <vt:variant>
        <vt:i4>4522005</vt:i4>
      </vt:variant>
      <vt:variant>
        <vt:i4>393</vt:i4>
      </vt:variant>
      <vt:variant>
        <vt:i4>0</vt:i4>
      </vt:variant>
      <vt:variant>
        <vt:i4>5</vt:i4>
      </vt:variant>
      <vt:variant>
        <vt:lpwstr>https://gzk.rks-gov.net/ActDetail.aspx?ActID=2716</vt:lpwstr>
      </vt:variant>
      <vt:variant>
        <vt:lpwstr/>
      </vt:variant>
      <vt:variant>
        <vt:i4>2424933</vt:i4>
      </vt:variant>
      <vt:variant>
        <vt:i4>390</vt:i4>
      </vt:variant>
      <vt:variant>
        <vt:i4>0</vt:i4>
      </vt:variant>
      <vt:variant>
        <vt:i4>5</vt:i4>
      </vt:variant>
      <vt:variant>
        <vt:lpwstr>https://gzk.rks-gov.net/ActDetail.aspx?ActID=60330&amp;langid=2</vt:lpwstr>
      </vt:variant>
      <vt:variant>
        <vt:lpwstr/>
      </vt:variant>
      <vt:variant>
        <vt:i4>7471136</vt:i4>
      </vt:variant>
      <vt:variant>
        <vt:i4>387</vt:i4>
      </vt:variant>
      <vt:variant>
        <vt:i4>0</vt:i4>
      </vt:variant>
      <vt:variant>
        <vt:i4>5</vt:i4>
      </vt:variant>
      <vt:variant>
        <vt:lpwstr>https://gzk.rks-gov.net/ActDetail.aspx?ActID=71734</vt:lpwstr>
      </vt:variant>
      <vt:variant>
        <vt:lpwstr/>
      </vt:variant>
      <vt:variant>
        <vt:i4>4390943</vt:i4>
      </vt:variant>
      <vt:variant>
        <vt:i4>384</vt:i4>
      </vt:variant>
      <vt:variant>
        <vt:i4>0</vt:i4>
      </vt:variant>
      <vt:variant>
        <vt:i4>5</vt:i4>
      </vt:variant>
      <vt:variant>
        <vt:lpwstr>https://gzk.rks-gov.net/ActDocumentDetail.aspx?ActID=2631</vt:lpwstr>
      </vt:variant>
      <vt:variant>
        <vt:lpwstr/>
      </vt:variant>
      <vt:variant>
        <vt:i4>4587546</vt:i4>
      </vt:variant>
      <vt:variant>
        <vt:i4>381</vt:i4>
      </vt:variant>
      <vt:variant>
        <vt:i4>0</vt:i4>
      </vt:variant>
      <vt:variant>
        <vt:i4>5</vt:i4>
      </vt:variant>
      <vt:variant>
        <vt:lpwstr>https://gzk.rks-gov.net/ActDetail.aspx?ActID=2829</vt:lpwstr>
      </vt:variant>
      <vt:variant>
        <vt:lpwstr/>
      </vt:variant>
      <vt:variant>
        <vt:i4>8323112</vt:i4>
      </vt:variant>
      <vt:variant>
        <vt:i4>378</vt:i4>
      </vt:variant>
      <vt:variant>
        <vt:i4>0</vt:i4>
      </vt:variant>
      <vt:variant>
        <vt:i4>5</vt:i4>
      </vt:variant>
      <vt:variant>
        <vt:lpwstr>https://gzk.rks-gov.net/ActDocumentDetail.aspx?ActID=42930</vt:lpwstr>
      </vt:variant>
      <vt:variant>
        <vt:lpwstr/>
      </vt:variant>
      <vt:variant>
        <vt:i4>1179703</vt:i4>
      </vt:variant>
      <vt:variant>
        <vt:i4>365</vt:i4>
      </vt:variant>
      <vt:variant>
        <vt:i4>0</vt:i4>
      </vt:variant>
      <vt:variant>
        <vt:i4>5</vt:i4>
      </vt:variant>
      <vt:variant>
        <vt:lpwstr/>
      </vt:variant>
      <vt:variant>
        <vt:lpwstr>_Toc161923593</vt:lpwstr>
      </vt:variant>
      <vt:variant>
        <vt:i4>1179703</vt:i4>
      </vt:variant>
      <vt:variant>
        <vt:i4>359</vt:i4>
      </vt:variant>
      <vt:variant>
        <vt:i4>0</vt:i4>
      </vt:variant>
      <vt:variant>
        <vt:i4>5</vt:i4>
      </vt:variant>
      <vt:variant>
        <vt:lpwstr/>
      </vt:variant>
      <vt:variant>
        <vt:lpwstr>_Toc161923592</vt:lpwstr>
      </vt:variant>
      <vt:variant>
        <vt:i4>1179703</vt:i4>
      </vt:variant>
      <vt:variant>
        <vt:i4>353</vt:i4>
      </vt:variant>
      <vt:variant>
        <vt:i4>0</vt:i4>
      </vt:variant>
      <vt:variant>
        <vt:i4>5</vt:i4>
      </vt:variant>
      <vt:variant>
        <vt:lpwstr/>
      </vt:variant>
      <vt:variant>
        <vt:lpwstr>_Toc161923591</vt:lpwstr>
      </vt:variant>
      <vt:variant>
        <vt:i4>1179703</vt:i4>
      </vt:variant>
      <vt:variant>
        <vt:i4>347</vt:i4>
      </vt:variant>
      <vt:variant>
        <vt:i4>0</vt:i4>
      </vt:variant>
      <vt:variant>
        <vt:i4>5</vt:i4>
      </vt:variant>
      <vt:variant>
        <vt:lpwstr/>
      </vt:variant>
      <vt:variant>
        <vt:lpwstr>_Toc161923590</vt:lpwstr>
      </vt:variant>
      <vt:variant>
        <vt:i4>1245239</vt:i4>
      </vt:variant>
      <vt:variant>
        <vt:i4>341</vt:i4>
      </vt:variant>
      <vt:variant>
        <vt:i4>0</vt:i4>
      </vt:variant>
      <vt:variant>
        <vt:i4>5</vt:i4>
      </vt:variant>
      <vt:variant>
        <vt:lpwstr/>
      </vt:variant>
      <vt:variant>
        <vt:lpwstr>_Toc161923589</vt:lpwstr>
      </vt:variant>
      <vt:variant>
        <vt:i4>1245239</vt:i4>
      </vt:variant>
      <vt:variant>
        <vt:i4>335</vt:i4>
      </vt:variant>
      <vt:variant>
        <vt:i4>0</vt:i4>
      </vt:variant>
      <vt:variant>
        <vt:i4>5</vt:i4>
      </vt:variant>
      <vt:variant>
        <vt:lpwstr/>
      </vt:variant>
      <vt:variant>
        <vt:lpwstr>_Toc161923588</vt:lpwstr>
      </vt:variant>
      <vt:variant>
        <vt:i4>1245239</vt:i4>
      </vt:variant>
      <vt:variant>
        <vt:i4>329</vt:i4>
      </vt:variant>
      <vt:variant>
        <vt:i4>0</vt:i4>
      </vt:variant>
      <vt:variant>
        <vt:i4>5</vt:i4>
      </vt:variant>
      <vt:variant>
        <vt:lpwstr/>
      </vt:variant>
      <vt:variant>
        <vt:lpwstr>_Toc161923587</vt:lpwstr>
      </vt:variant>
      <vt:variant>
        <vt:i4>1245239</vt:i4>
      </vt:variant>
      <vt:variant>
        <vt:i4>323</vt:i4>
      </vt:variant>
      <vt:variant>
        <vt:i4>0</vt:i4>
      </vt:variant>
      <vt:variant>
        <vt:i4>5</vt:i4>
      </vt:variant>
      <vt:variant>
        <vt:lpwstr/>
      </vt:variant>
      <vt:variant>
        <vt:lpwstr>_Toc161923586</vt:lpwstr>
      </vt:variant>
      <vt:variant>
        <vt:i4>1245239</vt:i4>
      </vt:variant>
      <vt:variant>
        <vt:i4>317</vt:i4>
      </vt:variant>
      <vt:variant>
        <vt:i4>0</vt:i4>
      </vt:variant>
      <vt:variant>
        <vt:i4>5</vt:i4>
      </vt:variant>
      <vt:variant>
        <vt:lpwstr/>
      </vt:variant>
      <vt:variant>
        <vt:lpwstr>_Toc161923585</vt:lpwstr>
      </vt:variant>
      <vt:variant>
        <vt:i4>1245239</vt:i4>
      </vt:variant>
      <vt:variant>
        <vt:i4>311</vt:i4>
      </vt:variant>
      <vt:variant>
        <vt:i4>0</vt:i4>
      </vt:variant>
      <vt:variant>
        <vt:i4>5</vt:i4>
      </vt:variant>
      <vt:variant>
        <vt:lpwstr/>
      </vt:variant>
      <vt:variant>
        <vt:lpwstr>_Toc161923584</vt:lpwstr>
      </vt:variant>
      <vt:variant>
        <vt:i4>1245239</vt:i4>
      </vt:variant>
      <vt:variant>
        <vt:i4>305</vt:i4>
      </vt:variant>
      <vt:variant>
        <vt:i4>0</vt:i4>
      </vt:variant>
      <vt:variant>
        <vt:i4>5</vt:i4>
      </vt:variant>
      <vt:variant>
        <vt:lpwstr/>
      </vt:variant>
      <vt:variant>
        <vt:lpwstr>_Toc161923583</vt:lpwstr>
      </vt:variant>
      <vt:variant>
        <vt:i4>1245239</vt:i4>
      </vt:variant>
      <vt:variant>
        <vt:i4>299</vt:i4>
      </vt:variant>
      <vt:variant>
        <vt:i4>0</vt:i4>
      </vt:variant>
      <vt:variant>
        <vt:i4>5</vt:i4>
      </vt:variant>
      <vt:variant>
        <vt:lpwstr/>
      </vt:variant>
      <vt:variant>
        <vt:lpwstr>_Toc161923582</vt:lpwstr>
      </vt:variant>
      <vt:variant>
        <vt:i4>1245239</vt:i4>
      </vt:variant>
      <vt:variant>
        <vt:i4>293</vt:i4>
      </vt:variant>
      <vt:variant>
        <vt:i4>0</vt:i4>
      </vt:variant>
      <vt:variant>
        <vt:i4>5</vt:i4>
      </vt:variant>
      <vt:variant>
        <vt:lpwstr/>
      </vt:variant>
      <vt:variant>
        <vt:lpwstr>_Toc161923581</vt:lpwstr>
      </vt:variant>
      <vt:variant>
        <vt:i4>1245239</vt:i4>
      </vt:variant>
      <vt:variant>
        <vt:i4>287</vt:i4>
      </vt:variant>
      <vt:variant>
        <vt:i4>0</vt:i4>
      </vt:variant>
      <vt:variant>
        <vt:i4>5</vt:i4>
      </vt:variant>
      <vt:variant>
        <vt:lpwstr/>
      </vt:variant>
      <vt:variant>
        <vt:lpwstr>_Toc161923580</vt:lpwstr>
      </vt:variant>
      <vt:variant>
        <vt:i4>1835063</vt:i4>
      </vt:variant>
      <vt:variant>
        <vt:i4>281</vt:i4>
      </vt:variant>
      <vt:variant>
        <vt:i4>0</vt:i4>
      </vt:variant>
      <vt:variant>
        <vt:i4>5</vt:i4>
      </vt:variant>
      <vt:variant>
        <vt:lpwstr/>
      </vt:variant>
      <vt:variant>
        <vt:lpwstr>_Toc161923579</vt:lpwstr>
      </vt:variant>
      <vt:variant>
        <vt:i4>1835063</vt:i4>
      </vt:variant>
      <vt:variant>
        <vt:i4>275</vt:i4>
      </vt:variant>
      <vt:variant>
        <vt:i4>0</vt:i4>
      </vt:variant>
      <vt:variant>
        <vt:i4>5</vt:i4>
      </vt:variant>
      <vt:variant>
        <vt:lpwstr/>
      </vt:variant>
      <vt:variant>
        <vt:lpwstr>_Toc161923578</vt:lpwstr>
      </vt:variant>
      <vt:variant>
        <vt:i4>1835063</vt:i4>
      </vt:variant>
      <vt:variant>
        <vt:i4>269</vt:i4>
      </vt:variant>
      <vt:variant>
        <vt:i4>0</vt:i4>
      </vt:variant>
      <vt:variant>
        <vt:i4>5</vt:i4>
      </vt:variant>
      <vt:variant>
        <vt:lpwstr/>
      </vt:variant>
      <vt:variant>
        <vt:lpwstr>_Toc161923577</vt:lpwstr>
      </vt:variant>
      <vt:variant>
        <vt:i4>1835063</vt:i4>
      </vt:variant>
      <vt:variant>
        <vt:i4>263</vt:i4>
      </vt:variant>
      <vt:variant>
        <vt:i4>0</vt:i4>
      </vt:variant>
      <vt:variant>
        <vt:i4>5</vt:i4>
      </vt:variant>
      <vt:variant>
        <vt:lpwstr/>
      </vt:variant>
      <vt:variant>
        <vt:lpwstr>_Toc161923576</vt:lpwstr>
      </vt:variant>
      <vt:variant>
        <vt:i4>1835063</vt:i4>
      </vt:variant>
      <vt:variant>
        <vt:i4>257</vt:i4>
      </vt:variant>
      <vt:variant>
        <vt:i4>0</vt:i4>
      </vt:variant>
      <vt:variant>
        <vt:i4>5</vt:i4>
      </vt:variant>
      <vt:variant>
        <vt:lpwstr/>
      </vt:variant>
      <vt:variant>
        <vt:lpwstr>_Toc161923575</vt:lpwstr>
      </vt:variant>
      <vt:variant>
        <vt:i4>1835063</vt:i4>
      </vt:variant>
      <vt:variant>
        <vt:i4>251</vt:i4>
      </vt:variant>
      <vt:variant>
        <vt:i4>0</vt:i4>
      </vt:variant>
      <vt:variant>
        <vt:i4>5</vt:i4>
      </vt:variant>
      <vt:variant>
        <vt:lpwstr/>
      </vt:variant>
      <vt:variant>
        <vt:lpwstr>_Toc161923574</vt:lpwstr>
      </vt:variant>
      <vt:variant>
        <vt:i4>1835063</vt:i4>
      </vt:variant>
      <vt:variant>
        <vt:i4>245</vt:i4>
      </vt:variant>
      <vt:variant>
        <vt:i4>0</vt:i4>
      </vt:variant>
      <vt:variant>
        <vt:i4>5</vt:i4>
      </vt:variant>
      <vt:variant>
        <vt:lpwstr/>
      </vt:variant>
      <vt:variant>
        <vt:lpwstr>_Toc161923573</vt:lpwstr>
      </vt:variant>
      <vt:variant>
        <vt:i4>1835063</vt:i4>
      </vt:variant>
      <vt:variant>
        <vt:i4>239</vt:i4>
      </vt:variant>
      <vt:variant>
        <vt:i4>0</vt:i4>
      </vt:variant>
      <vt:variant>
        <vt:i4>5</vt:i4>
      </vt:variant>
      <vt:variant>
        <vt:lpwstr/>
      </vt:variant>
      <vt:variant>
        <vt:lpwstr>_Toc161923572</vt:lpwstr>
      </vt:variant>
      <vt:variant>
        <vt:i4>1835063</vt:i4>
      </vt:variant>
      <vt:variant>
        <vt:i4>233</vt:i4>
      </vt:variant>
      <vt:variant>
        <vt:i4>0</vt:i4>
      </vt:variant>
      <vt:variant>
        <vt:i4>5</vt:i4>
      </vt:variant>
      <vt:variant>
        <vt:lpwstr/>
      </vt:variant>
      <vt:variant>
        <vt:lpwstr>_Toc161923571</vt:lpwstr>
      </vt:variant>
      <vt:variant>
        <vt:i4>1835063</vt:i4>
      </vt:variant>
      <vt:variant>
        <vt:i4>227</vt:i4>
      </vt:variant>
      <vt:variant>
        <vt:i4>0</vt:i4>
      </vt:variant>
      <vt:variant>
        <vt:i4>5</vt:i4>
      </vt:variant>
      <vt:variant>
        <vt:lpwstr/>
      </vt:variant>
      <vt:variant>
        <vt:lpwstr>_Toc161923570</vt:lpwstr>
      </vt:variant>
      <vt:variant>
        <vt:i4>1900599</vt:i4>
      </vt:variant>
      <vt:variant>
        <vt:i4>221</vt:i4>
      </vt:variant>
      <vt:variant>
        <vt:i4>0</vt:i4>
      </vt:variant>
      <vt:variant>
        <vt:i4>5</vt:i4>
      </vt:variant>
      <vt:variant>
        <vt:lpwstr/>
      </vt:variant>
      <vt:variant>
        <vt:lpwstr>_Toc161923569</vt:lpwstr>
      </vt:variant>
      <vt:variant>
        <vt:i4>1900599</vt:i4>
      </vt:variant>
      <vt:variant>
        <vt:i4>215</vt:i4>
      </vt:variant>
      <vt:variant>
        <vt:i4>0</vt:i4>
      </vt:variant>
      <vt:variant>
        <vt:i4>5</vt:i4>
      </vt:variant>
      <vt:variant>
        <vt:lpwstr/>
      </vt:variant>
      <vt:variant>
        <vt:lpwstr>_Toc161923568</vt:lpwstr>
      </vt:variant>
      <vt:variant>
        <vt:i4>1900599</vt:i4>
      </vt:variant>
      <vt:variant>
        <vt:i4>209</vt:i4>
      </vt:variant>
      <vt:variant>
        <vt:i4>0</vt:i4>
      </vt:variant>
      <vt:variant>
        <vt:i4>5</vt:i4>
      </vt:variant>
      <vt:variant>
        <vt:lpwstr/>
      </vt:variant>
      <vt:variant>
        <vt:lpwstr>_Toc161923567</vt:lpwstr>
      </vt:variant>
      <vt:variant>
        <vt:i4>1507376</vt:i4>
      </vt:variant>
      <vt:variant>
        <vt:i4>200</vt:i4>
      </vt:variant>
      <vt:variant>
        <vt:i4>0</vt:i4>
      </vt:variant>
      <vt:variant>
        <vt:i4>5</vt:i4>
      </vt:variant>
      <vt:variant>
        <vt:lpwstr/>
      </vt:variant>
      <vt:variant>
        <vt:lpwstr>_Toc162003356</vt:lpwstr>
      </vt:variant>
      <vt:variant>
        <vt:i4>1507376</vt:i4>
      </vt:variant>
      <vt:variant>
        <vt:i4>194</vt:i4>
      </vt:variant>
      <vt:variant>
        <vt:i4>0</vt:i4>
      </vt:variant>
      <vt:variant>
        <vt:i4>5</vt:i4>
      </vt:variant>
      <vt:variant>
        <vt:lpwstr/>
      </vt:variant>
      <vt:variant>
        <vt:lpwstr>_Toc162003355</vt:lpwstr>
      </vt:variant>
      <vt:variant>
        <vt:i4>1507376</vt:i4>
      </vt:variant>
      <vt:variant>
        <vt:i4>188</vt:i4>
      </vt:variant>
      <vt:variant>
        <vt:i4>0</vt:i4>
      </vt:variant>
      <vt:variant>
        <vt:i4>5</vt:i4>
      </vt:variant>
      <vt:variant>
        <vt:lpwstr/>
      </vt:variant>
      <vt:variant>
        <vt:lpwstr>_Toc162003354</vt:lpwstr>
      </vt:variant>
      <vt:variant>
        <vt:i4>1507376</vt:i4>
      </vt:variant>
      <vt:variant>
        <vt:i4>182</vt:i4>
      </vt:variant>
      <vt:variant>
        <vt:i4>0</vt:i4>
      </vt:variant>
      <vt:variant>
        <vt:i4>5</vt:i4>
      </vt:variant>
      <vt:variant>
        <vt:lpwstr/>
      </vt:variant>
      <vt:variant>
        <vt:lpwstr>_Toc162003353</vt:lpwstr>
      </vt:variant>
      <vt:variant>
        <vt:i4>1507376</vt:i4>
      </vt:variant>
      <vt:variant>
        <vt:i4>176</vt:i4>
      </vt:variant>
      <vt:variant>
        <vt:i4>0</vt:i4>
      </vt:variant>
      <vt:variant>
        <vt:i4>5</vt:i4>
      </vt:variant>
      <vt:variant>
        <vt:lpwstr/>
      </vt:variant>
      <vt:variant>
        <vt:lpwstr>_Toc162003352</vt:lpwstr>
      </vt:variant>
      <vt:variant>
        <vt:i4>1507376</vt:i4>
      </vt:variant>
      <vt:variant>
        <vt:i4>170</vt:i4>
      </vt:variant>
      <vt:variant>
        <vt:i4>0</vt:i4>
      </vt:variant>
      <vt:variant>
        <vt:i4>5</vt:i4>
      </vt:variant>
      <vt:variant>
        <vt:lpwstr/>
      </vt:variant>
      <vt:variant>
        <vt:lpwstr>_Toc162003351</vt:lpwstr>
      </vt:variant>
      <vt:variant>
        <vt:i4>1507376</vt:i4>
      </vt:variant>
      <vt:variant>
        <vt:i4>164</vt:i4>
      </vt:variant>
      <vt:variant>
        <vt:i4>0</vt:i4>
      </vt:variant>
      <vt:variant>
        <vt:i4>5</vt:i4>
      </vt:variant>
      <vt:variant>
        <vt:lpwstr/>
      </vt:variant>
      <vt:variant>
        <vt:lpwstr>_Toc162003350</vt:lpwstr>
      </vt:variant>
      <vt:variant>
        <vt:i4>1441840</vt:i4>
      </vt:variant>
      <vt:variant>
        <vt:i4>158</vt:i4>
      </vt:variant>
      <vt:variant>
        <vt:i4>0</vt:i4>
      </vt:variant>
      <vt:variant>
        <vt:i4>5</vt:i4>
      </vt:variant>
      <vt:variant>
        <vt:lpwstr/>
      </vt:variant>
      <vt:variant>
        <vt:lpwstr>_Toc162003349</vt:lpwstr>
      </vt:variant>
      <vt:variant>
        <vt:i4>1441840</vt:i4>
      </vt:variant>
      <vt:variant>
        <vt:i4>152</vt:i4>
      </vt:variant>
      <vt:variant>
        <vt:i4>0</vt:i4>
      </vt:variant>
      <vt:variant>
        <vt:i4>5</vt:i4>
      </vt:variant>
      <vt:variant>
        <vt:lpwstr/>
      </vt:variant>
      <vt:variant>
        <vt:lpwstr>_Toc162003348</vt:lpwstr>
      </vt:variant>
      <vt:variant>
        <vt:i4>1441840</vt:i4>
      </vt:variant>
      <vt:variant>
        <vt:i4>146</vt:i4>
      </vt:variant>
      <vt:variant>
        <vt:i4>0</vt:i4>
      </vt:variant>
      <vt:variant>
        <vt:i4>5</vt:i4>
      </vt:variant>
      <vt:variant>
        <vt:lpwstr/>
      </vt:variant>
      <vt:variant>
        <vt:lpwstr>_Toc162003347</vt:lpwstr>
      </vt:variant>
      <vt:variant>
        <vt:i4>1441840</vt:i4>
      </vt:variant>
      <vt:variant>
        <vt:i4>140</vt:i4>
      </vt:variant>
      <vt:variant>
        <vt:i4>0</vt:i4>
      </vt:variant>
      <vt:variant>
        <vt:i4>5</vt:i4>
      </vt:variant>
      <vt:variant>
        <vt:lpwstr/>
      </vt:variant>
      <vt:variant>
        <vt:lpwstr>_Toc162003346</vt:lpwstr>
      </vt:variant>
      <vt:variant>
        <vt:i4>1441840</vt:i4>
      </vt:variant>
      <vt:variant>
        <vt:i4>134</vt:i4>
      </vt:variant>
      <vt:variant>
        <vt:i4>0</vt:i4>
      </vt:variant>
      <vt:variant>
        <vt:i4>5</vt:i4>
      </vt:variant>
      <vt:variant>
        <vt:lpwstr/>
      </vt:variant>
      <vt:variant>
        <vt:lpwstr>_Toc162003345</vt:lpwstr>
      </vt:variant>
      <vt:variant>
        <vt:i4>1441840</vt:i4>
      </vt:variant>
      <vt:variant>
        <vt:i4>128</vt:i4>
      </vt:variant>
      <vt:variant>
        <vt:i4>0</vt:i4>
      </vt:variant>
      <vt:variant>
        <vt:i4>5</vt:i4>
      </vt:variant>
      <vt:variant>
        <vt:lpwstr/>
      </vt:variant>
      <vt:variant>
        <vt:lpwstr>_Toc162003343</vt:lpwstr>
      </vt:variant>
      <vt:variant>
        <vt:i4>1441840</vt:i4>
      </vt:variant>
      <vt:variant>
        <vt:i4>122</vt:i4>
      </vt:variant>
      <vt:variant>
        <vt:i4>0</vt:i4>
      </vt:variant>
      <vt:variant>
        <vt:i4>5</vt:i4>
      </vt:variant>
      <vt:variant>
        <vt:lpwstr/>
      </vt:variant>
      <vt:variant>
        <vt:lpwstr>_Toc162003342</vt:lpwstr>
      </vt:variant>
      <vt:variant>
        <vt:i4>1441840</vt:i4>
      </vt:variant>
      <vt:variant>
        <vt:i4>116</vt:i4>
      </vt:variant>
      <vt:variant>
        <vt:i4>0</vt:i4>
      </vt:variant>
      <vt:variant>
        <vt:i4>5</vt:i4>
      </vt:variant>
      <vt:variant>
        <vt:lpwstr/>
      </vt:variant>
      <vt:variant>
        <vt:lpwstr>_Toc162003341</vt:lpwstr>
      </vt:variant>
      <vt:variant>
        <vt:i4>1441840</vt:i4>
      </vt:variant>
      <vt:variant>
        <vt:i4>110</vt:i4>
      </vt:variant>
      <vt:variant>
        <vt:i4>0</vt:i4>
      </vt:variant>
      <vt:variant>
        <vt:i4>5</vt:i4>
      </vt:variant>
      <vt:variant>
        <vt:lpwstr/>
      </vt:variant>
      <vt:variant>
        <vt:lpwstr>_Toc162003340</vt:lpwstr>
      </vt:variant>
      <vt:variant>
        <vt:i4>1114160</vt:i4>
      </vt:variant>
      <vt:variant>
        <vt:i4>104</vt:i4>
      </vt:variant>
      <vt:variant>
        <vt:i4>0</vt:i4>
      </vt:variant>
      <vt:variant>
        <vt:i4>5</vt:i4>
      </vt:variant>
      <vt:variant>
        <vt:lpwstr/>
      </vt:variant>
      <vt:variant>
        <vt:lpwstr>_Toc162003339</vt:lpwstr>
      </vt:variant>
      <vt:variant>
        <vt:i4>1114160</vt:i4>
      </vt:variant>
      <vt:variant>
        <vt:i4>98</vt:i4>
      </vt:variant>
      <vt:variant>
        <vt:i4>0</vt:i4>
      </vt:variant>
      <vt:variant>
        <vt:i4>5</vt:i4>
      </vt:variant>
      <vt:variant>
        <vt:lpwstr/>
      </vt:variant>
      <vt:variant>
        <vt:lpwstr>_Toc162003338</vt:lpwstr>
      </vt:variant>
      <vt:variant>
        <vt:i4>1114160</vt:i4>
      </vt:variant>
      <vt:variant>
        <vt:i4>92</vt:i4>
      </vt:variant>
      <vt:variant>
        <vt:i4>0</vt:i4>
      </vt:variant>
      <vt:variant>
        <vt:i4>5</vt:i4>
      </vt:variant>
      <vt:variant>
        <vt:lpwstr/>
      </vt:variant>
      <vt:variant>
        <vt:lpwstr>_Toc162003337</vt:lpwstr>
      </vt:variant>
      <vt:variant>
        <vt:i4>1114160</vt:i4>
      </vt:variant>
      <vt:variant>
        <vt:i4>86</vt:i4>
      </vt:variant>
      <vt:variant>
        <vt:i4>0</vt:i4>
      </vt:variant>
      <vt:variant>
        <vt:i4>5</vt:i4>
      </vt:variant>
      <vt:variant>
        <vt:lpwstr/>
      </vt:variant>
      <vt:variant>
        <vt:lpwstr>_Toc162003336</vt:lpwstr>
      </vt:variant>
      <vt:variant>
        <vt:i4>1114160</vt:i4>
      </vt:variant>
      <vt:variant>
        <vt:i4>80</vt:i4>
      </vt:variant>
      <vt:variant>
        <vt:i4>0</vt:i4>
      </vt:variant>
      <vt:variant>
        <vt:i4>5</vt:i4>
      </vt:variant>
      <vt:variant>
        <vt:lpwstr/>
      </vt:variant>
      <vt:variant>
        <vt:lpwstr>_Toc162003335</vt:lpwstr>
      </vt:variant>
      <vt:variant>
        <vt:i4>1114160</vt:i4>
      </vt:variant>
      <vt:variant>
        <vt:i4>74</vt:i4>
      </vt:variant>
      <vt:variant>
        <vt:i4>0</vt:i4>
      </vt:variant>
      <vt:variant>
        <vt:i4>5</vt:i4>
      </vt:variant>
      <vt:variant>
        <vt:lpwstr/>
      </vt:variant>
      <vt:variant>
        <vt:lpwstr>_Toc162003334</vt:lpwstr>
      </vt:variant>
      <vt:variant>
        <vt:i4>1114160</vt:i4>
      </vt:variant>
      <vt:variant>
        <vt:i4>68</vt:i4>
      </vt:variant>
      <vt:variant>
        <vt:i4>0</vt:i4>
      </vt:variant>
      <vt:variant>
        <vt:i4>5</vt:i4>
      </vt:variant>
      <vt:variant>
        <vt:lpwstr/>
      </vt:variant>
      <vt:variant>
        <vt:lpwstr>_Toc162003333</vt:lpwstr>
      </vt:variant>
      <vt:variant>
        <vt:i4>1114160</vt:i4>
      </vt:variant>
      <vt:variant>
        <vt:i4>62</vt:i4>
      </vt:variant>
      <vt:variant>
        <vt:i4>0</vt:i4>
      </vt:variant>
      <vt:variant>
        <vt:i4>5</vt:i4>
      </vt:variant>
      <vt:variant>
        <vt:lpwstr/>
      </vt:variant>
      <vt:variant>
        <vt:lpwstr>_Toc162003332</vt:lpwstr>
      </vt:variant>
      <vt:variant>
        <vt:i4>1114160</vt:i4>
      </vt:variant>
      <vt:variant>
        <vt:i4>56</vt:i4>
      </vt:variant>
      <vt:variant>
        <vt:i4>0</vt:i4>
      </vt:variant>
      <vt:variant>
        <vt:i4>5</vt:i4>
      </vt:variant>
      <vt:variant>
        <vt:lpwstr/>
      </vt:variant>
      <vt:variant>
        <vt:lpwstr>_Toc162003331</vt:lpwstr>
      </vt:variant>
      <vt:variant>
        <vt:i4>1114160</vt:i4>
      </vt:variant>
      <vt:variant>
        <vt:i4>50</vt:i4>
      </vt:variant>
      <vt:variant>
        <vt:i4>0</vt:i4>
      </vt:variant>
      <vt:variant>
        <vt:i4>5</vt:i4>
      </vt:variant>
      <vt:variant>
        <vt:lpwstr/>
      </vt:variant>
      <vt:variant>
        <vt:lpwstr>_Toc162003330</vt:lpwstr>
      </vt:variant>
      <vt:variant>
        <vt:i4>1048624</vt:i4>
      </vt:variant>
      <vt:variant>
        <vt:i4>44</vt:i4>
      </vt:variant>
      <vt:variant>
        <vt:i4>0</vt:i4>
      </vt:variant>
      <vt:variant>
        <vt:i4>5</vt:i4>
      </vt:variant>
      <vt:variant>
        <vt:lpwstr/>
      </vt:variant>
      <vt:variant>
        <vt:lpwstr>_Toc162003329</vt:lpwstr>
      </vt:variant>
      <vt:variant>
        <vt:i4>1048624</vt:i4>
      </vt:variant>
      <vt:variant>
        <vt:i4>38</vt:i4>
      </vt:variant>
      <vt:variant>
        <vt:i4>0</vt:i4>
      </vt:variant>
      <vt:variant>
        <vt:i4>5</vt:i4>
      </vt:variant>
      <vt:variant>
        <vt:lpwstr/>
      </vt:variant>
      <vt:variant>
        <vt:lpwstr>_Toc162003328</vt:lpwstr>
      </vt:variant>
      <vt:variant>
        <vt:i4>1048624</vt:i4>
      </vt:variant>
      <vt:variant>
        <vt:i4>32</vt:i4>
      </vt:variant>
      <vt:variant>
        <vt:i4>0</vt:i4>
      </vt:variant>
      <vt:variant>
        <vt:i4>5</vt:i4>
      </vt:variant>
      <vt:variant>
        <vt:lpwstr/>
      </vt:variant>
      <vt:variant>
        <vt:lpwstr>_Toc162003327</vt:lpwstr>
      </vt:variant>
      <vt:variant>
        <vt:i4>1048624</vt:i4>
      </vt:variant>
      <vt:variant>
        <vt:i4>26</vt:i4>
      </vt:variant>
      <vt:variant>
        <vt:i4>0</vt:i4>
      </vt:variant>
      <vt:variant>
        <vt:i4>5</vt:i4>
      </vt:variant>
      <vt:variant>
        <vt:lpwstr/>
      </vt:variant>
      <vt:variant>
        <vt:lpwstr>_Toc162003326</vt:lpwstr>
      </vt:variant>
      <vt:variant>
        <vt:i4>1048624</vt:i4>
      </vt:variant>
      <vt:variant>
        <vt:i4>20</vt:i4>
      </vt:variant>
      <vt:variant>
        <vt:i4>0</vt:i4>
      </vt:variant>
      <vt:variant>
        <vt:i4>5</vt:i4>
      </vt:variant>
      <vt:variant>
        <vt:lpwstr/>
      </vt:variant>
      <vt:variant>
        <vt:lpwstr>_Toc162003325</vt:lpwstr>
      </vt:variant>
      <vt:variant>
        <vt:i4>1048624</vt:i4>
      </vt:variant>
      <vt:variant>
        <vt:i4>14</vt:i4>
      </vt:variant>
      <vt:variant>
        <vt:i4>0</vt:i4>
      </vt:variant>
      <vt:variant>
        <vt:i4>5</vt:i4>
      </vt:variant>
      <vt:variant>
        <vt:lpwstr/>
      </vt:variant>
      <vt:variant>
        <vt:lpwstr>_Toc162003324</vt:lpwstr>
      </vt:variant>
      <vt:variant>
        <vt:i4>1048624</vt:i4>
      </vt:variant>
      <vt:variant>
        <vt:i4>8</vt:i4>
      </vt:variant>
      <vt:variant>
        <vt:i4>0</vt:i4>
      </vt:variant>
      <vt:variant>
        <vt:i4>5</vt:i4>
      </vt:variant>
      <vt:variant>
        <vt:lpwstr/>
      </vt:variant>
      <vt:variant>
        <vt:lpwstr>_Toc162003323</vt:lpwstr>
      </vt:variant>
      <vt:variant>
        <vt:i4>1048624</vt:i4>
      </vt:variant>
      <vt:variant>
        <vt:i4>2</vt:i4>
      </vt:variant>
      <vt:variant>
        <vt:i4>0</vt:i4>
      </vt:variant>
      <vt:variant>
        <vt:i4>5</vt:i4>
      </vt:variant>
      <vt:variant>
        <vt:lpwstr/>
      </vt:variant>
      <vt:variant>
        <vt:lpwstr>_Toc162003322</vt:lpwstr>
      </vt:variant>
      <vt:variant>
        <vt:i4>6094934</vt:i4>
      </vt:variant>
      <vt:variant>
        <vt:i4>0</vt:i4>
      </vt:variant>
      <vt:variant>
        <vt:i4>0</vt:i4>
      </vt:variant>
      <vt:variant>
        <vt:i4>5</vt:i4>
      </vt:variant>
      <vt:variant>
        <vt:lpwstr>https://doi.org/10.1177/0734242X211035926</vt:lpwstr>
      </vt:variant>
      <vt:variant>
        <vt:lpwstr/>
      </vt:variant>
      <vt:variant>
        <vt:i4>1572984</vt:i4>
      </vt:variant>
      <vt:variant>
        <vt:i4>6</vt:i4>
      </vt:variant>
      <vt:variant>
        <vt:i4>0</vt:i4>
      </vt:variant>
      <vt:variant>
        <vt:i4>5</vt:i4>
      </vt:variant>
      <vt:variant>
        <vt:lpwstr>mailto:jeton.oruci@giz.de</vt:lpwstr>
      </vt:variant>
      <vt:variant>
        <vt:lpwstr/>
      </vt:variant>
      <vt:variant>
        <vt:i4>1572984</vt:i4>
      </vt:variant>
      <vt:variant>
        <vt:i4>3</vt:i4>
      </vt:variant>
      <vt:variant>
        <vt:i4>0</vt:i4>
      </vt:variant>
      <vt:variant>
        <vt:i4>5</vt:i4>
      </vt:variant>
      <vt:variant>
        <vt:lpwstr>mailto:jeton.oruci@giz.de</vt:lpwstr>
      </vt:variant>
      <vt:variant>
        <vt:lpwstr/>
      </vt:variant>
      <vt:variant>
        <vt:i4>1572984</vt:i4>
      </vt:variant>
      <vt:variant>
        <vt:i4>0</vt:i4>
      </vt:variant>
      <vt:variant>
        <vt:i4>0</vt:i4>
      </vt:variant>
      <vt:variant>
        <vt:i4>5</vt:i4>
      </vt:variant>
      <vt:variant>
        <vt:lpwstr>mailto:jeton.oruci@giz.de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Oruci</dc:creator>
  <cp:keywords/>
  <cp:lastModifiedBy>Zejnullahu, Rejona GIZ</cp:lastModifiedBy>
  <cp:revision>18</cp:revision>
  <dcterms:created xsi:type="dcterms:W3CDTF">2024-04-15T13:10:00Z</dcterms:created>
  <dcterms:modified xsi:type="dcterms:W3CDTF">2024-04-15T14:58:00Z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0x0101009F754FA02DCA72488A894E436BA3344B</vt:lpwstr>
  </property>
  <property fmtid="{D5CDD505-2E9C-101B-9397-08002B2CF9AE}" pid="3" name="MediaServiceImageTags">
    <vt:lpwstr/>
  </property>
</Properties>
</file>