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AE67E24" w14:textId="5C2B41A4" w:rsidR="00954D75" w:rsidRDefault="00667A26" w:rsidP="0066107A">
      <w:pPr>
        <w:tabs>
          <w:tab w:val="left" w:pos="5400"/>
          <w:tab w:val="left" w:pos="5670"/>
          <w:tab w:val="left" w:pos="6030"/>
          <w:tab w:val="left" w:pos="6300"/>
        </w:tabs>
        <w:ind w:left="-180" w:hanging="180"/>
        <w:rPr>
          <w:color w:val="000000"/>
        </w:rPr>
      </w:pPr>
      <w:r w:rsidRPr="00F63608">
        <w:rPr>
          <w:noProof/>
          <w:color w:val="000000"/>
          <w:sz w:val="22"/>
          <w:szCs w:val="22"/>
          <w:lang w:val="en-US"/>
        </w:rPr>
        <w:drawing>
          <wp:anchor distT="0" distB="0" distL="114300" distR="114300" simplePos="0" relativeHeight="251657728" behindDoc="0" locked="0" layoutInCell="1" allowOverlap="1" wp14:anchorId="4771E215" wp14:editId="060BD6AF">
            <wp:simplePos x="0" y="0"/>
            <wp:positionH relativeFrom="column">
              <wp:posOffset>3476625</wp:posOffset>
            </wp:positionH>
            <wp:positionV relativeFrom="paragraph">
              <wp:posOffset>135255</wp:posOffset>
            </wp:positionV>
            <wp:extent cx="1085850" cy="723900"/>
            <wp:effectExtent l="0" t="0" r="0" b="0"/>
            <wp:wrapSquare wrapText="lef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8206A5" w14:textId="77777777" w:rsidR="00954D75" w:rsidRDefault="00954D75" w:rsidP="0066107A">
      <w:pPr>
        <w:tabs>
          <w:tab w:val="left" w:pos="5400"/>
          <w:tab w:val="left" w:pos="5670"/>
          <w:tab w:val="left" w:pos="6030"/>
          <w:tab w:val="left" w:pos="6300"/>
        </w:tabs>
        <w:ind w:left="-180" w:hanging="180"/>
        <w:rPr>
          <w:color w:val="000000"/>
        </w:rPr>
      </w:pPr>
    </w:p>
    <w:p w14:paraId="22459A12" w14:textId="4384E3FD" w:rsidR="00350D90" w:rsidRPr="0066107A" w:rsidRDefault="00350D90" w:rsidP="0066107A">
      <w:pPr>
        <w:tabs>
          <w:tab w:val="left" w:pos="5400"/>
          <w:tab w:val="left" w:pos="5670"/>
          <w:tab w:val="left" w:pos="6030"/>
          <w:tab w:val="left" w:pos="6300"/>
        </w:tabs>
        <w:ind w:left="-180" w:hanging="180"/>
        <w:rPr>
          <w:color w:val="000000"/>
        </w:rPr>
      </w:pPr>
    </w:p>
    <w:p w14:paraId="63346BDE" w14:textId="77777777" w:rsidR="005D10AF" w:rsidRPr="0066107A" w:rsidRDefault="001137BF" w:rsidP="0066107A">
      <w:pPr>
        <w:tabs>
          <w:tab w:val="left" w:pos="5400"/>
          <w:tab w:val="left" w:pos="5670"/>
          <w:tab w:val="left" w:pos="6030"/>
          <w:tab w:val="left" w:pos="6300"/>
        </w:tabs>
        <w:ind w:left="-180" w:hanging="180"/>
        <w:rPr>
          <w:color w:val="000000"/>
        </w:rPr>
      </w:pPr>
      <w:r w:rsidRPr="0066107A">
        <w:rPr>
          <w:color w:val="000000"/>
        </w:rPr>
        <w:t xml:space="preserve">     </w:t>
      </w:r>
    </w:p>
    <w:p w14:paraId="6D1B20DA" w14:textId="77777777" w:rsidR="005D10AF" w:rsidRPr="0066107A" w:rsidRDefault="005D10AF" w:rsidP="0066107A">
      <w:pPr>
        <w:tabs>
          <w:tab w:val="left" w:pos="5400"/>
          <w:tab w:val="left" w:pos="5670"/>
          <w:tab w:val="left" w:pos="6030"/>
          <w:tab w:val="left" w:pos="6300"/>
        </w:tabs>
        <w:ind w:left="-180" w:hanging="180"/>
        <w:jc w:val="center"/>
        <w:rPr>
          <w:color w:val="000000"/>
        </w:rPr>
      </w:pPr>
    </w:p>
    <w:p w14:paraId="50411990" w14:textId="04983403" w:rsidR="00731939" w:rsidRPr="0066107A" w:rsidRDefault="00731939" w:rsidP="0066107A">
      <w:pPr>
        <w:tabs>
          <w:tab w:val="left" w:pos="3834"/>
        </w:tabs>
        <w:rPr>
          <w:b/>
          <w:color w:val="000000"/>
        </w:rPr>
      </w:pPr>
    </w:p>
    <w:p w14:paraId="6C7E767C" w14:textId="77777777" w:rsidR="00731939" w:rsidRPr="003E3923" w:rsidRDefault="00731939" w:rsidP="0066107A">
      <w:pPr>
        <w:ind w:left="4320" w:hanging="4590"/>
        <w:jc w:val="center"/>
        <w:rPr>
          <w:rFonts w:ascii="Book Antiqua" w:eastAsia="Batang" w:hAnsi="Book Antiqua"/>
          <w:b/>
          <w:bCs/>
          <w:color w:val="000000"/>
          <w:sz w:val="32"/>
          <w:szCs w:val="32"/>
          <w:lang w:val="sv-SE"/>
        </w:rPr>
      </w:pPr>
      <w:r w:rsidRPr="003E3923">
        <w:rPr>
          <w:rFonts w:ascii="Book Antiqua" w:hAnsi="Book Antiqua"/>
          <w:b/>
          <w:bCs/>
          <w:color w:val="000000"/>
          <w:sz w:val="32"/>
          <w:szCs w:val="32"/>
        </w:rPr>
        <w:t>Republika e Kosovës</w:t>
      </w:r>
    </w:p>
    <w:p w14:paraId="4A9476B2" w14:textId="77777777" w:rsidR="00731939" w:rsidRPr="003E3923" w:rsidRDefault="00731939" w:rsidP="0066107A">
      <w:pPr>
        <w:ind w:left="4320" w:hanging="4590"/>
        <w:jc w:val="center"/>
        <w:rPr>
          <w:b/>
          <w:bCs/>
          <w:i/>
          <w:color w:val="000000"/>
          <w:lang w:val="sv-SE"/>
        </w:rPr>
      </w:pPr>
      <w:r w:rsidRPr="003E3923">
        <w:rPr>
          <w:rFonts w:eastAsia="Batang"/>
          <w:b/>
          <w:bCs/>
          <w:i/>
          <w:color w:val="000000"/>
          <w:lang w:val="sv-SE"/>
        </w:rPr>
        <w:t>Republika Kosova-</w:t>
      </w:r>
      <w:r w:rsidRPr="003E3923">
        <w:rPr>
          <w:b/>
          <w:bCs/>
          <w:i/>
          <w:color w:val="000000"/>
          <w:lang w:val="sv-SE"/>
        </w:rPr>
        <w:t xml:space="preserve">Republic of </w:t>
      </w:r>
      <w:r w:rsidRPr="003E3923">
        <w:rPr>
          <w:b/>
          <w:bCs/>
          <w:i/>
          <w:color w:val="000000"/>
        </w:rPr>
        <w:t>Kosovo</w:t>
      </w:r>
    </w:p>
    <w:p w14:paraId="3C9A6A0C" w14:textId="77777777" w:rsidR="00731939" w:rsidRPr="003E3923" w:rsidRDefault="00731939" w:rsidP="0066107A">
      <w:pPr>
        <w:ind w:left="4320" w:hanging="4590"/>
        <w:jc w:val="center"/>
        <w:rPr>
          <w:b/>
          <w:bCs/>
          <w:i/>
          <w:iCs/>
          <w:color w:val="000000"/>
        </w:rPr>
      </w:pPr>
      <w:r w:rsidRPr="003E3923">
        <w:rPr>
          <w:b/>
          <w:bCs/>
          <w:i/>
          <w:iCs/>
          <w:color w:val="000000"/>
        </w:rPr>
        <w:t>Qeveria-Vlada-Government</w:t>
      </w:r>
    </w:p>
    <w:p w14:paraId="0AE330F8" w14:textId="4893F901" w:rsidR="00731939" w:rsidRPr="0066107A" w:rsidRDefault="00AD0F64" w:rsidP="0066107A">
      <w:pPr>
        <w:jc w:val="both"/>
        <w:rPr>
          <w:color w:val="000000"/>
        </w:rPr>
      </w:pPr>
      <w:r>
        <w:rPr>
          <w:color w:val="000000"/>
        </w:rPr>
        <w:t>____________________________________________________________________________________________________________</w:t>
      </w:r>
    </w:p>
    <w:p w14:paraId="7A18291F" w14:textId="191A9B83" w:rsidR="006D644B" w:rsidRPr="0070035B" w:rsidRDefault="006D644B" w:rsidP="00AD0F64">
      <w:pPr>
        <w:pStyle w:val="Default"/>
        <w:rPr>
          <w:b/>
          <w:sz w:val="28"/>
          <w:szCs w:val="28"/>
          <w:lang w:val="sq-AL"/>
        </w:rPr>
      </w:pPr>
    </w:p>
    <w:p w14:paraId="759775E2" w14:textId="77777777" w:rsidR="000A4F9D" w:rsidRPr="00756CA2" w:rsidRDefault="000A4F9D" w:rsidP="000A4F9D">
      <w:pPr>
        <w:jc w:val="center"/>
        <w:rPr>
          <w:b/>
          <w:color w:val="000000" w:themeColor="text1"/>
        </w:rPr>
      </w:pPr>
    </w:p>
    <w:p w14:paraId="01111EF0" w14:textId="03E5B667" w:rsidR="00446505" w:rsidRPr="00756CA2" w:rsidRDefault="00446505" w:rsidP="002C6434">
      <w:pPr>
        <w:jc w:val="center"/>
        <w:rPr>
          <w:b/>
          <w:color w:val="000000" w:themeColor="text1"/>
        </w:rPr>
      </w:pPr>
      <w:r w:rsidRPr="00756CA2">
        <w:rPr>
          <w:b/>
          <w:color w:val="000000" w:themeColor="text1"/>
        </w:rPr>
        <w:t xml:space="preserve">PROJEKT </w:t>
      </w:r>
      <w:r w:rsidR="00667A26" w:rsidRPr="00756CA2">
        <w:rPr>
          <w:b/>
          <w:color w:val="000000" w:themeColor="text1"/>
          <w:lang w:eastAsia="sr-Latn-CS"/>
        </w:rPr>
        <w:t xml:space="preserve">UDHËZIM ADMINISTRATIV </w:t>
      </w:r>
      <w:r w:rsidR="00756CA2" w:rsidRPr="00756CA2">
        <w:rPr>
          <w:b/>
          <w:color w:val="000000" w:themeColor="text1"/>
          <w:lang w:val="pt-BR"/>
        </w:rPr>
        <w:t>(QRK) NR</w:t>
      </w:r>
      <w:r w:rsidR="00756CA2" w:rsidRPr="00756CA2">
        <w:rPr>
          <w:b/>
          <w:color w:val="000000" w:themeColor="text1"/>
          <w:lang w:eastAsia="sr-Latn-CS"/>
        </w:rPr>
        <w:t>.</w:t>
      </w:r>
      <w:r w:rsidRPr="00756CA2">
        <w:rPr>
          <w:b/>
          <w:color w:val="000000" w:themeColor="text1"/>
          <w:lang w:eastAsia="sr-Latn-CS"/>
        </w:rPr>
        <w:t>____/2024 PËR NDRYSHIMIN DHE PLOTËSIMIN E UDHËZIMIT ADMINISTRATIV</w:t>
      </w:r>
      <w:r w:rsidRPr="00756CA2">
        <w:rPr>
          <w:b/>
          <w:color w:val="000000" w:themeColor="text1"/>
        </w:rPr>
        <w:t xml:space="preserve"> </w:t>
      </w:r>
      <w:r w:rsidRPr="00756CA2">
        <w:rPr>
          <w:b/>
          <w:color w:val="000000" w:themeColor="text1"/>
          <w:lang w:val="pt-BR"/>
        </w:rPr>
        <w:t>(QRK) NR. 07/2023 PËR AMBALAZHIN DHE MBETURINAT E AMBALAZHIT</w:t>
      </w:r>
    </w:p>
    <w:p w14:paraId="08DC7D7C" w14:textId="77777777" w:rsidR="00446505" w:rsidRPr="00756CA2" w:rsidRDefault="00446505" w:rsidP="002C6434">
      <w:pPr>
        <w:jc w:val="center"/>
        <w:rPr>
          <w:b/>
          <w:color w:val="000000" w:themeColor="text1"/>
        </w:rPr>
      </w:pPr>
    </w:p>
    <w:p w14:paraId="733BEF3D" w14:textId="77777777" w:rsidR="00446505" w:rsidRPr="00756CA2" w:rsidRDefault="00446505" w:rsidP="002C6434">
      <w:pPr>
        <w:jc w:val="center"/>
      </w:pPr>
    </w:p>
    <w:p w14:paraId="240355C9" w14:textId="02B58CF4" w:rsidR="005451F3" w:rsidRDefault="00CF6F64" w:rsidP="002C6434">
      <w:pPr>
        <w:jc w:val="center"/>
        <w:rPr>
          <w:b/>
        </w:rPr>
      </w:pPr>
      <w:r>
        <w:rPr>
          <w:b/>
        </w:rPr>
        <w:t>DRAFT</w:t>
      </w:r>
      <w:r w:rsidR="00756CA2" w:rsidRPr="00756CA2">
        <w:rPr>
          <w:b/>
        </w:rPr>
        <w:t xml:space="preserve"> ADMINISTRATIVE INSTRUCTION (GRK) NO. </w:t>
      </w:r>
      <w:r w:rsidR="002C6434" w:rsidRPr="00756CA2">
        <w:rPr>
          <w:b/>
        </w:rPr>
        <w:t>____/2024 FOR AMENDING AND SUPPLEMENTING THE ADMINISTRATIVE INSTRUCTION (GRK) NO. 07/2023 FOR PACKAGING AND PACKAGING WASTE</w:t>
      </w:r>
    </w:p>
    <w:p w14:paraId="7D0D973C" w14:textId="77777777" w:rsidR="005451F3" w:rsidRDefault="005451F3" w:rsidP="002C6434">
      <w:pPr>
        <w:jc w:val="center"/>
        <w:rPr>
          <w:b/>
        </w:rPr>
      </w:pPr>
    </w:p>
    <w:p w14:paraId="7A5E138E" w14:textId="6E2619E8" w:rsidR="005451F3" w:rsidRPr="00F456DF" w:rsidRDefault="005451F3" w:rsidP="005451F3">
      <w:pPr>
        <w:jc w:val="center"/>
        <w:rPr>
          <w:b/>
        </w:rPr>
      </w:pPr>
      <w:r w:rsidRPr="00F456DF">
        <w:rPr>
          <w:b/>
        </w:rPr>
        <w:t>N</w:t>
      </w:r>
      <w:r w:rsidR="00DD4345">
        <w:rPr>
          <w:b/>
        </w:rPr>
        <w:t xml:space="preserve">ACRT </w:t>
      </w:r>
      <w:r w:rsidR="0041726C">
        <w:rPr>
          <w:b/>
        </w:rPr>
        <w:t>A</w:t>
      </w:r>
      <w:r w:rsidR="00DD4345">
        <w:rPr>
          <w:b/>
        </w:rPr>
        <w:t xml:space="preserve">DMINISTRATIVNO UPUTSTVO </w:t>
      </w:r>
      <w:r w:rsidR="00DD4345" w:rsidRPr="00DD4345">
        <w:rPr>
          <w:b/>
        </w:rPr>
        <w:t xml:space="preserve">(VRK) BR. </w:t>
      </w:r>
      <w:r w:rsidRPr="00F456DF">
        <w:rPr>
          <w:b/>
        </w:rPr>
        <w:t>____/2024 ZA IZMENE I DOPUNE ADMINISTRATIVNOG UPUTSTVA (VRK) BR. 07/2023 ZA AMBALAŽU I AMBALAŽNI OTPAD</w:t>
      </w:r>
    </w:p>
    <w:p w14:paraId="171E242A" w14:textId="77777777" w:rsidR="005451F3" w:rsidRDefault="005451F3" w:rsidP="002C6434">
      <w:pPr>
        <w:jc w:val="center"/>
        <w:rPr>
          <w:b/>
        </w:rPr>
      </w:pPr>
    </w:p>
    <w:p w14:paraId="2E902DEF" w14:textId="0D6FDA80" w:rsidR="00EE37D3" w:rsidRPr="00756CA2" w:rsidRDefault="00EE37D3" w:rsidP="002C6434">
      <w:pPr>
        <w:jc w:val="center"/>
        <w:rPr>
          <w:b/>
        </w:rPr>
      </w:pPr>
      <w:r w:rsidRPr="00756CA2">
        <w:rPr>
          <w:b/>
        </w:rPr>
        <w:br w:type="page"/>
      </w:r>
    </w:p>
    <w:tbl>
      <w:tblPr>
        <w:tblW w:w="1341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0"/>
        <w:gridCol w:w="4482"/>
        <w:gridCol w:w="4345"/>
      </w:tblGrid>
      <w:tr w:rsidR="00F76BFC" w:rsidRPr="001C1835" w14:paraId="1781CDDF" w14:textId="77777777" w:rsidTr="005C756A">
        <w:trPr>
          <w:trHeight w:val="6442"/>
        </w:trPr>
        <w:tc>
          <w:tcPr>
            <w:tcW w:w="4590" w:type="dxa"/>
            <w:shd w:val="clear" w:color="auto" w:fill="auto"/>
          </w:tcPr>
          <w:p w14:paraId="25A7A9B3" w14:textId="77777777" w:rsidR="00446505" w:rsidRPr="00B71B1D" w:rsidRDefault="00446505" w:rsidP="00446505">
            <w:pPr>
              <w:rPr>
                <w:b/>
                <w:color w:val="000000"/>
                <w:lang w:val="pt-BR"/>
              </w:rPr>
            </w:pPr>
            <w:r w:rsidRPr="00B71B1D">
              <w:rPr>
                <w:b/>
                <w:color w:val="000000"/>
                <w:lang w:val="pt-BR"/>
              </w:rPr>
              <w:lastRenderedPageBreak/>
              <w:t>Qeveria e Republikës së Kosovës,</w:t>
            </w:r>
          </w:p>
          <w:p w14:paraId="2C260461" w14:textId="77777777" w:rsidR="00446505" w:rsidRPr="00B71B1D" w:rsidRDefault="00446505" w:rsidP="00446505">
            <w:pPr>
              <w:rPr>
                <w:b/>
                <w:color w:val="000000"/>
                <w:lang w:val="pt-BR"/>
              </w:rPr>
            </w:pPr>
          </w:p>
          <w:p w14:paraId="4982DA99" w14:textId="0DC5A8CD" w:rsidR="00446505" w:rsidRPr="00A62C49" w:rsidRDefault="00446505" w:rsidP="00446505">
            <w:pPr>
              <w:jc w:val="both"/>
              <w:rPr>
                <w:color w:val="000000"/>
                <w:lang w:val="pt-BR"/>
              </w:rPr>
            </w:pPr>
            <w:r w:rsidRPr="00B71B1D">
              <w:rPr>
                <w:color w:val="000000"/>
                <w:lang w:val="pt-BR"/>
              </w:rPr>
              <w:t xml:space="preserve">Në mbështetje të </w:t>
            </w:r>
            <w:r w:rsidRPr="009A48DA">
              <w:rPr>
                <w:color w:val="000000"/>
                <w:lang w:val="pt-BR"/>
              </w:rPr>
              <w:t>nenit 93 paragrafi 4 të Kushtetutës së Republikës së Kosovës,</w:t>
            </w:r>
            <w:r w:rsidRPr="00B71B1D">
              <w:rPr>
                <w:color w:val="000000"/>
                <w:lang w:val="pt-BR"/>
              </w:rPr>
              <w:t xml:space="preserve"> nenit 11 paragrafi </w:t>
            </w:r>
            <w:r w:rsidR="00667A26">
              <w:rPr>
                <w:color w:val="000000"/>
                <w:lang w:val="pt-BR"/>
              </w:rPr>
              <w:t xml:space="preserve"> </w:t>
            </w:r>
            <w:r w:rsidRPr="00B71B1D">
              <w:rPr>
                <w:color w:val="000000"/>
                <w:lang w:val="pt-BR"/>
              </w:rPr>
              <w:t>2 të Ligjit Nr. 08/L-071 për Ndryshimin dhe Plotësimin e Ligjit Nr.04/L-060 për Mbeturina (Gazeta Zyrtare Nr.29 e datës 1 shtator 2022), nenit 8 paragrafi 4, nën paragrafi 4.5 të Ligjit Nr. 08/L-117 për Qeverinë e Republikës së Kosovës (Gazeta Zyrtare Nr.34/22 e datës 18 nëntor 2022</w:t>
            </w:r>
            <w:r w:rsidRPr="00A62C49">
              <w:rPr>
                <w:color w:val="000000"/>
                <w:lang w:val="pt-BR"/>
              </w:rPr>
              <w:t xml:space="preserve">), </w:t>
            </w:r>
            <w:r w:rsidRPr="00A62C49">
              <w:rPr>
                <w:lang w:val="pt-BR"/>
              </w:rPr>
              <w:t>si dhe nenin 78 paragrafi 6 nën-paragrafi 2 të Rregullores Nr. 17/2024 së Punës së Qeverisë</w:t>
            </w:r>
            <w:r w:rsidRPr="00A62C49">
              <w:rPr>
                <w:color w:val="000000"/>
                <w:lang w:val="pt-BR"/>
              </w:rPr>
              <w:t xml:space="preserve"> </w:t>
            </w:r>
          </w:p>
          <w:p w14:paraId="4CB67C5E" w14:textId="0DEB5504" w:rsidR="00446505" w:rsidRDefault="00446505" w:rsidP="00446505">
            <w:pPr>
              <w:rPr>
                <w:color w:val="000000"/>
                <w:lang w:val="pt-BR"/>
              </w:rPr>
            </w:pPr>
          </w:p>
          <w:p w14:paraId="18293799" w14:textId="7A1DA98F" w:rsidR="00720560" w:rsidRDefault="00720560" w:rsidP="00446505">
            <w:pPr>
              <w:rPr>
                <w:color w:val="000000"/>
                <w:lang w:val="pt-BR"/>
              </w:rPr>
            </w:pPr>
          </w:p>
          <w:p w14:paraId="5EFEC510" w14:textId="77777777" w:rsidR="00756CA2" w:rsidRDefault="00756CA2" w:rsidP="00446505">
            <w:pPr>
              <w:rPr>
                <w:color w:val="000000"/>
                <w:lang w:val="pt-BR"/>
              </w:rPr>
            </w:pPr>
          </w:p>
          <w:p w14:paraId="0FCE0B20" w14:textId="77777777" w:rsidR="00446505" w:rsidRPr="00B71B1D" w:rsidRDefault="00446505" w:rsidP="00446505">
            <w:pPr>
              <w:rPr>
                <w:color w:val="000000"/>
                <w:lang w:val="pt-BR"/>
              </w:rPr>
            </w:pPr>
            <w:r w:rsidRPr="00B71B1D">
              <w:rPr>
                <w:color w:val="000000"/>
                <w:lang w:val="pt-BR"/>
              </w:rPr>
              <w:t xml:space="preserve">Miraton: </w:t>
            </w:r>
          </w:p>
          <w:p w14:paraId="6E8D9075" w14:textId="77777777" w:rsidR="00446505" w:rsidRPr="00B71B1D" w:rsidRDefault="00446505" w:rsidP="00446505">
            <w:pPr>
              <w:rPr>
                <w:color w:val="000000"/>
                <w:lang w:val="pt-BR"/>
              </w:rPr>
            </w:pPr>
          </w:p>
          <w:p w14:paraId="47EBBD6F" w14:textId="5EC008F9" w:rsidR="00446505" w:rsidRPr="00446505" w:rsidRDefault="00446505" w:rsidP="00446505">
            <w:pPr>
              <w:jc w:val="both"/>
              <w:rPr>
                <w:b/>
                <w:color w:val="000000" w:themeColor="text1"/>
                <w:lang w:val="pt-BR"/>
              </w:rPr>
            </w:pPr>
            <w:r>
              <w:rPr>
                <w:b/>
                <w:color w:val="000000" w:themeColor="text1"/>
                <w:lang w:val="pt-BR"/>
              </w:rPr>
              <w:t xml:space="preserve">UDHËZIM </w:t>
            </w:r>
            <w:r w:rsidRPr="00446505">
              <w:rPr>
                <w:b/>
                <w:color w:val="000000" w:themeColor="text1"/>
                <w:lang w:val="pt-BR"/>
              </w:rPr>
              <w:t>ADMINISTRATIV</w:t>
            </w:r>
            <w:r w:rsidRPr="00446505">
              <w:rPr>
                <w:rFonts w:ascii="Book Antiqua" w:hAnsi="Book Antiqua"/>
                <w:b/>
                <w:color w:val="000000" w:themeColor="text1"/>
              </w:rPr>
              <w:t xml:space="preserve">(QRK)NR. _____/2024 </w:t>
            </w:r>
            <w:r w:rsidRPr="00446505">
              <w:rPr>
                <w:b/>
                <w:color w:val="000000" w:themeColor="text1"/>
              </w:rPr>
              <w:t>PËR NDRYSHIMIN DHE PLOTËSIMIN E UDHËZIMIT ADMINISTRATIV</w:t>
            </w:r>
            <w:r w:rsidRPr="00446505">
              <w:rPr>
                <w:b/>
                <w:color w:val="000000" w:themeColor="text1"/>
                <w:lang w:val="pt-BR"/>
              </w:rPr>
              <w:t xml:space="preserve"> (QRK) NR. 07/2023 PËR AMBALAZHIN DHE MBETURINAT E AMBALAZHIT</w:t>
            </w:r>
          </w:p>
          <w:p w14:paraId="39CF1893" w14:textId="77777777" w:rsidR="00446505" w:rsidRPr="009158E6" w:rsidRDefault="00446505" w:rsidP="00446505"/>
          <w:p w14:paraId="58EEA3A8" w14:textId="5BA55334" w:rsidR="00446505" w:rsidRDefault="00446505" w:rsidP="00446505">
            <w:pPr>
              <w:jc w:val="center"/>
              <w:rPr>
                <w:b/>
              </w:rPr>
            </w:pPr>
          </w:p>
          <w:p w14:paraId="7075EAE6" w14:textId="77777777" w:rsidR="00240018" w:rsidRDefault="00240018" w:rsidP="00446505">
            <w:pPr>
              <w:jc w:val="center"/>
              <w:rPr>
                <w:b/>
              </w:rPr>
            </w:pPr>
          </w:p>
          <w:p w14:paraId="56093F38" w14:textId="77777777" w:rsidR="00446505" w:rsidRPr="00600A52" w:rsidRDefault="00446505" w:rsidP="00446505">
            <w:pPr>
              <w:jc w:val="center"/>
              <w:rPr>
                <w:b/>
              </w:rPr>
            </w:pPr>
            <w:r w:rsidRPr="00600A52">
              <w:rPr>
                <w:b/>
              </w:rPr>
              <w:t>Neni 1</w:t>
            </w:r>
          </w:p>
          <w:p w14:paraId="3BCB235B" w14:textId="77777777" w:rsidR="00446505" w:rsidRPr="00E9500A" w:rsidRDefault="00446505" w:rsidP="00446505">
            <w:pPr>
              <w:jc w:val="center"/>
              <w:rPr>
                <w:b/>
              </w:rPr>
            </w:pPr>
            <w:r w:rsidRPr="00E9500A">
              <w:rPr>
                <w:b/>
              </w:rPr>
              <w:t>Qëllimi</w:t>
            </w:r>
          </w:p>
          <w:p w14:paraId="7B1835FE" w14:textId="77777777" w:rsidR="00446505" w:rsidRPr="00E9500A" w:rsidRDefault="00446505" w:rsidP="00446505"/>
          <w:p w14:paraId="6ADC4C9A" w14:textId="77777777" w:rsidR="00446505" w:rsidRDefault="00446505" w:rsidP="00446505">
            <w:pPr>
              <w:jc w:val="both"/>
            </w:pPr>
            <w:r w:rsidRPr="00E9500A">
              <w:t xml:space="preserve">Qëllimi i këtij Udhëzimi Administrativ është </w:t>
            </w:r>
            <w:r w:rsidRPr="00E9500A">
              <w:rPr>
                <w:lang w:eastAsia="sr-Latn-CS"/>
              </w:rPr>
              <w:t xml:space="preserve">ndryshimi dhe plotësimi i Udhëzimit Administrativ </w:t>
            </w:r>
            <w:r w:rsidRPr="00CC36B0">
              <w:t xml:space="preserve">(QRK) Nr. </w:t>
            </w:r>
            <w:r w:rsidRPr="00CC36B0">
              <w:rPr>
                <w:lang w:val="pt-BR"/>
              </w:rPr>
              <w:t>07/2023</w:t>
            </w:r>
            <w:r w:rsidRPr="00CC36B0">
              <w:rPr>
                <w:b/>
                <w:lang w:val="pt-BR"/>
              </w:rPr>
              <w:t xml:space="preserve"> </w:t>
            </w:r>
            <w:r w:rsidRPr="00CC36B0">
              <w:t>për Ambalazhin dhe Mbeturinat e Ambalazhit.</w:t>
            </w:r>
          </w:p>
          <w:p w14:paraId="71DF7974" w14:textId="73ABA45C" w:rsidR="00446505" w:rsidRDefault="00446505" w:rsidP="00240018">
            <w:pPr>
              <w:rPr>
                <w:b/>
              </w:rPr>
            </w:pPr>
          </w:p>
          <w:p w14:paraId="2543449D" w14:textId="77777777" w:rsidR="00446505" w:rsidRPr="00E9500A" w:rsidRDefault="00446505" w:rsidP="00446505">
            <w:pPr>
              <w:jc w:val="center"/>
              <w:rPr>
                <w:b/>
              </w:rPr>
            </w:pPr>
            <w:r w:rsidRPr="00E9500A">
              <w:rPr>
                <w:b/>
              </w:rPr>
              <w:t>Neni 2</w:t>
            </w:r>
          </w:p>
          <w:p w14:paraId="0117902D" w14:textId="77777777" w:rsidR="00446505" w:rsidRPr="000D6C13" w:rsidRDefault="00446505" w:rsidP="00446505">
            <w:pPr>
              <w:jc w:val="center"/>
              <w:rPr>
                <w:b/>
              </w:rPr>
            </w:pPr>
          </w:p>
          <w:p w14:paraId="0002C786" w14:textId="77777777" w:rsidR="00446505" w:rsidRDefault="00446505" w:rsidP="00446505">
            <w:pPr>
              <w:jc w:val="both"/>
              <w:rPr>
                <w:lang w:eastAsia="sr-Latn-CS"/>
              </w:rPr>
            </w:pPr>
            <w:r>
              <w:rPr>
                <w:lang w:eastAsia="sr-Latn-CS"/>
              </w:rPr>
              <w:t xml:space="preserve">1. </w:t>
            </w:r>
            <w:r w:rsidRPr="00603711">
              <w:rPr>
                <w:lang w:eastAsia="sr-Latn-CS"/>
              </w:rPr>
              <w:t>Neni 3, paragrafi 1</w:t>
            </w:r>
            <w:r>
              <w:rPr>
                <w:lang w:eastAsia="sr-Latn-CS"/>
              </w:rPr>
              <w:t>,</w:t>
            </w:r>
            <w:r w:rsidRPr="00603711">
              <w:rPr>
                <w:lang w:eastAsia="sr-Latn-CS"/>
              </w:rPr>
              <w:t xml:space="preserve"> n</w:t>
            </w:r>
            <w:r w:rsidRPr="009A5288">
              <w:rPr>
                <w:lang w:eastAsia="sr-Latn-CS"/>
              </w:rPr>
              <w:t>ë</w:t>
            </w:r>
            <w:r w:rsidRPr="00603711">
              <w:rPr>
                <w:lang w:eastAsia="sr-Latn-CS"/>
              </w:rPr>
              <w:t xml:space="preserve">nparagrafi 1.16. i Udhëzimit Administrativ bazë, plotësohet dhe ndryshohet, me tekstin </w:t>
            </w:r>
            <w:r w:rsidRPr="00603711">
              <w:rPr>
                <w:bCs/>
                <w:lang w:eastAsia="sr-Latn-CS"/>
              </w:rPr>
              <w:t>si në vijim</w:t>
            </w:r>
            <w:r>
              <w:rPr>
                <w:lang w:eastAsia="sr-Latn-CS"/>
              </w:rPr>
              <w:t>:</w:t>
            </w:r>
          </w:p>
          <w:p w14:paraId="398F8698" w14:textId="29335F56" w:rsidR="00240018" w:rsidRDefault="00446505" w:rsidP="00446505">
            <w:pPr>
              <w:jc w:val="both"/>
              <w:rPr>
                <w:lang w:eastAsia="sr-Latn-CS"/>
              </w:rPr>
            </w:pPr>
            <w:r>
              <w:rPr>
                <w:lang w:eastAsia="sr-Latn-CS"/>
              </w:rPr>
              <w:t xml:space="preserve"> </w:t>
            </w:r>
          </w:p>
          <w:p w14:paraId="32DD1CDE" w14:textId="77777777" w:rsidR="003945FA" w:rsidRDefault="003945FA" w:rsidP="00446505">
            <w:pPr>
              <w:jc w:val="both"/>
              <w:rPr>
                <w:lang w:eastAsia="sr-Latn-CS"/>
              </w:rPr>
            </w:pPr>
          </w:p>
          <w:p w14:paraId="596BFDBB" w14:textId="77777777" w:rsidR="00446505" w:rsidRDefault="00446505" w:rsidP="00446505">
            <w:pPr>
              <w:ind w:left="426"/>
              <w:jc w:val="both"/>
              <w:rPr>
                <w:lang w:eastAsia="sr-Latn-CS"/>
              </w:rPr>
            </w:pPr>
            <w:r>
              <w:rPr>
                <w:lang w:eastAsia="sr-Latn-CS"/>
              </w:rPr>
              <w:t xml:space="preserve">1.16. </w:t>
            </w:r>
            <w:r w:rsidRPr="000B2457">
              <w:rPr>
                <w:b/>
                <w:lang w:eastAsia="sr-Latn-CS"/>
              </w:rPr>
              <w:t>Prodhues</w:t>
            </w:r>
            <w:r w:rsidRPr="007F3E25">
              <w:rPr>
                <w:lang w:eastAsia="sr-Latn-CS"/>
              </w:rPr>
              <w:t xml:space="preserve"> - personi fizik ose juridik, i cili prodhon ose importon dhe nxjerr në treg për qëllim të aktivitetit të tij tregtar produkte të vendosura  në ambalazh</w:t>
            </w:r>
            <w:r>
              <w:rPr>
                <w:lang w:eastAsia="sr-Latn-CS"/>
              </w:rPr>
              <w:t xml:space="preserve">. </w:t>
            </w:r>
          </w:p>
          <w:p w14:paraId="1EF1D39F" w14:textId="77777777" w:rsidR="00446505" w:rsidRDefault="00446505" w:rsidP="00446505">
            <w:pPr>
              <w:ind w:left="426"/>
              <w:jc w:val="both"/>
              <w:rPr>
                <w:lang w:eastAsia="sr-Latn-CS"/>
              </w:rPr>
            </w:pPr>
            <w:r w:rsidRPr="007F3E25">
              <w:rPr>
                <w:lang w:eastAsia="sr-Latn-CS"/>
              </w:rPr>
              <w:t xml:space="preserve">Sa i përket SRD-së, prodhues konsiderohet prodhuesi </w:t>
            </w:r>
            <w:r w:rsidRPr="000A57EA">
              <w:rPr>
                <w:lang w:eastAsia="sr-Latn-CS"/>
              </w:rPr>
              <w:t>vendor i pijeve të ambalazhuara që është objekt i SRD-së, si dhe prodhuesi konsiderohet ose pronar i markës/brendit</w:t>
            </w:r>
            <w:r w:rsidRPr="007F3E25">
              <w:rPr>
                <w:lang w:eastAsia="sr-Latn-CS"/>
              </w:rPr>
              <w:t xml:space="preserve"> për produktet e markës në Kosovë, ose importues për produktet e markuara jashtë Kosovës; </w:t>
            </w:r>
          </w:p>
          <w:p w14:paraId="3E503AE7" w14:textId="77777777" w:rsidR="00446505" w:rsidRDefault="00446505" w:rsidP="00446505">
            <w:pPr>
              <w:jc w:val="both"/>
              <w:rPr>
                <w:lang w:eastAsia="sr-Latn-CS"/>
              </w:rPr>
            </w:pPr>
          </w:p>
          <w:p w14:paraId="26F075FA" w14:textId="77777777" w:rsidR="00446505" w:rsidRDefault="00446505" w:rsidP="00446505">
            <w:pPr>
              <w:jc w:val="both"/>
              <w:rPr>
                <w:lang w:eastAsia="sr-Latn-CS"/>
              </w:rPr>
            </w:pPr>
            <w:r>
              <w:rPr>
                <w:lang w:eastAsia="sr-Latn-CS"/>
              </w:rPr>
              <w:t xml:space="preserve">2. </w:t>
            </w:r>
            <w:r w:rsidRPr="00603711">
              <w:rPr>
                <w:lang w:eastAsia="sr-Latn-CS"/>
              </w:rPr>
              <w:t>Neni 3, paragrafi 1</w:t>
            </w:r>
            <w:r>
              <w:rPr>
                <w:lang w:eastAsia="sr-Latn-CS"/>
              </w:rPr>
              <w:t>,</w:t>
            </w:r>
            <w:r w:rsidRPr="00603711">
              <w:rPr>
                <w:lang w:eastAsia="sr-Latn-CS"/>
              </w:rPr>
              <w:t xml:space="preserve"> n</w:t>
            </w:r>
            <w:r w:rsidRPr="009A5288">
              <w:rPr>
                <w:lang w:eastAsia="sr-Latn-CS"/>
              </w:rPr>
              <w:t>ë</w:t>
            </w:r>
            <w:r w:rsidRPr="00603711">
              <w:rPr>
                <w:lang w:eastAsia="sr-Latn-CS"/>
              </w:rPr>
              <w:t xml:space="preserve">nparagrafi 1.17. i Udhëzimit Administrativ bazë, plotësohet dhe ndryshohet, me tekstin </w:t>
            </w:r>
            <w:r w:rsidRPr="00603711">
              <w:rPr>
                <w:bCs/>
                <w:lang w:eastAsia="sr-Latn-CS"/>
              </w:rPr>
              <w:t>si në vijim</w:t>
            </w:r>
            <w:r>
              <w:rPr>
                <w:lang w:eastAsia="sr-Latn-CS"/>
              </w:rPr>
              <w:t>:</w:t>
            </w:r>
          </w:p>
          <w:p w14:paraId="71EACB4A" w14:textId="522B4624" w:rsidR="00446505" w:rsidRDefault="00446505" w:rsidP="00446505">
            <w:pPr>
              <w:jc w:val="both"/>
              <w:rPr>
                <w:lang w:eastAsia="sr-Latn-CS"/>
              </w:rPr>
            </w:pPr>
          </w:p>
          <w:p w14:paraId="612EB382" w14:textId="77777777" w:rsidR="00240018" w:rsidRDefault="00240018" w:rsidP="00446505">
            <w:pPr>
              <w:jc w:val="both"/>
              <w:rPr>
                <w:lang w:eastAsia="sr-Latn-CS"/>
              </w:rPr>
            </w:pPr>
          </w:p>
          <w:p w14:paraId="5785BD0F" w14:textId="3EB57C96" w:rsidR="00446505" w:rsidRPr="000A57EA" w:rsidRDefault="00446505" w:rsidP="00446505">
            <w:pPr>
              <w:ind w:left="426"/>
              <w:jc w:val="both"/>
              <w:rPr>
                <w:lang w:eastAsia="sr-Latn-CS"/>
              </w:rPr>
            </w:pPr>
            <w:r>
              <w:rPr>
                <w:lang w:eastAsia="sr-Latn-CS"/>
              </w:rPr>
              <w:t xml:space="preserve">1.17. </w:t>
            </w:r>
            <w:r w:rsidRPr="000B2457">
              <w:rPr>
                <w:b/>
                <w:lang w:eastAsia="sr-Latn-CS"/>
              </w:rPr>
              <w:t>Prodhues i vogël</w:t>
            </w:r>
            <w:r w:rsidRPr="007F3E25">
              <w:rPr>
                <w:lang w:eastAsia="sr-Latn-CS"/>
              </w:rPr>
              <w:t xml:space="preserve">  – personi fizik ose juridik, i cili prodhon ose importon dhe nxjerr në treg për qëllim të aktivitetit të tij tregtar produkte të vendosura  në ambalazh, </w:t>
            </w:r>
            <w:r w:rsidRPr="000A57EA">
              <w:rPr>
                <w:lang w:eastAsia="sr-Latn-CS"/>
              </w:rPr>
              <w:t xml:space="preserve">nën sasinë </w:t>
            </w:r>
            <w:proofErr w:type="spellStart"/>
            <w:r w:rsidR="00455FC0">
              <w:rPr>
                <w:lang w:eastAsia="sr-Latn-CS"/>
              </w:rPr>
              <w:t>p</w:t>
            </w:r>
            <w:r w:rsidR="00AA34F4" w:rsidRPr="005D094F">
              <w:rPr>
                <w:lang w:eastAsia="sr-Latn-CS"/>
              </w:rPr>
              <w:t>esëmbëdhjet</w:t>
            </w:r>
            <w:proofErr w:type="spellEnd"/>
            <w:r w:rsidR="00AA34F4" w:rsidRPr="005D094F">
              <w:rPr>
                <w:lang w:eastAsia="sr-Latn-CS"/>
              </w:rPr>
              <w:t xml:space="preserve"> mijë litra</w:t>
            </w:r>
            <w:r w:rsidR="00AA34F4">
              <w:rPr>
                <w:lang w:eastAsia="sr-Latn-CS"/>
              </w:rPr>
              <w:t xml:space="preserve"> (</w:t>
            </w:r>
            <w:r w:rsidRPr="000A57EA">
              <w:rPr>
                <w:lang w:eastAsia="sr-Latn-CS"/>
              </w:rPr>
              <w:t>15000</w:t>
            </w:r>
            <w:r w:rsidR="00AA34F4">
              <w:rPr>
                <w:lang w:eastAsia="sr-Latn-CS"/>
              </w:rPr>
              <w:t>)</w:t>
            </w:r>
            <w:r w:rsidRPr="000A57EA">
              <w:rPr>
                <w:lang w:eastAsia="sr-Latn-CS"/>
              </w:rPr>
              <w:t xml:space="preserve"> litra brenda vitit;</w:t>
            </w:r>
          </w:p>
          <w:p w14:paraId="40B2C6EF" w14:textId="77777777" w:rsidR="00446505" w:rsidRDefault="00446505" w:rsidP="00446505">
            <w:pPr>
              <w:jc w:val="both"/>
              <w:rPr>
                <w:lang w:eastAsia="sr-Latn-CS"/>
              </w:rPr>
            </w:pPr>
          </w:p>
          <w:p w14:paraId="25869A8A" w14:textId="77777777" w:rsidR="00446505" w:rsidRPr="000B2457" w:rsidRDefault="00446505" w:rsidP="00446505">
            <w:pPr>
              <w:tabs>
                <w:tab w:val="left" w:pos="270"/>
              </w:tabs>
              <w:jc w:val="both"/>
              <w:rPr>
                <w:lang w:eastAsia="sr-Latn-CS"/>
              </w:rPr>
            </w:pPr>
            <w:r w:rsidRPr="000B2457">
              <w:rPr>
                <w:lang w:eastAsia="sr-Latn-CS"/>
              </w:rPr>
              <w:lastRenderedPageBreak/>
              <w:t xml:space="preserve">3. </w:t>
            </w:r>
            <w:r w:rsidRPr="00603711">
              <w:rPr>
                <w:lang w:eastAsia="sr-Latn-CS"/>
              </w:rPr>
              <w:t>Neni 3,  paragrafi 1</w:t>
            </w:r>
            <w:r>
              <w:rPr>
                <w:lang w:eastAsia="sr-Latn-CS"/>
              </w:rPr>
              <w:t>,</w:t>
            </w:r>
            <w:r w:rsidRPr="00603711">
              <w:rPr>
                <w:lang w:eastAsia="sr-Latn-CS"/>
              </w:rPr>
              <w:t xml:space="preserve"> n</w:t>
            </w:r>
            <w:r>
              <w:rPr>
                <w:lang w:eastAsia="sr-Latn-CS"/>
              </w:rPr>
              <w:t>ë</w:t>
            </w:r>
            <w:r w:rsidRPr="00603711">
              <w:rPr>
                <w:lang w:eastAsia="sr-Latn-CS"/>
              </w:rPr>
              <w:t xml:space="preserve">nparagrafi 1.34. i  Udhëzimit Administrativ bazë, plotësohet dhe ndryshohet, me tekstin </w:t>
            </w:r>
            <w:r w:rsidRPr="00603711">
              <w:rPr>
                <w:bCs/>
                <w:lang w:eastAsia="sr-Latn-CS"/>
              </w:rPr>
              <w:t>si në vijim</w:t>
            </w:r>
            <w:r w:rsidRPr="000B2457">
              <w:rPr>
                <w:lang w:eastAsia="sr-Latn-CS"/>
              </w:rPr>
              <w:t>:</w:t>
            </w:r>
          </w:p>
          <w:p w14:paraId="37E36033" w14:textId="57A979A9" w:rsidR="00446505" w:rsidRDefault="00446505" w:rsidP="00446505">
            <w:pPr>
              <w:tabs>
                <w:tab w:val="left" w:pos="270"/>
              </w:tabs>
              <w:jc w:val="both"/>
              <w:rPr>
                <w:color w:val="FF0000"/>
                <w:lang w:eastAsia="sr-Latn-CS"/>
              </w:rPr>
            </w:pPr>
          </w:p>
          <w:p w14:paraId="1BAD36C4" w14:textId="77777777" w:rsidR="00240018" w:rsidRDefault="00240018" w:rsidP="00446505">
            <w:pPr>
              <w:tabs>
                <w:tab w:val="left" w:pos="270"/>
              </w:tabs>
              <w:jc w:val="both"/>
              <w:rPr>
                <w:color w:val="FF0000"/>
                <w:lang w:eastAsia="sr-Latn-CS"/>
              </w:rPr>
            </w:pPr>
          </w:p>
          <w:p w14:paraId="28EE439E" w14:textId="77777777" w:rsidR="00446505" w:rsidRPr="00A20A36" w:rsidRDefault="00446505" w:rsidP="00446505">
            <w:pPr>
              <w:tabs>
                <w:tab w:val="left" w:pos="270"/>
              </w:tabs>
              <w:ind w:left="567"/>
              <w:jc w:val="both"/>
              <w:rPr>
                <w:lang w:eastAsia="sr-Latn-CS"/>
              </w:rPr>
            </w:pPr>
            <w:r>
              <w:rPr>
                <w:lang w:eastAsia="sr-Latn-CS"/>
              </w:rPr>
              <w:t xml:space="preserve">1.34. </w:t>
            </w:r>
            <w:r w:rsidRPr="000B2457">
              <w:rPr>
                <w:b/>
                <w:lang w:eastAsia="sr-Latn-CS"/>
              </w:rPr>
              <w:t>Shitësit me pakicë</w:t>
            </w:r>
            <w:r w:rsidRPr="00A20A36">
              <w:rPr>
                <w:lang w:eastAsia="sr-Latn-CS"/>
              </w:rPr>
              <w:t xml:space="preserve"> - përfshijnë hipermarketet, supermarketet, dyqanet të vogla, lokale dhe dyqanet tjera p.sh. kioska, pika karburanti që shesin </w:t>
            </w:r>
            <w:r w:rsidRPr="000A57EA">
              <w:rPr>
                <w:lang w:eastAsia="sr-Latn-CS"/>
              </w:rPr>
              <w:t>ambalazh</w:t>
            </w:r>
            <w:r w:rsidRPr="00A20A36">
              <w:rPr>
                <w:lang w:eastAsia="sr-Latn-CS"/>
              </w:rPr>
              <w:t xml:space="preserve"> të pijeve për konsumatorët dhe pranojnë ambalazhin e shpaguar për të cilin paguhet depozita</w:t>
            </w:r>
          </w:p>
          <w:p w14:paraId="57A4DBFD" w14:textId="77777777" w:rsidR="00446505" w:rsidRDefault="00446505" w:rsidP="00446505">
            <w:pPr>
              <w:rPr>
                <w:lang w:eastAsia="sr-Latn-CS"/>
              </w:rPr>
            </w:pPr>
          </w:p>
          <w:p w14:paraId="6A985FB6" w14:textId="77777777" w:rsidR="00446505" w:rsidRDefault="00446505" w:rsidP="00446505">
            <w:pPr>
              <w:jc w:val="both"/>
              <w:rPr>
                <w:lang w:eastAsia="sr-Latn-CS"/>
              </w:rPr>
            </w:pPr>
            <w:r>
              <w:rPr>
                <w:lang w:eastAsia="sr-Latn-CS"/>
              </w:rPr>
              <w:t xml:space="preserve">4. </w:t>
            </w:r>
            <w:r w:rsidRPr="00603711">
              <w:rPr>
                <w:lang w:eastAsia="sr-Latn-CS"/>
              </w:rPr>
              <w:t>Neni 3, paragrafi 1</w:t>
            </w:r>
            <w:r>
              <w:rPr>
                <w:lang w:eastAsia="sr-Latn-CS"/>
              </w:rPr>
              <w:t>,</w:t>
            </w:r>
            <w:r w:rsidRPr="00603711">
              <w:rPr>
                <w:lang w:eastAsia="sr-Latn-CS"/>
              </w:rPr>
              <w:t xml:space="preserve"> n</w:t>
            </w:r>
            <w:r w:rsidRPr="009A5288">
              <w:rPr>
                <w:lang w:eastAsia="sr-Latn-CS"/>
              </w:rPr>
              <w:t>ë</w:t>
            </w:r>
            <w:r w:rsidRPr="00603711">
              <w:rPr>
                <w:lang w:eastAsia="sr-Latn-CS"/>
              </w:rPr>
              <w:t>nparagrafi 1.35.</w:t>
            </w:r>
            <w:r>
              <w:rPr>
                <w:lang w:eastAsia="sr-Latn-CS"/>
              </w:rPr>
              <w:t xml:space="preserve"> </w:t>
            </w:r>
            <w:r w:rsidRPr="00603711">
              <w:rPr>
                <w:lang w:eastAsia="sr-Latn-CS"/>
              </w:rPr>
              <w:t xml:space="preserve">i Udhëzimit Administrativ bazë, plotësohet dhe ndryshohet, me tekstin </w:t>
            </w:r>
            <w:r w:rsidRPr="00603711">
              <w:rPr>
                <w:bCs/>
                <w:lang w:eastAsia="sr-Latn-CS"/>
              </w:rPr>
              <w:t>si në vijim</w:t>
            </w:r>
            <w:r>
              <w:rPr>
                <w:lang w:eastAsia="sr-Latn-CS"/>
              </w:rPr>
              <w:t>:</w:t>
            </w:r>
          </w:p>
          <w:p w14:paraId="729CAB0C" w14:textId="326F9E55" w:rsidR="00446505" w:rsidRDefault="00446505" w:rsidP="00446505">
            <w:pPr>
              <w:jc w:val="both"/>
              <w:rPr>
                <w:lang w:eastAsia="sr-Latn-CS"/>
              </w:rPr>
            </w:pPr>
          </w:p>
          <w:p w14:paraId="7F19E8C9" w14:textId="77777777" w:rsidR="00240018" w:rsidRDefault="00240018" w:rsidP="00446505">
            <w:pPr>
              <w:jc w:val="both"/>
              <w:rPr>
                <w:lang w:eastAsia="sr-Latn-CS"/>
              </w:rPr>
            </w:pPr>
          </w:p>
          <w:p w14:paraId="7F5AD4B4" w14:textId="77777777" w:rsidR="00446505" w:rsidRDefault="00446505" w:rsidP="00446505">
            <w:pPr>
              <w:ind w:left="567"/>
              <w:jc w:val="both"/>
              <w:rPr>
                <w:lang w:eastAsia="sr-Latn-CS"/>
              </w:rPr>
            </w:pPr>
            <w:r>
              <w:rPr>
                <w:lang w:eastAsia="sr-Latn-CS"/>
              </w:rPr>
              <w:t xml:space="preserve">1.35. </w:t>
            </w:r>
            <w:r w:rsidRPr="000B2457">
              <w:rPr>
                <w:b/>
                <w:lang w:eastAsia="sr-Latn-CS"/>
              </w:rPr>
              <w:t>Makina Shitëse Kthyese</w:t>
            </w:r>
            <w:r w:rsidRPr="001B719B">
              <w:rPr>
                <w:lang w:eastAsia="sr-Latn-CS"/>
              </w:rPr>
              <w:t xml:space="preserve"> - një pajisje e automatizuar që pranon </w:t>
            </w:r>
            <w:r w:rsidRPr="000A57EA">
              <w:rPr>
                <w:lang w:eastAsia="sr-Latn-CS"/>
              </w:rPr>
              <w:t>ambalazhë</w:t>
            </w:r>
            <w:r w:rsidRPr="001B719B">
              <w:rPr>
                <w:color w:val="FF0000"/>
                <w:lang w:eastAsia="sr-Latn-CS"/>
              </w:rPr>
              <w:t xml:space="preserve"> </w:t>
            </w:r>
            <w:r w:rsidRPr="001B719B">
              <w:rPr>
                <w:lang w:eastAsia="sr-Latn-CS"/>
              </w:rPr>
              <w:t>të zbrazët të pijeve dhe lëshon një rimbursim për një shumë depozite të bashkangjitur në ambalazhin që është paguar më parë;</w:t>
            </w:r>
          </w:p>
          <w:p w14:paraId="319E66F1" w14:textId="60EDCA6D" w:rsidR="00044F45" w:rsidRDefault="00044F45" w:rsidP="00446505">
            <w:pPr>
              <w:jc w:val="both"/>
              <w:rPr>
                <w:lang w:eastAsia="sr-Latn-CS"/>
              </w:rPr>
            </w:pPr>
          </w:p>
          <w:p w14:paraId="22B2681A" w14:textId="77777777" w:rsidR="00446505" w:rsidRPr="000A57EA" w:rsidRDefault="00446505" w:rsidP="00446505">
            <w:pPr>
              <w:jc w:val="both"/>
              <w:rPr>
                <w:lang w:eastAsia="sr-Latn-CS"/>
              </w:rPr>
            </w:pPr>
            <w:r w:rsidRPr="000A57EA">
              <w:rPr>
                <w:lang w:eastAsia="sr-Latn-CS"/>
              </w:rPr>
              <w:t xml:space="preserve">5. </w:t>
            </w:r>
            <w:r w:rsidRPr="00574367">
              <w:rPr>
                <w:lang w:eastAsia="sr-Latn-CS"/>
              </w:rPr>
              <w:t>Neni 3, paragrafi 1</w:t>
            </w:r>
            <w:r>
              <w:rPr>
                <w:lang w:eastAsia="sr-Latn-CS"/>
              </w:rPr>
              <w:t>,</w:t>
            </w:r>
            <w:r w:rsidRPr="00574367">
              <w:rPr>
                <w:lang w:eastAsia="sr-Latn-CS"/>
              </w:rPr>
              <w:t xml:space="preserve"> nenparagrafi 1.37. i Udhëzimit Administrativ bazë, plotësohet dhe ndryshohet, me tekstin </w:t>
            </w:r>
            <w:r w:rsidRPr="00574367">
              <w:rPr>
                <w:bCs/>
                <w:lang w:eastAsia="sr-Latn-CS"/>
              </w:rPr>
              <w:t>si në vijim</w:t>
            </w:r>
            <w:r w:rsidRPr="000A57EA">
              <w:rPr>
                <w:lang w:eastAsia="sr-Latn-CS"/>
              </w:rPr>
              <w:t>:</w:t>
            </w:r>
          </w:p>
          <w:p w14:paraId="3124AF30" w14:textId="02413C90" w:rsidR="00240018" w:rsidRDefault="00240018" w:rsidP="00446505">
            <w:pPr>
              <w:jc w:val="both"/>
              <w:rPr>
                <w:color w:val="FF0000"/>
                <w:lang w:eastAsia="sr-Latn-CS"/>
              </w:rPr>
            </w:pPr>
          </w:p>
          <w:p w14:paraId="2919E0C4" w14:textId="77777777" w:rsidR="00240018" w:rsidRDefault="00240018" w:rsidP="00446505">
            <w:pPr>
              <w:jc w:val="both"/>
              <w:rPr>
                <w:color w:val="FF0000"/>
                <w:lang w:eastAsia="sr-Latn-CS"/>
              </w:rPr>
            </w:pPr>
          </w:p>
          <w:p w14:paraId="77940203" w14:textId="77777777" w:rsidR="00446505" w:rsidRPr="00A20A36" w:rsidRDefault="00446505" w:rsidP="00446505">
            <w:pPr>
              <w:ind w:left="426"/>
              <w:jc w:val="both"/>
              <w:rPr>
                <w:lang w:eastAsia="sr-Latn-CS"/>
              </w:rPr>
            </w:pPr>
            <w:r>
              <w:rPr>
                <w:lang w:eastAsia="sr-Latn-CS"/>
              </w:rPr>
              <w:t xml:space="preserve">1.37. </w:t>
            </w:r>
            <w:r w:rsidRPr="000B2457">
              <w:rPr>
                <w:b/>
                <w:lang w:eastAsia="sr-Latn-CS"/>
              </w:rPr>
              <w:t>Operator i pikës së kthimit</w:t>
            </w:r>
            <w:r w:rsidRPr="00A20A36">
              <w:rPr>
                <w:lang w:eastAsia="sr-Latn-CS"/>
              </w:rPr>
              <w:t xml:space="preserve"> - kushdo që ofron një shërbim që mbledh </w:t>
            </w:r>
            <w:r w:rsidRPr="000A57EA">
              <w:rPr>
                <w:lang w:eastAsia="sr-Latn-CS"/>
              </w:rPr>
              <w:t>ambalazhet</w:t>
            </w:r>
            <w:r w:rsidRPr="00A20A36">
              <w:rPr>
                <w:lang w:eastAsia="sr-Latn-CS"/>
              </w:rPr>
              <w:t xml:space="preserve"> e riciklueshme të përfshira në </w:t>
            </w:r>
            <w:r w:rsidRPr="00A20A36">
              <w:rPr>
                <w:lang w:eastAsia="sr-Latn-CS"/>
              </w:rPr>
              <w:lastRenderedPageBreak/>
              <w:t>SRD dhe rimburson depozitat e konsumatorëve;</w:t>
            </w:r>
          </w:p>
          <w:p w14:paraId="041E11CC" w14:textId="77777777" w:rsidR="00446505" w:rsidRDefault="00446505" w:rsidP="00446505">
            <w:pPr>
              <w:jc w:val="both"/>
              <w:rPr>
                <w:lang w:eastAsia="sr-Latn-CS"/>
              </w:rPr>
            </w:pPr>
          </w:p>
          <w:p w14:paraId="109D7762" w14:textId="4690BE63" w:rsidR="00446505" w:rsidRPr="000A57EA" w:rsidRDefault="00446505" w:rsidP="00446505">
            <w:pPr>
              <w:jc w:val="both"/>
              <w:rPr>
                <w:lang w:eastAsia="sr-Latn-CS"/>
              </w:rPr>
            </w:pPr>
            <w:r w:rsidRPr="000A57EA">
              <w:rPr>
                <w:lang w:eastAsia="sr-Latn-CS"/>
              </w:rPr>
              <w:t xml:space="preserve">6. </w:t>
            </w:r>
            <w:r w:rsidRPr="00574367">
              <w:rPr>
                <w:lang w:eastAsia="sr-Latn-CS"/>
              </w:rPr>
              <w:t>Neni 3,  paragrafi 1</w:t>
            </w:r>
            <w:r>
              <w:rPr>
                <w:lang w:eastAsia="sr-Latn-CS"/>
              </w:rPr>
              <w:t>,</w:t>
            </w:r>
            <w:r w:rsidRPr="00574367">
              <w:rPr>
                <w:lang w:eastAsia="sr-Latn-CS"/>
              </w:rPr>
              <w:t xml:space="preserve">  pas n</w:t>
            </w:r>
            <w:r w:rsidRPr="009A5288">
              <w:rPr>
                <w:lang w:eastAsia="sr-Latn-CS"/>
              </w:rPr>
              <w:t>ë</w:t>
            </w:r>
            <w:r w:rsidRPr="00574367">
              <w:rPr>
                <w:lang w:eastAsia="sr-Latn-CS"/>
              </w:rPr>
              <w:t xml:space="preserve">nparagrafi 1.38. i Udhëzimit Administrativ bazë shtohet një </w:t>
            </w:r>
            <w:proofErr w:type="spellStart"/>
            <w:r w:rsidRPr="00574367">
              <w:rPr>
                <w:lang w:eastAsia="sr-Latn-CS"/>
              </w:rPr>
              <w:t>n</w:t>
            </w:r>
            <w:r w:rsidR="00A55A9E" w:rsidRPr="009A5288">
              <w:rPr>
                <w:lang w:eastAsia="sr-Latn-CS"/>
              </w:rPr>
              <w:t>ë</w:t>
            </w:r>
            <w:r w:rsidRPr="00574367">
              <w:rPr>
                <w:lang w:eastAsia="sr-Latn-CS"/>
              </w:rPr>
              <w:t>nparagraf</w:t>
            </w:r>
            <w:proofErr w:type="spellEnd"/>
            <w:r w:rsidRPr="00574367">
              <w:rPr>
                <w:lang w:eastAsia="sr-Latn-CS"/>
              </w:rPr>
              <w:t xml:space="preserve"> i ri me tekstin si në vijim</w:t>
            </w:r>
            <w:r w:rsidRPr="000A57EA">
              <w:rPr>
                <w:lang w:eastAsia="sr-Latn-CS"/>
              </w:rPr>
              <w:t>:</w:t>
            </w:r>
          </w:p>
          <w:p w14:paraId="03F9ADE4" w14:textId="3C7C4542" w:rsidR="00446505" w:rsidRDefault="00446505" w:rsidP="00446505">
            <w:pPr>
              <w:jc w:val="both"/>
              <w:rPr>
                <w:color w:val="FF0000"/>
                <w:lang w:eastAsia="sr-Latn-CS"/>
              </w:rPr>
            </w:pPr>
          </w:p>
          <w:p w14:paraId="0679BC2A" w14:textId="77777777" w:rsidR="00240018" w:rsidRPr="0099119D" w:rsidRDefault="00240018" w:rsidP="00446505">
            <w:pPr>
              <w:jc w:val="both"/>
              <w:rPr>
                <w:color w:val="FF0000"/>
                <w:lang w:eastAsia="sr-Latn-CS"/>
              </w:rPr>
            </w:pPr>
          </w:p>
          <w:p w14:paraId="1C90BBA7" w14:textId="7B6E8E15" w:rsidR="00446505" w:rsidRPr="0099119D" w:rsidRDefault="00446505" w:rsidP="00446505">
            <w:pPr>
              <w:ind w:left="426"/>
              <w:jc w:val="both"/>
              <w:rPr>
                <w:color w:val="FF0000"/>
                <w:lang w:eastAsia="sr-Latn-CS"/>
              </w:rPr>
            </w:pPr>
            <w:r w:rsidRPr="000A57EA">
              <w:rPr>
                <w:lang w:eastAsia="sr-Latn-CS"/>
              </w:rPr>
              <w:t>1.39.</w:t>
            </w:r>
            <w:r w:rsidRPr="000A57EA">
              <w:rPr>
                <w:b/>
                <w:lang w:eastAsia="sr-Latn-CS"/>
              </w:rPr>
              <w:t>Komuniteti i prodhuesëve, importuesëve dhe shitësve me pakicë</w:t>
            </w:r>
            <w:r w:rsidRPr="000A57EA">
              <w:rPr>
                <w:lang w:eastAsia="sr-Latn-CS"/>
              </w:rPr>
              <w:t xml:space="preserve"> – organizimi i dy e më shumë përsonave juridik përmes OJQ, shoqatave apo ndonjë forme tjetër të organizimit për të përfaqësuar komunitetin brenda Administratorit të Sistemit të Rimbursimit të Depozitës, si komunitetit i prodhuesëve, komuniteti i importuesëve dhe komuniteti i shitësve me pakicë, të organizuar </w:t>
            </w:r>
            <w:r>
              <w:rPr>
                <w:lang w:eastAsia="sr-Latn-CS"/>
              </w:rPr>
              <w:t>të cilët</w:t>
            </w:r>
            <w:r w:rsidRPr="000A57EA">
              <w:rPr>
                <w:lang w:eastAsia="sr-Latn-CS"/>
              </w:rPr>
              <w:t xml:space="preserve"> dërgojn përfaqësuesin e vet si pjesë e Administratorit</w:t>
            </w:r>
            <w:r>
              <w:rPr>
                <w:color w:val="FF0000"/>
                <w:lang w:eastAsia="sr-Latn-CS"/>
              </w:rPr>
              <w:t xml:space="preserve">. </w:t>
            </w:r>
          </w:p>
          <w:p w14:paraId="5FEF0CC6" w14:textId="2DF2F0AC" w:rsidR="00446505" w:rsidRDefault="00446505" w:rsidP="00446505">
            <w:pPr>
              <w:rPr>
                <w:b/>
                <w:shd w:val="clear" w:color="auto" w:fill="FFFFFF"/>
              </w:rPr>
            </w:pPr>
          </w:p>
          <w:p w14:paraId="70C9EBF5" w14:textId="77777777" w:rsidR="00446505" w:rsidRDefault="00446505" w:rsidP="00446505">
            <w:pPr>
              <w:jc w:val="center"/>
              <w:rPr>
                <w:b/>
                <w:shd w:val="clear" w:color="auto" w:fill="FFFFFF"/>
              </w:rPr>
            </w:pPr>
          </w:p>
          <w:p w14:paraId="0D6E02A7" w14:textId="77777777" w:rsidR="00446505" w:rsidRPr="00443E88" w:rsidRDefault="00446505" w:rsidP="00446505">
            <w:pPr>
              <w:jc w:val="center"/>
              <w:rPr>
                <w:b/>
                <w:shd w:val="clear" w:color="auto" w:fill="FFFFFF"/>
              </w:rPr>
            </w:pPr>
            <w:r w:rsidRPr="00443E88">
              <w:rPr>
                <w:b/>
                <w:shd w:val="clear" w:color="auto" w:fill="FFFFFF"/>
              </w:rPr>
              <w:t xml:space="preserve">Neni </w:t>
            </w:r>
            <w:r>
              <w:rPr>
                <w:b/>
                <w:shd w:val="clear" w:color="auto" w:fill="FFFFFF"/>
              </w:rPr>
              <w:t>3</w:t>
            </w:r>
          </w:p>
          <w:p w14:paraId="546FE7C4" w14:textId="77777777" w:rsidR="00446505" w:rsidRPr="00443E88" w:rsidRDefault="00446505" w:rsidP="00446505">
            <w:pPr>
              <w:jc w:val="both"/>
              <w:rPr>
                <w:b/>
                <w:shd w:val="clear" w:color="auto" w:fill="FFFFFF"/>
              </w:rPr>
            </w:pPr>
          </w:p>
          <w:p w14:paraId="641B217E" w14:textId="1CF19457" w:rsidR="00446505" w:rsidRPr="00443E88" w:rsidRDefault="0028050A" w:rsidP="00446505">
            <w:pPr>
              <w:jc w:val="both"/>
              <w:rPr>
                <w:shd w:val="clear" w:color="auto" w:fill="FFFFFF"/>
              </w:rPr>
            </w:pPr>
            <w:r>
              <w:rPr>
                <w:shd w:val="clear" w:color="auto" w:fill="FFFFFF"/>
              </w:rPr>
              <w:t>1.</w:t>
            </w:r>
            <w:r w:rsidR="00446505" w:rsidRPr="00574367">
              <w:rPr>
                <w:shd w:val="clear" w:color="auto" w:fill="FFFFFF"/>
              </w:rPr>
              <w:t>Neni 19, paragrafi 1</w:t>
            </w:r>
            <w:r w:rsidR="00446505">
              <w:rPr>
                <w:shd w:val="clear" w:color="auto" w:fill="FFFFFF"/>
              </w:rPr>
              <w:t>,</w:t>
            </w:r>
            <w:r w:rsidR="00446505" w:rsidRPr="00574367">
              <w:rPr>
                <w:shd w:val="clear" w:color="auto" w:fill="FFFFFF"/>
              </w:rPr>
              <w:t xml:space="preserve"> </w:t>
            </w:r>
            <w:proofErr w:type="spellStart"/>
            <w:r w:rsidR="00446505" w:rsidRPr="00574367">
              <w:rPr>
                <w:shd w:val="clear" w:color="auto" w:fill="FFFFFF"/>
              </w:rPr>
              <w:t>n</w:t>
            </w:r>
            <w:r w:rsidR="00446505" w:rsidRPr="009A5288">
              <w:rPr>
                <w:shd w:val="clear" w:color="auto" w:fill="FFFFFF"/>
              </w:rPr>
              <w:t>ë</w:t>
            </w:r>
            <w:r w:rsidR="00446505" w:rsidRPr="00574367">
              <w:rPr>
                <w:shd w:val="clear" w:color="auto" w:fill="FFFFFF"/>
              </w:rPr>
              <w:t>nparagrafi</w:t>
            </w:r>
            <w:proofErr w:type="spellEnd"/>
            <w:r w:rsidR="00446505" w:rsidRPr="00574367">
              <w:rPr>
                <w:shd w:val="clear" w:color="auto" w:fill="FFFFFF"/>
              </w:rPr>
              <w:t xml:space="preserve"> 1.1 i n</w:t>
            </w:r>
            <w:r w:rsidR="00396C16" w:rsidRPr="009A5288">
              <w:rPr>
                <w:shd w:val="clear" w:color="auto" w:fill="FFFFFF"/>
              </w:rPr>
              <w:t>ë</w:t>
            </w:r>
            <w:r w:rsidR="00446505" w:rsidRPr="00574367">
              <w:rPr>
                <w:shd w:val="clear" w:color="auto" w:fill="FFFFFF"/>
              </w:rPr>
              <w:t>n-</w:t>
            </w:r>
            <w:proofErr w:type="spellStart"/>
            <w:r w:rsidR="00446505" w:rsidRPr="00574367">
              <w:rPr>
                <w:shd w:val="clear" w:color="auto" w:fill="FFFFFF"/>
              </w:rPr>
              <w:t>n</w:t>
            </w:r>
            <w:r w:rsidR="00396C16" w:rsidRPr="009A5288">
              <w:rPr>
                <w:shd w:val="clear" w:color="auto" w:fill="FFFFFF"/>
              </w:rPr>
              <w:t>ë</w:t>
            </w:r>
            <w:r w:rsidR="00446505" w:rsidRPr="00574367">
              <w:rPr>
                <w:shd w:val="clear" w:color="auto" w:fill="FFFFFF"/>
              </w:rPr>
              <w:t>nparagrafit</w:t>
            </w:r>
            <w:proofErr w:type="spellEnd"/>
            <w:r w:rsidR="00446505" w:rsidRPr="00574367">
              <w:rPr>
                <w:shd w:val="clear" w:color="auto" w:fill="FFFFFF"/>
              </w:rPr>
              <w:t xml:space="preserve"> 1.1.2 i Udhëzimit Administrativ bazë, plotësohet dhe ndryshohet, me tekstin </w:t>
            </w:r>
            <w:r w:rsidR="00446505" w:rsidRPr="00574367">
              <w:rPr>
                <w:bCs/>
                <w:shd w:val="clear" w:color="auto" w:fill="FFFFFF"/>
              </w:rPr>
              <w:t>si në vijim</w:t>
            </w:r>
            <w:r w:rsidR="00446505">
              <w:rPr>
                <w:shd w:val="clear" w:color="auto" w:fill="FFFFFF"/>
              </w:rPr>
              <w:t>:</w:t>
            </w:r>
          </w:p>
          <w:p w14:paraId="7FE0D010" w14:textId="77777777" w:rsidR="00446505" w:rsidRDefault="00446505" w:rsidP="00446505">
            <w:pPr>
              <w:jc w:val="both"/>
              <w:rPr>
                <w:shd w:val="clear" w:color="auto" w:fill="FFFFFF"/>
              </w:rPr>
            </w:pPr>
          </w:p>
          <w:p w14:paraId="6E9AE83A" w14:textId="77777777" w:rsidR="00446505" w:rsidRDefault="00446505" w:rsidP="00446505">
            <w:pPr>
              <w:ind w:left="426"/>
              <w:jc w:val="both"/>
              <w:rPr>
                <w:shd w:val="clear" w:color="auto" w:fill="FFFFFF"/>
              </w:rPr>
            </w:pPr>
            <w:r>
              <w:rPr>
                <w:shd w:val="clear" w:color="auto" w:fill="FFFFFF"/>
              </w:rPr>
              <w:t xml:space="preserve">1.1.2. </w:t>
            </w:r>
            <w:r w:rsidRPr="00443E88">
              <w:rPr>
                <w:shd w:val="clear" w:color="auto" w:fill="FFFFFF"/>
              </w:rPr>
              <w:t xml:space="preserve">Është projektuar që të përmbajë të paktën </w:t>
            </w:r>
            <w:r w:rsidRPr="00B516D8">
              <w:rPr>
                <w:shd w:val="clear" w:color="auto" w:fill="FFFFFF"/>
              </w:rPr>
              <w:t>zeropikëpesëmdhjetë (0,15</w:t>
            </w:r>
            <w:r w:rsidRPr="00443E88">
              <w:rPr>
                <w:shd w:val="clear" w:color="auto" w:fill="FFFFFF"/>
              </w:rPr>
              <w:t xml:space="preserve">) litra lëng dhe jo më shumë se dy (2) litra lëng, dhe të jetë i mbyllur në gjendje hermetike </w:t>
            </w:r>
            <w:r w:rsidRPr="00443E88">
              <w:rPr>
                <w:shd w:val="clear" w:color="auto" w:fill="FFFFFF"/>
              </w:rPr>
              <w:lastRenderedPageBreak/>
              <w:t>dhe të papërshkueshme nga uji në pikën e shitje</w:t>
            </w:r>
            <w:r>
              <w:rPr>
                <w:shd w:val="clear" w:color="auto" w:fill="FFFFFF"/>
              </w:rPr>
              <w:t>s.</w:t>
            </w:r>
          </w:p>
          <w:p w14:paraId="62748F85" w14:textId="38B449F6" w:rsidR="00446505" w:rsidRDefault="00446505" w:rsidP="00D473F9">
            <w:pPr>
              <w:rPr>
                <w:b/>
                <w:shd w:val="clear" w:color="auto" w:fill="FFFFFF"/>
              </w:rPr>
            </w:pPr>
          </w:p>
          <w:p w14:paraId="0DA574F0" w14:textId="398727C1" w:rsidR="0020607C" w:rsidRDefault="0020607C" w:rsidP="00D473F9">
            <w:pPr>
              <w:rPr>
                <w:b/>
                <w:shd w:val="clear" w:color="auto" w:fill="FFFFFF"/>
              </w:rPr>
            </w:pPr>
          </w:p>
          <w:p w14:paraId="1422CE22" w14:textId="77777777" w:rsidR="00446505" w:rsidRPr="006F345E" w:rsidRDefault="00446505" w:rsidP="00446505">
            <w:pPr>
              <w:jc w:val="center"/>
              <w:rPr>
                <w:b/>
                <w:shd w:val="clear" w:color="auto" w:fill="FFFFFF"/>
              </w:rPr>
            </w:pPr>
            <w:r w:rsidRPr="006F345E">
              <w:rPr>
                <w:b/>
                <w:shd w:val="clear" w:color="auto" w:fill="FFFFFF"/>
              </w:rPr>
              <w:t xml:space="preserve">Neni </w:t>
            </w:r>
            <w:r>
              <w:rPr>
                <w:b/>
                <w:shd w:val="clear" w:color="auto" w:fill="FFFFFF"/>
              </w:rPr>
              <w:t>4</w:t>
            </w:r>
          </w:p>
          <w:p w14:paraId="4AA7773C" w14:textId="77777777" w:rsidR="00446505" w:rsidRPr="006F345E" w:rsidRDefault="00446505" w:rsidP="00446505">
            <w:pPr>
              <w:jc w:val="center"/>
              <w:rPr>
                <w:b/>
                <w:shd w:val="clear" w:color="auto" w:fill="FFFFFF"/>
              </w:rPr>
            </w:pPr>
          </w:p>
          <w:p w14:paraId="15962047" w14:textId="3F8E395D" w:rsidR="00446505" w:rsidRDefault="00455FC0" w:rsidP="00446505">
            <w:pPr>
              <w:jc w:val="both"/>
              <w:rPr>
                <w:bCs/>
                <w:shd w:val="clear" w:color="auto" w:fill="FFFFFF"/>
              </w:rPr>
            </w:pPr>
            <w:r>
              <w:rPr>
                <w:shd w:val="clear" w:color="auto" w:fill="FFFFFF"/>
              </w:rPr>
              <w:t>1.</w:t>
            </w:r>
            <w:r w:rsidR="00924CE9">
              <w:rPr>
                <w:shd w:val="clear" w:color="auto" w:fill="FFFFFF"/>
              </w:rPr>
              <w:t xml:space="preserve">Neni 20, </w:t>
            </w:r>
            <w:r w:rsidR="00446505" w:rsidRPr="00574367">
              <w:rPr>
                <w:shd w:val="clear" w:color="auto" w:fill="FFFFFF"/>
              </w:rPr>
              <w:t>paragrafin 4</w:t>
            </w:r>
            <w:r w:rsidR="00446505">
              <w:rPr>
                <w:shd w:val="clear" w:color="auto" w:fill="FFFFFF"/>
              </w:rPr>
              <w:t>,</w:t>
            </w:r>
            <w:r w:rsidR="00446505" w:rsidRPr="00574367">
              <w:rPr>
                <w:shd w:val="clear" w:color="auto" w:fill="FFFFFF"/>
              </w:rPr>
              <w:t xml:space="preserve"> </w:t>
            </w:r>
            <w:proofErr w:type="spellStart"/>
            <w:r w:rsidR="00446505" w:rsidRPr="00574367">
              <w:rPr>
                <w:shd w:val="clear" w:color="auto" w:fill="FFFFFF"/>
              </w:rPr>
              <w:t>n</w:t>
            </w:r>
            <w:r w:rsidR="00446505" w:rsidRPr="009A5288">
              <w:rPr>
                <w:shd w:val="clear" w:color="auto" w:fill="FFFFFF"/>
              </w:rPr>
              <w:t>ë</w:t>
            </w:r>
            <w:r w:rsidR="00446505" w:rsidRPr="00574367">
              <w:rPr>
                <w:shd w:val="clear" w:color="auto" w:fill="FFFFFF"/>
              </w:rPr>
              <w:t>nparagrafi</w:t>
            </w:r>
            <w:proofErr w:type="spellEnd"/>
            <w:r w:rsidR="00446505" w:rsidRPr="00574367">
              <w:rPr>
                <w:shd w:val="clear" w:color="auto" w:fill="FFFFFF"/>
              </w:rPr>
              <w:t xml:space="preserve"> 4.3. i Udhëzimit Administrativ bazë, plotësohet dhe ndryshohet, me tekstin </w:t>
            </w:r>
            <w:r w:rsidR="00446505" w:rsidRPr="00574367">
              <w:rPr>
                <w:bCs/>
                <w:shd w:val="clear" w:color="auto" w:fill="FFFFFF"/>
              </w:rPr>
              <w:t>si në vijim</w:t>
            </w:r>
            <w:r w:rsidR="00446505" w:rsidRPr="00603711">
              <w:rPr>
                <w:bCs/>
                <w:shd w:val="clear" w:color="auto" w:fill="FFFFFF"/>
              </w:rPr>
              <w:t>:</w:t>
            </w:r>
          </w:p>
          <w:p w14:paraId="3B60F15A" w14:textId="11FE27A4" w:rsidR="00446505" w:rsidRDefault="00446505" w:rsidP="00446505">
            <w:pPr>
              <w:jc w:val="both"/>
              <w:rPr>
                <w:shd w:val="clear" w:color="auto" w:fill="FFFFFF"/>
              </w:rPr>
            </w:pPr>
          </w:p>
          <w:p w14:paraId="5E437965" w14:textId="77777777" w:rsidR="007F7F84" w:rsidRPr="00600A52" w:rsidRDefault="007F7F84" w:rsidP="00446505">
            <w:pPr>
              <w:jc w:val="both"/>
              <w:rPr>
                <w:shd w:val="clear" w:color="auto" w:fill="FFFFFF"/>
              </w:rPr>
            </w:pPr>
          </w:p>
          <w:p w14:paraId="1117CDF5" w14:textId="77777777" w:rsidR="00446505" w:rsidRPr="00B516D8" w:rsidRDefault="00446505" w:rsidP="00446505">
            <w:pPr>
              <w:ind w:left="426"/>
              <w:jc w:val="both"/>
            </w:pPr>
            <w:r w:rsidRPr="00B516D8">
              <w:t>4.3. Ambalazhin me kapacitet më të madh se dy (2.0) litra dhe ambalazh me kapacitet më të vogël se zero pikë pesëmdhjet (0.15) litra.</w:t>
            </w:r>
          </w:p>
          <w:p w14:paraId="459237EE" w14:textId="7BE6EA59" w:rsidR="00446505" w:rsidRDefault="00446505" w:rsidP="005C756A">
            <w:pPr>
              <w:rPr>
                <w:b/>
              </w:rPr>
            </w:pPr>
          </w:p>
          <w:p w14:paraId="5784D1B4" w14:textId="77777777" w:rsidR="00905588" w:rsidRDefault="00905588" w:rsidP="00446505">
            <w:pPr>
              <w:jc w:val="center"/>
              <w:rPr>
                <w:b/>
              </w:rPr>
            </w:pPr>
          </w:p>
          <w:p w14:paraId="15787AE2" w14:textId="7C39FBFB" w:rsidR="00446505" w:rsidRPr="00D119B3" w:rsidRDefault="00446505" w:rsidP="00446505">
            <w:pPr>
              <w:jc w:val="center"/>
              <w:rPr>
                <w:b/>
              </w:rPr>
            </w:pPr>
            <w:r w:rsidRPr="00D119B3">
              <w:rPr>
                <w:b/>
              </w:rPr>
              <w:t xml:space="preserve">Neni </w:t>
            </w:r>
            <w:r>
              <w:rPr>
                <w:b/>
              </w:rPr>
              <w:t>5</w:t>
            </w:r>
          </w:p>
          <w:p w14:paraId="38A4F1C8" w14:textId="77777777" w:rsidR="00446505" w:rsidRDefault="00446505" w:rsidP="00446505">
            <w:pPr>
              <w:jc w:val="both"/>
            </w:pPr>
          </w:p>
          <w:p w14:paraId="2ADC6424" w14:textId="45861549" w:rsidR="00446505" w:rsidRDefault="00455FC0" w:rsidP="00446505">
            <w:pPr>
              <w:jc w:val="both"/>
              <w:rPr>
                <w:bCs/>
              </w:rPr>
            </w:pPr>
            <w:r>
              <w:t>1.</w:t>
            </w:r>
            <w:r w:rsidR="001A0AD9">
              <w:t>Neni 21,</w:t>
            </w:r>
            <w:r w:rsidR="00446505" w:rsidRPr="00574367">
              <w:t>paragrafi 2</w:t>
            </w:r>
            <w:r w:rsidR="00446505">
              <w:t>,</w:t>
            </w:r>
            <w:r w:rsidR="00446505" w:rsidRPr="00574367">
              <w:t xml:space="preserve"> i  Udhëzimit Administrativ bazë, plotësohet dhe ndryshohet, me tekstin </w:t>
            </w:r>
            <w:r w:rsidR="00446505" w:rsidRPr="00574367">
              <w:rPr>
                <w:bCs/>
              </w:rPr>
              <w:t>si në vijim:</w:t>
            </w:r>
          </w:p>
          <w:p w14:paraId="419EF80F" w14:textId="77777777" w:rsidR="00446505" w:rsidRDefault="00446505" w:rsidP="00446505">
            <w:pPr>
              <w:jc w:val="both"/>
            </w:pPr>
          </w:p>
          <w:p w14:paraId="4D3EBDA7" w14:textId="0B44F1B7" w:rsidR="00446505" w:rsidRDefault="00446505" w:rsidP="00240018">
            <w:pPr>
              <w:ind w:left="426"/>
              <w:jc w:val="both"/>
            </w:pPr>
            <w:r w:rsidRPr="00B516D8">
              <w:t>2. Objektivat e normës së kthimit të SRD-së fillojnë të zbatohen nga dita e funksionimit të sistemit të kthimit të ambalazhit prej makinave shitëse kthyese në praktik.</w:t>
            </w:r>
          </w:p>
          <w:p w14:paraId="6EF9AAA2" w14:textId="7B13E8AE" w:rsidR="00240018" w:rsidRDefault="00240018" w:rsidP="00240018">
            <w:pPr>
              <w:ind w:left="426"/>
              <w:jc w:val="both"/>
            </w:pPr>
          </w:p>
          <w:p w14:paraId="45D267B4" w14:textId="4EFCEB8E" w:rsidR="00240018" w:rsidRDefault="00240018" w:rsidP="00240018">
            <w:pPr>
              <w:ind w:left="426"/>
              <w:jc w:val="both"/>
            </w:pPr>
          </w:p>
          <w:p w14:paraId="18150EFF" w14:textId="286D31A5" w:rsidR="008559DE" w:rsidRDefault="008559DE" w:rsidP="00446505">
            <w:pPr>
              <w:jc w:val="center"/>
              <w:rPr>
                <w:b/>
              </w:rPr>
            </w:pPr>
          </w:p>
          <w:p w14:paraId="0016407E" w14:textId="70B4C211" w:rsidR="00455FC0" w:rsidRDefault="00455FC0" w:rsidP="00446505">
            <w:pPr>
              <w:jc w:val="center"/>
              <w:rPr>
                <w:b/>
              </w:rPr>
            </w:pPr>
          </w:p>
          <w:p w14:paraId="6185EB07" w14:textId="699665E6" w:rsidR="00455FC0" w:rsidRDefault="00455FC0" w:rsidP="00446505">
            <w:pPr>
              <w:jc w:val="center"/>
              <w:rPr>
                <w:b/>
              </w:rPr>
            </w:pPr>
          </w:p>
          <w:p w14:paraId="49D01A25" w14:textId="77777777" w:rsidR="00455FC0" w:rsidRDefault="00455FC0" w:rsidP="00446505">
            <w:pPr>
              <w:jc w:val="center"/>
              <w:rPr>
                <w:b/>
              </w:rPr>
            </w:pPr>
          </w:p>
          <w:p w14:paraId="7AFE8742" w14:textId="71F9D2B3" w:rsidR="00446505" w:rsidRPr="00E9500A" w:rsidRDefault="00446505" w:rsidP="00446505">
            <w:pPr>
              <w:jc w:val="center"/>
              <w:rPr>
                <w:b/>
              </w:rPr>
            </w:pPr>
            <w:r>
              <w:rPr>
                <w:b/>
              </w:rPr>
              <w:lastRenderedPageBreak/>
              <w:t>Neni 6</w:t>
            </w:r>
          </w:p>
          <w:p w14:paraId="08F1153A" w14:textId="77777777" w:rsidR="00446505" w:rsidRPr="00E9500A" w:rsidRDefault="00446505" w:rsidP="00446505">
            <w:pPr>
              <w:jc w:val="center"/>
              <w:rPr>
                <w:b/>
              </w:rPr>
            </w:pPr>
          </w:p>
          <w:p w14:paraId="23C8150F" w14:textId="40C2439E" w:rsidR="00446505" w:rsidRPr="00574367" w:rsidRDefault="00455FC0" w:rsidP="00446505">
            <w:pPr>
              <w:jc w:val="both"/>
            </w:pPr>
            <w:r>
              <w:t>1.</w:t>
            </w:r>
            <w:r w:rsidR="00446505">
              <w:t xml:space="preserve">Neni 22, </w:t>
            </w:r>
            <w:r w:rsidR="00446505" w:rsidRPr="00574367">
              <w:t>paragrafi 2</w:t>
            </w:r>
            <w:r w:rsidR="00446505">
              <w:t>,</w:t>
            </w:r>
            <w:r w:rsidR="00446505" w:rsidRPr="00574367">
              <w:t xml:space="preserve"> i Udhëzimit Administrativ bazë, plotësohet dhe ndryshohet, me tekstin </w:t>
            </w:r>
            <w:r w:rsidR="00446505" w:rsidRPr="00574367">
              <w:rPr>
                <w:bCs/>
              </w:rPr>
              <w:t>si në vijim:</w:t>
            </w:r>
          </w:p>
          <w:p w14:paraId="4DDCA2C3" w14:textId="77777777" w:rsidR="00446505" w:rsidRDefault="00446505" w:rsidP="00446505"/>
          <w:p w14:paraId="245CE32A" w14:textId="4775C7A3" w:rsidR="00446505" w:rsidRDefault="00D473F9" w:rsidP="00446505">
            <w:pPr>
              <w:tabs>
                <w:tab w:val="left" w:pos="180"/>
              </w:tabs>
              <w:ind w:left="567"/>
              <w:jc w:val="both"/>
            </w:pPr>
            <w:r>
              <w:t>2.</w:t>
            </w:r>
            <w:r w:rsidR="00446505" w:rsidRPr="00A7700B">
              <w:t xml:space="preserve">Administratori përbëhet  nga  konsorcium i personave juridikë që përbëjnë të paktën nga një (1) </w:t>
            </w:r>
            <w:r w:rsidR="00446505" w:rsidRPr="00B516D8">
              <w:t>përfaqësues i komunitetit të prodhuesëve, importuesëve dhe shitësve</w:t>
            </w:r>
            <w:r w:rsidR="00446505" w:rsidRPr="00A7700B">
              <w:t xml:space="preserve"> me pakicë të pijeve të ambalazhuara që janë subjekt i SRD-së, të regjistruar në Republikën e Kosovës. </w:t>
            </w:r>
          </w:p>
          <w:p w14:paraId="446A4F60" w14:textId="3FD192DB" w:rsidR="00446505" w:rsidRPr="00E9500A" w:rsidRDefault="00446505" w:rsidP="00446505">
            <w:pPr>
              <w:rPr>
                <w:b/>
              </w:rPr>
            </w:pPr>
          </w:p>
          <w:p w14:paraId="6F3CE53B" w14:textId="77777777" w:rsidR="008559DE" w:rsidRDefault="008559DE" w:rsidP="00446505">
            <w:pPr>
              <w:jc w:val="center"/>
              <w:rPr>
                <w:b/>
              </w:rPr>
            </w:pPr>
          </w:p>
          <w:p w14:paraId="3D74013F" w14:textId="30EF8137" w:rsidR="00446505" w:rsidRPr="00E9500A" w:rsidRDefault="00446505" w:rsidP="00446505">
            <w:pPr>
              <w:jc w:val="center"/>
              <w:rPr>
                <w:b/>
              </w:rPr>
            </w:pPr>
            <w:r w:rsidRPr="00E9500A">
              <w:rPr>
                <w:b/>
              </w:rPr>
              <w:t xml:space="preserve">Neni </w:t>
            </w:r>
            <w:r>
              <w:rPr>
                <w:b/>
              </w:rPr>
              <w:t>7</w:t>
            </w:r>
          </w:p>
          <w:p w14:paraId="66BBA8F8" w14:textId="77777777" w:rsidR="00446505" w:rsidRPr="00E9500A" w:rsidRDefault="00446505" w:rsidP="00446505">
            <w:pPr>
              <w:jc w:val="center"/>
              <w:rPr>
                <w:b/>
              </w:rPr>
            </w:pPr>
          </w:p>
          <w:p w14:paraId="484E319F" w14:textId="556CD4BF" w:rsidR="00446505" w:rsidRPr="00455FC0" w:rsidRDefault="00455FC0" w:rsidP="00455FC0">
            <w:pPr>
              <w:jc w:val="both"/>
              <w:rPr>
                <w:bCs/>
              </w:rPr>
            </w:pPr>
            <w:r>
              <w:t>1.</w:t>
            </w:r>
            <w:r w:rsidR="00446505" w:rsidRPr="00574367">
              <w:t>Neni 23, paragrafi 3</w:t>
            </w:r>
            <w:r w:rsidR="00446505">
              <w:t>,</w:t>
            </w:r>
            <w:r w:rsidR="00446505" w:rsidRPr="00574367">
              <w:t xml:space="preserve"> n</w:t>
            </w:r>
            <w:r w:rsidR="00446505" w:rsidRPr="009A5288">
              <w:t>ë</w:t>
            </w:r>
            <w:r w:rsidR="00446505" w:rsidRPr="00574367">
              <w:t>nparagrafi 3.1</w:t>
            </w:r>
            <w:r w:rsidR="00446505">
              <w:t>,</w:t>
            </w:r>
            <w:r w:rsidR="00446505" w:rsidRPr="00574367">
              <w:t xml:space="preserve">  i Udhëzimit Administrativ bazë, plotësohet dhe ndryshohet, me tekstin </w:t>
            </w:r>
            <w:r w:rsidR="00446505" w:rsidRPr="00455FC0">
              <w:rPr>
                <w:bCs/>
              </w:rPr>
              <w:t>si në vijim:</w:t>
            </w:r>
          </w:p>
          <w:p w14:paraId="7AD28071" w14:textId="4B2A816C" w:rsidR="00446505" w:rsidRDefault="00446505" w:rsidP="00446505">
            <w:pPr>
              <w:jc w:val="both"/>
            </w:pPr>
          </w:p>
          <w:p w14:paraId="38B3E480" w14:textId="77777777" w:rsidR="00455FC0" w:rsidRDefault="00455FC0" w:rsidP="00446505">
            <w:pPr>
              <w:jc w:val="both"/>
            </w:pPr>
          </w:p>
          <w:p w14:paraId="78966D87" w14:textId="0C2E563B" w:rsidR="00446505" w:rsidRPr="001B719B" w:rsidRDefault="00446505" w:rsidP="00446505">
            <w:pPr>
              <w:ind w:left="567"/>
              <w:jc w:val="both"/>
              <w:rPr>
                <w:color w:val="FF0000"/>
              </w:rPr>
            </w:pPr>
            <w:r>
              <w:t xml:space="preserve">3.1. </w:t>
            </w:r>
            <w:r w:rsidRPr="001B719B">
              <w:t>Plani biznesor që përfshin gjithashtu planin organizativ për SRD, së bashku me përshkrimin teknikë për funksionimin e tij</w:t>
            </w:r>
            <w:r>
              <w:rPr>
                <w:color w:val="FF0000"/>
              </w:rPr>
              <w:t xml:space="preserve">, </w:t>
            </w:r>
            <w:r w:rsidRPr="00B516D8">
              <w:t>ku sistemi i kthimit të ambalazhit që janë subjekt i SRD do të bëhet përmes sistemit automatik me makina shitëse kthyese;</w:t>
            </w:r>
          </w:p>
          <w:p w14:paraId="3DF4C543" w14:textId="6851DB4A" w:rsidR="00446505" w:rsidRDefault="00446505" w:rsidP="00446505"/>
          <w:p w14:paraId="27568917" w14:textId="77777777" w:rsidR="00455FC0" w:rsidRDefault="00455FC0" w:rsidP="00446505"/>
          <w:p w14:paraId="7240607F" w14:textId="5D31E60E" w:rsidR="00446505" w:rsidRDefault="00455FC0" w:rsidP="00446505">
            <w:pPr>
              <w:jc w:val="both"/>
              <w:rPr>
                <w:bCs/>
              </w:rPr>
            </w:pPr>
            <w:r>
              <w:lastRenderedPageBreak/>
              <w:t>2.</w:t>
            </w:r>
            <w:r w:rsidR="00446505" w:rsidRPr="00574367">
              <w:t>Neni 23, paragrafi 3</w:t>
            </w:r>
            <w:r w:rsidR="00446505">
              <w:t>,</w:t>
            </w:r>
            <w:r w:rsidR="00446505" w:rsidRPr="00574367">
              <w:t xml:space="preserve"> n</w:t>
            </w:r>
            <w:r w:rsidR="00446505" w:rsidRPr="009A5288">
              <w:t>ë</w:t>
            </w:r>
            <w:r w:rsidR="00446505" w:rsidRPr="00574367">
              <w:t>nparagrafi 3.3</w:t>
            </w:r>
            <w:r w:rsidR="00446505">
              <w:t>,</w:t>
            </w:r>
            <w:r w:rsidR="00446505" w:rsidRPr="00574367">
              <w:t xml:space="preserve"> i Udhëzimit Administrativ bazë, plotësohet dhe ndryshohet, me tekstin </w:t>
            </w:r>
            <w:r w:rsidR="00446505" w:rsidRPr="00574367">
              <w:rPr>
                <w:bCs/>
              </w:rPr>
              <w:t>si në vijim</w:t>
            </w:r>
            <w:r w:rsidR="00446505">
              <w:rPr>
                <w:bCs/>
              </w:rPr>
              <w:t>:</w:t>
            </w:r>
          </w:p>
          <w:p w14:paraId="2AC2DB14" w14:textId="77777777" w:rsidR="00446505" w:rsidRPr="006D7B2B" w:rsidRDefault="00446505" w:rsidP="00446505">
            <w:pPr>
              <w:jc w:val="both"/>
              <w:rPr>
                <w:lang w:val="en-US"/>
              </w:rPr>
            </w:pPr>
            <w:r w:rsidRPr="00574367" w:rsidDel="00574367">
              <w:t xml:space="preserve"> </w:t>
            </w:r>
          </w:p>
          <w:p w14:paraId="7C365B29" w14:textId="77777777" w:rsidR="009E481E" w:rsidRDefault="009E481E" w:rsidP="00446505">
            <w:pPr>
              <w:ind w:left="567"/>
              <w:jc w:val="both"/>
            </w:pPr>
          </w:p>
          <w:p w14:paraId="105B5A52" w14:textId="140AC50E" w:rsidR="00446505" w:rsidRDefault="00446505" w:rsidP="00446505">
            <w:pPr>
              <w:ind w:left="567"/>
              <w:jc w:val="both"/>
              <w:rPr>
                <w:color w:val="FF0000"/>
              </w:rPr>
            </w:pPr>
            <w:r>
              <w:t xml:space="preserve">3.3. </w:t>
            </w:r>
            <w:r w:rsidRPr="00DB6B82">
              <w:t>Marrëveshja e konsorciumit sipas paragrafit 2 të Nenit 22 në mes të paktën nga një (1)</w:t>
            </w:r>
            <w:r w:rsidRPr="00FA3D02">
              <w:rPr>
                <w:color w:val="FF0000"/>
              </w:rPr>
              <w:t xml:space="preserve"> </w:t>
            </w:r>
            <w:r w:rsidRPr="00B516D8">
              <w:t>përfaqësues të komunitetit të prodhuesëve, importuesëve dhe shitësve me pakicë</w:t>
            </w:r>
            <w:r w:rsidRPr="00DB6B82">
              <w:t xml:space="preserve"> të pijeve të ambalazhuara që janë subjekt i SRD-së, të regjistruar në Republikën e Kosovës</w:t>
            </w:r>
            <w:r>
              <w:t>.</w:t>
            </w:r>
            <w:r w:rsidRPr="00FA3D02">
              <w:rPr>
                <w:color w:val="FF0000"/>
              </w:rPr>
              <w:t xml:space="preserve"> </w:t>
            </w:r>
          </w:p>
          <w:p w14:paraId="05790F93" w14:textId="21FD5A81" w:rsidR="00667A26" w:rsidRDefault="00667A26" w:rsidP="00446505">
            <w:pPr>
              <w:rPr>
                <w:color w:val="FF0000"/>
              </w:rPr>
            </w:pPr>
          </w:p>
          <w:p w14:paraId="07A2B6DC" w14:textId="797B1056" w:rsidR="008559DE" w:rsidRDefault="008559DE" w:rsidP="00003A86">
            <w:pPr>
              <w:rPr>
                <w:b/>
              </w:rPr>
            </w:pPr>
          </w:p>
          <w:p w14:paraId="44B2B6D2" w14:textId="688D1670" w:rsidR="00446505" w:rsidRPr="00E9500A" w:rsidRDefault="00446505" w:rsidP="00446505">
            <w:pPr>
              <w:jc w:val="center"/>
              <w:rPr>
                <w:b/>
              </w:rPr>
            </w:pPr>
            <w:r w:rsidRPr="00E9500A">
              <w:rPr>
                <w:b/>
              </w:rPr>
              <w:t xml:space="preserve">Neni </w:t>
            </w:r>
            <w:r>
              <w:rPr>
                <w:b/>
              </w:rPr>
              <w:t>8</w:t>
            </w:r>
          </w:p>
          <w:p w14:paraId="36491337" w14:textId="77777777" w:rsidR="00446505" w:rsidRPr="00E9500A" w:rsidRDefault="00446505" w:rsidP="00446505">
            <w:pPr>
              <w:jc w:val="center"/>
              <w:rPr>
                <w:b/>
              </w:rPr>
            </w:pPr>
          </w:p>
          <w:p w14:paraId="2C730677" w14:textId="3C9DADCC" w:rsidR="00446505" w:rsidRPr="00574367" w:rsidRDefault="00455FC0" w:rsidP="00446505">
            <w:pPr>
              <w:jc w:val="both"/>
            </w:pPr>
            <w:r>
              <w:t>1.</w:t>
            </w:r>
            <w:r w:rsidR="00446505" w:rsidRPr="00574367">
              <w:t>Neni 27, paragrafi 1</w:t>
            </w:r>
            <w:r w:rsidR="00446505">
              <w:t>,</w:t>
            </w:r>
            <w:r w:rsidR="00446505" w:rsidRPr="00574367">
              <w:t xml:space="preserve"> n</w:t>
            </w:r>
            <w:r w:rsidR="00446505" w:rsidRPr="009A5288">
              <w:t>ë</w:t>
            </w:r>
            <w:r w:rsidR="00446505" w:rsidRPr="00574367">
              <w:t>nparagrafi 1.1</w:t>
            </w:r>
            <w:r w:rsidR="00446505">
              <w:t>,</w:t>
            </w:r>
            <w:r w:rsidR="00446505" w:rsidRPr="00574367">
              <w:t xml:space="preserve"> i Udhëzimit Administrativ bazë, plotësohet dhe ndryshohet, me tekstin </w:t>
            </w:r>
            <w:r w:rsidR="00446505" w:rsidRPr="00574367">
              <w:rPr>
                <w:bCs/>
              </w:rPr>
              <w:t>si në vijim:</w:t>
            </w:r>
          </w:p>
          <w:p w14:paraId="53CBC2C5" w14:textId="7530CD43" w:rsidR="00446505" w:rsidRDefault="00446505" w:rsidP="00446505">
            <w:pPr>
              <w:jc w:val="both"/>
            </w:pPr>
          </w:p>
          <w:p w14:paraId="6C3F7D8C" w14:textId="77777777" w:rsidR="00240018" w:rsidRPr="00E9500A" w:rsidRDefault="00240018" w:rsidP="00446505">
            <w:pPr>
              <w:jc w:val="both"/>
            </w:pPr>
          </w:p>
          <w:p w14:paraId="6175EF74" w14:textId="32E89CB2" w:rsidR="00455FC0" w:rsidRPr="00003A86" w:rsidRDefault="00446505" w:rsidP="00003A86">
            <w:pPr>
              <w:ind w:left="426"/>
              <w:jc w:val="both"/>
            </w:pPr>
            <w:r>
              <w:t xml:space="preserve">1.1. </w:t>
            </w:r>
            <w:r w:rsidRPr="005C1EC4">
              <w:t>Krijojë, administrojë dhe financojë SRD-në, në përputhje me dokumentet bazë të Administratorit</w:t>
            </w:r>
            <w:r>
              <w:t xml:space="preserve"> </w:t>
            </w:r>
            <w:r w:rsidRPr="00B516D8">
              <w:t xml:space="preserve">si dhe të aplikoj kthimin e ambalazhit që janë subjekt i SRD përmes sistemit automatik me makina shitëse kthyese. </w:t>
            </w:r>
          </w:p>
          <w:p w14:paraId="4612A5C8" w14:textId="4B5CDC06" w:rsidR="00446505" w:rsidRDefault="00446505" w:rsidP="00003A86">
            <w:pPr>
              <w:rPr>
                <w:b/>
              </w:rPr>
            </w:pPr>
          </w:p>
          <w:p w14:paraId="4471ADD1" w14:textId="77777777" w:rsidR="00B3189B" w:rsidRDefault="00B3189B" w:rsidP="00003A86">
            <w:pPr>
              <w:rPr>
                <w:b/>
              </w:rPr>
            </w:pPr>
          </w:p>
          <w:p w14:paraId="5ACE1C92" w14:textId="4E100490" w:rsidR="00003A86" w:rsidRDefault="00446505" w:rsidP="00B3189B">
            <w:pPr>
              <w:jc w:val="center"/>
              <w:rPr>
                <w:b/>
              </w:rPr>
            </w:pPr>
            <w:r w:rsidRPr="008C3AB7">
              <w:rPr>
                <w:b/>
              </w:rPr>
              <w:t xml:space="preserve">Neni </w:t>
            </w:r>
            <w:r>
              <w:rPr>
                <w:b/>
              </w:rPr>
              <w:t>9</w:t>
            </w:r>
          </w:p>
          <w:p w14:paraId="578BF2A2" w14:textId="77777777" w:rsidR="00B3189B" w:rsidRPr="00003A86" w:rsidRDefault="00B3189B" w:rsidP="00B3189B">
            <w:pPr>
              <w:jc w:val="center"/>
              <w:rPr>
                <w:b/>
              </w:rPr>
            </w:pPr>
          </w:p>
          <w:p w14:paraId="45AAE9C8" w14:textId="3F0C50F6" w:rsidR="00446505" w:rsidRDefault="00455FC0" w:rsidP="00446505">
            <w:pPr>
              <w:jc w:val="both"/>
              <w:rPr>
                <w:bCs/>
              </w:rPr>
            </w:pPr>
            <w:r>
              <w:t>1.</w:t>
            </w:r>
            <w:r w:rsidR="00446505" w:rsidRPr="00574367">
              <w:t>Neni 2</w:t>
            </w:r>
            <w:r w:rsidR="00AA34F4">
              <w:t>8</w:t>
            </w:r>
            <w:r w:rsidR="00446505" w:rsidRPr="00574367">
              <w:t>, paragrafi 6</w:t>
            </w:r>
            <w:r w:rsidR="00446505">
              <w:t>,</w:t>
            </w:r>
            <w:r w:rsidR="00446505" w:rsidRPr="00574367">
              <w:t xml:space="preserve"> i Udhëzimit Administrativ bazë, plotësohet dhe ndryshohet, me tekstin </w:t>
            </w:r>
            <w:r w:rsidR="00446505" w:rsidRPr="00574367">
              <w:rPr>
                <w:bCs/>
              </w:rPr>
              <w:t>si në vijim:</w:t>
            </w:r>
          </w:p>
          <w:p w14:paraId="1368BBDF" w14:textId="77777777" w:rsidR="00446505" w:rsidRDefault="00446505" w:rsidP="00446505">
            <w:pPr>
              <w:jc w:val="both"/>
            </w:pPr>
          </w:p>
          <w:p w14:paraId="48D77B77" w14:textId="77777777" w:rsidR="00446505" w:rsidRPr="008C3AB7" w:rsidRDefault="00446505" w:rsidP="00446505">
            <w:pPr>
              <w:ind w:left="567"/>
              <w:jc w:val="both"/>
            </w:pPr>
            <w:r>
              <w:t xml:space="preserve">6. </w:t>
            </w:r>
            <w:r w:rsidRPr="008C3AB7">
              <w:t xml:space="preserve">Nëse importuesi ose prodhuesi refuzon të regjistrohet në sistemin e rimbursimit të depozitës, zbatohet taksa prej zero pikë njëzeteshtatë (0.27) euro për litër të ambalazhit të pijës për atë importues ose </w:t>
            </w:r>
            <w:r w:rsidRPr="00B516D8">
              <w:t>prodhues.</w:t>
            </w:r>
          </w:p>
          <w:p w14:paraId="0DA86DF5" w14:textId="77777777" w:rsidR="00446505" w:rsidRDefault="00446505" w:rsidP="00446505">
            <w:pPr>
              <w:jc w:val="center"/>
              <w:rPr>
                <w:b/>
              </w:rPr>
            </w:pPr>
          </w:p>
          <w:p w14:paraId="118F0ECC" w14:textId="77777777" w:rsidR="00446505" w:rsidRDefault="00446505" w:rsidP="00446505">
            <w:pPr>
              <w:jc w:val="center"/>
              <w:rPr>
                <w:b/>
              </w:rPr>
            </w:pPr>
            <w:r w:rsidRPr="008124EA">
              <w:rPr>
                <w:b/>
              </w:rPr>
              <w:t xml:space="preserve">Neni </w:t>
            </w:r>
            <w:r>
              <w:rPr>
                <w:b/>
              </w:rPr>
              <w:t>10</w:t>
            </w:r>
          </w:p>
          <w:p w14:paraId="3FFD8CF0" w14:textId="77777777" w:rsidR="00446505" w:rsidRPr="008124EA" w:rsidRDefault="00446505" w:rsidP="00446505">
            <w:pPr>
              <w:jc w:val="center"/>
              <w:rPr>
                <w:b/>
              </w:rPr>
            </w:pPr>
          </w:p>
          <w:p w14:paraId="7D14B39E" w14:textId="42FCB9FC" w:rsidR="00446505" w:rsidRPr="00574367" w:rsidRDefault="00455FC0" w:rsidP="00446505">
            <w:pPr>
              <w:jc w:val="both"/>
            </w:pPr>
            <w:r>
              <w:t>1.</w:t>
            </w:r>
            <w:r w:rsidR="00446505" w:rsidRPr="00574367">
              <w:t>Neni 43, paragrafi 1</w:t>
            </w:r>
            <w:r w:rsidR="00446505" w:rsidRPr="00BF6DD9">
              <w:t>,</w:t>
            </w:r>
            <w:r w:rsidR="00446505" w:rsidRPr="00574367">
              <w:t xml:space="preserve"> i Udhëzimit Administrativ bazë, plotësohet dhe ndryshohet, me tekstin </w:t>
            </w:r>
            <w:r w:rsidR="00446505" w:rsidRPr="00574367">
              <w:rPr>
                <w:bCs/>
              </w:rPr>
              <w:t>si në vijim:</w:t>
            </w:r>
          </w:p>
          <w:p w14:paraId="1E3BABD6" w14:textId="77777777" w:rsidR="00446505" w:rsidRDefault="00446505" w:rsidP="00446505">
            <w:pPr>
              <w:jc w:val="both"/>
            </w:pPr>
          </w:p>
          <w:p w14:paraId="723BF8E5" w14:textId="67DFD7E5" w:rsidR="00446505" w:rsidRDefault="00446505" w:rsidP="00446505">
            <w:pPr>
              <w:ind w:left="426"/>
              <w:jc w:val="both"/>
            </w:pPr>
            <w:r>
              <w:t xml:space="preserve">1. </w:t>
            </w:r>
            <w:r w:rsidRPr="008124EA">
              <w:t>Ministria</w:t>
            </w:r>
            <w:r>
              <w:t xml:space="preserve">, </w:t>
            </w:r>
            <w:r w:rsidRPr="00B516D8">
              <w:t>repsketivisht Agjencia</w:t>
            </w:r>
            <w:r>
              <w:t xml:space="preserve">, </w:t>
            </w:r>
            <w:r w:rsidRPr="008124EA">
              <w:t xml:space="preserve"> monitoron Administratorin  për përmbushjen e detyrimeve të përcaktuara në nenin 27</w:t>
            </w:r>
            <w:r>
              <w:t>,</w:t>
            </w:r>
            <w:r w:rsidRPr="008124EA">
              <w:t xml:space="preserve"> përfshirë</w:t>
            </w:r>
            <w:r w:rsidR="00BE5AC8">
              <w:t>:</w:t>
            </w:r>
            <w:r>
              <w:t xml:space="preserve"> </w:t>
            </w:r>
          </w:p>
          <w:p w14:paraId="1BA90F6A" w14:textId="77777777" w:rsidR="00D87DF4" w:rsidRDefault="00D87DF4" w:rsidP="00BE5AC8">
            <w:pPr>
              <w:ind w:left="426"/>
              <w:jc w:val="both"/>
              <w:rPr>
                <w:color w:val="FF0000"/>
              </w:rPr>
            </w:pPr>
          </w:p>
          <w:p w14:paraId="2E786ED9" w14:textId="052FF3CF" w:rsidR="00BE5AC8" w:rsidRPr="00D87DF4" w:rsidRDefault="00BE5AC8" w:rsidP="00455FC0">
            <w:pPr>
              <w:ind w:left="651"/>
              <w:jc w:val="both"/>
            </w:pPr>
            <w:r w:rsidRPr="00D87DF4">
              <w:t xml:space="preserve">1.1. Përmbushjen e objektivave të grumbullimit në përputhje me këtë Udhëzim Administrativ;  </w:t>
            </w:r>
          </w:p>
          <w:p w14:paraId="5D4149A8" w14:textId="77777777" w:rsidR="00BE5AC8" w:rsidRPr="00D87DF4" w:rsidRDefault="00BE5AC8" w:rsidP="00455FC0">
            <w:pPr>
              <w:ind w:left="651"/>
              <w:jc w:val="both"/>
            </w:pPr>
            <w:r w:rsidRPr="00D87DF4">
              <w:t xml:space="preserve"> </w:t>
            </w:r>
          </w:p>
          <w:p w14:paraId="2CB38F2B" w14:textId="77777777" w:rsidR="00BE5AC8" w:rsidRPr="00D87DF4" w:rsidRDefault="00BE5AC8" w:rsidP="00455FC0">
            <w:pPr>
              <w:ind w:left="651"/>
              <w:jc w:val="both"/>
            </w:pPr>
            <w:r w:rsidRPr="00D87DF4">
              <w:t xml:space="preserve">1.2. Sigurimin e vendosjes së tarifës së saktë të prodhuesit; </w:t>
            </w:r>
          </w:p>
          <w:p w14:paraId="7F8835FD" w14:textId="77777777" w:rsidR="00BE5AC8" w:rsidRPr="00D87DF4" w:rsidRDefault="00BE5AC8" w:rsidP="00455FC0">
            <w:pPr>
              <w:ind w:left="651"/>
              <w:jc w:val="both"/>
            </w:pPr>
            <w:r w:rsidRPr="00D87DF4">
              <w:t xml:space="preserve"> </w:t>
            </w:r>
          </w:p>
          <w:p w14:paraId="278C3528" w14:textId="77777777" w:rsidR="00BE5AC8" w:rsidRPr="00D87DF4" w:rsidRDefault="00BE5AC8" w:rsidP="00455FC0">
            <w:pPr>
              <w:ind w:left="651"/>
              <w:jc w:val="both"/>
            </w:pPr>
            <w:r w:rsidRPr="00D87DF4">
              <w:t xml:space="preserve">1.3. Sigurimin që prodhuesit janë regjistruar siç duhet; </w:t>
            </w:r>
          </w:p>
          <w:p w14:paraId="48DFF7F4" w14:textId="77777777" w:rsidR="00BE5AC8" w:rsidRPr="00D87DF4" w:rsidRDefault="00BE5AC8" w:rsidP="00455FC0">
            <w:pPr>
              <w:ind w:left="651"/>
              <w:jc w:val="both"/>
            </w:pPr>
            <w:r w:rsidRPr="00D87DF4">
              <w:t xml:space="preserve"> </w:t>
            </w:r>
          </w:p>
          <w:p w14:paraId="74B93805" w14:textId="77777777" w:rsidR="00BE5AC8" w:rsidRPr="00D87DF4" w:rsidRDefault="00BE5AC8" w:rsidP="00455FC0">
            <w:pPr>
              <w:ind w:left="651"/>
              <w:jc w:val="both"/>
            </w:pPr>
            <w:r w:rsidRPr="00D87DF4">
              <w:t xml:space="preserve">1.4. Sigurimin që Administratori i SRD-së ka dorëzuar raportin në Agjenci. Raporti duhet të përfshijë të dhëna për ambalazhet e pijeve  të mbledhura që  janë subjekt i SRD-së, </w:t>
            </w:r>
            <w:r w:rsidRPr="00D87DF4">
              <w:lastRenderedPageBreak/>
              <w:t xml:space="preserve">dhe të dhëna tjera që kërkohen me këtë Udhëzim Administrativ. </w:t>
            </w:r>
          </w:p>
          <w:p w14:paraId="00A707B0" w14:textId="77777777" w:rsidR="00BE5AC8" w:rsidRPr="00D87DF4" w:rsidRDefault="00BE5AC8" w:rsidP="00455FC0">
            <w:pPr>
              <w:ind w:left="651"/>
              <w:jc w:val="both"/>
            </w:pPr>
            <w:r w:rsidRPr="00D87DF4">
              <w:t xml:space="preserve"> </w:t>
            </w:r>
          </w:p>
          <w:p w14:paraId="22DEA5C2" w14:textId="77777777" w:rsidR="00BE5AC8" w:rsidRPr="00D87DF4" w:rsidRDefault="00BE5AC8" w:rsidP="00455FC0">
            <w:pPr>
              <w:ind w:left="651"/>
              <w:jc w:val="both"/>
            </w:pPr>
            <w:r w:rsidRPr="00D87DF4">
              <w:t xml:space="preserve">1.5. Sigurimin e ofrimit të duhur të pikave të kthimit; </w:t>
            </w:r>
          </w:p>
          <w:p w14:paraId="5289CD82" w14:textId="77777777" w:rsidR="00BE5AC8" w:rsidRPr="00D87DF4" w:rsidRDefault="00BE5AC8" w:rsidP="00455FC0">
            <w:pPr>
              <w:ind w:left="651"/>
              <w:jc w:val="both"/>
            </w:pPr>
            <w:r w:rsidRPr="00D87DF4">
              <w:t xml:space="preserve"> </w:t>
            </w:r>
          </w:p>
          <w:p w14:paraId="116A47D5" w14:textId="0B9DC4E4" w:rsidR="00BE5AC8" w:rsidRPr="00D87DF4" w:rsidRDefault="00BE5AC8" w:rsidP="00455FC0">
            <w:pPr>
              <w:ind w:left="651"/>
              <w:jc w:val="both"/>
            </w:pPr>
            <w:r w:rsidRPr="00D87DF4">
              <w:t>1.6. Sigurimin e grumbullimit ose asgjësimit të materialit në përputhje me SRD-në.</w:t>
            </w:r>
          </w:p>
          <w:p w14:paraId="708B80BF" w14:textId="43089B80" w:rsidR="00446505" w:rsidRDefault="00446505" w:rsidP="00446505">
            <w:pPr>
              <w:rPr>
                <w:b/>
                <w:color w:val="FF0000"/>
              </w:rPr>
            </w:pPr>
          </w:p>
          <w:p w14:paraId="61014509" w14:textId="77777777" w:rsidR="00446505" w:rsidRPr="00B516D8" w:rsidRDefault="00446505" w:rsidP="00446505">
            <w:pPr>
              <w:jc w:val="center"/>
              <w:rPr>
                <w:b/>
              </w:rPr>
            </w:pPr>
            <w:r w:rsidRPr="00B516D8">
              <w:rPr>
                <w:b/>
              </w:rPr>
              <w:t>Neni 11</w:t>
            </w:r>
          </w:p>
          <w:p w14:paraId="23F8D710" w14:textId="77777777" w:rsidR="00446505" w:rsidRPr="00AD5BDB" w:rsidRDefault="00446505" w:rsidP="00446505">
            <w:pPr>
              <w:jc w:val="center"/>
              <w:rPr>
                <w:bCs/>
                <w:strike/>
                <w:color w:val="FF0000"/>
              </w:rPr>
            </w:pPr>
          </w:p>
          <w:p w14:paraId="1C5F4885" w14:textId="77777777" w:rsidR="00446505" w:rsidRPr="00B516D8" w:rsidRDefault="00446505" w:rsidP="00446505">
            <w:pPr>
              <w:jc w:val="both"/>
              <w:rPr>
                <w:bCs/>
              </w:rPr>
            </w:pPr>
            <w:r w:rsidRPr="00B516D8">
              <w:rPr>
                <w:bCs/>
              </w:rPr>
              <w:t>1. Neni 47, paragrafi 2</w:t>
            </w:r>
            <w:r>
              <w:rPr>
                <w:bCs/>
              </w:rPr>
              <w:t>,</w:t>
            </w:r>
            <w:r w:rsidRPr="00B516D8">
              <w:rPr>
                <w:bCs/>
              </w:rPr>
              <w:t xml:space="preserve"> i Udhëzimit Administrativ bazë, plotësohet dhe ndryshohet, me tekstin si në vijim:</w:t>
            </w:r>
          </w:p>
          <w:p w14:paraId="0E6DE9A4" w14:textId="77777777" w:rsidR="00446505" w:rsidRPr="00B516D8" w:rsidRDefault="00446505" w:rsidP="00446505">
            <w:pPr>
              <w:jc w:val="both"/>
              <w:rPr>
                <w:bCs/>
              </w:rPr>
            </w:pPr>
          </w:p>
          <w:p w14:paraId="29A8EB75" w14:textId="77777777" w:rsidR="00446505" w:rsidRPr="00B516D8" w:rsidRDefault="00446505" w:rsidP="00446505">
            <w:pPr>
              <w:ind w:left="426"/>
              <w:jc w:val="both"/>
              <w:rPr>
                <w:bCs/>
              </w:rPr>
            </w:pPr>
            <w:r w:rsidRPr="00B516D8">
              <w:rPr>
                <w:bCs/>
              </w:rPr>
              <w:t>2. SRD fillon të zbatohet 18 muaj pas miratimit të administratorit.</w:t>
            </w:r>
          </w:p>
          <w:p w14:paraId="505DA7CB" w14:textId="53F48A0B" w:rsidR="00446505" w:rsidRDefault="00446505" w:rsidP="00446505">
            <w:pPr>
              <w:jc w:val="both"/>
              <w:rPr>
                <w:bCs/>
                <w:color w:val="FF0000"/>
              </w:rPr>
            </w:pPr>
          </w:p>
          <w:p w14:paraId="6760AC9F" w14:textId="77777777" w:rsidR="00455FC0" w:rsidRDefault="00455FC0" w:rsidP="00446505">
            <w:pPr>
              <w:jc w:val="both"/>
              <w:rPr>
                <w:bCs/>
                <w:color w:val="FF0000"/>
              </w:rPr>
            </w:pPr>
          </w:p>
          <w:p w14:paraId="33FAEABE" w14:textId="77777777" w:rsidR="00446505" w:rsidRPr="00B516D8" w:rsidRDefault="00446505" w:rsidP="00446505">
            <w:pPr>
              <w:jc w:val="both"/>
              <w:rPr>
                <w:bCs/>
              </w:rPr>
            </w:pPr>
            <w:r w:rsidRPr="00B516D8">
              <w:rPr>
                <w:bCs/>
              </w:rPr>
              <w:t>2.</w:t>
            </w:r>
            <w:r>
              <w:rPr>
                <w:bCs/>
                <w:color w:val="FF0000"/>
              </w:rPr>
              <w:t xml:space="preserve"> </w:t>
            </w:r>
            <w:r w:rsidRPr="0004292C">
              <w:rPr>
                <w:bCs/>
              </w:rPr>
              <w:t xml:space="preserve">Në </w:t>
            </w:r>
            <w:r>
              <w:rPr>
                <w:bCs/>
              </w:rPr>
              <w:t>n</w:t>
            </w:r>
            <w:r w:rsidRPr="00B516D8">
              <w:rPr>
                <w:bCs/>
              </w:rPr>
              <w:t>eni</w:t>
            </w:r>
            <w:r>
              <w:rPr>
                <w:bCs/>
              </w:rPr>
              <w:t>n</w:t>
            </w:r>
            <w:r w:rsidRPr="00B516D8">
              <w:rPr>
                <w:bCs/>
              </w:rPr>
              <w:t xml:space="preserve"> 47, pas paragrafit 3</w:t>
            </w:r>
            <w:r>
              <w:rPr>
                <w:bCs/>
              </w:rPr>
              <w:t>,</w:t>
            </w:r>
            <w:r w:rsidRPr="00B516D8">
              <w:rPr>
                <w:bCs/>
              </w:rPr>
              <w:t xml:space="preserve"> te Udhëzimit Administrativ bazë shtohet paragraf i ri me tekstin si në vijim:</w:t>
            </w:r>
          </w:p>
          <w:p w14:paraId="3C0C4641" w14:textId="344CFEDF" w:rsidR="00446505" w:rsidRDefault="00446505" w:rsidP="00446505">
            <w:pPr>
              <w:jc w:val="both"/>
              <w:rPr>
                <w:bCs/>
                <w:color w:val="FF0000"/>
              </w:rPr>
            </w:pPr>
          </w:p>
          <w:p w14:paraId="08DA8409" w14:textId="77777777" w:rsidR="00240018" w:rsidRDefault="00240018" w:rsidP="00446505">
            <w:pPr>
              <w:jc w:val="both"/>
              <w:rPr>
                <w:bCs/>
                <w:color w:val="FF0000"/>
              </w:rPr>
            </w:pPr>
          </w:p>
          <w:p w14:paraId="3DEFED2D" w14:textId="77777777" w:rsidR="00446505" w:rsidRPr="00B516D8" w:rsidRDefault="00446505" w:rsidP="00240018">
            <w:pPr>
              <w:ind w:left="367"/>
              <w:jc w:val="both"/>
              <w:rPr>
                <w:bCs/>
              </w:rPr>
            </w:pPr>
            <w:r w:rsidRPr="00B516D8">
              <w:rPr>
                <w:bCs/>
              </w:rPr>
              <w:t xml:space="preserve">4. Periudha kalimtare për shitjen e stoqeve të pijeve të ambalazhuara është 6 muaj pas fillimit të zbatimit të sistemit të SRD për kthimin e ambalazheve që mund të shiten. </w:t>
            </w:r>
          </w:p>
          <w:p w14:paraId="386AAEB7" w14:textId="77777777" w:rsidR="00446505" w:rsidRPr="00B516D8" w:rsidRDefault="00446505" w:rsidP="00240018">
            <w:pPr>
              <w:ind w:left="367"/>
              <w:jc w:val="both"/>
              <w:rPr>
                <w:bCs/>
              </w:rPr>
            </w:pPr>
            <w:r w:rsidRPr="00B516D8">
              <w:rPr>
                <w:bCs/>
              </w:rPr>
              <w:t xml:space="preserve">Me rastin e fillimit të zbatimit të sistemit të rimbursimit të depozitës (SRD), të gjithë prodhuesit, importuesit dhe shitësit me pakicë nuk mund të prodhojn, importojn apo shesin pije të ambalazhuara </w:t>
            </w:r>
            <w:r w:rsidRPr="00B516D8">
              <w:rPr>
                <w:bCs/>
              </w:rPr>
              <w:lastRenderedPageBreak/>
              <w:t xml:space="preserve">që janë subjekt i SRD pa plotësimin e kërkesave, respektivisht dispozitave për ambalazh dhe mbeturinat e ambalazhit si dhe SRD të përshkruar në këtë Udhëzim Administrativ dhe Udhëzimin Administrativ bazik. </w:t>
            </w:r>
          </w:p>
          <w:p w14:paraId="6FBD7460" w14:textId="77777777" w:rsidR="00446505" w:rsidRDefault="00446505" w:rsidP="00446505">
            <w:pPr>
              <w:rPr>
                <w:bCs/>
                <w:color w:val="FF0000"/>
              </w:rPr>
            </w:pPr>
          </w:p>
          <w:p w14:paraId="45B20328" w14:textId="513F4E92" w:rsidR="00003A86" w:rsidRDefault="00003A86" w:rsidP="00003A86">
            <w:pPr>
              <w:rPr>
                <w:b/>
                <w:color w:val="FF0000"/>
              </w:rPr>
            </w:pPr>
          </w:p>
          <w:p w14:paraId="2869DAD9" w14:textId="4D6F383F" w:rsidR="00446505" w:rsidRPr="00005EAB" w:rsidRDefault="00446505" w:rsidP="00446505">
            <w:pPr>
              <w:jc w:val="both"/>
              <w:rPr>
                <w:b/>
              </w:rPr>
            </w:pPr>
            <w:r>
              <w:rPr>
                <w:b/>
              </w:rPr>
              <w:t xml:space="preserve">                              </w:t>
            </w:r>
            <w:r w:rsidRPr="00005EAB">
              <w:rPr>
                <w:b/>
              </w:rPr>
              <w:t>Neni 12</w:t>
            </w:r>
          </w:p>
          <w:p w14:paraId="7FFD83B4" w14:textId="77777777" w:rsidR="00446505" w:rsidRPr="00005EAB" w:rsidRDefault="00446505" w:rsidP="00446505">
            <w:pPr>
              <w:jc w:val="both"/>
              <w:outlineLvl w:val="0"/>
              <w:rPr>
                <w:b/>
              </w:rPr>
            </w:pPr>
            <w:r w:rsidRPr="00005EAB">
              <w:t xml:space="preserve">                          </w:t>
            </w:r>
            <w:r w:rsidRPr="00005EAB">
              <w:rPr>
                <w:b/>
              </w:rPr>
              <w:t>Hyrja në fuqi</w:t>
            </w:r>
          </w:p>
          <w:p w14:paraId="3BB29E88" w14:textId="77777777" w:rsidR="00446505" w:rsidRPr="00005EAB" w:rsidRDefault="00446505" w:rsidP="00446505">
            <w:pPr>
              <w:jc w:val="both"/>
              <w:outlineLvl w:val="0"/>
            </w:pPr>
          </w:p>
          <w:p w14:paraId="4E7890E9" w14:textId="77777777" w:rsidR="00446505" w:rsidRPr="00005EAB" w:rsidRDefault="00446505" w:rsidP="00446505">
            <w:pPr>
              <w:jc w:val="both"/>
            </w:pPr>
            <w:r w:rsidRPr="00005EAB">
              <w:t xml:space="preserve">Ky Udhëzim Administrativ hyn në fuqi shtatë (7) ditë pas publikimit në Gazetën Zyrtare të Republikës së Kosovës. </w:t>
            </w:r>
          </w:p>
          <w:p w14:paraId="025C1BC1" w14:textId="04986E00" w:rsidR="00446505" w:rsidRDefault="00446505" w:rsidP="00446505">
            <w:pPr>
              <w:jc w:val="right"/>
              <w:rPr>
                <w:b/>
              </w:rPr>
            </w:pPr>
          </w:p>
          <w:p w14:paraId="66C0AC2C" w14:textId="537BDB95" w:rsidR="00240018" w:rsidRDefault="00240018" w:rsidP="00446505">
            <w:pPr>
              <w:jc w:val="right"/>
              <w:rPr>
                <w:b/>
              </w:rPr>
            </w:pPr>
          </w:p>
          <w:p w14:paraId="3AAE9AE0" w14:textId="1A620F8B" w:rsidR="00240018" w:rsidRDefault="00240018" w:rsidP="00F73D40">
            <w:pPr>
              <w:rPr>
                <w:b/>
              </w:rPr>
            </w:pPr>
            <w:bookmarkStart w:id="0" w:name="_GoBack"/>
            <w:bookmarkEnd w:id="0"/>
          </w:p>
          <w:p w14:paraId="3C302019" w14:textId="77777777" w:rsidR="00240018" w:rsidRPr="00005EAB" w:rsidRDefault="00240018" w:rsidP="00446505">
            <w:pPr>
              <w:jc w:val="right"/>
              <w:rPr>
                <w:b/>
              </w:rPr>
            </w:pPr>
          </w:p>
          <w:p w14:paraId="22A17E2D" w14:textId="77777777" w:rsidR="00446505" w:rsidRPr="00005EAB" w:rsidRDefault="00446505" w:rsidP="00446505">
            <w:pPr>
              <w:jc w:val="right"/>
            </w:pPr>
            <w:r w:rsidRPr="00005EAB">
              <w:rPr>
                <w:b/>
              </w:rPr>
              <w:t>Albin KURTI</w:t>
            </w:r>
            <w:r w:rsidRPr="00005EAB">
              <w:t xml:space="preserve">                                                             ___________________</w:t>
            </w:r>
          </w:p>
          <w:p w14:paraId="0DA2FF06" w14:textId="3ABFB1B5" w:rsidR="00446505" w:rsidRPr="001A0AD9" w:rsidRDefault="00446505" w:rsidP="00446505">
            <w:pPr>
              <w:jc w:val="right"/>
              <w:rPr>
                <w:b/>
              </w:rPr>
            </w:pPr>
            <w:r w:rsidRPr="001A0AD9">
              <w:rPr>
                <w:b/>
              </w:rPr>
              <w:t>Kryeministër i Republikës së Kosovës</w:t>
            </w:r>
          </w:p>
          <w:p w14:paraId="01F7D3AF" w14:textId="092F5FC2" w:rsidR="006A36A4" w:rsidRPr="001A0AD9" w:rsidRDefault="00446505" w:rsidP="00446505">
            <w:pPr>
              <w:autoSpaceDE w:val="0"/>
              <w:rPr>
                <w:b/>
                <w:bCs/>
              </w:rPr>
            </w:pPr>
            <w:r w:rsidRPr="001A0AD9">
              <w:rPr>
                <w:b/>
              </w:rPr>
              <w:t xml:space="preserve">                                    Datë:_________2024</w:t>
            </w:r>
          </w:p>
          <w:p w14:paraId="62D52223" w14:textId="7965CB90" w:rsidR="00667A26" w:rsidRPr="00D8304E" w:rsidRDefault="00F76BFC" w:rsidP="005C756A">
            <w:pPr>
              <w:autoSpaceDE w:val="0"/>
              <w:jc w:val="both"/>
            </w:pPr>
            <w:r w:rsidRPr="00F33E64">
              <w:t xml:space="preserve">                                                    </w:t>
            </w:r>
          </w:p>
        </w:tc>
        <w:tc>
          <w:tcPr>
            <w:tcW w:w="4482" w:type="dxa"/>
          </w:tcPr>
          <w:p w14:paraId="2E924414" w14:textId="77777777" w:rsidR="009D4625" w:rsidRPr="00B71B1D" w:rsidRDefault="009D4625" w:rsidP="009D4625">
            <w:pPr>
              <w:rPr>
                <w:b/>
                <w:color w:val="000000"/>
                <w:lang w:val="pt-BR"/>
              </w:rPr>
            </w:pPr>
            <w:r w:rsidRPr="00B71B1D">
              <w:rPr>
                <w:b/>
                <w:color w:val="000000"/>
                <w:lang w:val="pt-BR"/>
              </w:rPr>
              <w:lastRenderedPageBreak/>
              <w:t>Qeveria e Republikës së Kosovës,</w:t>
            </w:r>
          </w:p>
          <w:p w14:paraId="3C4A8CE1" w14:textId="77777777" w:rsidR="009D4625" w:rsidRPr="00B71B1D" w:rsidRDefault="009D4625" w:rsidP="009D4625">
            <w:pPr>
              <w:rPr>
                <w:b/>
                <w:color w:val="000000"/>
                <w:lang w:val="pt-BR"/>
              </w:rPr>
            </w:pPr>
          </w:p>
          <w:p w14:paraId="2307966E" w14:textId="735C5D4C" w:rsidR="00720560" w:rsidRPr="00720560" w:rsidRDefault="00720560" w:rsidP="00720560">
            <w:pPr>
              <w:jc w:val="both"/>
              <w:rPr>
                <w:color w:val="000000"/>
                <w:lang w:val="pt-BR"/>
              </w:rPr>
            </w:pPr>
            <w:r w:rsidRPr="00720560">
              <w:rPr>
                <w:color w:val="000000"/>
                <w:lang w:val="pt-BR"/>
              </w:rPr>
              <w:t xml:space="preserve">In </w:t>
            </w:r>
            <w:r>
              <w:rPr>
                <w:color w:val="000000"/>
                <w:lang w:val="pt-BR"/>
              </w:rPr>
              <w:t>compliance</w:t>
            </w:r>
            <w:r w:rsidRPr="00720560">
              <w:rPr>
                <w:color w:val="000000"/>
                <w:lang w:val="pt-BR"/>
              </w:rPr>
              <w:t xml:space="preserve"> of Article 93 paragraph 4 of the Constitution of the Republic of Kosovo, Article 11 paragraph 2 of Law no. 08/L-071 on the Amendment and Supplement to </w:t>
            </w:r>
            <w:r>
              <w:rPr>
                <w:color w:val="000000"/>
                <w:lang w:val="pt-BR"/>
              </w:rPr>
              <w:t xml:space="preserve">the </w:t>
            </w:r>
            <w:r w:rsidRPr="00720560">
              <w:rPr>
                <w:color w:val="000000"/>
                <w:lang w:val="pt-BR"/>
              </w:rPr>
              <w:t>Law No. 04/L-060 on Waste (Official Gazette No. 29 of September 1, 2022), Article 8 paragraph 4, sub-paragraph 4.5 of Law No. 08/L-117 for the Government of the Republic of Kosovo (Official Gazette No. 34/22 of November 18, 2022), as well as Article 78 paragraph 6 sub-paragraph 2 of Regulation No. 17/2024 of Government Work,</w:t>
            </w:r>
          </w:p>
          <w:p w14:paraId="7522AC3C" w14:textId="77777777" w:rsidR="00720560" w:rsidRPr="00720560" w:rsidRDefault="00720560" w:rsidP="00720560">
            <w:pPr>
              <w:jc w:val="both"/>
              <w:rPr>
                <w:color w:val="000000"/>
                <w:lang w:val="pt-BR"/>
              </w:rPr>
            </w:pPr>
          </w:p>
          <w:p w14:paraId="493B2485" w14:textId="35EADB49" w:rsidR="009D4625" w:rsidRPr="00B71B1D" w:rsidRDefault="00720560" w:rsidP="00720560">
            <w:pPr>
              <w:rPr>
                <w:color w:val="000000"/>
                <w:lang w:val="pt-BR"/>
              </w:rPr>
            </w:pPr>
            <w:r w:rsidRPr="00720560">
              <w:rPr>
                <w:color w:val="000000"/>
                <w:lang w:val="pt-BR"/>
              </w:rPr>
              <w:t>Approves:</w:t>
            </w:r>
            <w:r w:rsidR="009D4625" w:rsidRPr="00B71B1D">
              <w:rPr>
                <w:color w:val="000000"/>
                <w:lang w:val="pt-BR"/>
              </w:rPr>
              <w:t xml:space="preserve"> </w:t>
            </w:r>
          </w:p>
          <w:p w14:paraId="6B21C84D" w14:textId="77777777" w:rsidR="009D4625" w:rsidRPr="009D4625" w:rsidRDefault="009D4625" w:rsidP="009D4625"/>
          <w:p w14:paraId="46C2EEBA" w14:textId="61718918" w:rsidR="009D4625" w:rsidRDefault="00720560" w:rsidP="00240018">
            <w:pPr>
              <w:jc w:val="both"/>
              <w:rPr>
                <w:b/>
              </w:rPr>
            </w:pPr>
            <w:r w:rsidRPr="00720560">
              <w:rPr>
                <w:b/>
              </w:rPr>
              <w:t>ADMINISTRATIVE INSTRUCTION</w:t>
            </w:r>
            <w:r w:rsidR="00240018">
              <w:rPr>
                <w:b/>
              </w:rPr>
              <w:t>(GRK)</w:t>
            </w:r>
            <w:r w:rsidR="00240018" w:rsidRPr="00720560">
              <w:rPr>
                <w:b/>
              </w:rPr>
              <w:t>NO</w:t>
            </w:r>
            <w:r w:rsidRPr="00720560">
              <w:rPr>
                <w:b/>
              </w:rPr>
              <w:t>.____/2024 FOR AMENDING AND SUPPLEMENTING THE ADMINISTRATIVE INSTRUCTION (GRK) NO. 07/2023 FOR PACKAGING AND PACKAGING WASTE</w:t>
            </w:r>
          </w:p>
          <w:p w14:paraId="43239612" w14:textId="51CAD2A0" w:rsidR="00720560" w:rsidRDefault="00720560" w:rsidP="009D4625"/>
          <w:p w14:paraId="6CFF2B3A" w14:textId="77777777" w:rsidR="00240018" w:rsidRDefault="00240018" w:rsidP="009D4625"/>
          <w:p w14:paraId="50FB2583" w14:textId="68442297" w:rsidR="001D2815" w:rsidRPr="001D2815" w:rsidRDefault="00240018" w:rsidP="001D2815">
            <w:pPr>
              <w:tabs>
                <w:tab w:val="left" w:pos="1391"/>
              </w:tabs>
              <w:rPr>
                <w:b/>
              </w:rPr>
            </w:pPr>
            <w:r>
              <w:t xml:space="preserve">                     </w:t>
            </w:r>
            <w:r w:rsidR="001D2815">
              <w:rPr>
                <w:b/>
              </w:rPr>
              <w:t>Article</w:t>
            </w:r>
            <w:r w:rsidR="001D2815" w:rsidRPr="001D2815">
              <w:rPr>
                <w:b/>
              </w:rPr>
              <w:t xml:space="preserve"> 1</w:t>
            </w:r>
          </w:p>
          <w:p w14:paraId="4DDB02AF" w14:textId="39741AE8" w:rsidR="001D2815" w:rsidRDefault="001D2815" w:rsidP="001D2815">
            <w:pPr>
              <w:tabs>
                <w:tab w:val="left" w:pos="1391"/>
              </w:tabs>
              <w:rPr>
                <w:b/>
              </w:rPr>
            </w:pPr>
            <w:r>
              <w:rPr>
                <w:b/>
              </w:rPr>
              <w:t xml:space="preserve">                      Purpose</w:t>
            </w:r>
          </w:p>
          <w:p w14:paraId="3638F825" w14:textId="77777777" w:rsidR="00720560" w:rsidRPr="001D2815" w:rsidRDefault="00720560" w:rsidP="001D2815">
            <w:pPr>
              <w:tabs>
                <w:tab w:val="left" w:pos="1391"/>
              </w:tabs>
              <w:rPr>
                <w:b/>
              </w:rPr>
            </w:pPr>
          </w:p>
          <w:p w14:paraId="1CB0E2D0" w14:textId="19CB9595" w:rsidR="001D2815" w:rsidRDefault="00720560" w:rsidP="001D2815">
            <w:pPr>
              <w:jc w:val="both"/>
            </w:pPr>
            <w:r w:rsidRPr="00720560">
              <w:t xml:space="preserve">The purpose of this Administrative Instruction is to amend and supplement </w:t>
            </w:r>
            <w:r>
              <w:t xml:space="preserve">the </w:t>
            </w:r>
            <w:r w:rsidRPr="00720560">
              <w:t>Administrative Instruction (</w:t>
            </w:r>
            <w:r>
              <w:t>G</w:t>
            </w:r>
            <w:r w:rsidRPr="00720560">
              <w:t>RK) No. 07/2023 on Packaging and Packaging Waste.</w:t>
            </w:r>
          </w:p>
          <w:p w14:paraId="75F478D7" w14:textId="54458C98" w:rsidR="001D2815" w:rsidRDefault="001D2815" w:rsidP="00240018">
            <w:pPr>
              <w:rPr>
                <w:b/>
              </w:rPr>
            </w:pPr>
          </w:p>
          <w:p w14:paraId="3ECCBF86" w14:textId="589EBDD9" w:rsidR="001D2815" w:rsidRPr="00E9500A" w:rsidRDefault="001D2815" w:rsidP="001D2815">
            <w:pPr>
              <w:jc w:val="center"/>
              <w:rPr>
                <w:b/>
              </w:rPr>
            </w:pPr>
            <w:r w:rsidRPr="001D2815">
              <w:rPr>
                <w:b/>
              </w:rPr>
              <w:t xml:space="preserve">Article </w:t>
            </w:r>
            <w:r w:rsidRPr="00E9500A">
              <w:rPr>
                <w:b/>
              </w:rPr>
              <w:t>2</w:t>
            </w:r>
          </w:p>
          <w:p w14:paraId="52C5A643" w14:textId="77777777" w:rsidR="001D2815" w:rsidRPr="000D6C13" w:rsidRDefault="001D2815" w:rsidP="001D2815">
            <w:pPr>
              <w:jc w:val="center"/>
              <w:rPr>
                <w:b/>
              </w:rPr>
            </w:pPr>
          </w:p>
          <w:p w14:paraId="0388419E" w14:textId="2657B90E" w:rsidR="001D2815" w:rsidRDefault="001D2815" w:rsidP="00240018">
            <w:pPr>
              <w:jc w:val="both"/>
              <w:rPr>
                <w:lang w:eastAsia="sr-Latn-CS"/>
              </w:rPr>
            </w:pPr>
            <w:r>
              <w:rPr>
                <w:lang w:eastAsia="sr-Latn-CS"/>
              </w:rPr>
              <w:t xml:space="preserve">1. </w:t>
            </w:r>
            <w:r w:rsidR="00720560" w:rsidRPr="00720560">
              <w:rPr>
                <w:lang w:eastAsia="sr-Latn-CS"/>
              </w:rPr>
              <w:t xml:space="preserve">Article 3, paragraph 1, sub-paragraph 1.16. of the </w:t>
            </w:r>
            <w:r w:rsidR="00720560">
              <w:rPr>
                <w:lang w:eastAsia="sr-Latn-CS"/>
              </w:rPr>
              <w:t>b</w:t>
            </w:r>
            <w:r w:rsidR="00720560" w:rsidRPr="00720560">
              <w:rPr>
                <w:lang w:eastAsia="sr-Latn-CS"/>
              </w:rPr>
              <w:t>asic Administrative Instruction, is completed and amended, with the following text:</w:t>
            </w:r>
          </w:p>
          <w:p w14:paraId="1D4A05BE" w14:textId="77777777" w:rsidR="001D2815" w:rsidRDefault="001D2815" w:rsidP="001D2815">
            <w:pPr>
              <w:jc w:val="both"/>
              <w:rPr>
                <w:lang w:eastAsia="sr-Latn-CS"/>
              </w:rPr>
            </w:pPr>
            <w:r>
              <w:rPr>
                <w:lang w:eastAsia="sr-Latn-CS"/>
              </w:rPr>
              <w:t xml:space="preserve"> </w:t>
            </w:r>
          </w:p>
          <w:p w14:paraId="3BCB1E78" w14:textId="79E94C2E" w:rsidR="001D2815" w:rsidRDefault="001D2815" w:rsidP="001D2815">
            <w:pPr>
              <w:ind w:left="426"/>
              <w:jc w:val="both"/>
              <w:rPr>
                <w:lang w:eastAsia="sr-Latn-CS"/>
              </w:rPr>
            </w:pPr>
            <w:r>
              <w:rPr>
                <w:lang w:eastAsia="sr-Latn-CS"/>
              </w:rPr>
              <w:t xml:space="preserve">1.16. </w:t>
            </w:r>
            <w:r>
              <w:rPr>
                <w:b/>
                <w:lang w:eastAsia="sr-Latn-CS"/>
              </w:rPr>
              <w:t>Producer</w:t>
            </w:r>
            <w:r w:rsidRPr="007F3E25">
              <w:rPr>
                <w:lang w:eastAsia="sr-Latn-CS"/>
              </w:rPr>
              <w:t xml:space="preserve"> - </w:t>
            </w:r>
            <w:r w:rsidR="00720560" w:rsidRPr="00720560">
              <w:rPr>
                <w:lang w:eastAsia="sr-Latn-CS"/>
              </w:rPr>
              <w:t>natural or legal person, who produces or imports and puts on the market, packaged products, for the purpose of his commercial activity.</w:t>
            </w:r>
            <w:r>
              <w:rPr>
                <w:lang w:eastAsia="sr-Latn-CS"/>
              </w:rPr>
              <w:t xml:space="preserve"> </w:t>
            </w:r>
          </w:p>
          <w:p w14:paraId="7A5CB044" w14:textId="2F925C16" w:rsidR="001D2815" w:rsidRDefault="00720560" w:rsidP="001D2815">
            <w:pPr>
              <w:ind w:left="426"/>
              <w:jc w:val="both"/>
              <w:rPr>
                <w:lang w:eastAsia="sr-Latn-CS"/>
              </w:rPr>
            </w:pPr>
            <w:r w:rsidRPr="00720560">
              <w:rPr>
                <w:lang w:eastAsia="sr-Latn-CS"/>
              </w:rPr>
              <w:t xml:space="preserve">As for the DRS, the manufacturer is considered the local producer of bottled drinks that is the subject of the DRS, as well as the manufacturer is considered either the owner of the mark/brand for the branded products in Kosovo, or the importer for the </w:t>
            </w:r>
            <w:r>
              <w:rPr>
                <w:lang w:eastAsia="sr-Latn-CS"/>
              </w:rPr>
              <w:t>branded products outside Kosovo</w:t>
            </w:r>
            <w:r w:rsidR="001D2815" w:rsidRPr="007F3E25">
              <w:rPr>
                <w:lang w:eastAsia="sr-Latn-CS"/>
              </w:rPr>
              <w:t xml:space="preserve">; </w:t>
            </w:r>
          </w:p>
          <w:p w14:paraId="50E31644" w14:textId="77777777" w:rsidR="001D2815" w:rsidRDefault="001D2815" w:rsidP="001D2815">
            <w:pPr>
              <w:jc w:val="both"/>
              <w:rPr>
                <w:lang w:eastAsia="sr-Latn-CS"/>
              </w:rPr>
            </w:pPr>
          </w:p>
          <w:p w14:paraId="32DA0865" w14:textId="0388B594" w:rsidR="001D2815" w:rsidRDefault="001D2815" w:rsidP="001D2815">
            <w:pPr>
              <w:jc w:val="both"/>
              <w:rPr>
                <w:lang w:eastAsia="sr-Latn-CS"/>
              </w:rPr>
            </w:pPr>
            <w:r>
              <w:rPr>
                <w:lang w:eastAsia="sr-Latn-CS"/>
              </w:rPr>
              <w:t xml:space="preserve">2. </w:t>
            </w:r>
            <w:r w:rsidR="00230BFE" w:rsidRPr="00230BFE">
              <w:rPr>
                <w:lang w:eastAsia="sr-Latn-CS"/>
              </w:rPr>
              <w:t xml:space="preserve">Article 3, paragraph 1, sub-paragraph 1.17. of the </w:t>
            </w:r>
            <w:r w:rsidR="00230BFE">
              <w:rPr>
                <w:lang w:eastAsia="sr-Latn-CS"/>
              </w:rPr>
              <w:t>b</w:t>
            </w:r>
            <w:r w:rsidR="00230BFE" w:rsidRPr="00230BFE">
              <w:rPr>
                <w:lang w:eastAsia="sr-Latn-CS"/>
              </w:rPr>
              <w:t>asic Administrative Instruction, is completed and amended, with the following text:</w:t>
            </w:r>
          </w:p>
          <w:p w14:paraId="7180CE6D" w14:textId="77777777" w:rsidR="001D2815" w:rsidRDefault="001D2815" w:rsidP="001D2815">
            <w:pPr>
              <w:jc w:val="both"/>
              <w:rPr>
                <w:lang w:eastAsia="sr-Latn-CS"/>
              </w:rPr>
            </w:pPr>
          </w:p>
          <w:p w14:paraId="757C0D3A" w14:textId="7C92EBED" w:rsidR="001D2815" w:rsidRPr="000A57EA" w:rsidRDefault="001D2815" w:rsidP="001D2815">
            <w:pPr>
              <w:ind w:left="426"/>
              <w:jc w:val="both"/>
              <w:rPr>
                <w:lang w:eastAsia="sr-Latn-CS"/>
              </w:rPr>
            </w:pPr>
            <w:r>
              <w:rPr>
                <w:lang w:eastAsia="sr-Latn-CS"/>
              </w:rPr>
              <w:t xml:space="preserve">1.17. </w:t>
            </w:r>
            <w:proofErr w:type="spellStart"/>
            <w:r w:rsidR="00230BFE" w:rsidRPr="00230BFE">
              <w:rPr>
                <w:b/>
                <w:lang w:eastAsia="sr-Latn-CS"/>
              </w:rPr>
              <w:t>Small</w:t>
            </w:r>
            <w:proofErr w:type="spellEnd"/>
            <w:r w:rsidR="00230BFE" w:rsidRPr="00230BFE">
              <w:rPr>
                <w:b/>
                <w:lang w:eastAsia="sr-Latn-CS"/>
              </w:rPr>
              <w:t xml:space="preserve"> </w:t>
            </w:r>
            <w:proofErr w:type="spellStart"/>
            <w:r w:rsidR="00230BFE" w:rsidRPr="00230BFE">
              <w:rPr>
                <w:b/>
                <w:lang w:eastAsia="sr-Latn-CS"/>
              </w:rPr>
              <w:t>producer</w:t>
            </w:r>
            <w:proofErr w:type="spellEnd"/>
            <w:r w:rsidR="00230BFE" w:rsidRPr="00230BFE">
              <w:rPr>
                <w:b/>
                <w:lang w:eastAsia="sr-Latn-CS"/>
              </w:rPr>
              <w:t xml:space="preserve"> </w:t>
            </w:r>
            <w:r w:rsidRPr="007F3E25">
              <w:rPr>
                <w:lang w:eastAsia="sr-Latn-CS"/>
              </w:rPr>
              <w:t xml:space="preserve">– </w:t>
            </w:r>
            <w:proofErr w:type="spellStart"/>
            <w:r w:rsidR="00D239E0" w:rsidRPr="00D239E0">
              <w:rPr>
                <w:lang w:eastAsia="sr-Latn-CS"/>
              </w:rPr>
              <w:t>natural</w:t>
            </w:r>
            <w:proofErr w:type="spellEnd"/>
            <w:r w:rsidR="00D239E0" w:rsidRPr="00D239E0">
              <w:rPr>
                <w:lang w:eastAsia="sr-Latn-CS"/>
              </w:rPr>
              <w:t xml:space="preserve"> or legal person, </w:t>
            </w:r>
            <w:proofErr w:type="spellStart"/>
            <w:r w:rsidR="00D239E0" w:rsidRPr="00D239E0">
              <w:rPr>
                <w:lang w:eastAsia="sr-Latn-CS"/>
              </w:rPr>
              <w:t>who</w:t>
            </w:r>
            <w:proofErr w:type="spellEnd"/>
            <w:r w:rsidR="00D239E0" w:rsidRPr="00D239E0">
              <w:rPr>
                <w:lang w:eastAsia="sr-Latn-CS"/>
              </w:rPr>
              <w:t xml:space="preserve"> </w:t>
            </w:r>
            <w:proofErr w:type="spellStart"/>
            <w:r w:rsidR="00D239E0" w:rsidRPr="00D239E0">
              <w:rPr>
                <w:lang w:eastAsia="sr-Latn-CS"/>
              </w:rPr>
              <w:t>produces</w:t>
            </w:r>
            <w:proofErr w:type="spellEnd"/>
            <w:r w:rsidR="00D239E0" w:rsidRPr="00D239E0">
              <w:rPr>
                <w:lang w:eastAsia="sr-Latn-CS"/>
              </w:rPr>
              <w:t xml:space="preserve"> or </w:t>
            </w:r>
            <w:proofErr w:type="spellStart"/>
            <w:r w:rsidR="00D239E0" w:rsidRPr="00D239E0">
              <w:rPr>
                <w:lang w:eastAsia="sr-Latn-CS"/>
              </w:rPr>
              <w:t>imports</w:t>
            </w:r>
            <w:proofErr w:type="spellEnd"/>
            <w:r w:rsidR="00D239E0" w:rsidRPr="00D239E0">
              <w:rPr>
                <w:lang w:eastAsia="sr-Latn-CS"/>
              </w:rPr>
              <w:t xml:space="preserve"> </w:t>
            </w:r>
            <w:proofErr w:type="spellStart"/>
            <w:r w:rsidR="00D239E0" w:rsidRPr="00D239E0">
              <w:rPr>
                <w:lang w:eastAsia="sr-Latn-CS"/>
              </w:rPr>
              <w:t>and</w:t>
            </w:r>
            <w:proofErr w:type="spellEnd"/>
            <w:r w:rsidR="00D239E0" w:rsidRPr="00D239E0">
              <w:rPr>
                <w:lang w:eastAsia="sr-Latn-CS"/>
              </w:rPr>
              <w:t xml:space="preserve"> </w:t>
            </w:r>
            <w:proofErr w:type="spellStart"/>
            <w:r w:rsidR="00D239E0" w:rsidRPr="00D239E0">
              <w:rPr>
                <w:lang w:eastAsia="sr-Latn-CS"/>
              </w:rPr>
              <w:t>puts</w:t>
            </w:r>
            <w:proofErr w:type="spellEnd"/>
            <w:r w:rsidR="00D239E0" w:rsidRPr="00D239E0">
              <w:rPr>
                <w:lang w:eastAsia="sr-Latn-CS"/>
              </w:rPr>
              <w:t xml:space="preserve"> </w:t>
            </w:r>
            <w:proofErr w:type="spellStart"/>
            <w:r w:rsidR="00D239E0" w:rsidRPr="00D239E0">
              <w:rPr>
                <w:lang w:eastAsia="sr-Latn-CS"/>
              </w:rPr>
              <w:t>on</w:t>
            </w:r>
            <w:proofErr w:type="spellEnd"/>
            <w:r w:rsidR="00D239E0" w:rsidRPr="00D239E0">
              <w:rPr>
                <w:lang w:eastAsia="sr-Latn-CS"/>
              </w:rPr>
              <w:t xml:space="preserve"> the </w:t>
            </w:r>
            <w:proofErr w:type="spellStart"/>
            <w:r w:rsidR="00D239E0" w:rsidRPr="00D239E0">
              <w:rPr>
                <w:lang w:eastAsia="sr-Latn-CS"/>
              </w:rPr>
              <w:t>market</w:t>
            </w:r>
            <w:proofErr w:type="spellEnd"/>
            <w:r w:rsidR="00D239E0" w:rsidRPr="00D239E0">
              <w:rPr>
                <w:lang w:eastAsia="sr-Latn-CS"/>
              </w:rPr>
              <w:t xml:space="preserve">, </w:t>
            </w:r>
            <w:proofErr w:type="spellStart"/>
            <w:r w:rsidR="00D239E0" w:rsidRPr="00D239E0">
              <w:rPr>
                <w:lang w:eastAsia="sr-Latn-CS"/>
              </w:rPr>
              <w:t>for</w:t>
            </w:r>
            <w:proofErr w:type="spellEnd"/>
            <w:r w:rsidR="00D239E0" w:rsidRPr="00D239E0">
              <w:rPr>
                <w:lang w:eastAsia="sr-Latn-CS"/>
              </w:rPr>
              <w:t xml:space="preserve"> the </w:t>
            </w:r>
            <w:proofErr w:type="spellStart"/>
            <w:r w:rsidR="00D239E0" w:rsidRPr="00D239E0">
              <w:rPr>
                <w:lang w:eastAsia="sr-Latn-CS"/>
              </w:rPr>
              <w:t>purpose</w:t>
            </w:r>
            <w:proofErr w:type="spellEnd"/>
            <w:r w:rsidR="00D239E0" w:rsidRPr="00D239E0">
              <w:rPr>
                <w:lang w:eastAsia="sr-Latn-CS"/>
              </w:rPr>
              <w:t xml:space="preserve"> </w:t>
            </w:r>
            <w:proofErr w:type="spellStart"/>
            <w:r w:rsidR="00D239E0" w:rsidRPr="00D239E0">
              <w:rPr>
                <w:lang w:eastAsia="sr-Latn-CS"/>
              </w:rPr>
              <w:t>of</w:t>
            </w:r>
            <w:proofErr w:type="spellEnd"/>
            <w:r w:rsidR="00D239E0" w:rsidRPr="00D239E0">
              <w:rPr>
                <w:lang w:eastAsia="sr-Latn-CS"/>
              </w:rPr>
              <w:t xml:space="preserve"> </w:t>
            </w:r>
            <w:proofErr w:type="spellStart"/>
            <w:r w:rsidR="00D239E0" w:rsidRPr="00D239E0">
              <w:rPr>
                <w:lang w:eastAsia="sr-Latn-CS"/>
              </w:rPr>
              <w:t>his</w:t>
            </w:r>
            <w:proofErr w:type="spellEnd"/>
            <w:r w:rsidR="00D239E0" w:rsidRPr="00D239E0">
              <w:rPr>
                <w:lang w:eastAsia="sr-Latn-CS"/>
              </w:rPr>
              <w:t xml:space="preserve"> </w:t>
            </w:r>
            <w:proofErr w:type="spellStart"/>
            <w:r w:rsidR="00D239E0" w:rsidRPr="00D239E0">
              <w:rPr>
                <w:lang w:eastAsia="sr-Latn-CS"/>
              </w:rPr>
              <w:t>commercial</w:t>
            </w:r>
            <w:proofErr w:type="spellEnd"/>
            <w:r w:rsidR="00D239E0" w:rsidRPr="00D239E0">
              <w:rPr>
                <w:lang w:eastAsia="sr-Latn-CS"/>
              </w:rPr>
              <w:t xml:space="preserve"> </w:t>
            </w:r>
            <w:proofErr w:type="spellStart"/>
            <w:r w:rsidR="00D239E0" w:rsidRPr="00D239E0">
              <w:rPr>
                <w:lang w:eastAsia="sr-Latn-CS"/>
              </w:rPr>
              <w:t>activity</w:t>
            </w:r>
            <w:proofErr w:type="spellEnd"/>
            <w:r w:rsidR="00D239E0" w:rsidRPr="00D239E0">
              <w:rPr>
                <w:lang w:eastAsia="sr-Latn-CS"/>
              </w:rPr>
              <w:t xml:space="preserve">, </w:t>
            </w:r>
            <w:proofErr w:type="spellStart"/>
            <w:r w:rsidR="00D239E0" w:rsidRPr="00D239E0">
              <w:rPr>
                <w:lang w:eastAsia="sr-Latn-CS"/>
              </w:rPr>
              <w:t>packaged</w:t>
            </w:r>
            <w:proofErr w:type="spellEnd"/>
            <w:r w:rsidR="00D239E0" w:rsidRPr="00D239E0">
              <w:rPr>
                <w:lang w:eastAsia="sr-Latn-CS"/>
              </w:rPr>
              <w:t xml:space="preserve"> </w:t>
            </w:r>
            <w:proofErr w:type="spellStart"/>
            <w:r w:rsidR="00D239E0" w:rsidRPr="00D239E0">
              <w:rPr>
                <w:lang w:eastAsia="sr-Latn-CS"/>
              </w:rPr>
              <w:t>products</w:t>
            </w:r>
            <w:proofErr w:type="spellEnd"/>
            <w:r w:rsidR="00D239E0" w:rsidRPr="00D239E0">
              <w:rPr>
                <w:lang w:eastAsia="sr-Latn-CS"/>
              </w:rPr>
              <w:t xml:space="preserve">, </w:t>
            </w:r>
            <w:proofErr w:type="spellStart"/>
            <w:r w:rsidR="00D239E0" w:rsidRPr="00D239E0">
              <w:rPr>
                <w:lang w:eastAsia="sr-Latn-CS"/>
              </w:rPr>
              <w:t>under</w:t>
            </w:r>
            <w:proofErr w:type="spellEnd"/>
            <w:r w:rsidR="00D239E0" w:rsidRPr="00D239E0">
              <w:rPr>
                <w:lang w:eastAsia="sr-Latn-CS"/>
              </w:rPr>
              <w:t xml:space="preserve"> the </w:t>
            </w:r>
            <w:proofErr w:type="spellStart"/>
            <w:r w:rsidR="00D239E0" w:rsidRPr="00D239E0">
              <w:rPr>
                <w:lang w:eastAsia="sr-Latn-CS"/>
              </w:rPr>
              <w:t>amount</w:t>
            </w:r>
            <w:proofErr w:type="spellEnd"/>
            <w:r w:rsidR="00D239E0" w:rsidRPr="00D239E0">
              <w:rPr>
                <w:lang w:eastAsia="sr-Latn-CS"/>
              </w:rPr>
              <w:t xml:space="preserve"> </w:t>
            </w:r>
            <w:proofErr w:type="spellStart"/>
            <w:r w:rsidR="00D239E0" w:rsidRPr="00D239E0">
              <w:rPr>
                <w:lang w:eastAsia="sr-Latn-CS"/>
              </w:rPr>
              <w:t>of</w:t>
            </w:r>
            <w:proofErr w:type="spellEnd"/>
            <w:r w:rsidR="00D239E0" w:rsidRPr="00D239E0">
              <w:rPr>
                <w:lang w:eastAsia="sr-Latn-CS"/>
              </w:rPr>
              <w:t xml:space="preserve"> </w:t>
            </w:r>
            <w:r w:rsidR="00455FC0">
              <w:rPr>
                <w:lang w:val="en" w:eastAsia="sr-Latn-CS"/>
              </w:rPr>
              <w:t>f</w:t>
            </w:r>
            <w:r w:rsidR="005D094F" w:rsidRPr="005D094F">
              <w:rPr>
                <w:lang w:val="en" w:eastAsia="sr-Latn-CS"/>
              </w:rPr>
              <w:t>ifteen thousand liters</w:t>
            </w:r>
            <w:r w:rsidR="005D094F">
              <w:rPr>
                <w:lang w:val="en" w:eastAsia="sr-Latn-CS"/>
              </w:rPr>
              <w:t xml:space="preserve"> (</w:t>
            </w:r>
            <w:r w:rsidR="00D239E0" w:rsidRPr="00D239E0">
              <w:rPr>
                <w:lang w:eastAsia="sr-Latn-CS"/>
              </w:rPr>
              <w:t>15,000</w:t>
            </w:r>
            <w:r w:rsidR="005D094F">
              <w:rPr>
                <w:lang w:eastAsia="sr-Latn-CS"/>
              </w:rPr>
              <w:t>)</w:t>
            </w:r>
            <w:r w:rsidR="00D239E0" w:rsidRPr="00D239E0">
              <w:rPr>
                <w:lang w:eastAsia="sr-Latn-CS"/>
              </w:rPr>
              <w:t xml:space="preserve"> liters per year;</w:t>
            </w:r>
          </w:p>
          <w:p w14:paraId="33145DFC" w14:textId="77777777" w:rsidR="001D2815" w:rsidRDefault="001D2815" w:rsidP="001D2815">
            <w:pPr>
              <w:jc w:val="both"/>
              <w:rPr>
                <w:lang w:eastAsia="sr-Latn-CS"/>
              </w:rPr>
            </w:pPr>
          </w:p>
          <w:p w14:paraId="2F666663" w14:textId="311FEC4E" w:rsidR="001D2815" w:rsidRPr="000B2457" w:rsidRDefault="001D2815" w:rsidP="001D2815">
            <w:pPr>
              <w:tabs>
                <w:tab w:val="left" w:pos="270"/>
              </w:tabs>
              <w:jc w:val="both"/>
              <w:rPr>
                <w:lang w:eastAsia="sr-Latn-CS"/>
              </w:rPr>
            </w:pPr>
            <w:r w:rsidRPr="000B2457">
              <w:rPr>
                <w:lang w:eastAsia="sr-Latn-CS"/>
              </w:rPr>
              <w:lastRenderedPageBreak/>
              <w:t xml:space="preserve">3. </w:t>
            </w:r>
            <w:r w:rsidR="00EB0E6E" w:rsidRPr="00EB0E6E">
              <w:rPr>
                <w:lang w:eastAsia="sr-Latn-CS"/>
              </w:rPr>
              <w:t xml:space="preserve">Article 3, paragraph 1, sub-paragraph 1.34. of the </w:t>
            </w:r>
            <w:r w:rsidR="00EB0E6E">
              <w:rPr>
                <w:lang w:eastAsia="sr-Latn-CS"/>
              </w:rPr>
              <w:t>b</w:t>
            </w:r>
            <w:r w:rsidR="00EB0E6E" w:rsidRPr="00EB0E6E">
              <w:rPr>
                <w:lang w:eastAsia="sr-Latn-CS"/>
              </w:rPr>
              <w:t>asic Administrative Instruction, is completed and amended, with the following text:</w:t>
            </w:r>
          </w:p>
          <w:p w14:paraId="0672B5A4" w14:textId="77777777" w:rsidR="001D2815" w:rsidRDefault="001D2815" w:rsidP="001D2815">
            <w:pPr>
              <w:tabs>
                <w:tab w:val="left" w:pos="270"/>
              </w:tabs>
              <w:jc w:val="both"/>
              <w:rPr>
                <w:color w:val="FF0000"/>
                <w:lang w:eastAsia="sr-Latn-CS"/>
              </w:rPr>
            </w:pPr>
          </w:p>
          <w:p w14:paraId="79AF079A" w14:textId="047E893D" w:rsidR="001D2815" w:rsidRPr="00A20A36" w:rsidRDefault="001D2815" w:rsidP="001D2815">
            <w:pPr>
              <w:tabs>
                <w:tab w:val="left" w:pos="270"/>
              </w:tabs>
              <w:ind w:left="567"/>
              <w:jc w:val="both"/>
              <w:rPr>
                <w:lang w:eastAsia="sr-Latn-CS"/>
              </w:rPr>
            </w:pPr>
            <w:r>
              <w:rPr>
                <w:lang w:eastAsia="sr-Latn-CS"/>
              </w:rPr>
              <w:t>1.34.</w:t>
            </w:r>
            <w:r w:rsidR="00EB0E6E" w:rsidRPr="00EB0E6E">
              <w:rPr>
                <w:b/>
                <w:lang w:eastAsia="sr-Latn-CS"/>
              </w:rPr>
              <w:t>Retailers</w:t>
            </w:r>
            <w:r w:rsidRPr="00A20A36">
              <w:rPr>
                <w:lang w:eastAsia="sr-Latn-CS"/>
              </w:rPr>
              <w:t>-</w:t>
            </w:r>
            <w:r w:rsidR="00EB0E6E">
              <w:rPr>
                <w:lang w:eastAsia="sr-Latn-CS"/>
              </w:rPr>
              <w:t xml:space="preserve"> </w:t>
            </w:r>
            <w:r w:rsidR="00EB0E6E" w:rsidRPr="00EB0E6E">
              <w:rPr>
                <w:lang w:eastAsia="sr-Latn-CS"/>
              </w:rPr>
              <w:t>include hypermarkets, supermarkets, small shops, local and other shops eg. kiosks, gas stations that sell beverage packaging to consumers and accept prepaid packaging for which a deposit is paid.</w:t>
            </w:r>
          </w:p>
          <w:p w14:paraId="4AC39389" w14:textId="5F1AC608" w:rsidR="001D2815" w:rsidRDefault="001D2815" w:rsidP="001D2815">
            <w:pPr>
              <w:rPr>
                <w:lang w:eastAsia="sr-Latn-CS"/>
              </w:rPr>
            </w:pPr>
          </w:p>
          <w:p w14:paraId="212C1007" w14:textId="77777777" w:rsidR="00240018" w:rsidRDefault="00240018" w:rsidP="001D2815">
            <w:pPr>
              <w:rPr>
                <w:lang w:eastAsia="sr-Latn-CS"/>
              </w:rPr>
            </w:pPr>
          </w:p>
          <w:p w14:paraId="4BFFBA86" w14:textId="7ED0F96C" w:rsidR="001D2815" w:rsidRDefault="001D2815" w:rsidP="001D2815">
            <w:pPr>
              <w:jc w:val="both"/>
              <w:rPr>
                <w:lang w:eastAsia="sr-Latn-CS"/>
              </w:rPr>
            </w:pPr>
            <w:r>
              <w:rPr>
                <w:lang w:eastAsia="sr-Latn-CS"/>
              </w:rPr>
              <w:t xml:space="preserve">4. </w:t>
            </w:r>
            <w:r w:rsidR="005D0E34" w:rsidRPr="005D0E34">
              <w:rPr>
                <w:lang w:eastAsia="sr-Latn-CS"/>
              </w:rPr>
              <w:t xml:space="preserve">Article 3, paragraph 1, sub-paragraph 1.35. of the </w:t>
            </w:r>
            <w:r w:rsidR="005D0E34">
              <w:rPr>
                <w:lang w:eastAsia="sr-Latn-CS"/>
              </w:rPr>
              <w:t>b</w:t>
            </w:r>
            <w:r w:rsidR="005D0E34" w:rsidRPr="005D0E34">
              <w:rPr>
                <w:lang w:eastAsia="sr-Latn-CS"/>
              </w:rPr>
              <w:t>asic Administrative Instruction, is completed and amended, with the following text:</w:t>
            </w:r>
          </w:p>
          <w:p w14:paraId="2CA372A9" w14:textId="77777777" w:rsidR="001D2815" w:rsidRDefault="001D2815" w:rsidP="001D2815">
            <w:pPr>
              <w:jc w:val="both"/>
              <w:rPr>
                <w:lang w:eastAsia="sr-Latn-CS"/>
              </w:rPr>
            </w:pPr>
          </w:p>
          <w:p w14:paraId="157277EB" w14:textId="6FC22926" w:rsidR="001D2815" w:rsidRDefault="001D2815" w:rsidP="001D2815">
            <w:pPr>
              <w:ind w:left="567"/>
              <w:jc w:val="both"/>
              <w:rPr>
                <w:lang w:eastAsia="sr-Latn-CS"/>
              </w:rPr>
            </w:pPr>
            <w:r>
              <w:rPr>
                <w:lang w:eastAsia="sr-Latn-CS"/>
              </w:rPr>
              <w:t xml:space="preserve">1.35. </w:t>
            </w:r>
            <w:r w:rsidR="005D0E34" w:rsidRPr="005D0E34">
              <w:rPr>
                <w:b/>
                <w:lang w:eastAsia="sr-Latn-CS"/>
              </w:rPr>
              <w:t xml:space="preserve">Return Vending Machine </w:t>
            </w:r>
            <w:r w:rsidRPr="001B719B">
              <w:rPr>
                <w:lang w:eastAsia="sr-Latn-CS"/>
              </w:rPr>
              <w:t xml:space="preserve">- </w:t>
            </w:r>
            <w:r w:rsidR="005D0E34" w:rsidRPr="005D0E34">
              <w:rPr>
                <w:lang w:eastAsia="sr-Latn-CS"/>
              </w:rPr>
              <w:t>an automated device that accepts empty beverage containers and issues a refund for a deposit attached to the container</w:t>
            </w:r>
            <w:r w:rsidR="005D0E34">
              <w:rPr>
                <w:lang w:eastAsia="sr-Latn-CS"/>
              </w:rPr>
              <w:t>,</w:t>
            </w:r>
            <w:r w:rsidR="005D0E34" w:rsidRPr="005D0E34">
              <w:rPr>
                <w:lang w:eastAsia="sr-Latn-CS"/>
              </w:rPr>
              <w:t xml:space="preserve"> that has previously been paid;</w:t>
            </w:r>
          </w:p>
          <w:p w14:paraId="636F2086" w14:textId="77777777" w:rsidR="001D2815" w:rsidRDefault="001D2815" w:rsidP="001D2815">
            <w:pPr>
              <w:jc w:val="both"/>
              <w:rPr>
                <w:lang w:eastAsia="sr-Latn-CS"/>
              </w:rPr>
            </w:pPr>
          </w:p>
          <w:p w14:paraId="393FB0B0" w14:textId="09CF9995" w:rsidR="001D2815" w:rsidRPr="000A57EA" w:rsidRDefault="001D2815" w:rsidP="001D2815">
            <w:pPr>
              <w:jc w:val="both"/>
              <w:rPr>
                <w:lang w:eastAsia="sr-Latn-CS"/>
              </w:rPr>
            </w:pPr>
            <w:r w:rsidRPr="000A57EA">
              <w:rPr>
                <w:lang w:eastAsia="sr-Latn-CS"/>
              </w:rPr>
              <w:t xml:space="preserve">5. </w:t>
            </w:r>
            <w:r w:rsidR="00044F45" w:rsidRPr="00044F45">
              <w:rPr>
                <w:lang w:eastAsia="sr-Latn-CS"/>
              </w:rPr>
              <w:t xml:space="preserve">Article 3, paragraph 1, sub-paragraph 1.37. of the </w:t>
            </w:r>
            <w:r w:rsidR="00044F45">
              <w:rPr>
                <w:lang w:eastAsia="sr-Latn-CS"/>
              </w:rPr>
              <w:t>b</w:t>
            </w:r>
            <w:r w:rsidR="00044F45" w:rsidRPr="00044F45">
              <w:rPr>
                <w:lang w:eastAsia="sr-Latn-CS"/>
              </w:rPr>
              <w:t>asic Administrative Instruction, is completed and amended, with the following text:</w:t>
            </w:r>
          </w:p>
          <w:p w14:paraId="51148193" w14:textId="1BBD07A7" w:rsidR="00240018" w:rsidRDefault="00240018" w:rsidP="001D2815">
            <w:pPr>
              <w:jc w:val="both"/>
              <w:rPr>
                <w:color w:val="FF0000"/>
                <w:lang w:eastAsia="sr-Latn-CS"/>
              </w:rPr>
            </w:pPr>
          </w:p>
          <w:p w14:paraId="2F50C8A9" w14:textId="3CB2A160" w:rsidR="001D2815" w:rsidRDefault="001D2815" w:rsidP="00240018">
            <w:pPr>
              <w:ind w:left="456"/>
              <w:jc w:val="both"/>
              <w:rPr>
                <w:lang w:eastAsia="sr-Latn-CS"/>
              </w:rPr>
            </w:pPr>
            <w:r>
              <w:rPr>
                <w:lang w:eastAsia="sr-Latn-CS"/>
              </w:rPr>
              <w:t xml:space="preserve">1.37. </w:t>
            </w:r>
            <w:r w:rsidR="00044F45" w:rsidRPr="00044F45">
              <w:rPr>
                <w:b/>
                <w:lang w:eastAsia="sr-Latn-CS"/>
              </w:rPr>
              <w:t xml:space="preserve">Return point operator </w:t>
            </w:r>
            <w:r w:rsidRPr="00A20A36">
              <w:rPr>
                <w:lang w:eastAsia="sr-Latn-CS"/>
              </w:rPr>
              <w:t xml:space="preserve">- </w:t>
            </w:r>
            <w:r w:rsidR="00044F45" w:rsidRPr="00044F45">
              <w:rPr>
                <w:lang w:eastAsia="sr-Latn-CS"/>
              </w:rPr>
              <w:t>anyone who provides a service that collects recyclable packaging included in the DRS and refunds consumers' deposits;</w:t>
            </w:r>
          </w:p>
          <w:p w14:paraId="2BE5A363" w14:textId="56A496B7" w:rsidR="00240018" w:rsidRDefault="00240018" w:rsidP="00240018">
            <w:pPr>
              <w:ind w:left="456"/>
              <w:jc w:val="both"/>
              <w:rPr>
                <w:lang w:eastAsia="sr-Latn-CS"/>
              </w:rPr>
            </w:pPr>
          </w:p>
          <w:p w14:paraId="0336E0CC" w14:textId="6B5A9E51" w:rsidR="00240018" w:rsidRDefault="00240018" w:rsidP="00240018">
            <w:pPr>
              <w:ind w:left="456"/>
              <w:jc w:val="both"/>
              <w:rPr>
                <w:lang w:eastAsia="sr-Latn-CS"/>
              </w:rPr>
            </w:pPr>
          </w:p>
          <w:p w14:paraId="0E7869B7" w14:textId="77777777" w:rsidR="00240018" w:rsidRDefault="00240018" w:rsidP="00240018">
            <w:pPr>
              <w:ind w:left="456"/>
              <w:jc w:val="both"/>
              <w:rPr>
                <w:lang w:eastAsia="sr-Latn-CS"/>
              </w:rPr>
            </w:pPr>
          </w:p>
          <w:p w14:paraId="492ECC8B" w14:textId="3E9B8A06" w:rsidR="001D2815" w:rsidRPr="000A57EA" w:rsidRDefault="001D2815" w:rsidP="001D2815">
            <w:pPr>
              <w:jc w:val="both"/>
              <w:rPr>
                <w:lang w:eastAsia="sr-Latn-CS"/>
              </w:rPr>
            </w:pPr>
            <w:r w:rsidRPr="000A57EA">
              <w:rPr>
                <w:lang w:eastAsia="sr-Latn-CS"/>
              </w:rPr>
              <w:t xml:space="preserve">6. </w:t>
            </w:r>
            <w:r w:rsidR="00027475" w:rsidRPr="00027475">
              <w:rPr>
                <w:lang w:eastAsia="sr-Latn-CS"/>
              </w:rPr>
              <w:t xml:space="preserve">Article 3, paragraph 1, sub-paragraph 1.38. of the </w:t>
            </w:r>
            <w:r w:rsidR="00027475">
              <w:rPr>
                <w:lang w:eastAsia="sr-Latn-CS"/>
              </w:rPr>
              <w:t>b</w:t>
            </w:r>
            <w:r w:rsidR="00027475" w:rsidRPr="00027475">
              <w:rPr>
                <w:lang w:eastAsia="sr-Latn-CS"/>
              </w:rPr>
              <w:t>asic Administrative Instruction, a new sub-paragraph is added with the following text:</w:t>
            </w:r>
          </w:p>
          <w:p w14:paraId="2369BF79" w14:textId="77777777" w:rsidR="001D2815" w:rsidRPr="0099119D" w:rsidRDefault="001D2815" w:rsidP="001D2815">
            <w:pPr>
              <w:jc w:val="both"/>
              <w:rPr>
                <w:color w:val="FF0000"/>
                <w:lang w:eastAsia="sr-Latn-CS"/>
              </w:rPr>
            </w:pPr>
          </w:p>
          <w:p w14:paraId="2AE349AB" w14:textId="542AC385" w:rsidR="001D2815" w:rsidRPr="0099119D" w:rsidRDefault="001D2815" w:rsidP="001D2815">
            <w:pPr>
              <w:ind w:left="426"/>
              <w:jc w:val="both"/>
              <w:rPr>
                <w:color w:val="FF0000"/>
                <w:lang w:eastAsia="sr-Latn-CS"/>
              </w:rPr>
            </w:pPr>
            <w:r w:rsidRPr="000A57EA">
              <w:rPr>
                <w:lang w:eastAsia="sr-Latn-CS"/>
              </w:rPr>
              <w:t>1.39.</w:t>
            </w:r>
            <w:r w:rsidR="0012698B" w:rsidRPr="0012698B">
              <w:rPr>
                <w:b/>
                <w:lang w:eastAsia="sr-Latn-CS"/>
              </w:rPr>
              <w:t xml:space="preserve">Community of </w:t>
            </w:r>
            <w:r w:rsidR="00743CB3" w:rsidRPr="00743CB3">
              <w:rPr>
                <w:b/>
                <w:lang w:eastAsia="sr-Latn-CS"/>
              </w:rPr>
              <w:t>producer</w:t>
            </w:r>
            <w:r w:rsidR="0012698B" w:rsidRPr="0012698B">
              <w:rPr>
                <w:b/>
                <w:lang w:eastAsia="sr-Latn-CS"/>
              </w:rPr>
              <w:t xml:space="preserve">, importers and retailers </w:t>
            </w:r>
            <w:r w:rsidRPr="000A57EA">
              <w:rPr>
                <w:lang w:eastAsia="sr-Latn-CS"/>
              </w:rPr>
              <w:t xml:space="preserve">– </w:t>
            </w:r>
            <w:r w:rsidR="0012698B" w:rsidRPr="0012698B">
              <w:rPr>
                <w:lang w:eastAsia="sr-Latn-CS"/>
              </w:rPr>
              <w:t>the organization of two or more legal entities through NGOs, associations or any other form of organization, to represent the community within the Deposit Refund System Administrator, such as the producer community, the importer community and the retailer community, organized who send their representative as part of the Administrator.</w:t>
            </w:r>
            <w:r>
              <w:rPr>
                <w:color w:val="FF0000"/>
                <w:lang w:eastAsia="sr-Latn-CS"/>
              </w:rPr>
              <w:t xml:space="preserve"> </w:t>
            </w:r>
          </w:p>
          <w:p w14:paraId="6C8DEE40" w14:textId="073439CE" w:rsidR="001D2815" w:rsidRDefault="001D2815" w:rsidP="001D2815">
            <w:pPr>
              <w:rPr>
                <w:b/>
                <w:shd w:val="clear" w:color="auto" w:fill="FFFFFF"/>
              </w:rPr>
            </w:pPr>
          </w:p>
          <w:p w14:paraId="799A3D31" w14:textId="77777777" w:rsidR="00240018" w:rsidRDefault="00240018" w:rsidP="001D2815">
            <w:pPr>
              <w:rPr>
                <w:b/>
                <w:shd w:val="clear" w:color="auto" w:fill="FFFFFF"/>
              </w:rPr>
            </w:pPr>
          </w:p>
          <w:p w14:paraId="769D1FBE" w14:textId="548AE376" w:rsidR="001D2815" w:rsidRPr="00443E88" w:rsidRDefault="00FD20F9" w:rsidP="00B927D8">
            <w:pPr>
              <w:jc w:val="center"/>
              <w:rPr>
                <w:b/>
                <w:shd w:val="clear" w:color="auto" w:fill="FFFFFF"/>
              </w:rPr>
            </w:pPr>
            <w:r>
              <w:rPr>
                <w:b/>
                <w:shd w:val="clear" w:color="auto" w:fill="FFFFFF"/>
              </w:rPr>
              <w:t>Article</w:t>
            </w:r>
            <w:r w:rsidR="001D2815" w:rsidRPr="00443E88">
              <w:rPr>
                <w:b/>
                <w:shd w:val="clear" w:color="auto" w:fill="FFFFFF"/>
              </w:rPr>
              <w:t xml:space="preserve"> </w:t>
            </w:r>
            <w:r w:rsidR="001D2815">
              <w:rPr>
                <w:b/>
                <w:shd w:val="clear" w:color="auto" w:fill="FFFFFF"/>
              </w:rPr>
              <w:t>3</w:t>
            </w:r>
          </w:p>
          <w:p w14:paraId="1144D158" w14:textId="77777777" w:rsidR="00801018" w:rsidRPr="00443E88" w:rsidRDefault="00801018" w:rsidP="00801018">
            <w:pPr>
              <w:jc w:val="center"/>
              <w:rPr>
                <w:b/>
                <w:shd w:val="clear" w:color="auto" w:fill="FFFFFF"/>
              </w:rPr>
            </w:pPr>
          </w:p>
          <w:p w14:paraId="2437925C" w14:textId="3F96BCD7" w:rsidR="001D2815" w:rsidRPr="00443E88" w:rsidRDefault="001B365D" w:rsidP="001D2815">
            <w:pPr>
              <w:jc w:val="both"/>
              <w:rPr>
                <w:shd w:val="clear" w:color="auto" w:fill="FFFFFF"/>
              </w:rPr>
            </w:pPr>
            <w:r>
              <w:rPr>
                <w:shd w:val="clear" w:color="auto" w:fill="FFFFFF"/>
              </w:rPr>
              <w:t>1.</w:t>
            </w:r>
            <w:r w:rsidR="00F031AA" w:rsidRPr="00F031AA">
              <w:rPr>
                <w:shd w:val="clear" w:color="auto" w:fill="FFFFFF"/>
              </w:rPr>
              <w:t xml:space="preserve">Article 19, </w:t>
            </w:r>
            <w:proofErr w:type="spellStart"/>
            <w:r w:rsidR="00F031AA" w:rsidRPr="00F031AA">
              <w:rPr>
                <w:shd w:val="clear" w:color="auto" w:fill="FFFFFF"/>
              </w:rPr>
              <w:t>paragraph</w:t>
            </w:r>
            <w:proofErr w:type="spellEnd"/>
            <w:r w:rsidR="00F031AA" w:rsidRPr="00F031AA">
              <w:rPr>
                <w:shd w:val="clear" w:color="auto" w:fill="FFFFFF"/>
              </w:rPr>
              <w:t xml:space="preserve"> 1, </w:t>
            </w:r>
            <w:proofErr w:type="spellStart"/>
            <w:r w:rsidR="00F031AA" w:rsidRPr="00F031AA">
              <w:rPr>
                <w:shd w:val="clear" w:color="auto" w:fill="FFFFFF"/>
              </w:rPr>
              <w:t>sub-paragraph</w:t>
            </w:r>
            <w:proofErr w:type="spellEnd"/>
            <w:r w:rsidR="00F031AA" w:rsidRPr="00F031AA">
              <w:rPr>
                <w:shd w:val="clear" w:color="auto" w:fill="FFFFFF"/>
              </w:rPr>
              <w:t xml:space="preserve"> 1.1 of sub-paragraph 1.1.2 of the Basic Administrative Instruction, is supplemented and amended, with the following text:</w:t>
            </w:r>
          </w:p>
          <w:p w14:paraId="02F69C55" w14:textId="77777777" w:rsidR="001D2815" w:rsidRDefault="001D2815" w:rsidP="001D2815">
            <w:pPr>
              <w:jc w:val="both"/>
              <w:rPr>
                <w:shd w:val="clear" w:color="auto" w:fill="FFFFFF"/>
              </w:rPr>
            </w:pPr>
          </w:p>
          <w:p w14:paraId="49D8123D" w14:textId="1C99A9E9" w:rsidR="001D2815" w:rsidRDefault="001D2815" w:rsidP="001D2815">
            <w:pPr>
              <w:ind w:left="426"/>
              <w:jc w:val="both"/>
              <w:rPr>
                <w:shd w:val="clear" w:color="auto" w:fill="FFFFFF"/>
              </w:rPr>
            </w:pPr>
            <w:r>
              <w:rPr>
                <w:shd w:val="clear" w:color="auto" w:fill="FFFFFF"/>
              </w:rPr>
              <w:t xml:space="preserve">1.1.2. </w:t>
            </w:r>
            <w:r w:rsidR="00297C7D" w:rsidRPr="00297C7D">
              <w:rPr>
                <w:shd w:val="clear" w:color="auto" w:fill="FFFFFF"/>
              </w:rPr>
              <w:t>It is designed to contain at least zero point fifty (0.15) liters of liquid and not more than two (2) liters of liquid, and is sealed in an airtight and watertight</w:t>
            </w:r>
            <w:r w:rsidR="00297C7D">
              <w:rPr>
                <w:shd w:val="clear" w:color="auto" w:fill="FFFFFF"/>
              </w:rPr>
              <w:t xml:space="preserve"> condition at the point of sale</w:t>
            </w:r>
            <w:r>
              <w:rPr>
                <w:shd w:val="clear" w:color="auto" w:fill="FFFFFF"/>
              </w:rPr>
              <w:t>.</w:t>
            </w:r>
          </w:p>
          <w:p w14:paraId="01409232" w14:textId="77777777" w:rsidR="001D2815" w:rsidRDefault="001D2815" w:rsidP="001D2815">
            <w:pPr>
              <w:rPr>
                <w:b/>
                <w:shd w:val="clear" w:color="auto" w:fill="FFFFFF"/>
              </w:rPr>
            </w:pPr>
          </w:p>
          <w:p w14:paraId="518948B8" w14:textId="5A70B6AC" w:rsidR="001D2815" w:rsidRDefault="001D2815" w:rsidP="001D2815">
            <w:pPr>
              <w:rPr>
                <w:b/>
                <w:shd w:val="clear" w:color="auto" w:fill="FFFFFF"/>
              </w:rPr>
            </w:pPr>
          </w:p>
          <w:p w14:paraId="58959012" w14:textId="77777777" w:rsidR="008559DE" w:rsidRDefault="008559DE" w:rsidP="001D2815">
            <w:pPr>
              <w:jc w:val="center"/>
              <w:rPr>
                <w:b/>
                <w:shd w:val="clear" w:color="auto" w:fill="FFFFFF"/>
              </w:rPr>
            </w:pPr>
          </w:p>
          <w:p w14:paraId="2807DE3F" w14:textId="77777777" w:rsidR="008559DE" w:rsidRDefault="008559DE" w:rsidP="001D2815">
            <w:pPr>
              <w:jc w:val="center"/>
              <w:rPr>
                <w:b/>
                <w:shd w:val="clear" w:color="auto" w:fill="FFFFFF"/>
              </w:rPr>
            </w:pPr>
          </w:p>
          <w:p w14:paraId="1AB79090" w14:textId="7CC4E165" w:rsidR="001D2815" w:rsidRPr="006F345E" w:rsidRDefault="001D2815" w:rsidP="001D2815">
            <w:pPr>
              <w:jc w:val="center"/>
              <w:rPr>
                <w:b/>
                <w:shd w:val="clear" w:color="auto" w:fill="FFFFFF"/>
              </w:rPr>
            </w:pPr>
            <w:r w:rsidRPr="001D2815">
              <w:rPr>
                <w:b/>
                <w:shd w:val="clear" w:color="auto" w:fill="FFFFFF"/>
              </w:rPr>
              <w:t xml:space="preserve">Article </w:t>
            </w:r>
            <w:r>
              <w:rPr>
                <w:b/>
                <w:shd w:val="clear" w:color="auto" w:fill="FFFFFF"/>
              </w:rPr>
              <w:t>4</w:t>
            </w:r>
          </w:p>
          <w:p w14:paraId="012DBD4B" w14:textId="77777777" w:rsidR="001D2815" w:rsidRPr="006F345E" w:rsidRDefault="001D2815" w:rsidP="001D2815">
            <w:pPr>
              <w:jc w:val="center"/>
              <w:rPr>
                <w:b/>
                <w:shd w:val="clear" w:color="auto" w:fill="FFFFFF"/>
              </w:rPr>
            </w:pPr>
          </w:p>
          <w:p w14:paraId="52C39FDD" w14:textId="3561C086" w:rsidR="001D2815" w:rsidRDefault="00455FC0" w:rsidP="001D2815">
            <w:pPr>
              <w:jc w:val="both"/>
              <w:rPr>
                <w:bCs/>
                <w:shd w:val="clear" w:color="auto" w:fill="FFFFFF"/>
              </w:rPr>
            </w:pPr>
            <w:r>
              <w:rPr>
                <w:shd w:val="clear" w:color="auto" w:fill="FFFFFF"/>
              </w:rPr>
              <w:t>1.</w:t>
            </w:r>
            <w:r w:rsidR="00924CE9">
              <w:rPr>
                <w:shd w:val="clear" w:color="auto" w:fill="FFFFFF"/>
              </w:rPr>
              <w:t>A</w:t>
            </w:r>
            <w:r w:rsidR="00297C7D" w:rsidRPr="00297C7D">
              <w:rPr>
                <w:shd w:val="clear" w:color="auto" w:fill="FFFFFF"/>
              </w:rPr>
              <w:t xml:space="preserve">rticle 20, </w:t>
            </w:r>
            <w:proofErr w:type="spellStart"/>
            <w:r w:rsidR="00297C7D" w:rsidRPr="00297C7D">
              <w:rPr>
                <w:shd w:val="clear" w:color="auto" w:fill="FFFFFF"/>
              </w:rPr>
              <w:t>paragraph</w:t>
            </w:r>
            <w:proofErr w:type="spellEnd"/>
            <w:r w:rsidR="00297C7D" w:rsidRPr="00297C7D">
              <w:rPr>
                <w:shd w:val="clear" w:color="auto" w:fill="FFFFFF"/>
              </w:rPr>
              <w:t xml:space="preserve"> 4, </w:t>
            </w:r>
            <w:proofErr w:type="spellStart"/>
            <w:r w:rsidR="00297C7D" w:rsidRPr="00297C7D">
              <w:rPr>
                <w:shd w:val="clear" w:color="auto" w:fill="FFFFFF"/>
              </w:rPr>
              <w:t>sub-paragraph</w:t>
            </w:r>
            <w:proofErr w:type="spellEnd"/>
            <w:r w:rsidR="00297C7D" w:rsidRPr="00297C7D">
              <w:rPr>
                <w:shd w:val="clear" w:color="auto" w:fill="FFFFFF"/>
              </w:rPr>
              <w:t xml:space="preserve"> 4.3. of the </w:t>
            </w:r>
            <w:r w:rsidR="007F7F84">
              <w:rPr>
                <w:shd w:val="clear" w:color="auto" w:fill="FFFFFF"/>
              </w:rPr>
              <w:t>b</w:t>
            </w:r>
            <w:r w:rsidR="00297C7D" w:rsidRPr="00297C7D">
              <w:rPr>
                <w:shd w:val="clear" w:color="auto" w:fill="FFFFFF"/>
              </w:rPr>
              <w:t>asic Administrative Instruction, is completed and amended, with the following text:</w:t>
            </w:r>
          </w:p>
          <w:p w14:paraId="35D8D547" w14:textId="77777777" w:rsidR="001D2815" w:rsidRPr="00600A52" w:rsidRDefault="001D2815" w:rsidP="001D2815">
            <w:pPr>
              <w:jc w:val="both"/>
              <w:rPr>
                <w:shd w:val="clear" w:color="auto" w:fill="FFFFFF"/>
              </w:rPr>
            </w:pPr>
          </w:p>
          <w:p w14:paraId="5A7ACAA0" w14:textId="6C50D388" w:rsidR="001D2815" w:rsidRPr="00B516D8" w:rsidRDefault="001D2815" w:rsidP="001D2815">
            <w:pPr>
              <w:ind w:left="426"/>
              <w:jc w:val="both"/>
            </w:pPr>
            <w:r w:rsidRPr="00B516D8">
              <w:t xml:space="preserve">4.3. </w:t>
            </w:r>
            <w:r w:rsidR="007F7F84" w:rsidRPr="007F7F84">
              <w:t>Packaging with a capacity greater than two (2.0) liters and packaging with a capacity less than zero point fifty (0.15) liters.</w:t>
            </w:r>
          </w:p>
          <w:p w14:paraId="33BC410E" w14:textId="4CFA25FE" w:rsidR="001D2815" w:rsidRDefault="001D2815" w:rsidP="001D2815">
            <w:pPr>
              <w:rPr>
                <w:b/>
              </w:rPr>
            </w:pPr>
          </w:p>
          <w:p w14:paraId="33906F45" w14:textId="77777777" w:rsidR="00240018" w:rsidRDefault="00240018" w:rsidP="001D2815">
            <w:pPr>
              <w:rPr>
                <w:b/>
              </w:rPr>
            </w:pPr>
          </w:p>
          <w:p w14:paraId="58188343" w14:textId="781EB9FA" w:rsidR="001D2815" w:rsidRPr="00D119B3" w:rsidRDefault="001D2815" w:rsidP="001D2815">
            <w:pPr>
              <w:jc w:val="center"/>
              <w:rPr>
                <w:b/>
              </w:rPr>
            </w:pPr>
            <w:r w:rsidRPr="001D2815">
              <w:rPr>
                <w:b/>
              </w:rPr>
              <w:t xml:space="preserve">Article </w:t>
            </w:r>
            <w:r>
              <w:rPr>
                <w:b/>
              </w:rPr>
              <w:t>5</w:t>
            </w:r>
          </w:p>
          <w:p w14:paraId="344E5B88" w14:textId="77777777" w:rsidR="00905588" w:rsidRDefault="00905588" w:rsidP="007F7F84">
            <w:pPr>
              <w:jc w:val="center"/>
            </w:pPr>
          </w:p>
          <w:p w14:paraId="4E0F40F6" w14:textId="395A3BE8" w:rsidR="001D2815" w:rsidRDefault="00455FC0" w:rsidP="001D2815">
            <w:pPr>
              <w:jc w:val="both"/>
              <w:rPr>
                <w:bCs/>
              </w:rPr>
            </w:pPr>
            <w:r>
              <w:t>1.</w:t>
            </w:r>
            <w:r w:rsidR="00905588" w:rsidRPr="00905588">
              <w:t xml:space="preserve">Article 21, </w:t>
            </w:r>
            <w:proofErr w:type="spellStart"/>
            <w:r w:rsidR="00905588" w:rsidRPr="00905588">
              <w:t>paragraph</w:t>
            </w:r>
            <w:proofErr w:type="spellEnd"/>
            <w:r w:rsidR="00905588" w:rsidRPr="00905588">
              <w:t xml:space="preserve"> 2, </w:t>
            </w:r>
            <w:proofErr w:type="spellStart"/>
            <w:r w:rsidR="00905588" w:rsidRPr="00905588">
              <w:t>of</w:t>
            </w:r>
            <w:proofErr w:type="spellEnd"/>
            <w:r w:rsidR="00905588" w:rsidRPr="00905588">
              <w:t xml:space="preserve"> the </w:t>
            </w:r>
            <w:r w:rsidR="00905588">
              <w:t>b</w:t>
            </w:r>
            <w:r w:rsidR="00905588" w:rsidRPr="00905588">
              <w:t>asic Administrative Instruction, is supplemented and amended, with the following text:</w:t>
            </w:r>
          </w:p>
          <w:p w14:paraId="3A3BFCD4" w14:textId="77777777" w:rsidR="001D2815" w:rsidRDefault="001D2815" w:rsidP="001D2815">
            <w:pPr>
              <w:jc w:val="both"/>
            </w:pPr>
          </w:p>
          <w:p w14:paraId="2A5F143A" w14:textId="46A5B04D" w:rsidR="001D2815" w:rsidRPr="00B516D8" w:rsidRDefault="001D2815" w:rsidP="001D2815">
            <w:pPr>
              <w:ind w:left="426"/>
              <w:jc w:val="both"/>
            </w:pPr>
            <w:r w:rsidRPr="00B516D8">
              <w:t xml:space="preserve">2. </w:t>
            </w:r>
            <w:r w:rsidR="00905588" w:rsidRPr="00905588">
              <w:t xml:space="preserve">The DRS return rate targets start to apply from the day the packaging return system is operational, from </w:t>
            </w:r>
            <w:r w:rsidR="00905588">
              <w:t xml:space="preserve">the </w:t>
            </w:r>
            <w:r w:rsidR="00905588" w:rsidRPr="00905588">
              <w:t>return</w:t>
            </w:r>
            <w:r w:rsidR="00905588">
              <w:t>ing</w:t>
            </w:r>
            <w:r w:rsidR="00905588" w:rsidRPr="00905588">
              <w:t xml:space="preserve"> vending machines to practice</w:t>
            </w:r>
            <w:r w:rsidRPr="00B516D8">
              <w:t>.</w:t>
            </w:r>
          </w:p>
          <w:p w14:paraId="1C97CC4A" w14:textId="77777777" w:rsidR="001D2815" w:rsidRPr="00E9500A" w:rsidRDefault="001D2815" w:rsidP="001D2815">
            <w:pPr>
              <w:tabs>
                <w:tab w:val="left" w:pos="1980"/>
              </w:tabs>
              <w:rPr>
                <w:b/>
              </w:rPr>
            </w:pPr>
          </w:p>
          <w:p w14:paraId="5CCE8012" w14:textId="77777777" w:rsidR="00905588" w:rsidRDefault="00905588" w:rsidP="001D2815">
            <w:pPr>
              <w:jc w:val="center"/>
              <w:rPr>
                <w:b/>
              </w:rPr>
            </w:pPr>
          </w:p>
          <w:p w14:paraId="66623DBB" w14:textId="4F87E55E" w:rsidR="00905588" w:rsidRDefault="00905588" w:rsidP="001D2815">
            <w:pPr>
              <w:jc w:val="center"/>
              <w:rPr>
                <w:b/>
              </w:rPr>
            </w:pPr>
          </w:p>
          <w:p w14:paraId="2B771E84" w14:textId="13DA7FDA" w:rsidR="00455FC0" w:rsidRDefault="00455FC0" w:rsidP="001D2815">
            <w:pPr>
              <w:jc w:val="center"/>
              <w:rPr>
                <w:b/>
              </w:rPr>
            </w:pPr>
          </w:p>
          <w:p w14:paraId="40679620" w14:textId="60F731D9" w:rsidR="00455FC0" w:rsidRDefault="00455FC0" w:rsidP="001D2815">
            <w:pPr>
              <w:jc w:val="center"/>
              <w:rPr>
                <w:b/>
              </w:rPr>
            </w:pPr>
          </w:p>
          <w:p w14:paraId="06404513" w14:textId="77777777" w:rsidR="00455FC0" w:rsidRDefault="00455FC0" w:rsidP="001D2815">
            <w:pPr>
              <w:jc w:val="center"/>
              <w:rPr>
                <w:b/>
              </w:rPr>
            </w:pPr>
          </w:p>
          <w:p w14:paraId="4748B685" w14:textId="77777777" w:rsidR="005451F3" w:rsidRDefault="005451F3" w:rsidP="001D2815">
            <w:pPr>
              <w:jc w:val="center"/>
              <w:rPr>
                <w:b/>
              </w:rPr>
            </w:pPr>
          </w:p>
          <w:p w14:paraId="0684F6D9" w14:textId="1BDC1D71" w:rsidR="001D2815" w:rsidRPr="00E9500A" w:rsidRDefault="001D2815" w:rsidP="001D2815">
            <w:pPr>
              <w:jc w:val="center"/>
              <w:rPr>
                <w:b/>
              </w:rPr>
            </w:pPr>
            <w:r w:rsidRPr="001D2815">
              <w:rPr>
                <w:b/>
              </w:rPr>
              <w:lastRenderedPageBreak/>
              <w:t xml:space="preserve">Article </w:t>
            </w:r>
            <w:r>
              <w:rPr>
                <w:b/>
              </w:rPr>
              <w:t>6</w:t>
            </w:r>
          </w:p>
          <w:p w14:paraId="0166570F" w14:textId="77777777" w:rsidR="001D2815" w:rsidRPr="00E9500A" w:rsidRDefault="001D2815" w:rsidP="001D2815">
            <w:pPr>
              <w:jc w:val="center"/>
              <w:rPr>
                <w:b/>
              </w:rPr>
            </w:pPr>
          </w:p>
          <w:p w14:paraId="4E268801" w14:textId="24EC95A0" w:rsidR="001D2815" w:rsidRPr="00574367" w:rsidRDefault="00455FC0" w:rsidP="001D2815">
            <w:pPr>
              <w:jc w:val="both"/>
            </w:pPr>
            <w:r>
              <w:t>1.</w:t>
            </w:r>
            <w:r w:rsidR="00905588" w:rsidRPr="00905588">
              <w:t xml:space="preserve">Article 22, </w:t>
            </w:r>
            <w:proofErr w:type="spellStart"/>
            <w:r w:rsidR="00905588" w:rsidRPr="00905588">
              <w:t>paragraph</w:t>
            </w:r>
            <w:proofErr w:type="spellEnd"/>
            <w:r w:rsidR="00905588" w:rsidRPr="00905588">
              <w:t xml:space="preserve"> 2, </w:t>
            </w:r>
            <w:proofErr w:type="spellStart"/>
            <w:r w:rsidR="00905588" w:rsidRPr="00905588">
              <w:t>of</w:t>
            </w:r>
            <w:proofErr w:type="spellEnd"/>
            <w:r w:rsidR="00905588" w:rsidRPr="00905588">
              <w:t xml:space="preserve"> the Basic Administrative Instruction, is supplemented and amended, with the following text:</w:t>
            </w:r>
          </w:p>
          <w:p w14:paraId="373C78FD" w14:textId="77777777" w:rsidR="001D2815" w:rsidRDefault="001D2815" w:rsidP="001D2815"/>
          <w:p w14:paraId="25FA530F" w14:textId="01B41159" w:rsidR="001D2815" w:rsidRDefault="001D2815" w:rsidP="001D2815">
            <w:pPr>
              <w:tabs>
                <w:tab w:val="left" w:pos="180"/>
              </w:tabs>
              <w:ind w:left="567"/>
              <w:jc w:val="both"/>
            </w:pPr>
            <w:r>
              <w:t>2.</w:t>
            </w:r>
            <w:r w:rsidR="00905588">
              <w:t xml:space="preserve"> </w:t>
            </w:r>
            <w:r w:rsidR="00905588" w:rsidRPr="00905588">
              <w:t>The administrator consists of a consortium of legal entities, consisting of at least one (1) representative of the community of producers, importers and retailers of bottled beverages, which are subject to the SRD, registered in the Republic of Kosovo.</w:t>
            </w:r>
            <w:r w:rsidRPr="00A7700B">
              <w:t xml:space="preserve"> </w:t>
            </w:r>
          </w:p>
          <w:p w14:paraId="0F51356D" w14:textId="77777777" w:rsidR="001D2815" w:rsidRPr="00E9500A" w:rsidRDefault="001D2815" w:rsidP="001D2815">
            <w:pPr>
              <w:rPr>
                <w:b/>
              </w:rPr>
            </w:pPr>
          </w:p>
          <w:p w14:paraId="46C5D64C" w14:textId="77777777" w:rsidR="00905588" w:rsidRDefault="00905588" w:rsidP="001D2815">
            <w:pPr>
              <w:jc w:val="center"/>
              <w:rPr>
                <w:b/>
              </w:rPr>
            </w:pPr>
          </w:p>
          <w:p w14:paraId="56E7C6A6" w14:textId="77777777" w:rsidR="008559DE" w:rsidRDefault="008559DE" w:rsidP="001D2815">
            <w:pPr>
              <w:jc w:val="center"/>
              <w:rPr>
                <w:b/>
              </w:rPr>
            </w:pPr>
          </w:p>
          <w:p w14:paraId="397B5B4F" w14:textId="0E3308DD" w:rsidR="001D2815" w:rsidRPr="00E9500A" w:rsidRDefault="001D2815" w:rsidP="001D2815">
            <w:pPr>
              <w:jc w:val="center"/>
              <w:rPr>
                <w:b/>
              </w:rPr>
            </w:pPr>
            <w:r w:rsidRPr="001D2815">
              <w:rPr>
                <w:b/>
              </w:rPr>
              <w:t xml:space="preserve">Article </w:t>
            </w:r>
            <w:r>
              <w:rPr>
                <w:b/>
              </w:rPr>
              <w:t>7</w:t>
            </w:r>
          </w:p>
          <w:p w14:paraId="3435DF6F" w14:textId="77777777" w:rsidR="00905588" w:rsidRPr="00E9500A" w:rsidRDefault="00905588" w:rsidP="001D2815">
            <w:pPr>
              <w:jc w:val="center"/>
              <w:rPr>
                <w:b/>
              </w:rPr>
            </w:pPr>
          </w:p>
          <w:p w14:paraId="2FAD949C" w14:textId="1C95FEE8" w:rsidR="001D2815" w:rsidRDefault="001D2815" w:rsidP="001D2815">
            <w:pPr>
              <w:jc w:val="both"/>
              <w:rPr>
                <w:bCs/>
              </w:rPr>
            </w:pPr>
            <w:r>
              <w:t xml:space="preserve">1. </w:t>
            </w:r>
            <w:r w:rsidR="00905588" w:rsidRPr="00905588">
              <w:t>Article 23, paragraph 3, sub-paragraph 3.1, of the Basic Administrative Instruction, is supplemented and amended, with the following text:</w:t>
            </w:r>
          </w:p>
          <w:p w14:paraId="60B04B0A" w14:textId="5D103AAE" w:rsidR="00240018" w:rsidRDefault="00240018" w:rsidP="001D2815">
            <w:pPr>
              <w:jc w:val="both"/>
            </w:pPr>
          </w:p>
          <w:p w14:paraId="55731E76" w14:textId="77777777" w:rsidR="00455FC0" w:rsidRDefault="001D2815" w:rsidP="001D2815">
            <w:pPr>
              <w:ind w:left="567"/>
              <w:jc w:val="both"/>
            </w:pPr>
            <w:r>
              <w:t xml:space="preserve">3.1. </w:t>
            </w:r>
            <w:r w:rsidR="00591BC0" w:rsidRPr="00591BC0">
              <w:t xml:space="preserve">The business plan that also includes the organizational plan for DRS, together with the technical description for its operation, where the return system of packaging that is </w:t>
            </w:r>
            <w:proofErr w:type="spellStart"/>
            <w:r w:rsidR="00591BC0" w:rsidRPr="00591BC0">
              <w:t>subject</w:t>
            </w:r>
            <w:proofErr w:type="spellEnd"/>
            <w:r w:rsidR="00591BC0" w:rsidRPr="00591BC0">
              <w:t xml:space="preserve"> to DRS, </w:t>
            </w:r>
            <w:proofErr w:type="spellStart"/>
            <w:r w:rsidR="00591BC0" w:rsidRPr="00591BC0">
              <w:t>will</w:t>
            </w:r>
            <w:proofErr w:type="spellEnd"/>
            <w:r w:rsidR="00591BC0" w:rsidRPr="00591BC0">
              <w:t xml:space="preserve"> be done </w:t>
            </w:r>
            <w:proofErr w:type="spellStart"/>
            <w:r w:rsidR="00591BC0" w:rsidRPr="00591BC0">
              <w:t>through</w:t>
            </w:r>
            <w:proofErr w:type="spellEnd"/>
            <w:r w:rsidR="00591BC0" w:rsidRPr="00591BC0">
              <w:t xml:space="preserve"> the </w:t>
            </w:r>
            <w:proofErr w:type="spellStart"/>
            <w:r w:rsidR="00591BC0" w:rsidRPr="00591BC0">
              <w:t>automatic</w:t>
            </w:r>
            <w:proofErr w:type="spellEnd"/>
            <w:r w:rsidR="00591BC0" w:rsidRPr="00591BC0">
              <w:t xml:space="preserve"> </w:t>
            </w:r>
            <w:proofErr w:type="spellStart"/>
            <w:r w:rsidR="00591BC0" w:rsidRPr="00591BC0">
              <w:t>system</w:t>
            </w:r>
            <w:proofErr w:type="spellEnd"/>
            <w:r w:rsidR="00591BC0" w:rsidRPr="00591BC0">
              <w:t xml:space="preserve"> </w:t>
            </w:r>
            <w:proofErr w:type="spellStart"/>
            <w:r w:rsidR="00591BC0" w:rsidRPr="00591BC0">
              <w:t>with</w:t>
            </w:r>
            <w:proofErr w:type="spellEnd"/>
            <w:r w:rsidR="00591BC0" w:rsidRPr="00591BC0">
              <w:t xml:space="preserve"> </w:t>
            </w:r>
            <w:proofErr w:type="spellStart"/>
            <w:r w:rsidR="00591BC0" w:rsidRPr="00591BC0">
              <w:t>return</w:t>
            </w:r>
            <w:proofErr w:type="spellEnd"/>
            <w:r w:rsidR="00591BC0" w:rsidRPr="00591BC0">
              <w:t xml:space="preserve"> </w:t>
            </w:r>
            <w:proofErr w:type="spellStart"/>
            <w:r w:rsidR="00591BC0" w:rsidRPr="00591BC0">
              <w:t>vending</w:t>
            </w:r>
            <w:proofErr w:type="spellEnd"/>
            <w:r w:rsidR="00591BC0" w:rsidRPr="00591BC0">
              <w:t xml:space="preserve"> </w:t>
            </w:r>
            <w:proofErr w:type="spellStart"/>
            <w:r w:rsidR="00591BC0" w:rsidRPr="00591BC0">
              <w:t>mac</w:t>
            </w:r>
            <w:proofErr w:type="spellEnd"/>
          </w:p>
          <w:p w14:paraId="56AF9913" w14:textId="3DD5FDB7" w:rsidR="001D2815" w:rsidRPr="001B719B" w:rsidRDefault="00591BC0" w:rsidP="001D2815">
            <w:pPr>
              <w:ind w:left="567"/>
              <w:jc w:val="both"/>
              <w:rPr>
                <w:color w:val="FF0000"/>
              </w:rPr>
            </w:pPr>
            <w:proofErr w:type="spellStart"/>
            <w:r w:rsidRPr="00591BC0">
              <w:t>hines</w:t>
            </w:r>
            <w:proofErr w:type="spellEnd"/>
            <w:r w:rsidRPr="00591BC0">
              <w:t>;</w:t>
            </w:r>
          </w:p>
          <w:p w14:paraId="299057A1" w14:textId="77777777" w:rsidR="001D2815" w:rsidRDefault="001D2815" w:rsidP="001D2815"/>
          <w:p w14:paraId="217E7A48" w14:textId="44D65226" w:rsidR="001D2815" w:rsidRDefault="00455FC0" w:rsidP="001D2815">
            <w:pPr>
              <w:jc w:val="both"/>
              <w:rPr>
                <w:bCs/>
              </w:rPr>
            </w:pPr>
            <w:r>
              <w:lastRenderedPageBreak/>
              <w:t>2.</w:t>
            </w:r>
            <w:r w:rsidR="009E481E" w:rsidRPr="009E481E">
              <w:t xml:space="preserve">Article 23, </w:t>
            </w:r>
            <w:proofErr w:type="spellStart"/>
            <w:r w:rsidR="009E481E" w:rsidRPr="009E481E">
              <w:t>paragraph</w:t>
            </w:r>
            <w:proofErr w:type="spellEnd"/>
            <w:r w:rsidR="009E481E" w:rsidRPr="009E481E">
              <w:t xml:space="preserve"> 3, </w:t>
            </w:r>
            <w:proofErr w:type="spellStart"/>
            <w:r w:rsidR="009E481E" w:rsidRPr="009E481E">
              <w:t>sub-paragraph</w:t>
            </w:r>
            <w:proofErr w:type="spellEnd"/>
            <w:r w:rsidR="009E481E" w:rsidRPr="009E481E">
              <w:t xml:space="preserve"> 3.3, of the Basic Administrative Instruction, is supplemented and amended, with the following text:</w:t>
            </w:r>
          </w:p>
          <w:p w14:paraId="0C25D7E1" w14:textId="77777777" w:rsidR="001D2815" w:rsidRPr="006D7B2B" w:rsidRDefault="001D2815" w:rsidP="001D2815">
            <w:pPr>
              <w:jc w:val="both"/>
              <w:rPr>
                <w:lang w:val="en-US"/>
              </w:rPr>
            </w:pPr>
            <w:r w:rsidRPr="00574367" w:rsidDel="00574367">
              <w:t xml:space="preserve"> </w:t>
            </w:r>
          </w:p>
          <w:p w14:paraId="3FEEAD0B" w14:textId="667FD49C" w:rsidR="001D2815" w:rsidRDefault="001D2815" w:rsidP="00240018">
            <w:pPr>
              <w:ind w:left="314"/>
              <w:jc w:val="both"/>
            </w:pPr>
            <w:r>
              <w:t xml:space="preserve">3.3. </w:t>
            </w:r>
            <w:r w:rsidR="009E481E" w:rsidRPr="009E481E">
              <w:t>The consortium agreement according to paragraph 2 of Article 22, is made between at least one (1) representative of the community of producers, importers and retailers of bottled beverages that are subject to the SRD, registered in the Republic of Kosovo</w:t>
            </w:r>
            <w:r w:rsidR="009E481E">
              <w:t>.</w:t>
            </w:r>
          </w:p>
          <w:p w14:paraId="42715012" w14:textId="012EB4F2" w:rsidR="001D2815" w:rsidRPr="00E9500A" w:rsidRDefault="001D2815" w:rsidP="001D2815">
            <w:pPr>
              <w:rPr>
                <w:color w:val="FF0000"/>
              </w:rPr>
            </w:pPr>
          </w:p>
          <w:p w14:paraId="10198A8C" w14:textId="5E63E5A0" w:rsidR="001D2815" w:rsidRPr="00E9500A" w:rsidRDefault="001D2815" w:rsidP="001D2815">
            <w:pPr>
              <w:jc w:val="center"/>
              <w:rPr>
                <w:b/>
              </w:rPr>
            </w:pPr>
            <w:r w:rsidRPr="001D2815">
              <w:rPr>
                <w:b/>
              </w:rPr>
              <w:t xml:space="preserve">Article </w:t>
            </w:r>
            <w:r>
              <w:rPr>
                <w:b/>
              </w:rPr>
              <w:t>8</w:t>
            </w:r>
          </w:p>
          <w:p w14:paraId="6912FB08" w14:textId="77777777" w:rsidR="009E481E" w:rsidRPr="00E9500A" w:rsidRDefault="009E481E" w:rsidP="001D2815">
            <w:pPr>
              <w:jc w:val="center"/>
              <w:rPr>
                <w:b/>
              </w:rPr>
            </w:pPr>
          </w:p>
          <w:p w14:paraId="7CC9CDB1" w14:textId="77777777" w:rsidR="00455FC0" w:rsidRDefault="00455FC0" w:rsidP="001D2815">
            <w:pPr>
              <w:jc w:val="both"/>
            </w:pPr>
          </w:p>
          <w:p w14:paraId="07D9813D" w14:textId="3E6A5DC9" w:rsidR="001D2815" w:rsidRPr="00574367" w:rsidRDefault="00455FC0" w:rsidP="001D2815">
            <w:pPr>
              <w:jc w:val="both"/>
            </w:pPr>
            <w:r>
              <w:t>1.</w:t>
            </w:r>
            <w:r w:rsidR="000E4675" w:rsidRPr="000E4675">
              <w:t xml:space="preserve">Article 27, </w:t>
            </w:r>
            <w:proofErr w:type="spellStart"/>
            <w:r w:rsidR="000E4675" w:rsidRPr="000E4675">
              <w:t>paragraph</w:t>
            </w:r>
            <w:proofErr w:type="spellEnd"/>
            <w:r w:rsidR="000E4675" w:rsidRPr="000E4675">
              <w:t xml:space="preserve"> 1, </w:t>
            </w:r>
            <w:proofErr w:type="spellStart"/>
            <w:r w:rsidR="000E4675" w:rsidRPr="000E4675">
              <w:t>sub-paragraph</w:t>
            </w:r>
            <w:proofErr w:type="spellEnd"/>
            <w:r w:rsidR="000E4675" w:rsidRPr="000E4675">
              <w:t xml:space="preserve"> 1.1, of the </w:t>
            </w:r>
            <w:r w:rsidR="000E4675">
              <w:t>b</w:t>
            </w:r>
            <w:r w:rsidR="000E4675" w:rsidRPr="000E4675">
              <w:t>asic Administrative Instruction, is supplemented and amended, with the following text:</w:t>
            </w:r>
          </w:p>
          <w:p w14:paraId="3E3FC738" w14:textId="77777777" w:rsidR="001D2815" w:rsidRPr="00E9500A" w:rsidRDefault="001D2815" w:rsidP="00240018">
            <w:pPr>
              <w:ind w:left="456"/>
              <w:jc w:val="both"/>
            </w:pPr>
          </w:p>
          <w:p w14:paraId="083ECC96" w14:textId="1FBDA66A" w:rsidR="00455FC0" w:rsidRPr="00003A86" w:rsidRDefault="001D2815" w:rsidP="00003A86">
            <w:pPr>
              <w:ind w:left="456"/>
              <w:jc w:val="both"/>
              <w:rPr>
                <w:color w:val="FF0000"/>
              </w:rPr>
            </w:pPr>
            <w:r>
              <w:t xml:space="preserve">1.1. </w:t>
            </w:r>
            <w:r w:rsidR="000E4675" w:rsidRPr="000E4675">
              <w:t xml:space="preserve">Create, administer and finance the DRS, in accordance with the basic documents of the Administrator, as well as apply the return of the packaging that is subject to the DRS </w:t>
            </w:r>
            <w:proofErr w:type="spellStart"/>
            <w:r w:rsidR="000E4675" w:rsidRPr="000E4675">
              <w:t>through</w:t>
            </w:r>
            <w:proofErr w:type="spellEnd"/>
            <w:r w:rsidR="000E4675" w:rsidRPr="000E4675">
              <w:t xml:space="preserve"> the </w:t>
            </w:r>
            <w:proofErr w:type="spellStart"/>
            <w:r w:rsidR="000E4675" w:rsidRPr="000E4675">
              <w:t>automatic</w:t>
            </w:r>
            <w:proofErr w:type="spellEnd"/>
            <w:r w:rsidR="000E4675" w:rsidRPr="000E4675">
              <w:t xml:space="preserve"> </w:t>
            </w:r>
            <w:proofErr w:type="spellStart"/>
            <w:r w:rsidR="000E4675" w:rsidRPr="000E4675">
              <w:t>system</w:t>
            </w:r>
            <w:proofErr w:type="spellEnd"/>
            <w:r w:rsidR="000E4675" w:rsidRPr="000E4675">
              <w:t xml:space="preserve"> </w:t>
            </w:r>
            <w:proofErr w:type="spellStart"/>
            <w:r w:rsidR="000E4675" w:rsidRPr="000E4675">
              <w:t>with</w:t>
            </w:r>
            <w:proofErr w:type="spellEnd"/>
            <w:r w:rsidR="000E4675" w:rsidRPr="000E4675">
              <w:t xml:space="preserve"> </w:t>
            </w:r>
            <w:proofErr w:type="spellStart"/>
            <w:r w:rsidR="000E4675" w:rsidRPr="000E4675">
              <w:t>return</w:t>
            </w:r>
            <w:proofErr w:type="spellEnd"/>
            <w:r w:rsidR="000E4675" w:rsidRPr="000E4675">
              <w:t xml:space="preserve"> </w:t>
            </w:r>
            <w:proofErr w:type="spellStart"/>
            <w:r w:rsidR="000E4675" w:rsidRPr="000E4675">
              <w:t>vending</w:t>
            </w:r>
            <w:proofErr w:type="spellEnd"/>
            <w:r w:rsidR="000E4675" w:rsidRPr="000E4675">
              <w:t xml:space="preserve"> </w:t>
            </w:r>
            <w:proofErr w:type="spellStart"/>
            <w:r w:rsidR="000E4675" w:rsidRPr="000E4675">
              <w:t>machines</w:t>
            </w:r>
            <w:proofErr w:type="spellEnd"/>
            <w:r w:rsidR="000E4675" w:rsidRPr="000E4675">
              <w:t>.</w:t>
            </w:r>
          </w:p>
          <w:p w14:paraId="5B2184B4" w14:textId="302B01A1" w:rsidR="00455FC0" w:rsidRDefault="00455FC0" w:rsidP="00003A86">
            <w:pPr>
              <w:rPr>
                <w:b/>
              </w:rPr>
            </w:pPr>
          </w:p>
          <w:p w14:paraId="5EC67F41" w14:textId="2EE82764" w:rsidR="000E4675" w:rsidRDefault="001D2815" w:rsidP="00003A86">
            <w:pPr>
              <w:jc w:val="center"/>
              <w:rPr>
                <w:b/>
              </w:rPr>
            </w:pPr>
            <w:proofErr w:type="spellStart"/>
            <w:r>
              <w:rPr>
                <w:b/>
              </w:rPr>
              <w:t>Article</w:t>
            </w:r>
            <w:proofErr w:type="spellEnd"/>
            <w:r w:rsidRPr="008C3AB7">
              <w:rPr>
                <w:b/>
              </w:rPr>
              <w:t xml:space="preserve"> </w:t>
            </w:r>
            <w:r>
              <w:rPr>
                <w:b/>
              </w:rPr>
              <w:t>9</w:t>
            </w:r>
          </w:p>
          <w:p w14:paraId="1B3BE872" w14:textId="77777777" w:rsidR="00B3189B" w:rsidRPr="00003A86" w:rsidRDefault="00B3189B" w:rsidP="00003A86">
            <w:pPr>
              <w:jc w:val="center"/>
              <w:rPr>
                <w:b/>
              </w:rPr>
            </w:pPr>
          </w:p>
          <w:p w14:paraId="2BA9662B" w14:textId="1EB8D85E" w:rsidR="001D2815" w:rsidRDefault="00455FC0" w:rsidP="001D2815">
            <w:pPr>
              <w:jc w:val="both"/>
            </w:pPr>
            <w:r>
              <w:t>1.</w:t>
            </w:r>
            <w:r w:rsidR="000E4675" w:rsidRPr="000E4675">
              <w:t>Article 2</w:t>
            </w:r>
            <w:r w:rsidR="00AA34F4">
              <w:t>8</w:t>
            </w:r>
            <w:r w:rsidR="000E4675" w:rsidRPr="000E4675">
              <w:t xml:space="preserve">, </w:t>
            </w:r>
            <w:proofErr w:type="spellStart"/>
            <w:r w:rsidR="000E4675" w:rsidRPr="000E4675">
              <w:t>paragraph</w:t>
            </w:r>
            <w:proofErr w:type="spellEnd"/>
            <w:r w:rsidR="000E4675" w:rsidRPr="000E4675">
              <w:t xml:space="preserve"> 6, </w:t>
            </w:r>
            <w:proofErr w:type="spellStart"/>
            <w:r w:rsidR="000E4675" w:rsidRPr="000E4675">
              <w:t>of</w:t>
            </w:r>
            <w:proofErr w:type="spellEnd"/>
            <w:r w:rsidR="000E4675" w:rsidRPr="000E4675">
              <w:t xml:space="preserve"> the </w:t>
            </w:r>
            <w:r w:rsidR="000E4675">
              <w:t>b</w:t>
            </w:r>
            <w:r w:rsidR="000E4675" w:rsidRPr="000E4675">
              <w:t>asic Administrative Instruction, is supplemented and amended, with the following text:</w:t>
            </w:r>
          </w:p>
          <w:p w14:paraId="0B39257D" w14:textId="77777777" w:rsidR="00240018" w:rsidRDefault="00240018" w:rsidP="001D2815">
            <w:pPr>
              <w:jc w:val="both"/>
            </w:pPr>
          </w:p>
          <w:p w14:paraId="1CC1545E" w14:textId="734A5423" w:rsidR="001D2815" w:rsidRPr="008C3AB7" w:rsidRDefault="001D2815" w:rsidP="001D2815">
            <w:pPr>
              <w:ind w:left="567"/>
              <w:jc w:val="both"/>
            </w:pPr>
            <w:r>
              <w:t xml:space="preserve">6. </w:t>
            </w:r>
            <w:r w:rsidR="000E4675" w:rsidRPr="000E4675">
              <w:t xml:space="preserve">If the importer or producer refuses to register in the deposit refund system, </w:t>
            </w:r>
            <w:r w:rsidR="00F8456C" w:rsidRPr="00F8456C">
              <w:t xml:space="preserve">to that importer or producer applies </w:t>
            </w:r>
            <w:r w:rsidR="000E4675" w:rsidRPr="000E4675">
              <w:t>a tax of zero point twenty-seven (0.27) euros per liter of beverage packaging.</w:t>
            </w:r>
            <w:r w:rsidR="00F8456C">
              <w:t xml:space="preserve">  </w:t>
            </w:r>
          </w:p>
          <w:p w14:paraId="3FCE5E55" w14:textId="77777777" w:rsidR="001D2815" w:rsidRDefault="001D2815" w:rsidP="001D2815">
            <w:pPr>
              <w:jc w:val="center"/>
              <w:rPr>
                <w:b/>
              </w:rPr>
            </w:pPr>
          </w:p>
          <w:p w14:paraId="6B05C7F4" w14:textId="4CAFB2C3" w:rsidR="001D2815" w:rsidRDefault="00F8456C" w:rsidP="001D2815">
            <w:pPr>
              <w:jc w:val="center"/>
              <w:rPr>
                <w:b/>
              </w:rPr>
            </w:pPr>
            <w:r>
              <w:rPr>
                <w:b/>
              </w:rPr>
              <w:t>Article</w:t>
            </w:r>
            <w:r w:rsidR="001D2815" w:rsidRPr="008124EA">
              <w:rPr>
                <w:b/>
              </w:rPr>
              <w:t xml:space="preserve"> </w:t>
            </w:r>
            <w:r w:rsidR="001D2815">
              <w:rPr>
                <w:b/>
              </w:rPr>
              <w:t>10</w:t>
            </w:r>
          </w:p>
          <w:p w14:paraId="639F2B2D" w14:textId="77777777" w:rsidR="008559DE" w:rsidRDefault="008559DE" w:rsidP="001D2815">
            <w:pPr>
              <w:jc w:val="both"/>
            </w:pPr>
          </w:p>
          <w:p w14:paraId="642F9A44" w14:textId="328D001F" w:rsidR="001D2815" w:rsidRDefault="00455FC0" w:rsidP="001D2815">
            <w:pPr>
              <w:jc w:val="both"/>
            </w:pPr>
            <w:r>
              <w:t>1.</w:t>
            </w:r>
            <w:r w:rsidR="009D5380" w:rsidRPr="009D5380">
              <w:t xml:space="preserve">Article 43, </w:t>
            </w:r>
            <w:proofErr w:type="spellStart"/>
            <w:r w:rsidR="009D5380" w:rsidRPr="009D5380">
              <w:t>paragraph</w:t>
            </w:r>
            <w:proofErr w:type="spellEnd"/>
            <w:r w:rsidR="009D5380" w:rsidRPr="009D5380">
              <w:t xml:space="preserve"> 1, </w:t>
            </w:r>
            <w:proofErr w:type="spellStart"/>
            <w:r w:rsidR="009D5380" w:rsidRPr="009D5380">
              <w:t>of</w:t>
            </w:r>
            <w:proofErr w:type="spellEnd"/>
            <w:r w:rsidR="009D5380" w:rsidRPr="009D5380">
              <w:t xml:space="preserve"> the Basic Administrative Instruction, is supplemented and amended, with the following text:</w:t>
            </w:r>
          </w:p>
          <w:p w14:paraId="039F8E6E" w14:textId="77777777" w:rsidR="009D5380" w:rsidRDefault="009D5380" w:rsidP="001D2815">
            <w:pPr>
              <w:jc w:val="both"/>
            </w:pPr>
          </w:p>
          <w:p w14:paraId="113DFF52" w14:textId="69AB1DEF" w:rsidR="001D2815" w:rsidRDefault="001D2815" w:rsidP="001D2815">
            <w:pPr>
              <w:ind w:left="426"/>
              <w:jc w:val="both"/>
            </w:pPr>
            <w:r>
              <w:t xml:space="preserve">1. </w:t>
            </w:r>
            <w:r w:rsidR="00705D86" w:rsidRPr="00705D86">
              <w:t>The Ministry, respectively the Agency, monitors the Administrator for the fulfillment of the obligations defined in Article 27, including</w:t>
            </w:r>
            <w:r w:rsidR="00B04CB2">
              <w:t>:</w:t>
            </w:r>
          </w:p>
          <w:p w14:paraId="6B1DE1BE" w14:textId="77777777" w:rsidR="00D87DF4" w:rsidRDefault="00D87DF4" w:rsidP="001D2815">
            <w:pPr>
              <w:ind w:left="426"/>
              <w:jc w:val="both"/>
            </w:pPr>
          </w:p>
          <w:p w14:paraId="4E155675" w14:textId="3FC1065D" w:rsidR="00B04CB2" w:rsidRDefault="00B04CB2" w:rsidP="00455FC0">
            <w:pPr>
              <w:ind w:left="598"/>
              <w:jc w:val="both"/>
            </w:pPr>
            <w:r w:rsidRPr="00B04CB2">
              <w:t xml:space="preserve">1.1. </w:t>
            </w:r>
            <w:proofErr w:type="spellStart"/>
            <w:r w:rsidRPr="00B04CB2">
              <w:t>Fulfillment</w:t>
            </w:r>
            <w:proofErr w:type="spellEnd"/>
            <w:r w:rsidRPr="00B04CB2">
              <w:t xml:space="preserve"> </w:t>
            </w:r>
            <w:proofErr w:type="spellStart"/>
            <w:r w:rsidRPr="00B04CB2">
              <w:t>of</w:t>
            </w:r>
            <w:proofErr w:type="spellEnd"/>
            <w:r w:rsidRPr="00B04CB2">
              <w:t xml:space="preserve"> </w:t>
            </w:r>
            <w:proofErr w:type="spellStart"/>
            <w:r w:rsidRPr="00B04CB2">
              <w:t>collection</w:t>
            </w:r>
            <w:proofErr w:type="spellEnd"/>
            <w:r w:rsidRPr="00B04CB2">
              <w:t xml:space="preserve"> </w:t>
            </w:r>
            <w:proofErr w:type="spellStart"/>
            <w:r w:rsidRPr="00B04CB2">
              <w:t>objectives</w:t>
            </w:r>
            <w:proofErr w:type="spellEnd"/>
            <w:r w:rsidRPr="00B04CB2">
              <w:t xml:space="preserve">, in </w:t>
            </w:r>
            <w:proofErr w:type="spellStart"/>
            <w:r w:rsidRPr="00B04CB2">
              <w:t>accordance</w:t>
            </w:r>
            <w:proofErr w:type="spellEnd"/>
            <w:r w:rsidRPr="00B04CB2">
              <w:t xml:space="preserve"> </w:t>
            </w:r>
            <w:proofErr w:type="spellStart"/>
            <w:r w:rsidRPr="00B04CB2">
              <w:t>with</w:t>
            </w:r>
            <w:proofErr w:type="spellEnd"/>
            <w:r w:rsidRPr="00B04CB2">
              <w:t xml:space="preserve"> </w:t>
            </w:r>
            <w:proofErr w:type="spellStart"/>
            <w:r w:rsidRPr="00B04CB2">
              <w:t>this</w:t>
            </w:r>
            <w:proofErr w:type="spellEnd"/>
            <w:r w:rsidRPr="00B04CB2">
              <w:t xml:space="preserve"> Administrative </w:t>
            </w:r>
            <w:proofErr w:type="spellStart"/>
            <w:r w:rsidRPr="00B04CB2">
              <w:t>Instruction</w:t>
            </w:r>
            <w:proofErr w:type="spellEnd"/>
            <w:r w:rsidRPr="00B04CB2">
              <w:t>;</w:t>
            </w:r>
          </w:p>
          <w:p w14:paraId="302AAA70" w14:textId="77777777" w:rsidR="00B04CB2" w:rsidRDefault="00B04CB2" w:rsidP="00455FC0">
            <w:pPr>
              <w:ind w:left="598"/>
              <w:jc w:val="both"/>
            </w:pPr>
          </w:p>
          <w:p w14:paraId="538D357E" w14:textId="77777777" w:rsidR="00B04CB2" w:rsidRDefault="00B04CB2" w:rsidP="00455FC0">
            <w:pPr>
              <w:ind w:left="598"/>
              <w:jc w:val="both"/>
            </w:pPr>
            <w:r w:rsidRPr="00B04CB2">
              <w:t xml:space="preserve">1.2. Ensuring the establishment of the correct producer's fee; </w:t>
            </w:r>
          </w:p>
          <w:p w14:paraId="131BE5CD" w14:textId="77777777" w:rsidR="00B04CB2" w:rsidRDefault="00B04CB2" w:rsidP="00455FC0">
            <w:pPr>
              <w:ind w:left="598"/>
              <w:jc w:val="both"/>
            </w:pPr>
          </w:p>
          <w:p w14:paraId="61A292FF" w14:textId="77777777" w:rsidR="00B04CB2" w:rsidRDefault="00B04CB2" w:rsidP="00455FC0">
            <w:pPr>
              <w:ind w:left="598"/>
              <w:jc w:val="both"/>
            </w:pPr>
            <w:r w:rsidRPr="00B04CB2">
              <w:t xml:space="preserve">1.3. Ensuring that producers are properly registered; </w:t>
            </w:r>
          </w:p>
          <w:p w14:paraId="30D8E532" w14:textId="77777777" w:rsidR="00B04CB2" w:rsidRDefault="00B04CB2" w:rsidP="00455FC0">
            <w:pPr>
              <w:ind w:left="598"/>
              <w:jc w:val="both"/>
            </w:pPr>
          </w:p>
          <w:p w14:paraId="4B7F0CD0" w14:textId="77777777" w:rsidR="00B04CB2" w:rsidRDefault="00B04CB2" w:rsidP="00455FC0">
            <w:pPr>
              <w:ind w:left="598"/>
              <w:jc w:val="both"/>
            </w:pPr>
            <w:r w:rsidRPr="00B04CB2">
              <w:t xml:space="preserve">1.4. Ensuring that the DRS Administrator submitted the report to the Agency. The report must include data on the collected beverage packaging that are subject to DRS and </w:t>
            </w:r>
            <w:r w:rsidRPr="00B04CB2">
              <w:lastRenderedPageBreak/>
              <w:t xml:space="preserve">other data required by this Administrative Instruction; </w:t>
            </w:r>
          </w:p>
          <w:p w14:paraId="09FE77E3" w14:textId="77777777" w:rsidR="00B04CB2" w:rsidRDefault="00B04CB2" w:rsidP="00455FC0">
            <w:pPr>
              <w:ind w:left="598"/>
              <w:jc w:val="both"/>
            </w:pPr>
          </w:p>
          <w:p w14:paraId="6902A458" w14:textId="77777777" w:rsidR="00B04CB2" w:rsidRDefault="00B04CB2" w:rsidP="00455FC0">
            <w:pPr>
              <w:ind w:left="598"/>
              <w:jc w:val="both"/>
            </w:pPr>
            <w:r w:rsidRPr="00B04CB2">
              <w:t xml:space="preserve">1.5. Ensuring proper provision of return points; </w:t>
            </w:r>
          </w:p>
          <w:p w14:paraId="146B67E0" w14:textId="77777777" w:rsidR="00B04CB2" w:rsidRDefault="00B04CB2" w:rsidP="00455FC0">
            <w:pPr>
              <w:ind w:left="598"/>
              <w:jc w:val="both"/>
            </w:pPr>
          </w:p>
          <w:p w14:paraId="64A8595A" w14:textId="2567A681" w:rsidR="00B04CB2" w:rsidRDefault="00B04CB2" w:rsidP="00455FC0">
            <w:pPr>
              <w:ind w:left="598"/>
              <w:jc w:val="both"/>
            </w:pPr>
            <w:r w:rsidRPr="00B04CB2">
              <w:t>1.6. Ensuring the collection or disposal of material in accordance with the DRS.</w:t>
            </w:r>
          </w:p>
          <w:p w14:paraId="19D46E9E" w14:textId="3C425E88" w:rsidR="00B70C76" w:rsidRDefault="00B70C76" w:rsidP="001D2815">
            <w:pPr>
              <w:rPr>
                <w:b/>
                <w:color w:val="FF0000"/>
              </w:rPr>
            </w:pPr>
          </w:p>
          <w:p w14:paraId="7CB9563F" w14:textId="1FD97A33" w:rsidR="001D2815" w:rsidRPr="00B516D8" w:rsidRDefault="001D2815" w:rsidP="001D2815">
            <w:pPr>
              <w:jc w:val="center"/>
              <w:rPr>
                <w:b/>
              </w:rPr>
            </w:pPr>
            <w:r>
              <w:rPr>
                <w:b/>
              </w:rPr>
              <w:t>Article</w:t>
            </w:r>
            <w:r w:rsidRPr="00B516D8">
              <w:rPr>
                <w:b/>
              </w:rPr>
              <w:t xml:space="preserve"> 11</w:t>
            </w:r>
          </w:p>
          <w:p w14:paraId="3458C796" w14:textId="77777777" w:rsidR="001D2815" w:rsidRPr="00AD5BDB" w:rsidRDefault="001D2815" w:rsidP="001D2815">
            <w:pPr>
              <w:jc w:val="center"/>
              <w:rPr>
                <w:bCs/>
                <w:strike/>
                <w:color w:val="FF0000"/>
              </w:rPr>
            </w:pPr>
          </w:p>
          <w:p w14:paraId="4CED83C2" w14:textId="2BA0C8C1" w:rsidR="001D2815" w:rsidRPr="00B516D8" w:rsidRDefault="001D2815" w:rsidP="001D2815">
            <w:pPr>
              <w:jc w:val="both"/>
              <w:rPr>
                <w:bCs/>
              </w:rPr>
            </w:pPr>
            <w:r w:rsidRPr="00B516D8">
              <w:rPr>
                <w:bCs/>
              </w:rPr>
              <w:t xml:space="preserve">1. </w:t>
            </w:r>
            <w:r w:rsidR="00705D86" w:rsidRPr="00705D86">
              <w:rPr>
                <w:bCs/>
              </w:rPr>
              <w:t xml:space="preserve">Article 47, paragraph 2, of the </w:t>
            </w:r>
            <w:r w:rsidR="00705D86">
              <w:rPr>
                <w:bCs/>
              </w:rPr>
              <w:t>b</w:t>
            </w:r>
            <w:r w:rsidR="00705D86" w:rsidRPr="00705D86">
              <w:rPr>
                <w:bCs/>
              </w:rPr>
              <w:t>asic Administrative Instruction, is supplemented and amended, with the following text</w:t>
            </w:r>
            <w:r w:rsidRPr="00B516D8">
              <w:rPr>
                <w:bCs/>
              </w:rPr>
              <w:t>:</w:t>
            </w:r>
          </w:p>
          <w:p w14:paraId="4EE48124" w14:textId="77777777" w:rsidR="001D2815" w:rsidRPr="00B516D8" w:rsidRDefault="001D2815" w:rsidP="001D2815">
            <w:pPr>
              <w:jc w:val="both"/>
              <w:rPr>
                <w:bCs/>
              </w:rPr>
            </w:pPr>
          </w:p>
          <w:p w14:paraId="0CA775A5" w14:textId="24378D4D" w:rsidR="001D2815" w:rsidRPr="00705D86" w:rsidRDefault="00455FC0" w:rsidP="00455FC0">
            <w:pPr>
              <w:pStyle w:val="ListParagraph"/>
              <w:jc w:val="both"/>
              <w:rPr>
                <w:bCs/>
              </w:rPr>
            </w:pPr>
            <w:r>
              <w:rPr>
                <w:bCs/>
              </w:rPr>
              <w:t>2.</w:t>
            </w:r>
            <w:r w:rsidR="00705D86" w:rsidRPr="00705D86">
              <w:rPr>
                <w:bCs/>
              </w:rPr>
              <w:t xml:space="preserve">DRS </w:t>
            </w:r>
            <w:proofErr w:type="spellStart"/>
            <w:r w:rsidR="00705D86" w:rsidRPr="00705D86">
              <w:rPr>
                <w:bCs/>
              </w:rPr>
              <w:t>begins</w:t>
            </w:r>
            <w:proofErr w:type="spellEnd"/>
            <w:r w:rsidR="00705D86" w:rsidRPr="00705D86">
              <w:rPr>
                <w:bCs/>
              </w:rPr>
              <w:t xml:space="preserve"> to </w:t>
            </w:r>
            <w:proofErr w:type="spellStart"/>
            <w:r w:rsidR="00705D86" w:rsidRPr="00705D86">
              <w:rPr>
                <w:bCs/>
              </w:rPr>
              <w:t>apply</w:t>
            </w:r>
            <w:proofErr w:type="spellEnd"/>
            <w:r w:rsidR="00705D86" w:rsidRPr="00705D86">
              <w:rPr>
                <w:bCs/>
              </w:rPr>
              <w:t>,</w:t>
            </w:r>
            <w:r w:rsidR="00705D86">
              <w:t xml:space="preserve"> 1</w:t>
            </w:r>
            <w:r w:rsidR="00705D86" w:rsidRPr="00705D86">
              <w:rPr>
                <w:bCs/>
              </w:rPr>
              <w:t>8 months after administrator approval.</w:t>
            </w:r>
          </w:p>
          <w:p w14:paraId="037490D7" w14:textId="02CB4DCC" w:rsidR="00705D86" w:rsidRDefault="00705D86" w:rsidP="00240018">
            <w:pPr>
              <w:jc w:val="both"/>
              <w:rPr>
                <w:bCs/>
                <w:color w:val="FF0000"/>
              </w:rPr>
            </w:pPr>
          </w:p>
          <w:p w14:paraId="4C742C27" w14:textId="77777777" w:rsidR="00455FC0" w:rsidRPr="00240018" w:rsidRDefault="00455FC0" w:rsidP="00240018">
            <w:pPr>
              <w:jc w:val="both"/>
              <w:rPr>
                <w:bCs/>
                <w:color w:val="FF0000"/>
              </w:rPr>
            </w:pPr>
          </w:p>
          <w:p w14:paraId="6420B520" w14:textId="4EE6A52E" w:rsidR="001D2815" w:rsidRDefault="00455FC0" w:rsidP="001D2815">
            <w:pPr>
              <w:jc w:val="both"/>
              <w:rPr>
                <w:bCs/>
              </w:rPr>
            </w:pPr>
            <w:r>
              <w:rPr>
                <w:bCs/>
              </w:rPr>
              <w:t>2.</w:t>
            </w:r>
            <w:r w:rsidR="001D2815">
              <w:rPr>
                <w:bCs/>
                <w:color w:val="FF0000"/>
              </w:rPr>
              <w:t xml:space="preserve"> </w:t>
            </w:r>
            <w:r w:rsidR="00705D86" w:rsidRPr="00705D86">
              <w:rPr>
                <w:bCs/>
              </w:rPr>
              <w:t xml:space="preserve">In </w:t>
            </w:r>
            <w:proofErr w:type="spellStart"/>
            <w:r w:rsidR="00705D86" w:rsidRPr="00705D86">
              <w:rPr>
                <w:bCs/>
              </w:rPr>
              <w:t>article</w:t>
            </w:r>
            <w:proofErr w:type="spellEnd"/>
            <w:r w:rsidR="00705D86" w:rsidRPr="00705D86">
              <w:rPr>
                <w:bCs/>
              </w:rPr>
              <w:t xml:space="preserve"> 47, </w:t>
            </w:r>
            <w:proofErr w:type="spellStart"/>
            <w:r w:rsidR="00705D86" w:rsidRPr="00705D86">
              <w:rPr>
                <w:bCs/>
              </w:rPr>
              <w:t>after</w:t>
            </w:r>
            <w:proofErr w:type="spellEnd"/>
            <w:r w:rsidR="00705D86" w:rsidRPr="00705D86">
              <w:rPr>
                <w:bCs/>
              </w:rPr>
              <w:t xml:space="preserve"> </w:t>
            </w:r>
            <w:proofErr w:type="spellStart"/>
            <w:r w:rsidR="00705D86" w:rsidRPr="00705D86">
              <w:rPr>
                <w:bCs/>
              </w:rPr>
              <w:t>paragraph</w:t>
            </w:r>
            <w:proofErr w:type="spellEnd"/>
            <w:r w:rsidR="00705D86" w:rsidRPr="00705D86">
              <w:rPr>
                <w:bCs/>
              </w:rPr>
              <w:t xml:space="preserve"> 3, a </w:t>
            </w:r>
            <w:proofErr w:type="spellStart"/>
            <w:r w:rsidR="00705D86" w:rsidRPr="00705D86">
              <w:rPr>
                <w:bCs/>
              </w:rPr>
              <w:t>new</w:t>
            </w:r>
            <w:proofErr w:type="spellEnd"/>
            <w:r w:rsidR="00705D86" w:rsidRPr="00705D86">
              <w:rPr>
                <w:bCs/>
              </w:rPr>
              <w:t xml:space="preserve"> </w:t>
            </w:r>
            <w:proofErr w:type="spellStart"/>
            <w:r w:rsidR="00705D86" w:rsidRPr="00705D86">
              <w:rPr>
                <w:bCs/>
              </w:rPr>
              <w:t>paragraph</w:t>
            </w:r>
            <w:proofErr w:type="spellEnd"/>
            <w:r w:rsidR="00705D86" w:rsidRPr="00705D86">
              <w:rPr>
                <w:bCs/>
              </w:rPr>
              <w:t xml:space="preserve"> </w:t>
            </w:r>
            <w:proofErr w:type="spellStart"/>
            <w:r w:rsidR="00705D86" w:rsidRPr="00705D86">
              <w:rPr>
                <w:bCs/>
              </w:rPr>
              <w:t>is</w:t>
            </w:r>
            <w:proofErr w:type="spellEnd"/>
            <w:r w:rsidR="00705D86" w:rsidRPr="00705D86">
              <w:rPr>
                <w:bCs/>
              </w:rPr>
              <w:t xml:space="preserve"> </w:t>
            </w:r>
            <w:proofErr w:type="spellStart"/>
            <w:r w:rsidR="00705D86" w:rsidRPr="00705D86">
              <w:rPr>
                <w:bCs/>
              </w:rPr>
              <w:t>added</w:t>
            </w:r>
            <w:proofErr w:type="spellEnd"/>
            <w:r w:rsidR="00705D86" w:rsidRPr="00705D86">
              <w:rPr>
                <w:bCs/>
              </w:rPr>
              <w:t xml:space="preserve"> to the </w:t>
            </w:r>
            <w:proofErr w:type="spellStart"/>
            <w:r w:rsidR="00705D86" w:rsidRPr="00705D86">
              <w:rPr>
                <w:bCs/>
              </w:rPr>
              <w:t>basic</w:t>
            </w:r>
            <w:proofErr w:type="spellEnd"/>
            <w:r w:rsidR="00705D86" w:rsidRPr="00705D86">
              <w:rPr>
                <w:bCs/>
              </w:rPr>
              <w:t xml:space="preserve"> Administrative </w:t>
            </w:r>
            <w:proofErr w:type="spellStart"/>
            <w:r w:rsidR="00705D86" w:rsidRPr="00705D86">
              <w:rPr>
                <w:bCs/>
              </w:rPr>
              <w:t>Instruction</w:t>
            </w:r>
            <w:proofErr w:type="spellEnd"/>
            <w:r w:rsidR="00705D86" w:rsidRPr="00705D86">
              <w:rPr>
                <w:bCs/>
              </w:rPr>
              <w:t xml:space="preserve"> </w:t>
            </w:r>
            <w:proofErr w:type="spellStart"/>
            <w:r w:rsidR="00705D86" w:rsidRPr="00705D86">
              <w:rPr>
                <w:bCs/>
              </w:rPr>
              <w:t>with</w:t>
            </w:r>
            <w:proofErr w:type="spellEnd"/>
            <w:r w:rsidR="00705D86" w:rsidRPr="00705D86">
              <w:rPr>
                <w:bCs/>
              </w:rPr>
              <w:t xml:space="preserve"> the </w:t>
            </w:r>
            <w:proofErr w:type="spellStart"/>
            <w:r w:rsidR="00705D86" w:rsidRPr="00705D86">
              <w:rPr>
                <w:bCs/>
              </w:rPr>
              <w:t>following</w:t>
            </w:r>
            <w:proofErr w:type="spellEnd"/>
            <w:r w:rsidR="00705D86" w:rsidRPr="00705D86">
              <w:rPr>
                <w:bCs/>
              </w:rPr>
              <w:t xml:space="preserve"> </w:t>
            </w:r>
            <w:proofErr w:type="spellStart"/>
            <w:r w:rsidR="00705D86" w:rsidRPr="00705D86">
              <w:rPr>
                <w:bCs/>
              </w:rPr>
              <w:t>text</w:t>
            </w:r>
            <w:proofErr w:type="spellEnd"/>
            <w:r w:rsidR="00705D86" w:rsidRPr="00705D86">
              <w:rPr>
                <w:bCs/>
              </w:rPr>
              <w:t>:</w:t>
            </w:r>
          </w:p>
          <w:p w14:paraId="596AFD77" w14:textId="77777777" w:rsidR="00705D86" w:rsidRDefault="00705D86" w:rsidP="001D2815">
            <w:pPr>
              <w:jc w:val="both"/>
              <w:rPr>
                <w:bCs/>
                <w:color w:val="FF0000"/>
              </w:rPr>
            </w:pPr>
          </w:p>
          <w:p w14:paraId="0E30AA3B" w14:textId="568D269A" w:rsidR="001D2815" w:rsidRPr="00003A86" w:rsidRDefault="00240018" w:rsidP="00003A86">
            <w:pPr>
              <w:ind w:left="456"/>
              <w:jc w:val="both"/>
              <w:rPr>
                <w:bCs/>
              </w:rPr>
            </w:pPr>
            <w:r>
              <w:rPr>
                <w:bCs/>
              </w:rPr>
              <w:t>4.</w:t>
            </w:r>
            <w:r w:rsidR="00D155DD" w:rsidRPr="00240018">
              <w:rPr>
                <w:bCs/>
              </w:rPr>
              <w:t>The transitional period for the sale of stock of bottled beverages is 6 months after the start of the implementation of the DRS system</w:t>
            </w:r>
            <w:r w:rsidR="00A906F7" w:rsidRPr="00240018">
              <w:rPr>
                <w:bCs/>
              </w:rPr>
              <w:t>,</w:t>
            </w:r>
            <w:r w:rsidR="00D155DD" w:rsidRPr="00240018">
              <w:rPr>
                <w:bCs/>
              </w:rPr>
              <w:t xml:space="preserve"> for the return of packaging that can be sold.</w:t>
            </w:r>
            <w:r w:rsidR="00D155DD" w:rsidRPr="00D155DD">
              <w:rPr>
                <w:bCs/>
              </w:rPr>
              <w:t xml:space="preserve">Upon the start of the implementation of the deposit refund system (DRS), all manufacturers, importers and retailers cannot produce, import or sell bottled </w:t>
            </w:r>
            <w:r w:rsidR="00D155DD" w:rsidRPr="00D155DD">
              <w:rPr>
                <w:bCs/>
              </w:rPr>
              <w:lastRenderedPageBreak/>
              <w:t xml:space="preserve">beverages that are subject to DRS, without meeting the requirements, respectively provisions for packaging and packaging waste, as well as the DRS </w:t>
            </w:r>
            <w:proofErr w:type="spellStart"/>
            <w:r w:rsidR="00D155DD" w:rsidRPr="00D155DD">
              <w:rPr>
                <w:bCs/>
              </w:rPr>
              <w:t>described</w:t>
            </w:r>
            <w:proofErr w:type="spellEnd"/>
            <w:r w:rsidR="00D155DD" w:rsidRPr="00D155DD">
              <w:rPr>
                <w:bCs/>
              </w:rPr>
              <w:t xml:space="preserve"> in </w:t>
            </w:r>
            <w:proofErr w:type="spellStart"/>
            <w:r w:rsidR="00D155DD" w:rsidRPr="00D155DD">
              <w:rPr>
                <w:bCs/>
              </w:rPr>
              <w:t>this</w:t>
            </w:r>
            <w:proofErr w:type="spellEnd"/>
            <w:r w:rsidR="00D155DD" w:rsidRPr="00D155DD">
              <w:rPr>
                <w:bCs/>
              </w:rPr>
              <w:t xml:space="preserve"> Administrative </w:t>
            </w:r>
            <w:proofErr w:type="spellStart"/>
            <w:r w:rsidR="00D155DD" w:rsidRPr="00D155DD">
              <w:rPr>
                <w:bCs/>
              </w:rPr>
              <w:t>Instruction</w:t>
            </w:r>
            <w:proofErr w:type="spellEnd"/>
            <w:r w:rsidR="00D155DD" w:rsidRPr="00D155DD">
              <w:rPr>
                <w:bCs/>
              </w:rPr>
              <w:t xml:space="preserve"> </w:t>
            </w:r>
            <w:proofErr w:type="spellStart"/>
            <w:r w:rsidR="00D155DD" w:rsidRPr="00D155DD">
              <w:rPr>
                <w:bCs/>
              </w:rPr>
              <w:t>and</w:t>
            </w:r>
            <w:proofErr w:type="spellEnd"/>
            <w:r w:rsidR="00D155DD" w:rsidRPr="00D155DD">
              <w:rPr>
                <w:bCs/>
              </w:rPr>
              <w:t xml:space="preserve"> the </w:t>
            </w:r>
            <w:proofErr w:type="spellStart"/>
            <w:r w:rsidR="00D155DD" w:rsidRPr="00D155DD">
              <w:rPr>
                <w:bCs/>
              </w:rPr>
              <w:t>basic</w:t>
            </w:r>
            <w:proofErr w:type="spellEnd"/>
            <w:r w:rsidR="00D155DD" w:rsidRPr="00D155DD">
              <w:rPr>
                <w:bCs/>
              </w:rPr>
              <w:t xml:space="preserve"> Administrative </w:t>
            </w:r>
            <w:proofErr w:type="spellStart"/>
            <w:r w:rsidR="00D155DD" w:rsidRPr="00D155DD">
              <w:rPr>
                <w:bCs/>
              </w:rPr>
              <w:t>Instruction</w:t>
            </w:r>
            <w:proofErr w:type="spellEnd"/>
            <w:r w:rsidR="00D155DD" w:rsidRPr="00D155DD">
              <w:rPr>
                <w:bCs/>
              </w:rPr>
              <w:t>.</w:t>
            </w:r>
          </w:p>
          <w:p w14:paraId="1CBFFB0D" w14:textId="77777777" w:rsidR="00003A86" w:rsidRDefault="00003A86" w:rsidP="001D2815">
            <w:pPr>
              <w:jc w:val="center"/>
              <w:rPr>
                <w:b/>
                <w:color w:val="FF0000"/>
              </w:rPr>
            </w:pPr>
          </w:p>
          <w:p w14:paraId="7BFF6196" w14:textId="13DF28D8" w:rsidR="001D2815" w:rsidRPr="00005EAB" w:rsidRDefault="001D2815" w:rsidP="001D2815">
            <w:pPr>
              <w:jc w:val="both"/>
              <w:rPr>
                <w:b/>
              </w:rPr>
            </w:pPr>
            <w:r>
              <w:rPr>
                <w:b/>
              </w:rPr>
              <w:t xml:space="preserve">                              Article</w:t>
            </w:r>
            <w:r w:rsidRPr="00005EAB">
              <w:rPr>
                <w:b/>
              </w:rPr>
              <w:t xml:space="preserve"> 12</w:t>
            </w:r>
          </w:p>
          <w:p w14:paraId="1332D712" w14:textId="7B34FD50" w:rsidR="001D2815" w:rsidRPr="001D2815" w:rsidRDefault="001D2815" w:rsidP="001D2815">
            <w:pPr>
              <w:jc w:val="both"/>
              <w:outlineLvl w:val="0"/>
              <w:rPr>
                <w:b/>
                <w:lang w:val="en-US"/>
              </w:rPr>
            </w:pPr>
            <w:r w:rsidRPr="00005EAB">
              <w:t xml:space="preserve">                          </w:t>
            </w:r>
            <w:r w:rsidR="00A906F7" w:rsidRPr="00A906F7">
              <w:rPr>
                <w:b/>
                <w:lang w:val="en-US"/>
              </w:rPr>
              <w:t>Entry into force</w:t>
            </w:r>
          </w:p>
          <w:p w14:paraId="7FD11EC9" w14:textId="77777777" w:rsidR="001D2815" w:rsidRPr="00005EAB" w:rsidRDefault="001D2815" w:rsidP="001D2815">
            <w:pPr>
              <w:jc w:val="both"/>
              <w:outlineLvl w:val="0"/>
            </w:pPr>
          </w:p>
          <w:p w14:paraId="1496FBDC" w14:textId="237E638C" w:rsidR="001D2815" w:rsidRPr="00005EAB" w:rsidRDefault="00A906F7" w:rsidP="001D2815">
            <w:pPr>
              <w:jc w:val="both"/>
            </w:pPr>
            <w:r w:rsidRPr="00A906F7">
              <w:t>This Administrative Instruction enters into force seven (7) days after publication in the Official Gazette of the Republic of Kosovo</w:t>
            </w:r>
            <w:r w:rsidR="001D2815" w:rsidRPr="00005EAB">
              <w:t xml:space="preserve">. </w:t>
            </w:r>
          </w:p>
          <w:p w14:paraId="7F48DDB1" w14:textId="0899FA57" w:rsidR="001D2815" w:rsidRDefault="001D2815" w:rsidP="001D2815">
            <w:pPr>
              <w:jc w:val="right"/>
              <w:rPr>
                <w:b/>
              </w:rPr>
            </w:pPr>
          </w:p>
          <w:p w14:paraId="0EC377D5" w14:textId="75692292" w:rsidR="00240018" w:rsidRDefault="00240018" w:rsidP="00DD4345">
            <w:pPr>
              <w:rPr>
                <w:b/>
              </w:rPr>
            </w:pPr>
          </w:p>
          <w:p w14:paraId="4CCAEE75" w14:textId="4FA22494" w:rsidR="00240018" w:rsidRDefault="00240018" w:rsidP="00F73D40">
            <w:pPr>
              <w:rPr>
                <w:b/>
              </w:rPr>
            </w:pPr>
          </w:p>
          <w:p w14:paraId="52AD0A95" w14:textId="77777777" w:rsidR="00240018" w:rsidRPr="00005EAB" w:rsidRDefault="00240018" w:rsidP="00FF6857">
            <w:pPr>
              <w:jc w:val="right"/>
              <w:rPr>
                <w:b/>
              </w:rPr>
            </w:pPr>
          </w:p>
          <w:p w14:paraId="296DC70A" w14:textId="77777777" w:rsidR="001D2815" w:rsidRPr="00005EAB" w:rsidRDefault="001D2815" w:rsidP="00FF6857">
            <w:pPr>
              <w:jc w:val="right"/>
            </w:pPr>
            <w:r w:rsidRPr="00005EAB">
              <w:rPr>
                <w:b/>
              </w:rPr>
              <w:t>Albin KURTI</w:t>
            </w:r>
            <w:r w:rsidRPr="00005EAB">
              <w:t xml:space="preserve">                                                             ___________________</w:t>
            </w:r>
          </w:p>
          <w:p w14:paraId="31E10BEE" w14:textId="77777777" w:rsidR="00A906F7" w:rsidRDefault="00A906F7" w:rsidP="00FF6857">
            <w:pPr>
              <w:autoSpaceDE w:val="0"/>
              <w:jc w:val="right"/>
              <w:rPr>
                <w:b/>
              </w:rPr>
            </w:pPr>
            <w:r w:rsidRPr="00A906F7">
              <w:rPr>
                <w:b/>
              </w:rPr>
              <w:t>Prime Minister of the Republic of Kosovo</w:t>
            </w:r>
          </w:p>
          <w:p w14:paraId="186EB842" w14:textId="08B84712" w:rsidR="001D2815" w:rsidRPr="001A0AD9" w:rsidRDefault="001D2815" w:rsidP="00FF6857">
            <w:pPr>
              <w:autoSpaceDE w:val="0"/>
              <w:jc w:val="right"/>
              <w:rPr>
                <w:b/>
                <w:bCs/>
              </w:rPr>
            </w:pPr>
            <w:r w:rsidRPr="001A0AD9">
              <w:rPr>
                <w:b/>
              </w:rPr>
              <w:t xml:space="preserve">                                    </w:t>
            </w:r>
            <w:r w:rsidR="00FF6857">
              <w:rPr>
                <w:b/>
              </w:rPr>
              <w:t xml:space="preserve">       </w:t>
            </w:r>
            <w:r w:rsidRPr="001A0AD9">
              <w:rPr>
                <w:b/>
              </w:rPr>
              <w:t>Dat</w:t>
            </w:r>
            <w:r>
              <w:rPr>
                <w:b/>
              </w:rPr>
              <w:t>e</w:t>
            </w:r>
            <w:r w:rsidRPr="001A0AD9">
              <w:rPr>
                <w:b/>
              </w:rPr>
              <w:t>:_________2024</w:t>
            </w:r>
          </w:p>
          <w:p w14:paraId="5B631438" w14:textId="440DB5F8" w:rsidR="00F76BFC" w:rsidRPr="009D4625" w:rsidRDefault="00003A86" w:rsidP="00003A86">
            <w:pPr>
              <w:autoSpaceDE w:val="0"/>
              <w:jc w:val="both"/>
            </w:pPr>
            <w:r>
              <w:t xml:space="preserve">           </w:t>
            </w:r>
            <w:r w:rsidR="001D2815" w:rsidRPr="00F33E64">
              <w:t xml:space="preserve">                                     </w:t>
            </w:r>
          </w:p>
        </w:tc>
        <w:tc>
          <w:tcPr>
            <w:tcW w:w="4345" w:type="dxa"/>
            <w:shd w:val="clear" w:color="auto" w:fill="auto"/>
          </w:tcPr>
          <w:p w14:paraId="0A44EFE4" w14:textId="77777777" w:rsidR="00AF3096" w:rsidRPr="00F456DF" w:rsidRDefault="00AF3096" w:rsidP="00AF3096">
            <w:pPr>
              <w:pStyle w:val="Bashkim-Normal"/>
              <w:jc w:val="left"/>
              <w:rPr>
                <w:lang w:val="sr-Latn-RS"/>
              </w:rPr>
            </w:pPr>
            <w:r w:rsidRPr="00F456DF">
              <w:rPr>
                <w:lang w:val="sr-Latn-RS"/>
              </w:rPr>
              <w:lastRenderedPageBreak/>
              <w:t>Vlada Republike Kosovo,</w:t>
            </w:r>
          </w:p>
          <w:p w14:paraId="11B3BFB1" w14:textId="77777777" w:rsidR="00AF3096" w:rsidRPr="00F456DF" w:rsidRDefault="00AF3096" w:rsidP="00AF3096">
            <w:pPr>
              <w:pStyle w:val="Bashkim-Normal"/>
              <w:rPr>
                <w:lang w:val="sr-Latn-RS"/>
              </w:rPr>
            </w:pPr>
          </w:p>
          <w:p w14:paraId="37CDB62E" w14:textId="27E8DA9A" w:rsidR="00AF3096" w:rsidRPr="00F456DF" w:rsidRDefault="00AF3096" w:rsidP="005451F3">
            <w:pPr>
              <w:pStyle w:val="Bashkim-Normal"/>
              <w:jc w:val="both"/>
              <w:rPr>
                <w:b w:val="0"/>
                <w:lang w:val="sr-Latn-RS"/>
              </w:rPr>
            </w:pPr>
            <w:r>
              <w:rPr>
                <w:b w:val="0"/>
                <w:lang w:val="sr-Latn-RS"/>
              </w:rPr>
              <w:t xml:space="preserve">Na  osnovu </w:t>
            </w:r>
            <w:r w:rsidRPr="00F456DF">
              <w:rPr>
                <w:b w:val="0"/>
                <w:lang w:val="sr-Latn-RS"/>
              </w:rPr>
              <w:t xml:space="preserve"> članu 93. stav 4. Ustava Republike Kosovo, član 11. stav 2. Zakona br. 08/L-071 o izmenama i dopunama Zakona </w:t>
            </w:r>
            <w:r w:rsidR="0041726C">
              <w:rPr>
                <w:b w:val="0"/>
                <w:lang w:val="sr-Latn-RS"/>
              </w:rPr>
              <w:t>B</w:t>
            </w:r>
            <w:r w:rsidRPr="00F456DF">
              <w:rPr>
                <w:b w:val="0"/>
                <w:lang w:val="sr-Latn-RS"/>
              </w:rPr>
              <w:t xml:space="preserve">r. 04/L-060 o otpadu (Službeni list </w:t>
            </w:r>
            <w:r w:rsidR="0041726C">
              <w:rPr>
                <w:b w:val="0"/>
                <w:lang w:val="sr-Latn-RS"/>
              </w:rPr>
              <w:t>B</w:t>
            </w:r>
            <w:r w:rsidRPr="00F456DF">
              <w:rPr>
                <w:b w:val="0"/>
                <w:lang w:val="sr-Latn-RS"/>
              </w:rPr>
              <w:t xml:space="preserve">r. 29 od 1. septembra 2022), član 8 stav 4, prema stavu 4.5 Zakona </w:t>
            </w:r>
            <w:r w:rsidR="0041726C">
              <w:rPr>
                <w:b w:val="0"/>
                <w:lang w:val="sr-Latn-RS"/>
              </w:rPr>
              <w:t>B</w:t>
            </w:r>
            <w:r w:rsidRPr="00F456DF">
              <w:rPr>
                <w:b w:val="0"/>
                <w:lang w:val="sr-Latn-RS"/>
              </w:rPr>
              <w:t xml:space="preserve">r. 08/L-117 za Vladu Republike Kosovo (Službeni list </w:t>
            </w:r>
            <w:r w:rsidR="0041726C">
              <w:rPr>
                <w:b w:val="0"/>
                <w:lang w:val="sr-Latn-RS"/>
              </w:rPr>
              <w:t>B</w:t>
            </w:r>
            <w:r w:rsidRPr="00F456DF">
              <w:rPr>
                <w:b w:val="0"/>
                <w:lang w:val="sr-Latn-RS"/>
              </w:rPr>
              <w:t xml:space="preserve">r. 34/22 od 18. novembra 2022. godine), kao i član 78. stav 6. podstav 2. Uredbe </w:t>
            </w:r>
            <w:r w:rsidR="0041726C">
              <w:rPr>
                <w:b w:val="0"/>
                <w:lang w:val="sr-Latn-RS"/>
              </w:rPr>
              <w:t>B</w:t>
            </w:r>
            <w:r w:rsidRPr="00F456DF">
              <w:rPr>
                <w:b w:val="0"/>
                <w:lang w:val="sr-Latn-RS"/>
              </w:rPr>
              <w:t xml:space="preserve">r. 17/2024 o radu Vlade </w:t>
            </w:r>
          </w:p>
          <w:p w14:paraId="69D2C41F" w14:textId="0621268D" w:rsidR="00AF3096" w:rsidRDefault="00AF3096" w:rsidP="005451F3">
            <w:pPr>
              <w:pStyle w:val="Bashkim-Normal"/>
              <w:jc w:val="both"/>
              <w:rPr>
                <w:b w:val="0"/>
                <w:lang w:val="sr-Latn-RS"/>
              </w:rPr>
            </w:pPr>
          </w:p>
          <w:p w14:paraId="40D09B5B" w14:textId="1DE4CB60" w:rsidR="005451F3" w:rsidRDefault="005451F3" w:rsidP="005451F3">
            <w:pPr>
              <w:pStyle w:val="Bashkim-Normal"/>
              <w:jc w:val="both"/>
              <w:rPr>
                <w:b w:val="0"/>
                <w:lang w:val="sr-Latn-RS"/>
              </w:rPr>
            </w:pPr>
          </w:p>
          <w:p w14:paraId="6D5AE921" w14:textId="77777777" w:rsidR="005451F3" w:rsidRPr="00F456DF" w:rsidRDefault="005451F3" w:rsidP="005451F3">
            <w:pPr>
              <w:pStyle w:val="Bashkim-Normal"/>
              <w:jc w:val="both"/>
              <w:rPr>
                <w:b w:val="0"/>
                <w:lang w:val="sr-Latn-RS"/>
              </w:rPr>
            </w:pPr>
          </w:p>
          <w:p w14:paraId="55BAC90E" w14:textId="77777777" w:rsidR="00AF3096" w:rsidRPr="00F456DF" w:rsidRDefault="00AF3096" w:rsidP="005451F3">
            <w:pPr>
              <w:pStyle w:val="Bashkim-Normal"/>
              <w:jc w:val="both"/>
              <w:rPr>
                <w:b w:val="0"/>
                <w:lang w:val="sr-Latn-RS"/>
              </w:rPr>
            </w:pPr>
            <w:r>
              <w:rPr>
                <w:b w:val="0"/>
                <w:lang w:val="sr-Latn-RS"/>
              </w:rPr>
              <w:t xml:space="preserve">Usvaja </w:t>
            </w:r>
            <w:r w:rsidRPr="00F456DF">
              <w:rPr>
                <w:b w:val="0"/>
                <w:lang w:val="sr-Latn-RS"/>
              </w:rPr>
              <w:t>:</w:t>
            </w:r>
          </w:p>
          <w:p w14:paraId="79BFF839" w14:textId="77777777" w:rsidR="00AF3096" w:rsidRDefault="00AF3096" w:rsidP="00AF3096">
            <w:pPr>
              <w:pStyle w:val="Bashkim-Normal"/>
              <w:jc w:val="left"/>
              <w:rPr>
                <w:lang w:val="sr-Latn-RS"/>
              </w:rPr>
            </w:pPr>
          </w:p>
          <w:p w14:paraId="485E12B8" w14:textId="77777777" w:rsidR="0041726C" w:rsidRDefault="0041726C" w:rsidP="00DD4345">
            <w:pPr>
              <w:jc w:val="both"/>
              <w:rPr>
                <w:lang w:val="sr-Latn-RS"/>
              </w:rPr>
            </w:pPr>
          </w:p>
          <w:p w14:paraId="7B84D6AA" w14:textId="51715BB1" w:rsidR="00AF3096" w:rsidRPr="00F456DF" w:rsidRDefault="0041726C" w:rsidP="00DD4345">
            <w:pPr>
              <w:jc w:val="both"/>
              <w:rPr>
                <w:b/>
              </w:rPr>
            </w:pPr>
            <w:r>
              <w:rPr>
                <w:b/>
              </w:rPr>
              <w:t xml:space="preserve">ADMINISTRATIVNO  </w:t>
            </w:r>
            <w:r w:rsidR="00DD4345">
              <w:rPr>
                <w:b/>
              </w:rPr>
              <w:t>UPUTSTVO</w:t>
            </w:r>
            <w:r w:rsidR="00DD4345" w:rsidRPr="00DD4345">
              <w:rPr>
                <w:b/>
              </w:rPr>
              <w:t xml:space="preserve">(VRK) BR. </w:t>
            </w:r>
            <w:r w:rsidR="00DD4345">
              <w:rPr>
                <w:b/>
              </w:rPr>
              <w:t xml:space="preserve">    </w:t>
            </w:r>
            <w:r w:rsidR="00AF3096" w:rsidRPr="00F456DF">
              <w:rPr>
                <w:b/>
              </w:rPr>
              <w:t>____/2024 ZA IZMENE I DOPUNE ADMINISTRATIVNOG UPUTSTVA (VRK) BR. 07/2023 ZA AMBALAŽU I AMBALAŽNI OTPAD</w:t>
            </w:r>
          </w:p>
          <w:p w14:paraId="322C3BC8" w14:textId="77777777" w:rsidR="00AF3096" w:rsidRPr="00403480" w:rsidRDefault="00AF3096" w:rsidP="00AF3096">
            <w:pPr>
              <w:tabs>
                <w:tab w:val="left" w:pos="1305"/>
              </w:tabs>
              <w:rPr>
                <w:b/>
                <w:color w:val="000000"/>
                <w:sz w:val="28"/>
                <w:szCs w:val="28"/>
              </w:rPr>
            </w:pPr>
          </w:p>
          <w:p w14:paraId="65FE4397" w14:textId="77777777" w:rsidR="00AF3096" w:rsidRDefault="00AF3096" w:rsidP="00AF3096">
            <w:pPr>
              <w:rPr>
                <w:rFonts w:eastAsia="Calibri"/>
                <w:b/>
                <w:color w:val="000000"/>
                <w:lang w:val="sr-Latn-RS"/>
              </w:rPr>
            </w:pPr>
          </w:p>
          <w:p w14:paraId="6A6CB5D2" w14:textId="4D1E7F8D" w:rsidR="005451F3" w:rsidRDefault="005451F3" w:rsidP="00AF3096">
            <w:pPr>
              <w:rPr>
                <w:rFonts w:eastAsia="Calibri"/>
                <w:b/>
                <w:color w:val="000000"/>
                <w:lang w:val="sr-Latn-RS"/>
              </w:rPr>
            </w:pPr>
          </w:p>
          <w:p w14:paraId="09455188" w14:textId="77777777" w:rsidR="00AF3096" w:rsidRPr="00F456DF" w:rsidRDefault="00AF3096" w:rsidP="00AF3096">
            <w:pPr>
              <w:jc w:val="center"/>
              <w:rPr>
                <w:rFonts w:eastAsia="Calibri"/>
                <w:b/>
                <w:color w:val="000000"/>
                <w:lang w:val="sr-Latn-RS"/>
              </w:rPr>
            </w:pPr>
            <w:r w:rsidRPr="00F456DF">
              <w:rPr>
                <w:rFonts w:eastAsia="Calibri"/>
                <w:b/>
                <w:color w:val="000000"/>
                <w:lang w:val="sr-Latn-RS"/>
              </w:rPr>
              <w:t>Član 1</w:t>
            </w:r>
          </w:p>
          <w:p w14:paraId="435580C2" w14:textId="77777777" w:rsidR="00AF3096" w:rsidRPr="00F456DF" w:rsidRDefault="00AF3096" w:rsidP="00AF3096">
            <w:pPr>
              <w:jc w:val="center"/>
              <w:rPr>
                <w:rFonts w:eastAsia="Calibri"/>
                <w:b/>
                <w:color w:val="000000"/>
                <w:lang w:val="sr-Latn-RS"/>
              </w:rPr>
            </w:pPr>
            <w:r w:rsidRPr="00F456DF">
              <w:rPr>
                <w:rFonts w:eastAsia="Calibri"/>
                <w:b/>
                <w:color w:val="000000"/>
                <w:lang w:val="sr-Latn-RS"/>
              </w:rPr>
              <w:t>Svrha</w:t>
            </w:r>
          </w:p>
          <w:p w14:paraId="42396EB7" w14:textId="77777777" w:rsidR="00AF3096" w:rsidRPr="00F456DF" w:rsidRDefault="00AF3096" w:rsidP="00AF3096">
            <w:pPr>
              <w:rPr>
                <w:rFonts w:eastAsia="Calibri"/>
                <w:b/>
                <w:color w:val="000000"/>
                <w:lang w:val="sr-Latn-RS"/>
              </w:rPr>
            </w:pPr>
          </w:p>
          <w:p w14:paraId="30592CF6" w14:textId="468F5EEA" w:rsidR="00AF3096" w:rsidRPr="00F456DF" w:rsidRDefault="00AF3096" w:rsidP="00DD4345">
            <w:pPr>
              <w:jc w:val="both"/>
              <w:rPr>
                <w:rFonts w:eastAsia="Calibri"/>
                <w:color w:val="000000"/>
                <w:lang w:val="sr-Latn-RS"/>
              </w:rPr>
            </w:pPr>
            <w:r w:rsidRPr="00F456DF">
              <w:rPr>
                <w:rFonts w:eastAsia="Calibri"/>
                <w:color w:val="000000"/>
                <w:lang w:val="sr-Latn-RS"/>
              </w:rPr>
              <w:t xml:space="preserve">Svrha ovog Administrativnog </w:t>
            </w:r>
            <w:r w:rsidR="0041726C">
              <w:rPr>
                <w:rFonts w:eastAsia="Calibri"/>
                <w:color w:val="000000"/>
                <w:lang w:val="sr-Latn-RS"/>
              </w:rPr>
              <w:t>U</w:t>
            </w:r>
            <w:r w:rsidRPr="00F456DF">
              <w:rPr>
                <w:rFonts w:eastAsia="Calibri"/>
                <w:color w:val="000000"/>
                <w:lang w:val="sr-Latn-RS"/>
              </w:rPr>
              <w:t>putstva je da izmeni i do</w:t>
            </w:r>
            <w:r>
              <w:rPr>
                <w:rFonts w:eastAsia="Calibri"/>
                <w:color w:val="000000"/>
                <w:lang w:val="sr-Latn-RS"/>
              </w:rPr>
              <w:t xml:space="preserve">puni Administrativno </w:t>
            </w:r>
            <w:r w:rsidR="00DD4345">
              <w:rPr>
                <w:rFonts w:eastAsia="Calibri"/>
                <w:color w:val="000000"/>
                <w:lang w:val="sr-Latn-RS"/>
              </w:rPr>
              <w:t>U</w:t>
            </w:r>
            <w:r>
              <w:rPr>
                <w:rFonts w:eastAsia="Calibri"/>
                <w:color w:val="000000"/>
                <w:lang w:val="sr-Latn-RS"/>
              </w:rPr>
              <w:t>putstvo (V</w:t>
            </w:r>
            <w:r w:rsidRPr="00F456DF">
              <w:rPr>
                <w:rFonts w:eastAsia="Calibri"/>
                <w:color w:val="000000"/>
                <w:lang w:val="sr-Latn-RS"/>
              </w:rPr>
              <w:t xml:space="preserve">RK) </w:t>
            </w:r>
            <w:r w:rsidR="004568E0">
              <w:rPr>
                <w:rFonts w:eastAsia="Calibri"/>
                <w:color w:val="000000"/>
                <w:lang w:val="sr-Latn-RS"/>
              </w:rPr>
              <w:t>B</w:t>
            </w:r>
            <w:r w:rsidRPr="00F456DF">
              <w:rPr>
                <w:rFonts w:eastAsia="Calibri"/>
                <w:color w:val="000000"/>
                <w:lang w:val="sr-Latn-RS"/>
              </w:rPr>
              <w:t>r. 07/2023 o ambalaži i ambalažnom otpadu.</w:t>
            </w:r>
          </w:p>
          <w:p w14:paraId="6A853FA2" w14:textId="6DFEA05E" w:rsidR="00AF3096" w:rsidRDefault="00AF3096" w:rsidP="00AF3096">
            <w:pPr>
              <w:rPr>
                <w:rFonts w:eastAsia="Calibri"/>
                <w:b/>
                <w:color w:val="000000"/>
                <w:lang w:val="sr-Latn-RS"/>
              </w:rPr>
            </w:pPr>
          </w:p>
          <w:p w14:paraId="14E71514" w14:textId="77777777" w:rsidR="00AF3096" w:rsidRPr="00F456DF" w:rsidRDefault="00AF3096" w:rsidP="00AF3096">
            <w:pPr>
              <w:jc w:val="center"/>
              <w:rPr>
                <w:rFonts w:eastAsia="Calibri"/>
                <w:b/>
                <w:color w:val="000000"/>
                <w:lang w:val="sr-Latn-RS"/>
              </w:rPr>
            </w:pPr>
            <w:r w:rsidRPr="00F456DF">
              <w:rPr>
                <w:rFonts w:eastAsia="Calibri"/>
                <w:b/>
                <w:color w:val="000000"/>
                <w:lang w:val="sr-Latn-RS"/>
              </w:rPr>
              <w:t>Član 2</w:t>
            </w:r>
          </w:p>
          <w:p w14:paraId="72CF167A" w14:textId="77777777" w:rsidR="00AF3096" w:rsidRPr="00F456DF" w:rsidRDefault="00AF3096" w:rsidP="00AF3096">
            <w:pPr>
              <w:rPr>
                <w:rFonts w:eastAsia="Calibri"/>
                <w:color w:val="000000"/>
                <w:lang w:val="sr-Latn-RS"/>
              </w:rPr>
            </w:pPr>
          </w:p>
          <w:p w14:paraId="0D9E451B" w14:textId="0524D2BE" w:rsidR="00AF3096" w:rsidRPr="00F456DF" w:rsidRDefault="00AF3096" w:rsidP="00AF3096">
            <w:pPr>
              <w:rPr>
                <w:rFonts w:eastAsia="Calibri"/>
                <w:color w:val="000000"/>
                <w:lang w:val="sr-Latn-RS"/>
              </w:rPr>
            </w:pPr>
            <w:r>
              <w:rPr>
                <w:rFonts w:eastAsia="Calibri"/>
                <w:color w:val="000000"/>
                <w:lang w:val="sr-Latn-RS"/>
              </w:rPr>
              <w:t xml:space="preserve">1. Član 3, stav 1, podstav </w:t>
            </w:r>
            <w:r w:rsidRPr="00F456DF">
              <w:rPr>
                <w:rFonts w:eastAsia="Calibri"/>
                <w:color w:val="000000"/>
                <w:lang w:val="sr-Latn-RS"/>
              </w:rPr>
              <w:t xml:space="preserve"> 1.16. Osnovnog </w:t>
            </w:r>
            <w:r w:rsidR="00DD4345">
              <w:rPr>
                <w:rFonts w:eastAsia="Calibri"/>
                <w:color w:val="000000"/>
                <w:lang w:val="sr-Latn-RS"/>
              </w:rPr>
              <w:t>A</w:t>
            </w:r>
            <w:r w:rsidRPr="00F456DF">
              <w:rPr>
                <w:rFonts w:eastAsia="Calibri"/>
                <w:color w:val="000000"/>
                <w:lang w:val="sr-Latn-RS"/>
              </w:rPr>
              <w:t xml:space="preserve">dministrativnog </w:t>
            </w:r>
            <w:r w:rsidR="00DD4345">
              <w:rPr>
                <w:rFonts w:eastAsia="Calibri"/>
                <w:color w:val="000000"/>
                <w:lang w:val="sr-Latn-RS"/>
              </w:rPr>
              <w:t>U</w:t>
            </w:r>
            <w:r w:rsidRPr="00F456DF">
              <w:rPr>
                <w:rFonts w:eastAsia="Calibri"/>
                <w:color w:val="000000"/>
                <w:lang w:val="sr-Latn-RS"/>
              </w:rPr>
              <w:t>putstva, dopunjen je i izmenjen, sa sledećim</w:t>
            </w:r>
            <w:r w:rsidRPr="00F456DF">
              <w:rPr>
                <w:rFonts w:eastAsia="Calibri"/>
                <w:b/>
                <w:color w:val="000000"/>
                <w:lang w:val="sr-Latn-RS"/>
              </w:rPr>
              <w:t xml:space="preserve"> </w:t>
            </w:r>
            <w:r w:rsidRPr="00F456DF">
              <w:rPr>
                <w:rFonts w:eastAsia="Calibri"/>
                <w:color w:val="000000"/>
                <w:lang w:val="sr-Latn-RS"/>
              </w:rPr>
              <w:t>tekstom:</w:t>
            </w:r>
          </w:p>
          <w:p w14:paraId="0BCDC533" w14:textId="5C5B3108" w:rsidR="00AF3096" w:rsidRDefault="00AF3096" w:rsidP="00AF3096">
            <w:pPr>
              <w:rPr>
                <w:rFonts w:eastAsia="Calibri"/>
                <w:color w:val="000000"/>
                <w:lang w:val="sr-Latn-RS"/>
              </w:rPr>
            </w:pPr>
            <w:r w:rsidRPr="00F456DF">
              <w:rPr>
                <w:rFonts w:eastAsia="Calibri"/>
                <w:color w:val="000000"/>
                <w:lang w:val="sr-Latn-RS"/>
              </w:rPr>
              <w:t xml:space="preserve"> </w:t>
            </w:r>
          </w:p>
          <w:p w14:paraId="3174D58D" w14:textId="77777777" w:rsidR="005451F3" w:rsidRPr="00F456DF" w:rsidRDefault="005451F3" w:rsidP="00AF3096">
            <w:pPr>
              <w:rPr>
                <w:rFonts w:eastAsia="Calibri"/>
                <w:color w:val="000000"/>
                <w:lang w:val="sr-Latn-RS"/>
              </w:rPr>
            </w:pPr>
          </w:p>
          <w:p w14:paraId="1FF4C360" w14:textId="3170EFF2" w:rsidR="00AF3096" w:rsidRPr="00F456DF" w:rsidRDefault="00AF3096" w:rsidP="005451F3">
            <w:pPr>
              <w:ind w:left="223"/>
              <w:jc w:val="both"/>
              <w:rPr>
                <w:rFonts w:eastAsia="Calibri"/>
                <w:color w:val="000000"/>
                <w:lang w:val="sr-Latn-RS"/>
              </w:rPr>
            </w:pPr>
            <w:r w:rsidRPr="00F456DF">
              <w:rPr>
                <w:rFonts w:eastAsia="Calibri"/>
                <w:color w:val="000000"/>
                <w:lang w:val="sr-Latn-RS"/>
              </w:rPr>
              <w:t>1.16.</w:t>
            </w:r>
            <w:r w:rsidRPr="00F456DF">
              <w:rPr>
                <w:rFonts w:eastAsia="Calibri"/>
                <w:b/>
                <w:color w:val="000000"/>
                <w:lang w:val="sr-Latn-RS"/>
              </w:rPr>
              <w:t xml:space="preserve"> Proizvođač</w:t>
            </w:r>
            <w:r w:rsidRPr="00F456DF">
              <w:rPr>
                <w:rFonts w:eastAsia="Calibri"/>
                <w:color w:val="000000"/>
                <w:lang w:val="sr-Latn-RS"/>
              </w:rPr>
              <w:t xml:space="preserve"> - fizičko ili pravno lice, koje proizvodi ili uvozi i stavlja na tržište u svrhu svoje k</w:t>
            </w:r>
            <w:r>
              <w:rPr>
                <w:rFonts w:eastAsia="Calibri"/>
                <w:color w:val="000000"/>
                <w:lang w:val="sr-Latn-RS"/>
              </w:rPr>
              <w:t>omercijalne delatnosti proizvode postavljene u ambalaže</w:t>
            </w:r>
            <w:r w:rsidR="005451F3">
              <w:rPr>
                <w:rFonts w:eastAsia="Calibri"/>
                <w:color w:val="000000"/>
                <w:lang w:val="sr-Latn-RS"/>
              </w:rPr>
              <w:t>,</w:t>
            </w:r>
            <w:r w:rsidRPr="00F456DF">
              <w:rPr>
                <w:rFonts w:eastAsia="Calibri"/>
                <w:color w:val="000000"/>
                <w:lang w:val="sr-Latn-RS"/>
              </w:rPr>
              <w:t xml:space="preserve">Što se tiče </w:t>
            </w:r>
            <w:r>
              <w:rPr>
                <w:rFonts w:eastAsia="Calibri"/>
                <w:color w:val="000000"/>
                <w:lang w:val="sr-Latn-RS"/>
              </w:rPr>
              <w:t>SPD</w:t>
            </w:r>
            <w:r w:rsidRPr="00F456DF">
              <w:rPr>
                <w:rFonts w:eastAsia="Calibri"/>
                <w:color w:val="000000"/>
                <w:lang w:val="sr-Latn-RS"/>
              </w:rPr>
              <w:t xml:space="preserve">, proizvođač se smatra lokalnim proizvođačem flaširanih pića koji je predmet </w:t>
            </w:r>
            <w:r>
              <w:rPr>
                <w:rFonts w:eastAsia="Calibri"/>
                <w:color w:val="000000"/>
                <w:lang w:val="sr-Latn-RS"/>
              </w:rPr>
              <w:t>SPD</w:t>
            </w:r>
            <w:r w:rsidRPr="00F456DF">
              <w:rPr>
                <w:rFonts w:eastAsia="Calibri"/>
                <w:color w:val="000000"/>
                <w:lang w:val="sr-Latn-RS"/>
              </w:rPr>
              <w:t>, kao i proizvođa</w:t>
            </w:r>
            <w:r>
              <w:rPr>
                <w:rFonts w:eastAsia="Calibri"/>
                <w:color w:val="000000"/>
                <w:lang w:val="sr-Latn-RS"/>
              </w:rPr>
              <w:t xml:space="preserve">č se smatra ili vlasnikom marke /brenda za </w:t>
            </w:r>
            <w:r w:rsidRPr="00F456DF">
              <w:rPr>
                <w:rFonts w:eastAsia="Calibri"/>
                <w:color w:val="000000"/>
                <w:lang w:val="sr-Latn-RS"/>
              </w:rPr>
              <w:t>proizvode</w:t>
            </w:r>
            <w:r>
              <w:rPr>
                <w:rFonts w:eastAsia="Calibri"/>
                <w:color w:val="000000"/>
                <w:lang w:val="sr-Latn-RS"/>
              </w:rPr>
              <w:t xml:space="preserve"> brenda </w:t>
            </w:r>
            <w:r w:rsidRPr="00F456DF">
              <w:rPr>
                <w:rFonts w:eastAsia="Calibri"/>
                <w:color w:val="000000"/>
                <w:lang w:val="sr-Latn-RS"/>
              </w:rPr>
              <w:t xml:space="preserve"> na Kosovu, ili uvoznikom za brendirani proizvodi van Kosova; </w:t>
            </w:r>
          </w:p>
          <w:p w14:paraId="0BF7F718" w14:textId="6A314D4C" w:rsidR="00AF3096" w:rsidRDefault="00AF3096" w:rsidP="00AF3096">
            <w:pPr>
              <w:rPr>
                <w:rFonts w:eastAsia="Calibri"/>
                <w:color w:val="000000"/>
                <w:lang w:val="sr-Latn-RS"/>
              </w:rPr>
            </w:pPr>
          </w:p>
          <w:p w14:paraId="006F5CF7" w14:textId="77777777" w:rsidR="005451F3" w:rsidRPr="00F456DF" w:rsidRDefault="005451F3" w:rsidP="00AF3096">
            <w:pPr>
              <w:rPr>
                <w:rFonts w:eastAsia="Calibri"/>
                <w:color w:val="000000"/>
                <w:lang w:val="sr-Latn-RS"/>
              </w:rPr>
            </w:pPr>
          </w:p>
          <w:p w14:paraId="42CF168E" w14:textId="77777777" w:rsidR="00AF3096" w:rsidRPr="00F456DF" w:rsidRDefault="00AF3096" w:rsidP="00DD4345">
            <w:pPr>
              <w:jc w:val="both"/>
              <w:rPr>
                <w:rFonts w:eastAsia="Calibri"/>
                <w:color w:val="000000"/>
                <w:lang w:val="sr-Latn-RS"/>
              </w:rPr>
            </w:pPr>
            <w:r>
              <w:rPr>
                <w:rFonts w:eastAsia="Calibri"/>
                <w:color w:val="000000"/>
                <w:lang w:val="sr-Latn-RS"/>
              </w:rPr>
              <w:t xml:space="preserve">2. Član 3, stav 1, podstav </w:t>
            </w:r>
            <w:r w:rsidRPr="00F456DF">
              <w:rPr>
                <w:rFonts w:eastAsia="Calibri"/>
                <w:color w:val="000000"/>
                <w:lang w:val="sr-Latn-RS"/>
              </w:rPr>
              <w:t>1.17. Osnovnog administrativnog uputstva, dopunjen je i izmenjen, sa sledećim tekstom:</w:t>
            </w:r>
          </w:p>
          <w:p w14:paraId="1DA12054" w14:textId="54B1E8F6" w:rsidR="00AF3096" w:rsidRDefault="00AF3096" w:rsidP="00AF3096">
            <w:pPr>
              <w:rPr>
                <w:rFonts w:eastAsia="Calibri"/>
                <w:color w:val="000000"/>
                <w:lang w:val="sr-Latn-RS"/>
              </w:rPr>
            </w:pPr>
          </w:p>
          <w:p w14:paraId="4842FB3C" w14:textId="77777777" w:rsidR="005451F3" w:rsidRPr="00F456DF" w:rsidRDefault="005451F3" w:rsidP="00AF3096">
            <w:pPr>
              <w:rPr>
                <w:rFonts w:eastAsia="Calibri"/>
                <w:color w:val="000000"/>
                <w:lang w:val="sr-Latn-RS"/>
              </w:rPr>
            </w:pPr>
          </w:p>
          <w:p w14:paraId="4961E8B8" w14:textId="12DE2A9C" w:rsidR="00AF3096" w:rsidRPr="00F456DF" w:rsidRDefault="00AF3096" w:rsidP="005451F3">
            <w:pPr>
              <w:ind w:left="365"/>
              <w:jc w:val="both"/>
              <w:rPr>
                <w:rFonts w:eastAsia="Calibri"/>
                <w:color w:val="000000"/>
                <w:lang w:val="sr-Latn-RS"/>
              </w:rPr>
            </w:pPr>
            <w:r w:rsidRPr="00F456DF">
              <w:rPr>
                <w:rFonts w:eastAsia="Calibri"/>
                <w:color w:val="000000"/>
                <w:lang w:val="sr-Latn-RS"/>
              </w:rPr>
              <w:t xml:space="preserve">1.17. </w:t>
            </w:r>
            <w:r w:rsidRPr="00F456DF">
              <w:rPr>
                <w:rFonts w:eastAsia="Calibri"/>
                <w:b/>
                <w:color w:val="000000"/>
                <w:lang w:val="sr-Latn-RS"/>
              </w:rPr>
              <w:t>Mali proizvođač</w:t>
            </w:r>
            <w:r w:rsidRPr="00F456DF">
              <w:rPr>
                <w:rFonts w:eastAsia="Calibri"/>
                <w:color w:val="000000"/>
                <w:lang w:val="sr-Latn-RS"/>
              </w:rPr>
              <w:t xml:space="preserve"> – fizičko ili pravno lice, koje proizvodi ili uvozi i stavlja u promet za potrebe svoje komercijalne delatnosti pakovane proizvode u količini od </w:t>
            </w:r>
            <w:proofErr w:type="spellStart"/>
            <w:r w:rsidR="00455FC0">
              <w:rPr>
                <w:rFonts w:eastAsia="Calibri"/>
                <w:color w:val="000000"/>
                <w:lang w:val="en-US"/>
              </w:rPr>
              <w:t>p</w:t>
            </w:r>
            <w:r w:rsidR="005D094F" w:rsidRPr="005D094F">
              <w:rPr>
                <w:rFonts w:eastAsia="Calibri"/>
                <w:color w:val="000000"/>
                <w:lang w:val="en-US"/>
              </w:rPr>
              <w:t>etnaest</w:t>
            </w:r>
            <w:proofErr w:type="spellEnd"/>
            <w:r w:rsidR="005D094F" w:rsidRPr="005D094F">
              <w:rPr>
                <w:rFonts w:eastAsia="Calibri"/>
                <w:color w:val="000000"/>
                <w:lang w:val="en-US"/>
              </w:rPr>
              <w:t xml:space="preserve"> </w:t>
            </w:r>
            <w:proofErr w:type="spellStart"/>
            <w:r w:rsidR="005D094F" w:rsidRPr="005D094F">
              <w:rPr>
                <w:rFonts w:eastAsia="Calibri"/>
                <w:color w:val="000000"/>
                <w:lang w:val="en-US"/>
              </w:rPr>
              <w:t>hiljada</w:t>
            </w:r>
            <w:proofErr w:type="spellEnd"/>
            <w:r w:rsidR="005D094F" w:rsidRPr="005D094F">
              <w:rPr>
                <w:rFonts w:eastAsia="Calibri"/>
                <w:color w:val="000000"/>
                <w:lang w:val="en-US"/>
              </w:rPr>
              <w:t xml:space="preserve"> </w:t>
            </w:r>
            <w:proofErr w:type="spellStart"/>
            <w:r w:rsidR="005D094F" w:rsidRPr="005D094F">
              <w:rPr>
                <w:rFonts w:eastAsia="Calibri"/>
                <w:color w:val="000000"/>
                <w:lang w:val="en-US"/>
              </w:rPr>
              <w:t>litara</w:t>
            </w:r>
            <w:proofErr w:type="spellEnd"/>
            <w:r w:rsidR="005D094F">
              <w:rPr>
                <w:rFonts w:eastAsia="Calibri"/>
                <w:color w:val="000000"/>
                <w:lang w:val="en-US"/>
              </w:rPr>
              <w:t xml:space="preserve"> (</w:t>
            </w:r>
            <w:r w:rsidRPr="00F456DF">
              <w:rPr>
                <w:rFonts w:eastAsia="Calibri"/>
                <w:color w:val="000000"/>
                <w:lang w:val="sr-Latn-RS"/>
              </w:rPr>
              <w:t>15.000</w:t>
            </w:r>
            <w:r w:rsidR="005D094F">
              <w:rPr>
                <w:rFonts w:eastAsia="Calibri"/>
                <w:color w:val="000000"/>
                <w:lang w:val="sr-Latn-RS"/>
              </w:rPr>
              <w:t>)</w:t>
            </w:r>
            <w:r w:rsidRPr="00F456DF">
              <w:rPr>
                <w:rFonts w:eastAsia="Calibri"/>
                <w:color w:val="000000"/>
                <w:lang w:val="sr-Latn-RS"/>
              </w:rPr>
              <w:t xml:space="preserve"> litara godišnje;</w:t>
            </w:r>
          </w:p>
          <w:p w14:paraId="4C29A925" w14:textId="77777777" w:rsidR="00AF3096" w:rsidRPr="00F456DF" w:rsidRDefault="00AF3096" w:rsidP="005451F3">
            <w:pPr>
              <w:ind w:left="365"/>
              <w:jc w:val="both"/>
              <w:rPr>
                <w:rFonts w:eastAsia="Calibri"/>
                <w:color w:val="000000"/>
                <w:lang w:val="sr-Latn-RS"/>
              </w:rPr>
            </w:pPr>
          </w:p>
          <w:p w14:paraId="754AC329" w14:textId="7379037D" w:rsidR="00AF3096" w:rsidRDefault="00AF3096" w:rsidP="00455FC0">
            <w:pPr>
              <w:jc w:val="both"/>
              <w:rPr>
                <w:rFonts w:eastAsia="Calibri"/>
                <w:color w:val="000000"/>
                <w:lang w:val="sr-Latn-RS"/>
              </w:rPr>
            </w:pPr>
            <w:r>
              <w:rPr>
                <w:rFonts w:eastAsia="Calibri"/>
                <w:color w:val="000000"/>
                <w:lang w:val="sr-Latn-RS"/>
              </w:rPr>
              <w:lastRenderedPageBreak/>
              <w:t xml:space="preserve">3. Član 3, stav 1, podstav </w:t>
            </w:r>
            <w:r w:rsidRPr="00F456DF">
              <w:rPr>
                <w:rFonts w:eastAsia="Calibri"/>
                <w:color w:val="000000"/>
                <w:lang w:val="sr-Latn-RS"/>
              </w:rPr>
              <w:t xml:space="preserve"> 1.34. Osnovnog </w:t>
            </w:r>
            <w:r w:rsidR="007311E5">
              <w:rPr>
                <w:rFonts w:eastAsia="Calibri"/>
                <w:color w:val="000000"/>
                <w:lang w:val="sr-Latn-RS"/>
              </w:rPr>
              <w:t>A</w:t>
            </w:r>
            <w:r w:rsidRPr="00F456DF">
              <w:rPr>
                <w:rFonts w:eastAsia="Calibri"/>
                <w:color w:val="000000"/>
                <w:lang w:val="sr-Latn-RS"/>
              </w:rPr>
              <w:t xml:space="preserve">dministrativnog </w:t>
            </w:r>
            <w:r w:rsidR="007311E5">
              <w:rPr>
                <w:rFonts w:eastAsia="Calibri"/>
                <w:color w:val="000000"/>
                <w:lang w:val="sr-Latn-RS"/>
              </w:rPr>
              <w:t>U</w:t>
            </w:r>
            <w:r w:rsidRPr="00F456DF">
              <w:rPr>
                <w:rFonts w:eastAsia="Calibri"/>
                <w:color w:val="000000"/>
                <w:lang w:val="sr-Latn-RS"/>
              </w:rPr>
              <w:t>putstva, dopunjen je i izmenjen, sa sledećim tekstom:</w:t>
            </w:r>
          </w:p>
          <w:p w14:paraId="502DEA1D" w14:textId="70154C8E" w:rsidR="00AF3096" w:rsidRDefault="00AF3096" w:rsidP="005451F3">
            <w:pPr>
              <w:ind w:left="365"/>
              <w:jc w:val="both"/>
              <w:rPr>
                <w:rFonts w:eastAsia="Calibri"/>
                <w:color w:val="000000"/>
                <w:lang w:val="sr-Latn-RS"/>
              </w:rPr>
            </w:pPr>
          </w:p>
          <w:p w14:paraId="7C26D207" w14:textId="77777777" w:rsidR="00455FC0" w:rsidRDefault="00455FC0" w:rsidP="005451F3">
            <w:pPr>
              <w:ind w:left="365"/>
              <w:jc w:val="both"/>
              <w:rPr>
                <w:rFonts w:eastAsia="Calibri"/>
                <w:color w:val="000000"/>
                <w:lang w:val="sr-Latn-RS"/>
              </w:rPr>
            </w:pPr>
          </w:p>
          <w:p w14:paraId="0C7B3BDF" w14:textId="77777777" w:rsidR="00AF3096" w:rsidRPr="00F456DF" w:rsidRDefault="00AF3096" w:rsidP="005451F3">
            <w:pPr>
              <w:ind w:left="365"/>
              <w:jc w:val="both"/>
              <w:rPr>
                <w:rFonts w:eastAsia="Calibri"/>
                <w:color w:val="000000"/>
                <w:lang w:val="sr-Latn-RS"/>
              </w:rPr>
            </w:pPr>
            <w:r>
              <w:rPr>
                <w:rFonts w:eastAsia="Calibri"/>
                <w:color w:val="000000"/>
                <w:lang w:val="sr-Latn-RS"/>
              </w:rPr>
              <w:t xml:space="preserve">1.34. </w:t>
            </w:r>
            <w:r w:rsidRPr="00FC3FC0">
              <w:rPr>
                <w:rFonts w:eastAsia="Calibri"/>
                <w:b/>
                <w:color w:val="000000"/>
                <w:lang w:val="sr-Latn-RS"/>
              </w:rPr>
              <w:t>Malo prodavci</w:t>
            </w:r>
            <w:r>
              <w:rPr>
                <w:rFonts w:eastAsia="Calibri"/>
                <w:color w:val="000000"/>
                <w:lang w:val="sr-Latn-RS"/>
              </w:rPr>
              <w:t xml:space="preserve"> </w:t>
            </w:r>
            <w:r w:rsidRPr="00F456DF">
              <w:rPr>
                <w:rFonts w:eastAsia="Calibri"/>
                <w:color w:val="000000"/>
                <w:lang w:val="sr-Latn-RS"/>
              </w:rPr>
              <w:t xml:space="preserve"> – uključuju hipermarkete, supermarkete, male prodavnice, lokalne i druge prodavnice npr. kiosci, benzinske pumpe koje prodaju ambalažu pića potrošačima i prihvataju pretplatnu ambalažu za koju se plaća depozit</w:t>
            </w:r>
          </w:p>
          <w:p w14:paraId="6EB48B9D" w14:textId="77777777" w:rsidR="00AF3096" w:rsidRPr="00F456DF" w:rsidRDefault="00AF3096" w:rsidP="00AF3096">
            <w:pPr>
              <w:rPr>
                <w:rFonts w:eastAsia="Calibri"/>
                <w:color w:val="000000"/>
                <w:lang w:val="sr-Latn-RS"/>
              </w:rPr>
            </w:pPr>
          </w:p>
          <w:p w14:paraId="1F5CE951" w14:textId="77777777" w:rsidR="00AF3096" w:rsidRPr="00F456DF" w:rsidRDefault="00AF3096" w:rsidP="005451F3">
            <w:pPr>
              <w:jc w:val="both"/>
              <w:rPr>
                <w:rFonts w:eastAsia="Calibri"/>
                <w:color w:val="000000"/>
                <w:lang w:val="sr-Latn-RS"/>
              </w:rPr>
            </w:pPr>
            <w:r w:rsidRPr="00F456DF">
              <w:rPr>
                <w:rFonts w:eastAsia="Calibri"/>
                <w:color w:val="000000"/>
                <w:lang w:val="sr-Latn-RS"/>
              </w:rPr>
              <w:t>4. Član 3, stav 1, pododeljak 1.35. Osnovnog administrativnog uputstva, dopunjen je i izmenjen, sa sledećim tekstom:</w:t>
            </w:r>
          </w:p>
          <w:p w14:paraId="4A6F95D4" w14:textId="77777777" w:rsidR="00AF3096" w:rsidRPr="00F456DF" w:rsidRDefault="00AF3096" w:rsidP="00AF3096">
            <w:pPr>
              <w:rPr>
                <w:rFonts w:eastAsia="Calibri"/>
                <w:color w:val="000000"/>
                <w:lang w:val="sr-Latn-RS"/>
              </w:rPr>
            </w:pPr>
          </w:p>
          <w:p w14:paraId="35D3B1D8" w14:textId="77777777" w:rsidR="00AF3096" w:rsidRPr="00F456DF" w:rsidRDefault="00AF3096" w:rsidP="005451F3">
            <w:pPr>
              <w:ind w:left="365"/>
              <w:jc w:val="both"/>
              <w:rPr>
                <w:rFonts w:eastAsia="Calibri"/>
                <w:color w:val="000000"/>
                <w:lang w:val="sr-Latn-RS"/>
              </w:rPr>
            </w:pPr>
            <w:r w:rsidRPr="00F456DF">
              <w:rPr>
                <w:rFonts w:eastAsia="Calibri"/>
                <w:color w:val="000000"/>
                <w:lang w:val="sr-Latn-RS"/>
              </w:rPr>
              <w:t>1.35.</w:t>
            </w:r>
            <w:r w:rsidRPr="00FC3FC0">
              <w:rPr>
                <w:rFonts w:eastAsia="Calibri"/>
                <w:b/>
                <w:color w:val="000000"/>
                <w:lang w:val="sr-Latn-RS"/>
              </w:rPr>
              <w:t xml:space="preserve"> Povratak automat za prodaju </w:t>
            </w:r>
            <w:r w:rsidRPr="00F456DF">
              <w:rPr>
                <w:rFonts w:eastAsia="Calibri"/>
                <w:color w:val="000000"/>
                <w:lang w:val="sr-Latn-RS"/>
              </w:rPr>
              <w:t xml:space="preserve">- automatizovani uređaj koji prihvata praznu ambalažu od pića i izdaje povraćaj iznosa </w:t>
            </w:r>
            <w:r>
              <w:rPr>
                <w:rFonts w:eastAsia="Calibri"/>
                <w:color w:val="000000"/>
                <w:lang w:val="sr-Latn-RS"/>
              </w:rPr>
              <w:t>depozita priloženog za ambalaže</w:t>
            </w:r>
            <w:r w:rsidRPr="00F456DF">
              <w:rPr>
                <w:rFonts w:eastAsia="Calibri"/>
                <w:color w:val="000000"/>
                <w:lang w:val="sr-Latn-RS"/>
              </w:rPr>
              <w:t xml:space="preserve"> koje je prethodno plaćeno;</w:t>
            </w:r>
          </w:p>
          <w:p w14:paraId="155A7E6B" w14:textId="29D80745" w:rsidR="00AF3096" w:rsidRDefault="00AF3096" w:rsidP="00AF3096">
            <w:pPr>
              <w:rPr>
                <w:rFonts w:eastAsia="Calibri"/>
                <w:color w:val="000000"/>
                <w:lang w:val="sr-Latn-RS"/>
              </w:rPr>
            </w:pPr>
          </w:p>
          <w:p w14:paraId="5F9BBE74" w14:textId="77777777" w:rsidR="005451F3" w:rsidRPr="00F456DF" w:rsidRDefault="005451F3" w:rsidP="00AF3096">
            <w:pPr>
              <w:rPr>
                <w:rFonts w:eastAsia="Calibri"/>
                <w:color w:val="000000"/>
                <w:lang w:val="sr-Latn-RS"/>
              </w:rPr>
            </w:pPr>
          </w:p>
          <w:p w14:paraId="4BB08545" w14:textId="77777777" w:rsidR="00AF3096" w:rsidRPr="00F456DF" w:rsidRDefault="00AF3096" w:rsidP="00AF3096">
            <w:pPr>
              <w:rPr>
                <w:rFonts w:eastAsia="Calibri"/>
                <w:color w:val="000000"/>
                <w:lang w:val="sr-Latn-RS"/>
              </w:rPr>
            </w:pPr>
            <w:r w:rsidRPr="00F456DF">
              <w:rPr>
                <w:rFonts w:eastAsia="Calibri"/>
                <w:color w:val="000000"/>
                <w:lang w:val="sr-Latn-RS"/>
              </w:rPr>
              <w:t>5. Član 3, stav 1, po</w:t>
            </w:r>
            <w:r>
              <w:rPr>
                <w:rFonts w:eastAsia="Calibri"/>
                <w:color w:val="000000"/>
                <w:lang w:val="sr-Latn-RS"/>
              </w:rPr>
              <w:t>dstav</w:t>
            </w:r>
            <w:r w:rsidRPr="00F456DF">
              <w:rPr>
                <w:rFonts w:eastAsia="Calibri"/>
                <w:color w:val="000000"/>
                <w:lang w:val="sr-Latn-RS"/>
              </w:rPr>
              <w:t xml:space="preserve"> 1.37. Osnovnog administrativnog uputstva, dopunjen je i izmenjen, sa sledećim tekstom:</w:t>
            </w:r>
          </w:p>
          <w:p w14:paraId="4DF57CF6" w14:textId="74E6408E" w:rsidR="00AF3096" w:rsidRDefault="00AF3096" w:rsidP="00AF3096">
            <w:pPr>
              <w:rPr>
                <w:rFonts w:eastAsia="Calibri"/>
                <w:color w:val="000000"/>
                <w:lang w:val="sr-Latn-RS"/>
              </w:rPr>
            </w:pPr>
          </w:p>
          <w:p w14:paraId="40476E50" w14:textId="77777777" w:rsidR="005451F3" w:rsidRPr="00F456DF" w:rsidRDefault="005451F3" w:rsidP="00AF3096">
            <w:pPr>
              <w:rPr>
                <w:rFonts w:eastAsia="Calibri"/>
                <w:color w:val="000000"/>
                <w:lang w:val="sr-Latn-RS"/>
              </w:rPr>
            </w:pPr>
          </w:p>
          <w:p w14:paraId="5DC7BB7D" w14:textId="77777777" w:rsidR="00AF3096" w:rsidRPr="00F456DF" w:rsidRDefault="00AF3096" w:rsidP="00FF6857">
            <w:pPr>
              <w:ind w:left="365"/>
              <w:jc w:val="both"/>
              <w:rPr>
                <w:rFonts w:eastAsia="Calibri"/>
                <w:color w:val="000000"/>
                <w:lang w:val="sr-Latn-RS"/>
              </w:rPr>
            </w:pPr>
            <w:r w:rsidRPr="00F456DF">
              <w:rPr>
                <w:rFonts w:eastAsia="Calibri"/>
                <w:color w:val="000000"/>
                <w:lang w:val="sr-Latn-RS"/>
              </w:rPr>
              <w:t xml:space="preserve">1.37. </w:t>
            </w:r>
            <w:r w:rsidRPr="00FC3FC0">
              <w:rPr>
                <w:rFonts w:eastAsia="Calibri"/>
                <w:b/>
                <w:color w:val="000000"/>
                <w:lang w:val="sr-Latn-RS"/>
              </w:rPr>
              <w:t>Operater povratne tačke</w:t>
            </w:r>
            <w:r w:rsidRPr="00F456DF">
              <w:rPr>
                <w:rFonts w:eastAsia="Calibri"/>
                <w:color w:val="000000"/>
                <w:lang w:val="sr-Latn-RS"/>
              </w:rPr>
              <w:t xml:space="preserve"> – svako ko pruža uslugu prikupljanja ambalaže koja se može reciklirati </w:t>
            </w:r>
            <w:r w:rsidRPr="00F456DF">
              <w:rPr>
                <w:rFonts w:eastAsia="Calibri"/>
                <w:color w:val="000000"/>
                <w:lang w:val="sr-Latn-RS"/>
              </w:rPr>
              <w:lastRenderedPageBreak/>
              <w:t xml:space="preserve">uključenu u </w:t>
            </w:r>
            <w:r>
              <w:rPr>
                <w:rFonts w:eastAsia="Calibri"/>
                <w:color w:val="000000"/>
                <w:lang w:val="sr-Latn-RS"/>
              </w:rPr>
              <w:t>SPD</w:t>
            </w:r>
            <w:r w:rsidRPr="00F456DF">
              <w:rPr>
                <w:rFonts w:eastAsia="Calibri"/>
                <w:color w:val="000000"/>
                <w:lang w:val="sr-Latn-RS"/>
              </w:rPr>
              <w:t xml:space="preserve"> i vraćanje depozita kupaca;</w:t>
            </w:r>
          </w:p>
          <w:p w14:paraId="65EC795C" w14:textId="19174889" w:rsidR="005451F3" w:rsidRPr="00F456DF" w:rsidRDefault="005451F3" w:rsidP="00AF3096">
            <w:pPr>
              <w:rPr>
                <w:rFonts w:eastAsia="Calibri"/>
                <w:color w:val="000000"/>
                <w:lang w:val="sr-Latn-RS"/>
              </w:rPr>
            </w:pPr>
          </w:p>
          <w:p w14:paraId="420157C0" w14:textId="32E75690" w:rsidR="00AF3096" w:rsidRDefault="00AF3096" w:rsidP="005451F3">
            <w:pPr>
              <w:jc w:val="both"/>
              <w:rPr>
                <w:rFonts w:eastAsia="Calibri"/>
                <w:color w:val="000000"/>
                <w:lang w:val="sr-Latn-RS"/>
              </w:rPr>
            </w:pPr>
            <w:r w:rsidRPr="00F456DF">
              <w:rPr>
                <w:rFonts w:eastAsia="Calibri"/>
                <w:color w:val="000000"/>
                <w:lang w:val="sr-Latn-RS"/>
              </w:rPr>
              <w:t xml:space="preserve">6. Član 3, </w:t>
            </w:r>
            <w:r>
              <w:rPr>
                <w:rFonts w:eastAsia="Calibri"/>
                <w:color w:val="000000"/>
                <w:lang w:val="sr-Latn-RS"/>
              </w:rPr>
              <w:t xml:space="preserve">stav 1, posle podstav </w:t>
            </w:r>
            <w:r w:rsidRPr="00F456DF">
              <w:rPr>
                <w:rFonts w:eastAsia="Calibri"/>
                <w:color w:val="000000"/>
                <w:lang w:val="sr-Latn-RS"/>
              </w:rPr>
              <w:t xml:space="preserve"> 1.38. Osnovnog </w:t>
            </w:r>
            <w:r w:rsidR="00DD4345">
              <w:rPr>
                <w:rFonts w:eastAsia="Calibri"/>
                <w:color w:val="000000"/>
                <w:lang w:val="sr-Latn-RS"/>
              </w:rPr>
              <w:t>A</w:t>
            </w:r>
            <w:r w:rsidRPr="00F456DF">
              <w:rPr>
                <w:rFonts w:eastAsia="Calibri"/>
                <w:color w:val="000000"/>
                <w:lang w:val="sr-Latn-RS"/>
              </w:rPr>
              <w:t xml:space="preserve">dministrativnog </w:t>
            </w:r>
            <w:r w:rsidR="00DD4345">
              <w:rPr>
                <w:rFonts w:eastAsia="Calibri"/>
                <w:color w:val="000000"/>
                <w:lang w:val="sr-Latn-RS"/>
              </w:rPr>
              <w:t>U</w:t>
            </w:r>
            <w:r>
              <w:rPr>
                <w:rFonts w:eastAsia="Calibri"/>
                <w:color w:val="000000"/>
                <w:lang w:val="sr-Latn-RS"/>
              </w:rPr>
              <w:t xml:space="preserve">putstva, dodaje se novi podstav  koji sledećim </w:t>
            </w:r>
            <w:r w:rsidRPr="00F456DF">
              <w:rPr>
                <w:rFonts w:eastAsia="Calibri"/>
                <w:color w:val="000000"/>
                <w:lang w:val="sr-Latn-RS"/>
              </w:rPr>
              <w:t>:</w:t>
            </w:r>
          </w:p>
          <w:p w14:paraId="5E5E58F6" w14:textId="50821420" w:rsidR="00AF3096" w:rsidRDefault="00AF3096" w:rsidP="00AF3096">
            <w:pPr>
              <w:rPr>
                <w:rFonts w:eastAsia="Calibri"/>
                <w:color w:val="000000"/>
                <w:lang w:val="sr-Latn-RS"/>
              </w:rPr>
            </w:pPr>
          </w:p>
          <w:p w14:paraId="6487ADB5" w14:textId="77777777" w:rsidR="00AF3096" w:rsidRDefault="00AF3096" w:rsidP="00AF3096">
            <w:pPr>
              <w:rPr>
                <w:rFonts w:eastAsia="Calibri"/>
                <w:color w:val="000000"/>
                <w:lang w:val="sr-Latn-RS"/>
              </w:rPr>
            </w:pPr>
          </w:p>
          <w:p w14:paraId="441FD883" w14:textId="5966235D" w:rsidR="00AF3096" w:rsidRDefault="00AF3096" w:rsidP="005451F3">
            <w:pPr>
              <w:ind w:left="365"/>
              <w:jc w:val="both"/>
              <w:rPr>
                <w:rFonts w:eastAsia="Calibri"/>
                <w:color w:val="000000"/>
                <w:lang w:val="sr-Latn-RS"/>
              </w:rPr>
            </w:pPr>
            <w:r w:rsidRPr="00FC3FC0">
              <w:rPr>
                <w:rFonts w:eastAsia="Calibri"/>
                <w:color w:val="000000"/>
                <w:lang w:val="sr-Latn-RS"/>
              </w:rPr>
              <w:t>1.39.</w:t>
            </w:r>
            <w:r w:rsidRPr="00FC3FC0">
              <w:rPr>
                <w:rFonts w:eastAsia="Calibri"/>
                <w:b/>
                <w:color w:val="000000"/>
                <w:lang w:val="sr-Latn-RS"/>
              </w:rPr>
              <w:t>Zajednica proizvo</w:t>
            </w:r>
            <w:r>
              <w:rPr>
                <w:rFonts w:eastAsia="Calibri"/>
                <w:b/>
                <w:color w:val="000000"/>
                <w:lang w:val="sr-Latn-RS"/>
              </w:rPr>
              <w:t>đača, uvoznika i maloprodajni prodavca</w:t>
            </w:r>
            <w:r w:rsidRPr="00FC3FC0">
              <w:rPr>
                <w:rFonts w:eastAsia="Calibri"/>
                <w:color w:val="000000"/>
                <w:lang w:val="sr-Latn-RS"/>
              </w:rPr>
              <w:t xml:space="preserve"> – organizacija dva ili više pravnih lica preko nevladinih organizacija, udruženja ili bilo kog drugog oblika organizovanja radi predstavljanja zajednice u okviru administratora sistema povraćaja depozita, kao što su zajednica proizvođača, zajednica uvoznika i zajednica organizovanih trgovaca koji šalju svog predstavnika kao deo Administratora.</w:t>
            </w:r>
          </w:p>
          <w:p w14:paraId="14C1F8AD" w14:textId="77777777" w:rsidR="00AF3096" w:rsidRDefault="00AF3096" w:rsidP="00AF3096">
            <w:pPr>
              <w:rPr>
                <w:rFonts w:eastAsia="Calibri"/>
                <w:color w:val="000000"/>
                <w:lang w:val="sr-Latn-RS"/>
              </w:rPr>
            </w:pPr>
          </w:p>
          <w:p w14:paraId="276761A3" w14:textId="441982DB" w:rsidR="005451F3" w:rsidRDefault="005451F3" w:rsidP="005451F3">
            <w:pPr>
              <w:rPr>
                <w:rFonts w:eastAsia="Calibri"/>
                <w:color w:val="000000"/>
                <w:lang w:val="sr-Latn-RS"/>
              </w:rPr>
            </w:pPr>
          </w:p>
          <w:p w14:paraId="3F27D896" w14:textId="77777777" w:rsidR="00AF3096" w:rsidRPr="00D91038" w:rsidRDefault="00AF3096" w:rsidP="00AF3096">
            <w:pPr>
              <w:jc w:val="center"/>
              <w:rPr>
                <w:rFonts w:eastAsia="Calibri"/>
                <w:b/>
                <w:color w:val="000000"/>
                <w:lang w:val="sr-Latn-RS"/>
              </w:rPr>
            </w:pPr>
            <w:r w:rsidRPr="00D91038">
              <w:rPr>
                <w:rFonts w:eastAsia="Calibri"/>
                <w:b/>
                <w:color w:val="000000"/>
                <w:lang w:val="sr-Latn-RS"/>
              </w:rPr>
              <w:t>Član 3</w:t>
            </w:r>
          </w:p>
          <w:p w14:paraId="605B1134" w14:textId="77777777" w:rsidR="00AF3096" w:rsidRPr="00D91038" w:rsidRDefault="00AF3096" w:rsidP="00AF3096">
            <w:pPr>
              <w:rPr>
                <w:rFonts w:eastAsia="Calibri"/>
                <w:b/>
                <w:color w:val="000000"/>
                <w:lang w:val="sr-Latn-RS"/>
              </w:rPr>
            </w:pPr>
          </w:p>
          <w:p w14:paraId="20AFCF56" w14:textId="236A338A" w:rsidR="00AF3096" w:rsidRPr="00D91038" w:rsidRDefault="001B365D" w:rsidP="00DD4345">
            <w:pPr>
              <w:jc w:val="both"/>
              <w:rPr>
                <w:rFonts w:eastAsia="Calibri"/>
                <w:color w:val="000000"/>
                <w:lang w:val="sr-Latn-RS"/>
              </w:rPr>
            </w:pPr>
            <w:r>
              <w:rPr>
                <w:rFonts w:eastAsia="Calibri"/>
                <w:color w:val="000000"/>
                <w:lang w:val="sr-Latn-RS"/>
              </w:rPr>
              <w:t>1.</w:t>
            </w:r>
            <w:r w:rsidR="00AF3096" w:rsidRPr="00D91038">
              <w:rPr>
                <w:rFonts w:eastAsia="Calibri"/>
                <w:color w:val="000000"/>
                <w:lang w:val="sr-Latn-RS"/>
              </w:rPr>
              <w:t xml:space="preserve">Član 19, stav 1, podstav 1.1 podstav 1.1.2 Osnovnog </w:t>
            </w:r>
            <w:r w:rsidR="00DD4345">
              <w:rPr>
                <w:rFonts w:eastAsia="Calibri"/>
                <w:color w:val="000000"/>
                <w:lang w:val="sr-Latn-RS"/>
              </w:rPr>
              <w:t>A</w:t>
            </w:r>
            <w:r w:rsidR="00AF3096" w:rsidRPr="00D91038">
              <w:rPr>
                <w:rFonts w:eastAsia="Calibri"/>
                <w:color w:val="000000"/>
                <w:lang w:val="sr-Latn-RS"/>
              </w:rPr>
              <w:t xml:space="preserve">dministrativnog </w:t>
            </w:r>
            <w:r w:rsidR="00DD4345">
              <w:rPr>
                <w:rFonts w:eastAsia="Calibri"/>
                <w:color w:val="000000"/>
                <w:lang w:val="sr-Latn-RS"/>
              </w:rPr>
              <w:t>U</w:t>
            </w:r>
            <w:r w:rsidR="00AF3096" w:rsidRPr="00D91038">
              <w:rPr>
                <w:rFonts w:eastAsia="Calibri"/>
                <w:color w:val="000000"/>
                <w:lang w:val="sr-Latn-RS"/>
              </w:rPr>
              <w:t>putstva, dopunjuje se i menja sledećim tekstom:</w:t>
            </w:r>
          </w:p>
          <w:p w14:paraId="13B1C8BF" w14:textId="77777777" w:rsidR="00AF3096" w:rsidRPr="00D91038" w:rsidRDefault="00AF3096" w:rsidP="00AF3096">
            <w:pPr>
              <w:rPr>
                <w:rFonts w:eastAsia="Calibri"/>
                <w:color w:val="000000"/>
                <w:lang w:val="sr-Latn-RS"/>
              </w:rPr>
            </w:pPr>
          </w:p>
          <w:p w14:paraId="266F0B33" w14:textId="77777777" w:rsidR="00AF3096" w:rsidRDefault="00AF3096" w:rsidP="00AF3096">
            <w:pPr>
              <w:rPr>
                <w:rFonts w:eastAsia="Calibri"/>
                <w:color w:val="000000"/>
                <w:lang w:val="sr-Latn-RS"/>
              </w:rPr>
            </w:pPr>
          </w:p>
          <w:p w14:paraId="0D0D65C4" w14:textId="77777777" w:rsidR="00AF3096" w:rsidRDefault="00AF3096" w:rsidP="00DD4345">
            <w:pPr>
              <w:ind w:left="365"/>
              <w:jc w:val="both"/>
              <w:rPr>
                <w:rFonts w:eastAsia="Calibri"/>
                <w:color w:val="000000"/>
                <w:lang w:val="sr-Latn-RS"/>
              </w:rPr>
            </w:pPr>
            <w:r w:rsidRPr="00D91038">
              <w:rPr>
                <w:rFonts w:eastAsia="Calibri"/>
                <w:color w:val="000000"/>
                <w:lang w:val="sr-Latn-RS"/>
              </w:rPr>
              <w:t>1.1.2. Dizajniran je tako da sadrži najmanje</w:t>
            </w:r>
            <w:r>
              <w:t xml:space="preserve"> </w:t>
            </w:r>
            <w:r w:rsidRPr="00D91038">
              <w:rPr>
                <w:rFonts w:eastAsia="Calibri"/>
                <w:color w:val="000000"/>
                <w:lang w:val="sr-Latn-RS"/>
              </w:rPr>
              <w:t>nula tačka pedeset</w:t>
            </w:r>
            <w:r>
              <w:rPr>
                <w:rFonts w:eastAsia="Calibri"/>
                <w:color w:val="000000"/>
                <w:lang w:val="sr-Latn-RS"/>
              </w:rPr>
              <w:t xml:space="preserve"> </w:t>
            </w:r>
            <w:r w:rsidRPr="00D91038">
              <w:rPr>
                <w:rFonts w:eastAsia="Calibri"/>
                <w:color w:val="000000"/>
                <w:lang w:val="sr-Latn-RS"/>
              </w:rPr>
              <w:t xml:space="preserve"> 0,15 litara tečnosti i ne više od dva (2) litra tečnosti i da bude hermetički zatvoren i vodonepropusan na mestu prodaje.</w:t>
            </w:r>
          </w:p>
          <w:p w14:paraId="5605D98F" w14:textId="77777777" w:rsidR="00AF3096" w:rsidRDefault="00AF3096" w:rsidP="00AF3096">
            <w:pPr>
              <w:rPr>
                <w:rFonts w:eastAsia="Calibri"/>
                <w:color w:val="000000"/>
                <w:lang w:val="sr-Latn-RS"/>
              </w:rPr>
            </w:pPr>
          </w:p>
          <w:p w14:paraId="483CA1C4" w14:textId="401B0745" w:rsidR="00AF3096" w:rsidRDefault="00AF3096" w:rsidP="00AF3096">
            <w:pPr>
              <w:rPr>
                <w:rFonts w:eastAsia="Calibri"/>
                <w:color w:val="000000"/>
                <w:lang w:val="sr-Latn-RS"/>
              </w:rPr>
            </w:pPr>
          </w:p>
          <w:p w14:paraId="1F202EF4" w14:textId="77777777" w:rsidR="008559DE" w:rsidRDefault="008559DE" w:rsidP="00AF3096">
            <w:pPr>
              <w:jc w:val="center"/>
              <w:rPr>
                <w:rFonts w:eastAsia="Calibri"/>
                <w:b/>
                <w:color w:val="000000"/>
                <w:lang w:val="sr-Latn-RS"/>
              </w:rPr>
            </w:pPr>
          </w:p>
          <w:p w14:paraId="527109BD" w14:textId="77777777" w:rsidR="008559DE" w:rsidRDefault="008559DE" w:rsidP="00AF3096">
            <w:pPr>
              <w:jc w:val="center"/>
              <w:rPr>
                <w:rFonts w:eastAsia="Calibri"/>
                <w:b/>
                <w:color w:val="000000"/>
                <w:lang w:val="sr-Latn-RS"/>
              </w:rPr>
            </w:pPr>
          </w:p>
          <w:p w14:paraId="5916B538" w14:textId="30B60881" w:rsidR="00AF3096" w:rsidRPr="00D91038" w:rsidRDefault="00AF3096" w:rsidP="00AF3096">
            <w:pPr>
              <w:jc w:val="center"/>
              <w:rPr>
                <w:rFonts w:eastAsia="Calibri"/>
                <w:b/>
                <w:color w:val="000000"/>
                <w:lang w:val="sr-Latn-RS"/>
              </w:rPr>
            </w:pPr>
            <w:r w:rsidRPr="00D91038">
              <w:rPr>
                <w:rFonts w:eastAsia="Calibri"/>
                <w:b/>
                <w:color w:val="000000"/>
                <w:lang w:val="sr-Latn-RS"/>
              </w:rPr>
              <w:t>Član 4</w:t>
            </w:r>
          </w:p>
          <w:p w14:paraId="5CB08602" w14:textId="77777777" w:rsidR="00AF3096" w:rsidRPr="00D91038" w:rsidRDefault="00AF3096" w:rsidP="00AF3096">
            <w:pPr>
              <w:rPr>
                <w:rFonts w:eastAsia="Calibri"/>
                <w:b/>
                <w:color w:val="000000"/>
                <w:lang w:val="sr-Latn-RS"/>
              </w:rPr>
            </w:pPr>
          </w:p>
          <w:p w14:paraId="7B11EC04" w14:textId="0667F471" w:rsidR="00AF3096" w:rsidRPr="00D91038" w:rsidRDefault="00455FC0" w:rsidP="00AF3096">
            <w:pPr>
              <w:rPr>
                <w:rFonts w:eastAsia="Calibri"/>
                <w:color w:val="000000"/>
                <w:lang w:val="sr-Latn-RS"/>
              </w:rPr>
            </w:pPr>
            <w:r>
              <w:rPr>
                <w:rFonts w:eastAsia="Calibri"/>
                <w:color w:val="000000"/>
                <w:lang w:val="sr-Latn-RS"/>
              </w:rPr>
              <w:t>1.</w:t>
            </w:r>
            <w:r w:rsidR="00AF3096" w:rsidRPr="00D91038">
              <w:rPr>
                <w:rFonts w:eastAsia="Calibri"/>
                <w:color w:val="000000"/>
                <w:lang w:val="sr-Latn-RS"/>
              </w:rPr>
              <w:t xml:space="preserve"> </w:t>
            </w:r>
            <w:r w:rsidR="00924CE9" w:rsidRPr="00D91038">
              <w:rPr>
                <w:rFonts w:eastAsia="Calibri"/>
                <w:color w:val="000000"/>
                <w:lang w:val="sr-Latn-RS"/>
              </w:rPr>
              <w:t xml:space="preserve">Član </w:t>
            </w:r>
            <w:r w:rsidR="00AF3096" w:rsidRPr="00D91038">
              <w:rPr>
                <w:rFonts w:eastAsia="Calibri"/>
                <w:color w:val="000000"/>
                <w:lang w:val="sr-Latn-RS"/>
              </w:rPr>
              <w:t xml:space="preserve">20. stav 4. tačka 4.3. Osnovnog </w:t>
            </w:r>
            <w:r w:rsidR="00DD4345">
              <w:rPr>
                <w:rFonts w:eastAsia="Calibri"/>
                <w:color w:val="000000"/>
                <w:lang w:val="sr-Latn-RS"/>
              </w:rPr>
              <w:t>A</w:t>
            </w:r>
            <w:r w:rsidR="00AF3096" w:rsidRPr="00D91038">
              <w:rPr>
                <w:rFonts w:eastAsia="Calibri"/>
                <w:color w:val="000000"/>
                <w:lang w:val="sr-Latn-RS"/>
              </w:rPr>
              <w:t xml:space="preserve">dministrativnog </w:t>
            </w:r>
            <w:r w:rsidR="00DD4345">
              <w:rPr>
                <w:rFonts w:eastAsia="Calibri"/>
                <w:color w:val="000000"/>
                <w:lang w:val="sr-Latn-RS"/>
              </w:rPr>
              <w:t>U</w:t>
            </w:r>
            <w:r w:rsidR="00AF3096" w:rsidRPr="00D91038">
              <w:rPr>
                <w:rFonts w:eastAsia="Calibri"/>
                <w:color w:val="000000"/>
                <w:lang w:val="sr-Latn-RS"/>
              </w:rPr>
              <w:t>putstva, dopunjen je i izmenjen, sa sledećim tekstom:</w:t>
            </w:r>
          </w:p>
          <w:p w14:paraId="799847DE" w14:textId="67F2B9CE" w:rsidR="00AF3096" w:rsidRDefault="00AF3096" w:rsidP="00AF3096">
            <w:pPr>
              <w:rPr>
                <w:rFonts w:eastAsia="Calibri"/>
                <w:color w:val="000000"/>
                <w:lang w:val="sr-Latn-RS"/>
              </w:rPr>
            </w:pPr>
          </w:p>
          <w:p w14:paraId="65CF0892" w14:textId="77777777" w:rsidR="005451F3" w:rsidRPr="00D91038" w:rsidRDefault="005451F3" w:rsidP="00AF3096">
            <w:pPr>
              <w:rPr>
                <w:rFonts w:eastAsia="Calibri"/>
                <w:color w:val="000000"/>
                <w:lang w:val="sr-Latn-RS"/>
              </w:rPr>
            </w:pPr>
          </w:p>
          <w:p w14:paraId="6209F792" w14:textId="77777777" w:rsidR="00AF3096" w:rsidRPr="00D91038" w:rsidRDefault="00AF3096" w:rsidP="005451F3">
            <w:pPr>
              <w:ind w:left="223"/>
              <w:jc w:val="both"/>
              <w:rPr>
                <w:rFonts w:eastAsia="Calibri"/>
                <w:color w:val="000000"/>
                <w:lang w:val="sr-Latn-RS"/>
              </w:rPr>
            </w:pPr>
            <w:r w:rsidRPr="00D91038">
              <w:rPr>
                <w:rFonts w:eastAsia="Calibri"/>
                <w:color w:val="000000"/>
                <w:lang w:val="sr-Latn-RS"/>
              </w:rPr>
              <w:t xml:space="preserve">4.3. Ambalaža </w:t>
            </w:r>
            <w:r>
              <w:rPr>
                <w:rFonts w:eastAsia="Calibri"/>
                <w:color w:val="000000"/>
                <w:lang w:val="sr-Latn-RS"/>
              </w:rPr>
              <w:t xml:space="preserve"> sa kapacitetom </w:t>
            </w:r>
            <w:r w:rsidRPr="00D91038">
              <w:rPr>
                <w:rFonts w:eastAsia="Calibri"/>
                <w:color w:val="000000"/>
                <w:lang w:val="sr-Latn-RS"/>
              </w:rPr>
              <w:t xml:space="preserve"> većeg od dva (2</w:t>
            </w:r>
            <w:r>
              <w:rPr>
                <w:rFonts w:eastAsia="Calibri"/>
                <w:color w:val="000000"/>
                <w:lang w:val="sr-Latn-RS"/>
              </w:rPr>
              <w:t>,0) litra i ambalaža kapacitetom manjeg od nule</w:t>
            </w:r>
            <w:r w:rsidRPr="00D91038">
              <w:rPr>
                <w:rFonts w:eastAsia="Calibri"/>
                <w:color w:val="000000"/>
                <w:lang w:val="sr-Latn-RS"/>
              </w:rPr>
              <w:t xml:space="preserve"> tačke pedeset (0,15) litara.</w:t>
            </w:r>
          </w:p>
          <w:p w14:paraId="336B99D8" w14:textId="5288C917" w:rsidR="00AF3096" w:rsidRDefault="00AF3096" w:rsidP="00AF3096">
            <w:pPr>
              <w:rPr>
                <w:rFonts w:eastAsia="Calibri"/>
                <w:color w:val="000000"/>
                <w:lang w:val="sr-Latn-RS"/>
              </w:rPr>
            </w:pPr>
          </w:p>
          <w:p w14:paraId="0F92F969" w14:textId="2ACB2952" w:rsidR="005451F3" w:rsidRPr="00D91038" w:rsidRDefault="005451F3" w:rsidP="00AF3096">
            <w:pPr>
              <w:rPr>
                <w:rFonts w:eastAsia="Calibri"/>
                <w:color w:val="000000"/>
                <w:lang w:val="sr-Latn-RS"/>
              </w:rPr>
            </w:pPr>
          </w:p>
          <w:p w14:paraId="41F9CC55" w14:textId="77777777" w:rsidR="00AF3096" w:rsidRPr="00DA507F" w:rsidRDefault="00AF3096" w:rsidP="00AF3096">
            <w:pPr>
              <w:jc w:val="center"/>
              <w:rPr>
                <w:rFonts w:eastAsia="Calibri"/>
                <w:b/>
                <w:color w:val="000000"/>
                <w:lang w:val="sr-Latn-RS"/>
              </w:rPr>
            </w:pPr>
            <w:r w:rsidRPr="00DA507F">
              <w:rPr>
                <w:rFonts w:eastAsia="Calibri"/>
                <w:b/>
                <w:color w:val="000000"/>
                <w:lang w:val="sr-Latn-RS"/>
              </w:rPr>
              <w:t>Član 5</w:t>
            </w:r>
          </w:p>
          <w:p w14:paraId="2EE7B253" w14:textId="0498B8E5" w:rsidR="00AF3096" w:rsidRPr="00D91038" w:rsidRDefault="00AF3096" w:rsidP="00AF3096">
            <w:pPr>
              <w:rPr>
                <w:rFonts w:eastAsia="Calibri"/>
                <w:color w:val="000000"/>
                <w:lang w:val="sr-Latn-RS"/>
              </w:rPr>
            </w:pPr>
            <w:r>
              <w:rPr>
                <w:rFonts w:eastAsia="Calibri"/>
                <w:b/>
                <w:color w:val="000000"/>
                <w:lang w:val="sr-Latn-RS"/>
              </w:rPr>
              <w:t xml:space="preserve">            </w:t>
            </w:r>
          </w:p>
          <w:p w14:paraId="09B0E383" w14:textId="344DD18F" w:rsidR="00AF3096" w:rsidRPr="00D91038" w:rsidRDefault="00455FC0" w:rsidP="00DD4345">
            <w:pPr>
              <w:jc w:val="both"/>
              <w:rPr>
                <w:rFonts w:eastAsia="Calibri"/>
                <w:color w:val="000000"/>
                <w:lang w:val="sr-Latn-RS"/>
              </w:rPr>
            </w:pPr>
            <w:r>
              <w:rPr>
                <w:rFonts w:eastAsia="Calibri"/>
                <w:color w:val="000000"/>
                <w:lang w:val="sr-Latn-RS"/>
              </w:rPr>
              <w:t>1.</w:t>
            </w:r>
            <w:r w:rsidR="00AF3096" w:rsidRPr="00D91038">
              <w:rPr>
                <w:rFonts w:eastAsia="Calibri"/>
                <w:color w:val="000000"/>
                <w:lang w:val="sr-Latn-RS"/>
              </w:rPr>
              <w:t xml:space="preserve">Član 21. stav 2. Osnovnog </w:t>
            </w:r>
            <w:r w:rsidR="00DD4345">
              <w:rPr>
                <w:rFonts w:eastAsia="Calibri"/>
                <w:color w:val="000000"/>
                <w:lang w:val="sr-Latn-RS"/>
              </w:rPr>
              <w:t>A</w:t>
            </w:r>
            <w:r w:rsidR="00AF3096" w:rsidRPr="00D91038">
              <w:rPr>
                <w:rFonts w:eastAsia="Calibri"/>
                <w:color w:val="000000"/>
                <w:lang w:val="sr-Latn-RS"/>
              </w:rPr>
              <w:t xml:space="preserve">dministrativnog </w:t>
            </w:r>
            <w:r w:rsidR="00DD4345">
              <w:rPr>
                <w:rFonts w:eastAsia="Calibri"/>
                <w:color w:val="000000"/>
                <w:lang w:val="sr-Latn-RS"/>
              </w:rPr>
              <w:t>U</w:t>
            </w:r>
            <w:r w:rsidR="00AF3096" w:rsidRPr="00D91038">
              <w:rPr>
                <w:rFonts w:eastAsia="Calibri"/>
                <w:color w:val="000000"/>
                <w:lang w:val="sr-Latn-RS"/>
              </w:rPr>
              <w:t>putstva dopunjava se i menja i glasi:</w:t>
            </w:r>
          </w:p>
          <w:p w14:paraId="51E5A55B" w14:textId="2CA8D31D" w:rsidR="00AF3096" w:rsidRDefault="00AF3096" w:rsidP="00AF3096">
            <w:pPr>
              <w:rPr>
                <w:rFonts w:eastAsia="Calibri"/>
                <w:color w:val="000000"/>
                <w:lang w:val="sr-Latn-RS"/>
              </w:rPr>
            </w:pPr>
          </w:p>
          <w:p w14:paraId="720582F3" w14:textId="77777777" w:rsidR="00AF3096" w:rsidRPr="00D91038" w:rsidRDefault="00AF3096" w:rsidP="005451F3">
            <w:pPr>
              <w:ind w:left="365"/>
              <w:jc w:val="both"/>
              <w:rPr>
                <w:rFonts w:eastAsia="Calibri"/>
                <w:color w:val="000000"/>
                <w:lang w:val="sr-Latn-RS"/>
              </w:rPr>
            </w:pPr>
            <w:r>
              <w:rPr>
                <w:rFonts w:eastAsia="Calibri"/>
                <w:color w:val="000000"/>
                <w:lang w:val="sr-Latn-RS"/>
              </w:rPr>
              <w:t xml:space="preserve">2. Ciljevi </w:t>
            </w:r>
            <w:r w:rsidRPr="00D91038">
              <w:rPr>
                <w:rFonts w:eastAsia="Calibri"/>
                <w:color w:val="000000"/>
                <w:lang w:val="sr-Latn-RS"/>
              </w:rPr>
              <w:t xml:space="preserve"> povrata </w:t>
            </w:r>
            <w:r>
              <w:rPr>
                <w:rFonts w:eastAsia="Calibri"/>
                <w:color w:val="000000"/>
                <w:lang w:val="sr-Latn-RS"/>
              </w:rPr>
              <w:t xml:space="preserve"> norme SPD</w:t>
            </w:r>
            <w:r w:rsidRPr="00D91038">
              <w:rPr>
                <w:rFonts w:eastAsia="Calibri"/>
                <w:color w:val="000000"/>
                <w:lang w:val="sr-Latn-RS"/>
              </w:rPr>
              <w:t>-a počinju da se primenjuju od dana funkcionisanja sistem</w:t>
            </w:r>
            <w:r>
              <w:rPr>
                <w:rFonts w:eastAsia="Calibri"/>
                <w:color w:val="000000"/>
                <w:lang w:val="sr-Latn-RS"/>
              </w:rPr>
              <w:t xml:space="preserve">a vraćanja ambalaže iz povratme prodajne mašine </w:t>
            </w:r>
            <w:r w:rsidRPr="00D91038">
              <w:rPr>
                <w:rFonts w:eastAsia="Calibri"/>
                <w:color w:val="000000"/>
                <w:lang w:val="sr-Latn-RS"/>
              </w:rPr>
              <w:t xml:space="preserve"> u praksi.</w:t>
            </w:r>
          </w:p>
          <w:p w14:paraId="587D9DE3" w14:textId="63B7BD80" w:rsidR="00AF3096" w:rsidRDefault="00AF3096" w:rsidP="00AF3096">
            <w:pPr>
              <w:jc w:val="center"/>
              <w:rPr>
                <w:rFonts w:eastAsia="Calibri"/>
                <w:b/>
                <w:color w:val="000000"/>
                <w:lang w:val="sr-Latn-RS"/>
              </w:rPr>
            </w:pPr>
          </w:p>
          <w:p w14:paraId="1AEDB9A9" w14:textId="2CF839EC" w:rsidR="005451F3" w:rsidRDefault="005451F3" w:rsidP="00AF3096">
            <w:pPr>
              <w:jc w:val="center"/>
              <w:rPr>
                <w:rFonts w:eastAsia="Calibri"/>
                <w:b/>
                <w:color w:val="000000"/>
                <w:lang w:val="sr-Latn-RS"/>
              </w:rPr>
            </w:pPr>
          </w:p>
          <w:p w14:paraId="41525AE3" w14:textId="6AA6AB50" w:rsidR="005451F3" w:rsidRDefault="005451F3" w:rsidP="00AF3096">
            <w:pPr>
              <w:jc w:val="center"/>
              <w:rPr>
                <w:rFonts w:eastAsia="Calibri"/>
                <w:b/>
                <w:color w:val="000000"/>
                <w:lang w:val="sr-Latn-RS"/>
              </w:rPr>
            </w:pPr>
          </w:p>
          <w:p w14:paraId="17070BDC" w14:textId="045EAAB4" w:rsidR="00455FC0" w:rsidRDefault="00455FC0" w:rsidP="00AF3096">
            <w:pPr>
              <w:jc w:val="center"/>
              <w:rPr>
                <w:rFonts w:eastAsia="Calibri"/>
                <w:b/>
                <w:color w:val="000000"/>
                <w:lang w:val="sr-Latn-RS"/>
              </w:rPr>
            </w:pPr>
          </w:p>
          <w:p w14:paraId="3EC75C36" w14:textId="01294C87" w:rsidR="00455FC0" w:rsidRDefault="00455FC0" w:rsidP="00AF3096">
            <w:pPr>
              <w:jc w:val="center"/>
              <w:rPr>
                <w:rFonts w:eastAsia="Calibri"/>
                <w:b/>
                <w:color w:val="000000"/>
                <w:lang w:val="sr-Latn-RS"/>
              </w:rPr>
            </w:pPr>
          </w:p>
          <w:p w14:paraId="28698068" w14:textId="77777777" w:rsidR="00455FC0" w:rsidRPr="00D6747C" w:rsidRDefault="00455FC0" w:rsidP="00AF3096">
            <w:pPr>
              <w:jc w:val="center"/>
              <w:rPr>
                <w:rFonts w:eastAsia="Calibri"/>
                <w:b/>
                <w:color w:val="000000"/>
                <w:lang w:val="sr-Latn-RS"/>
              </w:rPr>
            </w:pPr>
          </w:p>
          <w:p w14:paraId="661EDFCF" w14:textId="77777777" w:rsidR="00AF3096" w:rsidRPr="00D6747C" w:rsidRDefault="00AF3096" w:rsidP="00AF3096">
            <w:pPr>
              <w:jc w:val="center"/>
              <w:rPr>
                <w:rFonts w:eastAsia="Calibri"/>
                <w:b/>
                <w:color w:val="000000"/>
                <w:lang w:val="sr-Latn-RS"/>
              </w:rPr>
            </w:pPr>
            <w:r w:rsidRPr="00D6747C">
              <w:rPr>
                <w:rFonts w:eastAsia="Calibri"/>
                <w:b/>
                <w:color w:val="000000"/>
                <w:lang w:val="sr-Latn-RS"/>
              </w:rPr>
              <w:lastRenderedPageBreak/>
              <w:t>Član 6</w:t>
            </w:r>
          </w:p>
          <w:p w14:paraId="5A8D620C" w14:textId="77777777" w:rsidR="00AF3096" w:rsidRPr="00D91038" w:rsidRDefault="00AF3096" w:rsidP="00AF3096">
            <w:pPr>
              <w:rPr>
                <w:rFonts w:eastAsia="Calibri"/>
                <w:color w:val="000000"/>
                <w:lang w:val="sr-Latn-RS"/>
              </w:rPr>
            </w:pPr>
          </w:p>
          <w:p w14:paraId="7CF75BD8" w14:textId="40B50444" w:rsidR="00AF3096" w:rsidRDefault="00455FC0" w:rsidP="005451F3">
            <w:pPr>
              <w:jc w:val="both"/>
              <w:rPr>
                <w:rFonts w:eastAsia="Calibri"/>
                <w:color w:val="000000"/>
                <w:lang w:val="sr-Latn-RS"/>
              </w:rPr>
            </w:pPr>
            <w:r>
              <w:rPr>
                <w:rFonts w:eastAsia="Calibri"/>
                <w:color w:val="000000"/>
                <w:lang w:val="sr-Latn-RS"/>
              </w:rPr>
              <w:t>1.</w:t>
            </w:r>
            <w:r w:rsidR="00AF3096" w:rsidRPr="00D91038">
              <w:rPr>
                <w:rFonts w:eastAsia="Calibri"/>
                <w:color w:val="000000"/>
                <w:lang w:val="sr-Latn-RS"/>
              </w:rPr>
              <w:t xml:space="preserve">Član 22. stav 2. Osnovnog </w:t>
            </w:r>
            <w:r w:rsidR="00DD4345">
              <w:rPr>
                <w:rFonts w:eastAsia="Calibri"/>
                <w:color w:val="000000"/>
                <w:lang w:val="sr-Latn-RS"/>
              </w:rPr>
              <w:t>A</w:t>
            </w:r>
            <w:r w:rsidR="00AF3096" w:rsidRPr="00D91038">
              <w:rPr>
                <w:rFonts w:eastAsia="Calibri"/>
                <w:color w:val="000000"/>
                <w:lang w:val="sr-Latn-RS"/>
              </w:rPr>
              <w:t xml:space="preserve">dministrativnog </w:t>
            </w:r>
            <w:r w:rsidR="00DD4345">
              <w:rPr>
                <w:rFonts w:eastAsia="Calibri"/>
                <w:color w:val="000000"/>
                <w:lang w:val="sr-Latn-RS"/>
              </w:rPr>
              <w:t>U</w:t>
            </w:r>
            <w:r w:rsidR="00AF3096" w:rsidRPr="00D91038">
              <w:rPr>
                <w:rFonts w:eastAsia="Calibri"/>
                <w:color w:val="000000"/>
                <w:lang w:val="sr-Latn-RS"/>
              </w:rPr>
              <w:t>puts</w:t>
            </w:r>
            <w:r w:rsidR="00AF3096">
              <w:rPr>
                <w:rFonts w:eastAsia="Calibri"/>
                <w:color w:val="000000"/>
                <w:lang w:val="sr-Latn-RS"/>
              </w:rPr>
              <w:t>tva dopunjuje i izmenhuje kao sledećim</w:t>
            </w:r>
            <w:r w:rsidR="00AF3096" w:rsidRPr="00574367">
              <w:rPr>
                <w:bCs/>
              </w:rPr>
              <w:t>:</w:t>
            </w:r>
            <w:r w:rsidR="00AF3096">
              <w:rPr>
                <w:rFonts w:eastAsia="Calibri"/>
                <w:color w:val="000000"/>
                <w:lang w:val="sr-Latn-RS"/>
              </w:rPr>
              <w:t xml:space="preserve"> </w:t>
            </w:r>
          </w:p>
          <w:p w14:paraId="0034CF4B" w14:textId="2BAF57B3" w:rsidR="00AF3096" w:rsidRDefault="00AF3096" w:rsidP="00AF3096">
            <w:pPr>
              <w:rPr>
                <w:rFonts w:eastAsia="Calibri"/>
                <w:color w:val="000000"/>
                <w:lang w:val="sr-Latn-RS"/>
              </w:rPr>
            </w:pPr>
          </w:p>
          <w:p w14:paraId="05011663" w14:textId="77777777" w:rsidR="00AF3096" w:rsidRPr="007F4A18" w:rsidRDefault="00AF3096" w:rsidP="005451F3">
            <w:pPr>
              <w:ind w:left="365"/>
              <w:jc w:val="both"/>
              <w:rPr>
                <w:rFonts w:eastAsia="Calibri"/>
                <w:color w:val="000000"/>
                <w:lang w:val="sr-Latn-RS"/>
              </w:rPr>
            </w:pPr>
            <w:r w:rsidRPr="007F4A18">
              <w:rPr>
                <w:rFonts w:eastAsia="Calibri"/>
                <w:color w:val="000000"/>
                <w:lang w:val="sr-Latn-RS"/>
              </w:rPr>
              <w:t xml:space="preserve">2. Administrator se sastoji od konzorcijuma pravnih lica koji se sastoji od najmanje jednog (1) predstavnika zajednice proizvođača, uvoznika i trgovaca na malo flaširanih pića koja su predmet </w:t>
            </w:r>
            <w:r>
              <w:rPr>
                <w:rFonts w:eastAsia="Calibri"/>
                <w:color w:val="000000"/>
                <w:lang w:val="sr-Latn-RS"/>
              </w:rPr>
              <w:t>SPD</w:t>
            </w:r>
            <w:r w:rsidRPr="007F4A18">
              <w:rPr>
                <w:rFonts w:eastAsia="Calibri"/>
                <w:color w:val="000000"/>
                <w:lang w:val="sr-Latn-RS"/>
              </w:rPr>
              <w:t xml:space="preserve">, registrovanih u Republici Kosovo. </w:t>
            </w:r>
          </w:p>
          <w:p w14:paraId="15C498E7" w14:textId="00C43CEE" w:rsidR="00AF3096" w:rsidRDefault="00AF3096" w:rsidP="00AF3096">
            <w:pPr>
              <w:rPr>
                <w:rFonts w:eastAsia="Calibri"/>
                <w:color w:val="000000"/>
                <w:lang w:val="sr-Latn-RS"/>
              </w:rPr>
            </w:pPr>
          </w:p>
          <w:p w14:paraId="03623435" w14:textId="77777777" w:rsidR="005451F3" w:rsidRPr="007F4A18" w:rsidRDefault="005451F3" w:rsidP="00AF3096">
            <w:pPr>
              <w:rPr>
                <w:rFonts w:eastAsia="Calibri"/>
                <w:color w:val="000000"/>
                <w:lang w:val="sr-Latn-RS"/>
              </w:rPr>
            </w:pPr>
          </w:p>
          <w:p w14:paraId="24B6832D" w14:textId="77777777" w:rsidR="008559DE" w:rsidRDefault="008559DE" w:rsidP="00AF3096">
            <w:pPr>
              <w:jc w:val="center"/>
              <w:rPr>
                <w:rFonts w:eastAsia="Calibri"/>
                <w:b/>
                <w:color w:val="000000"/>
                <w:lang w:val="sr-Latn-RS"/>
              </w:rPr>
            </w:pPr>
          </w:p>
          <w:p w14:paraId="322A9BF7" w14:textId="14BCA945" w:rsidR="00AF3096" w:rsidRPr="007F4A18" w:rsidRDefault="00AF3096" w:rsidP="00AF3096">
            <w:pPr>
              <w:jc w:val="center"/>
              <w:rPr>
                <w:rFonts w:eastAsia="Calibri"/>
                <w:b/>
                <w:color w:val="000000"/>
                <w:lang w:val="sr-Latn-RS"/>
              </w:rPr>
            </w:pPr>
            <w:r w:rsidRPr="007F4A18">
              <w:rPr>
                <w:rFonts w:eastAsia="Calibri"/>
                <w:b/>
                <w:color w:val="000000"/>
                <w:lang w:val="sr-Latn-RS"/>
              </w:rPr>
              <w:t>Član 7</w:t>
            </w:r>
          </w:p>
          <w:p w14:paraId="5B8E3136" w14:textId="77777777" w:rsidR="00AF3096" w:rsidRPr="007F4A18" w:rsidRDefault="00AF3096" w:rsidP="00AF3096">
            <w:pPr>
              <w:rPr>
                <w:rFonts w:eastAsia="Calibri"/>
                <w:color w:val="000000"/>
                <w:lang w:val="sr-Latn-RS"/>
              </w:rPr>
            </w:pPr>
          </w:p>
          <w:p w14:paraId="7902CF33" w14:textId="44EA4284" w:rsidR="00AF3096" w:rsidRPr="007F4A18" w:rsidRDefault="00AF3096" w:rsidP="005451F3">
            <w:pPr>
              <w:jc w:val="both"/>
              <w:rPr>
                <w:rFonts w:eastAsia="Calibri"/>
                <w:color w:val="000000"/>
                <w:lang w:val="sr-Latn-RS"/>
              </w:rPr>
            </w:pPr>
            <w:r w:rsidRPr="007F4A18">
              <w:rPr>
                <w:rFonts w:eastAsia="Calibri"/>
                <w:color w:val="000000"/>
                <w:lang w:val="sr-Latn-RS"/>
              </w:rPr>
              <w:t xml:space="preserve">1. Član 23. stav 3. stav 3.1. Osnovnog </w:t>
            </w:r>
            <w:r w:rsidR="00DD4345">
              <w:rPr>
                <w:rFonts w:eastAsia="Calibri"/>
                <w:color w:val="000000"/>
                <w:lang w:val="sr-Latn-RS"/>
              </w:rPr>
              <w:t>A</w:t>
            </w:r>
            <w:r w:rsidRPr="007F4A18">
              <w:rPr>
                <w:rFonts w:eastAsia="Calibri"/>
                <w:color w:val="000000"/>
                <w:lang w:val="sr-Latn-RS"/>
              </w:rPr>
              <w:t>dministrativn</w:t>
            </w:r>
            <w:r>
              <w:rPr>
                <w:rFonts w:eastAsia="Calibri"/>
                <w:color w:val="000000"/>
                <w:lang w:val="sr-Latn-RS"/>
              </w:rPr>
              <w:t xml:space="preserve">og </w:t>
            </w:r>
            <w:r w:rsidR="00DD4345">
              <w:rPr>
                <w:rFonts w:eastAsia="Calibri"/>
                <w:color w:val="000000"/>
                <w:lang w:val="sr-Latn-RS"/>
              </w:rPr>
              <w:t>U</w:t>
            </w:r>
            <w:r>
              <w:rPr>
                <w:rFonts w:eastAsia="Calibri"/>
                <w:color w:val="000000"/>
                <w:lang w:val="sr-Latn-RS"/>
              </w:rPr>
              <w:t xml:space="preserve">putstva dopunjuje se i izmenjuje sa </w:t>
            </w:r>
            <w:r w:rsidRPr="007F4A18">
              <w:rPr>
                <w:rFonts w:eastAsia="Calibri"/>
                <w:color w:val="000000"/>
                <w:lang w:val="sr-Latn-RS"/>
              </w:rPr>
              <w:t xml:space="preserve"> sledećim tekstom:</w:t>
            </w:r>
          </w:p>
          <w:p w14:paraId="7BD3D34E" w14:textId="52A8003F" w:rsidR="00AF3096" w:rsidRDefault="00AF3096" w:rsidP="00AF3096">
            <w:pPr>
              <w:rPr>
                <w:rFonts w:eastAsia="Calibri"/>
                <w:color w:val="000000"/>
                <w:lang w:val="sr-Latn-RS"/>
              </w:rPr>
            </w:pPr>
          </w:p>
          <w:p w14:paraId="121E6554" w14:textId="77777777" w:rsidR="005451F3" w:rsidRPr="007F4A18" w:rsidRDefault="005451F3" w:rsidP="00AF3096">
            <w:pPr>
              <w:rPr>
                <w:rFonts w:eastAsia="Calibri"/>
                <w:color w:val="000000"/>
                <w:lang w:val="sr-Latn-RS"/>
              </w:rPr>
            </w:pPr>
          </w:p>
          <w:p w14:paraId="085E5A3D" w14:textId="488EE877" w:rsidR="00AF3096" w:rsidRPr="007F4A18" w:rsidRDefault="00694CC7" w:rsidP="005451F3">
            <w:pPr>
              <w:ind w:left="223"/>
              <w:jc w:val="both"/>
              <w:rPr>
                <w:rFonts w:eastAsia="Calibri"/>
                <w:color w:val="000000"/>
                <w:lang w:val="sr-Latn-RS"/>
              </w:rPr>
            </w:pPr>
            <w:r>
              <w:rPr>
                <w:rFonts w:eastAsia="Calibri"/>
                <w:color w:val="000000"/>
                <w:lang w:val="sr-Latn-RS"/>
              </w:rPr>
              <w:t>3.1.</w:t>
            </w:r>
            <w:r w:rsidR="00AF3096" w:rsidRPr="007F4A18">
              <w:rPr>
                <w:rFonts w:eastAsia="Calibri"/>
                <w:color w:val="000000"/>
                <w:lang w:val="sr-Latn-RS"/>
              </w:rPr>
              <w:t xml:space="preserve">Poslovni plan koji sadrži i organizacioni plan </w:t>
            </w:r>
            <w:r w:rsidR="00AF3096">
              <w:rPr>
                <w:rFonts w:eastAsia="Calibri"/>
                <w:color w:val="000000"/>
                <w:lang w:val="sr-Latn-RS"/>
              </w:rPr>
              <w:t>SPD</w:t>
            </w:r>
            <w:r w:rsidR="00AF3096" w:rsidRPr="007F4A18">
              <w:rPr>
                <w:rFonts w:eastAsia="Calibri"/>
                <w:color w:val="000000"/>
                <w:lang w:val="sr-Latn-RS"/>
              </w:rPr>
              <w:t xml:space="preserve">, zajedno sa tehničkim opisom njegovog rada, gde će se sistem vraćanja ambalaže koja je predmet </w:t>
            </w:r>
            <w:r w:rsidR="00AF3096">
              <w:rPr>
                <w:rFonts w:eastAsia="Calibri"/>
                <w:color w:val="000000"/>
                <w:lang w:val="sr-Latn-RS"/>
              </w:rPr>
              <w:t>SPD</w:t>
            </w:r>
            <w:r w:rsidR="00AF3096" w:rsidRPr="007F4A18">
              <w:rPr>
                <w:rFonts w:eastAsia="Calibri"/>
                <w:color w:val="000000"/>
                <w:lang w:val="sr-Latn-RS"/>
              </w:rPr>
              <w:t xml:space="preserve"> vršiti putem automatskog sis</w:t>
            </w:r>
            <w:r w:rsidR="00AF3096">
              <w:rPr>
                <w:rFonts w:eastAsia="Calibri"/>
                <w:color w:val="000000"/>
                <w:lang w:val="sr-Latn-RS"/>
              </w:rPr>
              <w:t>tema sa  povratme prodajne mašine</w:t>
            </w:r>
            <w:r w:rsidR="00AF3096" w:rsidRPr="007F4A18">
              <w:rPr>
                <w:rFonts w:eastAsia="Calibri"/>
                <w:color w:val="000000"/>
                <w:lang w:val="sr-Latn-RS"/>
              </w:rPr>
              <w:t>;</w:t>
            </w:r>
          </w:p>
          <w:p w14:paraId="26B8963A" w14:textId="3C646B8F" w:rsidR="00AF3096" w:rsidRDefault="00AF3096" w:rsidP="005451F3">
            <w:pPr>
              <w:ind w:left="223"/>
              <w:jc w:val="both"/>
              <w:rPr>
                <w:rFonts w:eastAsia="Calibri"/>
                <w:color w:val="000000"/>
                <w:lang w:val="sr-Latn-RS"/>
              </w:rPr>
            </w:pPr>
          </w:p>
          <w:p w14:paraId="737F2CDB" w14:textId="70E8BA94" w:rsidR="00455FC0" w:rsidRDefault="00455FC0" w:rsidP="005451F3">
            <w:pPr>
              <w:ind w:left="223"/>
              <w:jc w:val="both"/>
              <w:rPr>
                <w:rFonts w:eastAsia="Calibri"/>
                <w:color w:val="000000"/>
                <w:lang w:val="sr-Latn-RS"/>
              </w:rPr>
            </w:pPr>
          </w:p>
          <w:p w14:paraId="2B4AA4B2" w14:textId="699D0DEA" w:rsidR="00455FC0" w:rsidRDefault="00455FC0" w:rsidP="005451F3">
            <w:pPr>
              <w:ind w:left="223"/>
              <w:jc w:val="both"/>
              <w:rPr>
                <w:rFonts w:eastAsia="Calibri"/>
                <w:color w:val="000000"/>
                <w:lang w:val="sr-Latn-RS"/>
              </w:rPr>
            </w:pPr>
          </w:p>
          <w:p w14:paraId="492BAE43" w14:textId="77777777" w:rsidR="00455FC0" w:rsidRPr="007F4A18" w:rsidRDefault="00455FC0" w:rsidP="005451F3">
            <w:pPr>
              <w:ind w:left="223"/>
              <w:jc w:val="both"/>
              <w:rPr>
                <w:rFonts w:eastAsia="Calibri"/>
                <w:color w:val="000000"/>
                <w:lang w:val="sr-Latn-RS"/>
              </w:rPr>
            </w:pPr>
          </w:p>
          <w:p w14:paraId="1267EE2A" w14:textId="2637ADE9" w:rsidR="00AF3096" w:rsidRPr="007F4A18" w:rsidRDefault="00455FC0" w:rsidP="00455FC0">
            <w:pPr>
              <w:jc w:val="both"/>
              <w:rPr>
                <w:rFonts w:eastAsia="Calibri"/>
                <w:color w:val="000000"/>
                <w:lang w:val="sr-Latn-RS"/>
              </w:rPr>
            </w:pPr>
            <w:r>
              <w:rPr>
                <w:rFonts w:eastAsia="Calibri"/>
                <w:color w:val="000000"/>
                <w:lang w:val="sr-Latn-RS"/>
              </w:rPr>
              <w:lastRenderedPageBreak/>
              <w:t>2.</w:t>
            </w:r>
            <w:r w:rsidR="00AF3096" w:rsidRPr="007F4A18">
              <w:rPr>
                <w:rFonts w:eastAsia="Calibri"/>
                <w:color w:val="000000"/>
                <w:lang w:val="sr-Latn-RS"/>
              </w:rPr>
              <w:t xml:space="preserve">Član 23. stav 3. stav 3.3. Osnovnog </w:t>
            </w:r>
            <w:r w:rsidR="00694CC7">
              <w:rPr>
                <w:rFonts w:eastAsia="Calibri"/>
                <w:color w:val="000000"/>
                <w:lang w:val="sr-Latn-RS"/>
              </w:rPr>
              <w:t>A</w:t>
            </w:r>
            <w:r w:rsidR="00AF3096" w:rsidRPr="007F4A18">
              <w:rPr>
                <w:rFonts w:eastAsia="Calibri"/>
                <w:color w:val="000000"/>
                <w:lang w:val="sr-Latn-RS"/>
              </w:rPr>
              <w:t>dministrativn</w:t>
            </w:r>
            <w:r w:rsidR="00AF3096">
              <w:rPr>
                <w:rFonts w:eastAsia="Calibri"/>
                <w:color w:val="000000"/>
                <w:lang w:val="sr-Latn-RS"/>
              </w:rPr>
              <w:t xml:space="preserve">og </w:t>
            </w:r>
            <w:r w:rsidR="00694CC7">
              <w:rPr>
                <w:rFonts w:eastAsia="Calibri"/>
                <w:color w:val="000000"/>
                <w:lang w:val="sr-Latn-RS"/>
              </w:rPr>
              <w:t>U</w:t>
            </w:r>
            <w:r w:rsidR="00AF3096">
              <w:rPr>
                <w:rFonts w:eastAsia="Calibri"/>
                <w:color w:val="000000"/>
                <w:lang w:val="sr-Latn-RS"/>
              </w:rPr>
              <w:t xml:space="preserve">putstva dopunjuje se i izmenjuje sa  </w:t>
            </w:r>
            <w:r w:rsidR="00AF3096" w:rsidRPr="007F4A18">
              <w:rPr>
                <w:rFonts w:eastAsia="Calibri"/>
                <w:color w:val="000000"/>
                <w:lang w:val="sr-Latn-RS"/>
              </w:rPr>
              <w:t xml:space="preserve"> sledećim tekstom:</w:t>
            </w:r>
          </w:p>
          <w:p w14:paraId="3828727D" w14:textId="0F63BE3A" w:rsidR="00AF3096" w:rsidRDefault="00AF3096" w:rsidP="005451F3">
            <w:pPr>
              <w:ind w:left="223"/>
              <w:jc w:val="both"/>
              <w:rPr>
                <w:rFonts w:eastAsia="Calibri"/>
                <w:color w:val="000000"/>
                <w:lang w:val="sr-Latn-RS"/>
              </w:rPr>
            </w:pPr>
            <w:r w:rsidRPr="007F4A18">
              <w:rPr>
                <w:rFonts w:eastAsia="Calibri"/>
                <w:color w:val="000000"/>
                <w:lang w:val="sr-Latn-RS"/>
              </w:rPr>
              <w:t xml:space="preserve"> </w:t>
            </w:r>
          </w:p>
          <w:p w14:paraId="00856B39" w14:textId="77777777" w:rsidR="005451F3" w:rsidRPr="007F4A18" w:rsidRDefault="005451F3" w:rsidP="005451F3">
            <w:pPr>
              <w:ind w:left="223"/>
              <w:jc w:val="both"/>
              <w:rPr>
                <w:rFonts w:eastAsia="Calibri"/>
                <w:color w:val="000000"/>
                <w:lang w:val="sr-Latn-RS"/>
              </w:rPr>
            </w:pPr>
          </w:p>
          <w:p w14:paraId="02BCE5DA" w14:textId="77777777" w:rsidR="00AF3096" w:rsidRDefault="00AF3096" w:rsidP="005451F3">
            <w:pPr>
              <w:ind w:left="223"/>
              <w:jc w:val="both"/>
              <w:rPr>
                <w:rFonts w:eastAsia="Calibri"/>
                <w:b/>
                <w:color w:val="000000"/>
                <w:lang w:val="sr-Latn-RS"/>
              </w:rPr>
            </w:pPr>
            <w:r w:rsidRPr="007F4A18">
              <w:rPr>
                <w:rFonts w:eastAsia="Calibri"/>
                <w:color w:val="000000"/>
                <w:lang w:val="sr-Latn-RS"/>
              </w:rPr>
              <w:t>3.3. Ugovor o konzorcijumu prema stavu 2 člana 22 između najmanje jednog (1) predstavnika zajednice proizvođa</w:t>
            </w:r>
            <w:r>
              <w:rPr>
                <w:rFonts w:eastAsia="Calibri"/>
                <w:color w:val="000000"/>
                <w:lang w:val="sr-Latn-RS"/>
              </w:rPr>
              <w:t>ča, uvoznika i maloprodajni prodavca</w:t>
            </w:r>
            <w:r w:rsidRPr="007F4A18">
              <w:rPr>
                <w:rFonts w:eastAsia="Calibri"/>
                <w:color w:val="000000"/>
                <w:lang w:val="sr-Latn-RS"/>
              </w:rPr>
              <w:t xml:space="preserve"> flaširanih pića koja su predmet </w:t>
            </w:r>
            <w:r>
              <w:rPr>
                <w:rFonts w:eastAsia="Calibri"/>
                <w:color w:val="000000"/>
                <w:lang w:val="sr-Latn-RS"/>
              </w:rPr>
              <w:t>SPD</w:t>
            </w:r>
            <w:r w:rsidRPr="007F4A18">
              <w:rPr>
                <w:rFonts w:eastAsia="Calibri"/>
                <w:color w:val="000000"/>
                <w:lang w:val="sr-Latn-RS"/>
              </w:rPr>
              <w:t>, registrovanih u Republici Kosovo</w:t>
            </w:r>
            <w:r w:rsidRPr="007F4A18">
              <w:rPr>
                <w:rFonts w:eastAsia="Calibri"/>
                <w:b/>
                <w:color w:val="000000"/>
                <w:lang w:val="sr-Latn-RS"/>
              </w:rPr>
              <w:t>.</w:t>
            </w:r>
          </w:p>
          <w:p w14:paraId="23CA97C4" w14:textId="77777777" w:rsidR="00AF3096" w:rsidRDefault="00AF3096" w:rsidP="00AF3096">
            <w:pPr>
              <w:rPr>
                <w:rFonts w:eastAsia="Calibri"/>
                <w:b/>
                <w:color w:val="000000"/>
                <w:lang w:val="sr-Latn-RS"/>
              </w:rPr>
            </w:pPr>
          </w:p>
          <w:p w14:paraId="2E2CFD31" w14:textId="77777777" w:rsidR="00AF3096" w:rsidRDefault="00AF3096" w:rsidP="00AF3096">
            <w:pPr>
              <w:rPr>
                <w:rFonts w:eastAsia="Calibri"/>
                <w:b/>
                <w:color w:val="000000"/>
                <w:lang w:val="sr-Latn-RS"/>
              </w:rPr>
            </w:pPr>
          </w:p>
          <w:p w14:paraId="2AB8854A" w14:textId="77E06B92" w:rsidR="008559DE" w:rsidRDefault="008559DE" w:rsidP="00003A86">
            <w:pPr>
              <w:rPr>
                <w:rFonts w:eastAsia="Calibri"/>
                <w:b/>
                <w:color w:val="000000"/>
                <w:lang w:val="sr-Latn-RS"/>
              </w:rPr>
            </w:pPr>
          </w:p>
          <w:p w14:paraId="2BC8B828" w14:textId="084DC62E" w:rsidR="00AF3096" w:rsidRPr="002405AA" w:rsidRDefault="00AF3096" w:rsidP="005451F3">
            <w:pPr>
              <w:jc w:val="center"/>
              <w:rPr>
                <w:rFonts w:eastAsia="Calibri"/>
                <w:b/>
                <w:color w:val="000000"/>
                <w:lang w:val="sr-Latn-RS"/>
              </w:rPr>
            </w:pPr>
            <w:r w:rsidRPr="002405AA">
              <w:rPr>
                <w:rFonts w:eastAsia="Calibri"/>
                <w:b/>
                <w:color w:val="000000"/>
                <w:lang w:val="sr-Latn-RS"/>
              </w:rPr>
              <w:t>Član 8</w:t>
            </w:r>
          </w:p>
          <w:p w14:paraId="13F5AF63" w14:textId="77777777" w:rsidR="00AF3096" w:rsidRPr="002405AA" w:rsidRDefault="00AF3096" w:rsidP="00AF3096">
            <w:pPr>
              <w:rPr>
                <w:rFonts w:eastAsia="Calibri"/>
                <w:b/>
                <w:color w:val="000000"/>
                <w:lang w:val="sr-Latn-RS"/>
              </w:rPr>
            </w:pPr>
          </w:p>
          <w:p w14:paraId="53562701" w14:textId="455B8B61" w:rsidR="00AF3096" w:rsidRPr="00345889" w:rsidRDefault="00455FC0" w:rsidP="00FF6857">
            <w:pPr>
              <w:jc w:val="both"/>
              <w:rPr>
                <w:rFonts w:eastAsia="Calibri"/>
                <w:color w:val="000000"/>
                <w:lang w:val="sr-Latn-RS"/>
              </w:rPr>
            </w:pPr>
            <w:r>
              <w:rPr>
                <w:rFonts w:eastAsia="Calibri"/>
                <w:color w:val="000000"/>
                <w:lang w:val="sr-Latn-RS"/>
              </w:rPr>
              <w:t>1.</w:t>
            </w:r>
            <w:r w:rsidR="00AF3096" w:rsidRPr="00345889">
              <w:rPr>
                <w:rFonts w:eastAsia="Calibri"/>
                <w:color w:val="000000"/>
                <w:lang w:val="sr-Latn-RS"/>
              </w:rPr>
              <w:t xml:space="preserve">Član 27. stav 1. stav 1.1. Osnovnog </w:t>
            </w:r>
            <w:r w:rsidR="00694CC7">
              <w:rPr>
                <w:rFonts w:eastAsia="Calibri"/>
                <w:color w:val="000000"/>
                <w:lang w:val="sr-Latn-RS"/>
              </w:rPr>
              <w:t>A</w:t>
            </w:r>
            <w:r w:rsidR="00AF3096" w:rsidRPr="00345889">
              <w:rPr>
                <w:rFonts w:eastAsia="Calibri"/>
                <w:color w:val="000000"/>
                <w:lang w:val="sr-Latn-RS"/>
              </w:rPr>
              <w:t xml:space="preserve">dministrativnog </w:t>
            </w:r>
            <w:r w:rsidR="00694CC7">
              <w:rPr>
                <w:rFonts w:eastAsia="Calibri"/>
                <w:color w:val="000000"/>
                <w:lang w:val="sr-Latn-RS"/>
              </w:rPr>
              <w:t>U</w:t>
            </w:r>
            <w:r w:rsidR="00AF3096" w:rsidRPr="00345889">
              <w:rPr>
                <w:rFonts w:eastAsia="Calibri"/>
                <w:color w:val="000000"/>
                <w:lang w:val="sr-Latn-RS"/>
              </w:rPr>
              <w:t>putstva dopunjuje se i menja sledećim tekstom:</w:t>
            </w:r>
          </w:p>
          <w:p w14:paraId="2B233A7D" w14:textId="196F2D5F" w:rsidR="00AF3096" w:rsidRDefault="00AF3096" w:rsidP="00AF3096">
            <w:pPr>
              <w:rPr>
                <w:rFonts w:eastAsia="Calibri"/>
                <w:color w:val="000000"/>
                <w:lang w:val="sr-Latn-RS"/>
              </w:rPr>
            </w:pPr>
          </w:p>
          <w:p w14:paraId="592C49D0" w14:textId="77777777" w:rsidR="005451F3" w:rsidRPr="00345889" w:rsidRDefault="005451F3" w:rsidP="00AF3096">
            <w:pPr>
              <w:rPr>
                <w:rFonts w:eastAsia="Calibri"/>
                <w:color w:val="000000"/>
                <w:lang w:val="sr-Latn-RS"/>
              </w:rPr>
            </w:pPr>
          </w:p>
          <w:p w14:paraId="0187A12F" w14:textId="77777777" w:rsidR="00AF3096" w:rsidRPr="00345889" w:rsidRDefault="00AF3096" w:rsidP="005451F3">
            <w:pPr>
              <w:ind w:left="223"/>
              <w:jc w:val="both"/>
              <w:rPr>
                <w:rFonts w:eastAsia="Calibri"/>
                <w:color w:val="000000"/>
                <w:lang w:val="sr-Latn-RS"/>
              </w:rPr>
            </w:pPr>
            <w:r w:rsidRPr="00345889">
              <w:rPr>
                <w:rFonts w:eastAsia="Calibri"/>
                <w:color w:val="000000"/>
                <w:lang w:val="sr-Latn-RS"/>
              </w:rPr>
              <w:t xml:space="preserve">1.1. Kreirati, administrirati i finansirati </w:t>
            </w:r>
            <w:r>
              <w:rPr>
                <w:rFonts w:eastAsia="Calibri"/>
                <w:color w:val="000000"/>
                <w:lang w:val="sr-Latn-RS"/>
              </w:rPr>
              <w:t>SPD</w:t>
            </w:r>
            <w:r w:rsidRPr="00345889">
              <w:rPr>
                <w:rFonts w:eastAsia="Calibri"/>
                <w:color w:val="000000"/>
                <w:lang w:val="sr-Latn-RS"/>
              </w:rPr>
              <w:t xml:space="preserve">, u skladu sa osnovnim dokumentima Administratora, kao i primeniti vraćanje ambalaže koja je predmet </w:t>
            </w:r>
            <w:r>
              <w:rPr>
                <w:rFonts w:eastAsia="Calibri"/>
                <w:color w:val="000000"/>
                <w:lang w:val="sr-Latn-RS"/>
              </w:rPr>
              <w:t>SPD</w:t>
            </w:r>
            <w:r w:rsidRPr="00345889">
              <w:rPr>
                <w:rFonts w:eastAsia="Calibri"/>
                <w:color w:val="000000"/>
                <w:lang w:val="sr-Latn-RS"/>
              </w:rPr>
              <w:t xml:space="preserve"> putem automatskog sist</w:t>
            </w:r>
            <w:r>
              <w:rPr>
                <w:rFonts w:eastAsia="Calibri"/>
                <w:color w:val="000000"/>
                <w:lang w:val="sr-Latn-RS"/>
              </w:rPr>
              <w:t>ema iz povratme prodajne mašine</w:t>
            </w:r>
          </w:p>
          <w:p w14:paraId="685EC1D6" w14:textId="64510AF8" w:rsidR="00455FC0" w:rsidRDefault="00455FC0" w:rsidP="00003A86">
            <w:pPr>
              <w:rPr>
                <w:rFonts w:eastAsia="Calibri"/>
                <w:b/>
                <w:color w:val="000000"/>
                <w:lang w:val="sr-Latn-RS"/>
              </w:rPr>
            </w:pPr>
          </w:p>
          <w:p w14:paraId="141EB6B8" w14:textId="77777777" w:rsidR="00B3189B" w:rsidRDefault="00B3189B" w:rsidP="00003A86">
            <w:pPr>
              <w:rPr>
                <w:rFonts w:eastAsia="Calibri"/>
                <w:b/>
                <w:color w:val="000000"/>
                <w:lang w:val="sr-Latn-RS"/>
              </w:rPr>
            </w:pPr>
          </w:p>
          <w:p w14:paraId="27182AE4" w14:textId="77777777" w:rsidR="00AF3096" w:rsidRPr="00345889" w:rsidRDefault="00AF3096" w:rsidP="00AF3096">
            <w:pPr>
              <w:jc w:val="center"/>
              <w:rPr>
                <w:rFonts w:eastAsia="Calibri"/>
                <w:b/>
                <w:color w:val="000000"/>
                <w:lang w:val="sr-Latn-RS"/>
              </w:rPr>
            </w:pPr>
            <w:r w:rsidRPr="00345889">
              <w:rPr>
                <w:rFonts w:eastAsia="Calibri"/>
                <w:b/>
                <w:color w:val="000000"/>
                <w:lang w:val="sr-Latn-RS"/>
              </w:rPr>
              <w:t>Član 9</w:t>
            </w:r>
          </w:p>
          <w:p w14:paraId="67AE9B0C" w14:textId="77777777" w:rsidR="00455FC0" w:rsidRDefault="00455FC0" w:rsidP="005451F3">
            <w:pPr>
              <w:jc w:val="both"/>
              <w:rPr>
                <w:rFonts w:eastAsia="Calibri"/>
                <w:color w:val="000000"/>
                <w:lang w:val="sr-Latn-RS"/>
              </w:rPr>
            </w:pPr>
          </w:p>
          <w:p w14:paraId="6CD8A657" w14:textId="1323E519" w:rsidR="00AF3096" w:rsidRPr="00345889" w:rsidRDefault="00455FC0" w:rsidP="005451F3">
            <w:pPr>
              <w:jc w:val="both"/>
              <w:rPr>
                <w:rFonts w:eastAsia="Calibri"/>
                <w:color w:val="000000"/>
                <w:lang w:val="sr-Latn-RS"/>
              </w:rPr>
            </w:pPr>
            <w:r>
              <w:rPr>
                <w:rFonts w:eastAsia="Calibri"/>
                <w:color w:val="000000"/>
                <w:lang w:val="sr-Latn-RS"/>
              </w:rPr>
              <w:t>1.</w:t>
            </w:r>
            <w:r w:rsidR="00AF3096" w:rsidRPr="00345889">
              <w:rPr>
                <w:rFonts w:eastAsia="Calibri"/>
                <w:color w:val="000000"/>
                <w:lang w:val="sr-Latn-RS"/>
              </w:rPr>
              <w:t>Član 2</w:t>
            </w:r>
            <w:r w:rsidR="00AA34F4">
              <w:rPr>
                <w:rFonts w:eastAsia="Calibri"/>
                <w:color w:val="000000"/>
                <w:lang w:val="sr-Latn-RS"/>
              </w:rPr>
              <w:t>8</w:t>
            </w:r>
            <w:r w:rsidR="00AF3096" w:rsidRPr="00345889">
              <w:rPr>
                <w:rFonts w:eastAsia="Calibri"/>
                <w:color w:val="000000"/>
                <w:lang w:val="sr-Latn-RS"/>
              </w:rPr>
              <w:t xml:space="preserve">. stav 6. Osnovnog </w:t>
            </w:r>
            <w:r w:rsidR="00694CC7">
              <w:rPr>
                <w:rFonts w:eastAsia="Calibri"/>
                <w:color w:val="000000"/>
                <w:lang w:val="sr-Latn-RS"/>
              </w:rPr>
              <w:t>A</w:t>
            </w:r>
            <w:r w:rsidR="00AF3096" w:rsidRPr="00345889">
              <w:rPr>
                <w:rFonts w:eastAsia="Calibri"/>
                <w:color w:val="000000"/>
                <w:lang w:val="sr-Latn-RS"/>
              </w:rPr>
              <w:t xml:space="preserve">dministrativnog </w:t>
            </w:r>
            <w:r w:rsidR="00694CC7">
              <w:rPr>
                <w:rFonts w:eastAsia="Calibri"/>
                <w:color w:val="000000"/>
                <w:lang w:val="sr-Latn-RS"/>
              </w:rPr>
              <w:t>U</w:t>
            </w:r>
            <w:r w:rsidR="00AF3096" w:rsidRPr="00345889">
              <w:rPr>
                <w:rFonts w:eastAsia="Calibri"/>
                <w:color w:val="000000"/>
                <w:lang w:val="sr-Latn-RS"/>
              </w:rPr>
              <w:t>puts</w:t>
            </w:r>
            <w:r w:rsidR="00AF3096">
              <w:rPr>
                <w:rFonts w:eastAsia="Calibri"/>
                <w:color w:val="000000"/>
                <w:lang w:val="sr-Latn-RS"/>
              </w:rPr>
              <w:t>tva dopunjava</w:t>
            </w:r>
            <w:r w:rsidR="005451F3">
              <w:rPr>
                <w:rFonts w:eastAsia="Calibri"/>
                <w:color w:val="000000"/>
                <w:lang w:val="sr-Latn-RS"/>
              </w:rPr>
              <w:t xml:space="preserve"> se i menja sa sledećem tekstom;</w:t>
            </w:r>
          </w:p>
          <w:p w14:paraId="4E723ABC" w14:textId="77777777" w:rsidR="00AF3096" w:rsidRPr="00345889" w:rsidRDefault="00AF3096" w:rsidP="00AF3096">
            <w:pPr>
              <w:rPr>
                <w:rFonts w:eastAsia="Calibri"/>
                <w:color w:val="000000"/>
                <w:lang w:val="sr-Latn-RS"/>
              </w:rPr>
            </w:pPr>
          </w:p>
          <w:p w14:paraId="7F08B34F" w14:textId="708505BC" w:rsidR="00AF3096" w:rsidRDefault="00AF3096" w:rsidP="005451F3">
            <w:pPr>
              <w:ind w:left="223"/>
              <w:jc w:val="both"/>
              <w:rPr>
                <w:rFonts w:eastAsia="Calibri"/>
                <w:color w:val="000000"/>
                <w:lang w:val="sr-Latn-RS"/>
              </w:rPr>
            </w:pPr>
            <w:r w:rsidRPr="00345889">
              <w:rPr>
                <w:rFonts w:eastAsia="Calibri"/>
                <w:color w:val="000000"/>
                <w:lang w:val="sr-Latn-RS"/>
              </w:rPr>
              <w:t>6. Ako uvoznik ili proizvođač odbije da se registruje u sistemu za povraćaj depozita, na tog uvoznika ili proizvođača se primenjuje porez od nula i dvadeset sedam (0,27) evra po litru ambalaže za piće.</w:t>
            </w:r>
          </w:p>
          <w:p w14:paraId="0BD3D284" w14:textId="77777777" w:rsidR="00AF3096" w:rsidRDefault="00AF3096" w:rsidP="00AF3096">
            <w:pPr>
              <w:rPr>
                <w:rFonts w:eastAsia="Calibri"/>
                <w:color w:val="000000"/>
                <w:lang w:val="sr-Latn-RS"/>
              </w:rPr>
            </w:pPr>
          </w:p>
          <w:p w14:paraId="583FCC52" w14:textId="77777777" w:rsidR="00AF3096" w:rsidRPr="00345889" w:rsidRDefault="00AF3096" w:rsidP="005451F3">
            <w:pPr>
              <w:jc w:val="center"/>
              <w:rPr>
                <w:rFonts w:eastAsia="Calibri"/>
                <w:b/>
                <w:color w:val="000000"/>
                <w:lang w:val="sr-Latn-RS"/>
              </w:rPr>
            </w:pPr>
            <w:r w:rsidRPr="00345889">
              <w:rPr>
                <w:rFonts w:eastAsia="Calibri"/>
                <w:b/>
                <w:color w:val="000000"/>
                <w:lang w:val="sr-Latn-RS"/>
              </w:rPr>
              <w:t>Član 10</w:t>
            </w:r>
          </w:p>
          <w:p w14:paraId="4908D42F" w14:textId="77777777" w:rsidR="00AF3096" w:rsidRPr="002405AA" w:rsidRDefault="00AF3096" w:rsidP="00AF3096">
            <w:pPr>
              <w:rPr>
                <w:rFonts w:eastAsia="Calibri"/>
                <w:b/>
                <w:color w:val="000000"/>
                <w:lang w:val="sr-Latn-RS"/>
              </w:rPr>
            </w:pPr>
          </w:p>
          <w:p w14:paraId="72C0D966" w14:textId="531D5890" w:rsidR="00AF3096" w:rsidRPr="00345889" w:rsidRDefault="00455FC0" w:rsidP="005451F3">
            <w:pPr>
              <w:jc w:val="both"/>
              <w:rPr>
                <w:rFonts w:eastAsia="Calibri"/>
                <w:color w:val="000000"/>
                <w:lang w:val="sr-Latn-RS"/>
              </w:rPr>
            </w:pPr>
            <w:r>
              <w:rPr>
                <w:rFonts w:eastAsia="Calibri"/>
                <w:color w:val="000000"/>
                <w:lang w:val="sr-Latn-RS"/>
              </w:rPr>
              <w:t>1.</w:t>
            </w:r>
            <w:r w:rsidR="00AF3096" w:rsidRPr="00345889">
              <w:rPr>
                <w:rFonts w:eastAsia="Calibri"/>
                <w:color w:val="000000"/>
                <w:lang w:val="sr-Latn-RS"/>
              </w:rPr>
              <w:t xml:space="preserve">Član 43. stav 1. Osnovnog </w:t>
            </w:r>
            <w:r w:rsidR="00DD4345">
              <w:rPr>
                <w:rFonts w:eastAsia="Calibri"/>
                <w:color w:val="000000"/>
                <w:lang w:val="sr-Latn-RS"/>
              </w:rPr>
              <w:t>A</w:t>
            </w:r>
            <w:r w:rsidR="00AF3096" w:rsidRPr="00345889">
              <w:rPr>
                <w:rFonts w:eastAsia="Calibri"/>
                <w:color w:val="000000"/>
                <w:lang w:val="sr-Latn-RS"/>
              </w:rPr>
              <w:t xml:space="preserve">dministrativnog </w:t>
            </w:r>
            <w:r w:rsidR="00DD4345">
              <w:rPr>
                <w:rFonts w:eastAsia="Calibri"/>
                <w:color w:val="000000"/>
                <w:lang w:val="sr-Latn-RS"/>
              </w:rPr>
              <w:t>U</w:t>
            </w:r>
            <w:r w:rsidR="00AF3096" w:rsidRPr="00345889">
              <w:rPr>
                <w:rFonts w:eastAsia="Calibri"/>
                <w:color w:val="000000"/>
                <w:lang w:val="sr-Latn-RS"/>
              </w:rPr>
              <w:t>puts</w:t>
            </w:r>
            <w:r w:rsidR="00AF3096">
              <w:rPr>
                <w:rFonts w:eastAsia="Calibri"/>
                <w:color w:val="000000"/>
                <w:lang w:val="sr-Latn-RS"/>
              </w:rPr>
              <w:t xml:space="preserve">tva dopunjava se i menja sa sledećem tekstom </w:t>
            </w:r>
            <w:r w:rsidR="00AF3096" w:rsidRPr="00345889">
              <w:rPr>
                <w:rFonts w:eastAsia="Calibri"/>
                <w:color w:val="000000"/>
                <w:lang w:val="sr-Latn-RS"/>
              </w:rPr>
              <w:t>:</w:t>
            </w:r>
          </w:p>
          <w:p w14:paraId="6B612573" w14:textId="77777777" w:rsidR="00AF3096" w:rsidRPr="00345889" w:rsidRDefault="00AF3096" w:rsidP="00AF3096">
            <w:pPr>
              <w:rPr>
                <w:rFonts w:eastAsia="Calibri"/>
                <w:color w:val="000000"/>
                <w:lang w:val="sr-Latn-RS"/>
              </w:rPr>
            </w:pPr>
          </w:p>
          <w:p w14:paraId="5595A42C" w14:textId="2E8EB935" w:rsidR="00D87DF4" w:rsidRDefault="00AF3096" w:rsidP="005451F3">
            <w:pPr>
              <w:ind w:left="365"/>
              <w:jc w:val="both"/>
              <w:rPr>
                <w:rFonts w:eastAsia="Calibri"/>
                <w:color w:val="000000"/>
                <w:lang w:val="sr-Latn-RS"/>
              </w:rPr>
            </w:pPr>
            <w:r w:rsidRPr="00345889">
              <w:rPr>
                <w:rFonts w:eastAsia="Calibri"/>
                <w:color w:val="000000"/>
                <w:lang w:val="sr-Latn-RS"/>
              </w:rPr>
              <w:t>1. Ministarstvo, odnosno Agencija, prati Administratora za ispunjavanje obaveza definisanih u</w:t>
            </w:r>
            <w:r>
              <w:rPr>
                <w:rFonts w:eastAsia="Calibri"/>
                <w:color w:val="000000"/>
                <w:lang w:val="sr-Latn-RS"/>
              </w:rPr>
              <w:t xml:space="preserve"> članu 27, uključujući</w:t>
            </w:r>
            <w:r w:rsidR="00D87DF4">
              <w:rPr>
                <w:rFonts w:eastAsia="Calibri"/>
                <w:color w:val="000000"/>
                <w:lang w:val="sr-Latn-RS"/>
              </w:rPr>
              <w:t>:</w:t>
            </w:r>
          </w:p>
          <w:p w14:paraId="283C5194" w14:textId="77777777" w:rsidR="00D87DF4" w:rsidRDefault="00D87DF4" w:rsidP="005451F3">
            <w:pPr>
              <w:ind w:left="365"/>
              <w:jc w:val="both"/>
              <w:rPr>
                <w:rFonts w:eastAsia="Calibri"/>
                <w:color w:val="000000"/>
              </w:rPr>
            </w:pPr>
          </w:p>
          <w:p w14:paraId="3386E43B" w14:textId="77777777" w:rsidR="00D87DF4" w:rsidRDefault="00D87DF4" w:rsidP="00455FC0">
            <w:pPr>
              <w:ind w:left="507"/>
              <w:jc w:val="both"/>
              <w:rPr>
                <w:rFonts w:eastAsia="Calibri"/>
                <w:color w:val="000000"/>
              </w:rPr>
            </w:pPr>
            <w:r w:rsidRPr="00D87DF4">
              <w:rPr>
                <w:rFonts w:eastAsia="Calibri"/>
                <w:color w:val="000000"/>
              </w:rPr>
              <w:t xml:space="preserve">1.1. Ispunjavanje ciljeva prikupljanja u skladu sa ovim Administrativnim uputstvom; </w:t>
            </w:r>
          </w:p>
          <w:p w14:paraId="4DF508B6" w14:textId="77777777" w:rsidR="00D87DF4" w:rsidRDefault="00D87DF4" w:rsidP="00455FC0">
            <w:pPr>
              <w:ind w:left="507"/>
              <w:jc w:val="both"/>
              <w:rPr>
                <w:rFonts w:eastAsia="Calibri"/>
                <w:color w:val="000000"/>
              </w:rPr>
            </w:pPr>
          </w:p>
          <w:p w14:paraId="000C264E" w14:textId="77777777" w:rsidR="00D87DF4" w:rsidRDefault="00D87DF4" w:rsidP="00455FC0">
            <w:pPr>
              <w:ind w:left="507"/>
              <w:jc w:val="both"/>
              <w:rPr>
                <w:rFonts w:eastAsia="Calibri"/>
                <w:color w:val="000000"/>
              </w:rPr>
            </w:pPr>
            <w:r w:rsidRPr="00D87DF4">
              <w:rPr>
                <w:rFonts w:eastAsia="Calibri"/>
                <w:color w:val="000000"/>
              </w:rPr>
              <w:t xml:space="preserve">1.2. Obezbeđivanje postavljanje tačne tarife proizvođača; </w:t>
            </w:r>
          </w:p>
          <w:p w14:paraId="6A32AE30" w14:textId="77777777" w:rsidR="00D87DF4" w:rsidRDefault="00D87DF4" w:rsidP="00455FC0">
            <w:pPr>
              <w:ind w:left="507"/>
              <w:jc w:val="both"/>
              <w:rPr>
                <w:rFonts w:eastAsia="Calibri"/>
                <w:color w:val="000000"/>
              </w:rPr>
            </w:pPr>
          </w:p>
          <w:p w14:paraId="0A788480" w14:textId="77777777" w:rsidR="00D87DF4" w:rsidRDefault="00D87DF4" w:rsidP="00455FC0">
            <w:pPr>
              <w:ind w:left="507"/>
              <w:jc w:val="both"/>
              <w:rPr>
                <w:rFonts w:eastAsia="Calibri"/>
                <w:color w:val="000000"/>
              </w:rPr>
            </w:pPr>
            <w:r w:rsidRPr="00D87DF4">
              <w:rPr>
                <w:rFonts w:eastAsia="Calibri"/>
                <w:color w:val="000000"/>
              </w:rPr>
              <w:t xml:space="preserve">1.3. Obezbeđivanje da su proizvođači pravilno registrovani; </w:t>
            </w:r>
          </w:p>
          <w:p w14:paraId="6179CFE2" w14:textId="77777777" w:rsidR="00D87DF4" w:rsidRDefault="00D87DF4" w:rsidP="00455FC0">
            <w:pPr>
              <w:ind w:left="507"/>
              <w:jc w:val="both"/>
              <w:rPr>
                <w:rFonts w:eastAsia="Calibri"/>
                <w:color w:val="000000"/>
              </w:rPr>
            </w:pPr>
          </w:p>
          <w:p w14:paraId="55EBC1A1" w14:textId="77777777" w:rsidR="00D87DF4" w:rsidRDefault="00D87DF4" w:rsidP="00455FC0">
            <w:pPr>
              <w:ind w:left="507"/>
              <w:jc w:val="both"/>
              <w:rPr>
                <w:rFonts w:eastAsia="Calibri"/>
                <w:color w:val="000000"/>
              </w:rPr>
            </w:pPr>
            <w:r w:rsidRPr="00D87DF4">
              <w:rPr>
                <w:rFonts w:eastAsia="Calibri"/>
                <w:color w:val="000000"/>
              </w:rPr>
              <w:t xml:space="preserve">1.4. Obezbeđivanje da je administrator SPD podneo izveštaj Agenciji. Izveštaj mora da sadrži podatke o prikupljenoj ambalaži pića koja podleže SPD, kao i druge </w:t>
            </w:r>
            <w:r w:rsidRPr="00D87DF4">
              <w:rPr>
                <w:rFonts w:eastAsia="Calibri"/>
                <w:color w:val="000000"/>
              </w:rPr>
              <w:lastRenderedPageBreak/>
              <w:t xml:space="preserve">podatke propisane ovim Administrativnim Uputstvom </w:t>
            </w:r>
          </w:p>
          <w:p w14:paraId="79DC64EC" w14:textId="77777777" w:rsidR="00D87DF4" w:rsidRDefault="00D87DF4" w:rsidP="00455FC0">
            <w:pPr>
              <w:ind w:left="507"/>
              <w:jc w:val="both"/>
              <w:rPr>
                <w:rFonts w:eastAsia="Calibri"/>
                <w:color w:val="000000"/>
              </w:rPr>
            </w:pPr>
          </w:p>
          <w:p w14:paraId="28949FC4" w14:textId="77777777" w:rsidR="00D87DF4" w:rsidRDefault="00D87DF4" w:rsidP="00455FC0">
            <w:pPr>
              <w:ind w:left="507"/>
              <w:jc w:val="both"/>
              <w:rPr>
                <w:rFonts w:eastAsia="Calibri"/>
                <w:color w:val="000000"/>
              </w:rPr>
            </w:pPr>
            <w:r w:rsidRPr="00D87DF4">
              <w:rPr>
                <w:rFonts w:eastAsia="Calibri"/>
                <w:color w:val="000000"/>
              </w:rPr>
              <w:t xml:space="preserve">1.5. Obezbeđivanje odgovarajućeg obezbeđenja povratnih tačaka; </w:t>
            </w:r>
          </w:p>
          <w:p w14:paraId="711ACFC4" w14:textId="77777777" w:rsidR="00D87DF4" w:rsidRDefault="00D87DF4" w:rsidP="00455FC0">
            <w:pPr>
              <w:ind w:left="507"/>
              <w:jc w:val="both"/>
              <w:rPr>
                <w:rFonts w:eastAsia="Calibri"/>
                <w:color w:val="000000"/>
              </w:rPr>
            </w:pPr>
          </w:p>
          <w:p w14:paraId="5E68CC3E" w14:textId="68C1E27D" w:rsidR="00D87DF4" w:rsidRDefault="00D87DF4" w:rsidP="00455FC0">
            <w:pPr>
              <w:ind w:left="507"/>
              <w:jc w:val="both"/>
              <w:rPr>
                <w:rFonts w:eastAsia="Calibri"/>
                <w:color w:val="000000"/>
                <w:lang w:val="sr-Latn-RS"/>
              </w:rPr>
            </w:pPr>
            <w:r w:rsidRPr="00D87DF4">
              <w:rPr>
                <w:rFonts w:eastAsia="Calibri"/>
                <w:color w:val="000000"/>
              </w:rPr>
              <w:t>1.6. Obezbeđivanje prikupljanja ili odlaganja materijala u skladu sa SPD.</w:t>
            </w:r>
          </w:p>
          <w:p w14:paraId="10149E26" w14:textId="77777777" w:rsidR="00AF3096" w:rsidRPr="00345889" w:rsidRDefault="00AF3096" w:rsidP="00AF3096">
            <w:pPr>
              <w:rPr>
                <w:rFonts w:eastAsia="Calibri"/>
                <w:color w:val="000000"/>
                <w:lang w:val="sr-Latn-RS"/>
              </w:rPr>
            </w:pPr>
          </w:p>
          <w:p w14:paraId="4AF0797D" w14:textId="593169DC" w:rsidR="00B70C76" w:rsidRDefault="00B70C76" w:rsidP="00003A86">
            <w:pPr>
              <w:rPr>
                <w:rFonts w:eastAsia="Calibri"/>
                <w:b/>
                <w:color w:val="000000"/>
                <w:lang w:val="sr-Latn-RS"/>
              </w:rPr>
            </w:pPr>
          </w:p>
          <w:p w14:paraId="64EE0E19" w14:textId="3635D9C7" w:rsidR="00AF3096" w:rsidRPr="00463F7D" w:rsidRDefault="00AF3096" w:rsidP="00AF3096">
            <w:pPr>
              <w:jc w:val="center"/>
              <w:rPr>
                <w:rFonts w:eastAsia="Calibri"/>
                <w:b/>
                <w:color w:val="000000"/>
                <w:lang w:val="sr-Latn-RS"/>
              </w:rPr>
            </w:pPr>
            <w:r w:rsidRPr="00463F7D">
              <w:rPr>
                <w:rFonts w:eastAsia="Calibri"/>
                <w:b/>
                <w:color w:val="000000"/>
                <w:lang w:val="sr-Latn-RS"/>
              </w:rPr>
              <w:t>Član 11</w:t>
            </w:r>
          </w:p>
          <w:p w14:paraId="57FDDCCC" w14:textId="77777777" w:rsidR="00AF3096" w:rsidRPr="00345889" w:rsidRDefault="00AF3096" w:rsidP="00AF3096">
            <w:pPr>
              <w:rPr>
                <w:rFonts w:eastAsia="Calibri"/>
                <w:color w:val="000000"/>
                <w:lang w:val="sr-Latn-RS"/>
              </w:rPr>
            </w:pPr>
          </w:p>
          <w:p w14:paraId="410C5ACC" w14:textId="059867C0" w:rsidR="00AF3096" w:rsidRPr="00345889" w:rsidRDefault="00AF3096" w:rsidP="005451F3">
            <w:pPr>
              <w:jc w:val="both"/>
              <w:rPr>
                <w:rFonts w:eastAsia="Calibri"/>
                <w:color w:val="000000"/>
                <w:lang w:val="sr-Latn-RS"/>
              </w:rPr>
            </w:pPr>
            <w:r w:rsidRPr="00345889">
              <w:rPr>
                <w:rFonts w:eastAsia="Calibri"/>
                <w:color w:val="000000"/>
                <w:lang w:val="sr-Latn-RS"/>
              </w:rPr>
              <w:t xml:space="preserve">1. Član 47. stav 2. Osnovnog </w:t>
            </w:r>
            <w:r w:rsidR="00DD4345">
              <w:rPr>
                <w:rFonts w:eastAsia="Calibri"/>
                <w:color w:val="000000"/>
                <w:lang w:val="sr-Latn-RS"/>
              </w:rPr>
              <w:t>A</w:t>
            </w:r>
            <w:r w:rsidRPr="00345889">
              <w:rPr>
                <w:rFonts w:eastAsia="Calibri"/>
                <w:color w:val="000000"/>
                <w:lang w:val="sr-Latn-RS"/>
              </w:rPr>
              <w:t xml:space="preserve">dministrativnog </w:t>
            </w:r>
            <w:r w:rsidR="00DD4345">
              <w:rPr>
                <w:rFonts w:eastAsia="Calibri"/>
                <w:color w:val="000000"/>
                <w:lang w:val="sr-Latn-RS"/>
              </w:rPr>
              <w:t>U</w:t>
            </w:r>
            <w:r w:rsidRPr="00345889">
              <w:rPr>
                <w:rFonts w:eastAsia="Calibri"/>
                <w:color w:val="000000"/>
                <w:lang w:val="sr-Latn-RS"/>
              </w:rPr>
              <w:t>puts</w:t>
            </w:r>
            <w:r>
              <w:rPr>
                <w:rFonts w:eastAsia="Calibri"/>
                <w:color w:val="000000"/>
                <w:lang w:val="sr-Latn-RS"/>
              </w:rPr>
              <w:t>tva dopunjava se i menja sa sledećim tekstom</w:t>
            </w:r>
            <w:r w:rsidRPr="00345889">
              <w:rPr>
                <w:rFonts w:eastAsia="Calibri"/>
                <w:color w:val="000000"/>
                <w:lang w:val="sr-Latn-RS"/>
              </w:rPr>
              <w:t>:</w:t>
            </w:r>
          </w:p>
          <w:p w14:paraId="1204120A" w14:textId="77777777" w:rsidR="00AF3096" w:rsidRPr="00345889" w:rsidRDefault="00AF3096" w:rsidP="005451F3">
            <w:pPr>
              <w:jc w:val="both"/>
              <w:rPr>
                <w:rFonts w:eastAsia="Calibri"/>
                <w:color w:val="000000"/>
                <w:lang w:val="sr-Latn-RS"/>
              </w:rPr>
            </w:pPr>
          </w:p>
          <w:p w14:paraId="4134B983" w14:textId="77777777" w:rsidR="00AF3096" w:rsidRPr="00345889" w:rsidRDefault="00AF3096" w:rsidP="00455FC0">
            <w:pPr>
              <w:ind w:left="365"/>
              <w:jc w:val="both"/>
              <w:rPr>
                <w:rFonts w:eastAsia="Calibri"/>
                <w:color w:val="000000"/>
                <w:lang w:val="sr-Latn-RS"/>
              </w:rPr>
            </w:pPr>
            <w:r w:rsidRPr="00345889">
              <w:rPr>
                <w:rFonts w:eastAsia="Calibri"/>
                <w:color w:val="000000"/>
                <w:lang w:val="sr-Latn-RS"/>
              </w:rPr>
              <w:t xml:space="preserve">2. </w:t>
            </w:r>
            <w:r>
              <w:rPr>
                <w:rFonts w:eastAsia="Calibri"/>
                <w:color w:val="000000"/>
                <w:lang w:val="sr-Latn-RS"/>
              </w:rPr>
              <w:t>SPD</w:t>
            </w:r>
            <w:r w:rsidRPr="00345889">
              <w:rPr>
                <w:rFonts w:eastAsia="Calibri"/>
                <w:color w:val="000000"/>
                <w:lang w:val="sr-Latn-RS"/>
              </w:rPr>
              <w:t xml:space="preserve"> počinje da se primenjuje 18 meseci nakon odobrenja administratora.</w:t>
            </w:r>
          </w:p>
          <w:p w14:paraId="1EBDB30E" w14:textId="77777777" w:rsidR="00AF3096" w:rsidRPr="00345889" w:rsidRDefault="00AF3096" w:rsidP="005451F3">
            <w:pPr>
              <w:jc w:val="both"/>
              <w:rPr>
                <w:rFonts w:eastAsia="Calibri"/>
                <w:color w:val="000000"/>
                <w:lang w:val="sr-Latn-RS"/>
              </w:rPr>
            </w:pPr>
          </w:p>
          <w:p w14:paraId="6E8AD91B" w14:textId="297350AC" w:rsidR="00AF3096" w:rsidRPr="00345889" w:rsidRDefault="00455FC0" w:rsidP="005451F3">
            <w:pPr>
              <w:jc w:val="both"/>
              <w:rPr>
                <w:rFonts w:eastAsia="Calibri"/>
                <w:color w:val="000000"/>
                <w:lang w:val="sr-Latn-RS"/>
              </w:rPr>
            </w:pPr>
            <w:r>
              <w:rPr>
                <w:rFonts w:eastAsia="Calibri"/>
                <w:color w:val="000000"/>
                <w:lang w:val="sr-Latn-RS"/>
              </w:rPr>
              <w:t>2.</w:t>
            </w:r>
            <w:r w:rsidR="00AF3096" w:rsidRPr="00345889">
              <w:rPr>
                <w:rFonts w:eastAsia="Calibri"/>
                <w:color w:val="000000"/>
                <w:lang w:val="sr-Latn-RS"/>
              </w:rPr>
              <w:t xml:space="preserve">U članu 47, posle stava 3, u Osnovno </w:t>
            </w:r>
            <w:r w:rsidR="00DD4345">
              <w:rPr>
                <w:rFonts w:eastAsia="Calibri"/>
                <w:color w:val="000000"/>
                <w:lang w:val="sr-Latn-RS"/>
              </w:rPr>
              <w:t>A</w:t>
            </w:r>
            <w:r w:rsidR="00AF3096" w:rsidRPr="00345889">
              <w:rPr>
                <w:rFonts w:eastAsia="Calibri"/>
                <w:color w:val="000000"/>
                <w:lang w:val="sr-Latn-RS"/>
              </w:rPr>
              <w:t xml:space="preserve">dministrativno </w:t>
            </w:r>
            <w:r w:rsidR="00DD4345">
              <w:rPr>
                <w:rFonts w:eastAsia="Calibri"/>
                <w:color w:val="000000"/>
                <w:lang w:val="sr-Latn-RS"/>
              </w:rPr>
              <w:t>U</w:t>
            </w:r>
            <w:r w:rsidR="00AF3096" w:rsidRPr="00345889">
              <w:rPr>
                <w:rFonts w:eastAsia="Calibri"/>
                <w:color w:val="000000"/>
                <w:lang w:val="sr-Latn-RS"/>
              </w:rPr>
              <w:t>putstv</w:t>
            </w:r>
            <w:r w:rsidR="00AF3096">
              <w:rPr>
                <w:rFonts w:eastAsia="Calibri"/>
                <w:color w:val="000000"/>
                <w:lang w:val="sr-Latn-RS"/>
              </w:rPr>
              <w:t>o dodaje se novi stav koji sledećim</w:t>
            </w:r>
            <w:r w:rsidR="00AF3096" w:rsidRPr="00345889">
              <w:rPr>
                <w:rFonts w:eastAsia="Calibri"/>
                <w:color w:val="000000"/>
                <w:lang w:val="sr-Latn-RS"/>
              </w:rPr>
              <w:t>:</w:t>
            </w:r>
          </w:p>
          <w:p w14:paraId="5FB7C36A" w14:textId="078300E0" w:rsidR="00AF3096" w:rsidRDefault="00AF3096" w:rsidP="00AF3096">
            <w:pPr>
              <w:rPr>
                <w:rFonts w:eastAsia="Calibri"/>
                <w:color w:val="000000"/>
                <w:lang w:val="sr-Latn-RS"/>
              </w:rPr>
            </w:pPr>
          </w:p>
          <w:p w14:paraId="47C53F9B" w14:textId="77777777" w:rsidR="00FF6857" w:rsidRPr="00345889" w:rsidRDefault="00FF6857" w:rsidP="00AF3096">
            <w:pPr>
              <w:rPr>
                <w:rFonts w:eastAsia="Calibri"/>
                <w:color w:val="000000"/>
                <w:lang w:val="sr-Latn-RS"/>
              </w:rPr>
            </w:pPr>
          </w:p>
          <w:p w14:paraId="07EB0C6C" w14:textId="517B81C9" w:rsidR="00AF3096" w:rsidRPr="00463BF8" w:rsidRDefault="00AF3096" w:rsidP="00FF6857">
            <w:pPr>
              <w:ind w:left="223"/>
              <w:jc w:val="both"/>
              <w:rPr>
                <w:rFonts w:eastAsia="Calibri"/>
                <w:color w:val="000000"/>
                <w:lang w:val="sr-Latn-RS"/>
              </w:rPr>
            </w:pPr>
            <w:r w:rsidRPr="00345889">
              <w:rPr>
                <w:rFonts w:eastAsia="Calibri"/>
                <w:color w:val="000000"/>
                <w:lang w:val="sr-Latn-RS"/>
              </w:rPr>
              <w:t xml:space="preserve">4. Prelazni period za prodaju zaliha flaširanih pića je 6 meseci od početka primene </w:t>
            </w:r>
            <w:r>
              <w:rPr>
                <w:rFonts w:eastAsia="Calibri"/>
                <w:color w:val="000000"/>
                <w:lang w:val="sr-Latn-RS"/>
              </w:rPr>
              <w:t>SPD</w:t>
            </w:r>
            <w:r w:rsidRPr="00345889">
              <w:rPr>
                <w:rFonts w:eastAsia="Calibri"/>
                <w:color w:val="000000"/>
                <w:lang w:val="sr-Latn-RS"/>
              </w:rPr>
              <w:t xml:space="preserve"> sistema za vraćanje ambalaže koja se može prodati. Po početku primene sistema povraćaja depozita (</w:t>
            </w:r>
            <w:r>
              <w:rPr>
                <w:rFonts w:eastAsia="Calibri"/>
                <w:color w:val="000000"/>
                <w:lang w:val="sr-Latn-RS"/>
              </w:rPr>
              <w:t>SPD</w:t>
            </w:r>
            <w:r w:rsidRPr="00345889">
              <w:rPr>
                <w:rFonts w:eastAsia="Calibri"/>
                <w:color w:val="000000"/>
                <w:lang w:val="sr-Latn-RS"/>
              </w:rPr>
              <w:t>), svi proizvođači,</w:t>
            </w:r>
            <w:r w:rsidRPr="002405AA">
              <w:rPr>
                <w:rFonts w:eastAsia="Calibri"/>
                <w:b/>
                <w:color w:val="000000"/>
                <w:lang w:val="sr-Latn-RS"/>
              </w:rPr>
              <w:t xml:space="preserve"> </w:t>
            </w:r>
            <w:r>
              <w:rPr>
                <w:rFonts w:eastAsia="Calibri"/>
                <w:color w:val="000000"/>
                <w:lang w:val="sr-Latn-RS"/>
              </w:rPr>
              <w:t>uvoznici i maliprodajni prodavca</w:t>
            </w:r>
            <w:r w:rsidRPr="00463BF8">
              <w:rPr>
                <w:rFonts w:eastAsia="Calibri"/>
                <w:color w:val="000000"/>
                <w:lang w:val="sr-Latn-RS"/>
              </w:rPr>
              <w:t xml:space="preserve"> ne smeju proizvoditi, uvoziti ili prodavati pakovana pića koja podležu </w:t>
            </w:r>
            <w:r>
              <w:rPr>
                <w:rFonts w:eastAsia="Calibri"/>
                <w:color w:val="000000"/>
                <w:lang w:val="sr-Latn-RS"/>
              </w:rPr>
              <w:t>SPD</w:t>
            </w:r>
            <w:r w:rsidRPr="00463BF8">
              <w:rPr>
                <w:rFonts w:eastAsia="Calibri"/>
                <w:color w:val="000000"/>
                <w:lang w:val="sr-Latn-RS"/>
              </w:rPr>
              <w:t xml:space="preserve"> bez </w:t>
            </w:r>
            <w:r w:rsidRPr="00463BF8">
              <w:rPr>
                <w:rFonts w:eastAsia="Calibri"/>
                <w:color w:val="000000"/>
                <w:lang w:val="sr-Latn-RS"/>
              </w:rPr>
              <w:lastRenderedPageBreak/>
              <w:t>ispunjavanja uslova, odnosno odredbi za am</w:t>
            </w:r>
            <w:r>
              <w:rPr>
                <w:rFonts w:eastAsia="Calibri"/>
                <w:color w:val="000000"/>
                <w:lang w:val="sr-Latn-RS"/>
              </w:rPr>
              <w:t xml:space="preserve">balažu i ambalažni otpad kao </w:t>
            </w:r>
            <w:r w:rsidRPr="00463BF8">
              <w:rPr>
                <w:rFonts w:eastAsia="Calibri"/>
                <w:color w:val="000000"/>
                <w:lang w:val="sr-Latn-RS"/>
              </w:rPr>
              <w:t xml:space="preserve"> i </w:t>
            </w:r>
            <w:r>
              <w:rPr>
                <w:rFonts w:eastAsia="Calibri"/>
                <w:color w:val="000000"/>
                <w:lang w:val="sr-Latn-RS"/>
              </w:rPr>
              <w:t>SPD</w:t>
            </w:r>
            <w:r w:rsidRPr="00463BF8">
              <w:rPr>
                <w:rFonts w:eastAsia="Calibri"/>
                <w:color w:val="000000"/>
                <w:lang w:val="sr-Latn-RS"/>
              </w:rPr>
              <w:t xml:space="preserve"> opisan u ovom Administrativnom Uputstvu i Osnovnom Administrativnom Uputstvu.</w:t>
            </w:r>
          </w:p>
          <w:p w14:paraId="5F483890" w14:textId="77777777" w:rsidR="00AF3096" w:rsidRPr="00463BF8" w:rsidRDefault="00AF3096" w:rsidP="00AF3096">
            <w:pPr>
              <w:rPr>
                <w:rFonts w:eastAsia="Calibri"/>
                <w:color w:val="000000"/>
                <w:lang w:val="sr-Latn-RS"/>
              </w:rPr>
            </w:pPr>
          </w:p>
          <w:p w14:paraId="70AEE864" w14:textId="77777777" w:rsidR="00AF3096" w:rsidRDefault="00AF3096" w:rsidP="00AF3096">
            <w:pPr>
              <w:rPr>
                <w:rFonts w:eastAsia="Calibri"/>
                <w:b/>
                <w:color w:val="000000"/>
                <w:lang w:val="sr-Latn-RS"/>
              </w:rPr>
            </w:pPr>
          </w:p>
          <w:p w14:paraId="32CD77E7" w14:textId="000EB9B1" w:rsidR="00003A86" w:rsidRDefault="00003A86" w:rsidP="00AF3096">
            <w:pPr>
              <w:rPr>
                <w:rFonts w:eastAsia="Calibri"/>
                <w:b/>
                <w:color w:val="000000"/>
                <w:lang w:val="sr-Latn-RS"/>
              </w:rPr>
            </w:pPr>
          </w:p>
          <w:p w14:paraId="4D24F49A" w14:textId="77777777" w:rsidR="00AF3096" w:rsidRPr="00005EAB" w:rsidRDefault="00AF3096" w:rsidP="00AF3096">
            <w:pPr>
              <w:jc w:val="both"/>
              <w:rPr>
                <w:b/>
              </w:rPr>
            </w:pPr>
            <w:r>
              <w:rPr>
                <w:b/>
              </w:rPr>
              <w:t xml:space="preserve">                              </w:t>
            </w:r>
            <w:r w:rsidRPr="00005EAB">
              <w:rPr>
                <w:b/>
              </w:rPr>
              <w:t>Neni 12</w:t>
            </w:r>
          </w:p>
          <w:p w14:paraId="1DC89EE6" w14:textId="77777777" w:rsidR="00AF3096" w:rsidRPr="00005EAB" w:rsidRDefault="00AF3096" w:rsidP="00AF3096">
            <w:pPr>
              <w:jc w:val="both"/>
              <w:outlineLvl w:val="0"/>
              <w:rPr>
                <w:b/>
              </w:rPr>
            </w:pPr>
            <w:r>
              <w:t xml:space="preserve">                   </w:t>
            </w:r>
            <w:r w:rsidRPr="00005EAB">
              <w:t xml:space="preserve">  </w:t>
            </w:r>
            <w:r>
              <w:rPr>
                <w:b/>
              </w:rPr>
              <w:t>Stupanje na snagu</w:t>
            </w:r>
          </w:p>
          <w:p w14:paraId="3484B286" w14:textId="77777777" w:rsidR="00AF3096" w:rsidRPr="00005EAB" w:rsidRDefault="00AF3096" w:rsidP="00AF3096">
            <w:pPr>
              <w:jc w:val="both"/>
              <w:outlineLvl w:val="0"/>
            </w:pPr>
          </w:p>
          <w:p w14:paraId="61C197C5" w14:textId="523F4647" w:rsidR="00AF3096" w:rsidRPr="00005EAB" w:rsidRDefault="00AF3096" w:rsidP="00AF3096">
            <w:pPr>
              <w:jc w:val="both"/>
            </w:pPr>
            <w:r>
              <w:t xml:space="preserve">Ovo </w:t>
            </w:r>
            <w:r w:rsidR="00DD4345">
              <w:t>A</w:t>
            </w:r>
            <w:r>
              <w:t xml:space="preserve">dministrativno </w:t>
            </w:r>
            <w:r w:rsidR="00DD4345">
              <w:t>U</w:t>
            </w:r>
            <w:r>
              <w:t>putstvo  stupa na snagu sedam  dana (7) nakon objavljivanje  u slu</w:t>
            </w:r>
            <w:r>
              <w:rPr>
                <w:lang w:val="sr-Latn-RS"/>
              </w:rPr>
              <w:t xml:space="preserve">žbenom listu Republike Kosovo </w:t>
            </w:r>
          </w:p>
          <w:p w14:paraId="5AE83948" w14:textId="13F9BC85" w:rsidR="00AF3096" w:rsidRDefault="00AF3096" w:rsidP="00AF3096">
            <w:pPr>
              <w:jc w:val="right"/>
              <w:rPr>
                <w:b/>
              </w:rPr>
            </w:pPr>
          </w:p>
          <w:p w14:paraId="6EC1F309" w14:textId="21958D5E" w:rsidR="00FF6857" w:rsidRDefault="00FF6857" w:rsidP="00AF3096">
            <w:pPr>
              <w:jc w:val="right"/>
              <w:rPr>
                <w:b/>
              </w:rPr>
            </w:pPr>
          </w:p>
          <w:p w14:paraId="0A2F0243" w14:textId="06FDBF57" w:rsidR="00FF6857" w:rsidRDefault="00FF6857" w:rsidP="00F73D40">
            <w:pPr>
              <w:rPr>
                <w:b/>
              </w:rPr>
            </w:pPr>
          </w:p>
          <w:p w14:paraId="05D947D7" w14:textId="77777777" w:rsidR="00FF6857" w:rsidRPr="00005EAB" w:rsidRDefault="00FF6857" w:rsidP="00AF3096">
            <w:pPr>
              <w:jc w:val="right"/>
              <w:rPr>
                <w:b/>
              </w:rPr>
            </w:pPr>
          </w:p>
          <w:p w14:paraId="19EA5B65" w14:textId="77777777" w:rsidR="00AF3096" w:rsidRPr="00005EAB" w:rsidRDefault="00AF3096" w:rsidP="00FF6857">
            <w:pPr>
              <w:jc w:val="right"/>
            </w:pPr>
            <w:r w:rsidRPr="00005EAB">
              <w:rPr>
                <w:b/>
              </w:rPr>
              <w:t>Albin KURTI</w:t>
            </w:r>
            <w:r w:rsidRPr="00005EAB">
              <w:t xml:space="preserve">                                                             ___________________</w:t>
            </w:r>
          </w:p>
          <w:p w14:paraId="4EC0FC2B" w14:textId="77777777" w:rsidR="00AF3096" w:rsidRPr="001A0AD9" w:rsidRDefault="00AF3096" w:rsidP="00FF6857">
            <w:pPr>
              <w:jc w:val="right"/>
              <w:rPr>
                <w:b/>
              </w:rPr>
            </w:pPr>
            <w:r>
              <w:rPr>
                <w:b/>
              </w:rPr>
              <w:t>Premijer Republike Kosovo</w:t>
            </w:r>
          </w:p>
          <w:p w14:paraId="5C96EC97" w14:textId="77777777" w:rsidR="00AF3096" w:rsidRPr="001A0AD9" w:rsidRDefault="00AF3096" w:rsidP="00FF6857">
            <w:pPr>
              <w:autoSpaceDE w:val="0"/>
              <w:jc w:val="right"/>
              <w:rPr>
                <w:b/>
                <w:bCs/>
              </w:rPr>
            </w:pPr>
            <w:r w:rsidRPr="001A0AD9">
              <w:rPr>
                <w:b/>
              </w:rPr>
              <w:t xml:space="preserve">        </w:t>
            </w:r>
            <w:r>
              <w:rPr>
                <w:b/>
              </w:rPr>
              <w:t xml:space="preserve">                                                       Datum</w:t>
            </w:r>
            <w:r w:rsidRPr="001A0AD9">
              <w:rPr>
                <w:b/>
              </w:rPr>
              <w:t>:_________2024</w:t>
            </w:r>
          </w:p>
          <w:p w14:paraId="71CFA367" w14:textId="67330362" w:rsidR="004E5098" w:rsidRDefault="004E5098" w:rsidP="00F76BFC">
            <w:pPr>
              <w:pStyle w:val="Bashkim-Normal"/>
              <w:jc w:val="left"/>
              <w:rPr>
                <w:lang w:val="sr-Latn-RS"/>
              </w:rPr>
            </w:pPr>
          </w:p>
          <w:p w14:paraId="10A7FC2C" w14:textId="0F30C8B4" w:rsidR="00F76BFC" w:rsidRPr="004A6934" w:rsidRDefault="00F76BFC" w:rsidP="005E7748">
            <w:pPr>
              <w:rPr>
                <w:rFonts w:eastAsia="Calibri"/>
                <w:b/>
                <w:color w:val="000000"/>
                <w:lang w:val="sr-Latn-RS"/>
              </w:rPr>
            </w:pPr>
          </w:p>
        </w:tc>
      </w:tr>
    </w:tbl>
    <w:p w14:paraId="69C3AC17" w14:textId="4D6C26B0" w:rsidR="00DD4345" w:rsidRDefault="00DD4345" w:rsidP="00C94B79">
      <w:pPr>
        <w:pStyle w:val="NormalWeb"/>
      </w:pPr>
    </w:p>
    <w:p w14:paraId="4915059A" w14:textId="7094944A" w:rsidR="00DD4345" w:rsidRDefault="00DD4345" w:rsidP="00DD4345">
      <w:pPr>
        <w:rPr>
          <w:lang w:val="en-GB"/>
        </w:rPr>
      </w:pPr>
    </w:p>
    <w:p w14:paraId="143997D2" w14:textId="606029E5" w:rsidR="00E1445C" w:rsidRDefault="00DD4345" w:rsidP="00DD4345">
      <w:pPr>
        <w:tabs>
          <w:tab w:val="left" w:pos="1245"/>
        </w:tabs>
        <w:rPr>
          <w:lang w:val="en-GB"/>
        </w:rPr>
      </w:pPr>
      <w:r>
        <w:rPr>
          <w:lang w:val="en-GB"/>
        </w:rPr>
        <w:tab/>
      </w:r>
    </w:p>
    <w:p w14:paraId="64341905" w14:textId="1A156417" w:rsidR="00DD4345" w:rsidRDefault="00DD4345" w:rsidP="00DD4345">
      <w:pPr>
        <w:tabs>
          <w:tab w:val="left" w:pos="1245"/>
        </w:tabs>
        <w:rPr>
          <w:lang w:val="en-GB"/>
        </w:rPr>
      </w:pPr>
    </w:p>
    <w:p w14:paraId="41AD9182" w14:textId="1E8104D6" w:rsidR="00DD4345" w:rsidRDefault="00DD4345" w:rsidP="00DD4345">
      <w:pPr>
        <w:tabs>
          <w:tab w:val="left" w:pos="1245"/>
        </w:tabs>
        <w:rPr>
          <w:lang w:val="en-GB"/>
        </w:rPr>
      </w:pPr>
    </w:p>
    <w:p w14:paraId="1D9AAAB8" w14:textId="2DC4F395" w:rsidR="00DD4345" w:rsidRPr="00DD4345" w:rsidRDefault="00DD4345" w:rsidP="00DD4345">
      <w:pPr>
        <w:tabs>
          <w:tab w:val="left" w:pos="1245"/>
        </w:tabs>
        <w:rPr>
          <w:lang w:val="en-GB"/>
        </w:rPr>
        <w:sectPr w:rsidR="00DD4345" w:rsidRPr="00DD4345" w:rsidSect="00192E73">
          <w:headerReference w:type="default" r:id="rId9"/>
          <w:footerReference w:type="even" r:id="rId10"/>
          <w:pgSz w:w="15840" w:h="12240" w:orient="landscape"/>
          <w:pgMar w:top="360" w:right="1440" w:bottom="1440" w:left="1440" w:header="720" w:footer="720" w:gutter="0"/>
          <w:cols w:space="720"/>
          <w:docGrid w:linePitch="360"/>
        </w:sectPr>
      </w:pPr>
    </w:p>
    <w:p w14:paraId="69F3C24D" w14:textId="5147F673" w:rsidR="005631B5" w:rsidRDefault="005631B5" w:rsidP="00667A26">
      <w:pPr>
        <w:autoSpaceDE w:val="0"/>
        <w:autoSpaceDN w:val="0"/>
        <w:adjustRightInd w:val="0"/>
        <w:jc w:val="both"/>
      </w:pPr>
    </w:p>
    <w:sectPr w:rsidR="005631B5" w:rsidSect="00192E73">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302B0" w14:textId="77777777" w:rsidR="007E6954" w:rsidRDefault="007E6954">
      <w:r>
        <w:separator/>
      </w:r>
    </w:p>
  </w:endnote>
  <w:endnote w:type="continuationSeparator" w:id="0">
    <w:p w14:paraId="1B25590D" w14:textId="77777777" w:rsidR="007E6954" w:rsidRDefault="007E6954">
      <w:r>
        <w:continuationSeparator/>
      </w:r>
    </w:p>
  </w:endnote>
  <w:endnote w:type="continuationNotice" w:id="1">
    <w:p w14:paraId="667180EE" w14:textId="77777777" w:rsidR="007E6954" w:rsidRDefault="007E6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801 Rm Win95BT">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E8F65" w14:textId="77777777" w:rsidR="00D473F9" w:rsidRDefault="00D473F9" w:rsidP="002D11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A00E07" w14:textId="77777777" w:rsidR="00D473F9" w:rsidRDefault="00D473F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59C51" w14:textId="5BF9534E" w:rsidR="00D473F9" w:rsidRDefault="00D473F9">
    <w:pPr>
      <w:pStyle w:val="Footer"/>
    </w:pPr>
    <w:r>
      <w:fldChar w:fldCharType="begin"/>
    </w:r>
    <w:r>
      <w:instrText xml:space="preserve"> PAGE   \* MERGEFORMAT </w:instrText>
    </w:r>
    <w:r>
      <w:fldChar w:fldCharType="separate"/>
    </w:r>
    <w:r w:rsidR="00F73D40">
      <w:rPr>
        <w:noProof/>
      </w:rPr>
      <w:t>12</w:t>
    </w:r>
    <w:r>
      <w:rPr>
        <w:noProof/>
      </w:rPr>
      <w:fldChar w:fldCharType="end"/>
    </w:r>
  </w:p>
  <w:p w14:paraId="2D9AA392" w14:textId="77777777" w:rsidR="00D473F9" w:rsidRDefault="00D473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2596F" w14:textId="77777777" w:rsidR="007E6954" w:rsidRDefault="007E6954">
      <w:r>
        <w:separator/>
      </w:r>
    </w:p>
  </w:footnote>
  <w:footnote w:type="continuationSeparator" w:id="0">
    <w:p w14:paraId="13E5C157" w14:textId="77777777" w:rsidR="007E6954" w:rsidRDefault="007E6954">
      <w:r>
        <w:continuationSeparator/>
      </w:r>
    </w:p>
  </w:footnote>
  <w:footnote w:type="continuationNotice" w:id="1">
    <w:p w14:paraId="05D46CB9" w14:textId="77777777" w:rsidR="007E6954" w:rsidRDefault="007E695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D8D6" w14:textId="77777777" w:rsidR="00D473F9" w:rsidRDefault="00D473F9" w:rsidP="008A074D">
    <w:pPr>
      <w:pStyle w:val="Header"/>
      <w:jc w:val="center"/>
      <w:rPr>
        <w:lang w:val="en-US"/>
      </w:rPr>
    </w:pPr>
  </w:p>
  <w:p w14:paraId="6D78788F" w14:textId="77777777" w:rsidR="00D473F9" w:rsidRPr="00E34B0A" w:rsidRDefault="00D473F9" w:rsidP="008A074D">
    <w:pPr>
      <w:pStyle w:val="Header"/>
      <w:jc w:val="cente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6945"/>
    <w:multiLevelType w:val="hybridMultilevel"/>
    <w:tmpl w:val="F1527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720FF"/>
    <w:multiLevelType w:val="hybridMultilevel"/>
    <w:tmpl w:val="D590AA78"/>
    <w:lvl w:ilvl="0" w:tplc="DC08D2F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B506D"/>
    <w:multiLevelType w:val="multilevel"/>
    <w:tmpl w:val="17849BC0"/>
    <w:lvl w:ilvl="0">
      <w:start w:val="1"/>
      <w:numFmt w:val="decimal"/>
      <w:lvlText w:val="%1."/>
      <w:lvlJc w:val="left"/>
      <w:pPr>
        <w:ind w:left="360" w:hanging="360"/>
      </w:pPr>
      <w:rPr>
        <w:rFonts w:hint="default"/>
      </w:rPr>
    </w:lvl>
    <w:lvl w:ilvl="1">
      <w:start w:val="1"/>
      <w:numFmt w:val="decimal"/>
      <w:isLgl/>
      <w:lvlText w:val="%1.%2."/>
      <w:lvlJc w:val="left"/>
      <w:pPr>
        <w:ind w:left="60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813540E"/>
    <w:multiLevelType w:val="hybridMultilevel"/>
    <w:tmpl w:val="C052B5AE"/>
    <w:lvl w:ilvl="0" w:tplc="5E02EDC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996BE4"/>
    <w:multiLevelType w:val="hybridMultilevel"/>
    <w:tmpl w:val="C052B5AE"/>
    <w:lvl w:ilvl="0" w:tplc="5E02EDC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F50CC1"/>
    <w:multiLevelType w:val="multilevel"/>
    <w:tmpl w:val="0409001F"/>
    <w:styleLink w:val="Style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45A37E6"/>
    <w:multiLevelType w:val="multilevel"/>
    <w:tmpl w:val="0409001D"/>
    <w:styleLink w:v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6F23C9E"/>
    <w:multiLevelType w:val="multilevel"/>
    <w:tmpl w:val="29EC8960"/>
    <w:styleLink w:val="Style6"/>
    <w:lvl w:ilvl="0">
      <w:start w:val="1"/>
      <w:numFmt w:val="none"/>
      <w:lvlText w:val="8"/>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8BF6399"/>
    <w:multiLevelType w:val="multilevel"/>
    <w:tmpl w:val="0409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FF742F9"/>
    <w:multiLevelType w:val="multilevel"/>
    <w:tmpl w:val="FC840618"/>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440"/>
        </w:tabs>
        <w:ind w:left="36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4A55110"/>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71E430B"/>
    <w:multiLevelType w:val="multilevel"/>
    <w:tmpl w:val="B510D948"/>
    <w:styleLink w:val="Style1"/>
    <w:lvl w:ilvl="0">
      <w:start w:val="1"/>
      <w:numFmt w:val="bullet"/>
      <w:lvlText w:val=""/>
      <w:lvlJc w:val="left"/>
      <w:pPr>
        <w:tabs>
          <w:tab w:val="num" w:pos="1620"/>
        </w:tabs>
        <w:ind w:left="1620" w:hanging="360"/>
      </w:pPr>
      <w:rPr>
        <w:rFonts w:ascii="Wingdings" w:hAnsi="Wingdings"/>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3DFE68C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46666A89"/>
    <w:multiLevelType w:val="multilevel"/>
    <w:tmpl w:val="8916837E"/>
    <w:styleLink w:val="Style2"/>
    <w:lvl w:ilvl="0">
      <w:start w:val="1"/>
      <w:numFmt w:val="none"/>
      <w:lvlText w:val="6)"/>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1F72E22"/>
    <w:multiLevelType w:val="hybridMultilevel"/>
    <w:tmpl w:val="6058860E"/>
    <w:lvl w:ilvl="0" w:tplc="5B5C625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065D59"/>
    <w:multiLevelType w:val="multilevel"/>
    <w:tmpl w:val="0409001D"/>
    <w:styleLink w:val="Style5"/>
    <w:lvl w:ilvl="0">
      <w:start w:val="8"/>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DE03337"/>
    <w:multiLevelType w:val="multilevel"/>
    <w:tmpl w:val="72EEB7B2"/>
    <w:styleLink w:val="1ai"/>
    <w:lvl w:ilvl="0">
      <w:start w:val="1"/>
      <w:numFmt w:val="bullet"/>
      <w:lvlText w:val=""/>
      <w:lvlJc w:val="left"/>
      <w:pPr>
        <w:tabs>
          <w:tab w:val="num" w:pos="1800"/>
        </w:tabs>
        <w:ind w:left="1800" w:hanging="360"/>
      </w:pPr>
      <w:rPr>
        <w:rFonts w:ascii="Symbol" w:hAnsi="Symbol" w:hint="default"/>
      </w:rPr>
    </w:lvl>
    <w:lvl w:ilvl="1">
      <w:start w:val="1"/>
      <w:numFmt w:val="decimal"/>
      <w:isLgl/>
      <w:lvlText w:val="%1.%2"/>
      <w:lvlJc w:val="left"/>
      <w:pPr>
        <w:tabs>
          <w:tab w:val="num" w:pos="1800"/>
        </w:tabs>
        <w:ind w:left="1800" w:hanging="360"/>
      </w:pPr>
      <w:rPr>
        <w:rFonts w:hint="default"/>
        <w:color w:val="000000"/>
      </w:rPr>
    </w:lvl>
    <w:lvl w:ilvl="2">
      <w:start w:val="1"/>
      <w:numFmt w:val="decimal"/>
      <w:isLgl/>
      <w:lvlText w:val="%1.%2.%3"/>
      <w:lvlJc w:val="left"/>
      <w:pPr>
        <w:tabs>
          <w:tab w:val="num" w:pos="2160"/>
        </w:tabs>
        <w:ind w:left="2160" w:hanging="720"/>
      </w:pPr>
      <w:rPr>
        <w:rFonts w:hint="default"/>
        <w:color w:val="000000"/>
      </w:rPr>
    </w:lvl>
    <w:lvl w:ilvl="3">
      <w:start w:val="1"/>
      <w:numFmt w:val="decimal"/>
      <w:isLgl/>
      <w:lvlText w:val="%1.%2.%3.%4"/>
      <w:lvlJc w:val="left"/>
      <w:pPr>
        <w:tabs>
          <w:tab w:val="num" w:pos="2160"/>
        </w:tabs>
        <w:ind w:left="2160" w:hanging="720"/>
      </w:pPr>
      <w:rPr>
        <w:rFonts w:hint="default"/>
        <w:color w:val="000000"/>
      </w:rPr>
    </w:lvl>
    <w:lvl w:ilvl="4">
      <w:start w:val="1"/>
      <w:numFmt w:val="decimal"/>
      <w:isLgl/>
      <w:lvlText w:val="%1.%2.%3.%4.%5"/>
      <w:lvlJc w:val="left"/>
      <w:pPr>
        <w:tabs>
          <w:tab w:val="num" w:pos="2520"/>
        </w:tabs>
        <w:ind w:left="2520" w:hanging="1080"/>
      </w:pPr>
      <w:rPr>
        <w:rFonts w:hint="default"/>
        <w:color w:val="000000"/>
      </w:rPr>
    </w:lvl>
    <w:lvl w:ilvl="5">
      <w:start w:val="1"/>
      <w:numFmt w:val="decimal"/>
      <w:isLgl/>
      <w:lvlText w:val="%1.%2.%3.%4.%5.%6"/>
      <w:lvlJc w:val="left"/>
      <w:pPr>
        <w:tabs>
          <w:tab w:val="num" w:pos="2520"/>
        </w:tabs>
        <w:ind w:left="2520" w:hanging="1080"/>
      </w:pPr>
      <w:rPr>
        <w:rFonts w:hint="default"/>
        <w:color w:val="000000"/>
      </w:rPr>
    </w:lvl>
    <w:lvl w:ilvl="6">
      <w:start w:val="1"/>
      <w:numFmt w:val="decimal"/>
      <w:isLgl/>
      <w:lvlText w:val="%1.%2.%3.%4.%5.%6.%7"/>
      <w:lvlJc w:val="left"/>
      <w:pPr>
        <w:tabs>
          <w:tab w:val="num" w:pos="2880"/>
        </w:tabs>
        <w:ind w:left="2880" w:hanging="1440"/>
      </w:pPr>
      <w:rPr>
        <w:rFonts w:hint="default"/>
        <w:color w:val="000000"/>
      </w:rPr>
    </w:lvl>
    <w:lvl w:ilvl="7">
      <w:start w:val="1"/>
      <w:numFmt w:val="decimal"/>
      <w:isLgl/>
      <w:lvlText w:val="%1.%2.%3.%4.%5.%6.%7.%8"/>
      <w:lvlJc w:val="left"/>
      <w:pPr>
        <w:tabs>
          <w:tab w:val="num" w:pos="2880"/>
        </w:tabs>
        <w:ind w:left="2880" w:hanging="1440"/>
      </w:pPr>
      <w:rPr>
        <w:rFonts w:hint="default"/>
        <w:color w:val="000000"/>
      </w:rPr>
    </w:lvl>
    <w:lvl w:ilvl="8">
      <w:start w:val="1"/>
      <w:numFmt w:val="decimal"/>
      <w:isLgl/>
      <w:lvlText w:val="%1.%2.%3.%4.%5.%6.%7.%8.%9"/>
      <w:lvlJc w:val="left"/>
      <w:pPr>
        <w:tabs>
          <w:tab w:val="num" w:pos="3240"/>
        </w:tabs>
        <w:ind w:left="3240" w:hanging="1800"/>
      </w:pPr>
      <w:rPr>
        <w:rFonts w:hint="default"/>
        <w:color w:val="000000"/>
      </w:rPr>
    </w:lvl>
  </w:abstractNum>
  <w:abstractNum w:abstractNumId="17" w15:restartNumberingAfterBreak="0">
    <w:nsid w:val="633C436A"/>
    <w:multiLevelType w:val="multilevel"/>
    <w:tmpl w:val="0F487F64"/>
    <w:styleLink w:val="Style7"/>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71CD1FA2"/>
    <w:multiLevelType w:val="multilevel"/>
    <w:tmpl w:val="CC64CB00"/>
    <w:styleLink w:val="i"/>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2630402"/>
    <w:multiLevelType w:val="hybridMultilevel"/>
    <w:tmpl w:val="ECA87BA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2671CCE"/>
    <w:multiLevelType w:val="multilevel"/>
    <w:tmpl w:val="75E2E4D8"/>
    <w:lvl w:ilvl="0">
      <w:start w:val="1"/>
      <w:numFmt w:val="decimal"/>
      <w:lvlText w:val="%1"/>
      <w:lvlJc w:val="left"/>
      <w:pPr>
        <w:ind w:left="540" w:hanging="540"/>
      </w:pPr>
      <w:rPr>
        <w:rFonts w:hint="default"/>
      </w:rPr>
    </w:lvl>
    <w:lvl w:ilvl="1">
      <w:start w:val="1"/>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num w:numId="1">
    <w:abstractNumId w:val="11"/>
  </w:num>
  <w:num w:numId="2">
    <w:abstractNumId w:val="12"/>
  </w:num>
  <w:num w:numId="3">
    <w:abstractNumId w:val="6"/>
  </w:num>
  <w:num w:numId="4">
    <w:abstractNumId w:val="8"/>
  </w:num>
  <w:num w:numId="5">
    <w:abstractNumId w:val="18"/>
  </w:num>
  <w:num w:numId="6">
    <w:abstractNumId w:val="13"/>
  </w:num>
  <w:num w:numId="7">
    <w:abstractNumId w:val="10"/>
  </w:num>
  <w:num w:numId="8">
    <w:abstractNumId w:val="16"/>
  </w:num>
  <w:num w:numId="9">
    <w:abstractNumId w:val="5"/>
  </w:num>
  <w:num w:numId="10">
    <w:abstractNumId w:val="15"/>
  </w:num>
  <w:num w:numId="11">
    <w:abstractNumId w:val="7"/>
  </w:num>
  <w:num w:numId="12">
    <w:abstractNumId w:val="1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
  </w:num>
  <w:num w:numId="16">
    <w:abstractNumId w:val="14"/>
  </w:num>
  <w:num w:numId="17">
    <w:abstractNumId w:val="19"/>
  </w:num>
  <w:num w:numId="18">
    <w:abstractNumId w:val="3"/>
  </w:num>
  <w:num w:numId="19">
    <w:abstractNumId w:val="4"/>
  </w:num>
  <w:num w:numId="20">
    <w:abstractNumId w:val="0"/>
  </w:num>
  <w:num w:numId="2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0AF"/>
    <w:rsid w:val="00000E51"/>
    <w:rsid w:val="00000EEC"/>
    <w:rsid w:val="00000F67"/>
    <w:rsid w:val="00002F53"/>
    <w:rsid w:val="00003575"/>
    <w:rsid w:val="0000372A"/>
    <w:rsid w:val="00003A86"/>
    <w:rsid w:val="000045BA"/>
    <w:rsid w:val="00010178"/>
    <w:rsid w:val="000106B9"/>
    <w:rsid w:val="00010971"/>
    <w:rsid w:val="00010A71"/>
    <w:rsid w:val="000119B9"/>
    <w:rsid w:val="00011BC5"/>
    <w:rsid w:val="000128E3"/>
    <w:rsid w:val="0001299E"/>
    <w:rsid w:val="0001337E"/>
    <w:rsid w:val="00013958"/>
    <w:rsid w:val="0001404E"/>
    <w:rsid w:val="000146CF"/>
    <w:rsid w:val="00016333"/>
    <w:rsid w:val="00016B2E"/>
    <w:rsid w:val="00016B85"/>
    <w:rsid w:val="00017E18"/>
    <w:rsid w:val="00021659"/>
    <w:rsid w:val="00021A61"/>
    <w:rsid w:val="00022AF0"/>
    <w:rsid w:val="000230B8"/>
    <w:rsid w:val="00024AAF"/>
    <w:rsid w:val="00024B3F"/>
    <w:rsid w:val="00025D21"/>
    <w:rsid w:val="000264FD"/>
    <w:rsid w:val="00026760"/>
    <w:rsid w:val="00027475"/>
    <w:rsid w:val="000275B6"/>
    <w:rsid w:val="00030022"/>
    <w:rsid w:val="00032F39"/>
    <w:rsid w:val="00034F9B"/>
    <w:rsid w:val="000357A7"/>
    <w:rsid w:val="00035B0B"/>
    <w:rsid w:val="00035EB0"/>
    <w:rsid w:val="00035FEE"/>
    <w:rsid w:val="00036058"/>
    <w:rsid w:val="000366E8"/>
    <w:rsid w:val="00036AD1"/>
    <w:rsid w:val="00036C19"/>
    <w:rsid w:val="00037ED1"/>
    <w:rsid w:val="00040121"/>
    <w:rsid w:val="00040831"/>
    <w:rsid w:val="000428BF"/>
    <w:rsid w:val="00042FA5"/>
    <w:rsid w:val="00043629"/>
    <w:rsid w:val="00044C58"/>
    <w:rsid w:val="00044F45"/>
    <w:rsid w:val="00044F6B"/>
    <w:rsid w:val="00045C44"/>
    <w:rsid w:val="00045C60"/>
    <w:rsid w:val="00050307"/>
    <w:rsid w:val="00050FC8"/>
    <w:rsid w:val="0005127C"/>
    <w:rsid w:val="0005141B"/>
    <w:rsid w:val="00051894"/>
    <w:rsid w:val="00051EC8"/>
    <w:rsid w:val="00051ED7"/>
    <w:rsid w:val="00051F62"/>
    <w:rsid w:val="00053244"/>
    <w:rsid w:val="00053716"/>
    <w:rsid w:val="00053A9F"/>
    <w:rsid w:val="000544BC"/>
    <w:rsid w:val="00054A10"/>
    <w:rsid w:val="000567AB"/>
    <w:rsid w:val="00057594"/>
    <w:rsid w:val="00057F83"/>
    <w:rsid w:val="0006058F"/>
    <w:rsid w:val="00060AB5"/>
    <w:rsid w:val="0006188E"/>
    <w:rsid w:val="0006197B"/>
    <w:rsid w:val="0006438F"/>
    <w:rsid w:val="000644C5"/>
    <w:rsid w:val="00064799"/>
    <w:rsid w:val="000647D2"/>
    <w:rsid w:val="000648C5"/>
    <w:rsid w:val="00065A73"/>
    <w:rsid w:val="00065FE1"/>
    <w:rsid w:val="00066056"/>
    <w:rsid w:val="00066542"/>
    <w:rsid w:val="00066561"/>
    <w:rsid w:val="00066982"/>
    <w:rsid w:val="00066F83"/>
    <w:rsid w:val="000679E0"/>
    <w:rsid w:val="00067A93"/>
    <w:rsid w:val="00067EA7"/>
    <w:rsid w:val="00070646"/>
    <w:rsid w:val="00072190"/>
    <w:rsid w:val="00075EE2"/>
    <w:rsid w:val="00076421"/>
    <w:rsid w:val="0008005D"/>
    <w:rsid w:val="00080A8B"/>
    <w:rsid w:val="00080D37"/>
    <w:rsid w:val="00080E92"/>
    <w:rsid w:val="000819D6"/>
    <w:rsid w:val="00082605"/>
    <w:rsid w:val="000834C5"/>
    <w:rsid w:val="0008364D"/>
    <w:rsid w:val="00083791"/>
    <w:rsid w:val="000853D9"/>
    <w:rsid w:val="00085480"/>
    <w:rsid w:val="0008551A"/>
    <w:rsid w:val="000859A4"/>
    <w:rsid w:val="00085CBA"/>
    <w:rsid w:val="00085E1C"/>
    <w:rsid w:val="00086781"/>
    <w:rsid w:val="00086C00"/>
    <w:rsid w:val="00086CFC"/>
    <w:rsid w:val="00087091"/>
    <w:rsid w:val="0008742C"/>
    <w:rsid w:val="00090057"/>
    <w:rsid w:val="0009041F"/>
    <w:rsid w:val="0009062E"/>
    <w:rsid w:val="0009089B"/>
    <w:rsid w:val="00091072"/>
    <w:rsid w:val="0009109E"/>
    <w:rsid w:val="00091382"/>
    <w:rsid w:val="00091861"/>
    <w:rsid w:val="00092CE8"/>
    <w:rsid w:val="0009549A"/>
    <w:rsid w:val="00095585"/>
    <w:rsid w:val="00095745"/>
    <w:rsid w:val="00095B5A"/>
    <w:rsid w:val="00096471"/>
    <w:rsid w:val="00097BFD"/>
    <w:rsid w:val="000A1A74"/>
    <w:rsid w:val="000A1F5A"/>
    <w:rsid w:val="000A2AB8"/>
    <w:rsid w:val="000A4E3B"/>
    <w:rsid w:val="000A4F9D"/>
    <w:rsid w:val="000A506F"/>
    <w:rsid w:val="000A72FF"/>
    <w:rsid w:val="000A76F3"/>
    <w:rsid w:val="000B01BE"/>
    <w:rsid w:val="000B02B0"/>
    <w:rsid w:val="000B074B"/>
    <w:rsid w:val="000B0DC2"/>
    <w:rsid w:val="000B23EB"/>
    <w:rsid w:val="000B360A"/>
    <w:rsid w:val="000B37FF"/>
    <w:rsid w:val="000B3FA6"/>
    <w:rsid w:val="000B43A5"/>
    <w:rsid w:val="000B468F"/>
    <w:rsid w:val="000B4716"/>
    <w:rsid w:val="000B5356"/>
    <w:rsid w:val="000B5380"/>
    <w:rsid w:val="000B5E62"/>
    <w:rsid w:val="000B5FB8"/>
    <w:rsid w:val="000B6979"/>
    <w:rsid w:val="000C03A8"/>
    <w:rsid w:val="000C0B7C"/>
    <w:rsid w:val="000C0C14"/>
    <w:rsid w:val="000C15DF"/>
    <w:rsid w:val="000C1B35"/>
    <w:rsid w:val="000C1D03"/>
    <w:rsid w:val="000C1E6F"/>
    <w:rsid w:val="000C3230"/>
    <w:rsid w:val="000C370A"/>
    <w:rsid w:val="000C3E3E"/>
    <w:rsid w:val="000C5368"/>
    <w:rsid w:val="000C55D0"/>
    <w:rsid w:val="000C68FA"/>
    <w:rsid w:val="000C6B10"/>
    <w:rsid w:val="000C6E0E"/>
    <w:rsid w:val="000C7172"/>
    <w:rsid w:val="000C72B8"/>
    <w:rsid w:val="000C72D7"/>
    <w:rsid w:val="000C7CDA"/>
    <w:rsid w:val="000D0F2D"/>
    <w:rsid w:val="000D14A6"/>
    <w:rsid w:val="000D1860"/>
    <w:rsid w:val="000D18A7"/>
    <w:rsid w:val="000D194E"/>
    <w:rsid w:val="000D2C44"/>
    <w:rsid w:val="000D36DF"/>
    <w:rsid w:val="000D49C3"/>
    <w:rsid w:val="000D4F1A"/>
    <w:rsid w:val="000D50CE"/>
    <w:rsid w:val="000D629B"/>
    <w:rsid w:val="000D7445"/>
    <w:rsid w:val="000E0C51"/>
    <w:rsid w:val="000E12C9"/>
    <w:rsid w:val="000E1770"/>
    <w:rsid w:val="000E1933"/>
    <w:rsid w:val="000E236F"/>
    <w:rsid w:val="000E258B"/>
    <w:rsid w:val="000E3266"/>
    <w:rsid w:val="000E35D7"/>
    <w:rsid w:val="000E363C"/>
    <w:rsid w:val="000E386F"/>
    <w:rsid w:val="000E4675"/>
    <w:rsid w:val="000E4A4F"/>
    <w:rsid w:val="000E5514"/>
    <w:rsid w:val="000E566A"/>
    <w:rsid w:val="000E5C57"/>
    <w:rsid w:val="000E69B9"/>
    <w:rsid w:val="000E761A"/>
    <w:rsid w:val="000F0FAA"/>
    <w:rsid w:val="000F1309"/>
    <w:rsid w:val="000F15B7"/>
    <w:rsid w:val="000F1972"/>
    <w:rsid w:val="000F1D38"/>
    <w:rsid w:val="000F20D5"/>
    <w:rsid w:val="000F2C0E"/>
    <w:rsid w:val="000F419E"/>
    <w:rsid w:val="000F45E3"/>
    <w:rsid w:val="000F55C1"/>
    <w:rsid w:val="000F5A63"/>
    <w:rsid w:val="000F6179"/>
    <w:rsid w:val="000F673A"/>
    <w:rsid w:val="000F6986"/>
    <w:rsid w:val="000F70FC"/>
    <w:rsid w:val="000F736C"/>
    <w:rsid w:val="000F7E22"/>
    <w:rsid w:val="001001C7"/>
    <w:rsid w:val="001001CA"/>
    <w:rsid w:val="001008C8"/>
    <w:rsid w:val="00100A01"/>
    <w:rsid w:val="00100B7E"/>
    <w:rsid w:val="001020D2"/>
    <w:rsid w:val="00102E71"/>
    <w:rsid w:val="001034DA"/>
    <w:rsid w:val="00104F7D"/>
    <w:rsid w:val="00105AE9"/>
    <w:rsid w:val="00106FEC"/>
    <w:rsid w:val="001072EA"/>
    <w:rsid w:val="00107A61"/>
    <w:rsid w:val="001104C3"/>
    <w:rsid w:val="0011103A"/>
    <w:rsid w:val="001118C9"/>
    <w:rsid w:val="00111D2D"/>
    <w:rsid w:val="00112178"/>
    <w:rsid w:val="001123F5"/>
    <w:rsid w:val="001137BF"/>
    <w:rsid w:val="00113982"/>
    <w:rsid w:val="00114332"/>
    <w:rsid w:val="0011450A"/>
    <w:rsid w:val="001154D6"/>
    <w:rsid w:val="001165C2"/>
    <w:rsid w:val="00117102"/>
    <w:rsid w:val="00120494"/>
    <w:rsid w:val="00120CAB"/>
    <w:rsid w:val="00120D2A"/>
    <w:rsid w:val="0012149A"/>
    <w:rsid w:val="001217C2"/>
    <w:rsid w:val="0012206C"/>
    <w:rsid w:val="001234EE"/>
    <w:rsid w:val="00123619"/>
    <w:rsid w:val="0012482A"/>
    <w:rsid w:val="0012538D"/>
    <w:rsid w:val="00125616"/>
    <w:rsid w:val="00126903"/>
    <w:rsid w:val="0012698B"/>
    <w:rsid w:val="00126B48"/>
    <w:rsid w:val="00130500"/>
    <w:rsid w:val="00130DBC"/>
    <w:rsid w:val="001311BF"/>
    <w:rsid w:val="001321F8"/>
    <w:rsid w:val="001323AB"/>
    <w:rsid w:val="001326AE"/>
    <w:rsid w:val="0013303D"/>
    <w:rsid w:val="001338F1"/>
    <w:rsid w:val="00135C0B"/>
    <w:rsid w:val="00135CC4"/>
    <w:rsid w:val="001364D6"/>
    <w:rsid w:val="00137435"/>
    <w:rsid w:val="00137568"/>
    <w:rsid w:val="00137768"/>
    <w:rsid w:val="00137A20"/>
    <w:rsid w:val="00137FEF"/>
    <w:rsid w:val="001407C2"/>
    <w:rsid w:val="00140A9E"/>
    <w:rsid w:val="0014273A"/>
    <w:rsid w:val="00142A0C"/>
    <w:rsid w:val="001431A1"/>
    <w:rsid w:val="00143268"/>
    <w:rsid w:val="00143ACC"/>
    <w:rsid w:val="00143FD8"/>
    <w:rsid w:val="0014430B"/>
    <w:rsid w:val="001445FA"/>
    <w:rsid w:val="00145273"/>
    <w:rsid w:val="00145DB5"/>
    <w:rsid w:val="0014638B"/>
    <w:rsid w:val="00151A0A"/>
    <w:rsid w:val="00154114"/>
    <w:rsid w:val="00154795"/>
    <w:rsid w:val="00154FDA"/>
    <w:rsid w:val="0015534E"/>
    <w:rsid w:val="00157ED7"/>
    <w:rsid w:val="0016037F"/>
    <w:rsid w:val="001603B9"/>
    <w:rsid w:val="0016101E"/>
    <w:rsid w:val="00161550"/>
    <w:rsid w:val="00162D2A"/>
    <w:rsid w:val="00164057"/>
    <w:rsid w:val="001643AC"/>
    <w:rsid w:val="00164978"/>
    <w:rsid w:val="00164A28"/>
    <w:rsid w:val="00164FF5"/>
    <w:rsid w:val="001653EB"/>
    <w:rsid w:val="00165991"/>
    <w:rsid w:val="00165A96"/>
    <w:rsid w:val="00165BFC"/>
    <w:rsid w:val="00165D77"/>
    <w:rsid w:val="00165FED"/>
    <w:rsid w:val="001666AA"/>
    <w:rsid w:val="001666EF"/>
    <w:rsid w:val="00166F6E"/>
    <w:rsid w:val="00167283"/>
    <w:rsid w:val="001674A0"/>
    <w:rsid w:val="00167A18"/>
    <w:rsid w:val="00167AD3"/>
    <w:rsid w:val="00170375"/>
    <w:rsid w:val="00170EA8"/>
    <w:rsid w:val="00171E5F"/>
    <w:rsid w:val="00172101"/>
    <w:rsid w:val="00172728"/>
    <w:rsid w:val="0017296D"/>
    <w:rsid w:val="00173A59"/>
    <w:rsid w:val="0017400D"/>
    <w:rsid w:val="00174048"/>
    <w:rsid w:val="00174172"/>
    <w:rsid w:val="001745B5"/>
    <w:rsid w:val="00175495"/>
    <w:rsid w:val="00175498"/>
    <w:rsid w:val="00175B2A"/>
    <w:rsid w:val="00176653"/>
    <w:rsid w:val="0017706D"/>
    <w:rsid w:val="00180B3C"/>
    <w:rsid w:val="001812EE"/>
    <w:rsid w:val="001815C3"/>
    <w:rsid w:val="00181997"/>
    <w:rsid w:val="00182E3B"/>
    <w:rsid w:val="00183605"/>
    <w:rsid w:val="00183C7E"/>
    <w:rsid w:val="00183C8E"/>
    <w:rsid w:val="0018701B"/>
    <w:rsid w:val="00187E8F"/>
    <w:rsid w:val="00190E73"/>
    <w:rsid w:val="001926EE"/>
    <w:rsid w:val="00192E73"/>
    <w:rsid w:val="00192E8D"/>
    <w:rsid w:val="0019304A"/>
    <w:rsid w:val="00193C0A"/>
    <w:rsid w:val="00193DB0"/>
    <w:rsid w:val="0019425F"/>
    <w:rsid w:val="00194586"/>
    <w:rsid w:val="0019461E"/>
    <w:rsid w:val="001958D1"/>
    <w:rsid w:val="00195990"/>
    <w:rsid w:val="0019690E"/>
    <w:rsid w:val="00197567"/>
    <w:rsid w:val="001A0084"/>
    <w:rsid w:val="001A0AD9"/>
    <w:rsid w:val="001A0CC6"/>
    <w:rsid w:val="001A1B87"/>
    <w:rsid w:val="001A27DF"/>
    <w:rsid w:val="001A29C1"/>
    <w:rsid w:val="001A29D7"/>
    <w:rsid w:val="001A507D"/>
    <w:rsid w:val="001A56C9"/>
    <w:rsid w:val="001A5815"/>
    <w:rsid w:val="001A5991"/>
    <w:rsid w:val="001A5A0E"/>
    <w:rsid w:val="001A6804"/>
    <w:rsid w:val="001A6A4D"/>
    <w:rsid w:val="001A6AC2"/>
    <w:rsid w:val="001A7D73"/>
    <w:rsid w:val="001B05EC"/>
    <w:rsid w:val="001B0EA6"/>
    <w:rsid w:val="001B0FC5"/>
    <w:rsid w:val="001B19BE"/>
    <w:rsid w:val="001B34C6"/>
    <w:rsid w:val="001B365D"/>
    <w:rsid w:val="001B3F7A"/>
    <w:rsid w:val="001B696B"/>
    <w:rsid w:val="001B72A6"/>
    <w:rsid w:val="001B73F1"/>
    <w:rsid w:val="001B7FE4"/>
    <w:rsid w:val="001C0390"/>
    <w:rsid w:val="001C0BAE"/>
    <w:rsid w:val="001C16BE"/>
    <w:rsid w:val="001C1835"/>
    <w:rsid w:val="001C3594"/>
    <w:rsid w:val="001C39AD"/>
    <w:rsid w:val="001C3F61"/>
    <w:rsid w:val="001C3F9A"/>
    <w:rsid w:val="001C4ACF"/>
    <w:rsid w:val="001C5C0F"/>
    <w:rsid w:val="001C5E9F"/>
    <w:rsid w:val="001C6A13"/>
    <w:rsid w:val="001C6A41"/>
    <w:rsid w:val="001C75E1"/>
    <w:rsid w:val="001C7730"/>
    <w:rsid w:val="001C7C14"/>
    <w:rsid w:val="001D10E4"/>
    <w:rsid w:val="001D139E"/>
    <w:rsid w:val="001D150B"/>
    <w:rsid w:val="001D1FF9"/>
    <w:rsid w:val="001D2507"/>
    <w:rsid w:val="001D2815"/>
    <w:rsid w:val="001D307E"/>
    <w:rsid w:val="001D313F"/>
    <w:rsid w:val="001D4616"/>
    <w:rsid w:val="001D5F32"/>
    <w:rsid w:val="001D665E"/>
    <w:rsid w:val="001D6987"/>
    <w:rsid w:val="001D6D93"/>
    <w:rsid w:val="001D77BB"/>
    <w:rsid w:val="001E089F"/>
    <w:rsid w:val="001E1AD6"/>
    <w:rsid w:val="001E224B"/>
    <w:rsid w:val="001E245C"/>
    <w:rsid w:val="001E29D7"/>
    <w:rsid w:val="001E2B79"/>
    <w:rsid w:val="001E30BB"/>
    <w:rsid w:val="001E33B8"/>
    <w:rsid w:val="001E3CC6"/>
    <w:rsid w:val="001E4106"/>
    <w:rsid w:val="001E4FA6"/>
    <w:rsid w:val="001E587C"/>
    <w:rsid w:val="001E5F56"/>
    <w:rsid w:val="001E63A6"/>
    <w:rsid w:val="001E6CC1"/>
    <w:rsid w:val="001E71B0"/>
    <w:rsid w:val="001E73E4"/>
    <w:rsid w:val="001E7738"/>
    <w:rsid w:val="001E7A67"/>
    <w:rsid w:val="001F008B"/>
    <w:rsid w:val="001F0F69"/>
    <w:rsid w:val="001F1265"/>
    <w:rsid w:val="001F158A"/>
    <w:rsid w:val="001F1B0F"/>
    <w:rsid w:val="001F1C53"/>
    <w:rsid w:val="001F1CB6"/>
    <w:rsid w:val="001F3061"/>
    <w:rsid w:val="001F3B20"/>
    <w:rsid w:val="001F4DAC"/>
    <w:rsid w:val="001F503D"/>
    <w:rsid w:val="001F5A63"/>
    <w:rsid w:val="001F6435"/>
    <w:rsid w:val="0020009C"/>
    <w:rsid w:val="00200191"/>
    <w:rsid w:val="0020028B"/>
    <w:rsid w:val="0020096E"/>
    <w:rsid w:val="002009C6"/>
    <w:rsid w:val="00201019"/>
    <w:rsid w:val="00201B02"/>
    <w:rsid w:val="002024D8"/>
    <w:rsid w:val="002025FA"/>
    <w:rsid w:val="00202663"/>
    <w:rsid w:val="00202A56"/>
    <w:rsid w:val="00203140"/>
    <w:rsid w:val="002032BC"/>
    <w:rsid w:val="0020346A"/>
    <w:rsid w:val="0020379B"/>
    <w:rsid w:val="00203825"/>
    <w:rsid w:val="002039AA"/>
    <w:rsid w:val="00203A2A"/>
    <w:rsid w:val="002042EE"/>
    <w:rsid w:val="002043B3"/>
    <w:rsid w:val="00204B0B"/>
    <w:rsid w:val="00205152"/>
    <w:rsid w:val="00205609"/>
    <w:rsid w:val="00205774"/>
    <w:rsid w:val="0020607C"/>
    <w:rsid w:val="002060F7"/>
    <w:rsid w:val="00206B13"/>
    <w:rsid w:val="00207A3C"/>
    <w:rsid w:val="00211711"/>
    <w:rsid w:val="00211F05"/>
    <w:rsid w:val="002129C5"/>
    <w:rsid w:val="00212A74"/>
    <w:rsid w:val="002135E4"/>
    <w:rsid w:val="00217550"/>
    <w:rsid w:val="002175FA"/>
    <w:rsid w:val="00217F95"/>
    <w:rsid w:val="002202AB"/>
    <w:rsid w:val="002213B9"/>
    <w:rsid w:val="002236CA"/>
    <w:rsid w:val="00224470"/>
    <w:rsid w:val="00224506"/>
    <w:rsid w:val="00224C37"/>
    <w:rsid w:val="00224F69"/>
    <w:rsid w:val="00226CB9"/>
    <w:rsid w:val="00226F88"/>
    <w:rsid w:val="00227E24"/>
    <w:rsid w:val="00230154"/>
    <w:rsid w:val="00230BFE"/>
    <w:rsid w:val="002316A3"/>
    <w:rsid w:val="00231B75"/>
    <w:rsid w:val="0023268D"/>
    <w:rsid w:val="002331FD"/>
    <w:rsid w:val="00234F24"/>
    <w:rsid w:val="00235271"/>
    <w:rsid w:val="0023795B"/>
    <w:rsid w:val="00240018"/>
    <w:rsid w:val="00240D66"/>
    <w:rsid w:val="00241712"/>
    <w:rsid w:val="00242280"/>
    <w:rsid w:val="00242658"/>
    <w:rsid w:val="0024302F"/>
    <w:rsid w:val="00243257"/>
    <w:rsid w:val="00243CFA"/>
    <w:rsid w:val="00244F6F"/>
    <w:rsid w:val="00245E40"/>
    <w:rsid w:val="0024733A"/>
    <w:rsid w:val="0024754A"/>
    <w:rsid w:val="00247844"/>
    <w:rsid w:val="00250829"/>
    <w:rsid w:val="00251948"/>
    <w:rsid w:val="00252694"/>
    <w:rsid w:val="00253A96"/>
    <w:rsid w:val="00254AEA"/>
    <w:rsid w:val="00256E57"/>
    <w:rsid w:val="00257D54"/>
    <w:rsid w:val="002607DB"/>
    <w:rsid w:val="00260B79"/>
    <w:rsid w:val="00261BEA"/>
    <w:rsid w:val="00262DAB"/>
    <w:rsid w:val="0026336F"/>
    <w:rsid w:val="002635B2"/>
    <w:rsid w:val="00263DB1"/>
    <w:rsid w:val="002651E7"/>
    <w:rsid w:val="00265D0C"/>
    <w:rsid w:val="002662B2"/>
    <w:rsid w:val="00266C3F"/>
    <w:rsid w:val="00267350"/>
    <w:rsid w:val="002706A7"/>
    <w:rsid w:val="00270A8E"/>
    <w:rsid w:val="00270C32"/>
    <w:rsid w:val="00270FBD"/>
    <w:rsid w:val="002714DF"/>
    <w:rsid w:val="002726DE"/>
    <w:rsid w:val="00272A5D"/>
    <w:rsid w:val="00272FB9"/>
    <w:rsid w:val="00274604"/>
    <w:rsid w:val="002748CE"/>
    <w:rsid w:val="00274E50"/>
    <w:rsid w:val="0027545E"/>
    <w:rsid w:val="002764E4"/>
    <w:rsid w:val="0028050A"/>
    <w:rsid w:val="002805D0"/>
    <w:rsid w:val="00280C51"/>
    <w:rsid w:val="0028291A"/>
    <w:rsid w:val="002829FA"/>
    <w:rsid w:val="0028356D"/>
    <w:rsid w:val="0028517D"/>
    <w:rsid w:val="0028799F"/>
    <w:rsid w:val="00287AC1"/>
    <w:rsid w:val="0029001D"/>
    <w:rsid w:val="00290832"/>
    <w:rsid w:val="002917CA"/>
    <w:rsid w:val="00291CFE"/>
    <w:rsid w:val="0029213B"/>
    <w:rsid w:val="00292CE2"/>
    <w:rsid w:val="0029344B"/>
    <w:rsid w:val="00293A30"/>
    <w:rsid w:val="0029525F"/>
    <w:rsid w:val="00295D03"/>
    <w:rsid w:val="00296C78"/>
    <w:rsid w:val="00297C7D"/>
    <w:rsid w:val="00297D30"/>
    <w:rsid w:val="00297E3A"/>
    <w:rsid w:val="002A09ED"/>
    <w:rsid w:val="002A1ED9"/>
    <w:rsid w:val="002A2E78"/>
    <w:rsid w:val="002A31AB"/>
    <w:rsid w:val="002A37D3"/>
    <w:rsid w:val="002A3F03"/>
    <w:rsid w:val="002A43C3"/>
    <w:rsid w:val="002A4E68"/>
    <w:rsid w:val="002A5339"/>
    <w:rsid w:val="002A722E"/>
    <w:rsid w:val="002A7310"/>
    <w:rsid w:val="002A7771"/>
    <w:rsid w:val="002A78A9"/>
    <w:rsid w:val="002B049D"/>
    <w:rsid w:val="002B170E"/>
    <w:rsid w:val="002B1788"/>
    <w:rsid w:val="002B2643"/>
    <w:rsid w:val="002B2805"/>
    <w:rsid w:val="002B320A"/>
    <w:rsid w:val="002B329C"/>
    <w:rsid w:val="002B33FB"/>
    <w:rsid w:val="002B3751"/>
    <w:rsid w:val="002B3962"/>
    <w:rsid w:val="002B4318"/>
    <w:rsid w:val="002B43D5"/>
    <w:rsid w:val="002B5C63"/>
    <w:rsid w:val="002B6E42"/>
    <w:rsid w:val="002B71BA"/>
    <w:rsid w:val="002B7642"/>
    <w:rsid w:val="002C2538"/>
    <w:rsid w:val="002C26CD"/>
    <w:rsid w:val="002C2868"/>
    <w:rsid w:val="002C2F07"/>
    <w:rsid w:val="002C40B8"/>
    <w:rsid w:val="002C428B"/>
    <w:rsid w:val="002C4736"/>
    <w:rsid w:val="002C4872"/>
    <w:rsid w:val="002C4DEB"/>
    <w:rsid w:val="002C4F10"/>
    <w:rsid w:val="002C4F64"/>
    <w:rsid w:val="002C55E8"/>
    <w:rsid w:val="002C6434"/>
    <w:rsid w:val="002C69AF"/>
    <w:rsid w:val="002D0896"/>
    <w:rsid w:val="002D116B"/>
    <w:rsid w:val="002D12A3"/>
    <w:rsid w:val="002D143B"/>
    <w:rsid w:val="002D1F8D"/>
    <w:rsid w:val="002D24D3"/>
    <w:rsid w:val="002D3014"/>
    <w:rsid w:val="002D3482"/>
    <w:rsid w:val="002D40C2"/>
    <w:rsid w:val="002D537A"/>
    <w:rsid w:val="002D58D7"/>
    <w:rsid w:val="002D5AC6"/>
    <w:rsid w:val="002D5DE8"/>
    <w:rsid w:val="002D70C5"/>
    <w:rsid w:val="002D70DB"/>
    <w:rsid w:val="002D7287"/>
    <w:rsid w:val="002E10FC"/>
    <w:rsid w:val="002E116F"/>
    <w:rsid w:val="002E2920"/>
    <w:rsid w:val="002E41B3"/>
    <w:rsid w:val="002E46CE"/>
    <w:rsid w:val="002E4D70"/>
    <w:rsid w:val="002E5EBA"/>
    <w:rsid w:val="002E6BCE"/>
    <w:rsid w:val="002E7D6C"/>
    <w:rsid w:val="002F09B5"/>
    <w:rsid w:val="002F0B06"/>
    <w:rsid w:val="002F0F5A"/>
    <w:rsid w:val="002F0FAF"/>
    <w:rsid w:val="002F107C"/>
    <w:rsid w:val="002F197D"/>
    <w:rsid w:val="002F1CCE"/>
    <w:rsid w:val="002F21BD"/>
    <w:rsid w:val="002F2A17"/>
    <w:rsid w:val="002F2AE1"/>
    <w:rsid w:val="002F2EFD"/>
    <w:rsid w:val="002F30C0"/>
    <w:rsid w:val="002F4561"/>
    <w:rsid w:val="002F606B"/>
    <w:rsid w:val="002F6288"/>
    <w:rsid w:val="002F67B2"/>
    <w:rsid w:val="003019DB"/>
    <w:rsid w:val="00301A86"/>
    <w:rsid w:val="00305868"/>
    <w:rsid w:val="00305D36"/>
    <w:rsid w:val="00305DEB"/>
    <w:rsid w:val="00306C7E"/>
    <w:rsid w:val="003073A4"/>
    <w:rsid w:val="00307597"/>
    <w:rsid w:val="003103FE"/>
    <w:rsid w:val="00311195"/>
    <w:rsid w:val="00311B4F"/>
    <w:rsid w:val="003122D1"/>
    <w:rsid w:val="00312871"/>
    <w:rsid w:val="00312F0D"/>
    <w:rsid w:val="0031330F"/>
    <w:rsid w:val="003138BB"/>
    <w:rsid w:val="00313FDC"/>
    <w:rsid w:val="00313FFD"/>
    <w:rsid w:val="00314325"/>
    <w:rsid w:val="003144C7"/>
    <w:rsid w:val="0031533C"/>
    <w:rsid w:val="003155D2"/>
    <w:rsid w:val="0031609A"/>
    <w:rsid w:val="003167DF"/>
    <w:rsid w:val="00316DA9"/>
    <w:rsid w:val="00317722"/>
    <w:rsid w:val="00317920"/>
    <w:rsid w:val="00317CBC"/>
    <w:rsid w:val="00320E5F"/>
    <w:rsid w:val="003211A2"/>
    <w:rsid w:val="00321697"/>
    <w:rsid w:val="00321AE0"/>
    <w:rsid w:val="00322031"/>
    <w:rsid w:val="003229B0"/>
    <w:rsid w:val="003229CF"/>
    <w:rsid w:val="00322A1B"/>
    <w:rsid w:val="0032360D"/>
    <w:rsid w:val="00324286"/>
    <w:rsid w:val="0032462A"/>
    <w:rsid w:val="00325C21"/>
    <w:rsid w:val="00325C62"/>
    <w:rsid w:val="003269AC"/>
    <w:rsid w:val="003270F1"/>
    <w:rsid w:val="003279B6"/>
    <w:rsid w:val="00330FBD"/>
    <w:rsid w:val="003317FF"/>
    <w:rsid w:val="00331A32"/>
    <w:rsid w:val="00331F17"/>
    <w:rsid w:val="003327AA"/>
    <w:rsid w:val="00334C05"/>
    <w:rsid w:val="0033638E"/>
    <w:rsid w:val="00336F35"/>
    <w:rsid w:val="0033709F"/>
    <w:rsid w:val="00337537"/>
    <w:rsid w:val="0033773F"/>
    <w:rsid w:val="00337A4D"/>
    <w:rsid w:val="00340AE7"/>
    <w:rsid w:val="00340C7C"/>
    <w:rsid w:val="00340FB7"/>
    <w:rsid w:val="0034109F"/>
    <w:rsid w:val="00341EB3"/>
    <w:rsid w:val="00343D8B"/>
    <w:rsid w:val="00344198"/>
    <w:rsid w:val="003457BB"/>
    <w:rsid w:val="0034621C"/>
    <w:rsid w:val="0034663F"/>
    <w:rsid w:val="0034764E"/>
    <w:rsid w:val="00350D90"/>
    <w:rsid w:val="00351D01"/>
    <w:rsid w:val="00352688"/>
    <w:rsid w:val="00352769"/>
    <w:rsid w:val="00352BA2"/>
    <w:rsid w:val="003538AB"/>
    <w:rsid w:val="003539C5"/>
    <w:rsid w:val="00353E0E"/>
    <w:rsid w:val="00354726"/>
    <w:rsid w:val="00354B18"/>
    <w:rsid w:val="003559E6"/>
    <w:rsid w:val="00356722"/>
    <w:rsid w:val="00360665"/>
    <w:rsid w:val="003607F0"/>
    <w:rsid w:val="0036139F"/>
    <w:rsid w:val="00361DD7"/>
    <w:rsid w:val="00363885"/>
    <w:rsid w:val="00363CBC"/>
    <w:rsid w:val="00364392"/>
    <w:rsid w:val="003645D1"/>
    <w:rsid w:val="00364EB2"/>
    <w:rsid w:val="00365686"/>
    <w:rsid w:val="00365DF6"/>
    <w:rsid w:val="003660AE"/>
    <w:rsid w:val="003662F0"/>
    <w:rsid w:val="0036759A"/>
    <w:rsid w:val="00370EBC"/>
    <w:rsid w:val="00371652"/>
    <w:rsid w:val="00371AB9"/>
    <w:rsid w:val="00371EB7"/>
    <w:rsid w:val="00372A42"/>
    <w:rsid w:val="003734D1"/>
    <w:rsid w:val="00373B1A"/>
    <w:rsid w:val="00373C2A"/>
    <w:rsid w:val="00373FD8"/>
    <w:rsid w:val="003750DD"/>
    <w:rsid w:val="003753CE"/>
    <w:rsid w:val="00375F0D"/>
    <w:rsid w:val="0037612D"/>
    <w:rsid w:val="00377E9F"/>
    <w:rsid w:val="00380763"/>
    <w:rsid w:val="00380D49"/>
    <w:rsid w:val="003816CE"/>
    <w:rsid w:val="00381759"/>
    <w:rsid w:val="003824CC"/>
    <w:rsid w:val="003831CD"/>
    <w:rsid w:val="00383277"/>
    <w:rsid w:val="00383F15"/>
    <w:rsid w:val="003845ED"/>
    <w:rsid w:val="00384CF8"/>
    <w:rsid w:val="00385BE0"/>
    <w:rsid w:val="00387F12"/>
    <w:rsid w:val="003903C1"/>
    <w:rsid w:val="00390BC0"/>
    <w:rsid w:val="00390BCE"/>
    <w:rsid w:val="00390F83"/>
    <w:rsid w:val="003912AC"/>
    <w:rsid w:val="00391FC1"/>
    <w:rsid w:val="0039266D"/>
    <w:rsid w:val="00392D85"/>
    <w:rsid w:val="00393486"/>
    <w:rsid w:val="003945FA"/>
    <w:rsid w:val="00395718"/>
    <w:rsid w:val="003958B1"/>
    <w:rsid w:val="0039604C"/>
    <w:rsid w:val="003963A2"/>
    <w:rsid w:val="00396764"/>
    <w:rsid w:val="00396C16"/>
    <w:rsid w:val="00396CBF"/>
    <w:rsid w:val="00397B0F"/>
    <w:rsid w:val="00397E40"/>
    <w:rsid w:val="003A0D85"/>
    <w:rsid w:val="003A0E93"/>
    <w:rsid w:val="003A1F18"/>
    <w:rsid w:val="003A2A99"/>
    <w:rsid w:val="003A3018"/>
    <w:rsid w:val="003A3836"/>
    <w:rsid w:val="003A3DB4"/>
    <w:rsid w:val="003A3F59"/>
    <w:rsid w:val="003A4786"/>
    <w:rsid w:val="003A5896"/>
    <w:rsid w:val="003A5E49"/>
    <w:rsid w:val="003A6041"/>
    <w:rsid w:val="003A6B1D"/>
    <w:rsid w:val="003A7844"/>
    <w:rsid w:val="003A7AEB"/>
    <w:rsid w:val="003A7CD8"/>
    <w:rsid w:val="003B0B6F"/>
    <w:rsid w:val="003B1EC2"/>
    <w:rsid w:val="003B229E"/>
    <w:rsid w:val="003B3E03"/>
    <w:rsid w:val="003B3F2F"/>
    <w:rsid w:val="003B4A9E"/>
    <w:rsid w:val="003B4E50"/>
    <w:rsid w:val="003B5B0F"/>
    <w:rsid w:val="003B7C2B"/>
    <w:rsid w:val="003C0086"/>
    <w:rsid w:val="003C0494"/>
    <w:rsid w:val="003C1626"/>
    <w:rsid w:val="003C1669"/>
    <w:rsid w:val="003C199B"/>
    <w:rsid w:val="003C1B61"/>
    <w:rsid w:val="003C1D12"/>
    <w:rsid w:val="003C2524"/>
    <w:rsid w:val="003C32EE"/>
    <w:rsid w:val="003C341E"/>
    <w:rsid w:val="003C4548"/>
    <w:rsid w:val="003C4637"/>
    <w:rsid w:val="003C5BAF"/>
    <w:rsid w:val="003C6684"/>
    <w:rsid w:val="003C6BBA"/>
    <w:rsid w:val="003C735B"/>
    <w:rsid w:val="003C7DAF"/>
    <w:rsid w:val="003D089E"/>
    <w:rsid w:val="003D0B69"/>
    <w:rsid w:val="003D0C2D"/>
    <w:rsid w:val="003D12F5"/>
    <w:rsid w:val="003D29F6"/>
    <w:rsid w:val="003D4069"/>
    <w:rsid w:val="003D4867"/>
    <w:rsid w:val="003D521F"/>
    <w:rsid w:val="003D5301"/>
    <w:rsid w:val="003D5D65"/>
    <w:rsid w:val="003D6898"/>
    <w:rsid w:val="003E0D24"/>
    <w:rsid w:val="003E1833"/>
    <w:rsid w:val="003E31AD"/>
    <w:rsid w:val="003E37EB"/>
    <w:rsid w:val="003E3923"/>
    <w:rsid w:val="003E3FA7"/>
    <w:rsid w:val="003E47FD"/>
    <w:rsid w:val="003E5BD2"/>
    <w:rsid w:val="003E609E"/>
    <w:rsid w:val="003E6D0A"/>
    <w:rsid w:val="003E7563"/>
    <w:rsid w:val="003E75B3"/>
    <w:rsid w:val="003E7714"/>
    <w:rsid w:val="003E7B8B"/>
    <w:rsid w:val="003E7E0E"/>
    <w:rsid w:val="003F0B77"/>
    <w:rsid w:val="003F11C7"/>
    <w:rsid w:val="003F1CEE"/>
    <w:rsid w:val="003F292D"/>
    <w:rsid w:val="003F2B3D"/>
    <w:rsid w:val="003F3E49"/>
    <w:rsid w:val="003F529E"/>
    <w:rsid w:val="003F5505"/>
    <w:rsid w:val="003F5860"/>
    <w:rsid w:val="003F5CF1"/>
    <w:rsid w:val="003F5D36"/>
    <w:rsid w:val="003F63DF"/>
    <w:rsid w:val="003F6D57"/>
    <w:rsid w:val="003F717B"/>
    <w:rsid w:val="00400FC8"/>
    <w:rsid w:val="00401046"/>
    <w:rsid w:val="004014C4"/>
    <w:rsid w:val="00401754"/>
    <w:rsid w:val="00401BCC"/>
    <w:rsid w:val="00403480"/>
    <w:rsid w:val="00403F26"/>
    <w:rsid w:val="0040409E"/>
    <w:rsid w:val="004040E1"/>
    <w:rsid w:val="00404C50"/>
    <w:rsid w:val="00405510"/>
    <w:rsid w:val="00405A40"/>
    <w:rsid w:val="00406E80"/>
    <w:rsid w:val="0040765B"/>
    <w:rsid w:val="00407777"/>
    <w:rsid w:val="00407C18"/>
    <w:rsid w:val="00411BC7"/>
    <w:rsid w:val="00411E20"/>
    <w:rsid w:val="00411E2B"/>
    <w:rsid w:val="0041227D"/>
    <w:rsid w:val="004125A5"/>
    <w:rsid w:val="00412975"/>
    <w:rsid w:val="0041359F"/>
    <w:rsid w:val="00413786"/>
    <w:rsid w:val="004140B9"/>
    <w:rsid w:val="0041504F"/>
    <w:rsid w:val="0041549B"/>
    <w:rsid w:val="00415A7B"/>
    <w:rsid w:val="00416AC7"/>
    <w:rsid w:val="0041726C"/>
    <w:rsid w:val="004209DA"/>
    <w:rsid w:val="0042103E"/>
    <w:rsid w:val="00424B39"/>
    <w:rsid w:val="00424C3B"/>
    <w:rsid w:val="00424DD9"/>
    <w:rsid w:val="004254AC"/>
    <w:rsid w:val="004270CC"/>
    <w:rsid w:val="004275E6"/>
    <w:rsid w:val="004303F8"/>
    <w:rsid w:val="00430B43"/>
    <w:rsid w:val="004312E3"/>
    <w:rsid w:val="00432336"/>
    <w:rsid w:val="00433D10"/>
    <w:rsid w:val="00434BC3"/>
    <w:rsid w:val="00434F9D"/>
    <w:rsid w:val="004352DC"/>
    <w:rsid w:val="00435862"/>
    <w:rsid w:val="0043650A"/>
    <w:rsid w:val="00436558"/>
    <w:rsid w:val="00436900"/>
    <w:rsid w:val="00436CDD"/>
    <w:rsid w:val="00437302"/>
    <w:rsid w:val="00437A52"/>
    <w:rsid w:val="00440540"/>
    <w:rsid w:val="00440CD9"/>
    <w:rsid w:val="004410F2"/>
    <w:rsid w:val="00442907"/>
    <w:rsid w:val="00442B25"/>
    <w:rsid w:val="00443B99"/>
    <w:rsid w:val="00443F19"/>
    <w:rsid w:val="00445A32"/>
    <w:rsid w:val="00445B0E"/>
    <w:rsid w:val="00446505"/>
    <w:rsid w:val="00446934"/>
    <w:rsid w:val="004500BD"/>
    <w:rsid w:val="004502BC"/>
    <w:rsid w:val="00450B83"/>
    <w:rsid w:val="00451131"/>
    <w:rsid w:val="0045173A"/>
    <w:rsid w:val="004517AA"/>
    <w:rsid w:val="004526D7"/>
    <w:rsid w:val="00453471"/>
    <w:rsid w:val="0045360A"/>
    <w:rsid w:val="00453F23"/>
    <w:rsid w:val="00455546"/>
    <w:rsid w:val="00455FC0"/>
    <w:rsid w:val="004568E0"/>
    <w:rsid w:val="00456D8A"/>
    <w:rsid w:val="00456EAF"/>
    <w:rsid w:val="004572B3"/>
    <w:rsid w:val="00457AC6"/>
    <w:rsid w:val="00460349"/>
    <w:rsid w:val="004620C4"/>
    <w:rsid w:val="004627E2"/>
    <w:rsid w:val="00462C73"/>
    <w:rsid w:val="00463059"/>
    <w:rsid w:val="004637F2"/>
    <w:rsid w:val="00464107"/>
    <w:rsid w:val="0046484C"/>
    <w:rsid w:val="00464A70"/>
    <w:rsid w:val="00464F7E"/>
    <w:rsid w:val="00465439"/>
    <w:rsid w:val="004656CF"/>
    <w:rsid w:val="004669B2"/>
    <w:rsid w:val="00466D15"/>
    <w:rsid w:val="00466F25"/>
    <w:rsid w:val="00467241"/>
    <w:rsid w:val="004676F3"/>
    <w:rsid w:val="004677FE"/>
    <w:rsid w:val="0046799C"/>
    <w:rsid w:val="00467BD6"/>
    <w:rsid w:val="00470590"/>
    <w:rsid w:val="00470F98"/>
    <w:rsid w:val="00471278"/>
    <w:rsid w:val="0047167B"/>
    <w:rsid w:val="00472B7B"/>
    <w:rsid w:val="00472CB0"/>
    <w:rsid w:val="00472EEF"/>
    <w:rsid w:val="00473187"/>
    <w:rsid w:val="00473AD6"/>
    <w:rsid w:val="00474C75"/>
    <w:rsid w:val="004752C8"/>
    <w:rsid w:val="004752CA"/>
    <w:rsid w:val="00475C45"/>
    <w:rsid w:val="00475F80"/>
    <w:rsid w:val="00476274"/>
    <w:rsid w:val="00476382"/>
    <w:rsid w:val="0047654E"/>
    <w:rsid w:val="00476FE4"/>
    <w:rsid w:val="00477112"/>
    <w:rsid w:val="004773AD"/>
    <w:rsid w:val="004810A8"/>
    <w:rsid w:val="004810C2"/>
    <w:rsid w:val="00481A13"/>
    <w:rsid w:val="00481DA6"/>
    <w:rsid w:val="004823C1"/>
    <w:rsid w:val="0048283F"/>
    <w:rsid w:val="00482DF4"/>
    <w:rsid w:val="00483C09"/>
    <w:rsid w:val="00483EC2"/>
    <w:rsid w:val="0048468A"/>
    <w:rsid w:val="00485938"/>
    <w:rsid w:val="00486AAC"/>
    <w:rsid w:val="00490637"/>
    <w:rsid w:val="004906BA"/>
    <w:rsid w:val="00490F38"/>
    <w:rsid w:val="00494944"/>
    <w:rsid w:val="00494EB8"/>
    <w:rsid w:val="00495B35"/>
    <w:rsid w:val="00495B87"/>
    <w:rsid w:val="0049616A"/>
    <w:rsid w:val="004979BB"/>
    <w:rsid w:val="004A04E7"/>
    <w:rsid w:val="004A0845"/>
    <w:rsid w:val="004A0CA5"/>
    <w:rsid w:val="004A25AD"/>
    <w:rsid w:val="004A4B48"/>
    <w:rsid w:val="004A4C3E"/>
    <w:rsid w:val="004A586F"/>
    <w:rsid w:val="004A5A66"/>
    <w:rsid w:val="004A6255"/>
    <w:rsid w:val="004A651A"/>
    <w:rsid w:val="004A6708"/>
    <w:rsid w:val="004A6934"/>
    <w:rsid w:val="004A6D3A"/>
    <w:rsid w:val="004A70B5"/>
    <w:rsid w:val="004A74E6"/>
    <w:rsid w:val="004A785E"/>
    <w:rsid w:val="004A7B25"/>
    <w:rsid w:val="004A7E03"/>
    <w:rsid w:val="004A7E20"/>
    <w:rsid w:val="004B08CE"/>
    <w:rsid w:val="004B2591"/>
    <w:rsid w:val="004B2F3F"/>
    <w:rsid w:val="004B3D17"/>
    <w:rsid w:val="004B4E2C"/>
    <w:rsid w:val="004B5596"/>
    <w:rsid w:val="004B56B8"/>
    <w:rsid w:val="004B619A"/>
    <w:rsid w:val="004B639C"/>
    <w:rsid w:val="004B694D"/>
    <w:rsid w:val="004B6DBE"/>
    <w:rsid w:val="004B77BE"/>
    <w:rsid w:val="004C011A"/>
    <w:rsid w:val="004C0617"/>
    <w:rsid w:val="004C0DEF"/>
    <w:rsid w:val="004C0FE8"/>
    <w:rsid w:val="004C1985"/>
    <w:rsid w:val="004C1EDC"/>
    <w:rsid w:val="004C2514"/>
    <w:rsid w:val="004C2735"/>
    <w:rsid w:val="004C3D6F"/>
    <w:rsid w:val="004C3DB3"/>
    <w:rsid w:val="004C4568"/>
    <w:rsid w:val="004C5789"/>
    <w:rsid w:val="004C5A26"/>
    <w:rsid w:val="004C6028"/>
    <w:rsid w:val="004C61B5"/>
    <w:rsid w:val="004C62D5"/>
    <w:rsid w:val="004C74C1"/>
    <w:rsid w:val="004C7917"/>
    <w:rsid w:val="004C7B80"/>
    <w:rsid w:val="004C7BEF"/>
    <w:rsid w:val="004C7C79"/>
    <w:rsid w:val="004D0C3F"/>
    <w:rsid w:val="004D0FC0"/>
    <w:rsid w:val="004D181F"/>
    <w:rsid w:val="004D5487"/>
    <w:rsid w:val="004D5CFE"/>
    <w:rsid w:val="004D604F"/>
    <w:rsid w:val="004D6644"/>
    <w:rsid w:val="004D688A"/>
    <w:rsid w:val="004D6C39"/>
    <w:rsid w:val="004E03A9"/>
    <w:rsid w:val="004E0ABB"/>
    <w:rsid w:val="004E1C43"/>
    <w:rsid w:val="004E1F8B"/>
    <w:rsid w:val="004E23E9"/>
    <w:rsid w:val="004E2BAC"/>
    <w:rsid w:val="004E2D1B"/>
    <w:rsid w:val="004E2F93"/>
    <w:rsid w:val="004E328F"/>
    <w:rsid w:val="004E35CF"/>
    <w:rsid w:val="004E36BD"/>
    <w:rsid w:val="004E3AC8"/>
    <w:rsid w:val="004E4193"/>
    <w:rsid w:val="004E5098"/>
    <w:rsid w:val="004E5B54"/>
    <w:rsid w:val="004E7962"/>
    <w:rsid w:val="004F07C0"/>
    <w:rsid w:val="004F10E9"/>
    <w:rsid w:val="004F1D0D"/>
    <w:rsid w:val="004F2C47"/>
    <w:rsid w:val="004F3302"/>
    <w:rsid w:val="004F3379"/>
    <w:rsid w:val="004F3688"/>
    <w:rsid w:val="004F4CFB"/>
    <w:rsid w:val="004F502A"/>
    <w:rsid w:val="004F58FD"/>
    <w:rsid w:val="004F60AB"/>
    <w:rsid w:val="004F684C"/>
    <w:rsid w:val="004F6B9D"/>
    <w:rsid w:val="0050008C"/>
    <w:rsid w:val="00500B0F"/>
    <w:rsid w:val="00500FE3"/>
    <w:rsid w:val="005014DE"/>
    <w:rsid w:val="00501BEE"/>
    <w:rsid w:val="005025EF"/>
    <w:rsid w:val="00503C09"/>
    <w:rsid w:val="00503DF7"/>
    <w:rsid w:val="005042B2"/>
    <w:rsid w:val="005049BF"/>
    <w:rsid w:val="00504A90"/>
    <w:rsid w:val="005050F4"/>
    <w:rsid w:val="00506DC0"/>
    <w:rsid w:val="00507A71"/>
    <w:rsid w:val="00507F4D"/>
    <w:rsid w:val="005100A4"/>
    <w:rsid w:val="005100EC"/>
    <w:rsid w:val="00510275"/>
    <w:rsid w:val="00511952"/>
    <w:rsid w:val="00511D8F"/>
    <w:rsid w:val="00512D31"/>
    <w:rsid w:val="00512F8A"/>
    <w:rsid w:val="00513310"/>
    <w:rsid w:val="00513C67"/>
    <w:rsid w:val="005145F5"/>
    <w:rsid w:val="00516B56"/>
    <w:rsid w:val="005178AE"/>
    <w:rsid w:val="0052006D"/>
    <w:rsid w:val="00520E34"/>
    <w:rsid w:val="0052214B"/>
    <w:rsid w:val="0052233C"/>
    <w:rsid w:val="005223D7"/>
    <w:rsid w:val="0052324E"/>
    <w:rsid w:val="005234B6"/>
    <w:rsid w:val="00525147"/>
    <w:rsid w:val="00525A38"/>
    <w:rsid w:val="005263EC"/>
    <w:rsid w:val="00526783"/>
    <w:rsid w:val="0052765C"/>
    <w:rsid w:val="0053019D"/>
    <w:rsid w:val="0053080B"/>
    <w:rsid w:val="00531F15"/>
    <w:rsid w:val="005325A3"/>
    <w:rsid w:val="005325B2"/>
    <w:rsid w:val="00532A82"/>
    <w:rsid w:val="00533CE0"/>
    <w:rsid w:val="00534356"/>
    <w:rsid w:val="00534A64"/>
    <w:rsid w:val="0053510F"/>
    <w:rsid w:val="0053532A"/>
    <w:rsid w:val="005358F3"/>
    <w:rsid w:val="00535BAA"/>
    <w:rsid w:val="00535D9C"/>
    <w:rsid w:val="00536530"/>
    <w:rsid w:val="00537B30"/>
    <w:rsid w:val="00537CB2"/>
    <w:rsid w:val="0054048C"/>
    <w:rsid w:val="005425B6"/>
    <w:rsid w:val="00542B12"/>
    <w:rsid w:val="00542BD9"/>
    <w:rsid w:val="00544C35"/>
    <w:rsid w:val="005451F3"/>
    <w:rsid w:val="00545767"/>
    <w:rsid w:val="00545AD6"/>
    <w:rsid w:val="00545E80"/>
    <w:rsid w:val="005465C1"/>
    <w:rsid w:val="005465C3"/>
    <w:rsid w:val="00546A99"/>
    <w:rsid w:val="00546DE1"/>
    <w:rsid w:val="00547283"/>
    <w:rsid w:val="00547DAA"/>
    <w:rsid w:val="005502BF"/>
    <w:rsid w:val="0055095C"/>
    <w:rsid w:val="00550A00"/>
    <w:rsid w:val="00551146"/>
    <w:rsid w:val="005512A2"/>
    <w:rsid w:val="0055226F"/>
    <w:rsid w:val="005537DE"/>
    <w:rsid w:val="00554348"/>
    <w:rsid w:val="0055482F"/>
    <w:rsid w:val="005564FC"/>
    <w:rsid w:val="005565BE"/>
    <w:rsid w:val="00556D46"/>
    <w:rsid w:val="00557D0E"/>
    <w:rsid w:val="00560996"/>
    <w:rsid w:val="00560A5E"/>
    <w:rsid w:val="005613CE"/>
    <w:rsid w:val="005617C1"/>
    <w:rsid w:val="00561E86"/>
    <w:rsid w:val="005627D3"/>
    <w:rsid w:val="00562FBA"/>
    <w:rsid w:val="005631B5"/>
    <w:rsid w:val="00564AD8"/>
    <w:rsid w:val="005652CE"/>
    <w:rsid w:val="00565B7E"/>
    <w:rsid w:val="00566594"/>
    <w:rsid w:val="0056659A"/>
    <w:rsid w:val="00566668"/>
    <w:rsid w:val="005678EC"/>
    <w:rsid w:val="00567A62"/>
    <w:rsid w:val="0057084F"/>
    <w:rsid w:val="00573565"/>
    <w:rsid w:val="005746C5"/>
    <w:rsid w:val="00575046"/>
    <w:rsid w:val="0057641B"/>
    <w:rsid w:val="0057716C"/>
    <w:rsid w:val="005775A3"/>
    <w:rsid w:val="005804D8"/>
    <w:rsid w:val="005809B8"/>
    <w:rsid w:val="00580CC6"/>
    <w:rsid w:val="0058129A"/>
    <w:rsid w:val="005841C8"/>
    <w:rsid w:val="0058434A"/>
    <w:rsid w:val="00584D2F"/>
    <w:rsid w:val="00585840"/>
    <w:rsid w:val="00585FC1"/>
    <w:rsid w:val="005866F0"/>
    <w:rsid w:val="00587308"/>
    <w:rsid w:val="005905B6"/>
    <w:rsid w:val="00590F7C"/>
    <w:rsid w:val="005917BA"/>
    <w:rsid w:val="00591950"/>
    <w:rsid w:val="00591BC0"/>
    <w:rsid w:val="005920C2"/>
    <w:rsid w:val="00592923"/>
    <w:rsid w:val="00592B1A"/>
    <w:rsid w:val="0059570E"/>
    <w:rsid w:val="005970D1"/>
    <w:rsid w:val="00597567"/>
    <w:rsid w:val="005A038C"/>
    <w:rsid w:val="005A093D"/>
    <w:rsid w:val="005A24A8"/>
    <w:rsid w:val="005A32E3"/>
    <w:rsid w:val="005A3843"/>
    <w:rsid w:val="005A392E"/>
    <w:rsid w:val="005A47F4"/>
    <w:rsid w:val="005A503B"/>
    <w:rsid w:val="005A6332"/>
    <w:rsid w:val="005A66FF"/>
    <w:rsid w:val="005A674B"/>
    <w:rsid w:val="005A681D"/>
    <w:rsid w:val="005A7373"/>
    <w:rsid w:val="005A7C91"/>
    <w:rsid w:val="005A7ECB"/>
    <w:rsid w:val="005B08F3"/>
    <w:rsid w:val="005B143D"/>
    <w:rsid w:val="005B1977"/>
    <w:rsid w:val="005B2276"/>
    <w:rsid w:val="005B30A6"/>
    <w:rsid w:val="005B312C"/>
    <w:rsid w:val="005B3179"/>
    <w:rsid w:val="005B3462"/>
    <w:rsid w:val="005B48FD"/>
    <w:rsid w:val="005B53CF"/>
    <w:rsid w:val="005B5530"/>
    <w:rsid w:val="005B5D58"/>
    <w:rsid w:val="005B5F60"/>
    <w:rsid w:val="005B77CB"/>
    <w:rsid w:val="005B7F76"/>
    <w:rsid w:val="005C06F3"/>
    <w:rsid w:val="005C0890"/>
    <w:rsid w:val="005C1025"/>
    <w:rsid w:val="005C17AA"/>
    <w:rsid w:val="005C17D7"/>
    <w:rsid w:val="005C19A1"/>
    <w:rsid w:val="005C32A6"/>
    <w:rsid w:val="005C45D2"/>
    <w:rsid w:val="005C4801"/>
    <w:rsid w:val="005C5C1D"/>
    <w:rsid w:val="005C67F1"/>
    <w:rsid w:val="005C756A"/>
    <w:rsid w:val="005C7F73"/>
    <w:rsid w:val="005D0598"/>
    <w:rsid w:val="005D094F"/>
    <w:rsid w:val="005D0AC1"/>
    <w:rsid w:val="005D0E34"/>
    <w:rsid w:val="005D10AF"/>
    <w:rsid w:val="005D1D6B"/>
    <w:rsid w:val="005D3464"/>
    <w:rsid w:val="005D35E8"/>
    <w:rsid w:val="005D3921"/>
    <w:rsid w:val="005D44CA"/>
    <w:rsid w:val="005D5666"/>
    <w:rsid w:val="005D5D54"/>
    <w:rsid w:val="005D5DDC"/>
    <w:rsid w:val="005D6DE9"/>
    <w:rsid w:val="005E12E7"/>
    <w:rsid w:val="005E15B3"/>
    <w:rsid w:val="005E1D60"/>
    <w:rsid w:val="005E38AE"/>
    <w:rsid w:val="005E4211"/>
    <w:rsid w:val="005E65E1"/>
    <w:rsid w:val="005E6934"/>
    <w:rsid w:val="005E7748"/>
    <w:rsid w:val="005E7EFE"/>
    <w:rsid w:val="005F0362"/>
    <w:rsid w:val="005F277F"/>
    <w:rsid w:val="005F305E"/>
    <w:rsid w:val="005F4318"/>
    <w:rsid w:val="005F4E48"/>
    <w:rsid w:val="005F5457"/>
    <w:rsid w:val="005F5BA7"/>
    <w:rsid w:val="006006E0"/>
    <w:rsid w:val="006007F9"/>
    <w:rsid w:val="00600F71"/>
    <w:rsid w:val="006010AB"/>
    <w:rsid w:val="0060139A"/>
    <w:rsid w:val="006028BD"/>
    <w:rsid w:val="00602F09"/>
    <w:rsid w:val="006045A5"/>
    <w:rsid w:val="006046A0"/>
    <w:rsid w:val="00605482"/>
    <w:rsid w:val="0060555E"/>
    <w:rsid w:val="006059BE"/>
    <w:rsid w:val="00605F2C"/>
    <w:rsid w:val="00606356"/>
    <w:rsid w:val="006068C9"/>
    <w:rsid w:val="00607059"/>
    <w:rsid w:val="0060785A"/>
    <w:rsid w:val="00607BA3"/>
    <w:rsid w:val="00610421"/>
    <w:rsid w:val="00610D60"/>
    <w:rsid w:val="006111A9"/>
    <w:rsid w:val="00611402"/>
    <w:rsid w:val="00611AA8"/>
    <w:rsid w:val="00612147"/>
    <w:rsid w:val="00612634"/>
    <w:rsid w:val="00612740"/>
    <w:rsid w:val="00612858"/>
    <w:rsid w:val="00612D24"/>
    <w:rsid w:val="00612EF7"/>
    <w:rsid w:val="00613C33"/>
    <w:rsid w:val="00613DF8"/>
    <w:rsid w:val="00614951"/>
    <w:rsid w:val="00615A84"/>
    <w:rsid w:val="00616CB8"/>
    <w:rsid w:val="00617FA4"/>
    <w:rsid w:val="00620C05"/>
    <w:rsid w:val="00622348"/>
    <w:rsid w:val="00622BFB"/>
    <w:rsid w:val="00622BFD"/>
    <w:rsid w:val="006249CC"/>
    <w:rsid w:val="00624F7E"/>
    <w:rsid w:val="00625E90"/>
    <w:rsid w:val="00626600"/>
    <w:rsid w:val="0062760A"/>
    <w:rsid w:val="00627B6F"/>
    <w:rsid w:val="00631246"/>
    <w:rsid w:val="00632089"/>
    <w:rsid w:val="006322FE"/>
    <w:rsid w:val="00632795"/>
    <w:rsid w:val="00633052"/>
    <w:rsid w:val="006340F5"/>
    <w:rsid w:val="00634402"/>
    <w:rsid w:val="006351F5"/>
    <w:rsid w:val="006364E8"/>
    <w:rsid w:val="00637071"/>
    <w:rsid w:val="0063758C"/>
    <w:rsid w:val="00637B09"/>
    <w:rsid w:val="00637D40"/>
    <w:rsid w:val="00641B4B"/>
    <w:rsid w:val="00642BCE"/>
    <w:rsid w:val="00642F78"/>
    <w:rsid w:val="0064339B"/>
    <w:rsid w:val="006437C0"/>
    <w:rsid w:val="0064390C"/>
    <w:rsid w:val="00643C9B"/>
    <w:rsid w:val="00643E2F"/>
    <w:rsid w:val="00643EBE"/>
    <w:rsid w:val="00646000"/>
    <w:rsid w:val="00646183"/>
    <w:rsid w:val="00647134"/>
    <w:rsid w:val="0064740B"/>
    <w:rsid w:val="00647580"/>
    <w:rsid w:val="00650788"/>
    <w:rsid w:val="00650BED"/>
    <w:rsid w:val="00650F8E"/>
    <w:rsid w:val="006516B0"/>
    <w:rsid w:val="00652F34"/>
    <w:rsid w:val="00653208"/>
    <w:rsid w:val="00653CA0"/>
    <w:rsid w:val="00653FD9"/>
    <w:rsid w:val="0065452B"/>
    <w:rsid w:val="00655B2B"/>
    <w:rsid w:val="00655FA8"/>
    <w:rsid w:val="00656500"/>
    <w:rsid w:val="00656764"/>
    <w:rsid w:val="00656C87"/>
    <w:rsid w:val="0066107A"/>
    <w:rsid w:val="00661847"/>
    <w:rsid w:val="00662E17"/>
    <w:rsid w:val="00663B55"/>
    <w:rsid w:val="00664176"/>
    <w:rsid w:val="00664291"/>
    <w:rsid w:val="00664775"/>
    <w:rsid w:val="00664E8A"/>
    <w:rsid w:val="00666041"/>
    <w:rsid w:val="0066656A"/>
    <w:rsid w:val="00666685"/>
    <w:rsid w:val="00666BCE"/>
    <w:rsid w:val="006670BB"/>
    <w:rsid w:val="006673FE"/>
    <w:rsid w:val="00667A26"/>
    <w:rsid w:val="00670082"/>
    <w:rsid w:val="00670AEF"/>
    <w:rsid w:val="00670CB2"/>
    <w:rsid w:val="00671272"/>
    <w:rsid w:val="006723C3"/>
    <w:rsid w:val="00672737"/>
    <w:rsid w:val="00672CB1"/>
    <w:rsid w:val="006736D2"/>
    <w:rsid w:val="00673D96"/>
    <w:rsid w:val="00674429"/>
    <w:rsid w:val="00674EC9"/>
    <w:rsid w:val="0067510C"/>
    <w:rsid w:val="00676804"/>
    <w:rsid w:val="00680466"/>
    <w:rsid w:val="00681683"/>
    <w:rsid w:val="0068180E"/>
    <w:rsid w:val="006818AB"/>
    <w:rsid w:val="00683E40"/>
    <w:rsid w:val="00686CBF"/>
    <w:rsid w:val="00687EAE"/>
    <w:rsid w:val="00690895"/>
    <w:rsid w:val="00692047"/>
    <w:rsid w:val="006921B2"/>
    <w:rsid w:val="00694B75"/>
    <w:rsid w:val="00694CC7"/>
    <w:rsid w:val="00694F23"/>
    <w:rsid w:val="0069669D"/>
    <w:rsid w:val="00696F7F"/>
    <w:rsid w:val="006975AB"/>
    <w:rsid w:val="006977D5"/>
    <w:rsid w:val="006A03B7"/>
    <w:rsid w:val="006A0566"/>
    <w:rsid w:val="006A17C1"/>
    <w:rsid w:val="006A36A4"/>
    <w:rsid w:val="006A36B9"/>
    <w:rsid w:val="006A3B52"/>
    <w:rsid w:val="006A44A2"/>
    <w:rsid w:val="006A458F"/>
    <w:rsid w:val="006A5639"/>
    <w:rsid w:val="006A6750"/>
    <w:rsid w:val="006A6F1A"/>
    <w:rsid w:val="006A7708"/>
    <w:rsid w:val="006B04A6"/>
    <w:rsid w:val="006B0E2C"/>
    <w:rsid w:val="006B1144"/>
    <w:rsid w:val="006B13CD"/>
    <w:rsid w:val="006B17C3"/>
    <w:rsid w:val="006B18B2"/>
    <w:rsid w:val="006B1AAD"/>
    <w:rsid w:val="006B2214"/>
    <w:rsid w:val="006B3CD6"/>
    <w:rsid w:val="006B40DA"/>
    <w:rsid w:val="006B4548"/>
    <w:rsid w:val="006B4662"/>
    <w:rsid w:val="006B4BB4"/>
    <w:rsid w:val="006B5608"/>
    <w:rsid w:val="006B65BB"/>
    <w:rsid w:val="006C07B8"/>
    <w:rsid w:val="006C183E"/>
    <w:rsid w:val="006C1C20"/>
    <w:rsid w:val="006C1C89"/>
    <w:rsid w:val="006C2D4D"/>
    <w:rsid w:val="006C3E39"/>
    <w:rsid w:val="006C5B51"/>
    <w:rsid w:val="006C65B6"/>
    <w:rsid w:val="006D0140"/>
    <w:rsid w:val="006D222E"/>
    <w:rsid w:val="006D301F"/>
    <w:rsid w:val="006D3071"/>
    <w:rsid w:val="006D38F0"/>
    <w:rsid w:val="006D4199"/>
    <w:rsid w:val="006D480F"/>
    <w:rsid w:val="006D520C"/>
    <w:rsid w:val="006D562B"/>
    <w:rsid w:val="006D630F"/>
    <w:rsid w:val="006D644B"/>
    <w:rsid w:val="006D66DD"/>
    <w:rsid w:val="006D6EBF"/>
    <w:rsid w:val="006D75BA"/>
    <w:rsid w:val="006D79F6"/>
    <w:rsid w:val="006D7E6D"/>
    <w:rsid w:val="006E0136"/>
    <w:rsid w:val="006E03CD"/>
    <w:rsid w:val="006E0F28"/>
    <w:rsid w:val="006E0FD5"/>
    <w:rsid w:val="006E2F93"/>
    <w:rsid w:val="006E4978"/>
    <w:rsid w:val="006E4E8F"/>
    <w:rsid w:val="006E4F6E"/>
    <w:rsid w:val="006E50CA"/>
    <w:rsid w:val="006E615C"/>
    <w:rsid w:val="006E6647"/>
    <w:rsid w:val="006E6B65"/>
    <w:rsid w:val="006E6C99"/>
    <w:rsid w:val="006F0AEC"/>
    <w:rsid w:val="006F119F"/>
    <w:rsid w:val="006F18B6"/>
    <w:rsid w:val="006F2074"/>
    <w:rsid w:val="006F3DBF"/>
    <w:rsid w:val="006F4501"/>
    <w:rsid w:val="0070035B"/>
    <w:rsid w:val="00700973"/>
    <w:rsid w:val="00701664"/>
    <w:rsid w:val="00701F2D"/>
    <w:rsid w:val="0070217A"/>
    <w:rsid w:val="00702D79"/>
    <w:rsid w:val="007030AC"/>
    <w:rsid w:val="00703868"/>
    <w:rsid w:val="0070477A"/>
    <w:rsid w:val="007048FB"/>
    <w:rsid w:val="00704E0F"/>
    <w:rsid w:val="00704E10"/>
    <w:rsid w:val="00705D86"/>
    <w:rsid w:val="007075DA"/>
    <w:rsid w:val="00707818"/>
    <w:rsid w:val="00707911"/>
    <w:rsid w:val="00707E97"/>
    <w:rsid w:val="0071023E"/>
    <w:rsid w:val="007104DD"/>
    <w:rsid w:val="007109A0"/>
    <w:rsid w:val="00711105"/>
    <w:rsid w:val="00711217"/>
    <w:rsid w:val="007142DC"/>
    <w:rsid w:val="007142F6"/>
    <w:rsid w:val="00714C18"/>
    <w:rsid w:val="0071565D"/>
    <w:rsid w:val="00715920"/>
    <w:rsid w:val="00715A81"/>
    <w:rsid w:val="00715EF5"/>
    <w:rsid w:val="00715FE7"/>
    <w:rsid w:val="00717E26"/>
    <w:rsid w:val="00717F37"/>
    <w:rsid w:val="00720560"/>
    <w:rsid w:val="00720920"/>
    <w:rsid w:val="0072093F"/>
    <w:rsid w:val="00721184"/>
    <w:rsid w:val="0072224E"/>
    <w:rsid w:val="007229F6"/>
    <w:rsid w:val="00722DAE"/>
    <w:rsid w:val="00724192"/>
    <w:rsid w:val="00725AD5"/>
    <w:rsid w:val="007260F7"/>
    <w:rsid w:val="00726182"/>
    <w:rsid w:val="00726242"/>
    <w:rsid w:val="0072660A"/>
    <w:rsid w:val="00726F28"/>
    <w:rsid w:val="00727902"/>
    <w:rsid w:val="00730C57"/>
    <w:rsid w:val="00730E82"/>
    <w:rsid w:val="00731143"/>
    <w:rsid w:val="007311E5"/>
    <w:rsid w:val="00731939"/>
    <w:rsid w:val="00731AF2"/>
    <w:rsid w:val="00731E1C"/>
    <w:rsid w:val="00731E42"/>
    <w:rsid w:val="00733862"/>
    <w:rsid w:val="00733DB9"/>
    <w:rsid w:val="00734FDC"/>
    <w:rsid w:val="00735891"/>
    <w:rsid w:val="007361BD"/>
    <w:rsid w:val="00737738"/>
    <w:rsid w:val="00737B69"/>
    <w:rsid w:val="00737F14"/>
    <w:rsid w:val="00741514"/>
    <w:rsid w:val="00742D03"/>
    <w:rsid w:val="00743CB3"/>
    <w:rsid w:val="00743DBB"/>
    <w:rsid w:val="00744AC6"/>
    <w:rsid w:val="00744DD8"/>
    <w:rsid w:val="007454AA"/>
    <w:rsid w:val="007459AF"/>
    <w:rsid w:val="00745FED"/>
    <w:rsid w:val="00746034"/>
    <w:rsid w:val="007465BE"/>
    <w:rsid w:val="00746640"/>
    <w:rsid w:val="00746FA8"/>
    <w:rsid w:val="00747555"/>
    <w:rsid w:val="00747DF5"/>
    <w:rsid w:val="0075024A"/>
    <w:rsid w:val="0075045B"/>
    <w:rsid w:val="00751749"/>
    <w:rsid w:val="00751918"/>
    <w:rsid w:val="00751DA1"/>
    <w:rsid w:val="00752531"/>
    <w:rsid w:val="00753C9A"/>
    <w:rsid w:val="00753D9C"/>
    <w:rsid w:val="007549A8"/>
    <w:rsid w:val="007556EC"/>
    <w:rsid w:val="00756CA2"/>
    <w:rsid w:val="00757CD9"/>
    <w:rsid w:val="00760433"/>
    <w:rsid w:val="007604A1"/>
    <w:rsid w:val="007617C9"/>
    <w:rsid w:val="00762CB6"/>
    <w:rsid w:val="00762FD9"/>
    <w:rsid w:val="007633DF"/>
    <w:rsid w:val="00763EC0"/>
    <w:rsid w:val="007642E5"/>
    <w:rsid w:val="00764834"/>
    <w:rsid w:val="00764BEA"/>
    <w:rsid w:val="00764C36"/>
    <w:rsid w:val="00765FDF"/>
    <w:rsid w:val="00767D2B"/>
    <w:rsid w:val="00767F40"/>
    <w:rsid w:val="0077027F"/>
    <w:rsid w:val="00770650"/>
    <w:rsid w:val="00771152"/>
    <w:rsid w:val="00771DE7"/>
    <w:rsid w:val="007720DF"/>
    <w:rsid w:val="00772C18"/>
    <w:rsid w:val="00772F49"/>
    <w:rsid w:val="007732F2"/>
    <w:rsid w:val="0077389C"/>
    <w:rsid w:val="00773A6A"/>
    <w:rsid w:val="00773AC5"/>
    <w:rsid w:val="00773BC3"/>
    <w:rsid w:val="00774499"/>
    <w:rsid w:val="00774B3B"/>
    <w:rsid w:val="00774FE7"/>
    <w:rsid w:val="0077530C"/>
    <w:rsid w:val="00775391"/>
    <w:rsid w:val="00775C5B"/>
    <w:rsid w:val="0077760F"/>
    <w:rsid w:val="00777A3C"/>
    <w:rsid w:val="00780715"/>
    <w:rsid w:val="0078072C"/>
    <w:rsid w:val="00780E22"/>
    <w:rsid w:val="0078149C"/>
    <w:rsid w:val="00781513"/>
    <w:rsid w:val="007820AD"/>
    <w:rsid w:val="00783371"/>
    <w:rsid w:val="00783C7F"/>
    <w:rsid w:val="007853DE"/>
    <w:rsid w:val="00786367"/>
    <w:rsid w:val="00786CC2"/>
    <w:rsid w:val="00786D7D"/>
    <w:rsid w:val="0078749E"/>
    <w:rsid w:val="0078750E"/>
    <w:rsid w:val="0079026A"/>
    <w:rsid w:val="00791E10"/>
    <w:rsid w:val="00792120"/>
    <w:rsid w:val="00792519"/>
    <w:rsid w:val="00793249"/>
    <w:rsid w:val="00793796"/>
    <w:rsid w:val="00793F02"/>
    <w:rsid w:val="00794015"/>
    <w:rsid w:val="007946F0"/>
    <w:rsid w:val="00795557"/>
    <w:rsid w:val="007955EB"/>
    <w:rsid w:val="00795660"/>
    <w:rsid w:val="00795A81"/>
    <w:rsid w:val="0079752C"/>
    <w:rsid w:val="007A116E"/>
    <w:rsid w:val="007A123E"/>
    <w:rsid w:val="007A153C"/>
    <w:rsid w:val="007A1D26"/>
    <w:rsid w:val="007A357C"/>
    <w:rsid w:val="007A3EA5"/>
    <w:rsid w:val="007A4205"/>
    <w:rsid w:val="007A5CA1"/>
    <w:rsid w:val="007A6390"/>
    <w:rsid w:val="007A66D4"/>
    <w:rsid w:val="007A679B"/>
    <w:rsid w:val="007A6CA7"/>
    <w:rsid w:val="007A72F7"/>
    <w:rsid w:val="007B2B99"/>
    <w:rsid w:val="007B2D1E"/>
    <w:rsid w:val="007B31B9"/>
    <w:rsid w:val="007B31F5"/>
    <w:rsid w:val="007B399F"/>
    <w:rsid w:val="007B5DF4"/>
    <w:rsid w:val="007C0230"/>
    <w:rsid w:val="007C042F"/>
    <w:rsid w:val="007C0752"/>
    <w:rsid w:val="007C1FE3"/>
    <w:rsid w:val="007C2DE7"/>
    <w:rsid w:val="007C30AF"/>
    <w:rsid w:val="007C30EE"/>
    <w:rsid w:val="007C31B7"/>
    <w:rsid w:val="007C31F8"/>
    <w:rsid w:val="007C4050"/>
    <w:rsid w:val="007C4A1E"/>
    <w:rsid w:val="007C6526"/>
    <w:rsid w:val="007C6E79"/>
    <w:rsid w:val="007C7B75"/>
    <w:rsid w:val="007C7DA9"/>
    <w:rsid w:val="007D1A7C"/>
    <w:rsid w:val="007D1FB7"/>
    <w:rsid w:val="007D27BB"/>
    <w:rsid w:val="007D2A5E"/>
    <w:rsid w:val="007D2DC0"/>
    <w:rsid w:val="007D33DF"/>
    <w:rsid w:val="007D4473"/>
    <w:rsid w:val="007D4817"/>
    <w:rsid w:val="007D5478"/>
    <w:rsid w:val="007D5B55"/>
    <w:rsid w:val="007D5D12"/>
    <w:rsid w:val="007D6531"/>
    <w:rsid w:val="007D6554"/>
    <w:rsid w:val="007D6699"/>
    <w:rsid w:val="007D6B11"/>
    <w:rsid w:val="007D7041"/>
    <w:rsid w:val="007E07A6"/>
    <w:rsid w:val="007E1136"/>
    <w:rsid w:val="007E2367"/>
    <w:rsid w:val="007E24C6"/>
    <w:rsid w:val="007E4816"/>
    <w:rsid w:val="007E5BDD"/>
    <w:rsid w:val="007E6392"/>
    <w:rsid w:val="007E6954"/>
    <w:rsid w:val="007E6B1A"/>
    <w:rsid w:val="007E706C"/>
    <w:rsid w:val="007E72C9"/>
    <w:rsid w:val="007E75B8"/>
    <w:rsid w:val="007E7604"/>
    <w:rsid w:val="007E7903"/>
    <w:rsid w:val="007E79E2"/>
    <w:rsid w:val="007F00F8"/>
    <w:rsid w:val="007F01E5"/>
    <w:rsid w:val="007F1063"/>
    <w:rsid w:val="007F1871"/>
    <w:rsid w:val="007F1CDA"/>
    <w:rsid w:val="007F3394"/>
    <w:rsid w:val="007F36E5"/>
    <w:rsid w:val="007F36FE"/>
    <w:rsid w:val="007F388A"/>
    <w:rsid w:val="007F3B62"/>
    <w:rsid w:val="007F3E7D"/>
    <w:rsid w:val="007F47F0"/>
    <w:rsid w:val="007F5721"/>
    <w:rsid w:val="007F7108"/>
    <w:rsid w:val="007F732C"/>
    <w:rsid w:val="007F7E0D"/>
    <w:rsid w:val="007F7F84"/>
    <w:rsid w:val="00800492"/>
    <w:rsid w:val="00801018"/>
    <w:rsid w:val="00801775"/>
    <w:rsid w:val="00801E51"/>
    <w:rsid w:val="008029A4"/>
    <w:rsid w:val="00802AD6"/>
    <w:rsid w:val="00803AB7"/>
    <w:rsid w:val="00803D16"/>
    <w:rsid w:val="00803E58"/>
    <w:rsid w:val="008043D3"/>
    <w:rsid w:val="00804416"/>
    <w:rsid w:val="00804DDF"/>
    <w:rsid w:val="008050AD"/>
    <w:rsid w:val="008051BF"/>
    <w:rsid w:val="0080520F"/>
    <w:rsid w:val="00805F05"/>
    <w:rsid w:val="00806B5D"/>
    <w:rsid w:val="00810072"/>
    <w:rsid w:val="00811453"/>
    <w:rsid w:val="00811D60"/>
    <w:rsid w:val="008121B1"/>
    <w:rsid w:val="00812599"/>
    <w:rsid w:val="0081272A"/>
    <w:rsid w:val="0081421E"/>
    <w:rsid w:val="008145F0"/>
    <w:rsid w:val="00814ED3"/>
    <w:rsid w:val="00815332"/>
    <w:rsid w:val="00815A6F"/>
    <w:rsid w:val="00816487"/>
    <w:rsid w:val="00816E20"/>
    <w:rsid w:val="00817EE7"/>
    <w:rsid w:val="0082089F"/>
    <w:rsid w:val="0082135F"/>
    <w:rsid w:val="00822B03"/>
    <w:rsid w:val="00823467"/>
    <w:rsid w:val="00823D05"/>
    <w:rsid w:val="00825100"/>
    <w:rsid w:val="008265CB"/>
    <w:rsid w:val="008278FA"/>
    <w:rsid w:val="00830309"/>
    <w:rsid w:val="0083056C"/>
    <w:rsid w:val="00831070"/>
    <w:rsid w:val="00831616"/>
    <w:rsid w:val="008318EF"/>
    <w:rsid w:val="0083236E"/>
    <w:rsid w:val="00832394"/>
    <w:rsid w:val="00832D5D"/>
    <w:rsid w:val="00833EB8"/>
    <w:rsid w:val="00837045"/>
    <w:rsid w:val="00837250"/>
    <w:rsid w:val="008372EF"/>
    <w:rsid w:val="00837BEE"/>
    <w:rsid w:val="0084010B"/>
    <w:rsid w:val="00840201"/>
    <w:rsid w:val="0084054C"/>
    <w:rsid w:val="0084084A"/>
    <w:rsid w:val="00840AE3"/>
    <w:rsid w:val="00840EC1"/>
    <w:rsid w:val="008410F4"/>
    <w:rsid w:val="008418B2"/>
    <w:rsid w:val="00841C84"/>
    <w:rsid w:val="00842CF0"/>
    <w:rsid w:val="008505DE"/>
    <w:rsid w:val="008508F0"/>
    <w:rsid w:val="00850A22"/>
    <w:rsid w:val="00850C02"/>
    <w:rsid w:val="00852547"/>
    <w:rsid w:val="00852B61"/>
    <w:rsid w:val="00852E4B"/>
    <w:rsid w:val="008533C3"/>
    <w:rsid w:val="00853E72"/>
    <w:rsid w:val="00854094"/>
    <w:rsid w:val="00854785"/>
    <w:rsid w:val="00855502"/>
    <w:rsid w:val="008559DE"/>
    <w:rsid w:val="008560EE"/>
    <w:rsid w:val="00856283"/>
    <w:rsid w:val="00856F6A"/>
    <w:rsid w:val="00857348"/>
    <w:rsid w:val="0085748B"/>
    <w:rsid w:val="00860505"/>
    <w:rsid w:val="008609A5"/>
    <w:rsid w:val="00860C09"/>
    <w:rsid w:val="008613E8"/>
    <w:rsid w:val="00861AA0"/>
    <w:rsid w:val="00862171"/>
    <w:rsid w:val="008626C8"/>
    <w:rsid w:val="008631D5"/>
    <w:rsid w:val="008632AC"/>
    <w:rsid w:val="008634E5"/>
    <w:rsid w:val="008652B6"/>
    <w:rsid w:val="00865EC8"/>
    <w:rsid w:val="008666E1"/>
    <w:rsid w:val="0086692D"/>
    <w:rsid w:val="00866A18"/>
    <w:rsid w:val="00867020"/>
    <w:rsid w:val="00871526"/>
    <w:rsid w:val="008739F6"/>
    <w:rsid w:val="0087449A"/>
    <w:rsid w:val="00874566"/>
    <w:rsid w:val="00874C24"/>
    <w:rsid w:val="008751A8"/>
    <w:rsid w:val="00875207"/>
    <w:rsid w:val="00875BB3"/>
    <w:rsid w:val="00875BBE"/>
    <w:rsid w:val="00876075"/>
    <w:rsid w:val="0087630F"/>
    <w:rsid w:val="00876D96"/>
    <w:rsid w:val="00876EBD"/>
    <w:rsid w:val="0088119F"/>
    <w:rsid w:val="00883232"/>
    <w:rsid w:val="00883DC8"/>
    <w:rsid w:val="008846D6"/>
    <w:rsid w:val="00885DA1"/>
    <w:rsid w:val="00886395"/>
    <w:rsid w:val="008863EE"/>
    <w:rsid w:val="00886FC1"/>
    <w:rsid w:val="00890669"/>
    <w:rsid w:val="008909B7"/>
    <w:rsid w:val="00890FEA"/>
    <w:rsid w:val="0089135F"/>
    <w:rsid w:val="008915A9"/>
    <w:rsid w:val="00892C6F"/>
    <w:rsid w:val="00892CEE"/>
    <w:rsid w:val="00893ACC"/>
    <w:rsid w:val="00893DC0"/>
    <w:rsid w:val="008941E2"/>
    <w:rsid w:val="0089425C"/>
    <w:rsid w:val="00894414"/>
    <w:rsid w:val="008950EB"/>
    <w:rsid w:val="00895BC7"/>
    <w:rsid w:val="00895C38"/>
    <w:rsid w:val="00896A36"/>
    <w:rsid w:val="00896CC0"/>
    <w:rsid w:val="008974D8"/>
    <w:rsid w:val="00897AF2"/>
    <w:rsid w:val="008A003C"/>
    <w:rsid w:val="008A050E"/>
    <w:rsid w:val="008A074D"/>
    <w:rsid w:val="008A0823"/>
    <w:rsid w:val="008A0B78"/>
    <w:rsid w:val="008A16CD"/>
    <w:rsid w:val="008A2719"/>
    <w:rsid w:val="008A2D1D"/>
    <w:rsid w:val="008A2F05"/>
    <w:rsid w:val="008A42EB"/>
    <w:rsid w:val="008A4A32"/>
    <w:rsid w:val="008A53B9"/>
    <w:rsid w:val="008A574C"/>
    <w:rsid w:val="008A5B8B"/>
    <w:rsid w:val="008A6729"/>
    <w:rsid w:val="008A76D0"/>
    <w:rsid w:val="008A7838"/>
    <w:rsid w:val="008A7D3A"/>
    <w:rsid w:val="008B08C0"/>
    <w:rsid w:val="008B0CCE"/>
    <w:rsid w:val="008B10A0"/>
    <w:rsid w:val="008B11EB"/>
    <w:rsid w:val="008B184E"/>
    <w:rsid w:val="008B1E00"/>
    <w:rsid w:val="008B2173"/>
    <w:rsid w:val="008B38D2"/>
    <w:rsid w:val="008B3D9E"/>
    <w:rsid w:val="008B3F98"/>
    <w:rsid w:val="008B5734"/>
    <w:rsid w:val="008B70D5"/>
    <w:rsid w:val="008C018E"/>
    <w:rsid w:val="008C0667"/>
    <w:rsid w:val="008C0757"/>
    <w:rsid w:val="008C0776"/>
    <w:rsid w:val="008C0C43"/>
    <w:rsid w:val="008C1AA8"/>
    <w:rsid w:val="008C2409"/>
    <w:rsid w:val="008C3471"/>
    <w:rsid w:val="008C36CD"/>
    <w:rsid w:val="008C4CD0"/>
    <w:rsid w:val="008C6432"/>
    <w:rsid w:val="008C7817"/>
    <w:rsid w:val="008D10CE"/>
    <w:rsid w:val="008D16B4"/>
    <w:rsid w:val="008D17A1"/>
    <w:rsid w:val="008D1EA1"/>
    <w:rsid w:val="008D2127"/>
    <w:rsid w:val="008D21E4"/>
    <w:rsid w:val="008D2F31"/>
    <w:rsid w:val="008D34AA"/>
    <w:rsid w:val="008D38A2"/>
    <w:rsid w:val="008D3EB6"/>
    <w:rsid w:val="008D3EE2"/>
    <w:rsid w:val="008D456F"/>
    <w:rsid w:val="008D5212"/>
    <w:rsid w:val="008D5672"/>
    <w:rsid w:val="008D5A17"/>
    <w:rsid w:val="008D6809"/>
    <w:rsid w:val="008D6B02"/>
    <w:rsid w:val="008D7062"/>
    <w:rsid w:val="008D7A0C"/>
    <w:rsid w:val="008E09B7"/>
    <w:rsid w:val="008E16BB"/>
    <w:rsid w:val="008E1993"/>
    <w:rsid w:val="008E366B"/>
    <w:rsid w:val="008E3ADA"/>
    <w:rsid w:val="008E3BA4"/>
    <w:rsid w:val="008E4911"/>
    <w:rsid w:val="008E65CC"/>
    <w:rsid w:val="008E66E0"/>
    <w:rsid w:val="008E79D9"/>
    <w:rsid w:val="008E7EB1"/>
    <w:rsid w:val="008F024A"/>
    <w:rsid w:val="008F10CC"/>
    <w:rsid w:val="008F1298"/>
    <w:rsid w:val="008F142A"/>
    <w:rsid w:val="008F2F4E"/>
    <w:rsid w:val="008F3DD5"/>
    <w:rsid w:val="008F424A"/>
    <w:rsid w:val="008F4285"/>
    <w:rsid w:val="008F4E01"/>
    <w:rsid w:val="008F5214"/>
    <w:rsid w:val="008F56A8"/>
    <w:rsid w:val="008F5B24"/>
    <w:rsid w:val="008F694F"/>
    <w:rsid w:val="008F69FE"/>
    <w:rsid w:val="008F6AAB"/>
    <w:rsid w:val="008F6DD8"/>
    <w:rsid w:val="008F6E33"/>
    <w:rsid w:val="0090050A"/>
    <w:rsid w:val="009005A8"/>
    <w:rsid w:val="009005CF"/>
    <w:rsid w:val="00900D2A"/>
    <w:rsid w:val="00901764"/>
    <w:rsid w:val="0090207B"/>
    <w:rsid w:val="00902DB4"/>
    <w:rsid w:val="00903295"/>
    <w:rsid w:val="00903B49"/>
    <w:rsid w:val="009041C7"/>
    <w:rsid w:val="0090453A"/>
    <w:rsid w:val="009045A0"/>
    <w:rsid w:val="00904DA3"/>
    <w:rsid w:val="00905218"/>
    <w:rsid w:val="00905588"/>
    <w:rsid w:val="00905EB0"/>
    <w:rsid w:val="009062ED"/>
    <w:rsid w:val="00906510"/>
    <w:rsid w:val="00906ABA"/>
    <w:rsid w:val="009070FB"/>
    <w:rsid w:val="00907453"/>
    <w:rsid w:val="00911DB0"/>
    <w:rsid w:val="00912105"/>
    <w:rsid w:val="00912277"/>
    <w:rsid w:val="00912355"/>
    <w:rsid w:val="009125F8"/>
    <w:rsid w:val="00912F8C"/>
    <w:rsid w:val="00914179"/>
    <w:rsid w:val="009141A3"/>
    <w:rsid w:val="00915165"/>
    <w:rsid w:val="009153FF"/>
    <w:rsid w:val="00915B85"/>
    <w:rsid w:val="00916CA2"/>
    <w:rsid w:val="00916DFC"/>
    <w:rsid w:val="009173D8"/>
    <w:rsid w:val="009174CA"/>
    <w:rsid w:val="00920F30"/>
    <w:rsid w:val="00921377"/>
    <w:rsid w:val="0092146A"/>
    <w:rsid w:val="00922168"/>
    <w:rsid w:val="009225C6"/>
    <w:rsid w:val="00922FE2"/>
    <w:rsid w:val="0092328B"/>
    <w:rsid w:val="009239F6"/>
    <w:rsid w:val="00923DC5"/>
    <w:rsid w:val="009245F5"/>
    <w:rsid w:val="00924804"/>
    <w:rsid w:val="00924CE9"/>
    <w:rsid w:val="009253E7"/>
    <w:rsid w:val="0092616A"/>
    <w:rsid w:val="009263BD"/>
    <w:rsid w:val="00931250"/>
    <w:rsid w:val="00931982"/>
    <w:rsid w:val="00932420"/>
    <w:rsid w:val="00933109"/>
    <w:rsid w:val="00934C0A"/>
    <w:rsid w:val="00934C75"/>
    <w:rsid w:val="00935BDE"/>
    <w:rsid w:val="00935C1E"/>
    <w:rsid w:val="00936457"/>
    <w:rsid w:val="0094008B"/>
    <w:rsid w:val="00940DC4"/>
    <w:rsid w:val="009416C3"/>
    <w:rsid w:val="00941953"/>
    <w:rsid w:val="00942102"/>
    <w:rsid w:val="00943E46"/>
    <w:rsid w:val="009447F5"/>
    <w:rsid w:val="009449ED"/>
    <w:rsid w:val="00944B04"/>
    <w:rsid w:val="00945BA8"/>
    <w:rsid w:val="0094640F"/>
    <w:rsid w:val="00950386"/>
    <w:rsid w:val="00950C43"/>
    <w:rsid w:val="009511D0"/>
    <w:rsid w:val="009515A9"/>
    <w:rsid w:val="00951731"/>
    <w:rsid w:val="00951D2C"/>
    <w:rsid w:val="009521DD"/>
    <w:rsid w:val="009530DF"/>
    <w:rsid w:val="009533FE"/>
    <w:rsid w:val="00953731"/>
    <w:rsid w:val="0095413A"/>
    <w:rsid w:val="00954574"/>
    <w:rsid w:val="00954D75"/>
    <w:rsid w:val="00955589"/>
    <w:rsid w:val="00956429"/>
    <w:rsid w:val="00957063"/>
    <w:rsid w:val="00957297"/>
    <w:rsid w:val="009575C3"/>
    <w:rsid w:val="0096035C"/>
    <w:rsid w:val="0096064D"/>
    <w:rsid w:val="00961377"/>
    <w:rsid w:val="00961B81"/>
    <w:rsid w:val="00962315"/>
    <w:rsid w:val="00962DAE"/>
    <w:rsid w:val="00962DED"/>
    <w:rsid w:val="0096312A"/>
    <w:rsid w:val="00963E18"/>
    <w:rsid w:val="00965235"/>
    <w:rsid w:val="00965BDD"/>
    <w:rsid w:val="009662AB"/>
    <w:rsid w:val="00966C13"/>
    <w:rsid w:val="00967096"/>
    <w:rsid w:val="009702BC"/>
    <w:rsid w:val="00970730"/>
    <w:rsid w:val="009726B3"/>
    <w:rsid w:val="00972757"/>
    <w:rsid w:val="00972F24"/>
    <w:rsid w:val="00972F5E"/>
    <w:rsid w:val="00973338"/>
    <w:rsid w:val="00973359"/>
    <w:rsid w:val="00973470"/>
    <w:rsid w:val="00973D37"/>
    <w:rsid w:val="00974BF1"/>
    <w:rsid w:val="009759F4"/>
    <w:rsid w:val="00975A3D"/>
    <w:rsid w:val="00975AD5"/>
    <w:rsid w:val="00975B5E"/>
    <w:rsid w:val="00976BA6"/>
    <w:rsid w:val="0097762A"/>
    <w:rsid w:val="0097771D"/>
    <w:rsid w:val="00977AE1"/>
    <w:rsid w:val="00981803"/>
    <w:rsid w:val="00982C8C"/>
    <w:rsid w:val="009831FC"/>
    <w:rsid w:val="0098373B"/>
    <w:rsid w:val="009839E5"/>
    <w:rsid w:val="00984564"/>
    <w:rsid w:val="00984CE5"/>
    <w:rsid w:val="0098574A"/>
    <w:rsid w:val="00985AFF"/>
    <w:rsid w:val="00985BBC"/>
    <w:rsid w:val="0098684A"/>
    <w:rsid w:val="009871B1"/>
    <w:rsid w:val="009871D4"/>
    <w:rsid w:val="00990857"/>
    <w:rsid w:val="00990987"/>
    <w:rsid w:val="00991173"/>
    <w:rsid w:val="009917F0"/>
    <w:rsid w:val="00991B98"/>
    <w:rsid w:val="0099291A"/>
    <w:rsid w:val="00992B3B"/>
    <w:rsid w:val="00993AED"/>
    <w:rsid w:val="00996159"/>
    <w:rsid w:val="0099661E"/>
    <w:rsid w:val="009967EC"/>
    <w:rsid w:val="00996AF5"/>
    <w:rsid w:val="00996EA8"/>
    <w:rsid w:val="0099719F"/>
    <w:rsid w:val="009A0278"/>
    <w:rsid w:val="009A04DF"/>
    <w:rsid w:val="009A2AA2"/>
    <w:rsid w:val="009A2E3D"/>
    <w:rsid w:val="009A36B2"/>
    <w:rsid w:val="009A38F2"/>
    <w:rsid w:val="009A3E71"/>
    <w:rsid w:val="009A47A8"/>
    <w:rsid w:val="009A4A32"/>
    <w:rsid w:val="009A4C71"/>
    <w:rsid w:val="009A6CDB"/>
    <w:rsid w:val="009A70A0"/>
    <w:rsid w:val="009B0229"/>
    <w:rsid w:val="009B0840"/>
    <w:rsid w:val="009B23C7"/>
    <w:rsid w:val="009B30F4"/>
    <w:rsid w:val="009B4498"/>
    <w:rsid w:val="009B45A4"/>
    <w:rsid w:val="009B4744"/>
    <w:rsid w:val="009B551F"/>
    <w:rsid w:val="009B6346"/>
    <w:rsid w:val="009B6F99"/>
    <w:rsid w:val="009B71B9"/>
    <w:rsid w:val="009B749A"/>
    <w:rsid w:val="009B75A0"/>
    <w:rsid w:val="009C0D15"/>
    <w:rsid w:val="009C1495"/>
    <w:rsid w:val="009C3AEC"/>
    <w:rsid w:val="009C3B33"/>
    <w:rsid w:val="009C3F77"/>
    <w:rsid w:val="009C498E"/>
    <w:rsid w:val="009C49AD"/>
    <w:rsid w:val="009C4D0B"/>
    <w:rsid w:val="009C5041"/>
    <w:rsid w:val="009C54B2"/>
    <w:rsid w:val="009C7C33"/>
    <w:rsid w:val="009D0065"/>
    <w:rsid w:val="009D0909"/>
    <w:rsid w:val="009D1AFA"/>
    <w:rsid w:val="009D25D7"/>
    <w:rsid w:val="009D33EC"/>
    <w:rsid w:val="009D369E"/>
    <w:rsid w:val="009D40D9"/>
    <w:rsid w:val="009D41ED"/>
    <w:rsid w:val="009D4625"/>
    <w:rsid w:val="009D5380"/>
    <w:rsid w:val="009D6C11"/>
    <w:rsid w:val="009D7398"/>
    <w:rsid w:val="009D7DDD"/>
    <w:rsid w:val="009E0DDE"/>
    <w:rsid w:val="009E1DB7"/>
    <w:rsid w:val="009E1FF1"/>
    <w:rsid w:val="009E2113"/>
    <w:rsid w:val="009E2FBA"/>
    <w:rsid w:val="009E3592"/>
    <w:rsid w:val="009E3CBE"/>
    <w:rsid w:val="009E47C9"/>
    <w:rsid w:val="009E481E"/>
    <w:rsid w:val="009E4D28"/>
    <w:rsid w:val="009E6559"/>
    <w:rsid w:val="009F0A31"/>
    <w:rsid w:val="009F0C01"/>
    <w:rsid w:val="009F131A"/>
    <w:rsid w:val="009F1AD8"/>
    <w:rsid w:val="009F2EA1"/>
    <w:rsid w:val="009F3572"/>
    <w:rsid w:val="009F3746"/>
    <w:rsid w:val="009F4811"/>
    <w:rsid w:val="009F58C3"/>
    <w:rsid w:val="009F6512"/>
    <w:rsid w:val="009F7612"/>
    <w:rsid w:val="00A00047"/>
    <w:rsid w:val="00A013C3"/>
    <w:rsid w:val="00A014B5"/>
    <w:rsid w:val="00A024F8"/>
    <w:rsid w:val="00A04BF5"/>
    <w:rsid w:val="00A06DBF"/>
    <w:rsid w:val="00A06E0F"/>
    <w:rsid w:val="00A06EC9"/>
    <w:rsid w:val="00A075F0"/>
    <w:rsid w:val="00A0780A"/>
    <w:rsid w:val="00A1165D"/>
    <w:rsid w:val="00A11BE3"/>
    <w:rsid w:val="00A1202E"/>
    <w:rsid w:val="00A1208D"/>
    <w:rsid w:val="00A1220C"/>
    <w:rsid w:val="00A12FB3"/>
    <w:rsid w:val="00A13B16"/>
    <w:rsid w:val="00A147A5"/>
    <w:rsid w:val="00A14F23"/>
    <w:rsid w:val="00A15C1D"/>
    <w:rsid w:val="00A1608E"/>
    <w:rsid w:val="00A167A3"/>
    <w:rsid w:val="00A16897"/>
    <w:rsid w:val="00A176E0"/>
    <w:rsid w:val="00A178D0"/>
    <w:rsid w:val="00A17CA4"/>
    <w:rsid w:val="00A17D0D"/>
    <w:rsid w:val="00A20B22"/>
    <w:rsid w:val="00A20D5C"/>
    <w:rsid w:val="00A21733"/>
    <w:rsid w:val="00A2216D"/>
    <w:rsid w:val="00A2229A"/>
    <w:rsid w:val="00A22EAA"/>
    <w:rsid w:val="00A235E0"/>
    <w:rsid w:val="00A241E0"/>
    <w:rsid w:val="00A26005"/>
    <w:rsid w:val="00A2633F"/>
    <w:rsid w:val="00A26811"/>
    <w:rsid w:val="00A26A3F"/>
    <w:rsid w:val="00A26D6D"/>
    <w:rsid w:val="00A274C9"/>
    <w:rsid w:val="00A278EF"/>
    <w:rsid w:val="00A2796B"/>
    <w:rsid w:val="00A31C47"/>
    <w:rsid w:val="00A322DB"/>
    <w:rsid w:val="00A32597"/>
    <w:rsid w:val="00A32CB8"/>
    <w:rsid w:val="00A32FB9"/>
    <w:rsid w:val="00A331F5"/>
    <w:rsid w:val="00A3386C"/>
    <w:rsid w:val="00A3520A"/>
    <w:rsid w:val="00A353BF"/>
    <w:rsid w:val="00A3795A"/>
    <w:rsid w:val="00A40A3D"/>
    <w:rsid w:val="00A42245"/>
    <w:rsid w:val="00A44778"/>
    <w:rsid w:val="00A447FD"/>
    <w:rsid w:val="00A44A22"/>
    <w:rsid w:val="00A46134"/>
    <w:rsid w:val="00A505E5"/>
    <w:rsid w:val="00A510D3"/>
    <w:rsid w:val="00A53893"/>
    <w:rsid w:val="00A53E87"/>
    <w:rsid w:val="00A54643"/>
    <w:rsid w:val="00A55A9E"/>
    <w:rsid w:val="00A564FB"/>
    <w:rsid w:val="00A566A5"/>
    <w:rsid w:val="00A578C4"/>
    <w:rsid w:val="00A57C38"/>
    <w:rsid w:val="00A57F91"/>
    <w:rsid w:val="00A60174"/>
    <w:rsid w:val="00A62A3A"/>
    <w:rsid w:val="00A63D92"/>
    <w:rsid w:val="00A63DC7"/>
    <w:rsid w:val="00A642AC"/>
    <w:rsid w:val="00A642CD"/>
    <w:rsid w:val="00A642D0"/>
    <w:rsid w:val="00A6458A"/>
    <w:rsid w:val="00A670FF"/>
    <w:rsid w:val="00A67AB1"/>
    <w:rsid w:val="00A70BC2"/>
    <w:rsid w:val="00A7148C"/>
    <w:rsid w:val="00A72543"/>
    <w:rsid w:val="00A72D9F"/>
    <w:rsid w:val="00A73255"/>
    <w:rsid w:val="00A74EA7"/>
    <w:rsid w:val="00A75E47"/>
    <w:rsid w:val="00A76D6A"/>
    <w:rsid w:val="00A773FC"/>
    <w:rsid w:val="00A802D2"/>
    <w:rsid w:val="00A807EC"/>
    <w:rsid w:val="00A80BD1"/>
    <w:rsid w:val="00A80E9C"/>
    <w:rsid w:val="00A81293"/>
    <w:rsid w:val="00A81BB4"/>
    <w:rsid w:val="00A81C8C"/>
    <w:rsid w:val="00A825D3"/>
    <w:rsid w:val="00A8308E"/>
    <w:rsid w:val="00A8377C"/>
    <w:rsid w:val="00A84C00"/>
    <w:rsid w:val="00A84D9F"/>
    <w:rsid w:val="00A85986"/>
    <w:rsid w:val="00A8636E"/>
    <w:rsid w:val="00A86CE3"/>
    <w:rsid w:val="00A86D8A"/>
    <w:rsid w:val="00A87139"/>
    <w:rsid w:val="00A8741B"/>
    <w:rsid w:val="00A875CE"/>
    <w:rsid w:val="00A90083"/>
    <w:rsid w:val="00A906F7"/>
    <w:rsid w:val="00A90E04"/>
    <w:rsid w:val="00A91742"/>
    <w:rsid w:val="00A91F98"/>
    <w:rsid w:val="00A92218"/>
    <w:rsid w:val="00A92AB7"/>
    <w:rsid w:val="00A92D5D"/>
    <w:rsid w:val="00A931CC"/>
    <w:rsid w:val="00A9453D"/>
    <w:rsid w:val="00A94E71"/>
    <w:rsid w:val="00A952D4"/>
    <w:rsid w:val="00A955E4"/>
    <w:rsid w:val="00A959F1"/>
    <w:rsid w:val="00A96955"/>
    <w:rsid w:val="00AA0159"/>
    <w:rsid w:val="00AA0984"/>
    <w:rsid w:val="00AA0BE4"/>
    <w:rsid w:val="00AA12F8"/>
    <w:rsid w:val="00AA171D"/>
    <w:rsid w:val="00AA2283"/>
    <w:rsid w:val="00AA277B"/>
    <w:rsid w:val="00AA2AC0"/>
    <w:rsid w:val="00AA2DD4"/>
    <w:rsid w:val="00AA34F4"/>
    <w:rsid w:val="00AA3999"/>
    <w:rsid w:val="00AA4DAA"/>
    <w:rsid w:val="00AA5E08"/>
    <w:rsid w:val="00AA6F7B"/>
    <w:rsid w:val="00AA7649"/>
    <w:rsid w:val="00AA7EC1"/>
    <w:rsid w:val="00AB0501"/>
    <w:rsid w:val="00AB2544"/>
    <w:rsid w:val="00AB2E80"/>
    <w:rsid w:val="00AB350C"/>
    <w:rsid w:val="00AB37C0"/>
    <w:rsid w:val="00AB4DEC"/>
    <w:rsid w:val="00AB52A6"/>
    <w:rsid w:val="00AB5697"/>
    <w:rsid w:val="00AB5DBE"/>
    <w:rsid w:val="00AB5FC0"/>
    <w:rsid w:val="00AB60FD"/>
    <w:rsid w:val="00AB7283"/>
    <w:rsid w:val="00AB7993"/>
    <w:rsid w:val="00AB79FD"/>
    <w:rsid w:val="00AB7B7C"/>
    <w:rsid w:val="00AB7BA3"/>
    <w:rsid w:val="00AB7CAE"/>
    <w:rsid w:val="00AB7D49"/>
    <w:rsid w:val="00AB7EE9"/>
    <w:rsid w:val="00AC0EE7"/>
    <w:rsid w:val="00AC16AF"/>
    <w:rsid w:val="00AC1A54"/>
    <w:rsid w:val="00AC1C91"/>
    <w:rsid w:val="00AC1CF9"/>
    <w:rsid w:val="00AC2AB6"/>
    <w:rsid w:val="00AC30AB"/>
    <w:rsid w:val="00AC3879"/>
    <w:rsid w:val="00AC49B0"/>
    <w:rsid w:val="00AC54F9"/>
    <w:rsid w:val="00AC588D"/>
    <w:rsid w:val="00AC5ACA"/>
    <w:rsid w:val="00AC5BF1"/>
    <w:rsid w:val="00AC5FFA"/>
    <w:rsid w:val="00AC7327"/>
    <w:rsid w:val="00AC7500"/>
    <w:rsid w:val="00AC780E"/>
    <w:rsid w:val="00AD04D5"/>
    <w:rsid w:val="00AD0F64"/>
    <w:rsid w:val="00AD1032"/>
    <w:rsid w:val="00AD1393"/>
    <w:rsid w:val="00AD1C51"/>
    <w:rsid w:val="00AD2D13"/>
    <w:rsid w:val="00AD2D35"/>
    <w:rsid w:val="00AD2F7A"/>
    <w:rsid w:val="00AD3475"/>
    <w:rsid w:val="00AD3B24"/>
    <w:rsid w:val="00AD3D53"/>
    <w:rsid w:val="00AD3D9C"/>
    <w:rsid w:val="00AD69C7"/>
    <w:rsid w:val="00AD6C14"/>
    <w:rsid w:val="00AD6C62"/>
    <w:rsid w:val="00AD791C"/>
    <w:rsid w:val="00AE10C1"/>
    <w:rsid w:val="00AE144A"/>
    <w:rsid w:val="00AE1B4B"/>
    <w:rsid w:val="00AE1C91"/>
    <w:rsid w:val="00AE1CC5"/>
    <w:rsid w:val="00AE2EA1"/>
    <w:rsid w:val="00AE37D1"/>
    <w:rsid w:val="00AE3948"/>
    <w:rsid w:val="00AE39E3"/>
    <w:rsid w:val="00AE3A12"/>
    <w:rsid w:val="00AE3A33"/>
    <w:rsid w:val="00AE3E2C"/>
    <w:rsid w:val="00AE44A9"/>
    <w:rsid w:val="00AE4D4E"/>
    <w:rsid w:val="00AE561B"/>
    <w:rsid w:val="00AE5D44"/>
    <w:rsid w:val="00AE68C4"/>
    <w:rsid w:val="00AF119E"/>
    <w:rsid w:val="00AF1A05"/>
    <w:rsid w:val="00AF1C54"/>
    <w:rsid w:val="00AF2FC5"/>
    <w:rsid w:val="00AF3096"/>
    <w:rsid w:val="00AF46B5"/>
    <w:rsid w:val="00AF476C"/>
    <w:rsid w:val="00AF7214"/>
    <w:rsid w:val="00AF744A"/>
    <w:rsid w:val="00AF7752"/>
    <w:rsid w:val="00B00155"/>
    <w:rsid w:val="00B01BB4"/>
    <w:rsid w:val="00B01F6C"/>
    <w:rsid w:val="00B028E0"/>
    <w:rsid w:val="00B02E64"/>
    <w:rsid w:val="00B03017"/>
    <w:rsid w:val="00B04378"/>
    <w:rsid w:val="00B04CB2"/>
    <w:rsid w:val="00B051D3"/>
    <w:rsid w:val="00B051F0"/>
    <w:rsid w:val="00B0578D"/>
    <w:rsid w:val="00B059DC"/>
    <w:rsid w:val="00B064B3"/>
    <w:rsid w:val="00B10458"/>
    <w:rsid w:val="00B1055A"/>
    <w:rsid w:val="00B1096F"/>
    <w:rsid w:val="00B10ABB"/>
    <w:rsid w:val="00B10B64"/>
    <w:rsid w:val="00B11875"/>
    <w:rsid w:val="00B11E76"/>
    <w:rsid w:val="00B1248E"/>
    <w:rsid w:val="00B134F4"/>
    <w:rsid w:val="00B13530"/>
    <w:rsid w:val="00B14335"/>
    <w:rsid w:val="00B14440"/>
    <w:rsid w:val="00B16CDF"/>
    <w:rsid w:val="00B16E4D"/>
    <w:rsid w:val="00B17201"/>
    <w:rsid w:val="00B21C09"/>
    <w:rsid w:val="00B21EAC"/>
    <w:rsid w:val="00B2204B"/>
    <w:rsid w:val="00B22D7A"/>
    <w:rsid w:val="00B23CAD"/>
    <w:rsid w:val="00B24953"/>
    <w:rsid w:val="00B24C60"/>
    <w:rsid w:val="00B256FC"/>
    <w:rsid w:val="00B2580A"/>
    <w:rsid w:val="00B2595B"/>
    <w:rsid w:val="00B2638A"/>
    <w:rsid w:val="00B265F8"/>
    <w:rsid w:val="00B26922"/>
    <w:rsid w:val="00B277D8"/>
    <w:rsid w:val="00B278BC"/>
    <w:rsid w:val="00B309E1"/>
    <w:rsid w:val="00B3189B"/>
    <w:rsid w:val="00B33DD5"/>
    <w:rsid w:val="00B352D2"/>
    <w:rsid w:val="00B36CFC"/>
    <w:rsid w:val="00B36F5E"/>
    <w:rsid w:val="00B3745E"/>
    <w:rsid w:val="00B37685"/>
    <w:rsid w:val="00B37DD8"/>
    <w:rsid w:val="00B40845"/>
    <w:rsid w:val="00B40D75"/>
    <w:rsid w:val="00B418B4"/>
    <w:rsid w:val="00B427B9"/>
    <w:rsid w:val="00B432CF"/>
    <w:rsid w:val="00B434BA"/>
    <w:rsid w:val="00B435EF"/>
    <w:rsid w:val="00B43E5C"/>
    <w:rsid w:val="00B43EA9"/>
    <w:rsid w:val="00B444AE"/>
    <w:rsid w:val="00B44552"/>
    <w:rsid w:val="00B4480D"/>
    <w:rsid w:val="00B469D2"/>
    <w:rsid w:val="00B46AD8"/>
    <w:rsid w:val="00B46B72"/>
    <w:rsid w:val="00B4736A"/>
    <w:rsid w:val="00B47AC3"/>
    <w:rsid w:val="00B51FA4"/>
    <w:rsid w:val="00B531BC"/>
    <w:rsid w:val="00B53481"/>
    <w:rsid w:val="00B54301"/>
    <w:rsid w:val="00B550C6"/>
    <w:rsid w:val="00B55520"/>
    <w:rsid w:val="00B5611C"/>
    <w:rsid w:val="00B56C0C"/>
    <w:rsid w:val="00B602E8"/>
    <w:rsid w:val="00B60DF7"/>
    <w:rsid w:val="00B61607"/>
    <w:rsid w:val="00B61C38"/>
    <w:rsid w:val="00B62099"/>
    <w:rsid w:val="00B62369"/>
    <w:rsid w:val="00B62C90"/>
    <w:rsid w:val="00B647A9"/>
    <w:rsid w:val="00B64C5A"/>
    <w:rsid w:val="00B65778"/>
    <w:rsid w:val="00B659A3"/>
    <w:rsid w:val="00B675B0"/>
    <w:rsid w:val="00B678B7"/>
    <w:rsid w:val="00B67D7D"/>
    <w:rsid w:val="00B7077A"/>
    <w:rsid w:val="00B70937"/>
    <w:rsid w:val="00B70C76"/>
    <w:rsid w:val="00B72627"/>
    <w:rsid w:val="00B7320A"/>
    <w:rsid w:val="00B75886"/>
    <w:rsid w:val="00B75CC9"/>
    <w:rsid w:val="00B76325"/>
    <w:rsid w:val="00B770D6"/>
    <w:rsid w:val="00B77276"/>
    <w:rsid w:val="00B81133"/>
    <w:rsid w:val="00B82204"/>
    <w:rsid w:val="00B823A8"/>
    <w:rsid w:val="00B831B2"/>
    <w:rsid w:val="00B84747"/>
    <w:rsid w:val="00B84873"/>
    <w:rsid w:val="00B85128"/>
    <w:rsid w:val="00B855B0"/>
    <w:rsid w:val="00B858CC"/>
    <w:rsid w:val="00B86364"/>
    <w:rsid w:val="00B90146"/>
    <w:rsid w:val="00B904C9"/>
    <w:rsid w:val="00B904E2"/>
    <w:rsid w:val="00B9065D"/>
    <w:rsid w:val="00B90872"/>
    <w:rsid w:val="00B90956"/>
    <w:rsid w:val="00B90A21"/>
    <w:rsid w:val="00B90D7E"/>
    <w:rsid w:val="00B91529"/>
    <w:rsid w:val="00B915EB"/>
    <w:rsid w:val="00B9226B"/>
    <w:rsid w:val="00B927D8"/>
    <w:rsid w:val="00B92970"/>
    <w:rsid w:val="00B92B55"/>
    <w:rsid w:val="00B93B29"/>
    <w:rsid w:val="00B954ED"/>
    <w:rsid w:val="00B96366"/>
    <w:rsid w:val="00B9653B"/>
    <w:rsid w:val="00B967F3"/>
    <w:rsid w:val="00B9768E"/>
    <w:rsid w:val="00B97D9B"/>
    <w:rsid w:val="00B97F17"/>
    <w:rsid w:val="00BA0B19"/>
    <w:rsid w:val="00BA19FF"/>
    <w:rsid w:val="00BA1B30"/>
    <w:rsid w:val="00BA1B8D"/>
    <w:rsid w:val="00BA1FB4"/>
    <w:rsid w:val="00BA4F46"/>
    <w:rsid w:val="00BA5B0A"/>
    <w:rsid w:val="00BA5CAA"/>
    <w:rsid w:val="00BA6D66"/>
    <w:rsid w:val="00BA733C"/>
    <w:rsid w:val="00BB01D9"/>
    <w:rsid w:val="00BB1993"/>
    <w:rsid w:val="00BB1A9D"/>
    <w:rsid w:val="00BB29B8"/>
    <w:rsid w:val="00BB3022"/>
    <w:rsid w:val="00BB3626"/>
    <w:rsid w:val="00BB3903"/>
    <w:rsid w:val="00BB3EB8"/>
    <w:rsid w:val="00BB44BE"/>
    <w:rsid w:val="00BB4FB8"/>
    <w:rsid w:val="00BB51A7"/>
    <w:rsid w:val="00BB6546"/>
    <w:rsid w:val="00BB6951"/>
    <w:rsid w:val="00BC020E"/>
    <w:rsid w:val="00BC028D"/>
    <w:rsid w:val="00BC0A3C"/>
    <w:rsid w:val="00BC0F31"/>
    <w:rsid w:val="00BC184B"/>
    <w:rsid w:val="00BC20D3"/>
    <w:rsid w:val="00BC2395"/>
    <w:rsid w:val="00BC23A4"/>
    <w:rsid w:val="00BC2CE8"/>
    <w:rsid w:val="00BC316C"/>
    <w:rsid w:val="00BC385B"/>
    <w:rsid w:val="00BC39F9"/>
    <w:rsid w:val="00BC4A96"/>
    <w:rsid w:val="00BC5672"/>
    <w:rsid w:val="00BC601E"/>
    <w:rsid w:val="00BC63CF"/>
    <w:rsid w:val="00BC6B61"/>
    <w:rsid w:val="00BD03B8"/>
    <w:rsid w:val="00BD0476"/>
    <w:rsid w:val="00BD09F9"/>
    <w:rsid w:val="00BD0F79"/>
    <w:rsid w:val="00BD122F"/>
    <w:rsid w:val="00BD1D54"/>
    <w:rsid w:val="00BD2310"/>
    <w:rsid w:val="00BD2720"/>
    <w:rsid w:val="00BD3832"/>
    <w:rsid w:val="00BD383C"/>
    <w:rsid w:val="00BD433D"/>
    <w:rsid w:val="00BD4577"/>
    <w:rsid w:val="00BD4613"/>
    <w:rsid w:val="00BD4B6E"/>
    <w:rsid w:val="00BD616A"/>
    <w:rsid w:val="00BD70BA"/>
    <w:rsid w:val="00BD7954"/>
    <w:rsid w:val="00BD7C8E"/>
    <w:rsid w:val="00BD7CC5"/>
    <w:rsid w:val="00BD7CCA"/>
    <w:rsid w:val="00BD7ED6"/>
    <w:rsid w:val="00BE0CD2"/>
    <w:rsid w:val="00BE156A"/>
    <w:rsid w:val="00BE19DC"/>
    <w:rsid w:val="00BE2AAE"/>
    <w:rsid w:val="00BE45D2"/>
    <w:rsid w:val="00BE4795"/>
    <w:rsid w:val="00BE58D9"/>
    <w:rsid w:val="00BE5AC8"/>
    <w:rsid w:val="00BE61D4"/>
    <w:rsid w:val="00BE62FB"/>
    <w:rsid w:val="00BE662C"/>
    <w:rsid w:val="00BE6DB8"/>
    <w:rsid w:val="00BE7A9F"/>
    <w:rsid w:val="00BF0E84"/>
    <w:rsid w:val="00BF0E8F"/>
    <w:rsid w:val="00BF10C3"/>
    <w:rsid w:val="00BF2BB4"/>
    <w:rsid w:val="00BF337D"/>
    <w:rsid w:val="00BF3760"/>
    <w:rsid w:val="00BF3A45"/>
    <w:rsid w:val="00BF45A9"/>
    <w:rsid w:val="00BF481A"/>
    <w:rsid w:val="00BF5E80"/>
    <w:rsid w:val="00BF6013"/>
    <w:rsid w:val="00BF67B8"/>
    <w:rsid w:val="00BF68DF"/>
    <w:rsid w:val="00BF7A26"/>
    <w:rsid w:val="00BF7ABE"/>
    <w:rsid w:val="00C009DC"/>
    <w:rsid w:val="00C00A23"/>
    <w:rsid w:val="00C01320"/>
    <w:rsid w:val="00C019DD"/>
    <w:rsid w:val="00C024FB"/>
    <w:rsid w:val="00C02C40"/>
    <w:rsid w:val="00C03B9C"/>
    <w:rsid w:val="00C03E0A"/>
    <w:rsid w:val="00C03FAC"/>
    <w:rsid w:val="00C0486E"/>
    <w:rsid w:val="00C04A7A"/>
    <w:rsid w:val="00C05269"/>
    <w:rsid w:val="00C054BD"/>
    <w:rsid w:val="00C061C7"/>
    <w:rsid w:val="00C073EF"/>
    <w:rsid w:val="00C07F84"/>
    <w:rsid w:val="00C10A5E"/>
    <w:rsid w:val="00C10CC6"/>
    <w:rsid w:val="00C10D79"/>
    <w:rsid w:val="00C10DA2"/>
    <w:rsid w:val="00C112B6"/>
    <w:rsid w:val="00C12212"/>
    <w:rsid w:val="00C12E13"/>
    <w:rsid w:val="00C1356E"/>
    <w:rsid w:val="00C13DB6"/>
    <w:rsid w:val="00C13E76"/>
    <w:rsid w:val="00C14B86"/>
    <w:rsid w:val="00C14DC0"/>
    <w:rsid w:val="00C150D2"/>
    <w:rsid w:val="00C15BC6"/>
    <w:rsid w:val="00C16901"/>
    <w:rsid w:val="00C169A5"/>
    <w:rsid w:val="00C17CF0"/>
    <w:rsid w:val="00C204BB"/>
    <w:rsid w:val="00C20919"/>
    <w:rsid w:val="00C20A0E"/>
    <w:rsid w:val="00C20D0E"/>
    <w:rsid w:val="00C211D0"/>
    <w:rsid w:val="00C213C5"/>
    <w:rsid w:val="00C2158B"/>
    <w:rsid w:val="00C220F1"/>
    <w:rsid w:val="00C22B59"/>
    <w:rsid w:val="00C22D0D"/>
    <w:rsid w:val="00C2358F"/>
    <w:rsid w:val="00C23C37"/>
    <w:rsid w:val="00C24A43"/>
    <w:rsid w:val="00C24C6B"/>
    <w:rsid w:val="00C25811"/>
    <w:rsid w:val="00C26216"/>
    <w:rsid w:val="00C26CD2"/>
    <w:rsid w:val="00C27733"/>
    <w:rsid w:val="00C278EC"/>
    <w:rsid w:val="00C279D1"/>
    <w:rsid w:val="00C27A9C"/>
    <w:rsid w:val="00C301E5"/>
    <w:rsid w:val="00C31EFC"/>
    <w:rsid w:val="00C32588"/>
    <w:rsid w:val="00C3383D"/>
    <w:rsid w:val="00C340D6"/>
    <w:rsid w:val="00C35124"/>
    <w:rsid w:val="00C3538C"/>
    <w:rsid w:val="00C35F3B"/>
    <w:rsid w:val="00C37D59"/>
    <w:rsid w:val="00C37EB8"/>
    <w:rsid w:val="00C4067D"/>
    <w:rsid w:val="00C4071C"/>
    <w:rsid w:val="00C40F59"/>
    <w:rsid w:val="00C419DF"/>
    <w:rsid w:val="00C41A1B"/>
    <w:rsid w:val="00C41CC2"/>
    <w:rsid w:val="00C42610"/>
    <w:rsid w:val="00C42861"/>
    <w:rsid w:val="00C42C08"/>
    <w:rsid w:val="00C43347"/>
    <w:rsid w:val="00C43F2C"/>
    <w:rsid w:val="00C440EA"/>
    <w:rsid w:val="00C443E5"/>
    <w:rsid w:val="00C4527D"/>
    <w:rsid w:val="00C45DC1"/>
    <w:rsid w:val="00C4621E"/>
    <w:rsid w:val="00C468A6"/>
    <w:rsid w:val="00C507B0"/>
    <w:rsid w:val="00C50B7C"/>
    <w:rsid w:val="00C50F05"/>
    <w:rsid w:val="00C514CC"/>
    <w:rsid w:val="00C52A89"/>
    <w:rsid w:val="00C536E3"/>
    <w:rsid w:val="00C5389D"/>
    <w:rsid w:val="00C53925"/>
    <w:rsid w:val="00C54856"/>
    <w:rsid w:val="00C558CB"/>
    <w:rsid w:val="00C564A4"/>
    <w:rsid w:val="00C57990"/>
    <w:rsid w:val="00C57E45"/>
    <w:rsid w:val="00C612F6"/>
    <w:rsid w:val="00C633F5"/>
    <w:rsid w:val="00C640A0"/>
    <w:rsid w:val="00C64336"/>
    <w:rsid w:val="00C64A75"/>
    <w:rsid w:val="00C64D0C"/>
    <w:rsid w:val="00C673DF"/>
    <w:rsid w:val="00C67651"/>
    <w:rsid w:val="00C70089"/>
    <w:rsid w:val="00C70439"/>
    <w:rsid w:val="00C71015"/>
    <w:rsid w:val="00C71C24"/>
    <w:rsid w:val="00C72777"/>
    <w:rsid w:val="00C727F1"/>
    <w:rsid w:val="00C72E2F"/>
    <w:rsid w:val="00C742D2"/>
    <w:rsid w:val="00C7490D"/>
    <w:rsid w:val="00C74ABE"/>
    <w:rsid w:val="00C7548A"/>
    <w:rsid w:val="00C75D88"/>
    <w:rsid w:val="00C768DA"/>
    <w:rsid w:val="00C76E84"/>
    <w:rsid w:val="00C77634"/>
    <w:rsid w:val="00C77659"/>
    <w:rsid w:val="00C7772D"/>
    <w:rsid w:val="00C815FA"/>
    <w:rsid w:val="00C831FE"/>
    <w:rsid w:val="00C833BF"/>
    <w:rsid w:val="00C8350D"/>
    <w:rsid w:val="00C856ED"/>
    <w:rsid w:val="00C86D9D"/>
    <w:rsid w:val="00C872B5"/>
    <w:rsid w:val="00C87610"/>
    <w:rsid w:val="00C87988"/>
    <w:rsid w:val="00C87CE4"/>
    <w:rsid w:val="00C90B04"/>
    <w:rsid w:val="00C922E7"/>
    <w:rsid w:val="00C92890"/>
    <w:rsid w:val="00C92B5E"/>
    <w:rsid w:val="00C92CE2"/>
    <w:rsid w:val="00C92FF2"/>
    <w:rsid w:val="00C933C9"/>
    <w:rsid w:val="00C93C80"/>
    <w:rsid w:val="00C949CB"/>
    <w:rsid w:val="00C94B61"/>
    <w:rsid w:val="00C94B79"/>
    <w:rsid w:val="00C9543C"/>
    <w:rsid w:val="00C965DC"/>
    <w:rsid w:val="00C96DF8"/>
    <w:rsid w:val="00CA130A"/>
    <w:rsid w:val="00CA132C"/>
    <w:rsid w:val="00CA1572"/>
    <w:rsid w:val="00CA18BC"/>
    <w:rsid w:val="00CA24E8"/>
    <w:rsid w:val="00CA28CF"/>
    <w:rsid w:val="00CA3B9A"/>
    <w:rsid w:val="00CA421B"/>
    <w:rsid w:val="00CA4239"/>
    <w:rsid w:val="00CA437A"/>
    <w:rsid w:val="00CA45F2"/>
    <w:rsid w:val="00CA4CC1"/>
    <w:rsid w:val="00CA52A7"/>
    <w:rsid w:val="00CA57FF"/>
    <w:rsid w:val="00CA5A6C"/>
    <w:rsid w:val="00CA5BD8"/>
    <w:rsid w:val="00CA6ECF"/>
    <w:rsid w:val="00CB03F6"/>
    <w:rsid w:val="00CB051C"/>
    <w:rsid w:val="00CB0D29"/>
    <w:rsid w:val="00CB221A"/>
    <w:rsid w:val="00CB3162"/>
    <w:rsid w:val="00CB3356"/>
    <w:rsid w:val="00CB3AD3"/>
    <w:rsid w:val="00CB5991"/>
    <w:rsid w:val="00CB5B80"/>
    <w:rsid w:val="00CB62AB"/>
    <w:rsid w:val="00CB6FDC"/>
    <w:rsid w:val="00CB7187"/>
    <w:rsid w:val="00CB7A1B"/>
    <w:rsid w:val="00CC12BB"/>
    <w:rsid w:val="00CC14AF"/>
    <w:rsid w:val="00CC15BB"/>
    <w:rsid w:val="00CC1AE3"/>
    <w:rsid w:val="00CC2EF3"/>
    <w:rsid w:val="00CC300B"/>
    <w:rsid w:val="00CC30FC"/>
    <w:rsid w:val="00CC3C01"/>
    <w:rsid w:val="00CC3D77"/>
    <w:rsid w:val="00CC4044"/>
    <w:rsid w:val="00CC4436"/>
    <w:rsid w:val="00CC53CA"/>
    <w:rsid w:val="00CC5E2C"/>
    <w:rsid w:val="00CD0463"/>
    <w:rsid w:val="00CD059E"/>
    <w:rsid w:val="00CD07E8"/>
    <w:rsid w:val="00CD08C1"/>
    <w:rsid w:val="00CD112D"/>
    <w:rsid w:val="00CD1901"/>
    <w:rsid w:val="00CD31BE"/>
    <w:rsid w:val="00CD3BA5"/>
    <w:rsid w:val="00CD408F"/>
    <w:rsid w:val="00CD4257"/>
    <w:rsid w:val="00CD4311"/>
    <w:rsid w:val="00CD45CA"/>
    <w:rsid w:val="00CD4DE1"/>
    <w:rsid w:val="00CD4E30"/>
    <w:rsid w:val="00CD539A"/>
    <w:rsid w:val="00CD5CD6"/>
    <w:rsid w:val="00CD66CF"/>
    <w:rsid w:val="00CD6C61"/>
    <w:rsid w:val="00CD783B"/>
    <w:rsid w:val="00CE07D1"/>
    <w:rsid w:val="00CE0A29"/>
    <w:rsid w:val="00CE0F56"/>
    <w:rsid w:val="00CE1861"/>
    <w:rsid w:val="00CE2A25"/>
    <w:rsid w:val="00CE2DF5"/>
    <w:rsid w:val="00CE3098"/>
    <w:rsid w:val="00CE3E9E"/>
    <w:rsid w:val="00CE5488"/>
    <w:rsid w:val="00CE5DC5"/>
    <w:rsid w:val="00CE6738"/>
    <w:rsid w:val="00CE6FF8"/>
    <w:rsid w:val="00CE7A90"/>
    <w:rsid w:val="00CF09F8"/>
    <w:rsid w:val="00CF398A"/>
    <w:rsid w:val="00CF3E05"/>
    <w:rsid w:val="00CF458A"/>
    <w:rsid w:val="00CF47E4"/>
    <w:rsid w:val="00CF4B2D"/>
    <w:rsid w:val="00CF4CE1"/>
    <w:rsid w:val="00CF52D4"/>
    <w:rsid w:val="00CF580C"/>
    <w:rsid w:val="00CF5886"/>
    <w:rsid w:val="00CF6005"/>
    <w:rsid w:val="00CF6158"/>
    <w:rsid w:val="00CF6E0B"/>
    <w:rsid w:val="00CF6F64"/>
    <w:rsid w:val="00CF7C78"/>
    <w:rsid w:val="00CF7CA3"/>
    <w:rsid w:val="00D024CA"/>
    <w:rsid w:val="00D02C0B"/>
    <w:rsid w:val="00D04004"/>
    <w:rsid w:val="00D052F5"/>
    <w:rsid w:val="00D05B28"/>
    <w:rsid w:val="00D05CAF"/>
    <w:rsid w:val="00D1083B"/>
    <w:rsid w:val="00D111B3"/>
    <w:rsid w:val="00D11456"/>
    <w:rsid w:val="00D1189C"/>
    <w:rsid w:val="00D118FB"/>
    <w:rsid w:val="00D1280C"/>
    <w:rsid w:val="00D129AD"/>
    <w:rsid w:val="00D133C3"/>
    <w:rsid w:val="00D1385C"/>
    <w:rsid w:val="00D1526A"/>
    <w:rsid w:val="00D15373"/>
    <w:rsid w:val="00D155DD"/>
    <w:rsid w:val="00D15CF4"/>
    <w:rsid w:val="00D160A5"/>
    <w:rsid w:val="00D167D8"/>
    <w:rsid w:val="00D16B38"/>
    <w:rsid w:val="00D222DF"/>
    <w:rsid w:val="00D22306"/>
    <w:rsid w:val="00D22815"/>
    <w:rsid w:val="00D228BE"/>
    <w:rsid w:val="00D22D2B"/>
    <w:rsid w:val="00D239E0"/>
    <w:rsid w:val="00D242FE"/>
    <w:rsid w:val="00D266B0"/>
    <w:rsid w:val="00D309AD"/>
    <w:rsid w:val="00D30C07"/>
    <w:rsid w:val="00D31037"/>
    <w:rsid w:val="00D31D90"/>
    <w:rsid w:val="00D323A8"/>
    <w:rsid w:val="00D329F5"/>
    <w:rsid w:val="00D3334D"/>
    <w:rsid w:val="00D339E3"/>
    <w:rsid w:val="00D33DD4"/>
    <w:rsid w:val="00D340F9"/>
    <w:rsid w:val="00D34D8D"/>
    <w:rsid w:val="00D34E0C"/>
    <w:rsid w:val="00D35F3A"/>
    <w:rsid w:val="00D364AB"/>
    <w:rsid w:val="00D36A5A"/>
    <w:rsid w:val="00D378D3"/>
    <w:rsid w:val="00D41948"/>
    <w:rsid w:val="00D41D20"/>
    <w:rsid w:val="00D41E2F"/>
    <w:rsid w:val="00D427BC"/>
    <w:rsid w:val="00D42893"/>
    <w:rsid w:val="00D42DE0"/>
    <w:rsid w:val="00D442CA"/>
    <w:rsid w:val="00D44BEB"/>
    <w:rsid w:val="00D451DF"/>
    <w:rsid w:val="00D458F1"/>
    <w:rsid w:val="00D45AF1"/>
    <w:rsid w:val="00D473F9"/>
    <w:rsid w:val="00D503CD"/>
    <w:rsid w:val="00D50509"/>
    <w:rsid w:val="00D5107F"/>
    <w:rsid w:val="00D51868"/>
    <w:rsid w:val="00D51955"/>
    <w:rsid w:val="00D51AB9"/>
    <w:rsid w:val="00D53B0E"/>
    <w:rsid w:val="00D55678"/>
    <w:rsid w:val="00D55E62"/>
    <w:rsid w:val="00D5601E"/>
    <w:rsid w:val="00D56E24"/>
    <w:rsid w:val="00D57E59"/>
    <w:rsid w:val="00D609C5"/>
    <w:rsid w:val="00D624DB"/>
    <w:rsid w:val="00D62857"/>
    <w:rsid w:val="00D62AC7"/>
    <w:rsid w:val="00D63451"/>
    <w:rsid w:val="00D64606"/>
    <w:rsid w:val="00D6569B"/>
    <w:rsid w:val="00D65750"/>
    <w:rsid w:val="00D667B2"/>
    <w:rsid w:val="00D66DA2"/>
    <w:rsid w:val="00D67388"/>
    <w:rsid w:val="00D71FB0"/>
    <w:rsid w:val="00D7222D"/>
    <w:rsid w:val="00D723B4"/>
    <w:rsid w:val="00D72881"/>
    <w:rsid w:val="00D73631"/>
    <w:rsid w:val="00D7499F"/>
    <w:rsid w:val="00D74DF6"/>
    <w:rsid w:val="00D751E3"/>
    <w:rsid w:val="00D7651A"/>
    <w:rsid w:val="00D773CD"/>
    <w:rsid w:val="00D77448"/>
    <w:rsid w:val="00D776B3"/>
    <w:rsid w:val="00D800D0"/>
    <w:rsid w:val="00D80B8F"/>
    <w:rsid w:val="00D80D08"/>
    <w:rsid w:val="00D80ED6"/>
    <w:rsid w:val="00D81047"/>
    <w:rsid w:val="00D81441"/>
    <w:rsid w:val="00D815BA"/>
    <w:rsid w:val="00D81829"/>
    <w:rsid w:val="00D8235B"/>
    <w:rsid w:val="00D8245C"/>
    <w:rsid w:val="00D82855"/>
    <w:rsid w:val="00D82B57"/>
    <w:rsid w:val="00D82DA9"/>
    <w:rsid w:val="00D8304E"/>
    <w:rsid w:val="00D832BB"/>
    <w:rsid w:val="00D834CF"/>
    <w:rsid w:val="00D838FC"/>
    <w:rsid w:val="00D83A1A"/>
    <w:rsid w:val="00D83A35"/>
    <w:rsid w:val="00D83E51"/>
    <w:rsid w:val="00D83F4C"/>
    <w:rsid w:val="00D84695"/>
    <w:rsid w:val="00D85147"/>
    <w:rsid w:val="00D8580D"/>
    <w:rsid w:val="00D85FD2"/>
    <w:rsid w:val="00D8669D"/>
    <w:rsid w:val="00D86B6F"/>
    <w:rsid w:val="00D8708E"/>
    <w:rsid w:val="00D87DF4"/>
    <w:rsid w:val="00D87F4F"/>
    <w:rsid w:val="00D90EC5"/>
    <w:rsid w:val="00D90FEB"/>
    <w:rsid w:val="00D91C96"/>
    <w:rsid w:val="00D929B2"/>
    <w:rsid w:val="00D9335D"/>
    <w:rsid w:val="00D94185"/>
    <w:rsid w:val="00D948D1"/>
    <w:rsid w:val="00D94D72"/>
    <w:rsid w:val="00D95CF2"/>
    <w:rsid w:val="00D9646D"/>
    <w:rsid w:val="00D97D7A"/>
    <w:rsid w:val="00D97E05"/>
    <w:rsid w:val="00DA0720"/>
    <w:rsid w:val="00DA0993"/>
    <w:rsid w:val="00DA0B3B"/>
    <w:rsid w:val="00DA0BA4"/>
    <w:rsid w:val="00DA157C"/>
    <w:rsid w:val="00DA1E93"/>
    <w:rsid w:val="00DA25F4"/>
    <w:rsid w:val="00DA3159"/>
    <w:rsid w:val="00DA3A14"/>
    <w:rsid w:val="00DA4378"/>
    <w:rsid w:val="00DA5007"/>
    <w:rsid w:val="00DA6272"/>
    <w:rsid w:val="00DA682A"/>
    <w:rsid w:val="00DA6BF8"/>
    <w:rsid w:val="00DA6F22"/>
    <w:rsid w:val="00DA7D17"/>
    <w:rsid w:val="00DB0851"/>
    <w:rsid w:val="00DB0DE2"/>
    <w:rsid w:val="00DB1D0A"/>
    <w:rsid w:val="00DB3612"/>
    <w:rsid w:val="00DB384C"/>
    <w:rsid w:val="00DB504E"/>
    <w:rsid w:val="00DC0AA4"/>
    <w:rsid w:val="00DC0CCA"/>
    <w:rsid w:val="00DC131C"/>
    <w:rsid w:val="00DC22A4"/>
    <w:rsid w:val="00DC2C6C"/>
    <w:rsid w:val="00DC319D"/>
    <w:rsid w:val="00DC32EE"/>
    <w:rsid w:val="00DC5A3A"/>
    <w:rsid w:val="00DC5A4F"/>
    <w:rsid w:val="00DC5ED1"/>
    <w:rsid w:val="00DC6DA9"/>
    <w:rsid w:val="00DC6E85"/>
    <w:rsid w:val="00DC6F91"/>
    <w:rsid w:val="00DD1B1A"/>
    <w:rsid w:val="00DD1B56"/>
    <w:rsid w:val="00DD2B06"/>
    <w:rsid w:val="00DD2F44"/>
    <w:rsid w:val="00DD383D"/>
    <w:rsid w:val="00DD3965"/>
    <w:rsid w:val="00DD403B"/>
    <w:rsid w:val="00DD4082"/>
    <w:rsid w:val="00DD4345"/>
    <w:rsid w:val="00DD5068"/>
    <w:rsid w:val="00DD51E0"/>
    <w:rsid w:val="00DD5F7E"/>
    <w:rsid w:val="00DD6227"/>
    <w:rsid w:val="00DD6332"/>
    <w:rsid w:val="00DD6FAC"/>
    <w:rsid w:val="00DE103C"/>
    <w:rsid w:val="00DE1450"/>
    <w:rsid w:val="00DE1645"/>
    <w:rsid w:val="00DE23A8"/>
    <w:rsid w:val="00DE2E11"/>
    <w:rsid w:val="00DE36DD"/>
    <w:rsid w:val="00DE39FD"/>
    <w:rsid w:val="00DE3D9C"/>
    <w:rsid w:val="00DE3EA4"/>
    <w:rsid w:val="00DE5059"/>
    <w:rsid w:val="00DE518E"/>
    <w:rsid w:val="00DE5831"/>
    <w:rsid w:val="00DE588B"/>
    <w:rsid w:val="00DE6116"/>
    <w:rsid w:val="00DE6135"/>
    <w:rsid w:val="00DE65ED"/>
    <w:rsid w:val="00DF23D3"/>
    <w:rsid w:val="00DF245C"/>
    <w:rsid w:val="00DF2F46"/>
    <w:rsid w:val="00DF305A"/>
    <w:rsid w:val="00DF346A"/>
    <w:rsid w:val="00DF37CB"/>
    <w:rsid w:val="00DF4B72"/>
    <w:rsid w:val="00DF5A52"/>
    <w:rsid w:val="00DF60FD"/>
    <w:rsid w:val="00DF7C46"/>
    <w:rsid w:val="00E000A0"/>
    <w:rsid w:val="00E00B55"/>
    <w:rsid w:val="00E00B5A"/>
    <w:rsid w:val="00E00BB0"/>
    <w:rsid w:val="00E01377"/>
    <w:rsid w:val="00E01CBD"/>
    <w:rsid w:val="00E01D1F"/>
    <w:rsid w:val="00E0212B"/>
    <w:rsid w:val="00E029F1"/>
    <w:rsid w:val="00E04E24"/>
    <w:rsid w:val="00E0500E"/>
    <w:rsid w:val="00E052A9"/>
    <w:rsid w:val="00E05597"/>
    <w:rsid w:val="00E0597B"/>
    <w:rsid w:val="00E062EB"/>
    <w:rsid w:val="00E064C0"/>
    <w:rsid w:val="00E066B6"/>
    <w:rsid w:val="00E06E27"/>
    <w:rsid w:val="00E0773B"/>
    <w:rsid w:val="00E07DEC"/>
    <w:rsid w:val="00E10A31"/>
    <w:rsid w:val="00E119A2"/>
    <w:rsid w:val="00E12222"/>
    <w:rsid w:val="00E12381"/>
    <w:rsid w:val="00E12ABE"/>
    <w:rsid w:val="00E12E53"/>
    <w:rsid w:val="00E143DA"/>
    <w:rsid w:val="00E1445C"/>
    <w:rsid w:val="00E14650"/>
    <w:rsid w:val="00E1564F"/>
    <w:rsid w:val="00E1579A"/>
    <w:rsid w:val="00E165BC"/>
    <w:rsid w:val="00E171D1"/>
    <w:rsid w:val="00E20797"/>
    <w:rsid w:val="00E20E5F"/>
    <w:rsid w:val="00E226A2"/>
    <w:rsid w:val="00E2467F"/>
    <w:rsid w:val="00E24DFE"/>
    <w:rsid w:val="00E24E11"/>
    <w:rsid w:val="00E253D1"/>
    <w:rsid w:val="00E25E10"/>
    <w:rsid w:val="00E27604"/>
    <w:rsid w:val="00E30514"/>
    <w:rsid w:val="00E3053D"/>
    <w:rsid w:val="00E319CF"/>
    <w:rsid w:val="00E31A67"/>
    <w:rsid w:val="00E31C53"/>
    <w:rsid w:val="00E32543"/>
    <w:rsid w:val="00E32645"/>
    <w:rsid w:val="00E33737"/>
    <w:rsid w:val="00E3397E"/>
    <w:rsid w:val="00E34800"/>
    <w:rsid w:val="00E3481D"/>
    <w:rsid w:val="00E34B0A"/>
    <w:rsid w:val="00E34F53"/>
    <w:rsid w:val="00E35153"/>
    <w:rsid w:val="00E36F78"/>
    <w:rsid w:val="00E36FA9"/>
    <w:rsid w:val="00E37178"/>
    <w:rsid w:val="00E372EA"/>
    <w:rsid w:val="00E3737F"/>
    <w:rsid w:val="00E414CC"/>
    <w:rsid w:val="00E415F3"/>
    <w:rsid w:val="00E41EA4"/>
    <w:rsid w:val="00E424B0"/>
    <w:rsid w:val="00E428B0"/>
    <w:rsid w:val="00E43476"/>
    <w:rsid w:val="00E43D08"/>
    <w:rsid w:val="00E44589"/>
    <w:rsid w:val="00E45556"/>
    <w:rsid w:val="00E458EF"/>
    <w:rsid w:val="00E464AB"/>
    <w:rsid w:val="00E4751D"/>
    <w:rsid w:val="00E47776"/>
    <w:rsid w:val="00E51C62"/>
    <w:rsid w:val="00E522B0"/>
    <w:rsid w:val="00E522D4"/>
    <w:rsid w:val="00E52920"/>
    <w:rsid w:val="00E52E96"/>
    <w:rsid w:val="00E531C8"/>
    <w:rsid w:val="00E53B71"/>
    <w:rsid w:val="00E5419B"/>
    <w:rsid w:val="00E54FF2"/>
    <w:rsid w:val="00E55559"/>
    <w:rsid w:val="00E55C18"/>
    <w:rsid w:val="00E5650C"/>
    <w:rsid w:val="00E56AF2"/>
    <w:rsid w:val="00E572F0"/>
    <w:rsid w:val="00E57938"/>
    <w:rsid w:val="00E57F3E"/>
    <w:rsid w:val="00E600B0"/>
    <w:rsid w:val="00E60BC8"/>
    <w:rsid w:val="00E60C42"/>
    <w:rsid w:val="00E61E4C"/>
    <w:rsid w:val="00E624DE"/>
    <w:rsid w:val="00E62DF4"/>
    <w:rsid w:val="00E63ABA"/>
    <w:rsid w:val="00E641DB"/>
    <w:rsid w:val="00E644A3"/>
    <w:rsid w:val="00E64A6F"/>
    <w:rsid w:val="00E64E39"/>
    <w:rsid w:val="00E65F68"/>
    <w:rsid w:val="00E66471"/>
    <w:rsid w:val="00E67659"/>
    <w:rsid w:val="00E677E9"/>
    <w:rsid w:val="00E67EED"/>
    <w:rsid w:val="00E67FEE"/>
    <w:rsid w:val="00E700BB"/>
    <w:rsid w:val="00E705C5"/>
    <w:rsid w:val="00E70689"/>
    <w:rsid w:val="00E708D0"/>
    <w:rsid w:val="00E72370"/>
    <w:rsid w:val="00E734C7"/>
    <w:rsid w:val="00E752E4"/>
    <w:rsid w:val="00E76559"/>
    <w:rsid w:val="00E800AF"/>
    <w:rsid w:val="00E8052D"/>
    <w:rsid w:val="00E81862"/>
    <w:rsid w:val="00E81D8A"/>
    <w:rsid w:val="00E827C9"/>
    <w:rsid w:val="00E82A17"/>
    <w:rsid w:val="00E83899"/>
    <w:rsid w:val="00E8398B"/>
    <w:rsid w:val="00E84CCA"/>
    <w:rsid w:val="00E86171"/>
    <w:rsid w:val="00E867AA"/>
    <w:rsid w:val="00E870B4"/>
    <w:rsid w:val="00E87CAB"/>
    <w:rsid w:val="00E87CD6"/>
    <w:rsid w:val="00E87F3E"/>
    <w:rsid w:val="00E90557"/>
    <w:rsid w:val="00E9077F"/>
    <w:rsid w:val="00E9105E"/>
    <w:rsid w:val="00E912D7"/>
    <w:rsid w:val="00E91F8E"/>
    <w:rsid w:val="00E92550"/>
    <w:rsid w:val="00E933F2"/>
    <w:rsid w:val="00E937E8"/>
    <w:rsid w:val="00E95193"/>
    <w:rsid w:val="00E95C9A"/>
    <w:rsid w:val="00E9685B"/>
    <w:rsid w:val="00E968EA"/>
    <w:rsid w:val="00EA0F07"/>
    <w:rsid w:val="00EA11C4"/>
    <w:rsid w:val="00EA18D6"/>
    <w:rsid w:val="00EA2EE6"/>
    <w:rsid w:val="00EA3036"/>
    <w:rsid w:val="00EA305B"/>
    <w:rsid w:val="00EA3AEC"/>
    <w:rsid w:val="00EA3E30"/>
    <w:rsid w:val="00EA4A98"/>
    <w:rsid w:val="00EA5037"/>
    <w:rsid w:val="00EA57FF"/>
    <w:rsid w:val="00EA587B"/>
    <w:rsid w:val="00EA5EE6"/>
    <w:rsid w:val="00EA65AA"/>
    <w:rsid w:val="00EA65BD"/>
    <w:rsid w:val="00EA6B4B"/>
    <w:rsid w:val="00EA6F6B"/>
    <w:rsid w:val="00EA73BA"/>
    <w:rsid w:val="00EA7DE0"/>
    <w:rsid w:val="00EB00CD"/>
    <w:rsid w:val="00EB0486"/>
    <w:rsid w:val="00EB063F"/>
    <w:rsid w:val="00EB0E6E"/>
    <w:rsid w:val="00EB177C"/>
    <w:rsid w:val="00EB46DE"/>
    <w:rsid w:val="00EB53A2"/>
    <w:rsid w:val="00EB6B6E"/>
    <w:rsid w:val="00EB6FFC"/>
    <w:rsid w:val="00EB7B96"/>
    <w:rsid w:val="00EC051B"/>
    <w:rsid w:val="00EC0862"/>
    <w:rsid w:val="00EC3150"/>
    <w:rsid w:val="00EC401C"/>
    <w:rsid w:val="00EC48E9"/>
    <w:rsid w:val="00EC4AA8"/>
    <w:rsid w:val="00EC4C00"/>
    <w:rsid w:val="00EC54A0"/>
    <w:rsid w:val="00EC63BD"/>
    <w:rsid w:val="00EC72A9"/>
    <w:rsid w:val="00EC77A8"/>
    <w:rsid w:val="00EC77BC"/>
    <w:rsid w:val="00EC7C82"/>
    <w:rsid w:val="00EC7FC1"/>
    <w:rsid w:val="00ED0A27"/>
    <w:rsid w:val="00ED1489"/>
    <w:rsid w:val="00ED1859"/>
    <w:rsid w:val="00ED1B0C"/>
    <w:rsid w:val="00ED2A03"/>
    <w:rsid w:val="00ED2A14"/>
    <w:rsid w:val="00ED2CD7"/>
    <w:rsid w:val="00ED4F88"/>
    <w:rsid w:val="00ED53BE"/>
    <w:rsid w:val="00ED5836"/>
    <w:rsid w:val="00ED6403"/>
    <w:rsid w:val="00ED6BD0"/>
    <w:rsid w:val="00ED6D24"/>
    <w:rsid w:val="00ED70E3"/>
    <w:rsid w:val="00ED7708"/>
    <w:rsid w:val="00EE1649"/>
    <w:rsid w:val="00EE18C5"/>
    <w:rsid w:val="00EE1A42"/>
    <w:rsid w:val="00EE1CF9"/>
    <w:rsid w:val="00EE23C2"/>
    <w:rsid w:val="00EE33F4"/>
    <w:rsid w:val="00EE3639"/>
    <w:rsid w:val="00EE376D"/>
    <w:rsid w:val="00EE37B0"/>
    <w:rsid w:val="00EE37D3"/>
    <w:rsid w:val="00EE48F7"/>
    <w:rsid w:val="00EE528B"/>
    <w:rsid w:val="00EE588A"/>
    <w:rsid w:val="00EE6553"/>
    <w:rsid w:val="00EE6630"/>
    <w:rsid w:val="00EE6845"/>
    <w:rsid w:val="00EE7863"/>
    <w:rsid w:val="00EE7CBD"/>
    <w:rsid w:val="00EF062C"/>
    <w:rsid w:val="00EF0982"/>
    <w:rsid w:val="00EF1105"/>
    <w:rsid w:val="00EF3F54"/>
    <w:rsid w:val="00EF4FA2"/>
    <w:rsid w:val="00EF508F"/>
    <w:rsid w:val="00EF710E"/>
    <w:rsid w:val="00F00B1B"/>
    <w:rsid w:val="00F01DC3"/>
    <w:rsid w:val="00F01F97"/>
    <w:rsid w:val="00F031AA"/>
    <w:rsid w:val="00F03DD5"/>
    <w:rsid w:val="00F04764"/>
    <w:rsid w:val="00F0604C"/>
    <w:rsid w:val="00F0607F"/>
    <w:rsid w:val="00F075C9"/>
    <w:rsid w:val="00F076F6"/>
    <w:rsid w:val="00F0774E"/>
    <w:rsid w:val="00F101F6"/>
    <w:rsid w:val="00F10228"/>
    <w:rsid w:val="00F105AD"/>
    <w:rsid w:val="00F1097C"/>
    <w:rsid w:val="00F10BF5"/>
    <w:rsid w:val="00F12D65"/>
    <w:rsid w:val="00F13C83"/>
    <w:rsid w:val="00F14256"/>
    <w:rsid w:val="00F146D2"/>
    <w:rsid w:val="00F14863"/>
    <w:rsid w:val="00F14EAE"/>
    <w:rsid w:val="00F171C8"/>
    <w:rsid w:val="00F17690"/>
    <w:rsid w:val="00F178CD"/>
    <w:rsid w:val="00F17AB8"/>
    <w:rsid w:val="00F206F2"/>
    <w:rsid w:val="00F20E5C"/>
    <w:rsid w:val="00F2109A"/>
    <w:rsid w:val="00F22271"/>
    <w:rsid w:val="00F22E27"/>
    <w:rsid w:val="00F23529"/>
    <w:rsid w:val="00F2402F"/>
    <w:rsid w:val="00F24EED"/>
    <w:rsid w:val="00F24F0F"/>
    <w:rsid w:val="00F24FFC"/>
    <w:rsid w:val="00F2600C"/>
    <w:rsid w:val="00F2648B"/>
    <w:rsid w:val="00F26AA0"/>
    <w:rsid w:val="00F26D29"/>
    <w:rsid w:val="00F27251"/>
    <w:rsid w:val="00F30043"/>
    <w:rsid w:val="00F30E6D"/>
    <w:rsid w:val="00F31FD8"/>
    <w:rsid w:val="00F3238F"/>
    <w:rsid w:val="00F32C78"/>
    <w:rsid w:val="00F32EC2"/>
    <w:rsid w:val="00F331EB"/>
    <w:rsid w:val="00F33284"/>
    <w:rsid w:val="00F33EDE"/>
    <w:rsid w:val="00F34275"/>
    <w:rsid w:val="00F3469C"/>
    <w:rsid w:val="00F35A41"/>
    <w:rsid w:val="00F363C2"/>
    <w:rsid w:val="00F3682C"/>
    <w:rsid w:val="00F37D33"/>
    <w:rsid w:val="00F40042"/>
    <w:rsid w:val="00F40AA7"/>
    <w:rsid w:val="00F42EC3"/>
    <w:rsid w:val="00F4366C"/>
    <w:rsid w:val="00F43850"/>
    <w:rsid w:val="00F443D5"/>
    <w:rsid w:val="00F44A8F"/>
    <w:rsid w:val="00F45E73"/>
    <w:rsid w:val="00F468A4"/>
    <w:rsid w:val="00F46FBA"/>
    <w:rsid w:val="00F50473"/>
    <w:rsid w:val="00F534D6"/>
    <w:rsid w:val="00F5372F"/>
    <w:rsid w:val="00F54238"/>
    <w:rsid w:val="00F542A4"/>
    <w:rsid w:val="00F544E7"/>
    <w:rsid w:val="00F54A7B"/>
    <w:rsid w:val="00F5500D"/>
    <w:rsid w:val="00F572C6"/>
    <w:rsid w:val="00F573A2"/>
    <w:rsid w:val="00F600E5"/>
    <w:rsid w:val="00F60F9A"/>
    <w:rsid w:val="00F61021"/>
    <w:rsid w:val="00F61D7C"/>
    <w:rsid w:val="00F62ABD"/>
    <w:rsid w:val="00F63608"/>
    <w:rsid w:val="00F63DC6"/>
    <w:rsid w:val="00F64BC1"/>
    <w:rsid w:val="00F64BDD"/>
    <w:rsid w:val="00F64C9A"/>
    <w:rsid w:val="00F64F00"/>
    <w:rsid w:val="00F65399"/>
    <w:rsid w:val="00F65D41"/>
    <w:rsid w:val="00F65F1A"/>
    <w:rsid w:val="00F66963"/>
    <w:rsid w:val="00F67838"/>
    <w:rsid w:val="00F67A37"/>
    <w:rsid w:val="00F705F5"/>
    <w:rsid w:val="00F70869"/>
    <w:rsid w:val="00F70D7B"/>
    <w:rsid w:val="00F7104B"/>
    <w:rsid w:val="00F71540"/>
    <w:rsid w:val="00F72A0E"/>
    <w:rsid w:val="00F73D40"/>
    <w:rsid w:val="00F74A31"/>
    <w:rsid w:val="00F75297"/>
    <w:rsid w:val="00F765CD"/>
    <w:rsid w:val="00F76A68"/>
    <w:rsid w:val="00F76A78"/>
    <w:rsid w:val="00F76A99"/>
    <w:rsid w:val="00F76BFC"/>
    <w:rsid w:val="00F76D0E"/>
    <w:rsid w:val="00F772BE"/>
    <w:rsid w:val="00F77727"/>
    <w:rsid w:val="00F778BE"/>
    <w:rsid w:val="00F778D2"/>
    <w:rsid w:val="00F80505"/>
    <w:rsid w:val="00F809F2"/>
    <w:rsid w:val="00F827BB"/>
    <w:rsid w:val="00F828E4"/>
    <w:rsid w:val="00F83123"/>
    <w:rsid w:val="00F834C0"/>
    <w:rsid w:val="00F8456C"/>
    <w:rsid w:val="00F84C5D"/>
    <w:rsid w:val="00F8545A"/>
    <w:rsid w:val="00F85D8F"/>
    <w:rsid w:val="00F85DD1"/>
    <w:rsid w:val="00F85F1E"/>
    <w:rsid w:val="00F86206"/>
    <w:rsid w:val="00F86BE4"/>
    <w:rsid w:val="00F86F3B"/>
    <w:rsid w:val="00F87762"/>
    <w:rsid w:val="00F87798"/>
    <w:rsid w:val="00F879B6"/>
    <w:rsid w:val="00F90C0C"/>
    <w:rsid w:val="00F9194E"/>
    <w:rsid w:val="00F93227"/>
    <w:rsid w:val="00F9328D"/>
    <w:rsid w:val="00F9427F"/>
    <w:rsid w:val="00F95DCE"/>
    <w:rsid w:val="00F971E0"/>
    <w:rsid w:val="00F97682"/>
    <w:rsid w:val="00F977D8"/>
    <w:rsid w:val="00FA04A2"/>
    <w:rsid w:val="00FA13D4"/>
    <w:rsid w:val="00FA1669"/>
    <w:rsid w:val="00FA185E"/>
    <w:rsid w:val="00FA1A79"/>
    <w:rsid w:val="00FA1A89"/>
    <w:rsid w:val="00FA1AF1"/>
    <w:rsid w:val="00FA331D"/>
    <w:rsid w:val="00FA33FB"/>
    <w:rsid w:val="00FA38BF"/>
    <w:rsid w:val="00FA3C9B"/>
    <w:rsid w:val="00FA51EF"/>
    <w:rsid w:val="00FA6B61"/>
    <w:rsid w:val="00FA790F"/>
    <w:rsid w:val="00FA7F5F"/>
    <w:rsid w:val="00FB017E"/>
    <w:rsid w:val="00FB0929"/>
    <w:rsid w:val="00FB0BB7"/>
    <w:rsid w:val="00FB0D52"/>
    <w:rsid w:val="00FB10FF"/>
    <w:rsid w:val="00FB19C1"/>
    <w:rsid w:val="00FB2969"/>
    <w:rsid w:val="00FB440B"/>
    <w:rsid w:val="00FB44B5"/>
    <w:rsid w:val="00FB4B21"/>
    <w:rsid w:val="00FB4C2C"/>
    <w:rsid w:val="00FB4FE8"/>
    <w:rsid w:val="00FB5127"/>
    <w:rsid w:val="00FB5711"/>
    <w:rsid w:val="00FB7201"/>
    <w:rsid w:val="00FB7A79"/>
    <w:rsid w:val="00FB7AD0"/>
    <w:rsid w:val="00FC037C"/>
    <w:rsid w:val="00FC043D"/>
    <w:rsid w:val="00FC099B"/>
    <w:rsid w:val="00FC0C0F"/>
    <w:rsid w:val="00FC18B8"/>
    <w:rsid w:val="00FC1B3C"/>
    <w:rsid w:val="00FC22A1"/>
    <w:rsid w:val="00FC4424"/>
    <w:rsid w:val="00FC4599"/>
    <w:rsid w:val="00FC49AA"/>
    <w:rsid w:val="00FC59A6"/>
    <w:rsid w:val="00FC6A89"/>
    <w:rsid w:val="00FC6ACD"/>
    <w:rsid w:val="00FC6D42"/>
    <w:rsid w:val="00FC7300"/>
    <w:rsid w:val="00FC7CA9"/>
    <w:rsid w:val="00FD165C"/>
    <w:rsid w:val="00FD1DFF"/>
    <w:rsid w:val="00FD1F2D"/>
    <w:rsid w:val="00FD20F9"/>
    <w:rsid w:val="00FD2726"/>
    <w:rsid w:val="00FD312F"/>
    <w:rsid w:val="00FD3614"/>
    <w:rsid w:val="00FD3C7C"/>
    <w:rsid w:val="00FD423B"/>
    <w:rsid w:val="00FD47B5"/>
    <w:rsid w:val="00FD4CE9"/>
    <w:rsid w:val="00FD6E8B"/>
    <w:rsid w:val="00FD77B1"/>
    <w:rsid w:val="00FD7CE5"/>
    <w:rsid w:val="00FE0843"/>
    <w:rsid w:val="00FE0EA3"/>
    <w:rsid w:val="00FE1FC6"/>
    <w:rsid w:val="00FE2190"/>
    <w:rsid w:val="00FE2799"/>
    <w:rsid w:val="00FE34C8"/>
    <w:rsid w:val="00FE4401"/>
    <w:rsid w:val="00FE440E"/>
    <w:rsid w:val="00FE45DE"/>
    <w:rsid w:val="00FE5311"/>
    <w:rsid w:val="00FE5D2B"/>
    <w:rsid w:val="00FE6291"/>
    <w:rsid w:val="00FE651A"/>
    <w:rsid w:val="00FE679C"/>
    <w:rsid w:val="00FE71EB"/>
    <w:rsid w:val="00FE795D"/>
    <w:rsid w:val="00FE7C77"/>
    <w:rsid w:val="00FF0509"/>
    <w:rsid w:val="00FF0F6C"/>
    <w:rsid w:val="00FF0FB5"/>
    <w:rsid w:val="00FF106D"/>
    <w:rsid w:val="00FF10E8"/>
    <w:rsid w:val="00FF1A4C"/>
    <w:rsid w:val="00FF1D60"/>
    <w:rsid w:val="00FF1D9F"/>
    <w:rsid w:val="00FF2609"/>
    <w:rsid w:val="00FF2A43"/>
    <w:rsid w:val="00FF2A65"/>
    <w:rsid w:val="00FF2DDF"/>
    <w:rsid w:val="00FF312A"/>
    <w:rsid w:val="00FF34A4"/>
    <w:rsid w:val="00FF4F42"/>
    <w:rsid w:val="00FF6374"/>
    <w:rsid w:val="00FF678C"/>
    <w:rsid w:val="00FF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4BC11"/>
  <w15:chartTrackingRefBased/>
  <w15:docId w15:val="{F7B17E3E-B3E3-4BB3-BC17-86D36041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0F7"/>
    <w:rPr>
      <w:rFonts w:eastAsia="Times New Roman"/>
      <w:sz w:val="24"/>
      <w:szCs w:val="24"/>
      <w:lang w:val="sq-AL"/>
    </w:rPr>
  </w:style>
  <w:style w:type="paragraph" w:styleId="Heading1">
    <w:name w:val="heading 1"/>
    <w:basedOn w:val="Normal"/>
    <w:next w:val="Normal"/>
    <w:link w:val="Heading1Char"/>
    <w:qFormat/>
    <w:rsid w:val="00E800AF"/>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qFormat/>
    <w:rsid w:val="005D10AF"/>
    <w:pPr>
      <w:keepNext/>
      <w:jc w:val="right"/>
      <w:outlineLvl w:val="1"/>
    </w:pPr>
    <w:rPr>
      <w:b/>
      <w:bCs/>
      <w:sz w:val="32"/>
      <w:lang w:val="hr-HR" w:eastAsia="x-none"/>
    </w:rPr>
  </w:style>
  <w:style w:type="paragraph" w:styleId="Heading3">
    <w:name w:val="heading 3"/>
    <w:basedOn w:val="Normal"/>
    <w:next w:val="Normal"/>
    <w:link w:val="Heading3Char"/>
    <w:qFormat/>
    <w:rsid w:val="00E800AF"/>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rsid w:val="00E800AF"/>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5B1977"/>
    <w:pPr>
      <w:tabs>
        <w:tab w:val="num" w:pos="1008"/>
      </w:tabs>
      <w:spacing w:before="240" w:after="60"/>
      <w:ind w:left="1008" w:hanging="432"/>
      <w:outlineLvl w:val="4"/>
    </w:pPr>
    <w:rPr>
      <w:b/>
      <w:bCs/>
      <w:i/>
      <w:iCs/>
      <w:sz w:val="26"/>
      <w:szCs w:val="26"/>
      <w:lang w:eastAsia="x-none"/>
    </w:rPr>
  </w:style>
  <w:style w:type="paragraph" w:styleId="Heading6">
    <w:name w:val="heading 6"/>
    <w:basedOn w:val="Normal"/>
    <w:next w:val="Normal"/>
    <w:link w:val="Heading6Char"/>
    <w:qFormat/>
    <w:rsid w:val="005B1977"/>
    <w:pPr>
      <w:tabs>
        <w:tab w:val="num" w:pos="1152"/>
      </w:tabs>
      <w:spacing w:before="240" w:after="60"/>
      <w:ind w:left="1152" w:hanging="432"/>
      <w:outlineLvl w:val="5"/>
    </w:pPr>
    <w:rPr>
      <w:b/>
      <w:bCs/>
      <w:sz w:val="22"/>
      <w:szCs w:val="22"/>
      <w:lang w:eastAsia="x-none"/>
    </w:rPr>
  </w:style>
  <w:style w:type="paragraph" w:styleId="Heading7">
    <w:name w:val="heading 7"/>
    <w:basedOn w:val="Normal"/>
    <w:next w:val="Normal"/>
    <w:link w:val="Heading7Char"/>
    <w:qFormat/>
    <w:rsid w:val="005B1977"/>
    <w:pPr>
      <w:tabs>
        <w:tab w:val="num" w:pos="1296"/>
      </w:tabs>
      <w:spacing w:before="240" w:after="60"/>
      <w:ind w:left="1296" w:hanging="288"/>
      <w:outlineLvl w:val="6"/>
    </w:pPr>
    <w:rPr>
      <w:lang w:eastAsia="x-none"/>
    </w:rPr>
  </w:style>
  <w:style w:type="paragraph" w:styleId="Heading8">
    <w:name w:val="heading 8"/>
    <w:basedOn w:val="Normal"/>
    <w:next w:val="Normal"/>
    <w:link w:val="Heading8Char"/>
    <w:qFormat/>
    <w:rsid w:val="005B1977"/>
    <w:pPr>
      <w:tabs>
        <w:tab w:val="num" w:pos="1440"/>
      </w:tabs>
      <w:spacing w:before="240" w:after="60"/>
      <w:ind w:left="1440" w:hanging="432"/>
      <w:outlineLvl w:val="7"/>
    </w:pPr>
    <w:rPr>
      <w:i/>
      <w:iCs/>
      <w:lang w:eastAsia="x-none"/>
    </w:rPr>
  </w:style>
  <w:style w:type="paragraph" w:styleId="Heading9">
    <w:name w:val="heading 9"/>
    <w:basedOn w:val="Normal"/>
    <w:next w:val="Normal"/>
    <w:link w:val="Heading9Char"/>
    <w:qFormat/>
    <w:rsid w:val="00E800AF"/>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10A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 Char Char,Char Char"/>
    <w:basedOn w:val="Normal"/>
    <w:link w:val="NormalWebChar"/>
    <w:qFormat/>
    <w:rsid w:val="005D10AF"/>
    <w:pPr>
      <w:spacing w:before="100" w:after="100"/>
    </w:pPr>
    <w:rPr>
      <w:rFonts w:eastAsia="MS Mincho"/>
      <w:szCs w:val="20"/>
      <w:lang w:val="en-GB"/>
    </w:rPr>
  </w:style>
  <w:style w:type="paragraph" w:customStyle="1" w:styleId="Char1">
    <w:name w:val="Char1"/>
    <w:basedOn w:val="Normal"/>
    <w:rsid w:val="005D10AF"/>
    <w:pPr>
      <w:spacing w:after="160" w:line="240" w:lineRule="exact"/>
    </w:pPr>
    <w:rPr>
      <w:rFonts w:ascii="Tahoma" w:hAnsi="Tahoma"/>
      <w:sz w:val="20"/>
      <w:szCs w:val="20"/>
      <w:lang w:val="en-GB"/>
    </w:rPr>
  </w:style>
  <w:style w:type="character" w:customStyle="1" w:styleId="NormalWebChar">
    <w:name w:val="Normal (Web) Char"/>
    <w:aliases w:val=" Char Char Char,Char Char Char"/>
    <w:link w:val="NormalWeb"/>
    <w:rsid w:val="005D10AF"/>
    <w:rPr>
      <w:sz w:val="24"/>
      <w:lang w:val="en-GB" w:eastAsia="en-US" w:bidi="ar-SA"/>
    </w:rPr>
  </w:style>
  <w:style w:type="paragraph" w:styleId="Header">
    <w:name w:val="header"/>
    <w:basedOn w:val="Normal"/>
    <w:link w:val="HeaderChar"/>
    <w:uiPriority w:val="99"/>
    <w:rsid w:val="005D10AF"/>
    <w:pPr>
      <w:tabs>
        <w:tab w:val="center" w:pos="4320"/>
        <w:tab w:val="right" w:pos="8640"/>
      </w:tabs>
    </w:pPr>
    <w:rPr>
      <w:lang w:val="x-none" w:eastAsia="x-none"/>
    </w:rPr>
  </w:style>
  <w:style w:type="paragraph" w:styleId="Footer">
    <w:name w:val="footer"/>
    <w:basedOn w:val="Normal"/>
    <w:link w:val="FooterChar"/>
    <w:uiPriority w:val="99"/>
    <w:rsid w:val="005D10AF"/>
    <w:pPr>
      <w:tabs>
        <w:tab w:val="center" w:pos="4320"/>
        <w:tab w:val="right" w:pos="8640"/>
      </w:tabs>
    </w:pPr>
    <w:rPr>
      <w:lang w:val="x-none" w:eastAsia="x-none"/>
    </w:rPr>
  </w:style>
  <w:style w:type="paragraph" w:customStyle="1" w:styleId="Char10">
    <w:name w:val="Char1"/>
    <w:basedOn w:val="Normal"/>
    <w:rsid w:val="00A42245"/>
    <w:pPr>
      <w:spacing w:after="160" w:line="240" w:lineRule="exact"/>
    </w:pPr>
    <w:rPr>
      <w:rFonts w:ascii="Tahoma" w:hAnsi="Tahoma"/>
      <w:sz w:val="20"/>
      <w:szCs w:val="20"/>
      <w:lang w:val="en-GB"/>
    </w:rPr>
  </w:style>
  <w:style w:type="paragraph" w:customStyle="1" w:styleId="Default">
    <w:name w:val="Default"/>
    <w:link w:val="DefaultChar"/>
    <w:rsid w:val="00614951"/>
    <w:pPr>
      <w:autoSpaceDE w:val="0"/>
      <w:autoSpaceDN w:val="0"/>
      <w:adjustRightInd w:val="0"/>
    </w:pPr>
    <w:rPr>
      <w:color w:val="000000"/>
      <w:sz w:val="24"/>
      <w:szCs w:val="24"/>
      <w:lang w:eastAsia="ja-JP"/>
    </w:rPr>
  </w:style>
  <w:style w:type="character" w:styleId="PageNumber">
    <w:name w:val="page number"/>
    <w:basedOn w:val="DefaultParagraphFont"/>
    <w:rsid w:val="00164A28"/>
  </w:style>
  <w:style w:type="paragraph" w:styleId="DocumentMap">
    <w:name w:val="Document Map"/>
    <w:basedOn w:val="Normal"/>
    <w:link w:val="DocumentMapChar"/>
    <w:semiHidden/>
    <w:rsid w:val="00390BC0"/>
    <w:pPr>
      <w:shd w:val="clear" w:color="auto" w:fill="000080"/>
    </w:pPr>
    <w:rPr>
      <w:rFonts w:ascii="Tahoma" w:hAnsi="Tahoma" w:cs="Tahoma"/>
      <w:sz w:val="20"/>
      <w:szCs w:val="20"/>
    </w:rPr>
  </w:style>
  <w:style w:type="paragraph" w:customStyle="1" w:styleId="ZnakZnak">
    <w:name w:val="Znak Znak"/>
    <w:basedOn w:val="Normal"/>
    <w:rsid w:val="0059570E"/>
    <w:pPr>
      <w:spacing w:after="160" w:line="240" w:lineRule="exact"/>
    </w:pPr>
    <w:rPr>
      <w:rFonts w:ascii="Tahoma" w:hAnsi="Tahoma"/>
      <w:sz w:val="20"/>
      <w:szCs w:val="20"/>
    </w:rPr>
  </w:style>
  <w:style w:type="character" w:customStyle="1" w:styleId="longtext">
    <w:name w:val="long_text"/>
    <w:basedOn w:val="DefaultParagraphFont"/>
    <w:rsid w:val="00C03B9C"/>
  </w:style>
  <w:style w:type="paragraph" w:customStyle="1" w:styleId="ispodcl">
    <w:name w:val="ispodcl"/>
    <w:basedOn w:val="Normal"/>
    <w:rsid w:val="00EE6630"/>
    <w:pPr>
      <w:spacing w:after="120"/>
      <w:jc w:val="center"/>
    </w:pPr>
    <w:rPr>
      <w:rFonts w:ascii="Dutch801 Rm Win95BT" w:hAnsi="Dutch801 Rm Win95BT"/>
      <w:b/>
      <w:sz w:val="18"/>
      <w:szCs w:val="20"/>
    </w:rPr>
  </w:style>
  <w:style w:type="paragraph" w:styleId="Title">
    <w:name w:val="Title"/>
    <w:basedOn w:val="Normal"/>
    <w:link w:val="TitleChar"/>
    <w:uiPriority w:val="10"/>
    <w:qFormat/>
    <w:rsid w:val="00E800AF"/>
    <w:pPr>
      <w:jc w:val="center"/>
    </w:pPr>
    <w:rPr>
      <w:rFonts w:eastAsia="MS Mincho"/>
      <w:sz w:val="28"/>
      <w:szCs w:val="20"/>
      <w:lang w:val="x-none" w:eastAsia="x-none"/>
    </w:rPr>
  </w:style>
  <w:style w:type="paragraph" w:styleId="BodyText">
    <w:name w:val="Body Text"/>
    <w:basedOn w:val="Normal"/>
    <w:link w:val="BodyTextChar"/>
    <w:rsid w:val="00E800AF"/>
    <w:rPr>
      <w:rFonts w:eastAsia="MS Mincho"/>
      <w:sz w:val="22"/>
    </w:rPr>
  </w:style>
  <w:style w:type="paragraph" w:styleId="BodyTextIndent3">
    <w:name w:val="Body Text Indent 3"/>
    <w:basedOn w:val="Normal"/>
    <w:link w:val="BodyTextIndent3Char"/>
    <w:rsid w:val="00E800AF"/>
    <w:pPr>
      <w:ind w:left="540" w:hanging="540"/>
      <w:jc w:val="both"/>
    </w:pPr>
    <w:rPr>
      <w:rFonts w:eastAsia="MS Mincho"/>
    </w:rPr>
  </w:style>
  <w:style w:type="character" w:customStyle="1" w:styleId="hps">
    <w:name w:val="hps"/>
    <w:basedOn w:val="DefaultParagraphFont"/>
    <w:rsid w:val="00E14650"/>
  </w:style>
  <w:style w:type="character" w:customStyle="1" w:styleId="atn">
    <w:name w:val="atn"/>
    <w:basedOn w:val="DefaultParagraphFont"/>
    <w:rsid w:val="00E14650"/>
  </w:style>
  <w:style w:type="character" w:customStyle="1" w:styleId="Heading5Char">
    <w:name w:val="Heading 5 Char"/>
    <w:link w:val="Heading5"/>
    <w:rsid w:val="005B1977"/>
    <w:rPr>
      <w:rFonts w:eastAsia="Times New Roman"/>
      <w:b/>
      <w:bCs/>
      <w:i/>
      <w:iCs/>
      <w:sz w:val="26"/>
      <w:szCs w:val="26"/>
      <w:lang w:val="sq-AL"/>
    </w:rPr>
  </w:style>
  <w:style w:type="character" w:customStyle="1" w:styleId="Heading6Char">
    <w:name w:val="Heading 6 Char"/>
    <w:link w:val="Heading6"/>
    <w:rsid w:val="005B1977"/>
    <w:rPr>
      <w:rFonts w:eastAsia="Times New Roman"/>
      <w:b/>
      <w:bCs/>
      <w:sz w:val="22"/>
      <w:szCs w:val="22"/>
      <w:lang w:val="sq-AL"/>
    </w:rPr>
  </w:style>
  <w:style w:type="character" w:customStyle="1" w:styleId="Heading7Char">
    <w:name w:val="Heading 7 Char"/>
    <w:link w:val="Heading7"/>
    <w:rsid w:val="005B1977"/>
    <w:rPr>
      <w:rFonts w:eastAsia="Times New Roman"/>
      <w:sz w:val="24"/>
      <w:szCs w:val="24"/>
      <w:lang w:val="sq-AL"/>
    </w:rPr>
  </w:style>
  <w:style w:type="character" w:customStyle="1" w:styleId="Heading8Char">
    <w:name w:val="Heading 8 Char"/>
    <w:link w:val="Heading8"/>
    <w:rsid w:val="005B1977"/>
    <w:rPr>
      <w:rFonts w:eastAsia="Times New Roman"/>
      <w:i/>
      <w:iCs/>
      <w:sz w:val="24"/>
      <w:szCs w:val="24"/>
      <w:lang w:val="sq-AL"/>
    </w:rPr>
  </w:style>
  <w:style w:type="paragraph" w:styleId="PlainText">
    <w:name w:val="Plain Text"/>
    <w:basedOn w:val="Normal"/>
    <w:link w:val="PlainTextChar"/>
    <w:uiPriority w:val="99"/>
    <w:rsid w:val="005B1977"/>
    <w:rPr>
      <w:rFonts w:ascii="Courier New" w:hAnsi="Courier New"/>
      <w:sz w:val="20"/>
      <w:szCs w:val="20"/>
      <w:lang w:val="hr-HR" w:eastAsia="hr-HR"/>
    </w:rPr>
  </w:style>
  <w:style w:type="character" w:customStyle="1" w:styleId="PlainTextChar">
    <w:name w:val="Plain Text Char"/>
    <w:link w:val="PlainText"/>
    <w:uiPriority w:val="99"/>
    <w:rsid w:val="005B1977"/>
    <w:rPr>
      <w:rFonts w:ascii="Courier New" w:eastAsia="Times New Roman" w:hAnsi="Courier New" w:cs="Courier New"/>
      <w:lang w:val="hr-HR" w:eastAsia="hr-HR"/>
    </w:rPr>
  </w:style>
  <w:style w:type="numbering" w:customStyle="1" w:styleId="Style1">
    <w:name w:val="Style1"/>
    <w:rsid w:val="005B1977"/>
    <w:pPr>
      <w:numPr>
        <w:numId w:val="1"/>
      </w:numPr>
    </w:pPr>
  </w:style>
  <w:style w:type="numbering" w:customStyle="1" w:styleId="-">
    <w:name w:val="-"/>
    <w:rsid w:val="005B1977"/>
    <w:pPr>
      <w:numPr>
        <w:numId w:val="3"/>
      </w:numPr>
    </w:pPr>
  </w:style>
  <w:style w:type="numbering" w:styleId="ArticleSection">
    <w:name w:val="Outline List 3"/>
    <w:basedOn w:val="NoList"/>
    <w:rsid w:val="005B1977"/>
    <w:pPr>
      <w:numPr>
        <w:numId w:val="2"/>
      </w:numPr>
    </w:pPr>
  </w:style>
  <w:style w:type="character" w:styleId="CommentReference">
    <w:name w:val="annotation reference"/>
    <w:uiPriority w:val="99"/>
    <w:rsid w:val="005B1977"/>
    <w:rPr>
      <w:sz w:val="16"/>
      <w:szCs w:val="16"/>
    </w:rPr>
  </w:style>
  <w:style w:type="paragraph" w:styleId="CommentText">
    <w:name w:val="annotation text"/>
    <w:basedOn w:val="Normal"/>
    <w:link w:val="CommentTextChar"/>
    <w:uiPriority w:val="99"/>
    <w:rsid w:val="005B1977"/>
    <w:rPr>
      <w:sz w:val="20"/>
      <w:szCs w:val="20"/>
      <w:lang w:eastAsia="x-none"/>
    </w:rPr>
  </w:style>
  <w:style w:type="character" w:customStyle="1" w:styleId="CommentTextChar">
    <w:name w:val="Comment Text Char"/>
    <w:link w:val="CommentText"/>
    <w:uiPriority w:val="99"/>
    <w:rsid w:val="005B1977"/>
    <w:rPr>
      <w:rFonts w:eastAsia="Times New Roman"/>
      <w:lang w:val="sq-AL"/>
    </w:rPr>
  </w:style>
  <w:style w:type="paragraph" w:styleId="CommentSubject">
    <w:name w:val="annotation subject"/>
    <w:basedOn w:val="CommentText"/>
    <w:next w:val="CommentText"/>
    <w:link w:val="CommentSubjectChar"/>
    <w:uiPriority w:val="99"/>
    <w:rsid w:val="005B1977"/>
    <w:rPr>
      <w:b/>
      <w:bCs/>
    </w:rPr>
  </w:style>
  <w:style w:type="character" w:customStyle="1" w:styleId="CommentSubjectChar">
    <w:name w:val="Comment Subject Char"/>
    <w:link w:val="CommentSubject"/>
    <w:uiPriority w:val="99"/>
    <w:rsid w:val="005B1977"/>
    <w:rPr>
      <w:rFonts w:eastAsia="Times New Roman"/>
      <w:b/>
      <w:bCs/>
      <w:lang w:val="sq-AL"/>
    </w:rPr>
  </w:style>
  <w:style w:type="paragraph" w:styleId="BalloonText">
    <w:name w:val="Balloon Text"/>
    <w:basedOn w:val="Normal"/>
    <w:link w:val="BalloonTextChar"/>
    <w:uiPriority w:val="99"/>
    <w:rsid w:val="005B1977"/>
    <w:rPr>
      <w:rFonts w:ascii="Tahoma" w:hAnsi="Tahoma"/>
      <w:sz w:val="16"/>
      <w:szCs w:val="16"/>
      <w:lang w:eastAsia="x-none"/>
    </w:rPr>
  </w:style>
  <w:style w:type="character" w:customStyle="1" w:styleId="BalloonTextChar">
    <w:name w:val="Balloon Text Char"/>
    <w:link w:val="BalloonText"/>
    <w:uiPriority w:val="99"/>
    <w:rsid w:val="005B1977"/>
    <w:rPr>
      <w:rFonts w:ascii="Tahoma" w:eastAsia="Times New Roman" w:hAnsi="Tahoma" w:cs="Tahoma"/>
      <w:sz w:val="16"/>
      <w:szCs w:val="16"/>
      <w:lang w:val="sq-AL"/>
    </w:rPr>
  </w:style>
  <w:style w:type="paragraph" w:styleId="Caption">
    <w:name w:val="caption"/>
    <w:basedOn w:val="Normal"/>
    <w:next w:val="Normal"/>
    <w:qFormat/>
    <w:rsid w:val="005B1977"/>
    <w:pPr>
      <w:jc w:val="center"/>
    </w:pPr>
    <w:rPr>
      <w:rFonts w:eastAsia="MS Mincho"/>
      <w:b/>
      <w:bCs/>
    </w:rPr>
  </w:style>
  <w:style w:type="paragraph" w:customStyle="1" w:styleId="CharCharCharCharCharChar">
    <w:name w:val="Char Char Char Char Char Char"/>
    <w:basedOn w:val="Normal"/>
    <w:rsid w:val="005B1977"/>
    <w:pPr>
      <w:spacing w:after="160" w:line="240" w:lineRule="exact"/>
    </w:pPr>
    <w:rPr>
      <w:rFonts w:ascii="Tahoma" w:hAnsi="Tahoma" w:cs="Tahoma"/>
      <w:sz w:val="20"/>
      <w:szCs w:val="20"/>
    </w:rPr>
  </w:style>
  <w:style w:type="paragraph" w:styleId="BodyText2">
    <w:name w:val="Body Text 2"/>
    <w:basedOn w:val="Normal"/>
    <w:link w:val="BodyText2Char"/>
    <w:rsid w:val="005B1977"/>
    <w:rPr>
      <w:rFonts w:eastAsia="MS Mincho"/>
      <w:sz w:val="28"/>
      <w:szCs w:val="28"/>
      <w:lang w:eastAsia="x-none"/>
    </w:rPr>
  </w:style>
  <w:style w:type="character" w:customStyle="1" w:styleId="BodyText2Char">
    <w:name w:val="Body Text 2 Char"/>
    <w:link w:val="BodyText2"/>
    <w:rsid w:val="005B1977"/>
    <w:rPr>
      <w:sz w:val="28"/>
      <w:szCs w:val="28"/>
      <w:lang w:val="sq-AL"/>
    </w:rPr>
  </w:style>
  <w:style w:type="table" w:styleId="TableElegant">
    <w:name w:val="Table Elegant"/>
    <w:basedOn w:val="TableNormal"/>
    <w:rsid w:val="005B1977"/>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numbering" w:customStyle="1" w:styleId="Style3">
    <w:name w:val="Style3"/>
    <w:rsid w:val="005B1977"/>
    <w:pPr>
      <w:numPr>
        <w:numId w:val="7"/>
      </w:numPr>
    </w:pPr>
  </w:style>
  <w:style w:type="numbering" w:styleId="111111">
    <w:name w:val="Outline List 2"/>
    <w:basedOn w:val="NoList"/>
    <w:rsid w:val="005B1977"/>
    <w:pPr>
      <w:numPr>
        <w:numId w:val="4"/>
      </w:numPr>
    </w:pPr>
  </w:style>
  <w:style w:type="numbering" w:customStyle="1" w:styleId="i">
    <w:name w:val="i"/>
    <w:rsid w:val="005B1977"/>
    <w:pPr>
      <w:numPr>
        <w:numId w:val="5"/>
      </w:numPr>
    </w:pPr>
  </w:style>
  <w:style w:type="numbering" w:customStyle="1" w:styleId="Style2">
    <w:name w:val="Style2"/>
    <w:rsid w:val="005B1977"/>
    <w:pPr>
      <w:numPr>
        <w:numId w:val="6"/>
      </w:numPr>
    </w:pPr>
  </w:style>
  <w:style w:type="numbering" w:styleId="1ai">
    <w:name w:val="Outline List 1"/>
    <w:basedOn w:val="NoList"/>
    <w:rsid w:val="005B1977"/>
    <w:pPr>
      <w:numPr>
        <w:numId w:val="8"/>
      </w:numPr>
    </w:pPr>
  </w:style>
  <w:style w:type="character" w:customStyle="1" w:styleId="gt-icon-text1">
    <w:name w:val="gt-icon-text1"/>
    <w:basedOn w:val="DefaultParagraphFont"/>
    <w:rsid w:val="005B1977"/>
  </w:style>
  <w:style w:type="numbering" w:customStyle="1" w:styleId="Style5">
    <w:name w:val="Style5"/>
    <w:rsid w:val="005B1977"/>
    <w:pPr>
      <w:numPr>
        <w:numId w:val="10"/>
      </w:numPr>
    </w:pPr>
  </w:style>
  <w:style w:type="numbering" w:customStyle="1" w:styleId="Style4">
    <w:name w:val="Style4"/>
    <w:rsid w:val="005B1977"/>
    <w:pPr>
      <w:numPr>
        <w:numId w:val="9"/>
      </w:numPr>
    </w:pPr>
  </w:style>
  <w:style w:type="numbering" w:customStyle="1" w:styleId="Style6">
    <w:name w:val="Style6"/>
    <w:rsid w:val="005B1977"/>
    <w:pPr>
      <w:numPr>
        <w:numId w:val="11"/>
      </w:numPr>
    </w:pPr>
  </w:style>
  <w:style w:type="numbering" w:customStyle="1" w:styleId="Style7">
    <w:name w:val="Style7"/>
    <w:rsid w:val="005B1977"/>
    <w:pPr>
      <w:numPr>
        <w:numId w:val="12"/>
      </w:numPr>
    </w:pPr>
  </w:style>
  <w:style w:type="character" w:customStyle="1" w:styleId="shorttext">
    <w:name w:val="short_text"/>
    <w:basedOn w:val="DefaultParagraphFont"/>
    <w:rsid w:val="005B1977"/>
  </w:style>
  <w:style w:type="paragraph" w:styleId="ListParagraph">
    <w:name w:val="List Paragraph"/>
    <w:aliases w:val="Ha,List bullets"/>
    <w:basedOn w:val="Normal"/>
    <w:link w:val="ListParagraphChar"/>
    <w:uiPriority w:val="1"/>
    <w:qFormat/>
    <w:rsid w:val="005B1977"/>
    <w:pPr>
      <w:ind w:left="720"/>
    </w:pPr>
    <w:rPr>
      <w:lang w:eastAsia="x-none"/>
    </w:rPr>
  </w:style>
  <w:style w:type="character" w:customStyle="1" w:styleId="Heading3Char">
    <w:name w:val="Heading 3 Char"/>
    <w:link w:val="Heading3"/>
    <w:rsid w:val="00875BB3"/>
    <w:rPr>
      <w:rFonts w:ascii="Arial" w:eastAsia="Times New Roman" w:hAnsi="Arial" w:cs="Arial"/>
      <w:b/>
      <w:bCs/>
      <w:sz w:val="26"/>
      <w:szCs w:val="26"/>
    </w:rPr>
  </w:style>
  <w:style w:type="paragraph" w:customStyle="1" w:styleId="MMTopic1">
    <w:name w:val="MM Topic 1"/>
    <w:basedOn w:val="Normal"/>
    <w:rsid w:val="00875BB3"/>
    <w:pPr>
      <w:keepNext/>
      <w:numPr>
        <w:numId w:val="13"/>
      </w:numPr>
      <w:spacing w:before="240" w:after="60"/>
    </w:pPr>
    <w:rPr>
      <w:rFonts w:ascii="Arial" w:eastAsia="Calibri" w:hAnsi="Arial" w:cs="Arial"/>
      <w:b/>
      <w:bCs/>
      <w:sz w:val="32"/>
      <w:szCs w:val="32"/>
      <w:lang w:eastAsia="sq-AL"/>
    </w:rPr>
  </w:style>
  <w:style w:type="paragraph" w:customStyle="1" w:styleId="MMTopic2">
    <w:name w:val="MM Topic 2"/>
    <w:basedOn w:val="Normal"/>
    <w:rsid w:val="00875BB3"/>
    <w:pPr>
      <w:keepNext/>
      <w:numPr>
        <w:ilvl w:val="1"/>
        <w:numId w:val="13"/>
      </w:numPr>
      <w:spacing w:before="240" w:after="60"/>
      <w:ind w:left="2008" w:hanging="360"/>
    </w:pPr>
    <w:rPr>
      <w:rFonts w:ascii="Arial" w:eastAsia="Calibri" w:hAnsi="Arial" w:cs="Arial"/>
      <w:b/>
      <w:bCs/>
      <w:i/>
      <w:iCs/>
      <w:sz w:val="28"/>
      <w:szCs w:val="28"/>
      <w:lang w:eastAsia="sq-AL"/>
    </w:rPr>
  </w:style>
  <w:style w:type="paragraph" w:customStyle="1" w:styleId="MMTopic3">
    <w:name w:val="MM Topic 3"/>
    <w:basedOn w:val="Normal"/>
    <w:rsid w:val="00875BB3"/>
    <w:pPr>
      <w:keepNext/>
      <w:numPr>
        <w:ilvl w:val="2"/>
        <w:numId w:val="13"/>
      </w:numPr>
      <w:spacing w:before="240" w:after="60"/>
    </w:pPr>
    <w:rPr>
      <w:rFonts w:ascii="Arial" w:eastAsia="Calibri" w:hAnsi="Arial" w:cs="Arial"/>
      <w:b/>
      <w:bCs/>
      <w:sz w:val="26"/>
      <w:szCs w:val="26"/>
      <w:lang w:eastAsia="sq-AL"/>
    </w:rPr>
  </w:style>
  <w:style w:type="paragraph" w:customStyle="1" w:styleId="ecxtextbody">
    <w:name w:val="ecxtextbody"/>
    <w:basedOn w:val="Normal"/>
    <w:rsid w:val="00875BB3"/>
    <w:pPr>
      <w:spacing w:before="100" w:beforeAutospacing="1" w:after="100" w:afterAutospacing="1"/>
    </w:pPr>
    <w:rPr>
      <w:lang w:eastAsia="sq-AL"/>
    </w:rPr>
  </w:style>
  <w:style w:type="character" w:customStyle="1" w:styleId="Heading1Char">
    <w:name w:val="Heading 1 Char"/>
    <w:link w:val="Heading1"/>
    <w:rsid w:val="00875BB3"/>
    <w:rPr>
      <w:rFonts w:ascii="Arial" w:eastAsia="Times New Roman" w:hAnsi="Arial" w:cs="Arial"/>
      <w:b/>
      <w:bCs/>
      <w:kern w:val="32"/>
      <w:sz w:val="32"/>
      <w:szCs w:val="32"/>
    </w:rPr>
  </w:style>
  <w:style w:type="character" w:styleId="Strong">
    <w:name w:val="Strong"/>
    <w:uiPriority w:val="22"/>
    <w:qFormat/>
    <w:rsid w:val="00875BB3"/>
    <w:rPr>
      <w:b/>
      <w:bCs/>
    </w:rPr>
  </w:style>
  <w:style w:type="character" w:styleId="Hyperlink">
    <w:name w:val="Hyperlink"/>
    <w:uiPriority w:val="99"/>
    <w:unhideWhenUsed/>
    <w:rsid w:val="00875BB3"/>
    <w:rPr>
      <w:color w:val="0000FF"/>
      <w:u w:val="single"/>
    </w:rPr>
  </w:style>
  <w:style w:type="character" w:customStyle="1" w:styleId="Heading2Char">
    <w:name w:val="Heading 2 Char"/>
    <w:link w:val="Heading2"/>
    <w:rsid w:val="00875BB3"/>
    <w:rPr>
      <w:rFonts w:eastAsia="Times New Roman"/>
      <w:b/>
      <w:bCs/>
      <w:sz w:val="32"/>
      <w:szCs w:val="24"/>
      <w:lang w:val="hr-HR"/>
    </w:rPr>
  </w:style>
  <w:style w:type="character" w:customStyle="1" w:styleId="Heading4Char">
    <w:name w:val="Heading 4 Char"/>
    <w:link w:val="Heading4"/>
    <w:rsid w:val="00875BB3"/>
    <w:rPr>
      <w:rFonts w:eastAsia="Times New Roman"/>
      <w:b/>
      <w:bCs/>
      <w:sz w:val="28"/>
      <w:szCs w:val="28"/>
    </w:rPr>
  </w:style>
  <w:style w:type="character" w:customStyle="1" w:styleId="Heading9Char">
    <w:name w:val="Heading 9 Char"/>
    <w:link w:val="Heading9"/>
    <w:rsid w:val="00875BB3"/>
    <w:rPr>
      <w:rFonts w:ascii="Arial" w:eastAsia="Times New Roman" w:hAnsi="Arial" w:cs="Arial"/>
      <w:sz w:val="22"/>
      <w:szCs w:val="22"/>
    </w:rPr>
  </w:style>
  <w:style w:type="paragraph" w:customStyle="1" w:styleId="PS">
    <w:name w:val="PS"/>
    <w:rsid w:val="00875BB3"/>
    <w:pPr>
      <w:tabs>
        <w:tab w:val="left" w:pos="454"/>
      </w:tabs>
      <w:spacing w:after="120"/>
      <w:ind w:left="454" w:hanging="454"/>
      <w:jc w:val="both"/>
    </w:pPr>
    <w:rPr>
      <w:rFonts w:eastAsia="Times New Roman"/>
      <w:sz w:val="24"/>
      <w:lang w:val="en-GB"/>
    </w:rPr>
  </w:style>
  <w:style w:type="paragraph" w:customStyle="1" w:styleId="P1">
    <w:name w:val="P1"/>
    <w:rsid w:val="00875BB3"/>
    <w:pPr>
      <w:tabs>
        <w:tab w:val="left" w:pos="794"/>
      </w:tabs>
      <w:spacing w:after="120"/>
      <w:ind w:left="794" w:hanging="340"/>
      <w:jc w:val="both"/>
    </w:pPr>
    <w:rPr>
      <w:rFonts w:eastAsia="Times New Roman"/>
      <w:sz w:val="24"/>
      <w:lang w:val="en-GB"/>
    </w:rPr>
  </w:style>
  <w:style w:type="paragraph" w:customStyle="1" w:styleId="Normal1">
    <w:name w:val="Normal1"/>
    <w:basedOn w:val="Normal"/>
    <w:rsid w:val="00875BB3"/>
    <w:pPr>
      <w:spacing w:before="100" w:beforeAutospacing="1" w:after="100" w:afterAutospacing="1"/>
    </w:pPr>
  </w:style>
  <w:style w:type="character" w:customStyle="1" w:styleId="normalchar">
    <w:name w:val="normal__char"/>
    <w:basedOn w:val="DefaultParagraphFont"/>
    <w:rsid w:val="00875BB3"/>
  </w:style>
  <w:style w:type="character" w:customStyle="1" w:styleId="google-src-text">
    <w:name w:val="google-src-text"/>
    <w:basedOn w:val="DefaultParagraphFont"/>
    <w:rsid w:val="00875BB3"/>
  </w:style>
  <w:style w:type="character" w:customStyle="1" w:styleId="shorttextchar">
    <w:name w:val="short__text__char"/>
    <w:basedOn w:val="DefaultParagraphFont"/>
    <w:rsid w:val="00875BB3"/>
  </w:style>
  <w:style w:type="character" w:customStyle="1" w:styleId="hpschar">
    <w:name w:val="hps__char"/>
    <w:basedOn w:val="DefaultParagraphFont"/>
    <w:rsid w:val="00875BB3"/>
  </w:style>
  <w:style w:type="character" w:customStyle="1" w:styleId="plain0020textchar">
    <w:name w:val="plain_0020text__char"/>
    <w:basedOn w:val="DefaultParagraphFont"/>
    <w:rsid w:val="00875BB3"/>
  </w:style>
  <w:style w:type="paragraph" w:customStyle="1" w:styleId="plain0020text">
    <w:name w:val="plain_0020text"/>
    <w:basedOn w:val="Normal"/>
    <w:rsid w:val="00875BB3"/>
    <w:pPr>
      <w:spacing w:before="100" w:beforeAutospacing="1" w:after="100" w:afterAutospacing="1"/>
    </w:pPr>
  </w:style>
  <w:style w:type="paragraph" w:customStyle="1" w:styleId="heading00209">
    <w:name w:val="heading_00209"/>
    <w:basedOn w:val="Normal"/>
    <w:rsid w:val="00875BB3"/>
    <w:pPr>
      <w:spacing w:before="100" w:beforeAutospacing="1" w:after="100" w:afterAutospacing="1"/>
    </w:pPr>
  </w:style>
  <w:style w:type="character" w:customStyle="1" w:styleId="heading00209char">
    <w:name w:val="heading_00209__char"/>
    <w:basedOn w:val="DefaultParagraphFont"/>
    <w:rsid w:val="00875BB3"/>
  </w:style>
  <w:style w:type="character" w:customStyle="1" w:styleId="FooterChar">
    <w:name w:val="Footer Char"/>
    <w:link w:val="Footer"/>
    <w:uiPriority w:val="99"/>
    <w:rsid w:val="00875BB3"/>
    <w:rPr>
      <w:rFonts w:eastAsia="Times New Roman"/>
      <w:sz w:val="24"/>
      <w:szCs w:val="24"/>
    </w:rPr>
  </w:style>
  <w:style w:type="character" w:customStyle="1" w:styleId="TitleChar">
    <w:name w:val="Title Char"/>
    <w:link w:val="Title"/>
    <w:uiPriority w:val="10"/>
    <w:rsid w:val="00875BB3"/>
    <w:rPr>
      <w:sz w:val="28"/>
    </w:rPr>
  </w:style>
  <w:style w:type="character" w:customStyle="1" w:styleId="HeaderChar">
    <w:name w:val="Header Char"/>
    <w:link w:val="Header"/>
    <w:uiPriority w:val="99"/>
    <w:rsid w:val="00875BB3"/>
    <w:rPr>
      <w:rFonts w:eastAsia="Times New Roman"/>
      <w:sz w:val="24"/>
      <w:szCs w:val="24"/>
    </w:rPr>
  </w:style>
  <w:style w:type="paragraph" w:customStyle="1" w:styleId="CharCharCharCharCharCharChar">
    <w:name w:val="Char Char Char Char Char Char Char"/>
    <w:basedOn w:val="Normal"/>
    <w:rsid w:val="00875BB3"/>
    <w:pPr>
      <w:spacing w:after="160" w:line="240" w:lineRule="exact"/>
    </w:pPr>
    <w:rPr>
      <w:rFonts w:ascii="Tahoma" w:hAnsi="Tahoma" w:cs="Tahoma"/>
      <w:sz w:val="20"/>
      <w:szCs w:val="20"/>
    </w:rPr>
  </w:style>
  <w:style w:type="paragraph" w:styleId="NoSpacing">
    <w:name w:val="No Spacing"/>
    <w:link w:val="NoSpacingChar"/>
    <w:uiPriority w:val="1"/>
    <w:qFormat/>
    <w:rsid w:val="00875BB3"/>
    <w:rPr>
      <w:rFonts w:ascii="Calibri" w:eastAsia="Calibri" w:hAnsi="Calibri"/>
      <w:sz w:val="22"/>
      <w:szCs w:val="22"/>
    </w:rPr>
  </w:style>
  <w:style w:type="character" w:customStyle="1" w:styleId="ListParagraphChar">
    <w:name w:val="List Paragraph Char"/>
    <w:aliases w:val="Ha Char,List bullets Char"/>
    <w:link w:val="ListParagraph"/>
    <w:uiPriority w:val="1"/>
    <w:rsid w:val="00EE376D"/>
    <w:rPr>
      <w:rFonts w:eastAsia="Times New Roman"/>
      <w:sz w:val="24"/>
      <w:szCs w:val="24"/>
      <w:lang w:val="sq-AL"/>
    </w:rPr>
  </w:style>
  <w:style w:type="character" w:customStyle="1" w:styleId="DefaultChar">
    <w:name w:val="Default Char"/>
    <w:link w:val="Default"/>
    <w:locked/>
    <w:rsid w:val="00054A10"/>
    <w:rPr>
      <w:color w:val="000000"/>
      <w:sz w:val="24"/>
      <w:szCs w:val="24"/>
      <w:lang w:val="en-US" w:eastAsia="ja-JP" w:bidi="ar-SA"/>
    </w:rPr>
  </w:style>
  <w:style w:type="character" w:customStyle="1" w:styleId="mediumtext1">
    <w:name w:val="medium_text1"/>
    <w:rsid w:val="00054A10"/>
    <w:rPr>
      <w:sz w:val="24"/>
      <w:szCs w:val="24"/>
    </w:rPr>
  </w:style>
  <w:style w:type="character" w:customStyle="1" w:styleId="shorttext1">
    <w:name w:val="short_text1"/>
    <w:rsid w:val="0020009C"/>
    <w:rPr>
      <w:sz w:val="29"/>
      <w:szCs w:val="29"/>
    </w:rPr>
  </w:style>
  <w:style w:type="paragraph" w:customStyle="1" w:styleId="clanak-">
    <w:name w:val="clanak-"/>
    <w:basedOn w:val="Normal"/>
    <w:rsid w:val="00852E4B"/>
    <w:pPr>
      <w:spacing w:before="100" w:beforeAutospacing="1" w:after="100" w:afterAutospacing="1"/>
    </w:pPr>
  </w:style>
  <w:style w:type="paragraph" w:customStyle="1" w:styleId="clanak">
    <w:name w:val="clanak"/>
    <w:basedOn w:val="Normal"/>
    <w:rsid w:val="002D24D3"/>
    <w:pPr>
      <w:spacing w:before="100" w:beforeAutospacing="1" w:after="100" w:afterAutospacing="1"/>
    </w:pPr>
  </w:style>
  <w:style w:type="character" w:customStyle="1" w:styleId="longtext1">
    <w:name w:val="long_text1"/>
    <w:rsid w:val="002D24D3"/>
    <w:rPr>
      <w:sz w:val="20"/>
      <w:szCs w:val="20"/>
    </w:rPr>
  </w:style>
  <w:style w:type="paragraph" w:styleId="Revision">
    <w:name w:val="Revision"/>
    <w:hidden/>
    <w:uiPriority w:val="99"/>
    <w:semiHidden/>
    <w:rsid w:val="00BF5E80"/>
    <w:rPr>
      <w:rFonts w:eastAsia="Times New Roman"/>
      <w:sz w:val="24"/>
      <w:szCs w:val="24"/>
    </w:rPr>
  </w:style>
  <w:style w:type="character" w:customStyle="1" w:styleId="apple-converted-space">
    <w:name w:val="apple-converted-space"/>
    <w:rsid w:val="00A1202E"/>
  </w:style>
  <w:style w:type="paragraph" w:styleId="FootnoteText">
    <w:name w:val="footnote text"/>
    <w:basedOn w:val="Normal"/>
    <w:link w:val="FootnoteTextChar"/>
    <w:unhideWhenUsed/>
    <w:rsid w:val="00DA3A14"/>
    <w:rPr>
      <w:rFonts w:ascii="Calibri" w:eastAsia="Calibri" w:hAnsi="Calibri"/>
      <w:sz w:val="20"/>
      <w:szCs w:val="20"/>
      <w:lang w:val="cs-CZ"/>
    </w:rPr>
  </w:style>
  <w:style w:type="character" w:customStyle="1" w:styleId="FootnoteTextChar">
    <w:name w:val="Footnote Text Char"/>
    <w:link w:val="FootnoteText"/>
    <w:rsid w:val="00DA3A14"/>
    <w:rPr>
      <w:rFonts w:ascii="Calibri" w:eastAsia="Calibri" w:hAnsi="Calibri" w:cs="Times New Roman"/>
      <w:lang w:val="cs-CZ"/>
    </w:rPr>
  </w:style>
  <w:style w:type="character" w:styleId="FootnoteReference">
    <w:name w:val="footnote reference"/>
    <w:uiPriority w:val="99"/>
    <w:unhideWhenUsed/>
    <w:rsid w:val="008F4285"/>
    <w:rPr>
      <w:vertAlign w:val="superscript"/>
    </w:rPr>
  </w:style>
  <w:style w:type="paragraph" w:styleId="HTMLPreformatted">
    <w:name w:val="HTML Preformatted"/>
    <w:basedOn w:val="Normal"/>
    <w:link w:val="HTMLPreformattedChar"/>
    <w:uiPriority w:val="99"/>
    <w:unhideWhenUsed/>
    <w:rsid w:val="00CE5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link w:val="HTMLPreformatted"/>
    <w:uiPriority w:val="99"/>
    <w:rsid w:val="00CE5DC5"/>
    <w:rPr>
      <w:rFonts w:ascii="Courier New" w:eastAsia="Times New Roman" w:hAnsi="Courier New" w:cs="Courier New"/>
    </w:rPr>
  </w:style>
  <w:style w:type="table" w:customStyle="1" w:styleId="Mkatabulky1">
    <w:name w:val="Mřížka tabulky1"/>
    <w:basedOn w:val="TableNormal"/>
    <w:next w:val="TableGrid"/>
    <w:uiPriority w:val="39"/>
    <w:rsid w:val="0039604C"/>
    <w:rPr>
      <w:rFonts w:ascii="Calibri" w:eastAsia="Calibri" w:hAnsi="Calibr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unhideWhenUsed/>
    <w:rsid w:val="0039604C"/>
    <w:pPr>
      <w:pBdr>
        <w:bottom w:val="single" w:sz="6" w:space="1" w:color="auto"/>
      </w:pBdr>
      <w:jc w:val="center"/>
    </w:pPr>
    <w:rPr>
      <w:rFonts w:ascii="Arial" w:hAnsi="Arial" w:cs="Arial"/>
      <w:vanish/>
      <w:sz w:val="16"/>
      <w:szCs w:val="16"/>
      <w:lang w:val="en-US"/>
    </w:rPr>
  </w:style>
  <w:style w:type="character" w:customStyle="1" w:styleId="z-TopofFormChar">
    <w:name w:val="z-Top of Form Char"/>
    <w:link w:val="z-TopofForm"/>
    <w:uiPriority w:val="99"/>
    <w:rsid w:val="0039604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39604C"/>
    <w:pPr>
      <w:pBdr>
        <w:top w:val="single" w:sz="6" w:space="1" w:color="auto"/>
      </w:pBdr>
      <w:jc w:val="center"/>
    </w:pPr>
    <w:rPr>
      <w:rFonts w:ascii="Arial" w:hAnsi="Arial" w:cs="Arial"/>
      <w:vanish/>
      <w:sz w:val="16"/>
      <w:szCs w:val="16"/>
      <w:lang w:val="en-US"/>
    </w:rPr>
  </w:style>
  <w:style w:type="character" w:customStyle="1" w:styleId="z-BottomofFormChar">
    <w:name w:val="z-Bottom of Form Char"/>
    <w:link w:val="z-BottomofForm"/>
    <w:uiPriority w:val="99"/>
    <w:rsid w:val="0039604C"/>
    <w:rPr>
      <w:rFonts w:ascii="Arial" w:eastAsia="Times New Roman" w:hAnsi="Arial" w:cs="Arial"/>
      <w:vanish/>
      <w:sz w:val="16"/>
      <w:szCs w:val="16"/>
    </w:rPr>
  </w:style>
  <w:style w:type="character" w:customStyle="1" w:styleId="alt-edited">
    <w:name w:val="alt-edited"/>
    <w:rsid w:val="0039604C"/>
  </w:style>
  <w:style w:type="character" w:customStyle="1" w:styleId="gt-baf-cell">
    <w:name w:val="gt-baf-cell"/>
    <w:rsid w:val="00FD423B"/>
  </w:style>
  <w:style w:type="character" w:customStyle="1" w:styleId="NoSpacingChar">
    <w:name w:val="No Spacing Char"/>
    <w:link w:val="NoSpacing"/>
    <w:uiPriority w:val="1"/>
    <w:locked/>
    <w:rsid w:val="003D0C2D"/>
    <w:rPr>
      <w:rFonts w:ascii="Calibri" w:eastAsia="Calibri" w:hAnsi="Calibri"/>
      <w:sz w:val="22"/>
      <w:szCs w:val="22"/>
      <w:lang w:val="en-US" w:eastAsia="en-US"/>
    </w:rPr>
  </w:style>
  <w:style w:type="character" w:customStyle="1" w:styleId="DocumentMapChar">
    <w:name w:val="Document Map Char"/>
    <w:link w:val="DocumentMap"/>
    <w:semiHidden/>
    <w:rsid w:val="003D0C2D"/>
    <w:rPr>
      <w:rFonts w:ascii="Tahoma" w:eastAsia="Times New Roman" w:hAnsi="Tahoma" w:cs="Tahoma"/>
      <w:shd w:val="clear" w:color="auto" w:fill="000080"/>
      <w:lang w:eastAsia="en-US"/>
    </w:rPr>
  </w:style>
  <w:style w:type="paragraph" w:customStyle="1" w:styleId="ZnakZnak0">
    <w:name w:val="Znak Znak"/>
    <w:basedOn w:val="Normal"/>
    <w:rsid w:val="003D0C2D"/>
    <w:pPr>
      <w:spacing w:after="160" w:line="240" w:lineRule="exact"/>
    </w:pPr>
    <w:rPr>
      <w:rFonts w:ascii="Tahoma" w:hAnsi="Tahoma"/>
      <w:sz w:val="20"/>
      <w:szCs w:val="20"/>
    </w:rPr>
  </w:style>
  <w:style w:type="character" w:customStyle="1" w:styleId="BodyTextChar">
    <w:name w:val="Body Text Char"/>
    <w:link w:val="BodyText"/>
    <w:rsid w:val="003D0C2D"/>
    <w:rPr>
      <w:sz w:val="22"/>
      <w:szCs w:val="24"/>
      <w:lang w:eastAsia="en-US"/>
    </w:rPr>
  </w:style>
  <w:style w:type="character" w:customStyle="1" w:styleId="BodyTextIndent3Char">
    <w:name w:val="Body Text Indent 3 Char"/>
    <w:link w:val="BodyTextIndent3"/>
    <w:rsid w:val="003D0C2D"/>
    <w:rPr>
      <w:sz w:val="24"/>
      <w:szCs w:val="24"/>
      <w:lang w:eastAsia="en-US"/>
    </w:rPr>
  </w:style>
  <w:style w:type="paragraph" w:customStyle="1" w:styleId="Normal10">
    <w:name w:val="Normal1"/>
    <w:basedOn w:val="Normal"/>
    <w:rsid w:val="003D0C2D"/>
    <w:pPr>
      <w:spacing w:before="100" w:beforeAutospacing="1" w:after="100" w:afterAutospacing="1"/>
    </w:pPr>
  </w:style>
  <w:style w:type="character" w:customStyle="1" w:styleId="y2iqfc">
    <w:name w:val="y2iqfc"/>
    <w:rsid w:val="003D0C2D"/>
  </w:style>
  <w:style w:type="paragraph" w:styleId="EndnoteText">
    <w:name w:val="endnote text"/>
    <w:basedOn w:val="Normal"/>
    <w:link w:val="EndnoteTextChar"/>
    <w:uiPriority w:val="99"/>
    <w:unhideWhenUsed/>
    <w:rsid w:val="00CE5488"/>
    <w:rPr>
      <w:rFonts w:ascii="Calibri" w:eastAsia="Calibri" w:hAnsi="Calibri"/>
      <w:sz w:val="20"/>
      <w:szCs w:val="20"/>
      <w:lang w:val="sr-Latn-RS"/>
    </w:rPr>
  </w:style>
  <w:style w:type="character" w:customStyle="1" w:styleId="EndnoteTextChar">
    <w:name w:val="Endnote Text Char"/>
    <w:link w:val="EndnoteText"/>
    <w:uiPriority w:val="99"/>
    <w:rsid w:val="00CE5488"/>
    <w:rPr>
      <w:rFonts w:ascii="Calibri" w:eastAsia="Calibri" w:hAnsi="Calibri"/>
      <w:lang w:val="sr-Latn-RS"/>
    </w:rPr>
  </w:style>
  <w:style w:type="character" w:styleId="EndnoteReference">
    <w:name w:val="endnote reference"/>
    <w:uiPriority w:val="99"/>
    <w:unhideWhenUsed/>
    <w:rsid w:val="00CE5488"/>
    <w:rPr>
      <w:vertAlign w:val="superscript"/>
    </w:rPr>
  </w:style>
  <w:style w:type="character" w:styleId="Emphasis">
    <w:name w:val="Emphasis"/>
    <w:uiPriority w:val="20"/>
    <w:qFormat/>
    <w:rsid w:val="00FB2969"/>
    <w:rPr>
      <w:i/>
      <w:iCs/>
    </w:rPr>
  </w:style>
  <w:style w:type="paragraph" w:customStyle="1" w:styleId="TableParagraph">
    <w:name w:val="Table Paragraph"/>
    <w:basedOn w:val="Normal"/>
    <w:uiPriority w:val="1"/>
    <w:qFormat/>
    <w:rsid w:val="00E644A3"/>
    <w:pPr>
      <w:widowControl w:val="0"/>
      <w:autoSpaceDE w:val="0"/>
      <w:autoSpaceDN w:val="0"/>
    </w:pPr>
    <w:rPr>
      <w:sz w:val="22"/>
      <w:szCs w:val="22"/>
      <w:lang w:val="en-US"/>
    </w:rPr>
  </w:style>
  <w:style w:type="paragraph" w:styleId="BodyText3">
    <w:name w:val="Body Text 3"/>
    <w:basedOn w:val="Normal"/>
    <w:link w:val="BodyText3Char"/>
    <w:rsid w:val="00C27A9C"/>
    <w:pPr>
      <w:spacing w:after="120"/>
    </w:pPr>
    <w:rPr>
      <w:sz w:val="16"/>
      <w:szCs w:val="16"/>
    </w:rPr>
  </w:style>
  <w:style w:type="character" w:customStyle="1" w:styleId="BodyText3Char">
    <w:name w:val="Body Text 3 Char"/>
    <w:link w:val="BodyText3"/>
    <w:rsid w:val="00C27A9C"/>
    <w:rPr>
      <w:rFonts w:eastAsia="Times New Roman"/>
      <w:sz w:val="16"/>
      <w:szCs w:val="16"/>
      <w:lang w:val="sq-AL"/>
    </w:rPr>
  </w:style>
  <w:style w:type="paragraph" w:customStyle="1" w:styleId="Bashkim-Normal">
    <w:name w:val="Bashkim - Normal"/>
    <w:basedOn w:val="Normal"/>
    <w:link w:val="Bashkim-NormalChar"/>
    <w:qFormat/>
    <w:rsid w:val="00C27A9C"/>
    <w:pPr>
      <w:jc w:val="center"/>
    </w:pPr>
    <w:rPr>
      <w:rFonts w:eastAsia="Calibri"/>
      <w:b/>
      <w:szCs w:val="22"/>
      <w:lang w:val="en-US"/>
    </w:rPr>
  </w:style>
  <w:style w:type="character" w:customStyle="1" w:styleId="Bashkim-NormalChar">
    <w:name w:val="Bashkim - Normal Char"/>
    <w:link w:val="Bashkim-Normal"/>
    <w:rsid w:val="00C27A9C"/>
    <w:rPr>
      <w:rFonts w:eastAsia="Calibri"/>
      <w:b/>
      <w:sz w:val="24"/>
      <w:szCs w:val="22"/>
    </w:rPr>
  </w:style>
  <w:style w:type="paragraph" w:styleId="Subtitle">
    <w:name w:val="Subtitle"/>
    <w:basedOn w:val="Normal"/>
    <w:next w:val="Normal"/>
    <w:link w:val="SubtitleChar"/>
    <w:uiPriority w:val="11"/>
    <w:qFormat/>
    <w:rsid w:val="00A642D0"/>
    <w:pPr>
      <w:numPr>
        <w:ilvl w:val="1"/>
      </w:numPr>
      <w:spacing w:after="160" w:line="259" w:lineRule="auto"/>
    </w:pPr>
    <w:rPr>
      <w:rFonts w:ascii="Calibri" w:hAnsi="Calibri"/>
      <w:color w:val="5A5A5A"/>
      <w:spacing w:val="15"/>
      <w:szCs w:val="22"/>
    </w:rPr>
  </w:style>
  <w:style w:type="character" w:customStyle="1" w:styleId="SubtitleChar">
    <w:name w:val="Subtitle Char"/>
    <w:link w:val="Subtitle"/>
    <w:uiPriority w:val="11"/>
    <w:rsid w:val="00A642D0"/>
    <w:rPr>
      <w:rFonts w:ascii="Calibri" w:eastAsia="Times New Roman" w:hAnsi="Calibri"/>
      <w:color w:val="5A5A5A"/>
      <w:spacing w:val="15"/>
      <w:sz w:val="24"/>
      <w:szCs w:val="22"/>
      <w:lang w:val="sq-AL"/>
    </w:rPr>
  </w:style>
  <w:style w:type="character" w:styleId="SubtleEmphasis">
    <w:name w:val="Subtle Emphasis"/>
    <w:uiPriority w:val="19"/>
    <w:qFormat/>
    <w:rsid w:val="00A642D0"/>
    <w:rPr>
      <w:i/>
      <w:iCs/>
      <w:color w:val="404040"/>
    </w:rPr>
  </w:style>
  <w:style w:type="character" w:styleId="IntenseEmphasis">
    <w:name w:val="Intense Emphasis"/>
    <w:uiPriority w:val="21"/>
    <w:qFormat/>
    <w:rsid w:val="00A642D0"/>
    <w:rPr>
      <w:i/>
      <w:iCs/>
      <w:color w:val="5B9BD5"/>
    </w:rPr>
  </w:style>
  <w:style w:type="paragraph" w:styleId="Quote">
    <w:name w:val="Quote"/>
    <w:basedOn w:val="Normal"/>
    <w:next w:val="Normal"/>
    <w:link w:val="QuoteChar"/>
    <w:uiPriority w:val="29"/>
    <w:qFormat/>
    <w:rsid w:val="00A642D0"/>
    <w:pPr>
      <w:spacing w:before="200" w:after="160" w:line="259" w:lineRule="auto"/>
      <w:ind w:left="864" w:right="864"/>
      <w:jc w:val="center"/>
    </w:pPr>
    <w:rPr>
      <w:rFonts w:ascii="Calibri" w:eastAsia="Calibri" w:hAnsi="Calibri"/>
      <w:i/>
      <w:iCs/>
      <w:color w:val="404040"/>
      <w:szCs w:val="22"/>
    </w:rPr>
  </w:style>
  <w:style w:type="character" w:customStyle="1" w:styleId="QuoteChar">
    <w:name w:val="Quote Char"/>
    <w:link w:val="Quote"/>
    <w:uiPriority w:val="29"/>
    <w:rsid w:val="00A642D0"/>
    <w:rPr>
      <w:rFonts w:ascii="Calibri" w:eastAsia="Calibri" w:hAnsi="Calibri"/>
      <w:i/>
      <w:iCs/>
      <w:color w:val="404040"/>
      <w:sz w:val="24"/>
      <w:szCs w:val="22"/>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854">
      <w:bodyDiv w:val="1"/>
      <w:marLeft w:val="0"/>
      <w:marRight w:val="0"/>
      <w:marTop w:val="0"/>
      <w:marBottom w:val="0"/>
      <w:divBdr>
        <w:top w:val="none" w:sz="0" w:space="0" w:color="auto"/>
        <w:left w:val="none" w:sz="0" w:space="0" w:color="auto"/>
        <w:bottom w:val="none" w:sz="0" w:space="0" w:color="auto"/>
        <w:right w:val="none" w:sz="0" w:space="0" w:color="auto"/>
      </w:divBdr>
    </w:div>
    <w:div w:id="84543496">
      <w:bodyDiv w:val="1"/>
      <w:marLeft w:val="0"/>
      <w:marRight w:val="0"/>
      <w:marTop w:val="0"/>
      <w:marBottom w:val="0"/>
      <w:divBdr>
        <w:top w:val="none" w:sz="0" w:space="0" w:color="auto"/>
        <w:left w:val="none" w:sz="0" w:space="0" w:color="auto"/>
        <w:bottom w:val="none" w:sz="0" w:space="0" w:color="auto"/>
        <w:right w:val="none" w:sz="0" w:space="0" w:color="auto"/>
      </w:divBdr>
    </w:div>
    <w:div w:id="196894558">
      <w:bodyDiv w:val="1"/>
      <w:marLeft w:val="0"/>
      <w:marRight w:val="0"/>
      <w:marTop w:val="0"/>
      <w:marBottom w:val="0"/>
      <w:divBdr>
        <w:top w:val="none" w:sz="0" w:space="0" w:color="auto"/>
        <w:left w:val="none" w:sz="0" w:space="0" w:color="auto"/>
        <w:bottom w:val="none" w:sz="0" w:space="0" w:color="auto"/>
        <w:right w:val="none" w:sz="0" w:space="0" w:color="auto"/>
      </w:divBdr>
      <w:divsChild>
        <w:div w:id="865096186">
          <w:marLeft w:val="0"/>
          <w:marRight w:val="0"/>
          <w:marTop w:val="0"/>
          <w:marBottom w:val="0"/>
          <w:divBdr>
            <w:top w:val="none" w:sz="0" w:space="0" w:color="auto"/>
            <w:left w:val="none" w:sz="0" w:space="0" w:color="auto"/>
            <w:bottom w:val="none" w:sz="0" w:space="0" w:color="auto"/>
            <w:right w:val="none" w:sz="0" w:space="0" w:color="auto"/>
          </w:divBdr>
          <w:divsChild>
            <w:div w:id="1289355268">
              <w:marLeft w:val="0"/>
              <w:marRight w:val="0"/>
              <w:marTop w:val="0"/>
              <w:marBottom w:val="0"/>
              <w:divBdr>
                <w:top w:val="none" w:sz="0" w:space="0" w:color="auto"/>
                <w:left w:val="none" w:sz="0" w:space="0" w:color="auto"/>
                <w:bottom w:val="none" w:sz="0" w:space="0" w:color="auto"/>
                <w:right w:val="none" w:sz="0" w:space="0" w:color="auto"/>
              </w:divBdr>
              <w:divsChild>
                <w:div w:id="1259486391">
                  <w:marLeft w:val="0"/>
                  <w:marRight w:val="0"/>
                  <w:marTop w:val="0"/>
                  <w:marBottom w:val="0"/>
                  <w:divBdr>
                    <w:top w:val="none" w:sz="0" w:space="0" w:color="auto"/>
                    <w:left w:val="none" w:sz="0" w:space="0" w:color="auto"/>
                    <w:bottom w:val="none" w:sz="0" w:space="0" w:color="auto"/>
                    <w:right w:val="none" w:sz="0" w:space="0" w:color="auto"/>
                  </w:divBdr>
                  <w:divsChild>
                    <w:div w:id="1678651988">
                      <w:marLeft w:val="0"/>
                      <w:marRight w:val="0"/>
                      <w:marTop w:val="0"/>
                      <w:marBottom w:val="0"/>
                      <w:divBdr>
                        <w:top w:val="none" w:sz="0" w:space="0" w:color="auto"/>
                        <w:left w:val="none" w:sz="0" w:space="0" w:color="auto"/>
                        <w:bottom w:val="none" w:sz="0" w:space="0" w:color="auto"/>
                        <w:right w:val="none" w:sz="0" w:space="0" w:color="auto"/>
                      </w:divBdr>
                      <w:divsChild>
                        <w:div w:id="1706564926">
                          <w:marLeft w:val="0"/>
                          <w:marRight w:val="0"/>
                          <w:marTop w:val="0"/>
                          <w:marBottom w:val="0"/>
                          <w:divBdr>
                            <w:top w:val="none" w:sz="0" w:space="0" w:color="auto"/>
                            <w:left w:val="none" w:sz="0" w:space="0" w:color="auto"/>
                            <w:bottom w:val="none" w:sz="0" w:space="0" w:color="auto"/>
                            <w:right w:val="none" w:sz="0" w:space="0" w:color="auto"/>
                          </w:divBdr>
                          <w:divsChild>
                            <w:div w:id="1669746910">
                              <w:marLeft w:val="0"/>
                              <w:marRight w:val="0"/>
                              <w:marTop w:val="0"/>
                              <w:marBottom w:val="0"/>
                              <w:divBdr>
                                <w:top w:val="none" w:sz="0" w:space="0" w:color="auto"/>
                                <w:left w:val="none" w:sz="0" w:space="0" w:color="auto"/>
                                <w:bottom w:val="none" w:sz="0" w:space="0" w:color="auto"/>
                                <w:right w:val="none" w:sz="0" w:space="0" w:color="auto"/>
                              </w:divBdr>
                              <w:divsChild>
                                <w:div w:id="2064333227">
                                  <w:marLeft w:val="0"/>
                                  <w:marRight w:val="0"/>
                                  <w:marTop w:val="0"/>
                                  <w:marBottom w:val="0"/>
                                  <w:divBdr>
                                    <w:top w:val="none" w:sz="0" w:space="0" w:color="auto"/>
                                    <w:left w:val="none" w:sz="0" w:space="0" w:color="auto"/>
                                    <w:bottom w:val="none" w:sz="0" w:space="0" w:color="auto"/>
                                    <w:right w:val="none" w:sz="0" w:space="0" w:color="auto"/>
                                  </w:divBdr>
                                  <w:divsChild>
                                    <w:div w:id="73952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858528">
      <w:bodyDiv w:val="1"/>
      <w:marLeft w:val="0"/>
      <w:marRight w:val="0"/>
      <w:marTop w:val="0"/>
      <w:marBottom w:val="0"/>
      <w:divBdr>
        <w:top w:val="none" w:sz="0" w:space="0" w:color="auto"/>
        <w:left w:val="none" w:sz="0" w:space="0" w:color="auto"/>
        <w:bottom w:val="none" w:sz="0" w:space="0" w:color="auto"/>
        <w:right w:val="none" w:sz="0" w:space="0" w:color="auto"/>
      </w:divBdr>
    </w:div>
    <w:div w:id="335426992">
      <w:bodyDiv w:val="1"/>
      <w:marLeft w:val="0"/>
      <w:marRight w:val="0"/>
      <w:marTop w:val="0"/>
      <w:marBottom w:val="0"/>
      <w:divBdr>
        <w:top w:val="none" w:sz="0" w:space="0" w:color="auto"/>
        <w:left w:val="none" w:sz="0" w:space="0" w:color="auto"/>
        <w:bottom w:val="none" w:sz="0" w:space="0" w:color="auto"/>
        <w:right w:val="none" w:sz="0" w:space="0" w:color="auto"/>
      </w:divBdr>
    </w:div>
    <w:div w:id="341931190">
      <w:bodyDiv w:val="1"/>
      <w:marLeft w:val="0"/>
      <w:marRight w:val="0"/>
      <w:marTop w:val="0"/>
      <w:marBottom w:val="0"/>
      <w:divBdr>
        <w:top w:val="none" w:sz="0" w:space="0" w:color="auto"/>
        <w:left w:val="none" w:sz="0" w:space="0" w:color="auto"/>
        <w:bottom w:val="none" w:sz="0" w:space="0" w:color="auto"/>
        <w:right w:val="none" w:sz="0" w:space="0" w:color="auto"/>
      </w:divBdr>
    </w:div>
    <w:div w:id="456601895">
      <w:bodyDiv w:val="1"/>
      <w:marLeft w:val="0"/>
      <w:marRight w:val="0"/>
      <w:marTop w:val="0"/>
      <w:marBottom w:val="0"/>
      <w:divBdr>
        <w:top w:val="none" w:sz="0" w:space="0" w:color="auto"/>
        <w:left w:val="none" w:sz="0" w:space="0" w:color="auto"/>
        <w:bottom w:val="none" w:sz="0" w:space="0" w:color="auto"/>
        <w:right w:val="none" w:sz="0" w:space="0" w:color="auto"/>
      </w:divBdr>
    </w:div>
    <w:div w:id="499318800">
      <w:bodyDiv w:val="1"/>
      <w:marLeft w:val="0"/>
      <w:marRight w:val="0"/>
      <w:marTop w:val="0"/>
      <w:marBottom w:val="0"/>
      <w:divBdr>
        <w:top w:val="none" w:sz="0" w:space="0" w:color="auto"/>
        <w:left w:val="none" w:sz="0" w:space="0" w:color="auto"/>
        <w:bottom w:val="none" w:sz="0" w:space="0" w:color="auto"/>
        <w:right w:val="none" w:sz="0" w:space="0" w:color="auto"/>
      </w:divBdr>
    </w:div>
    <w:div w:id="569388514">
      <w:bodyDiv w:val="1"/>
      <w:marLeft w:val="0"/>
      <w:marRight w:val="0"/>
      <w:marTop w:val="0"/>
      <w:marBottom w:val="0"/>
      <w:divBdr>
        <w:top w:val="none" w:sz="0" w:space="0" w:color="auto"/>
        <w:left w:val="none" w:sz="0" w:space="0" w:color="auto"/>
        <w:bottom w:val="none" w:sz="0" w:space="0" w:color="auto"/>
        <w:right w:val="none" w:sz="0" w:space="0" w:color="auto"/>
      </w:divBdr>
    </w:div>
    <w:div w:id="640842986">
      <w:bodyDiv w:val="1"/>
      <w:marLeft w:val="0"/>
      <w:marRight w:val="0"/>
      <w:marTop w:val="0"/>
      <w:marBottom w:val="0"/>
      <w:divBdr>
        <w:top w:val="none" w:sz="0" w:space="0" w:color="auto"/>
        <w:left w:val="none" w:sz="0" w:space="0" w:color="auto"/>
        <w:bottom w:val="none" w:sz="0" w:space="0" w:color="auto"/>
        <w:right w:val="none" w:sz="0" w:space="0" w:color="auto"/>
      </w:divBdr>
    </w:div>
    <w:div w:id="721485847">
      <w:bodyDiv w:val="1"/>
      <w:marLeft w:val="0"/>
      <w:marRight w:val="0"/>
      <w:marTop w:val="0"/>
      <w:marBottom w:val="0"/>
      <w:divBdr>
        <w:top w:val="none" w:sz="0" w:space="0" w:color="auto"/>
        <w:left w:val="none" w:sz="0" w:space="0" w:color="auto"/>
        <w:bottom w:val="none" w:sz="0" w:space="0" w:color="auto"/>
        <w:right w:val="none" w:sz="0" w:space="0" w:color="auto"/>
      </w:divBdr>
    </w:div>
    <w:div w:id="852038665">
      <w:bodyDiv w:val="1"/>
      <w:marLeft w:val="0"/>
      <w:marRight w:val="0"/>
      <w:marTop w:val="0"/>
      <w:marBottom w:val="0"/>
      <w:divBdr>
        <w:top w:val="none" w:sz="0" w:space="0" w:color="auto"/>
        <w:left w:val="none" w:sz="0" w:space="0" w:color="auto"/>
        <w:bottom w:val="none" w:sz="0" w:space="0" w:color="auto"/>
        <w:right w:val="none" w:sz="0" w:space="0" w:color="auto"/>
      </w:divBdr>
    </w:div>
    <w:div w:id="886641937">
      <w:bodyDiv w:val="1"/>
      <w:marLeft w:val="0"/>
      <w:marRight w:val="0"/>
      <w:marTop w:val="0"/>
      <w:marBottom w:val="0"/>
      <w:divBdr>
        <w:top w:val="none" w:sz="0" w:space="0" w:color="auto"/>
        <w:left w:val="none" w:sz="0" w:space="0" w:color="auto"/>
        <w:bottom w:val="none" w:sz="0" w:space="0" w:color="auto"/>
        <w:right w:val="none" w:sz="0" w:space="0" w:color="auto"/>
      </w:divBdr>
    </w:div>
    <w:div w:id="920597898">
      <w:bodyDiv w:val="1"/>
      <w:marLeft w:val="0"/>
      <w:marRight w:val="0"/>
      <w:marTop w:val="0"/>
      <w:marBottom w:val="0"/>
      <w:divBdr>
        <w:top w:val="none" w:sz="0" w:space="0" w:color="auto"/>
        <w:left w:val="none" w:sz="0" w:space="0" w:color="auto"/>
        <w:bottom w:val="none" w:sz="0" w:space="0" w:color="auto"/>
        <w:right w:val="none" w:sz="0" w:space="0" w:color="auto"/>
      </w:divBdr>
    </w:div>
    <w:div w:id="987324024">
      <w:bodyDiv w:val="1"/>
      <w:marLeft w:val="0"/>
      <w:marRight w:val="0"/>
      <w:marTop w:val="0"/>
      <w:marBottom w:val="0"/>
      <w:divBdr>
        <w:top w:val="none" w:sz="0" w:space="0" w:color="auto"/>
        <w:left w:val="none" w:sz="0" w:space="0" w:color="auto"/>
        <w:bottom w:val="none" w:sz="0" w:space="0" w:color="auto"/>
        <w:right w:val="none" w:sz="0" w:space="0" w:color="auto"/>
      </w:divBdr>
    </w:div>
    <w:div w:id="997613651">
      <w:bodyDiv w:val="1"/>
      <w:marLeft w:val="0"/>
      <w:marRight w:val="0"/>
      <w:marTop w:val="0"/>
      <w:marBottom w:val="0"/>
      <w:divBdr>
        <w:top w:val="none" w:sz="0" w:space="0" w:color="auto"/>
        <w:left w:val="none" w:sz="0" w:space="0" w:color="auto"/>
        <w:bottom w:val="none" w:sz="0" w:space="0" w:color="auto"/>
        <w:right w:val="none" w:sz="0" w:space="0" w:color="auto"/>
      </w:divBdr>
      <w:divsChild>
        <w:div w:id="1293635061">
          <w:marLeft w:val="0"/>
          <w:marRight w:val="0"/>
          <w:marTop w:val="90"/>
          <w:marBottom w:val="90"/>
          <w:divBdr>
            <w:top w:val="none" w:sz="0" w:space="0" w:color="auto"/>
            <w:left w:val="none" w:sz="0" w:space="0" w:color="auto"/>
            <w:bottom w:val="none" w:sz="0" w:space="0" w:color="auto"/>
            <w:right w:val="none" w:sz="0" w:space="0" w:color="auto"/>
          </w:divBdr>
        </w:div>
      </w:divsChild>
    </w:div>
    <w:div w:id="1045569133">
      <w:bodyDiv w:val="1"/>
      <w:marLeft w:val="0"/>
      <w:marRight w:val="0"/>
      <w:marTop w:val="0"/>
      <w:marBottom w:val="0"/>
      <w:divBdr>
        <w:top w:val="none" w:sz="0" w:space="0" w:color="auto"/>
        <w:left w:val="none" w:sz="0" w:space="0" w:color="auto"/>
        <w:bottom w:val="none" w:sz="0" w:space="0" w:color="auto"/>
        <w:right w:val="none" w:sz="0" w:space="0" w:color="auto"/>
      </w:divBdr>
      <w:divsChild>
        <w:div w:id="1094474086">
          <w:marLeft w:val="0"/>
          <w:marRight w:val="0"/>
          <w:marTop w:val="0"/>
          <w:marBottom w:val="0"/>
          <w:divBdr>
            <w:top w:val="none" w:sz="0" w:space="0" w:color="auto"/>
            <w:left w:val="none" w:sz="0" w:space="0" w:color="auto"/>
            <w:bottom w:val="none" w:sz="0" w:space="0" w:color="auto"/>
            <w:right w:val="none" w:sz="0" w:space="0" w:color="auto"/>
          </w:divBdr>
          <w:divsChild>
            <w:div w:id="1666471974">
              <w:marLeft w:val="0"/>
              <w:marRight w:val="0"/>
              <w:marTop w:val="0"/>
              <w:marBottom w:val="0"/>
              <w:divBdr>
                <w:top w:val="none" w:sz="0" w:space="0" w:color="auto"/>
                <w:left w:val="none" w:sz="0" w:space="0" w:color="auto"/>
                <w:bottom w:val="none" w:sz="0" w:space="0" w:color="auto"/>
                <w:right w:val="none" w:sz="0" w:space="0" w:color="auto"/>
              </w:divBdr>
              <w:divsChild>
                <w:div w:id="9992850">
                  <w:marLeft w:val="0"/>
                  <w:marRight w:val="0"/>
                  <w:marTop w:val="0"/>
                  <w:marBottom w:val="0"/>
                  <w:divBdr>
                    <w:top w:val="none" w:sz="0" w:space="0" w:color="auto"/>
                    <w:left w:val="none" w:sz="0" w:space="0" w:color="auto"/>
                    <w:bottom w:val="none" w:sz="0" w:space="0" w:color="auto"/>
                    <w:right w:val="none" w:sz="0" w:space="0" w:color="auto"/>
                  </w:divBdr>
                  <w:divsChild>
                    <w:div w:id="1384404341">
                      <w:marLeft w:val="0"/>
                      <w:marRight w:val="0"/>
                      <w:marTop w:val="0"/>
                      <w:marBottom w:val="0"/>
                      <w:divBdr>
                        <w:top w:val="none" w:sz="0" w:space="0" w:color="auto"/>
                        <w:left w:val="none" w:sz="0" w:space="0" w:color="auto"/>
                        <w:bottom w:val="none" w:sz="0" w:space="0" w:color="auto"/>
                        <w:right w:val="none" w:sz="0" w:space="0" w:color="auto"/>
                      </w:divBdr>
                      <w:divsChild>
                        <w:div w:id="1635914508">
                          <w:marLeft w:val="0"/>
                          <w:marRight w:val="0"/>
                          <w:marTop w:val="0"/>
                          <w:marBottom w:val="0"/>
                          <w:divBdr>
                            <w:top w:val="none" w:sz="0" w:space="0" w:color="auto"/>
                            <w:left w:val="none" w:sz="0" w:space="0" w:color="auto"/>
                            <w:bottom w:val="none" w:sz="0" w:space="0" w:color="auto"/>
                            <w:right w:val="none" w:sz="0" w:space="0" w:color="auto"/>
                          </w:divBdr>
                          <w:divsChild>
                            <w:div w:id="672100976">
                              <w:marLeft w:val="0"/>
                              <w:marRight w:val="0"/>
                              <w:marTop w:val="0"/>
                              <w:marBottom w:val="0"/>
                              <w:divBdr>
                                <w:top w:val="none" w:sz="0" w:space="0" w:color="auto"/>
                                <w:left w:val="none" w:sz="0" w:space="0" w:color="auto"/>
                                <w:bottom w:val="none" w:sz="0" w:space="0" w:color="auto"/>
                                <w:right w:val="none" w:sz="0" w:space="0" w:color="auto"/>
                              </w:divBdr>
                              <w:divsChild>
                                <w:div w:id="879322637">
                                  <w:marLeft w:val="0"/>
                                  <w:marRight w:val="0"/>
                                  <w:marTop w:val="0"/>
                                  <w:marBottom w:val="0"/>
                                  <w:divBdr>
                                    <w:top w:val="none" w:sz="0" w:space="0" w:color="auto"/>
                                    <w:left w:val="none" w:sz="0" w:space="0" w:color="auto"/>
                                    <w:bottom w:val="none" w:sz="0" w:space="0" w:color="auto"/>
                                    <w:right w:val="none" w:sz="0" w:space="0" w:color="auto"/>
                                  </w:divBdr>
                                  <w:divsChild>
                                    <w:div w:id="1307121617">
                                      <w:marLeft w:val="0"/>
                                      <w:marRight w:val="0"/>
                                      <w:marTop w:val="0"/>
                                      <w:marBottom w:val="0"/>
                                      <w:divBdr>
                                        <w:top w:val="single" w:sz="6" w:space="0" w:color="F5F5F5"/>
                                        <w:left w:val="single" w:sz="6" w:space="0" w:color="F5F5F5"/>
                                        <w:bottom w:val="single" w:sz="6" w:space="0" w:color="F5F5F5"/>
                                        <w:right w:val="single" w:sz="6" w:space="0" w:color="F5F5F5"/>
                                      </w:divBdr>
                                      <w:divsChild>
                                        <w:div w:id="178392374">
                                          <w:marLeft w:val="0"/>
                                          <w:marRight w:val="0"/>
                                          <w:marTop w:val="0"/>
                                          <w:marBottom w:val="0"/>
                                          <w:divBdr>
                                            <w:top w:val="none" w:sz="0" w:space="0" w:color="auto"/>
                                            <w:left w:val="none" w:sz="0" w:space="0" w:color="auto"/>
                                            <w:bottom w:val="none" w:sz="0" w:space="0" w:color="auto"/>
                                            <w:right w:val="none" w:sz="0" w:space="0" w:color="auto"/>
                                          </w:divBdr>
                                          <w:divsChild>
                                            <w:div w:id="16327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408539">
      <w:bodyDiv w:val="1"/>
      <w:marLeft w:val="0"/>
      <w:marRight w:val="0"/>
      <w:marTop w:val="0"/>
      <w:marBottom w:val="0"/>
      <w:divBdr>
        <w:top w:val="none" w:sz="0" w:space="0" w:color="auto"/>
        <w:left w:val="none" w:sz="0" w:space="0" w:color="auto"/>
        <w:bottom w:val="none" w:sz="0" w:space="0" w:color="auto"/>
        <w:right w:val="none" w:sz="0" w:space="0" w:color="auto"/>
      </w:divBdr>
    </w:div>
    <w:div w:id="1259168897">
      <w:bodyDiv w:val="1"/>
      <w:marLeft w:val="0"/>
      <w:marRight w:val="0"/>
      <w:marTop w:val="0"/>
      <w:marBottom w:val="0"/>
      <w:divBdr>
        <w:top w:val="none" w:sz="0" w:space="0" w:color="auto"/>
        <w:left w:val="none" w:sz="0" w:space="0" w:color="auto"/>
        <w:bottom w:val="none" w:sz="0" w:space="0" w:color="auto"/>
        <w:right w:val="none" w:sz="0" w:space="0" w:color="auto"/>
      </w:divBdr>
    </w:div>
    <w:div w:id="1263685326">
      <w:bodyDiv w:val="1"/>
      <w:marLeft w:val="0"/>
      <w:marRight w:val="0"/>
      <w:marTop w:val="0"/>
      <w:marBottom w:val="0"/>
      <w:divBdr>
        <w:top w:val="none" w:sz="0" w:space="0" w:color="auto"/>
        <w:left w:val="none" w:sz="0" w:space="0" w:color="auto"/>
        <w:bottom w:val="none" w:sz="0" w:space="0" w:color="auto"/>
        <w:right w:val="none" w:sz="0" w:space="0" w:color="auto"/>
      </w:divBdr>
    </w:div>
    <w:div w:id="1472333435">
      <w:bodyDiv w:val="1"/>
      <w:marLeft w:val="0"/>
      <w:marRight w:val="0"/>
      <w:marTop w:val="0"/>
      <w:marBottom w:val="0"/>
      <w:divBdr>
        <w:top w:val="none" w:sz="0" w:space="0" w:color="auto"/>
        <w:left w:val="none" w:sz="0" w:space="0" w:color="auto"/>
        <w:bottom w:val="none" w:sz="0" w:space="0" w:color="auto"/>
        <w:right w:val="none" w:sz="0" w:space="0" w:color="auto"/>
      </w:divBdr>
      <w:divsChild>
        <w:div w:id="1136416550">
          <w:marLeft w:val="0"/>
          <w:marRight w:val="0"/>
          <w:marTop w:val="90"/>
          <w:marBottom w:val="90"/>
          <w:divBdr>
            <w:top w:val="none" w:sz="0" w:space="0" w:color="auto"/>
            <w:left w:val="none" w:sz="0" w:space="0" w:color="auto"/>
            <w:bottom w:val="none" w:sz="0" w:space="0" w:color="auto"/>
            <w:right w:val="none" w:sz="0" w:space="0" w:color="auto"/>
          </w:divBdr>
        </w:div>
      </w:divsChild>
    </w:div>
    <w:div w:id="1662614615">
      <w:bodyDiv w:val="1"/>
      <w:marLeft w:val="0"/>
      <w:marRight w:val="0"/>
      <w:marTop w:val="0"/>
      <w:marBottom w:val="0"/>
      <w:divBdr>
        <w:top w:val="none" w:sz="0" w:space="0" w:color="auto"/>
        <w:left w:val="none" w:sz="0" w:space="0" w:color="auto"/>
        <w:bottom w:val="none" w:sz="0" w:space="0" w:color="auto"/>
        <w:right w:val="none" w:sz="0" w:space="0" w:color="auto"/>
      </w:divBdr>
    </w:div>
    <w:div w:id="1722628703">
      <w:bodyDiv w:val="1"/>
      <w:marLeft w:val="0"/>
      <w:marRight w:val="0"/>
      <w:marTop w:val="0"/>
      <w:marBottom w:val="0"/>
      <w:divBdr>
        <w:top w:val="none" w:sz="0" w:space="0" w:color="auto"/>
        <w:left w:val="none" w:sz="0" w:space="0" w:color="auto"/>
        <w:bottom w:val="none" w:sz="0" w:space="0" w:color="auto"/>
        <w:right w:val="none" w:sz="0" w:space="0" w:color="auto"/>
      </w:divBdr>
      <w:divsChild>
        <w:div w:id="1343321219">
          <w:marLeft w:val="0"/>
          <w:marRight w:val="0"/>
          <w:marTop w:val="0"/>
          <w:marBottom w:val="0"/>
          <w:divBdr>
            <w:top w:val="none" w:sz="0" w:space="0" w:color="auto"/>
            <w:left w:val="none" w:sz="0" w:space="0" w:color="auto"/>
            <w:bottom w:val="none" w:sz="0" w:space="0" w:color="auto"/>
            <w:right w:val="none" w:sz="0" w:space="0" w:color="auto"/>
          </w:divBdr>
          <w:divsChild>
            <w:div w:id="726490991">
              <w:marLeft w:val="0"/>
              <w:marRight w:val="0"/>
              <w:marTop w:val="0"/>
              <w:marBottom w:val="0"/>
              <w:divBdr>
                <w:top w:val="none" w:sz="0" w:space="0" w:color="auto"/>
                <w:left w:val="none" w:sz="0" w:space="0" w:color="auto"/>
                <w:bottom w:val="none" w:sz="0" w:space="0" w:color="auto"/>
                <w:right w:val="none" w:sz="0" w:space="0" w:color="auto"/>
              </w:divBdr>
              <w:divsChild>
                <w:div w:id="1511214640">
                  <w:marLeft w:val="0"/>
                  <w:marRight w:val="0"/>
                  <w:marTop w:val="0"/>
                  <w:marBottom w:val="0"/>
                  <w:divBdr>
                    <w:top w:val="none" w:sz="0" w:space="0" w:color="auto"/>
                    <w:left w:val="none" w:sz="0" w:space="0" w:color="auto"/>
                    <w:bottom w:val="none" w:sz="0" w:space="0" w:color="auto"/>
                    <w:right w:val="none" w:sz="0" w:space="0" w:color="auto"/>
                  </w:divBdr>
                  <w:divsChild>
                    <w:div w:id="1589656129">
                      <w:marLeft w:val="0"/>
                      <w:marRight w:val="0"/>
                      <w:marTop w:val="0"/>
                      <w:marBottom w:val="0"/>
                      <w:divBdr>
                        <w:top w:val="none" w:sz="0" w:space="0" w:color="auto"/>
                        <w:left w:val="none" w:sz="0" w:space="0" w:color="auto"/>
                        <w:bottom w:val="none" w:sz="0" w:space="0" w:color="auto"/>
                        <w:right w:val="none" w:sz="0" w:space="0" w:color="auto"/>
                      </w:divBdr>
                      <w:divsChild>
                        <w:div w:id="1508671416">
                          <w:marLeft w:val="0"/>
                          <w:marRight w:val="0"/>
                          <w:marTop w:val="0"/>
                          <w:marBottom w:val="0"/>
                          <w:divBdr>
                            <w:top w:val="none" w:sz="0" w:space="0" w:color="auto"/>
                            <w:left w:val="none" w:sz="0" w:space="0" w:color="auto"/>
                            <w:bottom w:val="none" w:sz="0" w:space="0" w:color="auto"/>
                            <w:right w:val="none" w:sz="0" w:space="0" w:color="auto"/>
                          </w:divBdr>
                          <w:divsChild>
                            <w:div w:id="1742941213">
                              <w:marLeft w:val="0"/>
                              <w:marRight w:val="0"/>
                              <w:marTop w:val="0"/>
                              <w:marBottom w:val="0"/>
                              <w:divBdr>
                                <w:top w:val="none" w:sz="0" w:space="0" w:color="auto"/>
                                <w:left w:val="none" w:sz="0" w:space="0" w:color="auto"/>
                                <w:bottom w:val="none" w:sz="0" w:space="0" w:color="auto"/>
                                <w:right w:val="none" w:sz="0" w:space="0" w:color="auto"/>
                              </w:divBdr>
                              <w:divsChild>
                                <w:div w:id="237403441">
                                  <w:marLeft w:val="0"/>
                                  <w:marRight w:val="0"/>
                                  <w:marTop w:val="0"/>
                                  <w:marBottom w:val="0"/>
                                  <w:divBdr>
                                    <w:top w:val="none" w:sz="0" w:space="0" w:color="auto"/>
                                    <w:left w:val="none" w:sz="0" w:space="0" w:color="auto"/>
                                    <w:bottom w:val="none" w:sz="0" w:space="0" w:color="auto"/>
                                    <w:right w:val="none" w:sz="0" w:space="0" w:color="auto"/>
                                  </w:divBdr>
                                  <w:divsChild>
                                    <w:div w:id="19665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164835">
      <w:bodyDiv w:val="1"/>
      <w:marLeft w:val="0"/>
      <w:marRight w:val="0"/>
      <w:marTop w:val="0"/>
      <w:marBottom w:val="0"/>
      <w:divBdr>
        <w:top w:val="none" w:sz="0" w:space="0" w:color="auto"/>
        <w:left w:val="none" w:sz="0" w:space="0" w:color="auto"/>
        <w:bottom w:val="none" w:sz="0" w:space="0" w:color="auto"/>
        <w:right w:val="none" w:sz="0" w:space="0" w:color="auto"/>
      </w:divBdr>
    </w:div>
    <w:div w:id="1944223264">
      <w:bodyDiv w:val="1"/>
      <w:marLeft w:val="0"/>
      <w:marRight w:val="0"/>
      <w:marTop w:val="0"/>
      <w:marBottom w:val="0"/>
      <w:divBdr>
        <w:top w:val="none" w:sz="0" w:space="0" w:color="auto"/>
        <w:left w:val="none" w:sz="0" w:space="0" w:color="auto"/>
        <w:bottom w:val="none" w:sz="0" w:space="0" w:color="auto"/>
        <w:right w:val="none" w:sz="0" w:space="0" w:color="auto"/>
      </w:divBdr>
      <w:divsChild>
        <w:div w:id="1646592619">
          <w:marLeft w:val="0"/>
          <w:marRight w:val="0"/>
          <w:marTop w:val="0"/>
          <w:marBottom w:val="0"/>
          <w:divBdr>
            <w:top w:val="single" w:sz="2" w:space="0" w:color="E3E3E3"/>
            <w:left w:val="single" w:sz="2" w:space="0" w:color="E3E3E3"/>
            <w:bottom w:val="single" w:sz="2" w:space="0" w:color="E3E3E3"/>
            <w:right w:val="single" w:sz="2" w:space="0" w:color="E3E3E3"/>
          </w:divBdr>
          <w:divsChild>
            <w:div w:id="1709138093">
              <w:marLeft w:val="0"/>
              <w:marRight w:val="0"/>
              <w:marTop w:val="0"/>
              <w:marBottom w:val="0"/>
              <w:divBdr>
                <w:top w:val="single" w:sz="2" w:space="0" w:color="E3E3E3"/>
                <w:left w:val="single" w:sz="2" w:space="0" w:color="E3E3E3"/>
                <w:bottom w:val="single" w:sz="2" w:space="0" w:color="E3E3E3"/>
                <w:right w:val="single" w:sz="2" w:space="0" w:color="E3E3E3"/>
              </w:divBdr>
              <w:divsChild>
                <w:div w:id="589583602">
                  <w:marLeft w:val="0"/>
                  <w:marRight w:val="0"/>
                  <w:marTop w:val="0"/>
                  <w:marBottom w:val="0"/>
                  <w:divBdr>
                    <w:top w:val="single" w:sz="2" w:space="0" w:color="E3E3E3"/>
                    <w:left w:val="single" w:sz="2" w:space="0" w:color="E3E3E3"/>
                    <w:bottom w:val="single" w:sz="2" w:space="0" w:color="E3E3E3"/>
                    <w:right w:val="single" w:sz="2" w:space="0" w:color="E3E3E3"/>
                  </w:divBdr>
                  <w:divsChild>
                    <w:div w:id="1761829555">
                      <w:marLeft w:val="0"/>
                      <w:marRight w:val="0"/>
                      <w:marTop w:val="0"/>
                      <w:marBottom w:val="0"/>
                      <w:divBdr>
                        <w:top w:val="single" w:sz="2" w:space="0" w:color="E3E3E3"/>
                        <w:left w:val="single" w:sz="2" w:space="0" w:color="E3E3E3"/>
                        <w:bottom w:val="single" w:sz="2" w:space="0" w:color="E3E3E3"/>
                        <w:right w:val="single" w:sz="2" w:space="0" w:color="E3E3E3"/>
                      </w:divBdr>
                      <w:divsChild>
                        <w:div w:id="184758648">
                          <w:marLeft w:val="0"/>
                          <w:marRight w:val="0"/>
                          <w:marTop w:val="0"/>
                          <w:marBottom w:val="0"/>
                          <w:divBdr>
                            <w:top w:val="single" w:sz="2" w:space="0" w:color="E3E3E3"/>
                            <w:left w:val="single" w:sz="2" w:space="0" w:color="E3E3E3"/>
                            <w:bottom w:val="single" w:sz="2" w:space="0" w:color="E3E3E3"/>
                            <w:right w:val="single" w:sz="2" w:space="0" w:color="E3E3E3"/>
                          </w:divBdr>
                          <w:divsChild>
                            <w:div w:id="2086028843">
                              <w:marLeft w:val="0"/>
                              <w:marRight w:val="0"/>
                              <w:marTop w:val="100"/>
                              <w:marBottom w:val="100"/>
                              <w:divBdr>
                                <w:top w:val="single" w:sz="2" w:space="0" w:color="E3E3E3"/>
                                <w:left w:val="single" w:sz="2" w:space="0" w:color="E3E3E3"/>
                                <w:bottom w:val="single" w:sz="2" w:space="0" w:color="E3E3E3"/>
                                <w:right w:val="single" w:sz="2" w:space="0" w:color="E3E3E3"/>
                              </w:divBdr>
                              <w:divsChild>
                                <w:div w:id="2053184994">
                                  <w:marLeft w:val="0"/>
                                  <w:marRight w:val="0"/>
                                  <w:marTop w:val="0"/>
                                  <w:marBottom w:val="0"/>
                                  <w:divBdr>
                                    <w:top w:val="single" w:sz="2" w:space="0" w:color="E3E3E3"/>
                                    <w:left w:val="single" w:sz="2" w:space="0" w:color="E3E3E3"/>
                                    <w:bottom w:val="single" w:sz="2" w:space="0" w:color="E3E3E3"/>
                                    <w:right w:val="single" w:sz="2" w:space="0" w:color="E3E3E3"/>
                                  </w:divBdr>
                                  <w:divsChild>
                                    <w:div w:id="1832870762">
                                      <w:marLeft w:val="0"/>
                                      <w:marRight w:val="0"/>
                                      <w:marTop w:val="0"/>
                                      <w:marBottom w:val="0"/>
                                      <w:divBdr>
                                        <w:top w:val="single" w:sz="2" w:space="0" w:color="E3E3E3"/>
                                        <w:left w:val="single" w:sz="2" w:space="0" w:color="E3E3E3"/>
                                        <w:bottom w:val="single" w:sz="2" w:space="0" w:color="E3E3E3"/>
                                        <w:right w:val="single" w:sz="2" w:space="0" w:color="E3E3E3"/>
                                      </w:divBdr>
                                      <w:divsChild>
                                        <w:div w:id="1766414141">
                                          <w:marLeft w:val="0"/>
                                          <w:marRight w:val="0"/>
                                          <w:marTop w:val="0"/>
                                          <w:marBottom w:val="0"/>
                                          <w:divBdr>
                                            <w:top w:val="single" w:sz="2" w:space="0" w:color="E3E3E3"/>
                                            <w:left w:val="single" w:sz="2" w:space="0" w:color="E3E3E3"/>
                                            <w:bottom w:val="single" w:sz="2" w:space="0" w:color="E3E3E3"/>
                                            <w:right w:val="single" w:sz="2" w:space="0" w:color="E3E3E3"/>
                                          </w:divBdr>
                                          <w:divsChild>
                                            <w:div w:id="427770414">
                                              <w:marLeft w:val="0"/>
                                              <w:marRight w:val="0"/>
                                              <w:marTop w:val="0"/>
                                              <w:marBottom w:val="0"/>
                                              <w:divBdr>
                                                <w:top w:val="single" w:sz="2" w:space="0" w:color="E3E3E3"/>
                                                <w:left w:val="single" w:sz="2" w:space="0" w:color="E3E3E3"/>
                                                <w:bottom w:val="single" w:sz="2" w:space="0" w:color="E3E3E3"/>
                                                <w:right w:val="single" w:sz="2" w:space="0" w:color="E3E3E3"/>
                                              </w:divBdr>
                                              <w:divsChild>
                                                <w:div w:id="796874505">
                                                  <w:marLeft w:val="0"/>
                                                  <w:marRight w:val="0"/>
                                                  <w:marTop w:val="0"/>
                                                  <w:marBottom w:val="0"/>
                                                  <w:divBdr>
                                                    <w:top w:val="single" w:sz="2" w:space="0" w:color="E3E3E3"/>
                                                    <w:left w:val="single" w:sz="2" w:space="0" w:color="E3E3E3"/>
                                                    <w:bottom w:val="single" w:sz="2" w:space="0" w:color="E3E3E3"/>
                                                    <w:right w:val="single" w:sz="2" w:space="0" w:color="E3E3E3"/>
                                                  </w:divBdr>
                                                  <w:divsChild>
                                                    <w:div w:id="1727682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91243858">
          <w:marLeft w:val="0"/>
          <w:marRight w:val="0"/>
          <w:marTop w:val="0"/>
          <w:marBottom w:val="0"/>
          <w:divBdr>
            <w:top w:val="none" w:sz="0" w:space="0" w:color="auto"/>
            <w:left w:val="none" w:sz="0" w:space="0" w:color="auto"/>
            <w:bottom w:val="none" w:sz="0" w:space="0" w:color="auto"/>
            <w:right w:val="none" w:sz="0" w:space="0" w:color="auto"/>
          </w:divBdr>
        </w:div>
      </w:divsChild>
    </w:div>
    <w:div w:id="2029915243">
      <w:bodyDiv w:val="1"/>
      <w:marLeft w:val="0"/>
      <w:marRight w:val="0"/>
      <w:marTop w:val="0"/>
      <w:marBottom w:val="0"/>
      <w:divBdr>
        <w:top w:val="none" w:sz="0" w:space="0" w:color="auto"/>
        <w:left w:val="none" w:sz="0" w:space="0" w:color="auto"/>
        <w:bottom w:val="none" w:sz="0" w:space="0" w:color="auto"/>
        <w:right w:val="none" w:sz="0" w:space="0" w:color="auto"/>
      </w:divBdr>
      <w:divsChild>
        <w:div w:id="929313542">
          <w:marLeft w:val="0"/>
          <w:marRight w:val="0"/>
          <w:marTop w:val="0"/>
          <w:marBottom w:val="0"/>
          <w:divBdr>
            <w:top w:val="none" w:sz="0" w:space="0" w:color="auto"/>
            <w:left w:val="none" w:sz="0" w:space="0" w:color="auto"/>
            <w:bottom w:val="none" w:sz="0" w:space="0" w:color="auto"/>
            <w:right w:val="none" w:sz="0" w:space="0" w:color="auto"/>
          </w:divBdr>
          <w:divsChild>
            <w:div w:id="1561669540">
              <w:marLeft w:val="0"/>
              <w:marRight w:val="0"/>
              <w:marTop w:val="0"/>
              <w:marBottom w:val="0"/>
              <w:divBdr>
                <w:top w:val="none" w:sz="0" w:space="0" w:color="auto"/>
                <w:left w:val="none" w:sz="0" w:space="0" w:color="auto"/>
                <w:bottom w:val="none" w:sz="0" w:space="0" w:color="auto"/>
                <w:right w:val="none" w:sz="0" w:space="0" w:color="auto"/>
              </w:divBdr>
              <w:divsChild>
                <w:div w:id="729040486">
                  <w:marLeft w:val="0"/>
                  <w:marRight w:val="0"/>
                  <w:marTop w:val="0"/>
                  <w:marBottom w:val="0"/>
                  <w:divBdr>
                    <w:top w:val="none" w:sz="0" w:space="0" w:color="auto"/>
                    <w:left w:val="none" w:sz="0" w:space="0" w:color="auto"/>
                    <w:bottom w:val="none" w:sz="0" w:space="0" w:color="auto"/>
                    <w:right w:val="none" w:sz="0" w:space="0" w:color="auto"/>
                  </w:divBdr>
                  <w:divsChild>
                    <w:div w:id="1055474353">
                      <w:marLeft w:val="0"/>
                      <w:marRight w:val="0"/>
                      <w:marTop w:val="0"/>
                      <w:marBottom w:val="0"/>
                      <w:divBdr>
                        <w:top w:val="none" w:sz="0" w:space="0" w:color="auto"/>
                        <w:left w:val="none" w:sz="0" w:space="0" w:color="auto"/>
                        <w:bottom w:val="none" w:sz="0" w:space="0" w:color="auto"/>
                        <w:right w:val="none" w:sz="0" w:space="0" w:color="auto"/>
                      </w:divBdr>
                      <w:divsChild>
                        <w:div w:id="409816751">
                          <w:marLeft w:val="0"/>
                          <w:marRight w:val="0"/>
                          <w:marTop w:val="0"/>
                          <w:marBottom w:val="0"/>
                          <w:divBdr>
                            <w:top w:val="none" w:sz="0" w:space="0" w:color="auto"/>
                            <w:left w:val="none" w:sz="0" w:space="0" w:color="auto"/>
                            <w:bottom w:val="none" w:sz="0" w:space="0" w:color="auto"/>
                            <w:right w:val="none" w:sz="0" w:space="0" w:color="auto"/>
                          </w:divBdr>
                          <w:divsChild>
                            <w:div w:id="1163929670">
                              <w:marLeft w:val="0"/>
                              <w:marRight w:val="0"/>
                              <w:marTop w:val="0"/>
                              <w:marBottom w:val="0"/>
                              <w:divBdr>
                                <w:top w:val="none" w:sz="0" w:space="0" w:color="auto"/>
                                <w:left w:val="none" w:sz="0" w:space="0" w:color="auto"/>
                                <w:bottom w:val="none" w:sz="0" w:space="0" w:color="auto"/>
                                <w:right w:val="none" w:sz="0" w:space="0" w:color="auto"/>
                              </w:divBdr>
                              <w:divsChild>
                                <w:div w:id="697389717">
                                  <w:marLeft w:val="0"/>
                                  <w:marRight w:val="0"/>
                                  <w:marTop w:val="0"/>
                                  <w:marBottom w:val="0"/>
                                  <w:divBdr>
                                    <w:top w:val="none" w:sz="0" w:space="0" w:color="auto"/>
                                    <w:left w:val="none" w:sz="0" w:space="0" w:color="auto"/>
                                    <w:bottom w:val="none" w:sz="0" w:space="0" w:color="auto"/>
                                    <w:right w:val="none" w:sz="0" w:space="0" w:color="auto"/>
                                  </w:divBdr>
                                  <w:divsChild>
                                    <w:div w:id="17814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029772">
      <w:bodyDiv w:val="1"/>
      <w:marLeft w:val="0"/>
      <w:marRight w:val="0"/>
      <w:marTop w:val="0"/>
      <w:marBottom w:val="0"/>
      <w:divBdr>
        <w:top w:val="none" w:sz="0" w:space="0" w:color="auto"/>
        <w:left w:val="none" w:sz="0" w:space="0" w:color="auto"/>
        <w:bottom w:val="none" w:sz="0" w:space="0" w:color="auto"/>
        <w:right w:val="none" w:sz="0" w:space="0" w:color="auto"/>
      </w:divBdr>
    </w:div>
    <w:div w:id="209638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9CB64-58B5-4CF5-B4DB-241DA4E6A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12</Pages>
  <Words>3738</Words>
  <Characters>21307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Republika e Kosovës</vt:lpstr>
    </vt:vector>
  </TitlesOfParts>
  <Company>MMPH</Company>
  <LinksUpToDate>false</LinksUpToDate>
  <CharactersWithSpaces>24996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e Kosovës</dc:title>
  <dc:subject/>
  <dc:creator>enver.tahiri</dc:creator>
  <cp:keywords/>
  <cp:lastModifiedBy>Vlora Osaj</cp:lastModifiedBy>
  <cp:revision>128</cp:revision>
  <cp:lastPrinted>2024-11-15T09:48:00Z</cp:lastPrinted>
  <dcterms:created xsi:type="dcterms:W3CDTF">2024-11-14T09:17:00Z</dcterms:created>
  <dcterms:modified xsi:type="dcterms:W3CDTF">2024-11-18T13:52:00Z</dcterms:modified>
</cp:coreProperties>
</file>