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0C3" w14:textId="77777777" w:rsidR="009A1802" w:rsidRPr="004C7B77" w:rsidRDefault="009A1802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14:paraId="123D566F" w14:textId="77777777" w:rsidR="009A1802" w:rsidRPr="004C7B77" w:rsidRDefault="00000000">
      <w:pPr>
        <w:pStyle w:val="NoSpacing"/>
        <w:jc w:val="center"/>
        <w:rPr>
          <w:rFonts w:ascii="Calibri" w:hAnsi="Calibri" w:cs="Calibri"/>
          <w:b/>
          <w:snapToGrid/>
          <w:sz w:val="28"/>
          <w:szCs w:val="28"/>
        </w:rPr>
      </w:pPr>
      <w:r w:rsidRPr="004C7B77">
        <w:rPr>
          <w:rFonts w:ascii="Calibri" w:hAnsi="Calibri" w:cs="Calibri"/>
          <w:b/>
          <w:snapToGrid/>
          <w:sz w:val="28"/>
          <w:szCs w:val="28"/>
        </w:rPr>
        <w:t xml:space="preserve">Njoftim publik </w:t>
      </w:r>
    </w:p>
    <w:p w14:paraId="56299FA3" w14:textId="77777777" w:rsidR="009A1802" w:rsidRPr="004C7B77" w:rsidRDefault="00000000">
      <w:pPr>
        <w:jc w:val="center"/>
        <w:rPr>
          <w:rFonts w:ascii="Calibri" w:hAnsi="Calibri" w:cs="Calibri"/>
          <w:sz w:val="32"/>
          <w:szCs w:val="32"/>
        </w:rPr>
      </w:pPr>
      <w:r w:rsidRPr="004C7B77">
        <w:rPr>
          <w:rFonts w:ascii="Calibri" w:eastAsia="Calibri" w:hAnsi="Calibri" w:cs="Calibri"/>
          <w:b/>
          <w:bCs/>
          <w:sz w:val="32"/>
          <w:szCs w:val="32"/>
          <w:lang w:eastAsia="en-US"/>
        </w:rPr>
        <w:t>Thirje per Propozime(ThpP)</w:t>
      </w:r>
    </w:p>
    <w:p w14:paraId="15DE1CB7" w14:textId="77777777" w:rsidR="009A1802" w:rsidRPr="004C7B77" w:rsidRDefault="00000000">
      <w:pPr>
        <w:pStyle w:val="NoSpacing"/>
        <w:jc w:val="center"/>
        <w:rPr>
          <w:rFonts w:ascii="Calibri" w:hAnsi="Calibri" w:cs="Calibri"/>
          <w:b/>
          <w:sz w:val="22"/>
          <w:szCs w:val="22"/>
        </w:rPr>
      </w:pPr>
      <w:r w:rsidRPr="004C7B77">
        <w:rPr>
          <w:rFonts w:ascii="Calibri" w:hAnsi="Calibri" w:cs="Calibri"/>
          <w:b/>
          <w:snapToGrid/>
          <w:sz w:val="22"/>
          <w:szCs w:val="22"/>
        </w:rPr>
        <w:t xml:space="preserve">Ref. Nr. FLOWS - 6636 </w:t>
      </w:r>
      <w:r w:rsidRPr="004C7B77">
        <w:rPr>
          <w:rFonts w:ascii="Calibri" w:hAnsi="Calibri" w:cs="Calibri"/>
          <w:b/>
          <w:snapToGrid/>
          <w:sz w:val="22"/>
          <w:szCs w:val="22"/>
          <w:cs/>
        </w:rPr>
        <w:t xml:space="preserve">– </w:t>
      </w:r>
      <w:r w:rsidRPr="004C7B77">
        <w:rPr>
          <w:rFonts w:ascii="Calibri" w:hAnsi="Calibri" w:cs="Calibri"/>
          <w:b/>
          <w:snapToGrid/>
          <w:sz w:val="22"/>
          <w:szCs w:val="22"/>
        </w:rPr>
        <w:t xml:space="preserve">XK </w:t>
      </w:r>
    </w:p>
    <w:p w14:paraId="05004C8F" w14:textId="77777777" w:rsidR="009A1802" w:rsidRPr="004C7B77" w:rsidRDefault="009A1802">
      <w:pPr>
        <w:pStyle w:val="NoSpacing"/>
        <w:jc w:val="center"/>
        <w:rPr>
          <w:rFonts w:ascii="Calibri" w:hAnsi="Calibri" w:cs="Calibri"/>
          <w:b/>
          <w:sz w:val="22"/>
          <w:szCs w:val="22"/>
        </w:rPr>
      </w:pPr>
    </w:p>
    <w:p w14:paraId="7785C6A3" w14:textId="77777777" w:rsidR="009A1802" w:rsidRPr="004C7B77" w:rsidRDefault="00000000">
      <w:pPr>
        <w:jc w:val="center"/>
        <w:rPr>
          <w:rFonts w:ascii="Calibri" w:hAnsi="Calibri" w:cs="Calibri"/>
          <w:b/>
          <w:sz w:val="28"/>
          <w:szCs w:val="28"/>
        </w:rPr>
      </w:pPr>
      <w:r w:rsidRPr="004C7B77">
        <w:rPr>
          <w:rFonts w:ascii="Calibri" w:hAnsi="Calibri" w:cs="Calibri"/>
          <w:b/>
          <w:snapToGrid/>
          <w:sz w:val="28"/>
          <w:szCs w:val="28"/>
        </w:rPr>
        <w:t>Titulli: Programi i Grantit për Administrimin e Ujit (PGAU)</w:t>
      </w:r>
    </w:p>
    <w:p w14:paraId="6222605C" w14:textId="77777777" w:rsidR="009A1802" w:rsidRPr="004C7B77" w:rsidRDefault="009A1802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5BD7A115" w14:textId="77777777" w:rsidR="009A1802" w:rsidRPr="004C7B77" w:rsidRDefault="00000000">
      <w:pPr>
        <w:pStyle w:val="NoSpacing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4C7B77">
        <w:rPr>
          <w:rFonts w:ascii="Calibri" w:hAnsi="Calibri" w:cs="Calibri"/>
          <w:b/>
          <w:bCs/>
          <w:i/>
          <w:sz w:val="22"/>
          <w:szCs w:val="22"/>
        </w:rPr>
        <w:t>Programi për Nxitjen dhe Levimin e Mundësive për Sigurinë e Ujit (FLOWS)</w:t>
      </w:r>
    </w:p>
    <w:p w14:paraId="7A4B7F89" w14:textId="77777777" w:rsidR="009A1802" w:rsidRPr="004C7B77" w:rsidRDefault="009A1802">
      <w:pPr>
        <w:pStyle w:val="NoSpacing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3D68B3F7" w14:textId="77777777" w:rsidR="009A1802" w:rsidRPr="004C7B77" w:rsidRDefault="00000000">
      <w:pPr>
        <w:pStyle w:val="NoSpacing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C7B77">
        <w:rPr>
          <w:rFonts w:ascii="Calibri" w:hAnsi="Calibri" w:cs="Calibri"/>
          <w:b/>
          <w:sz w:val="22"/>
          <w:szCs w:val="22"/>
          <w:u w:val="single"/>
        </w:rPr>
        <w:t>Sfondi</w:t>
      </w:r>
    </w:p>
    <w:p w14:paraId="74CCD4AF" w14:textId="74963C83" w:rsidR="009A1802" w:rsidRPr="004C7B77" w:rsidRDefault="00000000">
      <w:pPr>
        <w:pStyle w:val="NoSpacing"/>
        <w:jc w:val="both"/>
        <w:rPr>
          <w:rFonts w:ascii="Calibri" w:hAnsi="Calibri" w:cs="Calibri"/>
          <w:snapToGrid/>
          <w:sz w:val="22"/>
          <w:szCs w:val="22"/>
        </w:rPr>
      </w:pPr>
      <w:r w:rsidRPr="004C7B77">
        <w:rPr>
          <w:rFonts w:ascii="Calibri" w:hAnsi="Calibri" w:cs="Calibri"/>
          <w:snapToGrid/>
          <w:sz w:val="22"/>
          <w:szCs w:val="22"/>
        </w:rPr>
        <w:t xml:space="preserve">Ministria e Mjedisit, Planifikimit Hapësinor dhe Infrastrukturës (MMPHI) përmes Programit </w:t>
      </w:r>
      <w:r w:rsidRPr="004C7B77">
        <w:rPr>
          <w:rFonts w:ascii="Calibri" w:hAnsi="Calibri" w:cs="Calibri"/>
          <w:sz w:val="22"/>
          <w:szCs w:val="22"/>
        </w:rPr>
        <w:t xml:space="preserve">për Nxitjen dhe Levimin e Mundësive për Sigurinë e Ujit (FLOWS), </w:t>
      </w:r>
      <w:r w:rsidRPr="004C7B77">
        <w:rPr>
          <w:rFonts w:ascii="Calibri" w:hAnsi="Calibri" w:cs="Calibri"/>
          <w:snapToGrid/>
          <w:sz w:val="22"/>
          <w:szCs w:val="22"/>
        </w:rPr>
        <w:t xml:space="preserve">financuar nga kredia e Bankës Botërore (numri i kredisë </w:t>
      </w:r>
      <w:r w:rsidRPr="004C7B77">
        <w:rPr>
          <w:rFonts w:ascii="Calibri" w:hAnsi="Calibri" w:cs="Calibri"/>
          <w:color w:val="2B2B2B"/>
          <w:sz w:val="22"/>
          <w:szCs w:val="22"/>
          <w:shd w:val="clear" w:color="auto" w:fill="FFFFFF"/>
        </w:rPr>
        <w:t>6636-XK</w:t>
      </w:r>
      <w:r w:rsidRPr="004C7B77">
        <w:rPr>
          <w:rFonts w:ascii="Calibri" w:hAnsi="Calibri" w:cs="Calibri"/>
          <w:snapToGrid/>
          <w:sz w:val="22"/>
          <w:szCs w:val="22"/>
        </w:rPr>
        <w:t xml:space="preserve">), ofron </w:t>
      </w:r>
      <w:r w:rsidR="004C7B77" w:rsidRPr="004C7B77">
        <w:rPr>
          <w:rFonts w:ascii="Calibri" w:hAnsi="Calibri" w:cs="Calibri"/>
          <w:snapToGrid/>
          <w:sz w:val="22"/>
          <w:szCs w:val="22"/>
        </w:rPr>
        <w:t>mundësinë</w:t>
      </w:r>
      <w:r w:rsidRPr="004C7B77">
        <w:rPr>
          <w:rFonts w:ascii="Calibri" w:hAnsi="Calibri" w:cs="Calibri"/>
          <w:snapToGrid/>
          <w:sz w:val="22"/>
          <w:szCs w:val="22"/>
        </w:rPr>
        <w:t xml:space="preserve"> p</w:t>
      </w:r>
      <w:r w:rsidRPr="004C7B77">
        <w:rPr>
          <w:rFonts w:ascii="Calibri" w:hAnsi="Calibri" w:cs="Calibri"/>
          <w:sz w:val="22"/>
          <w:szCs w:val="22"/>
        </w:rPr>
        <w:t>ë</w:t>
      </w:r>
      <w:r w:rsidRPr="004C7B77">
        <w:rPr>
          <w:rFonts w:ascii="Calibri" w:hAnsi="Calibri" w:cs="Calibri"/>
          <w:snapToGrid/>
          <w:sz w:val="22"/>
          <w:szCs w:val="22"/>
        </w:rPr>
        <w:t>r t</w:t>
      </w:r>
      <w:r w:rsidRPr="004C7B77">
        <w:rPr>
          <w:rFonts w:ascii="Calibri" w:hAnsi="Calibri" w:cs="Calibri"/>
          <w:sz w:val="22"/>
          <w:szCs w:val="22"/>
        </w:rPr>
        <w:t>ë</w:t>
      </w:r>
      <w:r w:rsidRPr="004C7B77">
        <w:rPr>
          <w:rFonts w:ascii="Calibri" w:hAnsi="Calibri" w:cs="Calibri"/>
          <w:snapToGrid/>
          <w:sz w:val="22"/>
          <w:szCs w:val="22"/>
        </w:rPr>
        <w:t xml:space="preserve"> aplikuar p</w:t>
      </w:r>
      <w:r w:rsidRPr="004C7B77">
        <w:rPr>
          <w:rFonts w:ascii="Calibri" w:hAnsi="Calibri" w:cs="Calibri"/>
          <w:sz w:val="22"/>
          <w:szCs w:val="22"/>
        </w:rPr>
        <w:t>ë</w:t>
      </w:r>
      <w:r w:rsidRPr="004C7B77">
        <w:rPr>
          <w:rFonts w:ascii="Calibri" w:hAnsi="Calibri" w:cs="Calibri"/>
          <w:snapToGrid/>
          <w:sz w:val="22"/>
          <w:szCs w:val="22"/>
        </w:rPr>
        <w:t>r grante p</w:t>
      </w:r>
      <w:r w:rsidRPr="004C7B77">
        <w:rPr>
          <w:rFonts w:ascii="Calibri" w:hAnsi="Calibri" w:cs="Calibri"/>
          <w:sz w:val="22"/>
          <w:szCs w:val="22"/>
        </w:rPr>
        <w:t>ë</w:t>
      </w:r>
      <w:r w:rsidRPr="004C7B77">
        <w:rPr>
          <w:rFonts w:ascii="Calibri" w:hAnsi="Calibri" w:cs="Calibri"/>
          <w:snapToGrid/>
          <w:sz w:val="22"/>
          <w:szCs w:val="22"/>
        </w:rPr>
        <w:t>r investime me qëllim q</w:t>
      </w:r>
      <w:r w:rsidRPr="004C7B77">
        <w:rPr>
          <w:rFonts w:ascii="Calibri" w:hAnsi="Calibri" w:cs="Calibri"/>
          <w:sz w:val="22"/>
          <w:szCs w:val="22"/>
        </w:rPr>
        <w:t>ë</w:t>
      </w:r>
      <w:r w:rsidRPr="004C7B77">
        <w:rPr>
          <w:rFonts w:ascii="Calibri" w:hAnsi="Calibri" w:cs="Calibri"/>
          <w:snapToGrid/>
          <w:sz w:val="22"/>
          <w:szCs w:val="22"/>
        </w:rPr>
        <w:t xml:space="preserve"> t</w:t>
      </w:r>
      <w:r w:rsidRPr="004C7B77">
        <w:rPr>
          <w:rFonts w:ascii="Calibri" w:hAnsi="Calibri" w:cs="Calibri"/>
          <w:sz w:val="22"/>
          <w:szCs w:val="22"/>
        </w:rPr>
        <w:t>ë</w:t>
      </w:r>
      <w:r w:rsidRPr="004C7B77">
        <w:rPr>
          <w:rFonts w:ascii="Calibri" w:hAnsi="Calibri" w:cs="Calibri"/>
          <w:snapToGrid/>
          <w:sz w:val="22"/>
          <w:szCs w:val="22"/>
        </w:rPr>
        <w:t xml:space="preserve"> k</w:t>
      </w:r>
      <w:r w:rsidRPr="004C7B77">
        <w:rPr>
          <w:rFonts w:ascii="Calibri" w:hAnsi="Calibri" w:cs="Calibri"/>
          <w:sz w:val="22"/>
          <w:szCs w:val="22"/>
        </w:rPr>
        <w:t>ë</w:t>
      </w:r>
      <w:r w:rsidRPr="004C7B77">
        <w:rPr>
          <w:rFonts w:ascii="Calibri" w:hAnsi="Calibri" w:cs="Calibri"/>
          <w:snapToGrid/>
          <w:sz w:val="22"/>
          <w:szCs w:val="22"/>
        </w:rPr>
        <w:t>rkon  propozime kreative për të siguruar dhe promovuar shfrytëzimin racional dhe të qëndrueshëm të ujit në pellgun e Moravës së Binçës.</w:t>
      </w:r>
    </w:p>
    <w:p w14:paraId="71082220" w14:textId="77777777" w:rsidR="009A1802" w:rsidRPr="004C7B77" w:rsidRDefault="009A1802">
      <w:pPr>
        <w:pStyle w:val="NoSpacing"/>
        <w:jc w:val="both"/>
        <w:rPr>
          <w:rFonts w:ascii="Calibri" w:hAnsi="Calibri" w:cs="Calibri"/>
          <w:b/>
          <w:snapToGrid/>
          <w:sz w:val="10"/>
          <w:szCs w:val="10"/>
          <w:u w:val="single"/>
        </w:rPr>
      </w:pPr>
    </w:p>
    <w:p w14:paraId="60121CD6" w14:textId="77777777" w:rsidR="009A1802" w:rsidRPr="004C7B77" w:rsidRDefault="00000000">
      <w:pPr>
        <w:pStyle w:val="NoSpacing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C7B77">
        <w:rPr>
          <w:rFonts w:ascii="Calibri" w:hAnsi="Calibri" w:cs="Calibri"/>
          <w:b/>
          <w:snapToGrid/>
          <w:sz w:val="22"/>
          <w:szCs w:val="22"/>
          <w:u w:val="single"/>
        </w:rPr>
        <w:t>Objektivi i Programit</w:t>
      </w:r>
    </w:p>
    <w:p w14:paraId="31E91748" w14:textId="33E6E422" w:rsidR="009A1802" w:rsidRPr="004C7B77" w:rsidRDefault="00000000">
      <w:pPr>
        <w:pStyle w:val="ListParagraph"/>
        <w:spacing w:before="0" w:after="0" w:line="276" w:lineRule="auto"/>
        <w:ind w:left="0"/>
        <w:rPr>
          <w:rFonts w:ascii="Calibri" w:hAnsi="Calibri" w:cs="Calibri"/>
          <w:szCs w:val="22"/>
        </w:rPr>
      </w:pPr>
      <w:r w:rsidRPr="004C7B77">
        <w:rPr>
          <w:rFonts w:ascii="Calibri" w:hAnsi="Calibri" w:cs="Calibri"/>
          <w:szCs w:val="22"/>
        </w:rPr>
        <w:t xml:space="preserve">Objektivi i Programit të Granitit për Administrimin e Ujit (PGAU) është promovimi i menaxhimit të qëndrueshëm të </w:t>
      </w:r>
      <w:r w:rsidR="004C7B77" w:rsidRPr="004C7B77">
        <w:rPr>
          <w:rFonts w:ascii="Calibri" w:hAnsi="Calibri" w:cs="Calibri"/>
          <w:szCs w:val="22"/>
        </w:rPr>
        <w:t>resurseve</w:t>
      </w:r>
      <w:r w:rsidRPr="004C7B77">
        <w:rPr>
          <w:rFonts w:ascii="Calibri" w:hAnsi="Calibri" w:cs="Calibri"/>
          <w:szCs w:val="22"/>
        </w:rPr>
        <w:t xml:space="preserve"> natyrore, rritja e ndërgjegjësimit mjedisor të qytetarëve dhe inkurajimi i veprimeve mjedisore që adresojnë sfidat mjedisore në nivel lokal. Përmes këtij pilot veprimi do të fillojë zbatimi i aktiviteteve për të arritur investime të prekshme në sigurinë e ujit, masa agromjedisore dhe menaxhim të kërkesës që e gjithë mbështetja të ofrohet për qëndrueshmëri të resurseve për përmirësimin e ofrimit të shërbimeve dhe për të ndërtuar fleksibilitet në sistem. Kjo do të bëhet përmes rritjes së ndërgjegjësimit dhe granteve për investime.</w:t>
      </w:r>
    </w:p>
    <w:p w14:paraId="562F0151" w14:textId="77777777" w:rsidR="009A1802" w:rsidRPr="004C7B77" w:rsidRDefault="009A1802">
      <w:pPr>
        <w:pStyle w:val="ListParagraph"/>
        <w:spacing w:before="0" w:after="0" w:line="276" w:lineRule="auto"/>
        <w:ind w:left="0"/>
        <w:rPr>
          <w:rFonts w:ascii="Calibri" w:hAnsi="Calibri" w:cs="Calibri"/>
          <w:sz w:val="10"/>
          <w:szCs w:val="10"/>
        </w:rPr>
      </w:pPr>
    </w:p>
    <w:p w14:paraId="64526A4C" w14:textId="77777777" w:rsidR="009A1802" w:rsidRPr="004C7B77" w:rsidRDefault="00000000">
      <w:pPr>
        <w:pStyle w:val="ListParagraph"/>
        <w:spacing w:before="0" w:after="0"/>
        <w:ind w:left="0"/>
        <w:rPr>
          <w:rFonts w:ascii="Calibri" w:hAnsi="Calibri" w:cs="Calibri"/>
          <w:szCs w:val="22"/>
        </w:rPr>
      </w:pPr>
      <w:r w:rsidRPr="004C7B77">
        <w:rPr>
          <w:rFonts w:ascii="Calibri" w:hAnsi="Calibri" w:cs="Calibri"/>
          <w:szCs w:val="22"/>
        </w:rPr>
        <w:t>Çasje dhe mundësi për të aplikuar në këto Grante te vogla do kenë: 1) Grupe të komunitetit, 2) Organizatat e Shoqërisë Civile, 3) Individët dhe Bizneset që operojnë në nënpellgun e Moravës së Binçës.</w:t>
      </w:r>
    </w:p>
    <w:p w14:paraId="48C4D8B3" w14:textId="77777777" w:rsidR="009A1802" w:rsidRPr="004C7B77" w:rsidRDefault="009A1802">
      <w:pPr>
        <w:pStyle w:val="ListParagraph"/>
        <w:spacing w:before="0" w:after="0"/>
        <w:ind w:left="0"/>
        <w:rPr>
          <w:rFonts w:ascii="Calibri" w:hAnsi="Calibri" w:cs="Calibri"/>
          <w:sz w:val="10"/>
          <w:szCs w:val="10"/>
        </w:rPr>
      </w:pPr>
    </w:p>
    <w:p w14:paraId="42BA24DE" w14:textId="77777777" w:rsidR="009A1802" w:rsidRPr="004C7B77" w:rsidRDefault="00000000">
      <w:p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4C7B77">
        <w:rPr>
          <w:rFonts w:ascii="Calibri" w:hAnsi="Calibri" w:cs="Calibri"/>
          <w:sz w:val="22"/>
          <w:szCs w:val="22"/>
        </w:rPr>
        <w:t xml:space="preserve">Të gjithë aplikuesit e interesuar në përputhje me këtë </w:t>
      </w:r>
      <w:r w:rsidRPr="004C7B77">
        <w:rPr>
          <w:rFonts w:ascii="Calibri" w:eastAsia="Calibri" w:hAnsi="Calibri" w:cs="Calibri"/>
          <w:bCs/>
          <w:sz w:val="22"/>
          <w:szCs w:val="22"/>
          <w:lang w:eastAsia="en-US"/>
        </w:rPr>
        <w:t>ThpP</w:t>
      </w:r>
      <w:r w:rsidRPr="004C7B77">
        <w:rPr>
          <w:rFonts w:ascii="Calibri" w:hAnsi="Calibri" w:cs="Calibri"/>
          <w:sz w:val="22"/>
          <w:szCs w:val="22"/>
        </w:rPr>
        <w:t xml:space="preserve"> të PGAU-së mund të aplikojnë me projekte në fushat prioritare dhe të fokusuara në bazë të cenueshmërisë ndaj ndryshimeve klimatike, përmes kritereve: </w:t>
      </w:r>
    </w:p>
    <w:p w14:paraId="7A252A51" w14:textId="77777777" w:rsidR="009A1802" w:rsidRPr="004C7B77" w:rsidRDefault="00000000">
      <w:pPr>
        <w:pStyle w:val="ListParagraph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szCs w:val="22"/>
        </w:rPr>
      </w:pPr>
      <w:r w:rsidRPr="004C7B77">
        <w:rPr>
          <w:rFonts w:ascii="Calibri" w:hAnsi="Calibri" w:cs="Calibri"/>
          <w:szCs w:val="22"/>
        </w:rPr>
        <w:t xml:space="preserve">Në promovimin, testimin dhe demonstrimin e praktikave inovative për të rritur sigurinë e ujit, duke çuar në përmirësimin e qëndrueshmërisë ndaj thatësirës dhe përmbytjeve; </w:t>
      </w:r>
    </w:p>
    <w:p w14:paraId="7ED5652D" w14:textId="77777777" w:rsidR="009A1802" w:rsidRPr="004C7B77" w:rsidRDefault="00000000">
      <w:pPr>
        <w:pStyle w:val="ListParagraph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szCs w:val="22"/>
        </w:rPr>
      </w:pPr>
      <w:r w:rsidRPr="004C7B77">
        <w:rPr>
          <w:rFonts w:ascii="Calibri" w:hAnsi="Calibri" w:cs="Calibri"/>
          <w:szCs w:val="22"/>
        </w:rPr>
        <w:t>Të përmirësojë menaxhimin e qëndrueshëm të burimeve natyrore që do të rrisë potencialin e sekuestrimit të karbonit në zonën e projektit; dhe</w:t>
      </w:r>
    </w:p>
    <w:p w14:paraId="5B976402" w14:textId="77777777" w:rsidR="009A1802" w:rsidRPr="004C7B77" w:rsidRDefault="00000000">
      <w:pPr>
        <w:pStyle w:val="ListParagraph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szCs w:val="22"/>
        </w:rPr>
      </w:pPr>
      <w:r w:rsidRPr="004C7B77">
        <w:rPr>
          <w:rFonts w:ascii="Calibri" w:hAnsi="Calibri" w:cs="Calibri"/>
          <w:szCs w:val="22"/>
        </w:rPr>
        <w:t>Të rrisë ndërgjegjësimin për sigurinë e ujit dhe mbrojtjen e mjedisit.</w:t>
      </w:r>
    </w:p>
    <w:p w14:paraId="59E499E2" w14:textId="77777777" w:rsidR="009A1802" w:rsidRPr="004C7B77" w:rsidRDefault="009A1802">
      <w:pPr>
        <w:pStyle w:val="ListParagraph"/>
        <w:spacing w:before="0" w:after="0" w:line="276" w:lineRule="auto"/>
        <w:ind w:left="0"/>
        <w:rPr>
          <w:rFonts w:ascii="Calibri" w:hAnsi="Calibri" w:cs="Calibri"/>
          <w:sz w:val="10"/>
          <w:szCs w:val="10"/>
        </w:rPr>
      </w:pPr>
    </w:p>
    <w:p w14:paraId="31F0684A" w14:textId="5F0E833D" w:rsidR="009A1802" w:rsidRPr="004C7B77" w:rsidRDefault="004C7B77">
      <w:pPr>
        <w:pStyle w:val="ListParagraph"/>
        <w:spacing w:before="0" w:after="0"/>
        <w:ind w:left="0"/>
        <w:contextualSpacing/>
        <w:rPr>
          <w:rFonts w:ascii="Calibri" w:hAnsi="Calibri" w:cs="Calibri"/>
          <w:szCs w:val="22"/>
        </w:rPr>
      </w:pPr>
      <w:r w:rsidRPr="004C7B77">
        <w:rPr>
          <w:rFonts w:ascii="Calibri" w:hAnsi="Calibri" w:cs="Calibri"/>
          <w:szCs w:val="22"/>
        </w:rPr>
        <w:t>Udhëzuesin dhe pakon  e dokumenteve për këtë</w:t>
      </w:r>
      <w:r w:rsidRPr="004C7B77">
        <w:rPr>
          <w:rFonts w:ascii="Calibri" w:eastAsia="Calibri" w:hAnsi="Calibri" w:cs="Calibri"/>
          <w:bCs/>
          <w:szCs w:val="22"/>
          <w:lang w:eastAsia="en-US"/>
        </w:rPr>
        <w:t>(ThpP)</w:t>
      </w:r>
      <w:r w:rsidRPr="004C7B77">
        <w:rPr>
          <w:rFonts w:ascii="Calibri" w:hAnsi="Calibri" w:cs="Calibri"/>
          <w:szCs w:val="22"/>
        </w:rPr>
        <w:t xml:space="preserve">, Aplikuesit e interesuar mund te e gjejnë në </w:t>
      </w:r>
    </w:p>
    <w:p w14:paraId="6EDDBC04" w14:textId="48B877A6" w:rsidR="009A1802" w:rsidRPr="004C7B77" w:rsidRDefault="00000000">
      <w:pPr>
        <w:pStyle w:val="NoSpacing"/>
        <w:jc w:val="both"/>
        <w:rPr>
          <w:rFonts w:ascii="Calibri" w:hAnsi="Calibri" w:cs="Calibri"/>
          <w:snapToGrid/>
          <w:sz w:val="22"/>
          <w:szCs w:val="22"/>
        </w:rPr>
      </w:pPr>
      <w:r w:rsidRPr="004C7B77">
        <w:rPr>
          <w:rFonts w:ascii="Calibri" w:hAnsi="Calibri" w:cs="Calibri"/>
          <w:snapToGrid/>
          <w:sz w:val="22"/>
          <w:szCs w:val="22"/>
        </w:rPr>
        <w:t xml:space="preserve"> </w:t>
      </w:r>
      <w:r w:rsidR="004C7B77" w:rsidRPr="004C7B77">
        <w:rPr>
          <w:rFonts w:ascii="Calibri" w:hAnsi="Calibri" w:cs="Calibri"/>
          <w:snapToGrid/>
          <w:sz w:val="22"/>
          <w:szCs w:val="22"/>
        </w:rPr>
        <w:t>u</w:t>
      </w:r>
      <w:r w:rsidRPr="004C7B77">
        <w:rPr>
          <w:rFonts w:ascii="Calibri" w:hAnsi="Calibri" w:cs="Calibri"/>
          <w:snapToGrid/>
          <w:sz w:val="22"/>
          <w:szCs w:val="22"/>
        </w:rPr>
        <w:t xml:space="preserve">eb faqen:: </w:t>
      </w:r>
      <w:hyperlink r:id="rId7" w:history="1">
        <w:r w:rsidRPr="004C7B77">
          <w:rPr>
            <w:rStyle w:val="FollowedHyperlink"/>
            <w:rFonts w:ascii="Calibri" w:hAnsi="Calibri" w:cs="Calibri"/>
            <w:snapToGrid/>
            <w:sz w:val="22"/>
            <w:szCs w:val="22"/>
          </w:rPr>
          <w:t>http://flows-ks.info/</w:t>
        </w:r>
      </w:hyperlink>
      <w:r w:rsidRPr="004C7B77">
        <w:rPr>
          <w:rFonts w:ascii="Calibri" w:hAnsi="Calibri" w:cs="Calibri"/>
          <w:snapToGrid/>
          <w:sz w:val="22"/>
          <w:szCs w:val="22"/>
        </w:rPr>
        <w:t xml:space="preserve">        </w:t>
      </w:r>
    </w:p>
    <w:p w14:paraId="4B82DD30" w14:textId="77777777" w:rsidR="009A1802" w:rsidRPr="004C7B77" w:rsidRDefault="009A1802">
      <w:pPr>
        <w:pStyle w:val="NoSpacing"/>
        <w:jc w:val="both"/>
        <w:rPr>
          <w:rFonts w:ascii="Calibri" w:hAnsi="Calibri" w:cs="Calibri"/>
          <w:snapToGrid/>
          <w:sz w:val="10"/>
          <w:szCs w:val="10"/>
        </w:rPr>
      </w:pPr>
    </w:p>
    <w:p w14:paraId="766C5E77" w14:textId="77777777" w:rsidR="009A1802" w:rsidRPr="004C7B77" w:rsidRDefault="00000000">
      <w:pPr>
        <w:spacing w:before="0" w:after="0"/>
        <w:ind w:left="270"/>
        <w:jc w:val="both"/>
        <w:rPr>
          <w:rFonts w:ascii="Calibri" w:hAnsi="Calibri" w:cs="Calibri"/>
          <w:b/>
          <w:sz w:val="22"/>
          <w:szCs w:val="22"/>
        </w:rPr>
      </w:pPr>
      <w:r w:rsidRPr="004C7B77">
        <w:rPr>
          <w:rFonts w:ascii="Calibri" w:hAnsi="Calibri" w:cs="Calibri"/>
          <w:b/>
          <w:sz w:val="22"/>
          <w:szCs w:val="22"/>
          <w:u w:val="single"/>
        </w:rPr>
        <w:t>Financim</w:t>
      </w:r>
      <w:r w:rsidRPr="004C7B77">
        <w:rPr>
          <w:rFonts w:ascii="Calibri" w:hAnsi="Calibri" w:cs="Calibri"/>
          <w:b/>
          <w:sz w:val="22"/>
          <w:szCs w:val="22"/>
        </w:rPr>
        <w:t>i</w:t>
      </w:r>
    </w:p>
    <w:p w14:paraId="3670E7E1" w14:textId="77777777" w:rsidR="009A1802" w:rsidRPr="004C7B77" w:rsidRDefault="00000000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C7B77">
        <w:rPr>
          <w:rFonts w:ascii="Calibri" w:hAnsi="Calibri" w:cs="Calibri"/>
          <w:bCs/>
          <w:color w:val="000000"/>
          <w:sz w:val="22"/>
          <w:szCs w:val="22"/>
        </w:rPr>
        <w:t xml:space="preserve">Vlera e planifikuar nga PGAU  e </w:t>
      </w:r>
      <w:r w:rsidRPr="004C7B77">
        <w:rPr>
          <w:rFonts w:ascii="Calibri" w:eastAsia="Calibri" w:hAnsi="Calibri" w:cs="Calibri"/>
          <w:bCs/>
          <w:sz w:val="22"/>
          <w:szCs w:val="22"/>
          <w:lang w:eastAsia="en-US"/>
        </w:rPr>
        <w:t>(ThpP)</w:t>
      </w:r>
      <w:r w:rsidRPr="004C7B77">
        <w:rPr>
          <w:rFonts w:ascii="Calibri" w:hAnsi="Calibri" w:cs="Calibri"/>
          <w:sz w:val="22"/>
          <w:szCs w:val="22"/>
        </w:rPr>
        <w:t xml:space="preserve"> </w:t>
      </w:r>
      <w:r w:rsidRPr="004C7B77">
        <w:rPr>
          <w:rFonts w:ascii="Calibri" w:hAnsi="Calibri" w:cs="Calibri"/>
          <w:bCs/>
          <w:color w:val="000000"/>
          <w:sz w:val="22"/>
          <w:szCs w:val="22"/>
        </w:rPr>
        <w:t xml:space="preserve"> është </w:t>
      </w:r>
      <w:r w:rsidRPr="004C7B77">
        <w:rPr>
          <w:rFonts w:ascii="Calibri" w:hAnsi="Calibri" w:cs="Calibri"/>
          <w:sz w:val="22"/>
          <w:szCs w:val="22"/>
        </w:rPr>
        <w:t xml:space="preserve"> </w:t>
      </w:r>
      <w:r w:rsidRPr="004C7B77">
        <w:rPr>
          <w:rFonts w:ascii="Calibri" w:hAnsi="Calibri" w:cs="Calibri"/>
          <w:b/>
          <w:sz w:val="22"/>
          <w:szCs w:val="22"/>
        </w:rPr>
        <w:t>0.3 Milion €</w:t>
      </w:r>
      <w:r w:rsidRPr="004C7B77">
        <w:rPr>
          <w:rFonts w:ascii="Calibri" w:hAnsi="Calibri" w:cs="Calibri"/>
          <w:bCs/>
          <w:sz w:val="22"/>
          <w:szCs w:val="22"/>
        </w:rPr>
        <w:t>.</w:t>
      </w:r>
      <w:r w:rsidRPr="004C7B7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247C64E7" w14:textId="77777777" w:rsidR="009A1802" w:rsidRPr="004C7B77" w:rsidRDefault="00000000">
      <w:pPr>
        <w:widowControl/>
        <w:numPr>
          <w:ilvl w:val="0"/>
          <w:numId w:val="6"/>
        </w:numPr>
        <w:suppressAutoHyphens/>
        <w:spacing w:before="0" w:after="0"/>
        <w:ind w:left="634"/>
        <w:jc w:val="both"/>
        <w:rPr>
          <w:rFonts w:ascii="Calibri" w:hAnsi="Calibri" w:cs="Calibri"/>
          <w:sz w:val="22"/>
          <w:szCs w:val="22"/>
        </w:rPr>
      </w:pPr>
      <w:r w:rsidRPr="004C7B77">
        <w:rPr>
          <w:rFonts w:ascii="Calibri" w:hAnsi="Calibri" w:cs="Calibri"/>
          <w:sz w:val="22"/>
          <w:szCs w:val="22"/>
        </w:rPr>
        <w:t xml:space="preserve">Shuma minimale e grantit: </w:t>
      </w:r>
      <w:r w:rsidRPr="004C7B77">
        <w:rPr>
          <w:rFonts w:ascii="Calibri" w:hAnsi="Calibri" w:cs="Calibri"/>
          <w:sz w:val="22"/>
          <w:szCs w:val="22"/>
        </w:rPr>
        <w:tab/>
      </w:r>
      <w:r w:rsidRPr="004C7B77">
        <w:rPr>
          <w:rFonts w:ascii="Calibri" w:hAnsi="Calibri" w:cs="Calibri"/>
          <w:b/>
          <w:sz w:val="22"/>
          <w:szCs w:val="22"/>
        </w:rPr>
        <w:t>10,000.00 Euro,</w:t>
      </w:r>
    </w:p>
    <w:p w14:paraId="5337B44E" w14:textId="77777777" w:rsidR="009A1802" w:rsidRPr="004C7B77" w:rsidRDefault="00000000">
      <w:pPr>
        <w:widowControl/>
        <w:numPr>
          <w:ilvl w:val="0"/>
          <w:numId w:val="6"/>
        </w:numPr>
        <w:suppressAutoHyphens/>
        <w:spacing w:before="0" w:after="0"/>
        <w:ind w:left="634"/>
        <w:jc w:val="both"/>
        <w:rPr>
          <w:rFonts w:ascii="Calibri" w:hAnsi="Calibri" w:cs="Calibri"/>
          <w:sz w:val="22"/>
          <w:szCs w:val="22"/>
        </w:rPr>
      </w:pPr>
      <w:r w:rsidRPr="004C7B77">
        <w:rPr>
          <w:rFonts w:ascii="Calibri" w:hAnsi="Calibri" w:cs="Calibri"/>
          <w:sz w:val="22"/>
          <w:szCs w:val="22"/>
        </w:rPr>
        <w:t xml:space="preserve">Shuma maksimale e grantit: </w:t>
      </w:r>
      <w:r w:rsidRPr="004C7B77">
        <w:rPr>
          <w:rFonts w:ascii="Calibri" w:hAnsi="Calibri" w:cs="Calibri"/>
          <w:sz w:val="22"/>
          <w:szCs w:val="22"/>
        </w:rPr>
        <w:tab/>
      </w:r>
      <w:r w:rsidRPr="004C7B77">
        <w:rPr>
          <w:rFonts w:ascii="Calibri" w:hAnsi="Calibri" w:cs="Calibri"/>
          <w:b/>
          <w:sz w:val="22"/>
          <w:szCs w:val="22"/>
        </w:rPr>
        <w:t>30,000.00 Euro</w:t>
      </w:r>
      <w:r w:rsidRPr="004C7B77">
        <w:rPr>
          <w:rFonts w:ascii="Calibri" w:hAnsi="Calibri" w:cs="Calibri"/>
          <w:sz w:val="22"/>
          <w:szCs w:val="22"/>
        </w:rPr>
        <w:t>.</w:t>
      </w:r>
    </w:p>
    <w:p w14:paraId="1B0CEBA1" w14:textId="77777777" w:rsidR="009A1802" w:rsidRPr="004C7B77" w:rsidRDefault="009A1802">
      <w:pPr>
        <w:widowControl/>
        <w:suppressAutoHyphens/>
        <w:spacing w:before="0" w:after="0"/>
        <w:ind w:left="274"/>
        <w:jc w:val="both"/>
        <w:rPr>
          <w:rFonts w:ascii="Calibri" w:hAnsi="Calibri" w:cs="Calibri"/>
          <w:sz w:val="10"/>
          <w:szCs w:val="10"/>
        </w:rPr>
      </w:pPr>
    </w:p>
    <w:p w14:paraId="59B84A6A" w14:textId="77777777" w:rsidR="009A1802" w:rsidRPr="004C7B77" w:rsidRDefault="00000000">
      <w:pPr>
        <w:widowControl/>
        <w:suppressAutoHyphens/>
        <w:spacing w:before="0" w:after="200"/>
        <w:jc w:val="both"/>
        <w:rPr>
          <w:rFonts w:ascii="Calibri" w:hAnsi="Calibri" w:cs="Calibri"/>
          <w:sz w:val="22"/>
          <w:szCs w:val="22"/>
        </w:rPr>
      </w:pPr>
      <w:r w:rsidRPr="004C7B77">
        <w:rPr>
          <w:rFonts w:ascii="Calibri" w:hAnsi="Calibri" w:cs="Calibri"/>
          <w:sz w:val="22"/>
          <w:szCs w:val="22"/>
        </w:rPr>
        <w:t xml:space="preserve">Shkalla e bashkëfinancimit të granteve sipas PGAU që mbulon totalin e investimeve të pranueshme do të jetë 90% e totalit të investimeve të pranueshme nga Projekti FLOWS, kurse përfituesit do të bashkëfinancojë pjesën e mbetur prej 10%. </w:t>
      </w:r>
    </w:p>
    <w:p w14:paraId="0E0BB6ED" w14:textId="77777777" w:rsidR="009A1802" w:rsidRPr="004C7B77" w:rsidRDefault="009A1802">
      <w:pPr>
        <w:spacing w:before="0" w:after="200"/>
        <w:ind w:left="270"/>
        <w:jc w:val="both"/>
        <w:rPr>
          <w:rFonts w:ascii="Calibri" w:hAnsi="Calibri" w:cs="Calibri"/>
          <w:b/>
          <w:sz w:val="22"/>
          <w:szCs w:val="22"/>
        </w:rPr>
      </w:pPr>
    </w:p>
    <w:p w14:paraId="72756395" w14:textId="77777777" w:rsidR="009A1802" w:rsidRPr="004C7B77" w:rsidRDefault="009A1802">
      <w:pPr>
        <w:spacing w:before="0" w:after="200"/>
        <w:ind w:left="27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C7A41E5" w14:textId="77777777" w:rsidR="009A1802" w:rsidRPr="004C7B77" w:rsidRDefault="00000000">
      <w:pPr>
        <w:spacing w:before="0" w:after="200"/>
        <w:ind w:left="27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C7B77">
        <w:rPr>
          <w:rFonts w:ascii="Calibri" w:hAnsi="Calibri" w:cs="Calibri"/>
          <w:b/>
          <w:sz w:val="22"/>
          <w:szCs w:val="22"/>
          <w:u w:val="single"/>
        </w:rPr>
        <w:t>Kohëzgjatja e projekteve</w:t>
      </w:r>
    </w:p>
    <w:p w14:paraId="193E9DEC" w14:textId="77777777" w:rsidR="009A1802" w:rsidRPr="004C7B77" w:rsidRDefault="00000000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4C7B77">
        <w:rPr>
          <w:rFonts w:ascii="Calibri" w:hAnsi="Calibri" w:cs="Calibri"/>
          <w:sz w:val="22"/>
          <w:szCs w:val="22"/>
        </w:rPr>
        <w:t>Kohëzgjatja e zbatimit të  projekt propozimeve që dorëzohen në Aplikimet për grante, nuk duhet të tejkaloj 12 muaj nga nënshkrimi i kontratës.</w:t>
      </w:r>
    </w:p>
    <w:p w14:paraId="123D3543" w14:textId="77777777" w:rsidR="009A1802" w:rsidRPr="004C7B77" w:rsidRDefault="009A1802">
      <w:pPr>
        <w:pStyle w:val="NoSpacing"/>
        <w:jc w:val="both"/>
        <w:rPr>
          <w:rFonts w:ascii="Calibri" w:hAnsi="Calibri" w:cs="Calibri"/>
          <w:sz w:val="10"/>
          <w:szCs w:val="10"/>
        </w:rPr>
      </w:pPr>
    </w:p>
    <w:p w14:paraId="51310C9A" w14:textId="77777777" w:rsidR="009A1802" w:rsidRPr="004C7B77" w:rsidRDefault="00000000">
      <w:pPr>
        <w:pStyle w:val="NoSpacing"/>
        <w:spacing w:line="276" w:lineRule="auto"/>
        <w:jc w:val="both"/>
        <w:rPr>
          <w:rFonts w:ascii="Calibri" w:hAnsi="Calibri" w:cs="Calibri"/>
          <w:b/>
          <w:bCs/>
          <w:snapToGrid/>
          <w:sz w:val="22"/>
          <w:szCs w:val="22"/>
        </w:rPr>
      </w:pPr>
      <w:r w:rsidRPr="004C7B77">
        <w:rPr>
          <w:rFonts w:ascii="Calibri" w:hAnsi="Calibri" w:cs="Calibri"/>
          <w:b/>
          <w:bCs/>
          <w:snapToGrid/>
          <w:sz w:val="22"/>
          <w:szCs w:val="22"/>
        </w:rPr>
        <w:t xml:space="preserve">Sesionet informative mbi këtë </w:t>
      </w:r>
      <w:r w:rsidRPr="004C7B77">
        <w:rPr>
          <w:rFonts w:ascii="Calibri" w:eastAsia="Calibri" w:hAnsi="Calibri" w:cs="Calibri"/>
          <w:b/>
          <w:bCs/>
          <w:sz w:val="22"/>
          <w:szCs w:val="22"/>
          <w:lang w:eastAsia="en-US"/>
        </w:rPr>
        <w:t>ThpP</w:t>
      </w:r>
      <w:r w:rsidRPr="004C7B77">
        <w:rPr>
          <w:rFonts w:ascii="Calibri" w:hAnsi="Calibri" w:cs="Calibri"/>
          <w:b/>
          <w:bCs/>
          <w:snapToGrid/>
          <w:sz w:val="22"/>
          <w:szCs w:val="22"/>
        </w:rPr>
        <w:t xml:space="preserve"> do të mbahen si në vijim:</w:t>
      </w:r>
    </w:p>
    <w:p w14:paraId="61BD51CD" w14:textId="77777777" w:rsidR="009A1802" w:rsidRPr="004C7B77" w:rsidRDefault="009A1802">
      <w:pPr>
        <w:pStyle w:val="NoSpacing"/>
        <w:spacing w:line="276" w:lineRule="auto"/>
        <w:jc w:val="both"/>
        <w:rPr>
          <w:rFonts w:ascii="Calibri" w:hAnsi="Calibri" w:cs="Calibri"/>
          <w:snapToGrid/>
          <w:sz w:val="6"/>
          <w:szCs w:val="6"/>
        </w:rPr>
      </w:pPr>
    </w:p>
    <w:p w14:paraId="36F807DB" w14:textId="77777777" w:rsidR="009A1802" w:rsidRPr="004C7B77" w:rsidRDefault="00000000">
      <w:pPr>
        <w:pStyle w:val="NoSpacing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7B77">
        <w:rPr>
          <w:rFonts w:ascii="Calibri" w:hAnsi="Calibri" w:cs="Calibri"/>
          <w:snapToGrid/>
          <w:sz w:val="22"/>
          <w:szCs w:val="22"/>
        </w:rPr>
        <w:t>04 Korrik 2023, nga ora 10:00 deri në ora 13:00, në Viti, në Sallën e Komunës,</w:t>
      </w:r>
    </w:p>
    <w:p w14:paraId="645222FD" w14:textId="5DA460C3" w:rsidR="009A1802" w:rsidRPr="004C7B77" w:rsidRDefault="00000000">
      <w:pPr>
        <w:pStyle w:val="NoSpacing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7B77">
        <w:rPr>
          <w:rFonts w:ascii="Calibri" w:hAnsi="Calibri" w:cs="Calibri"/>
          <w:snapToGrid/>
          <w:sz w:val="22"/>
          <w:szCs w:val="22"/>
        </w:rPr>
        <w:t>05 Korrik 2023, nga ora 10:00 deri në ora 13:00, në Kamenicë, n</w:t>
      </w:r>
      <w:r w:rsidR="007F4C00">
        <w:rPr>
          <w:rFonts w:ascii="Calibri" w:hAnsi="Calibri" w:cs="Calibri"/>
          <w:snapToGrid/>
          <w:sz w:val="22"/>
          <w:szCs w:val="22"/>
        </w:rPr>
        <w:t xml:space="preserve">ë </w:t>
      </w:r>
      <w:r w:rsidR="008025D7">
        <w:rPr>
          <w:rFonts w:ascii="Calibri" w:hAnsi="Calibri" w:cs="Calibri"/>
          <w:snapToGrid/>
          <w:sz w:val="22"/>
          <w:szCs w:val="22"/>
        </w:rPr>
        <w:t>s</w:t>
      </w:r>
      <w:r w:rsidR="007F4C00">
        <w:rPr>
          <w:rFonts w:ascii="Calibri" w:hAnsi="Calibri" w:cs="Calibri"/>
          <w:snapToGrid/>
          <w:sz w:val="22"/>
          <w:szCs w:val="22"/>
        </w:rPr>
        <w:t>allën e Kuvendit Komunal</w:t>
      </w:r>
      <w:r w:rsidRPr="004C7B77">
        <w:rPr>
          <w:rFonts w:ascii="Calibri" w:hAnsi="Calibri" w:cs="Calibri"/>
          <w:snapToGrid/>
          <w:sz w:val="22"/>
          <w:szCs w:val="22"/>
        </w:rPr>
        <w:t>,</w:t>
      </w:r>
    </w:p>
    <w:p w14:paraId="3E153A39" w14:textId="77777777" w:rsidR="009A1802" w:rsidRPr="004C7B77" w:rsidRDefault="00000000">
      <w:pPr>
        <w:pStyle w:val="NoSpacing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7B77">
        <w:rPr>
          <w:rFonts w:ascii="Calibri" w:hAnsi="Calibri" w:cs="Calibri"/>
          <w:snapToGrid/>
          <w:sz w:val="22"/>
          <w:szCs w:val="22"/>
        </w:rPr>
        <w:t>06 Korrik 2023, nga ora 10:00 deri në ora 13:00, në Gjilan, në objektin e KRU Hidromorava.</w:t>
      </w:r>
    </w:p>
    <w:p w14:paraId="4F676F47" w14:textId="77777777" w:rsidR="009A1802" w:rsidRPr="004C7B77" w:rsidRDefault="009A1802">
      <w:pPr>
        <w:pStyle w:val="NoSpacing"/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14:paraId="4E24D713" w14:textId="77777777" w:rsidR="009A1802" w:rsidRPr="004C7B77" w:rsidRDefault="00000000">
      <w:pPr>
        <w:pStyle w:val="ListParagraph"/>
        <w:spacing w:before="60" w:after="60"/>
        <w:ind w:left="360"/>
        <w:contextualSpacing/>
        <w:rPr>
          <w:rFonts w:ascii="Calibri" w:eastAsia="Calibri" w:hAnsi="Calibri" w:cs="Calibri"/>
          <w:b/>
          <w:szCs w:val="22"/>
          <w:lang w:eastAsia="en-US"/>
        </w:rPr>
      </w:pPr>
      <w:r w:rsidRPr="004C7B77">
        <w:rPr>
          <w:rFonts w:ascii="Calibri" w:eastAsia="Calibri" w:hAnsi="Calibri" w:cs="Calibri"/>
          <w:b/>
          <w:szCs w:val="22"/>
          <w:lang w:eastAsia="en-US"/>
        </w:rPr>
        <w:t>Kalendari indikativ i realizimit të thirrjes:</w:t>
      </w:r>
    </w:p>
    <w:p w14:paraId="765BDD66" w14:textId="77777777" w:rsidR="009A1802" w:rsidRPr="004C7B77" w:rsidRDefault="009A1802">
      <w:pPr>
        <w:pStyle w:val="ListParagraph"/>
        <w:spacing w:before="60" w:after="60"/>
        <w:ind w:left="360"/>
        <w:contextualSpacing/>
        <w:rPr>
          <w:rFonts w:ascii="Calibri" w:eastAsia="Calibri" w:hAnsi="Calibri" w:cs="Calibri"/>
          <w:b/>
          <w:sz w:val="10"/>
          <w:szCs w:val="10"/>
          <w:lang w:eastAsia="en-US"/>
        </w:rPr>
      </w:pPr>
    </w:p>
    <w:p w14:paraId="3D4988AB" w14:textId="77777777" w:rsidR="009A1802" w:rsidRPr="004C7B77" w:rsidRDefault="00000000">
      <w:pPr>
        <w:pStyle w:val="ListParagraph"/>
        <w:spacing w:before="60" w:after="60"/>
        <w:ind w:left="360"/>
        <w:contextualSpacing/>
        <w:rPr>
          <w:rFonts w:ascii="Calibri" w:hAnsi="Calibri" w:cs="Calibri"/>
          <w:szCs w:val="22"/>
          <w:lang w:eastAsia="en-US"/>
        </w:rPr>
      </w:pPr>
      <w:r w:rsidRPr="004C7B77">
        <w:rPr>
          <w:rFonts w:ascii="Calibri" w:eastAsia="Calibri" w:hAnsi="Calibri" w:cs="Calibri"/>
          <w:b/>
          <w:szCs w:val="22"/>
          <w:lang w:eastAsia="en-US"/>
        </w:rPr>
        <w:tab/>
      </w:r>
      <w:r w:rsidRPr="004C7B77">
        <w:rPr>
          <w:rFonts w:ascii="Calibri" w:hAnsi="Calibri" w:cs="Calibri"/>
          <w:szCs w:val="22"/>
        </w:rPr>
        <w:t>27.06.2023</w:t>
      </w:r>
      <w:r w:rsidRPr="004C7B77">
        <w:rPr>
          <w:rFonts w:ascii="Calibri" w:hAnsi="Calibri" w:cs="Calibri"/>
          <w:szCs w:val="22"/>
        </w:rPr>
        <w:tab/>
        <w:t>Hapja e thirrjes;</w:t>
      </w:r>
    </w:p>
    <w:p w14:paraId="490CD047" w14:textId="77777777" w:rsidR="009A1802" w:rsidRPr="004C7B77" w:rsidRDefault="00000000">
      <w:pPr>
        <w:pStyle w:val="ListParagraph"/>
        <w:spacing w:before="60" w:after="60"/>
        <w:ind w:left="0" w:firstLine="720"/>
        <w:rPr>
          <w:rFonts w:ascii="Calibri" w:hAnsi="Calibri" w:cs="Calibri"/>
          <w:szCs w:val="22"/>
        </w:rPr>
      </w:pPr>
      <w:r w:rsidRPr="004C7B77">
        <w:rPr>
          <w:rFonts w:ascii="Calibri" w:hAnsi="Calibri" w:cs="Calibri"/>
          <w:szCs w:val="22"/>
        </w:rPr>
        <w:t>14.07.2023</w:t>
      </w:r>
      <w:r w:rsidRPr="004C7B77">
        <w:rPr>
          <w:rFonts w:ascii="Calibri" w:hAnsi="Calibri" w:cs="Calibri"/>
          <w:szCs w:val="22"/>
        </w:rPr>
        <w:tab/>
        <w:t>Afati për dorëzimin e pyetjeve në lidhje me thirrjen;</w:t>
      </w:r>
    </w:p>
    <w:p w14:paraId="0B9F0A90" w14:textId="77777777" w:rsidR="009A1802" w:rsidRPr="004C7B77" w:rsidRDefault="00000000">
      <w:pPr>
        <w:pStyle w:val="ListParagraph"/>
        <w:spacing w:before="60" w:after="60"/>
        <w:ind w:left="0" w:firstLine="720"/>
        <w:rPr>
          <w:rFonts w:ascii="Calibri" w:hAnsi="Calibri" w:cs="Calibri"/>
          <w:szCs w:val="22"/>
        </w:rPr>
      </w:pPr>
      <w:r w:rsidRPr="004C7B77">
        <w:rPr>
          <w:rFonts w:ascii="Calibri" w:hAnsi="Calibri" w:cs="Calibri"/>
          <w:szCs w:val="22"/>
        </w:rPr>
        <w:t>21.07.2023</w:t>
      </w:r>
      <w:r w:rsidRPr="004C7B77">
        <w:rPr>
          <w:rFonts w:ascii="Calibri" w:hAnsi="Calibri" w:cs="Calibri"/>
          <w:szCs w:val="22"/>
        </w:rPr>
        <w:tab/>
        <w:t xml:space="preserve">Publikimi i përgjigjeve në uebfaqen; </w:t>
      </w:r>
    </w:p>
    <w:p w14:paraId="6F64F6D3" w14:textId="77777777" w:rsidR="009A1802" w:rsidRPr="004C7B77" w:rsidRDefault="00000000">
      <w:pPr>
        <w:pStyle w:val="ListParagraph"/>
        <w:spacing w:before="60" w:after="60"/>
        <w:ind w:left="0" w:firstLine="720"/>
        <w:rPr>
          <w:rFonts w:ascii="Calibri" w:hAnsi="Calibri" w:cs="Calibri"/>
          <w:szCs w:val="22"/>
        </w:rPr>
      </w:pPr>
      <w:r w:rsidRPr="004C7B77">
        <w:rPr>
          <w:rFonts w:ascii="Calibri" w:hAnsi="Calibri" w:cs="Calibri"/>
          <w:szCs w:val="22"/>
        </w:rPr>
        <w:t>27.07.2023</w:t>
      </w:r>
      <w:r w:rsidRPr="004C7B77">
        <w:rPr>
          <w:rFonts w:ascii="Calibri" w:hAnsi="Calibri" w:cs="Calibri"/>
          <w:szCs w:val="22"/>
        </w:rPr>
        <w:tab/>
        <w:t>Afati për dorëzimin e projekt propozimeve, deri në ora 16:00.</w:t>
      </w:r>
    </w:p>
    <w:sectPr w:rsidR="009A1802" w:rsidRPr="004C7B77">
      <w:headerReference w:type="default" r:id="rId8"/>
      <w:pgSz w:w="12240" w:h="15840"/>
      <w:pgMar w:top="720" w:right="1440" w:bottom="810" w:left="1170" w:header="63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F6E8" w14:textId="77777777" w:rsidR="003F592C" w:rsidRDefault="003F592C">
      <w:pPr>
        <w:spacing w:before="0" w:after="0"/>
      </w:pPr>
      <w:r>
        <w:separator/>
      </w:r>
    </w:p>
  </w:endnote>
  <w:endnote w:type="continuationSeparator" w:id="0">
    <w:p w14:paraId="3344C5AB" w14:textId="77777777" w:rsidR="003F592C" w:rsidRDefault="003F59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AF9D" w14:textId="77777777" w:rsidR="003F592C" w:rsidRDefault="003F592C">
      <w:pPr>
        <w:spacing w:before="0" w:after="0"/>
      </w:pPr>
      <w:r>
        <w:separator/>
      </w:r>
    </w:p>
  </w:footnote>
  <w:footnote w:type="continuationSeparator" w:id="0">
    <w:p w14:paraId="724C83A7" w14:textId="77777777" w:rsidR="003F592C" w:rsidRDefault="003F59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4E33" w14:textId="77777777" w:rsidR="009A1802" w:rsidRDefault="00000000">
    <w:pPr>
      <w:pStyle w:val="Header"/>
      <w:jc w:val="center"/>
      <w:rPr>
        <w:lang w:val="en-US"/>
      </w:rPr>
    </w:pPr>
    <w:r>
      <w:rPr>
        <w:noProof/>
        <w:lang w:val="en-GB"/>
      </w:rPr>
      <w:drawing>
        <wp:inline distT="0" distB="0" distL="114300" distR="114300" wp14:anchorId="0BC2ED2F" wp14:editId="5011D7ED">
          <wp:extent cx="1542415" cy="467995"/>
          <wp:effectExtent l="0" t="0" r="635" b="8255"/>
          <wp:docPr id="3" name="Picture 2" descr="https://lh3.googleusercontent.com/dgO9L8fH-ssZ6tWLILs5uX-oTDs3YZ7WvAoI81gn7AY7bK8yWy9udbACF2J0McsnK6t3kQ8fOHJ_NvV6QFdT22aZJRw11vFbmX4JZ-P7AXKtF1-v_mhPz051zqcMKDArl3JpQrhKFZTuK5-8e5cieLCUIg=s2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s://lh3.googleusercontent.com/dgO9L8fH-ssZ6tWLILs5uX-oTDs3YZ7WvAoI81gn7AY7bK8yWy9udbACF2J0McsnK6t3kQ8fOHJ_NvV6QFdT22aZJRw11vFbmX4JZ-P7AXKtF1-v_mhPz051zqcMKDArl3JpQrhKFZTuK5-8e5cieLCUIg=s204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4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AE5"/>
    <w:multiLevelType w:val="multilevel"/>
    <w:tmpl w:val="04420AE5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28415E7"/>
    <w:multiLevelType w:val="multilevel"/>
    <w:tmpl w:val="428415E7"/>
    <w:lvl w:ilvl="0">
      <w:start w:val="1"/>
      <w:numFmt w:val="decimal"/>
      <w:pStyle w:val="ListNumber"/>
      <w:lvlText w:val="(%1)"/>
      <w:lvlJc w:val="left"/>
      <w:pPr>
        <w:tabs>
          <w:tab w:val="left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left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left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left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4A432656"/>
    <w:multiLevelType w:val="multilevel"/>
    <w:tmpl w:val="4A432656"/>
    <w:lvl w:ilvl="0">
      <w:start w:val="1"/>
      <w:numFmt w:val="decimal"/>
      <w:pStyle w:val="Heading1"/>
      <w:lvlText w:val="%1.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left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left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4BD0BEC"/>
    <w:multiLevelType w:val="singleLevel"/>
    <w:tmpl w:val="54BD0BEC"/>
    <w:lvl w:ilvl="0">
      <w:start w:val="1"/>
      <w:numFmt w:val="bullet"/>
      <w:pStyle w:val="ListBullet"/>
      <w:lvlText w:val=""/>
      <w:lvlJc w:val="left"/>
      <w:pPr>
        <w:tabs>
          <w:tab w:val="left" w:pos="283"/>
        </w:tabs>
        <w:ind w:left="283" w:hanging="283"/>
      </w:pPr>
      <w:rPr>
        <w:rFonts w:ascii="Symbol" w:hAnsi="Symbol"/>
      </w:rPr>
    </w:lvl>
  </w:abstractNum>
  <w:abstractNum w:abstractNumId="4" w15:restartNumberingAfterBreak="0">
    <w:nsid w:val="662B5C67"/>
    <w:multiLevelType w:val="singleLevel"/>
    <w:tmpl w:val="662B5C67"/>
    <w:lvl w:ilvl="0">
      <w:start w:val="1"/>
      <w:numFmt w:val="bullet"/>
      <w:pStyle w:val="ListDash"/>
      <w:lvlText w:val="–"/>
      <w:lvlJc w:val="left"/>
      <w:pPr>
        <w:tabs>
          <w:tab w:val="left" w:pos="283"/>
        </w:tabs>
        <w:ind w:left="283" w:hanging="283"/>
      </w:pPr>
      <w:rPr>
        <w:rFonts w:ascii="Times New Roman" w:hAnsi="Times New Roman"/>
      </w:rPr>
    </w:lvl>
  </w:abstractNum>
  <w:abstractNum w:abstractNumId="5" w15:restartNumberingAfterBreak="0">
    <w:nsid w:val="685427B7"/>
    <w:multiLevelType w:val="multilevel"/>
    <w:tmpl w:val="685427B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0154"/>
    <w:multiLevelType w:val="multilevel"/>
    <w:tmpl w:val="68780154"/>
    <w:lvl w:ilvl="0">
      <w:start w:val="1"/>
      <w:numFmt w:val="bullet"/>
      <w:lvlText w:val=""/>
      <w:lvlJc w:val="left"/>
      <w:pPr>
        <w:tabs>
          <w:tab w:val="left" w:pos="0"/>
        </w:tabs>
        <w:ind w:left="6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0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2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390" w:hanging="360"/>
      </w:pPr>
      <w:rPr>
        <w:rFonts w:ascii="Wingdings" w:hAnsi="Wingdings" w:cs="Wingdings" w:hint="default"/>
      </w:rPr>
    </w:lvl>
  </w:abstractNum>
  <w:num w:numId="1" w16cid:durableId="1772044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0278675">
    <w:abstractNumId w:val="3"/>
  </w:num>
  <w:num w:numId="3" w16cid:durableId="1301035202">
    <w:abstractNumId w:val="1"/>
  </w:num>
  <w:num w:numId="4" w16cid:durableId="1548182751">
    <w:abstractNumId w:val="4"/>
  </w:num>
  <w:num w:numId="5" w16cid:durableId="1796288136">
    <w:abstractNumId w:val="0"/>
  </w:num>
  <w:num w:numId="6" w16cid:durableId="335616638">
    <w:abstractNumId w:val="6"/>
  </w:num>
  <w:num w:numId="7" w16cid:durableId="1039937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52E56"/>
    <w:rsid w:val="00067661"/>
    <w:rsid w:val="001E6FDC"/>
    <w:rsid w:val="002B37B3"/>
    <w:rsid w:val="002D2597"/>
    <w:rsid w:val="0039373C"/>
    <w:rsid w:val="003B127C"/>
    <w:rsid w:val="003F592C"/>
    <w:rsid w:val="004630C5"/>
    <w:rsid w:val="004C7B77"/>
    <w:rsid w:val="004F2BEB"/>
    <w:rsid w:val="005A1880"/>
    <w:rsid w:val="00655309"/>
    <w:rsid w:val="006D4BE5"/>
    <w:rsid w:val="007F4C00"/>
    <w:rsid w:val="008025D7"/>
    <w:rsid w:val="009230B8"/>
    <w:rsid w:val="009A1802"/>
    <w:rsid w:val="009D0BED"/>
    <w:rsid w:val="00A57614"/>
    <w:rsid w:val="00BF3C4D"/>
    <w:rsid w:val="00C00E76"/>
    <w:rsid w:val="00C869EB"/>
    <w:rsid w:val="00CC3C18"/>
    <w:rsid w:val="00E21FCE"/>
    <w:rsid w:val="00E83557"/>
    <w:rsid w:val="00FB3CF8"/>
    <w:rsid w:val="1C314D8C"/>
    <w:rsid w:val="480F6672"/>
    <w:rsid w:val="4DA51B7B"/>
    <w:rsid w:val="588E62AE"/>
    <w:rsid w:val="610B5D92"/>
    <w:rsid w:val="6141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CF509"/>
  <w15:docId w15:val="{75604AA7-DCD4-41BC-A8F0-463B2A70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sq-AL" w:eastAsia="sq-AL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spacing w:before="240" w:after="240"/>
      <w:jc w:val="both"/>
      <w:outlineLvl w:val="0"/>
    </w:pPr>
    <w:rPr>
      <w:b/>
      <w:smallCaps/>
      <w:snapToGrid/>
    </w:rPr>
  </w:style>
  <w:style w:type="paragraph" w:styleId="Heading2">
    <w:name w:val="heading 2"/>
    <w:basedOn w:val="Normal"/>
    <w:next w:val="Text2"/>
    <w:qFormat/>
    <w:pPr>
      <w:keepNext/>
      <w:widowControl/>
      <w:numPr>
        <w:ilvl w:val="1"/>
        <w:numId w:val="1"/>
      </w:numPr>
      <w:spacing w:before="0" w:after="240"/>
      <w:jc w:val="both"/>
      <w:outlineLvl w:val="1"/>
    </w:pPr>
    <w:rPr>
      <w:b/>
      <w:snapToGrid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spacing w:before="0" w:after="240"/>
      <w:jc w:val="both"/>
      <w:outlineLvl w:val="2"/>
    </w:pPr>
    <w:rPr>
      <w:i/>
      <w:snapToGrid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"/>
      </w:numPr>
      <w:spacing w:before="0" w:after="240"/>
      <w:jc w:val="both"/>
      <w:outlineLvl w:val="3"/>
    </w:pPr>
    <w:rPr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pPr>
      <w:widowControl/>
      <w:tabs>
        <w:tab w:val="left" w:pos="2160"/>
      </w:tabs>
      <w:spacing w:before="0" w:after="240"/>
      <w:ind w:left="1077"/>
      <w:jc w:val="both"/>
    </w:pPr>
    <w:rPr>
      <w:snapToGrid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/>
      <w:tabs>
        <w:tab w:val="left" w:pos="567"/>
      </w:tabs>
      <w:spacing w:before="0" w:after="0"/>
      <w:jc w:val="both"/>
    </w:pPr>
    <w:rPr>
      <w:snapToGrid/>
    </w:rPr>
  </w:style>
  <w:style w:type="character" w:styleId="CommentReference">
    <w:name w:val="annotation reference"/>
    <w:semiHidden/>
    <w:qFormat/>
    <w:rPr>
      <w:sz w:val="16"/>
      <w:szCs w:val="16"/>
      <w:lang w:val="sq-AL" w:eastAsia="sq-AL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Emphasis">
    <w:name w:val="Emphasis"/>
    <w:qFormat/>
    <w:rPr>
      <w:i/>
      <w:lang w:val="sq-AL" w:eastAsia="sq-AL"/>
    </w:rPr>
  </w:style>
  <w:style w:type="character" w:styleId="FollowedHyperlink">
    <w:name w:val="FollowedHyperlink"/>
    <w:rPr>
      <w:color w:val="800080"/>
      <w:u w:val="single"/>
      <w:lang w:val="sq-AL" w:eastAsia="sq-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  <w:lang w:val="sq-AL" w:eastAsia="sq-AL"/>
    </w:rPr>
  </w:style>
  <w:style w:type="paragraph" w:styleId="FootnoteText">
    <w:name w:val="footnote text"/>
    <w:basedOn w:val="Normal"/>
    <w:semiHidden/>
    <w:qFormat/>
    <w:pPr>
      <w:widowControl/>
      <w:spacing w:before="0" w:after="0"/>
    </w:pPr>
    <w:rPr>
      <w:snapToGrid/>
      <w:sz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  <w:lang w:val="sq-AL" w:eastAsia="sq-AL"/>
    </w:rPr>
  </w:style>
  <w:style w:type="paragraph" w:styleId="ListBullet">
    <w:name w:val="List Bullet"/>
    <w:basedOn w:val="Normal"/>
    <w:pPr>
      <w:widowControl/>
      <w:numPr>
        <w:numId w:val="2"/>
      </w:numPr>
      <w:spacing w:before="0" w:after="240"/>
      <w:jc w:val="both"/>
    </w:pPr>
    <w:rPr>
      <w:snapToGrid/>
    </w:rPr>
  </w:style>
  <w:style w:type="paragraph" w:styleId="ListNumber">
    <w:name w:val="List Number"/>
    <w:basedOn w:val="Normal"/>
    <w:pPr>
      <w:widowControl/>
      <w:numPr>
        <w:numId w:val="3"/>
      </w:numPr>
      <w:spacing w:before="0" w:after="240"/>
      <w:jc w:val="both"/>
    </w:pPr>
    <w:rPr>
      <w:snapToGrid/>
    </w:rPr>
  </w:style>
  <w:style w:type="character" w:styleId="PageNumber">
    <w:name w:val="page number"/>
  </w:style>
  <w:style w:type="character" w:styleId="Strong">
    <w:name w:val="Strong"/>
    <w:qFormat/>
    <w:rPr>
      <w:b/>
      <w:lang w:val="sq-AL" w:eastAsia="sq-AL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widowControl/>
      <w:spacing w:before="120" w:after="480"/>
      <w:jc w:val="center"/>
    </w:pPr>
    <w:rPr>
      <w:b/>
      <w:snapToGrid/>
      <w:sz w:val="48"/>
    </w:rPr>
  </w:style>
  <w:style w:type="paragraph" w:styleId="TOC1">
    <w:name w:val="toc 1"/>
    <w:basedOn w:val="Normal"/>
    <w:next w:val="Normal"/>
    <w:semiHidden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</w:rPr>
  </w:style>
  <w:style w:type="character" w:customStyle="1" w:styleId="TitleChar">
    <w:name w:val="Title Char"/>
    <w:link w:val="Title"/>
    <w:uiPriority w:val="10"/>
    <w:rPr>
      <w:b/>
      <w:sz w:val="48"/>
      <w:lang w:val="sq-AL" w:eastAsia="sq-AL"/>
    </w:rPr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qFormat/>
    <w:rPr>
      <w:i/>
      <w:lang w:val="sq-AL" w:eastAsia="sq-AL"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qFormat/>
    <w:rPr>
      <w:i/>
      <w:lang w:val="sq-AL" w:eastAsia="sq-AL"/>
    </w:rPr>
  </w:style>
  <w:style w:type="character" w:customStyle="1" w:styleId="CODE">
    <w:name w:val="CODE"/>
    <w:qFormat/>
    <w:rPr>
      <w:rFonts w:ascii="Courier New" w:hAnsi="Courier New"/>
      <w:sz w:val="20"/>
      <w:lang w:val="sq-AL" w:eastAsia="sq-AL"/>
    </w:rPr>
  </w:style>
  <w:style w:type="character" w:customStyle="1" w:styleId="Keyboard">
    <w:name w:val="Keyboard"/>
    <w:qFormat/>
    <w:rPr>
      <w:rFonts w:ascii="Courier New" w:hAnsi="Courier New"/>
      <w:b/>
      <w:sz w:val="20"/>
      <w:lang w:val="sq-AL" w:eastAsia="sq-AL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Style43">
    <w:name w:val="_Style 43"/>
    <w:next w:val="Normal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sq-AL" w:eastAsia="sq-AL"/>
    </w:rPr>
  </w:style>
  <w:style w:type="paragraph" w:customStyle="1" w:styleId="Style44">
    <w:name w:val="_Style 44"/>
    <w:next w:val="Normal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sq-AL" w:eastAsia="sq-AL"/>
    </w:rPr>
  </w:style>
  <w:style w:type="character" w:customStyle="1" w:styleId="Sample">
    <w:name w:val="Sample"/>
    <w:rPr>
      <w:rFonts w:ascii="Courier New" w:hAnsi="Courier New"/>
      <w:lang w:val="sq-AL" w:eastAsia="sq-AL"/>
    </w:rPr>
  </w:style>
  <w:style w:type="character" w:customStyle="1" w:styleId="Typewriter">
    <w:name w:val="Typewriter"/>
    <w:rPr>
      <w:rFonts w:ascii="Courier New" w:hAnsi="Courier New"/>
      <w:sz w:val="20"/>
      <w:lang w:val="sq-AL" w:eastAsia="sq-AL"/>
    </w:rPr>
  </w:style>
  <w:style w:type="character" w:customStyle="1" w:styleId="Variable">
    <w:name w:val="Variable"/>
    <w:rPr>
      <w:i/>
      <w:lang w:val="sq-AL" w:eastAsia="sq-AL"/>
    </w:rPr>
  </w:style>
  <w:style w:type="character" w:customStyle="1" w:styleId="HTMLMarkup">
    <w:name w:val="HTML Markup"/>
    <w:rPr>
      <w:vanish/>
      <w:color w:val="FF0000"/>
      <w:lang w:val="sq-AL" w:eastAsia="sq-AL"/>
    </w:rPr>
  </w:style>
  <w:style w:type="character" w:customStyle="1" w:styleId="Comment">
    <w:name w:val="Comment"/>
    <w:rPr>
      <w:vanish/>
      <w:lang w:val="sq-AL" w:eastAsia="sq-AL"/>
    </w:rPr>
  </w:style>
  <w:style w:type="paragraph" w:customStyle="1" w:styleId="ListDash">
    <w:name w:val="List Dash"/>
    <w:basedOn w:val="Normal"/>
    <w:pPr>
      <w:widowControl/>
      <w:numPr>
        <w:numId w:val="4"/>
      </w:numPr>
      <w:spacing w:before="0" w:after="240"/>
      <w:jc w:val="both"/>
    </w:pPr>
    <w:rPr>
      <w:snapToGrid/>
    </w:rPr>
  </w:style>
  <w:style w:type="paragraph" w:customStyle="1" w:styleId="ListNumberLevel2">
    <w:name w:val="List Number (Level 2)"/>
    <w:basedOn w:val="Normal"/>
    <w:pPr>
      <w:widowControl/>
      <w:numPr>
        <w:ilvl w:val="1"/>
        <w:numId w:val="3"/>
      </w:numPr>
      <w:spacing w:before="0" w:after="240"/>
      <w:jc w:val="both"/>
    </w:pPr>
    <w:rPr>
      <w:snapToGrid/>
    </w:rPr>
  </w:style>
  <w:style w:type="paragraph" w:customStyle="1" w:styleId="ListNumberLevel3">
    <w:name w:val="List Number (Level 3)"/>
    <w:basedOn w:val="Normal"/>
    <w:pPr>
      <w:widowControl/>
      <w:numPr>
        <w:ilvl w:val="2"/>
        <w:numId w:val="3"/>
      </w:numPr>
      <w:spacing w:before="0" w:after="240"/>
      <w:jc w:val="both"/>
    </w:pPr>
    <w:rPr>
      <w:snapToGrid/>
    </w:rPr>
  </w:style>
  <w:style w:type="paragraph" w:customStyle="1" w:styleId="ListNumberLevel4">
    <w:name w:val="List Number (Level 4)"/>
    <w:basedOn w:val="Normal"/>
    <w:pPr>
      <w:widowControl/>
      <w:numPr>
        <w:ilvl w:val="3"/>
        <w:numId w:val="3"/>
      </w:numPr>
      <w:spacing w:before="0" w:after="240"/>
      <w:jc w:val="both"/>
    </w:pPr>
    <w:rPr>
      <w:snapToGrid/>
    </w:rPr>
  </w:style>
  <w:style w:type="paragraph" w:styleId="NoSpacing">
    <w:name w:val="No Spacing"/>
    <w:uiPriority w:val="1"/>
    <w:qFormat/>
    <w:pPr>
      <w:widowControl w:val="0"/>
    </w:pPr>
    <w:rPr>
      <w:snapToGrid w:val="0"/>
      <w:sz w:val="24"/>
      <w:lang w:val="sq-AL" w:eastAsia="sq-AL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spacing w:before="120" w:after="120"/>
      <w:ind w:left="708"/>
      <w:jc w:val="both"/>
    </w:pPr>
    <w:rPr>
      <w:snapToGrid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lows-k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KRENAR SADIKU</cp:lastModifiedBy>
  <cp:revision>4</cp:revision>
  <cp:lastPrinted>2023-06-26T08:04:00Z</cp:lastPrinted>
  <dcterms:created xsi:type="dcterms:W3CDTF">2023-06-26T08:44:00Z</dcterms:created>
  <dcterms:modified xsi:type="dcterms:W3CDTF">2023-06-26T12:56:00Z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r8>-365097817</vt:r8>
  </property>
  <property fmtid="{D5CDD505-2E9C-101B-9397-08002B2CF9AE}" pid="4" name="_EmailSubject">
    <vt:lpwstr>Traductions annexes subventions r�vis�es au Guide pratique</vt:lpwstr>
  </property>
  <property fmtid="{D5CDD505-2E9C-101B-9397-08002B2CF9AE}" pid="5" name="_AuthorEmail">
    <vt:lpwstr>Veronique.Janssen@cec.eu.int</vt:lpwstr>
  </property>
  <property fmtid="{D5CDD505-2E9C-101B-9397-08002B2CF9AE}" pid="6" name="_AuthorEmailDisplayName">
    <vt:lpwstr>JANSSEN Veronique (AIDCO)</vt:lpwstr>
  </property>
  <property fmtid="{D5CDD505-2E9C-101B-9397-08002B2CF9AE}" pid="7" name="_ReviewingToolsShownOnce">
    <vt:lpwstr/>
  </property>
  <property fmtid="{D5CDD505-2E9C-101B-9397-08002B2CF9AE}" pid="8" name="Checked by">
    <vt:lpwstr>Schamly</vt:lpwstr>
  </property>
  <property fmtid="{D5CDD505-2E9C-101B-9397-08002B2CF9AE}" pid="9" name="KSOProductBuildVer">
    <vt:lpwstr>1033-11.2.0.11388</vt:lpwstr>
  </property>
  <property fmtid="{D5CDD505-2E9C-101B-9397-08002B2CF9AE}" pid="10" name="ICV">
    <vt:lpwstr>D31A4EA1A489491181892A2C03BC45AD</vt:lpwstr>
  </property>
</Properties>
</file>