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2682B" w14:textId="7B547785" w:rsidR="008D7670" w:rsidRPr="008D7670" w:rsidRDefault="007E5DB2" w:rsidP="008D7670">
      <w:pPr>
        <w:pStyle w:val="NoSpacing"/>
        <w:ind w:left="90"/>
        <w:jc w:val="center"/>
        <w:rPr>
          <w:noProof/>
          <w:lang w:val="sq-AL"/>
        </w:rPr>
      </w:pPr>
      <w:r>
        <w:rPr>
          <w:noProof/>
          <w:lang w:val="sq-AL"/>
        </w:rPr>
        <w:t xml:space="preserve"> </w:t>
      </w:r>
      <w:r w:rsidR="008D7670" w:rsidRPr="00586338">
        <w:rPr>
          <w:noProof/>
        </w:rPr>
        <w:drawing>
          <wp:inline distT="0" distB="0" distL="0" distR="0" wp14:anchorId="54DDE0A5" wp14:editId="5F0007C9">
            <wp:extent cx="809625" cy="854797"/>
            <wp:effectExtent l="0" t="0" r="0" b="2540"/>
            <wp:docPr id="2" name="Picture 3"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ma_JPG"/>
                    <pic:cNvPicPr>
                      <a:picLocks noChangeAspect="1" noChangeArrowheads="1"/>
                    </pic:cNvPicPr>
                  </pic:nvPicPr>
                  <pic:blipFill>
                    <a:blip r:embed="rId8" cstate="print"/>
                    <a:srcRect/>
                    <a:stretch>
                      <a:fillRect/>
                    </a:stretch>
                  </pic:blipFill>
                  <pic:spPr bwMode="auto">
                    <a:xfrm>
                      <a:off x="0" y="0"/>
                      <a:ext cx="809625" cy="854797"/>
                    </a:xfrm>
                    <a:prstGeom prst="rect">
                      <a:avLst/>
                    </a:prstGeom>
                    <a:noFill/>
                    <a:ln w="9525">
                      <a:noFill/>
                      <a:miter lim="800000"/>
                      <a:headEnd/>
                      <a:tailEnd/>
                    </a:ln>
                  </pic:spPr>
                </pic:pic>
              </a:graphicData>
            </a:graphic>
          </wp:inline>
        </w:drawing>
      </w:r>
    </w:p>
    <w:p w14:paraId="5FC31302" w14:textId="77777777" w:rsidR="008D7670" w:rsidRPr="00D87AA4" w:rsidRDefault="008D7670" w:rsidP="008D7670">
      <w:pPr>
        <w:spacing w:after="0" w:line="240" w:lineRule="auto"/>
        <w:jc w:val="center"/>
        <w:rPr>
          <w:rFonts w:ascii="Book Antiqua" w:eastAsia="Batang" w:hAnsi="Book Antiqua"/>
          <w:b/>
          <w:bCs/>
        </w:rPr>
      </w:pPr>
      <w:r w:rsidRPr="00D87AA4">
        <w:rPr>
          <w:rFonts w:ascii="Book Antiqua" w:hAnsi="Book Antiqua"/>
          <w:b/>
          <w:bCs/>
        </w:rPr>
        <w:t>Republika e Kosovës</w:t>
      </w:r>
    </w:p>
    <w:p w14:paraId="59BD2850" w14:textId="77777777" w:rsidR="008D7670" w:rsidRPr="00D87AA4" w:rsidRDefault="008D7670" w:rsidP="008D7670">
      <w:pPr>
        <w:spacing w:after="0" w:line="240" w:lineRule="auto"/>
        <w:jc w:val="center"/>
        <w:rPr>
          <w:rFonts w:ascii="Book Antiqua" w:hAnsi="Book Antiqua"/>
          <w:b/>
          <w:bCs/>
        </w:rPr>
      </w:pPr>
      <w:r w:rsidRPr="00D87AA4">
        <w:rPr>
          <w:rFonts w:ascii="Book Antiqua" w:eastAsia="Batang" w:hAnsi="Book Antiqua"/>
          <w:b/>
          <w:bCs/>
        </w:rPr>
        <w:t>Republika Kosovo-</w:t>
      </w:r>
      <w:r w:rsidRPr="00D87AA4">
        <w:rPr>
          <w:rFonts w:ascii="Book Antiqua" w:hAnsi="Book Antiqua"/>
          <w:b/>
          <w:bCs/>
        </w:rPr>
        <w:t>Republic of Kosovo</w:t>
      </w:r>
    </w:p>
    <w:p w14:paraId="48C0772E" w14:textId="77777777" w:rsidR="008D7670" w:rsidRDefault="008D7670" w:rsidP="008D7670">
      <w:pPr>
        <w:spacing w:after="0" w:line="240" w:lineRule="auto"/>
        <w:jc w:val="center"/>
        <w:rPr>
          <w:rFonts w:ascii="Book Antiqua" w:hAnsi="Book Antiqua"/>
          <w:b/>
          <w:bCs/>
          <w:iCs/>
        </w:rPr>
      </w:pPr>
      <w:r w:rsidRPr="00D87AA4">
        <w:rPr>
          <w:rFonts w:ascii="Book Antiqua" w:hAnsi="Book Antiqua"/>
          <w:b/>
          <w:bCs/>
          <w:iCs/>
        </w:rPr>
        <w:t>Qeveria –Vlada-Government</w:t>
      </w:r>
    </w:p>
    <w:p w14:paraId="1AA8EBB1" w14:textId="77777777" w:rsidR="008D7670" w:rsidRPr="00D87AA4" w:rsidRDefault="008D7670" w:rsidP="008D7670">
      <w:pPr>
        <w:spacing w:after="0" w:line="240" w:lineRule="auto"/>
        <w:jc w:val="center"/>
        <w:rPr>
          <w:rFonts w:ascii="Book Antiqua" w:hAnsi="Book Antiqua"/>
          <w:b/>
          <w:bCs/>
          <w:iCs/>
        </w:rPr>
      </w:pPr>
    </w:p>
    <w:p w14:paraId="5D669FD1" w14:textId="77777777" w:rsidR="008D7670" w:rsidRPr="00D87AA4" w:rsidRDefault="008D7670" w:rsidP="008D7670">
      <w:pPr>
        <w:spacing w:after="0" w:line="240" w:lineRule="auto"/>
        <w:jc w:val="center"/>
        <w:rPr>
          <w:rFonts w:ascii="Book Antiqua" w:hAnsi="Book Antiqua"/>
          <w:b/>
          <w:bCs/>
          <w:i/>
        </w:rPr>
      </w:pPr>
      <w:r w:rsidRPr="00D87AA4">
        <w:rPr>
          <w:rFonts w:ascii="Book Antiqua" w:hAnsi="Book Antiqua"/>
          <w:b/>
          <w:bCs/>
          <w:i/>
        </w:rPr>
        <w:t>Ministria e Mjedisit, Planifikimit Hapësinor dhe Infrastrukturës</w:t>
      </w:r>
    </w:p>
    <w:p w14:paraId="450E0FCF" w14:textId="77777777" w:rsidR="008D7670" w:rsidRPr="00D87AA4" w:rsidRDefault="008D7670" w:rsidP="008D7670">
      <w:pPr>
        <w:spacing w:after="0" w:line="240" w:lineRule="auto"/>
        <w:jc w:val="center"/>
        <w:rPr>
          <w:rFonts w:ascii="Book Antiqua" w:hAnsi="Book Antiqua"/>
          <w:b/>
          <w:bCs/>
          <w:i/>
        </w:rPr>
      </w:pPr>
      <w:r w:rsidRPr="00636F73">
        <w:rPr>
          <w:rFonts w:ascii="Book Antiqua" w:hAnsi="Book Antiqua"/>
          <w:b/>
          <w:bCs/>
          <w:i/>
        </w:rPr>
        <w:t>Ministarstvo Životne Sredine</w:t>
      </w:r>
      <w:r w:rsidRPr="00D87AA4">
        <w:rPr>
          <w:rFonts w:ascii="Book Antiqua" w:hAnsi="Book Antiqua"/>
          <w:b/>
          <w:bCs/>
          <w:i/>
        </w:rPr>
        <w:t xml:space="preserve"> Prostornog Planiranja i Infrastrukture</w:t>
      </w:r>
    </w:p>
    <w:p w14:paraId="47814DD8" w14:textId="77777777" w:rsidR="008D7670" w:rsidRPr="00D87AA4" w:rsidRDefault="008D7670" w:rsidP="008D7670">
      <w:pPr>
        <w:pBdr>
          <w:bottom w:val="single" w:sz="12" w:space="1" w:color="auto"/>
        </w:pBdr>
        <w:spacing w:after="0" w:line="240" w:lineRule="auto"/>
        <w:jc w:val="center"/>
        <w:outlineLvl w:val="0"/>
        <w:rPr>
          <w:rFonts w:ascii="Book Antiqua" w:hAnsi="Book Antiqua"/>
          <w:b/>
          <w:bCs/>
          <w:iCs/>
        </w:rPr>
      </w:pPr>
      <w:r w:rsidRPr="00D87AA4">
        <w:rPr>
          <w:rFonts w:ascii="Book Antiqua" w:hAnsi="Book Antiqua"/>
          <w:b/>
          <w:bCs/>
          <w:i/>
        </w:rPr>
        <w:t>Ministry of Environment, Spatial Planning and Infrastructure</w:t>
      </w:r>
    </w:p>
    <w:p w14:paraId="4694228C" w14:textId="77777777" w:rsidR="008D7670" w:rsidRDefault="008D7670" w:rsidP="008D7670">
      <w:pPr>
        <w:pStyle w:val="NoSpacing"/>
        <w:rPr>
          <w:b/>
          <w:bCs/>
          <w:lang w:val="sq-AL"/>
        </w:rPr>
      </w:pPr>
    </w:p>
    <w:p w14:paraId="3BFE2ED9" w14:textId="77777777" w:rsidR="0072667A" w:rsidRDefault="0072667A" w:rsidP="008D7670">
      <w:pPr>
        <w:pStyle w:val="NoSpacing"/>
        <w:rPr>
          <w:b/>
          <w:bCs/>
          <w:lang w:val="sq-AL"/>
        </w:rPr>
      </w:pPr>
    </w:p>
    <w:p w14:paraId="21581A71" w14:textId="77777777" w:rsidR="00F737EE" w:rsidRPr="00A74877" w:rsidRDefault="00F737EE" w:rsidP="008D7670">
      <w:pPr>
        <w:pStyle w:val="NoSpacing"/>
        <w:rPr>
          <w:rFonts w:ascii="Book Antiqua" w:hAnsi="Book Antiqua"/>
          <w:b/>
          <w:bCs/>
          <w:i/>
          <w:iCs/>
          <w:szCs w:val="24"/>
          <w:lang w:val="sq-AL"/>
        </w:rPr>
      </w:pPr>
    </w:p>
    <w:p w14:paraId="4BFB3233" w14:textId="77777777" w:rsidR="00F737EE" w:rsidRPr="005A0E89" w:rsidRDefault="008D7670" w:rsidP="005A0E89">
      <w:pPr>
        <w:spacing w:after="0" w:line="240" w:lineRule="auto"/>
        <w:jc w:val="center"/>
        <w:rPr>
          <w:rFonts w:ascii="Times New Roman" w:eastAsia="Times New Roman" w:hAnsi="Times New Roman"/>
          <w:b/>
          <w:color w:val="000000" w:themeColor="text1"/>
          <w:sz w:val="24"/>
          <w:szCs w:val="24"/>
        </w:rPr>
      </w:pPr>
      <w:r w:rsidRPr="005A0E89">
        <w:rPr>
          <w:rFonts w:ascii="Times New Roman" w:eastAsia="Times New Roman" w:hAnsi="Times New Roman"/>
          <w:b/>
          <w:sz w:val="24"/>
          <w:szCs w:val="24"/>
        </w:rPr>
        <w:t xml:space="preserve"> </w:t>
      </w:r>
      <w:r w:rsidRPr="005A0E89">
        <w:rPr>
          <w:rFonts w:ascii="Times New Roman" w:hAnsi="Times New Roman"/>
          <w:b/>
          <w:color w:val="000000" w:themeColor="text1"/>
          <w:sz w:val="24"/>
          <w:szCs w:val="24"/>
        </w:rPr>
        <w:t>PROJEKT UDHËZIM ADMINISTRATIV MMPHI NR.</w:t>
      </w:r>
      <w:r w:rsidR="002A1AD9" w:rsidRPr="005A0E89">
        <w:rPr>
          <w:rFonts w:ascii="Times New Roman" w:hAnsi="Times New Roman"/>
          <w:b/>
          <w:color w:val="000000" w:themeColor="text1"/>
          <w:sz w:val="24"/>
          <w:szCs w:val="24"/>
        </w:rPr>
        <w:t xml:space="preserve"> </w:t>
      </w:r>
      <w:r w:rsidRPr="005A0E89">
        <w:rPr>
          <w:rFonts w:ascii="Times New Roman" w:hAnsi="Times New Roman"/>
          <w:b/>
          <w:color w:val="000000" w:themeColor="text1"/>
          <w:sz w:val="24"/>
          <w:szCs w:val="24"/>
        </w:rPr>
        <w:t>______</w:t>
      </w:r>
      <w:r w:rsidR="002A1AD9" w:rsidRPr="005A0E89">
        <w:rPr>
          <w:rFonts w:ascii="Times New Roman" w:hAnsi="Times New Roman"/>
          <w:b/>
          <w:color w:val="000000" w:themeColor="text1"/>
          <w:sz w:val="24"/>
          <w:szCs w:val="24"/>
        </w:rPr>
        <w:t xml:space="preserve"> </w:t>
      </w:r>
      <w:r w:rsidRPr="005A0E89">
        <w:rPr>
          <w:rFonts w:ascii="Times New Roman" w:hAnsi="Times New Roman"/>
          <w:b/>
          <w:color w:val="000000" w:themeColor="text1"/>
          <w:sz w:val="24"/>
          <w:szCs w:val="24"/>
        </w:rPr>
        <w:t xml:space="preserve">/2023 </w:t>
      </w:r>
      <w:r w:rsidRPr="005A0E89">
        <w:rPr>
          <w:rFonts w:ascii="Times New Roman" w:eastAsia="Times New Roman" w:hAnsi="Times New Roman"/>
          <w:b/>
          <w:color w:val="000000" w:themeColor="text1"/>
          <w:sz w:val="24"/>
          <w:szCs w:val="24"/>
        </w:rPr>
        <w:t xml:space="preserve"> </w:t>
      </w:r>
      <w:r w:rsidR="0072667A" w:rsidRPr="005A0E89">
        <w:rPr>
          <w:rFonts w:ascii="Times New Roman" w:eastAsia="Times New Roman" w:hAnsi="Times New Roman"/>
          <w:b/>
          <w:color w:val="000000" w:themeColor="text1"/>
          <w:sz w:val="24"/>
          <w:szCs w:val="24"/>
        </w:rPr>
        <w:t xml:space="preserve"> </w:t>
      </w:r>
      <w:r w:rsidR="00F737EE" w:rsidRPr="005A0E89">
        <w:rPr>
          <w:rFonts w:ascii="Times New Roman" w:eastAsia="Times New Roman" w:hAnsi="Times New Roman"/>
          <w:b/>
          <w:color w:val="000000" w:themeColor="text1"/>
          <w:sz w:val="24"/>
          <w:szCs w:val="24"/>
        </w:rPr>
        <w:t>PËR MËNYRËN E MONITORIMIT TË CILËSISË SË AJRIT, MBLEDHJEN E TË DHËNAVE, KRITERET DHE METODOLOGJINË</w:t>
      </w:r>
    </w:p>
    <w:p w14:paraId="7EC19D80" w14:textId="77777777" w:rsidR="005A0E89" w:rsidRDefault="005A0E89" w:rsidP="005A0E89">
      <w:pPr>
        <w:spacing w:after="0" w:line="240" w:lineRule="auto"/>
        <w:jc w:val="center"/>
        <w:rPr>
          <w:rFonts w:ascii="Times New Roman" w:eastAsia="Times New Roman" w:hAnsi="Times New Roman"/>
          <w:b/>
          <w:color w:val="000000" w:themeColor="text1"/>
          <w:sz w:val="24"/>
          <w:szCs w:val="24"/>
        </w:rPr>
      </w:pPr>
    </w:p>
    <w:p w14:paraId="64C42292" w14:textId="77777777" w:rsidR="00AB608F" w:rsidRDefault="00AB608F" w:rsidP="005A0E89">
      <w:pPr>
        <w:spacing w:after="0" w:line="240" w:lineRule="auto"/>
        <w:jc w:val="center"/>
        <w:rPr>
          <w:rFonts w:ascii="Times New Roman" w:eastAsia="Times New Roman" w:hAnsi="Times New Roman"/>
          <w:b/>
          <w:color w:val="000000" w:themeColor="text1"/>
          <w:sz w:val="24"/>
          <w:szCs w:val="24"/>
        </w:rPr>
      </w:pPr>
    </w:p>
    <w:p w14:paraId="536F2A9B" w14:textId="77777777" w:rsidR="00236FF4" w:rsidRPr="005A0E89" w:rsidRDefault="00236FF4" w:rsidP="005A0E89">
      <w:pPr>
        <w:spacing w:after="0" w:line="240" w:lineRule="auto"/>
        <w:jc w:val="center"/>
        <w:rPr>
          <w:rFonts w:ascii="Times New Roman" w:eastAsia="Times New Roman" w:hAnsi="Times New Roman"/>
          <w:b/>
          <w:color w:val="000000" w:themeColor="text1"/>
          <w:sz w:val="24"/>
          <w:szCs w:val="24"/>
        </w:rPr>
      </w:pPr>
      <w:r w:rsidRPr="005A0E89">
        <w:rPr>
          <w:rFonts w:ascii="Times New Roman" w:eastAsia="Times New Roman" w:hAnsi="Times New Roman"/>
          <w:b/>
          <w:color w:val="000000" w:themeColor="text1"/>
          <w:sz w:val="24"/>
          <w:szCs w:val="24"/>
        </w:rPr>
        <w:t xml:space="preserve">DRAFT ADMINISTRATIVE INSTRUCTION </w:t>
      </w:r>
      <w:r w:rsidR="008D7670" w:rsidRPr="005A0E89">
        <w:rPr>
          <w:rFonts w:ascii="Times New Roman" w:hAnsi="Times New Roman"/>
          <w:b/>
          <w:color w:val="000000" w:themeColor="text1"/>
          <w:sz w:val="24"/>
          <w:szCs w:val="24"/>
        </w:rPr>
        <w:t xml:space="preserve">MESPI NO._____/2023 </w:t>
      </w:r>
      <w:r w:rsidR="008D7670" w:rsidRPr="005A0E89">
        <w:rPr>
          <w:rFonts w:ascii="Times New Roman" w:eastAsia="Times New Roman" w:hAnsi="Times New Roman"/>
          <w:b/>
          <w:color w:val="000000" w:themeColor="text1"/>
          <w:sz w:val="24"/>
          <w:szCs w:val="24"/>
        </w:rPr>
        <w:t xml:space="preserve"> </w:t>
      </w:r>
      <w:r w:rsidR="002A1AD9" w:rsidRPr="005A0E89">
        <w:rPr>
          <w:rFonts w:ascii="Times New Roman" w:eastAsia="Times New Roman" w:hAnsi="Times New Roman"/>
          <w:b/>
          <w:color w:val="000000" w:themeColor="text1"/>
          <w:sz w:val="24"/>
          <w:szCs w:val="24"/>
        </w:rPr>
        <w:t xml:space="preserve"> </w:t>
      </w:r>
      <w:r w:rsidRPr="005A0E89">
        <w:rPr>
          <w:rFonts w:ascii="Times New Roman" w:eastAsia="Times New Roman" w:hAnsi="Times New Roman"/>
          <w:b/>
          <w:color w:val="000000" w:themeColor="text1"/>
          <w:sz w:val="24"/>
          <w:szCs w:val="24"/>
        </w:rPr>
        <w:t>ON THE METHOD OF AIR QUALITY MONITORING, DATA COLLECTION, CRITERIA AND METHODOLOGY</w:t>
      </w:r>
    </w:p>
    <w:p w14:paraId="6AC267E7" w14:textId="77777777" w:rsidR="005A0E89" w:rsidRDefault="005A0E89" w:rsidP="005A0E89">
      <w:pPr>
        <w:spacing w:after="0" w:line="240" w:lineRule="auto"/>
        <w:jc w:val="center"/>
        <w:rPr>
          <w:rFonts w:ascii="Times New Roman" w:hAnsi="Times New Roman"/>
          <w:b/>
          <w:color w:val="000000" w:themeColor="text1"/>
          <w:sz w:val="24"/>
          <w:szCs w:val="24"/>
        </w:rPr>
      </w:pPr>
    </w:p>
    <w:p w14:paraId="3F1902D4" w14:textId="77777777" w:rsidR="00AB608F" w:rsidRDefault="00AB608F" w:rsidP="005A0E89">
      <w:pPr>
        <w:spacing w:after="0" w:line="240" w:lineRule="auto"/>
        <w:jc w:val="center"/>
        <w:rPr>
          <w:rFonts w:ascii="Times New Roman" w:hAnsi="Times New Roman"/>
          <w:b/>
          <w:color w:val="000000" w:themeColor="text1"/>
          <w:sz w:val="24"/>
          <w:szCs w:val="24"/>
        </w:rPr>
      </w:pPr>
    </w:p>
    <w:p w14:paraId="3D8E46CC" w14:textId="77777777" w:rsidR="00236FF4" w:rsidRPr="005A0E89" w:rsidRDefault="008D7670" w:rsidP="005A0E89">
      <w:pPr>
        <w:spacing w:after="0" w:line="240" w:lineRule="auto"/>
        <w:jc w:val="center"/>
        <w:rPr>
          <w:rFonts w:ascii="Times New Roman" w:eastAsia="Times New Roman" w:hAnsi="Times New Roman"/>
          <w:b/>
          <w:color w:val="000000" w:themeColor="text1"/>
          <w:sz w:val="24"/>
          <w:szCs w:val="24"/>
        </w:rPr>
      </w:pPr>
      <w:r w:rsidRPr="005A0E89">
        <w:rPr>
          <w:rFonts w:ascii="Times New Roman" w:hAnsi="Times New Roman"/>
          <w:b/>
          <w:color w:val="000000" w:themeColor="text1"/>
          <w:sz w:val="24"/>
          <w:szCs w:val="24"/>
        </w:rPr>
        <w:t xml:space="preserve">NACRT ADMINISTRATIVNOG UPUTSTVA MŽSPPI BR.______/2023 </w:t>
      </w:r>
      <w:r w:rsidR="002A1AD9" w:rsidRPr="005A0E89">
        <w:rPr>
          <w:rFonts w:ascii="Times New Roman" w:hAnsi="Times New Roman"/>
          <w:b/>
          <w:color w:val="000000" w:themeColor="text1"/>
          <w:sz w:val="24"/>
          <w:szCs w:val="24"/>
        </w:rPr>
        <w:t xml:space="preserve"> </w:t>
      </w:r>
      <w:r w:rsidRPr="005A0E89">
        <w:rPr>
          <w:rFonts w:ascii="Times New Roman" w:eastAsia="Times New Roman" w:hAnsi="Times New Roman"/>
          <w:b/>
          <w:color w:val="000000" w:themeColor="text1"/>
          <w:sz w:val="24"/>
          <w:szCs w:val="24"/>
        </w:rPr>
        <w:t xml:space="preserve"> </w:t>
      </w:r>
      <w:r w:rsidR="00236FF4" w:rsidRPr="005A0E89">
        <w:rPr>
          <w:rFonts w:ascii="Times New Roman" w:eastAsia="Times New Roman" w:hAnsi="Times New Roman"/>
          <w:b/>
          <w:color w:val="000000" w:themeColor="text1"/>
          <w:sz w:val="24"/>
          <w:szCs w:val="24"/>
        </w:rPr>
        <w:t>O NAČINU PRAĆENJA KVALITETA VAZDUHA, PRIKUPLJANJU PODATAKA, KRITERIJUMIMA I METODOLOGIJI</w:t>
      </w:r>
    </w:p>
    <w:p w14:paraId="163EDA67" w14:textId="77777777" w:rsidR="008D7670" w:rsidRDefault="008D7670" w:rsidP="006B6FDC">
      <w:pPr>
        <w:tabs>
          <w:tab w:val="left" w:pos="11085"/>
        </w:tabs>
        <w:jc w:val="left"/>
        <w:rPr>
          <w:rFonts w:ascii="Times New Roman" w:eastAsia="Times New Roman" w:hAnsi="Times New Roman"/>
          <w:b/>
          <w:sz w:val="24"/>
        </w:rPr>
      </w:pPr>
    </w:p>
    <w:p w14:paraId="044D502D" w14:textId="77777777" w:rsidR="008D7670" w:rsidRDefault="008D7670" w:rsidP="006B6FDC">
      <w:pPr>
        <w:tabs>
          <w:tab w:val="left" w:pos="11085"/>
        </w:tabs>
        <w:jc w:val="left"/>
        <w:rPr>
          <w:rFonts w:ascii="Times New Roman" w:eastAsia="Times New Roman" w:hAnsi="Times New Roman"/>
          <w:b/>
          <w:sz w:val="24"/>
        </w:rPr>
      </w:pPr>
    </w:p>
    <w:p w14:paraId="25098F03" w14:textId="77777777" w:rsidR="008D7670" w:rsidRDefault="008D7670" w:rsidP="006B6FDC">
      <w:pPr>
        <w:tabs>
          <w:tab w:val="left" w:pos="11085"/>
        </w:tabs>
        <w:jc w:val="left"/>
        <w:rPr>
          <w:rFonts w:ascii="Times New Roman" w:eastAsia="Times New Roman" w:hAnsi="Times New Roman"/>
          <w:b/>
          <w:sz w:val="24"/>
        </w:rPr>
      </w:pPr>
    </w:p>
    <w:p w14:paraId="7AC0368F" w14:textId="77777777" w:rsidR="008D7670" w:rsidRDefault="008D7670" w:rsidP="006B6FDC">
      <w:pPr>
        <w:tabs>
          <w:tab w:val="left" w:pos="11085"/>
        </w:tabs>
        <w:jc w:val="left"/>
        <w:rPr>
          <w:rFonts w:ascii="Times New Roman" w:hAnsi="Times New Roman"/>
          <w:sz w:val="24"/>
          <w:szCs w:val="24"/>
        </w:rPr>
      </w:pPr>
    </w:p>
    <w:p w14:paraId="3AFA0F4D" w14:textId="77777777" w:rsidR="00F737EE" w:rsidRDefault="00F737EE" w:rsidP="006B6FDC">
      <w:pPr>
        <w:tabs>
          <w:tab w:val="left" w:pos="11085"/>
        </w:tabs>
        <w:jc w:val="left"/>
        <w:rPr>
          <w:rFonts w:ascii="Times New Roman" w:hAnsi="Times New Roman"/>
          <w:sz w:val="24"/>
          <w:szCs w:val="24"/>
        </w:rPr>
      </w:pPr>
    </w:p>
    <w:tbl>
      <w:tblPr>
        <w:tblW w:w="13605" w:type="dxa"/>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5"/>
        <w:gridCol w:w="4535"/>
        <w:gridCol w:w="4535"/>
      </w:tblGrid>
      <w:tr w:rsidR="00F737EE" w:rsidRPr="007461E5" w14:paraId="1293D9C9" w14:textId="77777777" w:rsidTr="005A0E89">
        <w:tc>
          <w:tcPr>
            <w:tcW w:w="4535" w:type="dxa"/>
            <w:shd w:val="clear" w:color="auto" w:fill="auto"/>
          </w:tcPr>
          <w:p w14:paraId="2629C07C" w14:textId="2D31E144" w:rsidR="002A1AD9" w:rsidRPr="007A632A" w:rsidRDefault="002A1AD9" w:rsidP="000C4460">
            <w:pPr>
              <w:spacing w:after="0" w:line="240" w:lineRule="auto"/>
              <w:rPr>
                <w:rFonts w:ascii="Times New Roman" w:hAnsi="Times New Roman"/>
                <w:b/>
                <w:sz w:val="24"/>
                <w:szCs w:val="24"/>
              </w:rPr>
            </w:pPr>
            <w:r w:rsidRPr="007A632A">
              <w:rPr>
                <w:rFonts w:ascii="Times New Roman" w:hAnsi="Times New Roman"/>
                <w:b/>
                <w:sz w:val="24"/>
                <w:szCs w:val="24"/>
              </w:rPr>
              <w:lastRenderedPageBreak/>
              <w:t>Ministri i Mjedisit, Planifikimit Hapësinor dhe Infrastrukturës,</w:t>
            </w:r>
          </w:p>
          <w:p w14:paraId="2ACA21C6" w14:textId="77777777" w:rsidR="002A1AD9" w:rsidRPr="007A632A" w:rsidRDefault="002A1AD9" w:rsidP="000C4460">
            <w:pPr>
              <w:spacing w:after="0" w:line="240" w:lineRule="auto"/>
              <w:rPr>
                <w:rFonts w:ascii="Times New Roman" w:hAnsi="Times New Roman"/>
                <w:sz w:val="24"/>
                <w:szCs w:val="24"/>
              </w:rPr>
            </w:pPr>
          </w:p>
          <w:p w14:paraId="277E82C5" w14:textId="77777777" w:rsidR="002A1AD9" w:rsidRPr="007A632A" w:rsidRDefault="002A1AD9" w:rsidP="000C4460">
            <w:pPr>
              <w:spacing w:after="0" w:line="240" w:lineRule="auto"/>
              <w:rPr>
                <w:rFonts w:ascii="Times New Roman" w:eastAsia="Times New Roman" w:hAnsi="Times New Roman"/>
                <w:sz w:val="24"/>
                <w:szCs w:val="24"/>
              </w:rPr>
            </w:pPr>
            <w:r w:rsidRPr="007A632A">
              <w:rPr>
                <w:rFonts w:ascii="Times New Roman" w:eastAsia="Times New Roman" w:hAnsi="Times New Roman"/>
                <w:sz w:val="24"/>
                <w:szCs w:val="24"/>
              </w:rPr>
              <w:t xml:space="preserve">Në mbështetje të nenit </w:t>
            </w:r>
            <w:r w:rsidRPr="007A632A">
              <w:rPr>
                <w:rFonts w:ascii="Times New Roman" w:hAnsi="Times New Roman"/>
                <w:sz w:val="24"/>
                <w:szCs w:val="24"/>
              </w:rPr>
              <w:t xml:space="preserve">12 paragrafi 1 </w:t>
            </w:r>
            <w:r w:rsidR="0072667A" w:rsidRPr="007A632A">
              <w:rPr>
                <w:rFonts w:ascii="Times New Roman" w:hAnsi="Times New Roman"/>
                <w:sz w:val="24"/>
                <w:szCs w:val="24"/>
              </w:rPr>
              <w:t xml:space="preserve"> të </w:t>
            </w:r>
            <w:r w:rsidRPr="007A632A">
              <w:rPr>
                <w:rFonts w:ascii="Times New Roman" w:hAnsi="Times New Roman"/>
                <w:sz w:val="24"/>
                <w:szCs w:val="24"/>
              </w:rPr>
              <w:t>Ligjit Nr. 08/L-025 për Mbrojtjen e Ajrit nga Ndotja (Ga</w:t>
            </w:r>
            <w:r w:rsidR="002E2DD6" w:rsidRPr="007A632A">
              <w:rPr>
                <w:rFonts w:ascii="Times New Roman" w:hAnsi="Times New Roman"/>
                <w:sz w:val="24"/>
                <w:szCs w:val="24"/>
              </w:rPr>
              <w:t xml:space="preserve">zeta Zyrtare Nr. 18/2022 dt. 13 </w:t>
            </w:r>
            <w:r w:rsidRPr="007A632A">
              <w:rPr>
                <w:rFonts w:ascii="Times New Roman" w:hAnsi="Times New Roman"/>
                <w:sz w:val="24"/>
                <w:szCs w:val="24"/>
              </w:rPr>
              <w:t xml:space="preserve">Korrik 2022), </w:t>
            </w:r>
            <w:r w:rsidRPr="007A632A">
              <w:rPr>
                <w:rFonts w:ascii="Times New Roman" w:eastAsia="Times New Roman" w:hAnsi="Times New Roman"/>
                <w:sz w:val="24"/>
                <w:szCs w:val="24"/>
                <w:lang w:eastAsia="ja-JP"/>
              </w:rPr>
              <w:t xml:space="preserve">nenin 11 paragrafi 1, nën paragrafi 1.5 të Ligjit Nr. 08/L-117 për Qeverinë e Republikës së Kosovës (Gazeta Zyrtare, Nr.34/22 dt. 18.11.2022), </w:t>
            </w:r>
            <w:r w:rsidRPr="007A632A">
              <w:rPr>
                <w:rFonts w:ascii="Times New Roman" w:eastAsia="Times New Roman" w:hAnsi="Times New Roman"/>
                <w:sz w:val="24"/>
                <w:szCs w:val="24"/>
              </w:rPr>
              <w:t xml:space="preserve">nenit 8 paragrafi 1.4 dhe Shtojcës 1 të Rregullores (QRK) Nr.02/2021, për Fushat e Përgjegjësisë Administrative të Zyrës së Kryeministrit dhe Ministrive </w:t>
            </w:r>
            <w:r w:rsidRPr="007A632A">
              <w:rPr>
                <w:rFonts w:ascii="Times New Roman" w:hAnsi="Times New Roman"/>
                <w:sz w:val="24"/>
                <w:szCs w:val="24"/>
              </w:rPr>
              <w:t xml:space="preserve">e </w:t>
            </w:r>
            <w:r w:rsidRPr="007A632A">
              <w:rPr>
                <w:rFonts w:ascii="Times New Roman" w:eastAsia="Times New Roman" w:hAnsi="Times New Roman"/>
                <w:sz w:val="24"/>
                <w:szCs w:val="24"/>
              </w:rPr>
              <w:t>ndryshuar dhe plotësuar me Rregulloren (QRK) Nr. 04/2021,  dhe me Rregulloren (QRK) Nr. 03/2022, s</w:t>
            </w:r>
            <w:r w:rsidRPr="007A632A">
              <w:rPr>
                <w:rFonts w:ascii="Times New Roman" w:eastAsia="Times New Roman" w:hAnsi="Times New Roman"/>
                <w:bCs/>
                <w:sz w:val="24"/>
                <w:szCs w:val="24"/>
              </w:rPr>
              <w:t>i dhe n</w:t>
            </w:r>
            <w:r w:rsidRPr="007A632A">
              <w:rPr>
                <w:rFonts w:ascii="Times New Roman" w:eastAsia="Times New Roman" w:hAnsi="Times New Roman"/>
                <w:sz w:val="24"/>
                <w:szCs w:val="24"/>
                <w:lang w:eastAsia="ja-JP"/>
              </w:rPr>
              <w:t xml:space="preserve">enit 38 paragrafit 6, të </w:t>
            </w:r>
            <w:r w:rsidRPr="007A632A">
              <w:rPr>
                <w:rFonts w:ascii="Times New Roman" w:eastAsia="Times New Roman" w:hAnsi="Times New Roman"/>
                <w:sz w:val="24"/>
                <w:szCs w:val="24"/>
              </w:rPr>
              <w:t>Rregullores Nr. 09/2011 së Punës së Qeverisë (Gazeta Zyrtare Nr.15, 12.09.2011),</w:t>
            </w:r>
          </w:p>
          <w:p w14:paraId="3B6B913D" w14:textId="6B16978D" w:rsidR="002A1AD9" w:rsidRDefault="002A1AD9" w:rsidP="000C4460">
            <w:pPr>
              <w:spacing w:after="0" w:line="240" w:lineRule="auto"/>
              <w:rPr>
                <w:rFonts w:ascii="Times New Roman" w:eastAsia="Times New Roman" w:hAnsi="Times New Roman"/>
                <w:bCs/>
                <w:sz w:val="24"/>
                <w:szCs w:val="24"/>
              </w:rPr>
            </w:pPr>
          </w:p>
          <w:p w14:paraId="5CC0FCB9" w14:textId="79B8FDA7" w:rsidR="00EE3C17" w:rsidRDefault="00EE3C17" w:rsidP="000C4460">
            <w:pPr>
              <w:spacing w:after="0" w:line="240" w:lineRule="auto"/>
              <w:rPr>
                <w:rFonts w:ascii="Times New Roman" w:eastAsia="Times New Roman" w:hAnsi="Times New Roman"/>
                <w:bCs/>
                <w:sz w:val="24"/>
                <w:szCs w:val="24"/>
              </w:rPr>
            </w:pPr>
          </w:p>
          <w:p w14:paraId="48E7FA0F" w14:textId="77777777" w:rsidR="00EE3C17" w:rsidRPr="007A632A" w:rsidRDefault="00EE3C17" w:rsidP="000C4460">
            <w:pPr>
              <w:spacing w:after="0" w:line="240" w:lineRule="auto"/>
              <w:rPr>
                <w:rFonts w:ascii="Times New Roman" w:eastAsia="Times New Roman" w:hAnsi="Times New Roman"/>
                <w:bCs/>
                <w:sz w:val="24"/>
                <w:szCs w:val="24"/>
              </w:rPr>
            </w:pPr>
          </w:p>
          <w:p w14:paraId="28AFAA8D" w14:textId="77777777" w:rsidR="002A1AD9" w:rsidRPr="00EE3C17" w:rsidRDefault="002A1AD9" w:rsidP="000C4460">
            <w:pPr>
              <w:spacing w:after="0" w:line="240" w:lineRule="auto"/>
              <w:rPr>
                <w:rFonts w:ascii="Times New Roman" w:hAnsi="Times New Roman"/>
                <w:b/>
                <w:sz w:val="24"/>
                <w:szCs w:val="24"/>
              </w:rPr>
            </w:pPr>
            <w:r w:rsidRPr="00EE3C17">
              <w:rPr>
                <w:rFonts w:ascii="Times New Roman" w:hAnsi="Times New Roman"/>
                <w:b/>
                <w:sz w:val="24"/>
                <w:szCs w:val="24"/>
              </w:rPr>
              <w:t>Nxjerrë:</w:t>
            </w:r>
          </w:p>
          <w:p w14:paraId="762EB172" w14:textId="77777777" w:rsidR="006B6FDC" w:rsidRPr="007A632A" w:rsidRDefault="006B6FDC" w:rsidP="000C4460">
            <w:pPr>
              <w:spacing w:after="0" w:line="240" w:lineRule="auto"/>
              <w:rPr>
                <w:rFonts w:ascii="Times New Roman" w:eastAsia="Times New Roman" w:hAnsi="Times New Roman"/>
                <w:b/>
                <w:color w:val="000000"/>
                <w:sz w:val="24"/>
                <w:szCs w:val="24"/>
              </w:rPr>
            </w:pPr>
          </w:p>
          <w:p w14:paraId="785A5487" w14:textId="77777777" w:rsidR="006B6FDC" w:rsidRPr="007A632A" w:rsidRDefault="002A1AD9" w:rsidP="000C4460">
            <w:pPr>
              <w:spacing w:after="0" w:line="240" w:lineRule="auto"/>
              <w:rPr>
                <w:rFonts w:ascii="Times New Roman" w:eastAsia="Times New Roman" w:hAnsi="Times New Roman"/>
                <w:b/>
                <w:color w:val="000000" w:themeColor="text1"/>
                <w:sz w:val="24"/>
                <w:szCs w:val="24"/>
              </w:rPr>
            </w:pPr>
            <w:r w:rsidRPr="007A632A">
              <w:rPr>
                <w:rFonts w:ascii="Times New Roman" w:hAnsi="Times New Roman"/>
                <w:b/>
                <w:color w:val="000000" w:themeColor="text1"/>
                <w:sz w:val="24"/>
                <w:szCs w:val="24"/>
              </w:rPr>
              <w:t xml:space="preserve">UDHËZIM ADMINISTRATIV MMPHI NR. ______ /2023 </w:t>
            </w:r>
            <w:r w:rsidR="0072667A" w:rsidRPr="007A632A">
              <w:rPr>
                <w:rFonts w:ascii="Times New Roman" w:hAnsi="Times New Roman"/>
                <w:b/>
                <w:color w:val="000000" w:themeColor="text1"/>
                <w:sz w:val="24"/>
                <w:szCs w:val="24"/>
              </w:rPr>
              <w:t xml:space="preserve"> </w:t>
            </w:r>
            <w:r w:rsidRPr="007A632A">
              <w:rPr>
                <w:rFonts w:ascii="Times New Roman" w:eastAsia="Times New Roman" w:hAnsi="Times New Roman"/>
                <w:b/>
                <w:color w:val="000000" w:themeColor="text1"/>
                <w:sz w:val="24"/>
                <w:szCs w:val="24"/>
              </w:rPr>
              <w:t xml:space="preserve"> PËR</w:t>
            </w:r>
            <w:r w:rsidR="0072667A" w:rsidRPr="007A632A">
              <w:rPr>
                <w:rFonts w:ascii="Times New Roman" w:eastAsia="Times New Roman" w:hAnsi="Times New Roman"/>
                <w:b/>
                <w:color w:val="000000" w:themeColor="text1"/>
                <w:sz w:val="24"/>
                <w:szCs w:val="24"/>
              </w:rPr>
              <w:t xml:space="preserve"> </w:t>
            </w:r>
            <w:r w:rsidRPr="007A632A">
              <w:rPr>
                <w:rFonts w:ascii="Times New Roman" w:eastAsia="Times New Roman" w:hAnsi="Times New Roman"/>
                <w:b/>
                <w:color w:val="000000" w:themeColor="text1"/>
                <w:sz w:val="24"/>
                <w:szCs w:val="24"/>
              </w:rPr>
              <w:t xml:space="preserve"> </w:t>
            </w:r>
            <w:r w:rsidR="0072667A" w:rsidRPr="007A632A">
              <w:rPr>
                <w:rFonts w:ascii="Times New Roman" w:eastAsia="Times New Roman" w:hAnsi="Times New Roman"/>
                <w:b/>
                <w:color w:val="000000" w:themeColor="text1"/>
                <w:sz w:val="24"/>
                <w:szCs w:val="24"/>
              </w:rPr>
              <w:t xml:space="preserve"> </w:t>
            </w:r>
            <w:r w:rsidRPr="007A632A">
              <w:rPr>
                <w:rFonts w:ascii="Times New Roman" w:eastAsia="Times New Roman" w:hAnsi="Times New Roman"/>
                <w:b/>
                <w:color w:val="000000" w:themeColor="text1"/>
                <w:sz w:val="24"/>
                <w:szCs w:val="24"/>
              </w:rPr>
              <w:t>MËNYRËN E MONITORIMIT TË CILËSISË SË AJRIT, MBLEDHJEN E TË DHËNAVE, KRITERET DHE METODOLOGJINË</w:t>
            </w:r>
          </w:p>
          <w:p w14:paraId="3C69B176" w14:textId="77777777" w:rsidR="002A1AD9" w:rsidRPr="007A632A" w:rsidRDefault="002A1AD9" w:rsidP="000C4460">
            <w:pPr>
              <w:spacing w:after="0" w:line="240" w:lineRule="auto"/>
              <w:rPr>
                <w:rFonts w:ascii="Times New Roman" w:eastAsia="Times New Roman" w:hAnsi="Times New Roman"/>
                <w:b/>
                <w:color w:val="000000"/>
                <w:sz w:val="24"/>
                <w:szCs w:val="24"/>
              </w:rPr>
            </w:pPr>
          </w:p>
          <w:p w14:paraId="3DC9BD6E" w14:textId="77777777" w:rsidR="000C4460" w:rsidRPr="007A632A" w:rsidRDefault="000C4460" w:rsidP="000C4460">
            <w:pPr>
              <w:spacing w:after="0" w:line="240" w:lineRule="auto"/>
              <w:rPr>
                <w:rFonts w:ascii="Times New Roman" w:eastAsia="Times New Roman" w:hAnsi="Times New Roman"/>
                <w:b/>
                <w:color w:val="000000"/>
                <w:sz w:val="24"/>
                <w:szCs w:val="24"/>
              </w:rPr>
            </w:pPr>
          </w:p>
          <w:p w14:paraId="7F74FC53" w14:textId="77777777" w:rsidR="000C4460" w:rsidRPr="007A632A" w:rsidRDefault="000C4460" w:rsidP="000C4460">
            <w:pPr>
              <w:spacing w:after="0" w:line="240" w:lineRule="auto"/>
              <w:rPr>
                <w:rFonts w:ascii="Times New Roman" w:eastAsia="Times New Roman" w:hAnsi="Times New Roman"/>
                <w:b/>
                <w:color w:val="000000"/>
                <w:sz w:val="24"/>
                <w:szCs w:val="24"/>
              </w:rPr>
            </w:pPr>
          </w:p>
          <w:p w14:paraId="4600F46A" w14:textId="77777777" w:rsidR="000C4460" w:rsidRPr="007A632A" w:rsidRDefault="000C4460" w:rsidP="000C4460">
            <w:pPr>
              <w:spacing w:after="0" w:line="240" w:lineRule="auto"/>
              <w:rPr>
                <w:rFonts w:ascii="Times New Roman" w:eastAsia="Times New Roman" w:hAnsi="Times New Roman"/>
                <w:b/>
                <w:color w:val="000000"/>
                <w:sz w:val="24"/>
                <w:szCs w:val="24"/>
              </w:rPr>
            </w:pPr>
          </w:p>
          <w:p w14:paraId="2DAD4E84" w14:textId="77777777" w:rsidR="000C4460" w:rsidRPr="007A632A" w:rsidRDefault="000C4460" w:rsidP="000C4460">
            <w:pPr>
              <w:spacing w:after="0" w:line="240" w:lineRule="auto"/>
              <w:rPr>
                <w:rFonts w:ascii="Times New Roman" w:eastAsia="Times New Roman" w:hAnsi="Times New Roman"/>
                <w:b/>
                <w:color w:val="000000"/>
                <w:sz w:val="24"/>
                <w:szCs w:val="24"/>
              </w:rPr>
            </w:pPr>
          </w:p>
          <w:p w14:paraId="6CA9E6C8" w14:textId="77777777" w:rsidR="000C4460" w:rsidRPr="007A632A" w:rsidRDefault="000C4460" w:rsidP="000C4460">
            <w:pPr>
              <w:spacing w:after="0" w:line="240" w:lineRule="auto"/>
              <w:rPr>
                <w:rFonts w:ascii="Times New Roman" w:eastAsia="Times New Roman" w:hAnsi="Times New Roman"/>
                <w:b/>
                <w:color w:val="000000"/>
                <w:sz w:val="24"/>
                <w:szCs w:val="24"/>
              </w:rPr>
            </w:pPr>
          </w:p>
          <w:p w14:paraId="4D0775C6" w14:textId="77777777" w:rsidR="00F737EE" w:rsidRPr="007A632A" w:rsidRDefault="00334B4C" w:rsidP="000C4460">
            <w:pPr>
              <w:tabs>
                <w:tab w:val="center" w:pos="2409"/>
              </w:tabs>
              <w:spacing w:after="0" w:line="240" w:lineRule="auto"/>
              <w:rPr>
                <w:rFonts w:ascii="Times New Roman" w:eastAsia="Times New Roman" w:hAnsi="Times New Roman"/>
                <w:b/>
                <w:color w:val="000000"/>
                <w:sz w:val="24"/>
                <w:szCs w:val="24"/>
              </w:rPr>
            </w:pPr>
            <w:r w:rsidRPr="007A632A">
              <w:rPr>
                <w:rFonts w:ascii="Times New Roman" w:eastAsia="Times New Roman" w:hAnsi="Times New Roman"/>
                <w:b/>
                <w:color w:val="000000"/>
                <w:sz w:val="24"/>
                <w:szCs w:val="24"/>
              </w:rPr>
              <w:t>KAPITULLI I</w:t>
            </w:r>
            <w:r w:rsidRPr="007A632A">
              <w:rPr>
                <w:rFonts w:ascii="Times New Roman" w:eastAsia="Times New Roman" w:hAnsi="Times New Roman"/>
                <w:b/>
                <w:color w:val="000000"/>
                <w:sz w:val="24"/>
                <w:szCs w:val="24"/>
              </w:rPr>
              <w:tab/>
            </w:r>
          </w:p>
          <w:p w14:paraId="323E1528" w14:textId="77777777" w:rsidR="00F737EE" w:rsidRPr="007A632A" w:rsidRDefault="00F737EE" w:rsidP="000C4460">
            <w:pPr>
              <w:spacing w:after="0" w:line="240" w:lineRule="auto"/>
              <w:rPr>
                <w:rFonts w:ascii="Times New Roman" w:eastAsia="Times New Roman" w:hAnsi="Times New Roman"/>
                <w:b/>
                <w:bCs/>
                <w:color w:val="000000"/>
                <w:sz w:val="24"/>
                <w:szCs w:val="24"/>
              </w:rPr>
            </w:pPr>
            <w:r w:rsidRPr="007A632A">
              <w:rPr>
                <w:rFonts w:ascii="Times New Roman" w:eastAsia="Times New Roman" w:hAnsi="Times New Roman"/>
                <w:b/>
                <w:bCs/>
                <w:color w:val="000000"/>
                <w:sz w:val="24"/>
                <w:szCs w:val="24"/>
              </w:rPr>
              <w:t>DISPOZITAT E PËRGJITHSHME</w:t>
            </w:r>
          </w:p>
          <w:p w14:paraId="12BE6C69" w14:textId="77777777" w:rsidR="00F737EE" w:rsidRPr="007A632A" w:rsidRDefault="00F737EE" w:rsidP="000C4460">
            <w:pPr>
              <w:spacing w:after="0" w:line="240" w:lineRule="auto"/>
              <w:rPr>
                <w:rFonts w:ascii="Times New Roman" w:eastAsia="Times New Roman" w:hAnsi="Times New Roman"/>
                <w:b/>
                <w:bCs/>
                <w:color w:val="000000"/>
                <w:sz w:val="24"/>
                <w:szCs w:val="24"/>
              </w:rPr>
            </w:pPr>
          </w:p>
          <w:p w14:paraId="2E51B98F" w14:textId="77777777" w:rsidR="00F737EE" w:rsidRPr="007A632A" w:rsidRDefault="00F737EE" w:rsidP="000C4460">
            <w:pPr>
              <w:spacing w:after="0" w:line="240" w:lineRule="auto"/>
              <w:jc w:val="center"/>
              <w:rPr>
                <w:rFonts w:ascii="Times New Roman" w:eastAsia="Times New Roman" w:hAnsi="Times New Roman"/>
                <w:b/>
                <w:bCs/>
                <w:color w:val="000000"/>
                <w:sz w:val="24"/>
                <w:szCs w:val="24"/>
              </w:rPr>
            </w:pPr>
            <w:r w:rsidRPr="007A632A">
              <w:rPr>
                <w:rFonts w:ascii="Times New Roman" w:eastAsia="Times New Roman" w:hAnsi="Times New Roman"/>
                <w:b/>
                <w:color w:val="000000"/>
                <w:sz w:val="24"/>
                <w:szCs w:val="24"/>
              </w:rPr>
              <w:t>N</w:t>
            </w:r>
            <w:r w:rsidRPr="007A632A">
              <w:rPr>
                <w:rFonts w:ascii="Times New Roman" w:eastAsia="Times New Roman" w:hAnsi="Times New Roman"/>
                <w:b/>
                <w:bCs/>
                <w:color w:val="000000"/>
                <w:sz w:val="24"/>
                <w:szCs w:val="24"/>
              </w:rPr>
              <w:t>eni 1</w:t>
            </w:r>
          </w:p>
          <w:p w14:paraId="10486C62" w14:textId="77777777" w:rsidR="00F737EE" w:rsidRPr="007A632A" w:rsidRDefault="00F737EE" w:rsidP="000C4460">
            <w:pPr>
              <w:spacing w:after="0" w:line="240" w:lineRule="auto"/>
              <w:jc w:val="center"/>
              <w:rPr>
                <w:rFonts w:ascii="Times New Roman" w:eastAsia="Times New Roman" w:hAnsi="Times New Roman"/>
                <w:b/>
                <w:bCs/>
                <w:color w:val="000000"/>
                <w:sz w:val="24"/>
                <w:szCs w:val="24"/>
              </w:rPr>
            </w:pPr>
            <w:r w:rsidRPr="007A632A">
              <w:rPr>
                <w:rFonts w:ascii="Times New Roman" w:eastAsia="Times New Roman" w:hAnsi="Times New Roman"/>
                <w:b/>
                <w:bCs/>
                <w:color w:val="000000"/>
                <w:sz w:val="24"/>
                <w:szCs w:val="24"/>
              </w:rPr>
              <w:t>Qëllimi</w:t>
            </w:r>
          </w:p>
          <w:p w14:paraId="45729F61" w14:textId="77777777" w:rsidR="00F737EE" w:rsidRPr="007A632A" w:rsidRDefault="00F737EE" w:rsidP="000C4460">
            <w:pPr>
              <w:spacing w:after="0" w:line="240" w:lineRule="auto"/>
              <w:rPr>
                <w:rFonts w:ascii="Times New Roman" w:eastAsia="Times New Roman" w:hAnsi="Times New Roman"/>
                <w:b/>
                <w:bCs/>
                <w:color w:val="000000"/>
                <w:sz w:val="24"/>
                <w:szCs w:val="24"/>
              </w:rPr>
            </w:pPr>
          </w:p>
          <w:p w14:paraId="494ADF24" w14:textId="652EB951" w:rsidR="00F737EE" w:rsidRDefault="0064435C" w:rsidP="000C4460">
            <w:pPr>
              <w:spacing w:after="0" w:line="240" w:lineRule="auto"/>
              <w:rPr>
                <w:rFonts w:ascii="Times New Roman" w:eastAsia="Times New Roman" w:hAnsi="Times New Roman"/>
                <w:bCs/>
                <w:color w:val="000000"/>
                <w:sz w:val="24"/>
                <w:szCs w:val="24"/>
              </w:rPr>
            </w:pPr>
            <w:r w:rsidRPr="0064435C">
              <w:rPr>
                <w:rFonts w:ascii="Times New Roman" w:eastAsia="Times New Roman" w:hAnsi="Times New Roman"/>
                <w:bCs/>
                <w:color w:val="000000"/>
                <w:sz w:val="24"/>
                <w:szCs w:val="24"/>
              </w:rPr>
              <w:t>Ky Udhëzim Administrativ ka për qëllim përcaktimin e mënyrës së monitorimit të cilësisë së ajrit, mënyrën e mbledhjes së të dhënave, kriteret  dhe metodologjia e përdorur, kriteret për caktimin e numrit minimal të vend matjeve, metodat referente të matjeve, mënyrën e vërtetimit të ekuivalencës për metoda tjera të matjeve, mënyrën e vërtetimit të cilësisë së matjeve dhe të dhënave, mënyrën e përpunimit dhe pasqyrimit të rezultateve dhe përshtatjes me normat vendore, mënyrën e vërtetimit të saktësisë</w:t>
            </w:r>
            <w:r w:rsidR="004279E6">
              <w:rPr>
                <w:rFonts w:ascii="Times New Roman" w:eastAsia="Times New Roman" w:hAnsi="Times New Roman"/>
                <w:bCs/>
                <w:color w:val="000000"/>
                <w:sz w:val="24"/>
                <w:szCs w:val="24"/>
              </w:rPr>
              <w:t xml:space="preserve"> </w:t>
            </w:r>
            <w:r w:rsidRPr="0064435C">
              <w:rPr>
                <w:rFonts w:ascii="Times New Roman" w:eastAsia="Times New Roman" w:hAnsi="Times New Roman"/>
                <w:bCs/>
                <w:color w:val="000000"/>
                <w:sz w:val="24"/>
                <w:szCs w:val="24"/>
              </w:rPr>
              <w:t>dhe kalibrimit të pajisjeve për matje.</w:t>
            </w:r>
          </w:p>
          <w:p w14:paraId="4C8853C2" w14:textId="77777777" w:rsidR="00EE3C17" w:rsidRPr="007A632A" w:rsidRDefault="00EE3C17" w:rsidP="000C4460">
            <w:pPr>
              <w:spacing w:after="0" w:line="240" w:lineRule="auto"/>
              <w:rPr>
                <w:rFonts w:ascii="Times New Roman" w:eastAsia="Times New Roman" w:hAnsi="Times New Roman"/>
                <w:b/>
                <w:bCs/>
                <w:color w:val="000000"/>
                <w:sz w:val="24"/>
                <w:szCs w:val="24"/>
              </w:rPr>
            </w:pPr>
          </w:p>
          <w:p w14:paraId="585F37CD" w14:textId="77777777" w:rsidR="00F737EE" w:rsidRPr="007A632A" w:rsidRDefault="00F737EE" w:rsidP="000C4460">
            <w:pPr>
              <w:spacing w:after="0" w:line="240" w:lineRule="auto"/>
              <w:jc w:val="center"/>
              <w:rPr>
                <w:rFonts w:ascii="Times New Roman" w:eastAsia="Times New Roman" w:hAnsi="Times New Roman"/>
                <w:b/>
                <w:bCs/>
                <w:color w:val="000000"/>
                <w:sz w:val="24"/>
                <w:szCs w:val="24"/>
              </w:rPr>
            </w:pPr>
            <w:r w:rsidRPr="007A632A">
              <w:rPr>
                <w:rFonts w:ascii="Times New Roman" w:eastAsia="Times New Roman" w:hAnsi="Times New Roman"/>
                <w:b/>
                <w:bCs/>
                <w:color w:val="000000"/>
                <w:sz w:val="24"/>
                <w:szCs w:val="24"/>
              </w:rPr>
              <w:t>Neni 2</w:t>
            </w:r>
          </w:p>
          <w:p w14:paraId="57EC9780" w14:textId="77777777" w:rsidR="00F737EE" w:rsidRPr="007A632A" w:rsidRDefault="00F737EE" w:rsidP="000C4460">
            <w:pPr>
              <w:tabs>
                <w:tab w:val="left" w:pos="3330"/>
              </w:tabs>
              <w:spacing w:after="0" w:line="240" w:lineRule="auto"/>
              <w:jc w:val="center"/>
              <w:rPr>
                <w:rFonts w:ascii="Times New Roman" w:eastAsia="Times New Roman" w:hAnsi="Times New Roman"/>
                <w:b/>
                <w:color w:val="000000"/>
                <w:sz w:val="24"/>
                <w:szCs w:val="24"/>
              </w:rPr>
            </w:pPr>
            <w:r w:rsidRPr="007A632A">
              <w:rPr>
                <w:rFonts w:ascii="Times New Roman" w:eastAsia="Times New Roman" w:hAnsi="Times New Roman"/>
                <w:b/>
                <w:color w:val="000000"/>
                <w:sz w:val="24"/>
                <w:szCs w:val="24"/>
              </w:rPr>
              <w:t>Fushëveprimi</w:t>
            </w:r>
          </w:p>
          <w:p w14:paraId="2A7CF626" w14:textId="77777777" w:rsidR="00F737EE" w:rsidRPr="007A632A" w:rsidRDefault="00F737EE" w:rsidP="000C4460">
            <w:pPr>
              <w:tabs>
                <w:tab w:val="left" w:pos="3330"/>
              </w:tabs>
              <w:spacing w:after="0" w:line="240" w:lineRule="auto"/>
              <w:rPr>
                <w:rFonts w:ascii="Times New Roman" w:eastAsia="Times New Roman" w:hAnsi="Times New Roman"/>
                <w:b/>
                <w:color w:val="000000"/>
                <w:sz w:val="24"/>
                <w:szCs w:val="24"/>
              </w:rPr>
            </w:pPr>
          </w:p>
          <w:p w14:paraId="16FBD1D2" w14:textId="608C3727" w:rsidR="00F737EE" w:rsidRPr="007A632A" w:rsidRDefault="00F737EE" w:rsidP="000C4460">
            <w:pPr>
              <w:tabs>
                <w:tab w:val="left" w:pos="3330"/>
              </w:tabs>
              <w:spacing w:after="0" w:line="240" w:lineRule="auto"/>
              <w:rPr>
                <w:rFonts w:ascii="Times New Roman" w:eastAsia="Times New Roman" w:hAnsi="Times New Roman"/>
                <w:b/>
                <w:color w:val="000000"/>
                <w:sz w:val="24"/>
                <w:szCs w:val="24"/>
              </w:rPr>
            </w:pPr>
            <w:r w:rsidRPr="007A632A">
              <w:rPr>
                <w:rFonts w:ascii="Times New Roman" w:eastAsia="Times New Roman" w:hAnsi="Times New Roman"/>
                <w:color w:val="000000"/>
                <w:sz w:val="24"/>
                <w:szCs w:val="24"/>
              </w:rPr>
              <w:t>Dispozitat e këtij Udhëzim Administrativ zbatohen ndaj të gjithë personave fizik dhe juridik të cilët m</w:t>
            </w:r>
            <w:r w:rsidR="00EC1569">
              <w:rPr>
                <w:rFonts w:ascii="Times New Roman" w:eastAsia="Times New Roman" w:hAnsi="Times New Roman"/>
                <w:color w:val="000000"/>
                <w:sz w:val="24"/>
                <w:szCs w:val="24"/>
              </w:rPr>
              <w:t>r</w:t>
            </w:r>
            <w:r w:rsidRPr="007A632A">
              <w:rPr>
                <w:rFonts w:ascii="Times New Roman" w:eastAsia="Times New Roman" w:hAnsi="Times New Roman"/>
                <w:color w:val="000000"/>
                <w:sz w:val="24"/>
                <w:szCs w:val="24"/>
              </w:rPr>
              <w:t xml:space="preserve">rrën me </w:t>
            </w:r>
            <w:r w:rsidRPr="007A632A">
              <w:rPr>
                <w:rFonts w:ascii="Times New Roman" w:eastAsia="Times New Roman" w:hAnsi="Times New Roman"/>
                <w:bCs/>
                <w:color w:val="000000"/>
                <w:sz w:val="24"/>
                <w:szCs w:val="24"/>
              </w:rPr>
              <w:t>monitorimin e cilësisë së ajrit, mbledhjen e të dhënave, kriteret si dhe metodologjinë</w:t>
            </w:r>
            <w:r w:rsidRPr="007A632A">
              <w:rPr>
                <w:rFonts w:ascii="Times New Roman" w:eastAsia="Times New Roman" w:hAnsi="Times New Roman"/>
                <w:color w:val="000000"/>
                <w:sz w:val="24"/>
                <w:szCs w:val="24"/>
              </w:rPr>
              <w:t xml:space="preserve"> me qëllim mbrojtjen e shëndetit të popullat</w:t>
            </w:r>
            <w:r w:rsidR="00EC1569">
              <w:rPr>
                <w:rFonts w:ascii="Times New Roman" w:eastAsia="Times New Roman" w:hAnsi="Times New Roman"/>
                <w:color w:val="000000"/>
                <w:sz w:val="24"/>
                <w:szCs w:val="24"/>
              </w:rPr>
              <w:t>ë</w:t>
            </w:r>
            <w:r w:rsidRPr="007A632A">
              <w:rPr>
                <w:rFonts w:ascii="Times New Roman" w:eastAsia="Times New Roman" w:hAnsi="Times New Roman"/>
                <w:color w:val="000000"/>
                <w:sz w:val="24"/>
                <w:szCs w:val="24"/>
              </w:rPr>
              <w:t>s dhe mjedisit.</w:t>
            </w:r>
          </w:p>
          <w:p w14:paraId="4D3F5E6D" w14:textId="06F43040" w:rsidR="001E4549" w:rsidRPr="007A632A" w:rsidRDefault="001E4549" w:rsidP="000C4460">
            <w:pPr>
              <w:tabs>
                <w:tab w:val="left" w:pos="3330"/>
              </w:tabs>
              <w:spacing w:after="0" w:line="240" w:lineRule="auto"/>
              <w:rPr>
                <w:rFonts w:ascii="Times New Roman" w:eastAsia="Times New Roman" w:hAnsi="Times New Roman"/>
                <w:b/>
                <w:color w:val="000000"/>
                <w:sz w:val="24"/>
                <w:szCs w:val="24"/>
              </w:rPr>
            </w:pPr>
          </w:p>
          <w:p w14:paraId="6CC14731" w14:textId="77777777" w:rsidR="00F737EE" w:rsidRPr="007A632A" w:rsidRDefault="00F737EE" w:rsidP="000C4460">
            <w:pPr>
              <w:tabs>
                <w:tab w:val="left" w:pos="3330"/>
              </w:tabs>
              <w:spacing w:after="0" w:line="240" w:lineRule="auto"/>
              <w:jc w:val="center"/>
              <w:rPr>
                <w:rFonts w:ascii="Times New Roman" w:eastAsia="Times New Roman" w:hAnsi="Times New Roman"/>
                <w:b/>
                <w:color w:val="000000"/>
                <w:sz w:val="24"/>
                <w:szCs w:val="24"/>
              </w:rPr>
            </w:pPr>
            <w:r w:rsidRPr="007A632A">
              <w:rPr>
                <w:rFonts w:ascii="Times New Roman" w:eastAsia="Times New Roman" w:hAnsi="Times New Roman"/>
                <w:b/>
                <w:color w:val="000000"/>
                <w:sz w:val="24"/>
                <w:szCs w:val="24"/>
              </w:rPr>
              <w:t>Neni 3</w:t>
            </w:r>
          </w:p>
          <w:p w14:paraId="4DD51358" w14:textId="77777777" w:rsidR="00F737EE" w:rsidRPr="007A632A" w:rsidRDefault="00F737EE" w:rsidP="000C4460">
            <w:pPr>
              <w:tabs>
                <w:tab w:val="left" w:pos="3330"/>
              </w:tabs>
              <w:spacing w:after="0" w:line="240" w:lineRule="auto"/>
              <w:jc w:val="center"/>
              <w:rPr>
                <w:rFonts w:ascii="Times New Roman" w:eastAsia="Times New Roman" w:hAnsi="Times New Roman"/>
                <w:b/>
                <w:color w:val="000000"/>
                <w:sz w:val="24"/>
                <w:szCs w:val="24"/>
              </w:rPr>
            </w:pPr>
            <w:r w:rsidRPr="007A632A">
              <w:rPr>
                <w:rFonts w:ascii="Times New Roman" w:eastAsia="Times New Roman" w:hAnsi="Times New Roman"/>
                <w:b/>
                <w:color w:val="000000"/>
                <w:sz w:val="24"/>
                <w:szCs w:val="24"/>
              </w:rPr>
              <w:t>Përkufizimet</w:t>
            </w:r>
          </w:p>
          <w:p w14:paraId="0253EA38" w14:textId="77777777" w:rsidR="00F737EE" w:rsidRPr="00D21FEE" w:rsidRDefault="00F737EE" w:rsidP="000C4460">
            <w:pPr>
              <w:keepNext/>
              <w:tabs>
                <w:tab w:val="left" w:pos="360"/>
              </w:tabs>
              <w:spacing w:after="0" w:line="240" w:lineRule="auto"/>
              <w:outlineLvl w:val="1"/>
              <w:rPr>
                <w:rFonts w:ascii="Times New Roman" w:eastAsia="Times New Roman" w:hAnsi="Times New Roman"/>
                <w:b/>
                <w:bCs/>
                <w:i/>
                <w:color w:val="000000"/>
                <w:sz w:val="24"/>
                <w:szCs w:val="24"/>
              </w:rPr>
            </w:pPr>
          </w:p>
          <w:p w14:paraId="684D1240" w14:textId="14D601CE" w:rsidR="00F737EE" w:rsidRPr="00D21FEE" w:rsidRDefault="00F737EE" w:rsidP="000C4460">
            <w:pPr>
              <w:pStyle w:val="ListParagraph"/>
              <w:numPr>
                <w:ilvl w:val="0"/>
                <w:numId w:val="2"/>
              </w:numPr>
              <w:tabs>
                <w:tab w:val="left" w:pos="360"/>
              </w:tabs>
              <w:ind w:left="0" w:firstLine="0"/>
              <w:rPr>
                <w:color w:val="000000"/>
              </w:rPr>
            </w:pPr>
            <w:r w:rsidRPr="00D21FEE">
              <w:rPr>
                <w:color w:val="000000"/>
              </w:rPr>
              <w:t xml:space="preserve">Shprehjet e përdorura </w:t>
            </w:r>
            <w:r w:rsidRPr="00392F8D">
              <w:t>në k</w:t>
            </w:r>
            <w:r w:rsidR="004B6A7C" w:rsidRPr="00392F8D">
              <w:t>ët</w:t>
            </w:r>
            <w:r w:rsidRPr="00392F8D">
              <w:t xml:space="preserve">ë </w:t>
            </w:r>
            <w:r w:rsidRPr="00392F8D">
              <w:rPr>
                <w:bCs/>
              </w:rPr>
              <w:t xml:space="preserve">Udhëzim </w:t>
            </w:r>
            <w:r w:rsidRPr="007A632A">
              <w:rPr>
                <w:bCs/>
                <w:color w:val="000000"/>
              </w:rPr>
              <w:t>Administrativ</w:t>
            </w:r>
            <w:r w:rsidRPr="00D21FEE">
              <w:rPr>
                <w:color w:val="000000"/>
              </w:rPr>
              <w:t xml:space="preserve">  kanë këto kuptime:</w:t>
            </w:r>
          </w:p>
          <w:p w14:paraId="6FC20C06" w14:textId="6A288786" w:rsidR="00F737EE" w:rsidRDefault="00F737EE" w:rsidP="000C4460">
            <w:pPr>
              <w:pStyle w:val="ListParagraph"/>
              <w:ind w:left="0"/>
              <w:rPr>
                <w:color w:val="000000"/>
              </w:rPr>
            </w:pPr>
          </w:p>
          <w:p w14:paraId="2FE4006A" w14:textId="77777777" w:rsidR="00EE3C17" w:rsidRPr="00D21FEE" w:rsidRDefault="00EE3C17" w:rsidP="000C4460">
            <w:pPr>
              <w:pStyle w:val="ListParagraph"/>
              <w:ind w:left="0"/>
              <w:rPr>
                <w:color w:val="000000"/>
              </w:rPr>
            </w:pPr>
          </w:p>
          <w:p w14:paraId="02542CCF" w14:textId="77777777" w:rsidR="00F737EE" w:rsidRPr="00D21FEE" w:rsidRDefault="00F737EE" w:rsidP="000C4460">
            <w:pPr>
              <w:pStyle w:val="ListParagraph"/>
              <w:numPr>
                <w:ilvl w:val="1"/>
                <w:numId w:val="2"/>
              </w:numPr>
              <w:tabs>
                <w:tab w:val="left" w:pos="360"/>
              </w:tabs>
              <w:ind w:left="283" w:firstLine="0"/>
              <w:rPr>
                <w:color w:val="000000"/>
              </w:rPr>
            </w:pPr>
            <w:r w:rsidRPr="00D21FEE">
              <w:rPr>
                <w:b/>
                <w:color w:val="000000"/>
              </w:rPr>
              <w:t>Ajër mjedisor</w:t>
            </w:r>
            <w:r w:rsidRPr="00D21FEE">
              <w:rPr>
                <w:color w:val="000000"/>
              </w:rPr>
              <w:t xml:space="preserve"> – ajri i jashtëm në troposferë, duke mos përfshirë atë në vendet e punës;</w:t>
            </w:r>
          </w:p>
          <w:p w14:paraId="7247A097" w14:textId="77777777" w:rsidR="00F737EE" w:rsidRPr="00D21FEE" w:rsidRDefault="00F737EE" w:rsidP="000C4460">
            <w:pPr>
              <w:pStyle w:val="ListParagraph"/>
              <w:ind w:left="283"/>
              <w:rPr>
                <w:color w:val="000000"/>
              </w:rPr>
            </w:pPr>
          </w:p>
          <w:p w14:paraId="40E8C52E" w14:textId="710FF142" w:rsidR="00F737EE" w:rsidRPr="007A632A" w:rsidRDefault="00F737EE" w:rsidP="000C4460">
            <w:pPr>
              <w:pStyle w:val="ListParagraph"/>
              <w:numPr>
                <w:ilvl w:val="1"/>
                <w:numId w:val="2"/>
              </w:numPr>
              <w:tabs>
                <w:tab w:val="left" w:pos="360"/>
              </w:tabs>
              <w:ind w:left="283" w:firstLine="0"/>
              <w:rPr>
                <w:color w:val="000000"/>
              </w:rPr>
            </w:pPr>
            <w:r w:rsidRPr="00D21FEE">
              <w:rPr>
                <w:color w:val="000000"/>
              </w:rPr>
              <w:t xml:space="preserve"> </w:t>
            </w:r>
            <w:r w:rsidRPr="00D21FEE">
              <w:rPr>
                <w:b/>
                <w:color w:val="000000"/>
              </w:rPr>
              <w:t>N</w:t>
            </w:r>
            <w:r w:rsidRPr="007A632A">
              <w:rPr>
                <w:b/>
                <w:color w:val="000000"/>
              </w:rPr>
              <w:t xml:space="preserve">dotës - </w:t>
            </w:r>
            <w:r w:rsidRPr="007A632A">
              <w:rPr>
                <w:color w:val="000000"/>
              </w:rPr>
              <w:t>ç’do substancë të pranishme në ajrin mjedisor që mund të ketë efekte të dëmshme në shëndetin e njeriut dhe/ose mjedisin në tërësi;</w:t>
            </w:r>
          </w:p>
          <w:p w14:paraId="3CE15E16" w14:textId="77777777" w:rsidR="00F737EE" w:rsidRPr="007A632A" w:rsidRDefault="00F737EE" w:rsidP="000C4460">
            <w:pPr>
              <w:pStyle w:val="ListParagraph"/>
              <w:ind w:left="283"/>
              <w:rPr>
                <w:b/>
                <w:color w:val="000000"/>
              </w:rPr>
            </w:pPr>
          </w:p>
          <w:p w14:paraId="2CE34CCF" w14:textId="0BA75E60" w:rsidR="00F737EE" w:rsidRPr="007A632A" w:rsidRDefault="00F737EE" w:rsidP="000C4460">
            <w:pPr>
              <w:pStyle w:val="ListParagraph"/>
              <w:numPr>
                <w:ilvl w:val="1"/>
                <w:numId w:val="2"/>
              </w:numPr>
              <w:tabs>
                <w:tab w:val="left" w:pos="360"/>
              </w:tabs>
              <w:ind w:left="283" w:firstLine="0"/>
              <w:rPr>
                <w:color w:val="000000"/>
              </w:rPr>
            </w:pPr>
            <w:r w:rsidRPr="007A632A">
              <w:rPr>
                <w:b/>
                <w:color w:val="000000"/>
              </w:rPr>
              <w:t xml:space="preserve">Monitorimi i ajrit - </w:t>
            </w:r>
            <w:r w:rsidRPr="007A632A">
              <w:rPr>
                <w:color w:val="000000"/>
              </w:rPr>
              <w:t>procesi që realizon përcjelljen, matjen dhe vlerësimin sistematik të treguesve mjedisor;</w:t>
            </w:r>
          </w:p>
          <w:p w14:paraId="27065A5F" w14:textId="77777777" w:rsidR="00F737EE" w:rsidRPr="00D21FEE" w:rsidRDefault="00F737EE" w:rsidP="000C4460">
            <w:pPr>
              <w:pStyle w:val="ListParagraph"/>
              <w:ind w:left="283"/>
              <w:rPr>
                <w:color w:val="000000"/>
              </w:rPr>
            </w:pPr>
          </w:p>
          <w:p w14:paraId="39C5B8B1" w14:textId="77777777" w:rsidR="00F737EE" w:rsidRPr="007A632A" w:rsidRDefault="00F737EE" w:rsidP="000C4460">
            <w:pPr>
              <w:pStyle w:val="ListParagraph"/>
              <w:numPr>
                <w:ilvl w:val="1"/>
                <w:numId w:val="2"/>
              </w:numPr>
              <w:tabs>
                <w:tab w:val="left" w:pos="360"/>
              </w:tabs>
              <w:ind w:left="283" w:firstLine="0"/>
              <w:rPr>
                <w:color w:val="000000"/>
              </w:rPr>
            </w:pPr>
            <w:r w:rsidRPr="007A632A">
              <w:rPr>
                <w:b/>
                <w:color w:val="000000"/>
              </w:rPr>
              <w:t>Burim –</w:t>
            </w:r>
            <w:r w:rsidRPr="007A632A">
              <w:rPr>
                <w:color w:val="000000"/>
              </w:rPr>
              <w:t xml:space="preserve">  çfarëdo prejardhje të lirimit të materieve në ajër duke përfshirë burimet e palëvizshme nga industria dhe amvisëria si dhe burimet e lëvizshme siç janë automjetet, burimet pikore dhe difuzive dhe të tjera;</w:t>
            </w:r>
          </w:p>
          <w:p w14:paraId="714B3165" w14:textId="77777777" w:rsidR="00F737EE" w:rsidRPr="00D21FEE" w:rsidRDefault="00F737EE" w:rsidP="000C4460">
            <w:pPr>
              <w:pStyle w:val="ListParagraph"/>
              <w:ind w:left="283"/>
              <w:rPr>
                <w:color w:val="000000"/>
              </w:rPr>
            </w:pPr>
          </w:p>
          <w:p w14:paraId="6CB2DA63" w14:textId="77777777" w:rsidR="00F737EE" w:rsidRPr="007A632A" w:rsidRDefault="00F737EE" w:rsidP="000C4460">
            <w:pPr>
              <w:pStyle w:val="ListParagraph"/>
              <w:numPr>
                <w:ilvl w:val="1"/>
                <w:numId w:val="2"/>
              </w:numPr>
              <w:tabs>
                <w:tab w:val="left" w:pos="360"/>
              </w:tabs>
              <w:ind w:left="283" w:firstLine="0"/>
              <w:rPr>
                <w:color w:val="000000"/>
              </w:rPr>
            </w:pPr>
            <w:r w:rsidRPr="007A632A">
              <w:rPr>
                <w:b/>
              </w:rPr>
              <w:t>Burim pikor</w:t>
            </w:r>
            <w:r w:rsidR="007A632A">
              <w:rPr>
                <w:b/>
              </w:rPr>
              <w:t xml:space="preserve"> </w:t>
            </w:r>
            <w:r w:rsidRPr="007A632A">
              <w:rPr>
                <w:b/>
              </w:rPr>
              <w:t xml:space="preserve">- </w:t>
            </w:r>
            <w:r w:rsidRPr="007A632A">
              <w:t xml:space="preserve"> burimi i ndotjes i cili e mbulon një sipërfaqe-zonë të vogël dhe ka ndikim në ngritje të  përqendrimeve;</w:t>
            </w:r>
          </w:p>
          <w:p w14:paraId="2470FAFB" w14:textId="77777777" w:rsidR="00F737EE" w:rsidRPr="00D21FEE" w:rsidRDefault="00F737EE" w:rsidP="000C4460">
            <w:pPr>
              <w:pStyle w:val="ListParagraph"/>
              <w:ind w:left="283"/>
              <w:rPr>
                <w:color w:val="000000"/>
              </w:rPr>
            </w:pPr>
          </w:p>
          <w:p w14:paraId="1D594222" w14:textId="2EDC43D8" w:rsidR="00F737EE" w:rsidRPr="007A632A" w:rsidRDefault="00F737EE" w:rsidP="000C4460">
            <w:pPr>
              <w:pStyle w:val="ListParagraph"/>
              <w:numPr>
                <w:ilvl w:val="1"/>
                <w:numId w:val="2"/>
              </w:numPr>
              <w:tabs>
                <w:tab w:val="left" w:pos="360"/>
              </w:tabs>
              <w:ind w:left="283" w:firstLine="0"/>
              <w:rPr>
                <w:color w:val="000000"/>
              </w:rPr>
            </w:pPr>
            <w:r w:rsidRPr="007A632A">
              <w:rPr>
                <w:b/>
                <w:color w:val="000000"/>
              </w:rPr>
              <w:lastRenderedPageBreak/>
              <w:t>Burim difuziv</w:t>
            </w:r>
            <w:r w:rsidRPr="007A632A">
              <w:rPr>
                <w:color w:val="000000"/>
              </w:rPr>
              <w:t xml:space="preserve"> –  burim i ndotjes së ajrit në të cilin ndotësit futen në ajër pa ndonjë vendshkarkim të caktuar si psh. oxhaqe pajisje, aktivitete të caktuara, sipërfaqe dhe vende të ndryshme;</w:t>
            </w:r>
          </w:p>
          <w:p w14:paraId="044AC8C1" w14:textId="37BBB1F1" w:rsidR="007570EF" w:rsidRDefault="007570EF" w:rsidP="000C4460">
            <w:pPr>
              <w:tabs>
                <w:tab w:val="left" w:pos="360"/>
              </w:tabs>
              <w:spacing w:after="0" w:line="240" w:lineRule="auto"/>
              <w:ind w:left="283"/>
              <w:rPr>
                <w:rFonts w:ascii="Times New Roman" w:hAnsi="Times New Roman"/>
                <w:color w:val="000000"/>
                <w:sz w:val="24"/>
                <w:szCs w:val="24"/>
              </w:rPr>
            </w:pPr>
          </w:p>
          <w:p w14:paraId="36A63E79" w14:textId="77777777" w:rsidR="00EE3C17" w:rsidRPr="00D21FEE" w:rsidRDefault="00EE3C17" w:rsidP="000C4460">
            <w:pPr>
              <w:tabs>
                <w:tab w:val="left" w:pos="360"/>
              </w:tabs>
              <w:spacing w:after="0" w:line="240" w:lineRule="auto"/>
              <w:ind w:left="283"/>
              <w:rPr>
                <w:rFonts w:ascii="Times New Roman" w:hAnsi="Times New Roman"/>
                <w:color w:val="000000"/>
                <w:sz w:val="24"/>
                <w:szCs w:val="24"/>
              </w:rPr>
            </w:pPr>
          </w:p>
          <w:p w14:paraId="440442A5" w14:textId="77777777" w:rsidR="00F737EE" w:rsidRPr="00D21FEE" w:rsidRDefault="00F737EE" w:rsidP="000C4460">
            <w:pPr>
              <w:pStyle w:val="ListParagraph"/>
              <w:numPr>
                <w:ilvl w:val="1"/>
                <w:numId w:val="2"/>
              </w:numPr>
              <w:tabs>
                <w:tab w:val="left" w:pos="360"/>
              </w:tabs>
              <w:ind w:left="283" w:firstLine="0"/>
              <w:rPr>
                <w:color w:val="000000"/>
              </w:rPr>
            </w:pPr>
            <w:r w:rsidRPr="00FB0540">
              <w:rPr>
                <w:b/>
              </w:rPr>
              <w:t>V</w:t>
            </w:r>
            <w:r w:rsidRPr="007A632A">
              <w:rPr>
                <w:b/>
                <w:color w:val="000000"/>
              </w:rPr>
              <w:t>lera kufitare e cilësisë së ajrit</w:t>
            </w:r>
            <w:r w:rsidR="007A632A">
              <w:rPr>
                <w:b/>
                <w:color w:val="000000"/>
              </w:rPr>
              <w:t xml:space="preserve"> </w:t>
            </w:r>
            <w:r w:rsidRPr="007A632A">
              <w:rPr>
                <w:color w:val="000000"/>
              </w:rPr>
              <w:t xml:space="preserve">- </w:t>
            </w:r>
            <w:r w:rsidRPr="007A632A">
              <w:rPr>
                <w:b/>
                <w:color w:val="000000"/>
              </w:rPr>
              <w:t xml:space="preserve"> </w:t>
            </w:r>
            <w:r w:rsidRPr="00D21FEE">
              <w:rPr>
                <w:color w:val="000000"/>
              </w:rPr>
              <w:t>vlera më e madhe e lejueshme e një treguesi mjedisor të cilësisë së ajrit dhe që shprehet me masë të një ndotësi në njësinë e vëllimit të ajrit;</w:t>
            </w:r>
          </w:p>
          <w:p w14:paraId="727D860F" w14:textId="77777777" w:rsidR="00F737EE" w:rsidRPr="007A632A" w:rsidRDefault="00F737EE" w:rsidP="000C4460">
            <w:pPr>
              <w:pStyle w:val="ListParagraph"/>
              <w:ind w:left="337"/>
              <w:rPr>
                <w:color w:val="000000"/>
              </w:rPr>
            </w:pPr>
          </w:p>
          <w:p w14:paraId="548CF0A6" w14:textId="77777777" w:rsidR="00F737EE" w:rsidRPr="00D21FEE" w:rsidRDefault="00F737EE" w:rsidP="000C4460">
            <w:pPr>
              <w:pStyle w:val="ListParagraph"/>
              <w:numPr>
                <w:ilvl w:val="1"/>
                <w:numId w:val="2"/>
              </w:numPr>
              <w:tabs>
                <w:tab w:val="left" w:pos="360"/>
              </w:tabs>
              <w:ind w:left="283" w:firstLine="0"/>
              <w:rPr>
                <w:color w:val="000000"/>
              </w:rPr>
            </w:pPr>
            <w:r w:rsidRPr="007A632A">
              <w:rPr>
                <w:b/>
                <w:color w:val="000000"/>
              </w:rPr>
              <w:t>Vlera kufitare</w:t>
            </w:r>
            <w:r w:rsidRPr="007A632A">
              <w:rPr>
                <w:color w:val="000000"/>
              </w:rPr>
              <w:t xml:space="preserve"> - niveli i caktuar në bazë të njohurive shkencore, me qëllim të shmangies, parandalimit ose zvogëlimit të ef</w:t>
            </w:r>
            <w:r w:rsidRPr="00D21FEE">
              <w:rPr>
                <w:color w:val="000000"/>
              </w:rPr>
              <w:t>ekteve të dëmshme në shëndetin e njeriut dhe mjedisit në tërësi, që arrihet brenda periudhës së caktuar dhe të mos tejkalohet nëse është arritur;</w:t>
            </w:r>
          </w:p>
          <w:p w14:paraId="3DF8EC3E" w14:textId="77777777" w:rsidR="00F737EE" w:rsidRPr="00D21FEE" w:rsidRDefault="00F737EE" w:rsidP="000C4460">
            <w:pPr>
              <w:pStyle w:val="ListParagraph"/>
              <w:ind w:left="283"/>
              <w:rPr>
                <w:color w:val="000000"/>
              </w:rPr>
            </w:pPr>
          </w:p>
          <w:p w14:paraId="118BDB7F" w14:textId="53238D6F" w:rsidR="00F737EE" w:rsidRPr="00D21FEE" w:rsidRDefault="00F737EE" w:rsidP="000C4460">
            <w:pPr>
              <w:pStyle w:val="ListParagraph"/>
              <w:numPr>
                <w:ilvl w:val="1"/>
                <w:numId w:val="2"/>
              </w:numPr>
              <w:tabs>
                <w:tab w:val="left" w:pos="360"/>
              </w:tabs>
              <w:ind w:left="283" w:firstLine="0"/>
              <w:rPr>
                <w:color w:val="000000"/>
              </w:rPr>
            </w:pPr>
            <w:r w:rsidRPr="007A632A">
              <w:rPr>
                <w:b/>
                <w:color w:val="000000"/>
              </w:rPr>
              <w:t xml:space="preserve">Norma e depozitimit - </w:t>
            </w:r>
            <w:r w:rsidRPr="007A632A">
              <w:rPr>
                <w:color w:val="000000"/>
              </w:rPr>
              <w:t>vlera më e madhe e lejueshme e një treguesi mjedisor e gjendjes së ajrit që ushtron nd</w:t>
            </w:r>
            <w:r w:rsidRPr="00D21FEE">
              <w:rPr>
                <w:color w:val="000000"/>
              </w:rPr>
              <w:t>ikim në mjedis dhe që shprehet në masë të tij në njësinë e sipërfaqes për kohë të caktuar;</w:t>
            </w:r>
          </w:p>
          <w:p w14:paraId="3D7049DD" w14:textId="4A18430D" w:rsidR="00F737EE" w:rsidRDefault="00F737EE" w:rsidP="000C4460">
            <w:pPr>
              <w:pStyle w:val="ListParagraph"/>
              <w:ind w:left="283"/>
              <w:rPr>
                <w:color w:val="000000"/>
              </w:rPr>
            </w:pPr>
          </w:p>
          <w:p w14:paraId="1FD1353F" w14:textId="77777777" w:rsidR="00EE3C17" w:rsidRPr="00D21FEE" w:rsidRDefault="00EE3C17" w:rsidP="000C4460">
            <w:pPr>
              <w:pStyle w:val="ListParagraph"/>
              <w:ind w:left="283"/>
              <w:rPr>
                <w:color w:val="000000"/>
              </w:rPr>
            </w:pPr>
          </w:p>
          <w:p w14:paraId="17CE7C01" w14:textId="6D56359F" w:rsidR="00F737EE" w:rsidRPr="00D21FEE" w:rsidRDefault="00F737EE" w:rsidP="000C4460">
            <w:pPr>
              <w:pStyle w:val="ListParagraph"/>
              <w:numPr>
                <w:ilvl w:val="1"/>
                <w:numId w:val="2"/>
              </w:numPr>
              <w:tabs>
                <w:tab w:val="left" w:pos="360"/>
                <w:tab w:val="left" w:pos="877"/>
              </w:tabs>
              <w:ind w:left="283" w:firstLine="0"/>
              <w:rPr>
                <w:color w:val="000000"/>
              </w:rPr>
            </w:pPr>
            <w:r w:rsidRPr="007A632A">
              <w:rPr>
                <w:b/>
                <w:color w:val="000000"/>
              </w:rPr>
              <w:t>PM</w:t>
            </w:r>
            <w:r w:rsidRPr="007A632A">
              <w:rPr>
                <w:b/>
                <w:color w:val="000000"/>
                <w:vertAlign w:val="subscript"/>
              </w:rPr>
              <w:t>10</w:t>
            </w:r>
            <w:r w:rsidRPr="007A632A">
              <w:rPr>
                <w:color w:val="000000"/>
              </w:rPr>
              <w:t xml:space="preserve">-  grimca e cila kalon nëpër një selektor siç është përkufizuar në metodën referente për marrjen e mostrave dhe matjen e PM10, EN 12341, me </w:t>
            </w:r>
            <w:r w:rsidR="006D62A6">
              <w:rPr>
                <w:color w:val="000000"/>
              </w:rPr>
              <w:t xml:space="preserve">pesëdhjetë </w:t>
            </w:r>
            <w:r w:rsidR="006D62A6">
              <w:rPr>
                <w:color w:val="000000"/>
              </w:rPr>
              <w:lastRenderedPageBreak/>
              <w:t>(</w:t>
            </w:r>
            <w:r w:rsidRPr="007A632A">
              <w:rPr>
                <w:color w:val="000000"/>
              </w:rPr>
              <w:t>50</w:t>
            </w:r>
            <w:r w:rsidR="006D62A6">
              <w:rPr>
                <w:color w:val="000000"/>
              </w:rPr>
              <w:t>)</w:t>
            </w:r>
            <w:r w:rsidRPr="007A632A">
              <w:rPr>
                <w:color w:val="000000"/>
              </w:rPr>
              <w:t xml:space="preserve">% të efikasitetit </w:t>
            </w:r>
            <w:r w:rsidRPr="00D21FEE">
              <w:rPr>
                <w:color w:val="000000"/>
              </w:rPr>
              <w:t xml:space="preserve">të ndërprerjes në </w:t>
            </w:r>
            <w:r w:rsidR="006D62A6">
              <w:rPr>
                <w:color w:val="000000"/>
              </w:rPr>
              <w:t>dhjetë (</w:t>
            </w:r>
            <w:r w:rsidRPr="00D21FEE">
              <w:rPr>
                <w:color w:val="000000"/>
              </w:rPr>
              <w:t>10</w:t>
            </w:r>
            <w:r w:rsidR="006D62A6">
              <w:rPr>
                <w:color w:val="000000"/>
              </w:rPr>
              <w:t xml:space="preserve">) </w:t>
            </w:r>
            <w:r w:rsidRPr="00D21FEE">
              <w:rPr>
                <w:color w:val="000000"/>
              </w:rPr>
              <w:t>μm diametër aerodinamik;</w:t>
            </w:r>
          </w:p>
          <w:p w14:paraId="6777E83C" w14:textId="366E6D6C" w:rsidR="00F737EE" w:rsidRDefault="00F737EE" w:rsidP="000C4460">
            <w:pPr>
              <w:pStyle w:val="ListParagraph"/>
              <w:ind w:left="283"/>
              <w:rPr>
                <w:color w:val="000000"/>
              </w:rPr>
            </w:pPr>
          </w:p>
          <w:p w14:paraId="45689E54" w14:textId="77777777" w:rsidR="001E4549" w:rsidRPr="00D21FEE" w:rsidRDefault="001E4549" w:rsidP="000C4460">
            <w:pPr>
              <w:pStyle w:val="ListParagraph"/>
              <w:ind w:left="283"/>
              <w:rPr>
                <w:color w:val="000000"/>
              </w:rPr>
            </w:pPr>
          </w:p>
          <w:p w14:paraId="7E1536A3" w14:textId="1D72960A" w:rsidR="00F737EE" w:rsidRPr="007A632A" w:rsidRDefault="00F737EE" w:rsidP="000C4460">
            <w:pPr>
              <w:pStyle w:val="ListParagraph"/>
              <w:numPr>
                <w:ilvl w:val="1"/>
                <w:numId w:val="2"/>
              </w:numPr>
              <w:tabs>
                <w:tab w:val="left" w:pos="360"/>
                <w:tab w:val="left" w:pos="877"/>
              </w:tabs>
              <w:ind w:left="283" w:firstLine="0"/>
              <w:rPr>
                <w:color w:val="000000"/>
              </w:rPr>
            </w:pPr>
            <w:r w:rsidRPr="007A632A">
              <w:rPr>
                <w:b/>
                <w:color w:val="000000"/>
              </w:rPr>
              <w:t xml:space="preserve">PM </w:t>
            </w:r>
            <w:r w:rsidRPr="007A632A">
              <w:rPr>
                <w:b/>
                <w:color w:val="000000"/>
                <w:vertAlign w:val="subscript"/>
              </w:rPr>
              <w:t>2.5</w:t>
            </w:r>
            <w:r w:rsidRPr="007A632A">
              <w:rPr>
                <w:color w:val="000000"/>
              </w:rPr>
              <w:t xml:space="preserve"> -  grimca e cila kalon nëpër një selektor siç është përkufizuar në metodën referente për marrjen e mostrave dhe matjen e PM2.5, EN 14907, me </w:t>
            </w:r>
            <w:r w:rsidR="006D62A6">
              <w:rPr>
                <w:color w:val="000000"/>
              </w:rPr>
              <w:t>pesëdhjetë (</w:t>
            </w:r>
            <w:r w:rsidRPr="007A632A">
              <w:rPr>
                <w:color w:val="000000"/>
              </w:rPr>
              <w:t>50</w:t>
            </w:r>
            <w:r w:rsidR="006D62A6">
              <w:rPr>
                <w:color w:val="000000"/>
              </w:rPr>
              <w:t xml:space="preserve">) </w:t>
            </w:r>
            <w:r w:rsidRPr="007A632A">
              <w:rPr>
                <w:color w:val="000000"/>
              </w:rPr>
              <w:t>% të efikasitetit të ndërprerjes</w:t>
            </w:r>
            <w:r w:rsidR="006D62A6">
              <w:rPr>
                <w:color w:val="000000"/>
              </w:rPr>
              <w:t xml:space="preserve"> dy pikë pesë</w:t>
            </w:r>
            <w:r w:rsidRPr="007A632A">
              <w:rPr>
                <w:color w:val="000000"/>
              </w:rPr>
              <w:t xml:space="preserve"> </w:t>
            </w:r>
            <w:r w:rsidR="006D62A6">
              <w:rPr>
                <w:color w:val="000000"/>
              </w:rPr>
              <w:t>(</w:t>
            </w:r>
            <w:r w:rsidRPr="007A632A">
              <w:rPr>
                <w:color w:val="000000"/>
              </w:rPr>
              <w:t>2,5</w:t>
            </w:r>
            <w:r w:rsidR="006D62A6">
              <w:rPr>
                <w:color w:val="000000"/>
              </w:rPr>
              <w:t xml:space="preserve">) </w:t>
            </w:r>
            <w:r w:rsidRPr="007A632A">
              <w:rPr>
                <w:color w:val="000000"/>
              </w:rPr>
              <w:t>μm diametër aerodinamik;</w:t>
            </w:r>
          </w:p>
          <w:p w14:paraId="0EDDFA30" w14:textId="77777777" w:rsidR="00F737EE" w:rsidRPr="00D21FEE" w:rsidRDefault="00F737EE" w:rsidP="000C4460">
            <w:pPr>
              <w:pStyle w:val="ListParagraph"/>
              <w:ind w:left="283"/>
              <w:rPr>
                <w:color w:val="000000"/>
              </w:rPr>
            </w:pPr>
          </w:p>
          <w:p w14:paraId="74D3B75C" w14:textId="77777777" w:rsidR="00F737EE" w:rsidRPr="007A632A" w:rsidRDefault="00F737EE" w:rsidP="000C4460">
            <w:pPr>
              <w:pStyle w:val="ListParagraph"/>
              <w:numPr>
                <w:ilvl w:val="1"/>
                <w:numId w:val="2"/>
              </w:numPr>
              <w:tabs>
                <w:tab w:val="left" w:pos="360"/>
                <w:tab w:val="left" w:pos="877"/>
              </w:tabs>
              <w:ind w:left="283" w:firstLine="0"/>
              <w:rPr>
                <w:color w:val="000000"/>
              </w:rPr>
            </w:pPr>
            <w:r w:rsidRPr="007A632A">
              <w:rPr>
                <w:b/>
                <w:color w:val="000000"/>
              </w:rPr>
              <w:t>Emision</w:t>
            </w:r>
            <w:r w:rsidR="007A632A">
              <w:rPr>
                <w:b/>
                <w:color w:val="000000"/>
              </w:rPr>
              <w:t xml:space="preserve"> </w:t>
            </w:r>
            <w:r w:rsidRPr="007A632A">
              <w:rPr>
                <w:b/>
                <w:color w:val="000000"/>
              </w:rPr>
              <w:t xml:space="preserve">- </w:t>
            </w:r>
            <w:r w:rsidRPr="007A632A">
              <w:rPr>
                <w:color w:val="000000"/>
              </w:rPr>
              <w:t>lirimi (shkarkimi) i substancave prej çfarëdo burimi në ajrin  mjedisor;</w:t>
            </w:r>
          </w:p>
          <w:p w14:paraId="792E3FE7" w14:textId="77777777" w:rsidR="00F737EE" w:rsidRPr="00D21FEE" w:rsidRDefault="00F737EE" w:rsidP="000C4460">
            <w:pPr>
              <w:pStyle w:val="ListParagraph"/>
              <w:ind w:left="283"/>
              <w:rPr>
                <w:color w:val="000000"/>
              </w:rPr>
            </w:pPr>
          </w:p>
          <w:p w14:paraId="7E5667F1" w14:textId="77777777" w:rsidR="00F737EE" w:rsidRPr="007A632A" w:rsidRDefault="00F737EE" w:rsidP="000C4460">
            <w:pPr>
              <w:pStyle w:val="ListParagraph"/>
              <w:numPr>
                <w:ilvl w:val="1"/>
                <w:numId w:val="2"/>
              </w:numPr>
              <w:tabs>
                <w:tab w:val="left" w:pos="360"/>
                <w:tab w:val="left" w:pos="877"/>
              </w:tabs>
              <w:ind w:left="283" w:firstLine="0"/>
              <w:rPr>
                <w:color w:val="000000"/>
              </w:rPr>
            </w:pPr>
            <w:r w:rsidRPr="007A632A">
              <w:rPr>
                <w:b/>
                <w:color w:val="000000"/>
              </w:rPr>
              <w:t>Niveli</w:t>
            </w:r>
            <w:r w:rsidRPr="007A632A">
              <w:rPr>
                <w:color w:val="000000"/>
              </w:rPr>
              <w:t xml:space="preserve"> – përqendrimi e ndotësit në ajrin mjedisor ose depozitimi i tij në sipërfaqe në kohë të caktuar;</w:t>
            </w:r>
          </w:p>
          <w:p w14:paraId="53DE7F76" w14:textId="77777777" w:rsidR="00F737EE" w:rsidRPr="00D21FEE" w:rsidRDefault="00F737EE" w:rsidP="000C4460">
            <w:pPr>
              <w:pStyle w:val="ListParagraph"/>
              <w:ind w:left="283"/>
              <w:rPr>
                <w:color w:val="000000"/>
              </w:rPr>
            </w:pPr>
          </w:p>
          <w:p w14:paraId="19CCB5E6" w14:textId="77777777" w:rsidR="00F737EE" w:rsidRPr="00D21FEE" w:rsidRDefault="00F737EE" w:rsidP="000C4460">
            <w:pPr>
              <w:pStyle w:val="ListParagraph"/>
              <w:numPr>
                <w:ilvl w:val="1"/>
                <w:numId w:val="2"/>
              </w:numPr>
              <w:tabs>
                <w:tab w:val="left" w:pos="360"/>
                <w:tab w:val="left" w:pos="877"/>
              </w:tabs>
              <w:ind w:left="283" w:firstLine="0"/>
              <w:rPr>
                <w:color w:val="000000"/>
              </w:rPr>
            </w:pPr>
            <w:r w:rsidRPr="007A632A">
              <w:rPr>
                <w:b/>
                <w:color w:val="000000"/>
              </w:rPr>
              <w:t>Niveli kritik</w:t>
            </w:r>
            <w:r w:rsidR="007A632A">
              <w:rPr>
                <w:b/>
                <w:color w:val="000000"/>
              </w:rPr>
              <w:t xml:space="preserve"> </w:t>
            </w:r>
            <w:r w:rsidRPr="007A632A">
              <w:rPr>
                <w:b/>
                <w:color w:val="000000"/>
              </w:rPr>
              <w:t xml:space="preserve">-  </w:t>
            </w:r>
            <w:r w:rsidRPr="007A632A">
              <w:rPr>
                <w:color w:val="000000"/>
              </w:rPr>
              <w:t xml:space="preserve">niveli fiks në bazë të diturisë shkencore, mbi të </w:t>
            </w:r>
            <w:r w:rsidRPr="00D21FEE">
              <w:rPr>
                <w:color w:val="000000"/>
              </w:rPr>
              <w:t>cilin efektet direkte të pafavorshme mund të paraqiten në disa receptorë siç janë drunjtë, bimët tjera ose ekosistemi natyror por jo në njerëz;</w:t>
            </w:r>
          </w:p>
          <w:p w14:paraId="5D6AFED6" w14:textId="668018B1" w:rsidR="00F737EE" w:rsidRDefault="00F737EE" w:rsidP="000C4460">
            <w:pPr>
              <w:pStyle w:val="ListParagraph"/>
              <w:ind w:left="283"/>
              <w:rPr>
                <w:color w:val="000000"/>
              </w:rPr>
            </w:pPr>
          </w:p>
          <w:p w14:paraId="5B403D61" w14:textId="77777777" w:rsidR="00EE3C17" w:rsidRPr="007A632A" w:rsidRDefault="00EE3C17" w:rsidP="000C4460">
            <w:pPr>
              <w:pStyle w:val="ListParagraph"/>
              <w:ind w:left="283"/>
              <w:rPr>
                <w:color w:val="000000"/>
              </w:rPr>
            </w:pPr>
          </w:p>
          <w:p w14:paraId="6CBF401D" w14:textId="77777777" w:rsidR="00F737EE" w:rsidRPr="007A632A" w:rsidRDefault="00F737EE" w:rsidP="000C4460">
            <w:pPr>
              <w:pStyle w:val="ListParagraph"/>
              <w:numPr>
                <w:ilvl w:val="1"/>
                <w:numId w:val="2"/>
              </w:numPr>
              <w:tabs>
                <w:tab w:val="left" w:pos="360"/>
                <w:tab w:val="left" w:pos="877"/>
              </w:tabs>
              <w:ind w:left="283" w:firstLine="0"/>
              <w:rPr>
                <w:color w:val="000000"/>
              </w:rPr>
            </w:pPr>
            <w:r w:rsidRPr="007A632A">
              <w:rPr>
                <w:b/>
                <w:color w:val="000000"/>
              </w:rPr>
              <w:t>Vlerësimi</w:t>
            </w:r>
            <w:r w:rsidRPr="007A632A">
              <w:rPr>
                <w:color w:val="000000"/>
              </w:rPr>
              <w:t xml:space="preserve"> - çdo metodë e përdorur për matje, kalkulim, parashikim ose vlerësim të nivelit të ndotësit në ajrin mjedisor;</w:t>
            </w:r>
          </w:p>
          <w:p w14:paraId="000B99B7" w14:textId="77777777" w:rsidR="00F737EE" w:rsidRPr="00D21FEE" w:rsidRDefault="00F737EE" w:rsidP="000C4460">
            <w:pPr>
              <w:pStyle w:val="ListParagraph"/>
              <w:ind w:left="283"/>
              <w:rPr>
                <w:color w:val="000000"/>
              </w:rPr>
            </w:pPr>
          </w:p>
          <w:p w14:paraId="5814BAA6" w14:textId="77777777" w:rsidR="00F737EE" w:rsidRPr="00D21FEE" w:rsidRDefault="00F737EE" w:rsidP="000C4460">
            <w:pPr>
              <w:pStyle w:val="ListParagraph"/>
              <w:numPr>
                <w:ilvl w:val="1"/>
                <w:numId w:val="2"/>
              </w:numPr>
              <w:tabs>
                <w:tab w:val="left" w:pos="360"/>
                <w:tab w:val="left" w:pos="967"/>
              </w:tabs>
              <w:ind w:left="283" w:firstLine="0"/>
              <w:rPr>
                <w:color w:val="000000"/>
              </w:rPr>
            </w:pPr>
            <w:r w:rsidRPr="007A632A">
              <w:rPr>
                <w:b/>
                <w:color w:val="000000"/>
              </w:rPr>
              <w:lastRenderedPageBreak/>
              <w:t xml:space="preserve">Vlera kufitare e emisioneve (VKE) - </w:t>
            </w:r>
            <w:r w:rsidRPr="00D21FEE">
              <w:rPr>
                <w:color w:val="000000"/>
              </w:rPr>
              <w:t xml:space="preserve"> masa e shprehur në terma të   parametrave specifikë të çertifikatës, përqendrimit dhe nivelit të një emisioni, i cili nuk mund të tejkalohet gjatë një ose më shumë periudhave kohore;</w:t>
            </w:r>
          </w:p>
          <w:p w14:paraId="2E4962DA" w14:textId="77777777" w:rsidR="00F737EE" w:rsidRPr="00D21FEE" w:rsidRDefault="00F737EE" w:rsidP="000C4460">
            <w:pPr>
              <w:pStyle w:val="ListParagraph"/>
              <w:tabs>
                <w:tab w:val="left" w:pos="967"/>
              </w:tabs>
              <w:ind w:left="283"/>
              <w:rPr>
                <w:color w:val="000000"/>
              </w:rPr>
            </w:pPr>
          </w:p>
          <w:p w14:paraId="5061FF90" w14:textId="3D7DEB13" w:rsidR="00F737EE" w:rsidRPr="007A632A" w:rsidRDefault="00F737EE" w:rsidP="000C4460">
            <w:pPr>
              <w:pStyle w:val="ListParagraph"/>
              <w:numPr>
                <w:ilvl w:val="1"/>
                <w:numId w:val="2"/>
              </w:numPr>
              <w:tabs>
                <w:tab w:val="left" w:pos="360"/>
                <w:tab w:val="left" w:pos="967"/>
              </w:tabs>
              <w:ind w:left="283" w:firstLine="0"/>
              <w:rPr>
                <w:color w:val="000000"/>
              </w:rPr>
            </w:pPr>
            <w:r w:rsidRPr="007A632A">
              <w:rPr>
                <w:b/>
                <w:color w:val="000000"/>
              </w:rPr>
              <w:t xml:space="preserve"> Vlera e synuar</w:t>
            </w:r>
            <w:r w:rsidR="007A632A">
              <w:rPr>
                <w:b/>
                <w:color w:val="000000"/>
              </w:rPr>
              <w:t xml:space="preserve"> </w:t>
            </w:r>
            <w:r w:rsidRPr="007A632A">
              <w:rPr>
                <w:b/>
                <w:color w:val="000000"/>
              </w:rPr>
              <w:t xml:space="preserve">- </w:t>
            </w:r>
            <w:r w:rsidRPr="007A632A">
              <w:rPr>
                <w:color w:val="000000"/>
              </w:rPr>
              <w:t>niveli i fiksuar më qëllim të shmangies afatgjate të efekteve  të dëmshme në shëndetin e njeriut dhe</w:t>
            </w:r>
            <w:r w:rsidR="00292B4A">
              <w:rPr>
                <w:color w:val="000000"/>
              </w:rPr>
              <w:t xml:space="preserve"> </w:t>
            </w:r>
            <w:r w:rsidRPr="007A632A">
              <w:rPr>
                <w:color w:val="000000"/>
              </w:rPr>
              <w:t>jedisit në tërësi, që duhet të arrihet  sipas mundësisë gjatë periudhës së caktuar;</w:t>
            </w:r>
          </w:p>
          <w:p w14:paraId="5A962442" w14:textId="77777777" w:rsidR="00F737EE" w:rsidRPr="00D21FEE" w:rsidRDefault="00F737EE" w:rsidP="000C4460">
            <w:pPr>
              <w:pStyle w:val="ListParagraph"/>
              <w:tabs>
                <w:tab w:val="left" w:pos="967"/>
              </w:tabs>
              <w:ind w:left="283"/>
              <w:rPr>
                <w:color w:val="000000"/>
              </w:rPr>
            </w:pPr>
          </w:p>
          <w:p w14:paraId="4CF9D5DC" w14:textId="77777777" w:rsidR="00F737EE" w:rsidRPr="00D21FEE" w:rsidRDefault="00F737EE" w:rsidP="000C4460">
            <w:pPr>
              <w:pStyle w:val="ListParagraph"/>
              <w:numPr>
                <w:ilvl w:val="1"/>
                <w:numId w:val="2"/>
              </w:numPr>
              <w:tabs>
                <w:tab w:val="left" w:pos="360"/>
                <w:tab w:val="left" w:pos="967"/>
              </w:tabs>
              <w:ind w:left="283" w:firstLine="0"/>
              <w:rPr>
                <w:color w:val="000000"/>
              </w:rPr>
            </w:pPr>
            <w:r w:rsidRPr="00D21FEE">
              <w:rPr>
                <w:b/>
                <w:color w:val="000000"/>
              </w:rPr>
              <w:t xml:space="preserve"> Pragu i alarmit</w:t>
            </w:r>
            <w:r w:rsidR="007A632A">
              <w:rPr>
                <w:b/>
                <w:color w:val="000000"/>
              </w:rPr>
              <w:t xml:space="preserve"> </w:t>
            </w:r>
            <w:r w:rsidRPr="007A632A">
              <w:rPr>
                <w:b/>
                <w:color w:val="000000"/>
              </w:rPr>
              <w:t>–</w:t>
            </w:r>
            <w:r w:rsidR="007A632A">
              <w:rPr>
                <w:b/>
                <w:color w:val="000000"/>
              </w:rPr>
              <w:t xml:space="preserve"> </w:t>
            </w:r>
            <w:r w:rsidRPr="007A632A">
              <w:rPr>
                <w:color w:val="000000"/>
              </w:rPr>
              <w:t>niveli përtej të cilit ekziston rreziku për shëndetin e</w:t>
            </w:r>
            <w:r w:rsidRPr="00D21FEE">
              <w:rPr>
                <w:color w:val="000000"/>
              </w:rPr>
              <w:t xml:space="preserve"> njeriut nga ekspozimi i shkurtër dhe për të cilin duhet të ndërmerren masa të menjëhershme;</w:t>
            </w:r>
          </w:p>
          <w:p w14:paraId="278E499E" w14:textId="77777777" w:rsidR="00F737EE" w:rsidRPr="00D21FEE" w:rsidRDefault="00F737EE" w:rsidP="000C4460">
            <w:pPr>
              <w:pStyle w:val="ListParagraph"/>
              <w:tabs>
                <w:tab w:val="left" w:pos="967"/>
              </w:tabs>
              <w:ind w:left="283"/>
              <w:rPr>
                <w:color w:val="000000"/>
              </w:rPr>
            </w:pPr>
          </w:p>
          <w:p w14:paraId="18AAED12" w14:textId="77777777" w:rsidR="00F737EE" w:rsidRPr="007A632A" w:rsidRDefault="00F737EE" w:rsidP="000C4460">
            <w:pPr>
              <w:pStyle w:val="ListParagraph"/>
              <w:numPr>
                <w:ilvl w:val="1"/>
                <w:numId w:val="2"/>
              </w:numPr>
              <w:tabs>
                <w:tab w:val="left" w:pos="360"/>
                <w:tab w:val="left" w:pos="967"/>
              </w:tabs>
              <w:ind w:left="283" w:firstLine="0"/>
              <w:rPr>
                <w:color w:val="000000"/>
              </w:rPr>
            </w:pPr>
            <w:r w:rsidRPr="00D21FEE">
              <w:rPr>
                <w:color w:val="000000"/>
              </w:rPr>
              <w:t xml:space="preserve"> </w:t>
            </w:r>
            <w:r w:rsidRPr="00D21FEE">
              <w:rPr>
                <w:b/>
                <w:color w:val="000000"/>
              </w:rPr>
              <w:t>Margjina e tolerancës</w:t>
            </w:r>
            <w:r w:rsidR="007A632A">
              <w:rPr>
                <w:b/>
                <w:color w:val="000000"/>
              </w:rPr>
              <w:t xml:space="preserve"> </w:t>
            </w:r>
            <w:r w:rsidRPr="007A632A">
              <w:rPr>
                <w:color w:val="000000"/>
              </w:rPr>
              <w:t>–  përqindja e vlerës kufitare nga e cila kjo vlerë mund të tejkalohet sipas kushteve të përcaktuara;</w:t>
            </w:r>
          </w:p>
          <w:p w14:paraId="705587A1" w14:textId="01D169C9" w:rsidR="00F737EE" w:rsidRDefault="00F737EE" w:rsidP="000C4460">
            <w:pPr>
              <w:pStyle w:val="ListParagraph"/>
              <w:tabs>
                <w:tab w:val="left" w:pos="967"/>
              </w:tabs>
              <w:ind w:left="283"/>
              <w:rPr>
                <w:color w:val="000000"/>
              </w:rPr>
            </w:pPr>
          </w:p>
          <w:p w14:paraId="59D3F4DF" w14:textId="77777777" w:rsidR="00EE3C17" w:rsidRPr="00D21FEE" w:rsidRDefault="00EE3C17" w:rsidP="000C4460">
            <w:pPr>
              <w:pStyle w:val="ListParagraph"/>
              <w:tabs>
                <w:tab w:val="left" w:pos="967"/>
              </w:tabs>
              <w:ind w:left="283"/>
              <w:rPr>
                <w:color w:val="000000"/>
              </w:rPr>
            </w:pPr>
          </w:p>
          <w:p w14:paraId="1C411F41" w14:textId="77777777" w:rsidR="00F737EE" w:rsidRPr="007A632A" w:rsidRDefault="00F737EE" w:rsidP="000C4460">
            <w:pPr>
              <w:pStyle w:val="ListParagraph"/>
              <w:numPr>
                <w:ilvl w:val="1"/>
                <w:numId w:val="2"/>
              </w:numPr>
              <w:tabs>
                <w:tab w:val="left" w:pos="360"/>
                <w:tab w:val="left" w:pos="967"/>
              </w:tabs>
              <w:ind w:left="283" w:firstLine="0"/>
              <w:rPr>
                <w:color w:val="000000"/>
              </w:rPr>
            </w:pPr>
            <w:r w:rsidRPr="00D21FEE">
              <w:rPr>
                <w:color w:val="000000"/>
              </w:rPr>
              <w:t xml:space="preserve"> </w:t>
            </w:r>
            <w:r w:rsidRPr="00D21FEE">
              <w:rPr>
                <w:b/>
                <w:color w:val="000000"/>
              </w:rPr>
              <w:t xml:space="preserve">Pragu i informimit </w:t>
            </w:r>
            <w:r w:rsidRPr="00D21FEE">
              <w:rPr>
                <w:color w:val="000000"/>
              </w:rPr>
              <w:t xml:space="preserve">–  niveli përtej </w:t>
            </w:r>
            <w:r w:rsidRPr="007A632A">
              <w:rPr>
                <w:color w:val="000000"/>
              </w:rPr>
              <w:t>të cilit ekziston rreziku për shëndetin e njeriut nga ekspozimi i shkurtër për pjesën e popullatës të ndjeshme dhe për të cilin është i nevojshëm informimi i azhurnuar;</w:t>
            </w:r>
          </w:p>
          <w:p w14:paraId="0958CC85" w14:textId="77777777" w:rsidR="00F737EE" w:rsidRPr="007A632A" w:rsidRDefault="00F737EE" w:rsidP="000C4460">
            <w:pPr>
              <w:pStyle w:val="ListParagraph"/>
              <w:tabs>
                <w:tab w:val="left" w:pos="967"/>
              </w:tabs>
              <w:ind w:left="283"/>
              <w:rPr>
                <w:color w:val="000000"/>
              </w:rPr>
            </w:pPr>
          </w:p>
          <w:p w14:paraId="2EAABDDE" w14:textId="77777777" w:rsidR="00F737EE" w:rsidRPr="00D21FEE" w:rsidRDefault="00F737EE" w:rsidP="000C4460">
            <w:pPr>
              <w:pStyle w:val="ListParagraph"/>
              <w:numPr>
                <w:ilvl w:val="1"/>
                <w:numId w:val="2"/>
              </w:numPr>
              <w:tabs>
                <w:tab w:val="left" w:pos="360"/>
                <w:tab w:val="left" w:pos="967"/>
              </w:tabs>
              <w:ind w:left="283" w:firstLine="0"/>
              <w:rPr>
                <w:color w:val="000000"/>
              </w:rPr>
            </w:pPr>
            <w:r w:rsidRPr="007A632A">
              <w:rPr>
                <w:b/>
                <w:color w:val="000000"/>
              </w:rPr>
              <w:lastRenderedPageBreak/>
              <w:t xml:space="preserve"> Pragu i sipërm i vlerësimit</w:t>
            </w:r>
            <w:r w:rsidR="007A632A">
              <w:rPr>
                <w:b/>
                <w:color w:val="000000"/>
              </w:rPr>
              <w:t xml:space="preserve"> </w:t>
            </w:r>
            <w:r w:rsidRPr="007A632A">
              <w:rPr>
                <w:b/>
                <w:color w:val="000000"/>
              </w:rPr>
              <w:t xml:space="preserve">- </w:t>
            </w:r>
            <w:r w:rsidRPr="00D21FEE">
              <w:rPr>
                <w:color w:val="000000"/>
              </w:rPr>
              <w:t>niveli nën të cilin mund të përdoret një kombinim i matjeve fikse dhe  teknikave të modelimit dhe/ose matjeve indikative që mund të përdoren për vlerësimin e cilësisë së ajrit mjedisor;</w:t>
            </w:r>
          </w:p>
          <w:p w14:paraId="6742C649" w14:textId="77777777" w:rsidR="00F737EE" w:rsidRPr="00D21FEE" w:rsidRDefault="00F737EE" w:rsidP="000C4460">
            <w:pPr>
              <w:pStyle w:val="ListParagraph"/>
              <w:tabs>
                <w:tab w:val="left" w:pos="967"/>
              </w:tabs>
              <w:ind w:left="283"/>
              <w:rPr>
                <w:color w:val="000000"/>
              </w:rPr>
            </w:pPr>
          </w:p>
          <w:p w14:paraId="07BDDA28" w14:textId="77777777" w:rsidR="00F737EE" w:rsidRPr="00D21FEE" w:rsidRDefault="00F737EE" w:rsidP="000C4460">
            <w:pPr>
              <w:pStyle w:val="ListParagraph"/>
              <w:numPr>
                <w:ilvl w:val="1"/>
                <w:numId w:val="2"/>
              </w:numPr>
              <w:tabs>
                <w:tab w:val="left" w:pos="360"/>
                <w:tab w:val="left" w:pos="967"/>
              </w:tabs>
              <w:ind w:left="283" w:firstLine="0"/>
              <w:rPr>
                <w:color w:val="000000"/>
              </w:rPr>
            </w:pPr>
            <w:r w:rsidRPr="007A632A">
              <w:rPr>
                <w:b/>
                <w:color w:val="000000"/>
              </w:rPr>
              <w:t>Pragu i poshtëm i vlerësimit</w:t>
            </w:r>
            <w:r w:rsidR="007A632A">
              <w:rPr>
                <w:b/>
                <w:color w:val="000000"/>
              </w:rPr>
              <w:t xml:space="preserve"> </w:t>
            </w:r>
            <w:r w:rsidRPr="007A632A">
              <w:rPr>
                <w:color w:val="000000"/>
              </w:rPr>
              <w:t>- niveli nën të cilin mund të përdoren teknika modelimi ose teknika të vlerësimit objektiv që mun</w:t>
            </w:r>
            <w:r w:rsidRPr="00D21FEE">
              <w:rPr>
                <w:color w:val="000000"/>
              </w:rPr>
              <w:t>d të përdoren për vlerësimin e cilësisë së ajrit mjedisor;</w:t>
            </w:r>
          </w:p>
          <w:p w14:paraId="1966D8C5" w14:textId="77777777" w:rsidR="00F737EE" w:rsidRPr="00D21FEE" w:rsidRDefault="00F737EE" w:rsidP="000C4460">
            <w:pPr>
              <w:pStyle w:val="ListParagraph"/>
              <w:tabs>
                <w:tab w:val="left" w:pos="967"/>
              </w:tabs>
              <w:ind w:left="283"/>
              <w:rPr>
                <w:color w:val="000000"/>
              </w:rPr>
            </w:pPr>
          </w:p>
          <w:p w14:paraId="1996C5CD" w14:textId="22B00EF9" w:rsidR="00F737EE" w:rsidRPr="007A632A" w:rsidRDefault="00F737EE" w:rsidP="000C4460">
            <w:pPr>
              <w:pStyle w:val="ListParagraph"/>
              <w:numPr>
                <w:ilvl w:val="1"/>
                <w:numId w:val="2"/>
              </w:numPr>
              <w:tabs>
                <w:tab w:val="left" w:pos="360"/>
                <w:tab w:val="left" w:pos="967"/>
              </w:tabs>
              <w:ind w:left="283" w:firstLine="0"/>
              <w:rPr>
                <w:color w:val="000000"/>
              </w:rPr>
            </w:pPr>
            <w:r w:rsidRPr="007A632A">
              <w:rPr>
                <w:color w:val="000000"/>
              </w:rPr>
              <w:t xml:space="preserve"> </w:t>
            </w:r>
            <w:r w:rsidRPr="007A632A">
              <w:rPr>
                <w:b/>
                <w:color w:val="000000"/>
              </w:rPr>
              <w:t>Objektiva afatgjate</w:t>
            </w:r>
            <w:r w:rsidR="007A632A">
              <w:rPr>
                <w:b/>
                <w:color w:val="000000"/>
              </w:rPr>
              <w:t xml:space="preserve"> </w:t>
            </w:r>
            <w:r w:rsidRPr="007A632A">
              <w:rPr>
                <w:b/>
                <w:color w:val="000000"/>
              </w:rPr>
              <w:t xml:space="preserve">- </w:t>
            </w:r>
            <w:r w:rsidRPr="007A632A">
              <w:rPr>
                <w:color w:val="000000"/>
              </w:rPr>
              <w:t>niveli që duhet të arrihet në planin afatgjatë ose kur kjo nuk mund të arrihet te ruhet niveli e</w:t>
            </w:r>
            <w:r w:rsidR="00EC1569">
              <w:rPr>
                <w:color w:val="000000"/>
              </w:rPr>
              <w:t>k</w:t>
            </w:r>
            <w:r w:rsidRPr="007A632A">
              <w:rPr>
                <w:color w:val="000000"/>
              </w:rPr>
              <w:t>zistues me qëllim të mbrojtjes së shëndetit të njeriut dhe mjedisit;</w:t>
            </w:r>
          </w:p>
          <w:p w14:paraId="482F00D8" w14:textId="1C9667B5" w:rsidR="00F737EE" w:rsidRDefault="00F737EE" w:rsidP="000C4460">
            <w:pPr>
              <w:pStyle w:val="ListParagraph"/>
              <w:tabs>
                <w:tab w:val="left" w:pos="967"/>
              </w:tabs>
              <w:ind w:left="337"/>
              <w:rPr>
                <w:color w:val="000000"/>
              </w:rPr>
            </w:pPr>
          </w:p>
          <w:p w14:paraId="51154A4B" w14:textId="77777777" w:rsidR="00EE3C17" w:rsidRPr="00D21FEE" w:rsidRDefault="00EE3C17" w:rsidP="000C4460">
            <w:pPr>
              <w:pStyle w:val="ListParagraph"/>
              <w:tabs>
                <w:tab w:val="left" w:pos="967"/>
              </w:tabs>
              <w:ind w:left="337"/>
              <w:rPr>
                <w:color w:val="000000"/>
              </w:rPr>
            </w:pPr>
          </w:p>
          <w:p w14:paraId="4E404139" w14:textId="77777777" w:rsidR="00F737EE" w:rsidRPr="007A632A" w:rsidRDefault="00F737EE" w:rsidP="000C4460">
            <w:pPr>
              <w:pStyle w:val="ListParagraph"/>
              <w:numPr>
                <w:ilvl w:val="1"/>
                <w:numId w:val="2"/>
              </w:numPr>
              <w:tabs>
                <w:tab w:val="left" w:pos="360"/>
                <w:tab w:val="left" w:pos="967"/>
              </w:tabs>
              <w:ind w:left="283" w:firstLine="0"/>
              <w:rPr>
                <w:color w:val="000000"/>
              </w:rPr>
            </w:pPr>
            <w:r w:rsidRPr="00D21FEE">
              <w:rPr>
                <w:b/>
                <w:color w:val="000000"/>
              </w:rPr>
              <w:t xml:space="preserve"> Synimi kombëtar për zvogëlimin e ekspozimit</w:t>
            </w:r>
            <w:r w:rsidRPr="007A632A">
              <w:rPr>
                <w:color w:val="000000"/>
              </w:rPr>
              <w:t xml:space="preserve"> - zvogëlimi i përqindjes së ekspozimit mesatar të popullatës i përcaktuar për vitin referues me qëllim të zvogëlimit të efekteve të dëmshme për shëndetin e njeriut që do të arrihet për një periudhe të caktuar kohore;</w:t>
            </w:r>
          </w:p>
          <w:p w14:paraId="121310FC" w14:textId="77777777" w:rsidR="00F737EE" w:rsidRPr="007A632A" w:rsidRDefault="00F737EE" w:rsidP="000C4460">
            <w:pPr>
              <w:pStyle w:val="ListParagraph"/>
              <w:tabs>
                <w:tab w:val="left" w:pos="967"/>
              </w:tabs>
              <w:ind w:left="283"/>
              <w:rPr>
                <w:color w:val="000000"/>
              </w:rPr>
            </w:pPr>
          </w:p>
          <w:p w14:paraId="007F4EE5" w14:textId="77777777" w:rsidR="00F737EE" w:rsidRPr="007A632A" w:rsidRDefault="00F737EE" w:rsidP="000C4460">
            <w:pPr>
              <w:pStyle w:val="ListParagraph"/>
              <w:numPr>
                <w:ilvl w:val="1"/>
                <w:numId w:val="2"/>
              </w:numPr>
              <w:tabs>
                <w:tab w:val="left" w:pos="360"/>
                <w:tab w:val="left" w:pos="967"/>
              </w:tabs>
              <w:ind w:left="283" w:firstLine="0"/>
              <w:rPr>
                <w:color w:val="000000"/>
              </w:rPr>
            </w:pPr>
            <w:r w:rsidRPr="007A632A">
              <w:rPr>
                <w:color w:val="000000"/>
              </w:rPr>
              <w:t xml:space="preserve"> </w:t>
            </w:r>
            <w:r w:rsidRPr="007A632A">
              <w:rPr>
                <w:b/>
                <w:color w:val="000000"/>
              </w:rPr>
              <w:t>Vendet me prapavijë urbane</w:t>
            </w:r>
            <w:r w:rsidR="007A632A">
              <w:rPr>
                <w:b/>
                <w:color w:val="000000"/>
              </w:rPr>
              <w:t xml:space="preserve"> </w:t>
            </w:r>
            <w:r w:rsidRPr="007A632A">
              <w:rPr>
                <w:color w:val="000000"/>
              </w:rPr>
              <w:t>- vendet në zona urbane ku nivelet janë reprezentative për ekspozimin e popullatës së përgjithshme urbane;</w:t>
            </w:r>
          </w:p>
          <w:p w14:paraId="2F025546" w14:textId="77777777" w:rsidR="00F737EE" w:rsidRPr="00D21FEE" w:rsidRDefault="00F737EE" w:rsidP="000C4460">
            <w:pPr>
              <w:pStyle w:val="ListParagraph"/>
              <w:tabs>
                <w:tab w:val="left" w:pos="967"/>
              </w:tabs>
              <w:ind w:left="283"/>
              <w:rPr>
                <w:color w:val="000000"/>
              </w:rPr>
            </w:pPr>
          </w:p>
          <w:p w14:paraId="078E2D1C" w14:textId="77777777" w:rsidR="00F737EE" w:rsidRPr="00D21FEE" w:rsidRDefault="00F737EE" w:rsidP="000C4460">
            <w:pPr>
              <w:pStyle w:val="ListParagraph"/>
              <w:numPr>
                <w:ilvl w:val="1"/>
                <w:numId w:val="2"/>
              </w:numPr>
              <w:tabs>
                <w:tab w:val="left" w:pos="360"/>
                <w:tab w:val="left" w:pos="967"/>
              </w:tabs>
              <w:ind w:left="283" w:firstLine="0"/>
              <w:rPr>
                <w:color w:val="000000"/>
              </w:rPr>
            </w:pPr>
            <w:r w:rsidRPr="00D21FEE">
              <w:rPr>
                <w:b/>
                <w:color w:val="000000"/>
              </w:rPr>
              <w:lastRenderedPageBreak/>
              <w:t>Vendet me prapavijë rurale</w:t>
            </w:r>
            <w:r w:rsidR="007A632A">
              <w:rPr>
                <w:b/>
                <w:color w:val="000000"/>
              </w:rPr>
              <w:t xml:space="preserve"> </w:t>
            </w:r>
            <w:r w:rsidRPr="007A632A">
              <w:rPr>
                <w:color w:val="000000"/>
              </w:rPr>
              <w:t xml:space="preserve">-  vendet në zona urbane ku nivelet e ndotësve janë reprezentative për ekspozimin e popullatës </w:t>
            </w:r>
            <w:r w:rsidRPr="00D21FEE">
              <w:rPr>
                <w:color w:val="000000"/>
              </w:rPr>
              <w:t>së përgjithshme rurale;</w:t>
            </w:r>
          </w:p>
          <w:p w14:paraId="74653F82" w14:textId="77777777" w:rsidR="00F737EE" w:rsidRPr="00D21FEE" w:rsidRDefault="00F737EE" w:rsidP="000C4460">
            <w:pPr>
              <w:pStyle w:val="ListParagraph"/>
              <w:tabs>
                <w:tab w:val="left" w:pos="967"/>
              </w:tabs>
              <w:ind w:left="283"/>
              <w:rPr>
                <w:color w:val="000000"/>
              </w:rPr>
            </w:pPr>
          </w:p>
          <w:p w14:paraId="6B42467D" w14:textId="77777777" w:rsidR="00F737EE" w:rsidRPr="007A632A" w:rsidRDefault="00F737EE" w:rsidP="000C4460">
            <w:pPr>
              <w:pStyle w:val="ListParagraph"/>
              <w:numPr>
                <w:ilvl w:val="1"/>
                <w:numId w:val="2"/>
              </w:numPr>
              <w:tabs>
                <w:tab w:val="left" w:pos="360"/>
                <w:tab w:val="left" w:pos="967"/>
              </w:tabs>
              <w:ind w:left="283" w:firstLine="0"/>
              <w:rPr>
                <w:color w:val="000000"/>
              </w:rPr>
            </w:pPr>
            <w:r w:rsidRPr="007A632A">
              <w:rPr>
                <w:b/>
                <w:color w:val="000000"/>
              </w:rPr>
              <w:t xml:space="preserve"> Matjet fikse</w:t>
            </w:r>
            <w:r w:rsidR="007A632A">
              <w:rPr>
                <w:b/>
                <w:color w:val="000000"/>
              </w:rPr>
              <w:t xml:space="preserve"> </w:t>
            </w:r>
            <w:r w:rsidRPr="007A632A">
              <w:rPr>
                <w:color w:val="000000"/>
              </w:rPr>
              <w:t xml:space="preserve">- matjet të bëra në vendet fikse që mund të jenë kontinuale ose të rastit për  përcaktimin e niveleve të ndotjes në pajtim me objektivat për cilësinë e të dhënave; </w:t>
            </w:r>
          </w:p>
          <w:p w14:paraId="68970CFD" w14:textId="19FE637A" w:rsidR="00F737EE" w:rsidRDefault="00F737EE" w:rsidP="000C4460">
            <w:pPr>
              <w:pStyle w:val="ListParagraph"/>
              <w:tabs>
                <w:tab w:val="left" w:pos="967"/>
              </w:tabs>
              <w:ind w:left="283"/>
              <w:rPr>
                <w:color w:val="000000"/>
              </w:rPr>
            </w:pPr>
          </w:p>
          <w:p w14:paraId="4F3AF591" w14:textId="77777777" w:rsidR="004752DF" w:rsidRPr="00D21FEE" w:rsidRDefault="004752DF" w:rsidP="000C4460">
            <w:pPr>
              <w:pStyle w:val="ListParagraph"/>
              <w:tabs>
                <w:tab w:val="left" w:pos="967"/>
              </w:tabs>
              <w:ind w:left="283"/>
              <w:rPr>
                <w:color w:val="000000"/>
              </w:rPr>
            </w:pPr>
          </w:p>
          <w:p w14:paraId="05DA2F30" w14:textId="573B1C7B" w:rsidR="00F737EE" w:rsidRPr="007A632A" w:rsidRDefault="00F737EE" w:rsidP="000C4460">
            <w:pPr>
              <w:pStyle w:val="ListParagraph"/>
              <w:numPr>
                <w:ilvl w:val="1"/>
                <w:numId w:val="2"/>
              </w:numPr>
              <w:tabs>
                <w:tab w:val="left" w:pos="360"/>
                <w:tab w:val="left" w:pos="967"/>
              </w:tabs>
              <w:ind w:left="283" w:firstLine="0"/>
              <w:rPr>
                <w:color w:val="000000"/>
              </w:rPr>
            </w:pPr>
            <w:r w:rsidRPr="00D21FEE">
              <w:rPr>
                <w:b/>
                <w:color w:val="000000"/>
              </w:rPr>
              <w:t xml:space="preserve">Matjet indikative </w:t>
            </w:r>
            <w:r w:rsidRPr="00D21FEE">
              <w:rPr>
                <w:color w:val="000000"/>
              </w:rPr>
              <w:t>- matjet që i përmbushin objektiv</w:t>
            </w:r>
            <w:r w:rsidRPr="007A632A">
              <w:rPr>
                <w:color w:val="000000"/>
              </w:rPr>
              <w:t>at për cilësinë e të dhënave që janë më pak strikte se sa ato që kërkohen për matje fikse;</w:t>
            </w:r>
          </w:p>
          <w:p w14:paraId="1E50FFC8" w14:textId="77777777" w:rsidR="00F737EE" w:rsidRPr="007A632A" w:rsidRDefault="00F737EE" w:rsidP="000C4460">
            <w:pPr>
              <w:pStyle w:val="ListParagraph"/>
              <w:tabs>
                <w:tab w:val="left" w:pos="967"/>
              </w:tabs>
              <w:ind w:left="337"/>
              <w:rPr>
                <w:color w:val="000000"/>
              </w:rPr>
            </w:pPr>
          </w:p>
          <w:p w14:paraId="2471701A" w14:textId="77777777" w:rsidR="00F737EE" w:rsidRPr="007A632A" w:rsidRDefault="00F737EE" w:rsidP="000C4460">
            <w:pPr>
              <w:pStyle w:val="ListParagraph"/>
              <w:numPr>
                <w:ilvl w:val="1"/>
                <w:numId w:val="2"/>
              </w:numPr>
              <w:tabs>
                <w:tab w:val="left" w:pos="360"/>
                <w:tab w:val="left" w:pos="967"/>
              </w:tabs>
              <w:ind w:left="284" w:firstLine="0"/>
              <w:rPr>
                <w:color w:val="000000"/>
              </w:rPr>
            </w:pPr>
            <w:r w:rsidRPr="007A632A">
              <w:rPr>
                <w:b/>
                <w:color w:val="000000"/>
              </w:rPr>
              <w:t xml:space="preserve"> Pikat monitoruese ose mostruese</w:t>
            </w:r>
            <w:r w:rsidR="007A632A">
              <w:rPr>
                <w:b/>
                <w:color w:val="000000"/>
              </w:rPr>
              <w:t xml:space="preserve"> </w:t>
            </w:r>
            <w:r w:rsidRPr="007A632A">
              <w:rPr>
                <w:b/>
                <w:color w:val="000000"/>
              </w:rPr>
              <w:t xml:space="preserve">- </w:t>
            </w:r>
            <w:r w:rsidRPr="007A632A">
              <w:rPr>
                <w:color w:val="000000"/>
              </w:rPr>
              <w:t>vendet e përcaktuara për matje dhe mostrim;</w:t>
            </w:r>
          </w:p>
          <w:p w14:paraId="2EE6641F" w14:textId="77777777" w:rsidR="00F737EE" w:rsidRPr="00D21FEE" w:rsidRDefault="00F737EE" w:rsidP="000C4460">
            <w:pPr>
              <w:pStyle w:val="ListParagraph"/>
              <w:tabs>
                <w:tab w:val="left" w:pos="967"/>
              </w:tabs>
              <w:ind w:left="284"/>
              <w:rPr>
                <w:color w:val="000000"/>
              </w:rPr>
            </w:pPr>
          </w:p>
          <w:p w14:paraId="579BC876" w14:textId="1F0C6CD0" w:rsidR="00F737EE" w:rsidRPr="007A632A" w:rsidRDefault="00F737EE" w:rsidP="000C4460">
            <w:pPr>
              <w:pStyle w:val="ListParagraph"/>
              <w:numPr>
                <w:ilvl w:val="1"/>
                <w:numId w:val="2"/>
              </w:numPr>
              <w:tabs>
                <w:tab w:val="left" w:pos="360"/>
                <w:tab w:val="left" w:pos="967"/>
              </w:tabs>
              <w:ind w:left="284" w:firstLine="0"/>
              <w:rPr>
                <w:color w:val="000000"/>
              </w:rPr>
            </w:pPr>
            <w:r w:rsidRPr="00D21FEE">
              <w:rPr>
                <w:b/>
                <w:color w:val="000000"/>
              </w:rPr>
              <w:t xml:space="preserve"> Supstancat ozon formuese –</w:t>
            </w:r>
            <w:r w:rsidRPr="00D21FEE">
              <w:rPr>
                <w:color w:val="000000"/>
              </w:rPr>
              <w:t xml:space="preserve">  substancat që kontribuojnë në formimin e ozonit në nivel</w:t>
            </w:r>
            <w:r w:rsidRPr="007A632A">
              <w:rPr>
                <w:color w:val="000000"/>
              </w:rPr>
              <w:t xml:space="preserve"> tokësor si</w:t>
            </w:r>
            <w:r w:rsidR="0059249C">
              <w:rPr>
                <w:color w:val="000000"/>
              </w:rPr>
              <w:t>ç</w:t>
            </w:r>
            <w:r w:rsidR="00601350">
              <w:rPr>
                <w:color w:val="000000"/>
              </w:rPr>
              <w:t xml:space="preserve"> </w:t>
            </w:r>
            <w:r w:rsidRPr="007A632A">
              <w:rPr>
                <w:color w:val="000000"/>
              </w:rPr>
              <w:t>janë: NO, NO</w:t>
            </w:r>
            <w:r w:rsidRPr="007A632A">
              <w:rPr>
                <w:color w:val="000000"/>
                <w:vertAlign w:val="subscript"/>
              </w:rPr>
              <w:t>2</w:t>
            </w:r>
            <w:r w:rsidRPr="007A632A">
              <w:rPr>
                <w:color w:val="000000"/>
              </w:rPr>
              <w:t>, komponimet organike të avullueshme, etj;</w:t>
            </w:r>
          </w:p>
          <w:p w14:paraId="0E66307C" w14:textId="369FDFE6" w:rsidR="00F737EE" w:rsidRDefault="00F737EE" w:rsidP="000C4460">
            <w:pPr>
              <w:pStyle w:val="ListParagraph"/>
              <w:tabs>
                <w:tab w:val="left" w:pos="967"/>
              </w:tabs>
              <w:ind w:left="284"/>
              <w:rPr>
                <w:color w:val="000000"/>
              </w:rPr>
            </w:pPr>
          </w:p>
          <w:p w14:paraId="2E5D4961" w14:textId="77777777" w:rsidR="004752DF" w:rsidRPr="007A632A" w:rsidRDefault="004752DF" w:rsidP="000C4460">
            <w:pPr>
              <w:pStyle w:val="ListParagraph"/>
              <w:tabs>
                <w:tab w:val="left" w:pos="967"/>
              </w:tabs>
              <w:ind w:left="284"/>
              <w:rPr>
                <w:color w:val="000000"/>
              </w:rPr>
            </w:pPr>
          </w:p>
          <w:p w14:paraId="015EC1D1" w14:textId="77777777" w:rsidR="00F737EE" w:rsidRPr="007A632A" w:rsidRDefault="00F737EE" w:rsidP="000C4460">
            <w:pPr>
              <w:pStyle w:val="ListParagraph"/>
              <w:numPr>
                <w:ilvl w:val="1"/>
                <w:numId w:val="2"/>
              </w:numPr>
              <w:tabs>
                <w:tab w:val="left" w:pos="360"/>
                <w:tab w:val="left" w:pos="967"/>
              </w:tabs>
              <w:ind w:left="284" w:firstLine="0"/>
              <w:rPr>
                <w:color w:val="000000"/>
              </w:rPr>
            </w:pPr>
            <w:r w:rsidRPr="007A632A">
              <w:rPr>
                <w:color w:val="000000"/>
              </w:rPr>
              <w:t xml:space="preserve"> </w:t>
            </w:r>
            <w:r w:rsidRPr="007A632A">
              <w:rPr>
                <w:b/>
                <w:color w:val="000000"/>
              </w:rPr>
              <w:t>Zona</w:t>
            </w:r>
            <w:r w:rsidRPr="007A632A">
              <w:rPr>
                <w:color w:val="000000"/>
              </w:rPr>
              <w:t xml:space="preserve"> - pjesën e territorit të shtetit ku janë të përcaktuar kufijtë nga Ministria me qëllim të vlerësimit dhe menaxhimit të cilësisë së ajrit;</w:t>
            </w:r>
          </w:p>
          <w:p w14:paraId="2B3E2E51" w14:textId="77777777" w:rsidR="00F737EE" w:rsidRPr="007A632A" w:rsidRDefault="00F737EE" w:rsidP="000C4460">
            <w:pPr>
              <w:pStyle w:val="ListParagraph"/>
              <w:tabs>
                <w:tab w:val="left" w:pos="967"/>
              </w:tabs>
              <w:ind w:left="284"/>
              <w:rPr>
                <w:color w:val="000000"/>
              </w:rPr>
            </w:pPr>
          </w:p>
          <w:p w14:paraId="0B83A688" w14:textId="77777777" w:rsidR="00F737EE" w:rsidRPr="007A632A" w:rsidRDefault="00F737EE" w:rsidP="000C4460">
            <w:pPr>
              <w:pStyle w:val="ListParagraph"/>
              <w:numPr>
                <w:ilvl w:val="1"/>
                <w:numId w:val="2"/>
              </w:numPr>
              <w:tabs>
                <w:tab w:val="left" w:pos="360"/>
                <w:tab w:val="left" w:pos="967"/>
              </w:tabs>
              <w:ind w:left="284" w:firstLine="0"/>
              <w:rPr>
                <w:b/>
                <w:color w:val="000000"/>
              </w:rPr>
            </w:pPr>
            <w:r w:rsidRPr="007A632A">
              <w:rPr>
                <w:color w:val="000000"/>
              </w:rPr>
              <w:lastRenderedPageBreak/>
              <w:t xml:space="preserve"> </w:t>
            </w:r>
            <w:r w:rsidRPr="007A632A">
              <w:rPr>
                <w:b/>
              </w:rPr>
              <w:t>Aglomerat</w:t>
            </w:r>
            <w:r w:rsidRPr="007A632A">
              <w:t xml:space="preserve"> -</w:t>
            </w:r>
            <w:r w:rsidRPr="007A632A">
              <w:rPr>
                <w:color w:val="000000"/>
              </w:rPr>
              <w:t xml:space="preserve"> zonën me një dendësi të popullsisë më të madhe se dyqind e pesëdhjetë mijë (250.000) banorë ose ku popullsia është dyqind e pesëdhjetë mijë (250.000) banorë ose më pak, me një dendësi të caktuar të popullsisë për</w:t>
            </w:r>
            <w:r w:rsidRPr="007A632A">
              <w:rPr>
                <w:b/>
                <w:color w:val="000000"/>
              </w:rPr>
              <w:t xml:space="preserve"> </w:t>
            </w:r>
            <w:r w:rsidRPr="007A632A">
              <w:rPr>
                <w:color w:val="000000"/>
              </w:rPr>
              <w:t>km</w:t>
            </w:r>
            <w:r w:rsidRPr="007A632A">
              <w:rPr>
                <w:color w:val="000000"/>
                <w:vertAlign w:val="superscript"/>
              </w:rPr>
              <w:t>2</w:t>
            </w:r>
            <w:r w:rsidRPr="007A632A">
              <w:rPr>
                <w:color w:val="000000"/>
              </w:rPr>
              <w:t xml:space="preserve"> të përcaktuar nga Ministria;</w:t>
            </w:r>
          </w:p>
          <w:p w14:paraId="54986ADC" w14:textId="0EADDFA9" w:rsidR="00F737EE" w:rsidRDefault="00F737EE" w:rsidP="000C4460">
            <w:pPr>
              <w:pStyle w:val="ListParagraph"/>
              <w:ind w:left="284"/>
              <w:rPr>
                <w:b/>
                <w:color w:val="000000"/>
              </w:rPr>
            </w:pPr>
          </w:p>
          <w:p w14:paraId="3F6A0FB7" w14:textId="77777777" w:rsidR="004752DF" w:rsidRPr="007A632A" w:rsidRDefault="004752DF" w:rsidP="000C4460">
            <w:pPr>
              <w:pStyle w:val="ListParagraph"/>
              <w:ind w:left="284"/>
              <w:rPr>
                <w:b/>
                <w:color w:val="000000"/>
              </w:rPr>
            </w:pPr>
          </w:p>
          <w:p w14:paraId="76486BFF" w14:textId="4C1126FB" w:rsidR="00F737EE" w:rsidRPr="007A632A" w:rsidRDefault="0000212E" w:rsidP="000C4460">
            <w:pPr>
              <w:pStyle w:val="ListParagraph"/>
              <w:tabs>
                <w:tab w:val="left" w:pos="360"/>
                <w:tab w:val="left" w:pos="967"/>
              </w:tabs>
              <w:ind w:left="284"/>
              <w:rPr>
                <w:color w:val="000000"/>
              </w:rPr>
            </w:pPr>
            <w:r w:rsidRPr="007A632A">
              <w:rPr>
                <w:b/>
                <w:color w:val="000000"/>
              </w:rPr>
              <w:t>1.3</w:t>
            </w:r>
            <w:r w:rsidR="004752DF">
              <w:rPr>
                <w:b/>
                <w:color w:val="000000"/>
              </w:rPr>
              <w:t>3</w:t>
            </w:r>
            <w:r w:rsidRPr="007A632A">
              <w:rPr>
                <w:color w:val="000000"/>
              </w:rPr>
              <w:t>.</w:t>
            </w:r>
            <w:r w:rsidR="00617D6E" w:rsidRPr="007A632A">
              <w:rPr>
                <w:color w:val="000000"/>
              </w:rPr>
              <w:t xml:space="preserve"> </w:t>
            </w:r>
            <w:r w:rsidR="00F737EE" w:rsidRPr="00EC1569">
              <w:rPr>
                <w:b/>
                <w:color w:val="000000"/>
              </w:rPr>
              <w:t>Doza e akumuluar  AOT40 (e shprehur në(µg/m3)·orë)</w:t>
            </w:r>
            <w:r w:rsidR="007A632A">
              <w:rPr>
                <w:b/>
                <w:color w:val="000000"/>
              </w:rPr>
              <w:t xml:space="preserve"> </w:t>
            </w:r>
            <w:r w:rsidR="00F737EE" w:rsidRPr="007A632A">
              <w:rPr>
                <w:color w:val="000000"/>
              </w:rPr>
              <w:t>- shuma e dallimit në mes të përqëndrimeve një</w:t>
            </w:r>
            <w:r w:rsidR="00EC1569">
              <w:rPr>
                <w:color w:val="000000"/>
              </w:rPr>
              <w:t xml:space="preserve"> (1)</w:t>
            </w:r>
            <w:r w:rsidR="00F737EE" w:rsidRPr="007A632A">
              <w:rPr>
                <w:color w:val="000000"/>
              </w:rPr>
              <w:t xml:space="preserve"> orëshe më të mëdha se </w:t>
            </w:r>
            <w:r w:rsidR="00EC1569">
              <w:rPr>
                <w:color w:val="000000"/>
              </w:rPr>
              <w:t>tetëdhjetë (</w:t>
            </w:r>
            <w:r w:rsidR="00F737EE" w:rsidRPr="007A632A">
              <w:rPr>
                <w:color w:val="000000"/>
              </w:rPr>
              <w:t>80</w:t>
            </w:r>
            <w:r w:rsidR="00EC1569">
              <w:rPr>
                <w:color w:val="000000"/>
              </w:rPr>
              <w:t>)</w:t>
            </w:r>
            <w:r w:rsidR="00F737EE" w:rsidRPr="007A632A">
              <w:rPr>
                <w:color w:val="000000"/>
              </w:rPr>
              <w:t xml:space="preserve"> µg/m3</w:t>
            </w:r>
            <w:r w:rsidR="00EC1569">
              <w:rPr>
                <w:color w:val="000000"/>
              </w:rPr>
              <w:t xml:space="preserve"> </w:t>
            </w:r>
            <w:r w:rsidR="00F737EE" w:rsidRPr="007A632A">
              <w:rPr>
                <w:color w:val="000000"/>
              </w:rPr>
              <w:t>(=</w:t>
            </w:r>
            <w:r w:rsidR="00EC1569">
              <w:rPr>
                <w:color w:val="000000"/>
              </w:rPr>
              <w:t xml:space="preserve"> katërdhjetë (</w:t>
            </w:r>
            <w:r w:rsidR="00F737EE" w:rsidRPr="007A632A">
              <w:rPr>
                <w:color w:val="000000"/>
              </w:rPr>
              <w:t>40</w:t>
            </w:r>
            <w:r w:rsidR="00EC1569">
              <w:rPr>
                <w:color w:val="000000"/>
              </w:rPr>
              <w:t>)</w:t>
            </w:r>
            <w:r w:rsidR="00F737EE" w:rsidRPr="007A632A">
              <w:rPr>
                <w:color w:val="000000"/>
              </w:rPr>
              <w:t xml:space="preserve"> pjesë për bilion) dhe </w:t>
            </w:r>
            <w:r w:rsidR="00EC1569">
              <w:rPr>
                <w:color w:val="000000"/>
              </w:rPr>
              <w:t>tetëdhjetë (</w:t>
            </w:r>
            <w:r w:rsidR="00F737EE" w:rsidRPr="007A632A">
              <w:rPr>
                <w:color w:val="000000"/>
              </w:rPr>
              <w:t>80</w:t>
            </w:r>
            <w:r w:rsidR="00EC1569">
              <w:rPr>
                <w:color w:val="000000"/>
              </w:rPr>
              <w:t>)</w:t>
            </w:r>
            <w:r w:rsidR="00F737EE" w:rsidRPr="007A632A">
              <w:rPr>
                <w:color w:val="000000"/>
              </w:rPr>
              <w:t xml:space="preserve"> µg/m3 gjatë periudhës së dhënë, duke shfrytëzuar vlerat </w:t>
            </w:r>
            <w:r w:rsidR="00EC1569">
              <w:rPr>
                <w:color w:val="000000"/>
              </w:rPr>
              <w:t>një (</w:t>
            </w:r>
            <w:r w:rsidR="00F737EE" w:rsidRPr="007A632A">
              <w:rPr>
                <w:color w:val="000000"/>
              </w:rPr>
              <w:t>1</w:t>
            </w:r>
            <w:r w:rsidR="00EC1569">
              <w:rPr>
                <w:color w:val="000000"/>
              </w:rPr>
              <w:t>)</w:t>
            </w:r>
            <w:r w:rsidR="00F737EE" w:rsidRPr="007A632A">
              <w:rPr>
                <w:color w:val="000000"/>
              </w:rPr>
              <w:t xml:space="preserve"> orëshe të matura në mes 8:00 dhe 20:00.</w:t>
            </w:r>
          </w:p>
          <w:p w14:paraId="536417B6" w14:textId="77777777" w:rsidR="00F737EE" w:rsidRPr="00D21FEE" w:rsidRDefault="00F737EE" w:rsidP="000C4460">
            <w:pPr>
              <w:pStyle w:val="ListParagraph"/>
              <w:tabs>
                <w:tab w:val="left" w:pos="967"/>
              </w:tabs>
              <w:ind w:left="284"/>
              <w:rPr>
                <w:b/>
                <w:color w:val="000000"/>
              </w:rPr>
            </w:pPr>
          </w:p>
          <w:p w14:paraId="41EE878B" w14:textId="2EAF50FA" w:rsidR="00F737EE" w:rsidRPr="007A632A" w:rsidRDefault="0000212E" w:rsidP="000C4460">
            <w:pPr>
              <w:pStyle w:val="ListParagraph"/>
              <w:tabs>
                <w:tab w:val="left" w:pos="360"/>
                <w:tab w:val="left" w:pos="967"/>
              </w:tabs>
              <w:ind w:left="284"/>
              <w:rPr>
                <w:b/>
                <w:color w:val="000000"/>
              </w:rPr>
            </w:pPr>
            <w:r w:rsidRPr="00D21FEE">
              <w:rPr>
                <w:b/>
                <w:color w:val="000000"/>
              </w:rPr>
              <w:t>1.3</w:t>
            </w:r>
            <w:r w:rsidR="004752DF">
              <w:rPr>
                <w:b/>
                <w:color w:val="000000"/>
              </w:rPr>
              <w:t>4</w:t>
            </w:r>
            <w:r w:rsidRPr="00D21FEE">
              <w:rPr>
                <w:b/>
                <w:color w:val="000000"/>
              </w:rPr>
              <w:t>.</w:t>
            </w:r>
            <w:r w:rsidR="00617D6E" w:rsidRPr="00D21FEE">
              <w:rPr>
                <w:b/>
                <w:color w:val="000000"/>
              </w:rPr>
              <w:t xml:space="preserve"> </w:t>
            </w:r>
            <w:r w:rsidR="00F737EE" w:rsidRPr="00D21FEE">
              <w:rPr>
                <w:b/>
                <w:color w:val="000000"/>
              </w:rPr>
              <w:t>SMCA -</w:t>
            </w:r>
            <w:r w:rsidR="00F737EE" w:rsidRPr="00D21FEE">
              <w:rPr>
                <w:color w:val="000000"/>
              </w:rPr>
              <w:t xml:space="preserve"> Sistemi Monitorues i Cilësisë së Ajrit;</w:t>
            </w:r>
          </w:p>
          <w:p w14:paraId="76D2C4F2" w14:textId="77777777" w:rsidR="00F737EE" w:rsidRPr="007A632A" w:rsidRDefault="00F737EE" w:rsidP="000C4460">
            <w:pPr>
              <w:pStyle w:val="ListParagraph"/>
              <w:tabs>
                <w:tab w:val="left" w:pos="967"/>
              </w:tabs>
              <w:ind w:left="284"/>
              <w:rPr>
                <w:b/>
                <w:color w:val="000000"/>
              </w:rPr>
            </w:pPr>
          </w:p>
          <w:p w14:paraId="0EDA75DF" w14:textId="3ACD7E24" w:rsidR="00F737EE" w:rsidRPr="007A632A" w:rsidRDefault="0000212E" w:rsidP="000C4460">
            <w:pPr>
              <w:pStyle w:val="ListParagraph"/>
              <w:tabs>
                <w:tab w:val="left" w:pos="360"/>
                <w:tab w:val="left" w:pos="967"/>
              </w:tabs>
              <w:ind w:left="284"/>
              <w:rPr>
                <w:b/>
                <w:color w:val="000000"/>
              </w:rPr>
            </w:pPr>
            <w:r w:rsidRPr="007A632A">
              <w:rPr>
                <w:b/>
                <w:color w:val="000000"/>
              </w:rPr>
              <w:t>1.3</w:t>
            </w:r>
            <w:r w:rsidR="004752DF">
              <w:rPr>
                <w:b/>
                <w:color w:val="000000"/>
              </w:rPr>
              <w:t>5</w:t>
            </w:r>
            <w:r w:rsidRPr="007A632A">
              <w:rPr>
                <w:b/>
                <w:color w:val="000000"/>
              </w:rPr>
              <w:t xml:space="preserve">. </w:t>
            </w:r>
            <w:r w:rsidR="00F737EE" w:rsidRPr="007A632A">
              <w:rPr>
                <w:b/>
                <w:color w:val="000000"/>
              </w:rPr>
              <w:t xml:space="preserve">Ministria - </w:t>
            </w:r>
            <w:r w:rsidR="00F737EE" w:rsidRPr="007A632A">
              <w:rPr>
                <w:color w:val="000000"/>
              </w:rPr>
              <w:t>Ministria përgjegjëse për Mjedis;</w:t>
            </w:r>
          </w:p>
          <w:p w14:paraId="6DE8AC86" w14:textId="77777777" w:rsidR="00F737EE" w:rsidRPr="007A632A" w:rsidRDefault="00F737EE" w:rsidP="000C4460">
            <w:pPr>
              <w:pStyle w:val="ListParagraph"/>
              <w:tabs>
                <w:tab w:val="left" w:pos="967"/>
              </w:tabs>
              <w:ind w:left="284"/>
              <w:rPr>
                <w:b/>
                <w:color w:val="000000"/>
              </w:rPr>
            </w:pPr>
          </w:p>
          <w:p w14:paraId="122F7995" w14:textId="1AEF01A4" w:rsidR="00F737EE" w:rsidRPr="007A632A" w:rsidRDefault="00617D6E" w:rsidP="000C4460">
            <w:pPr>
              <w:pStyle w:val="ListParagraph"/>
              <w:tabs>
                <w:tab w:val="left" w:pos="360"/>
                <w:tab w:val="left" w:pos="967"/>
              </w:tabs>
              <w:ind w:left="284"/>
              <w:rPr>
                <w:b/>
              </w:rPr>
            </w:pPr>
            <w:r w:rsidRPr="007A632A">
              <w:rPr>
                <w:b/>
                <w:color w:val="000000"/>
              </w:rPr>
              <w:t>1.3</w:t>
            </w:r>
            <w:r w:rsidR="004752DF">
              <w:rPr>
                <w:b/>
                <w:color w:val="000000"/>
              </w:rPr>
              <w:t>6</w:t>
            </w:r>
            <w:r w:rsidRPr="007A632A">
              <w:rPr>
                <w:b/>
                <w:color w:val="000000"/>
              </w:rPr>
              <w:t xml:space="preserve">. </w:t>
            </w:r>
            <w:r w:rsidR="00F737EE" w:rsidRPr="007A632A">
              <w:rPr>
                <w:b/>
              </w:rPr>
              <w:t xml:space="preserve">Ministri - </w:t>
            </w:r>
            <w:r w:rsidR="00F737EE" w:rsidRPr="007A632A">
              <w:t>Ministri i Ministrisë përgjegjëse për Mjedis;</w:t>
            </w:r>
            <w:r w:rsidR="00F737EE" w:rsidRPr="007A632A">
              <w:rPr>
                <w:b/>
              </w:rPr>
              <w:t xml:space="preserve"> </w:t>
            </w:r>
          </w:p>
          <w:p w14:paraId="425807FE" w14:textId="77777777" w:rsidR="00F737EE" w:rsidRPr="007A632A" w:rsidRDefault="00F737EE" w:rsidP="000C4460">
            <w:pPr>
              <w:pStyle w:val="ListParagraph"/>
              <w:tabs>
                <w:tab w:val="left" w:pos="967"/>
              </w:tabs>
              <w:ind w:left="284"/>
              <w:rPr>
                <w:b/>
              </w:rPr>
            </w:pPr>
          </w:p>
          <w:p w14:paraId="46378453" w14:textId="3A7B4291" w:rsidR="00F737EE" w:rsidRPr="007A632A" w:rsidRDefault="0000212E" w:rsidP="000C4460">
            <w:pPr>
              <w:pStyle w:val="ListParagraph"/>
              <w:tabs>
                <w:tab w:val="left" w:pos="360"/>
                <w:tab w:val="left" w:pos="967"/>
              </w:tabs>
              <w:ind w:left="284"/>
              <w:rPr>
                <w:b/>
              </w:rPr>
            </w:pPr>
            <w:r w:rsidRPr="007A632A">
              <w:rPr>
                <w:b/>
              </w:rPr>
              <w:t>1.3</w:t>
            </w:r>
            <w:r w:rsidR="004752DF">
              <w:rPr>
                <w:b/>
              </w:rPr>
              <w:t>7</w:t>
            </w:r>
            <w:r w:rsidRPr="007A632A">
              <w:rPr>
                <w:b/>
              </w:rPr>
              <w:t xml:space="preserve">. </w:t>
            </w:r>
            <w:r w:rsidR="00F737EE" w:rsidRPr="007A632A">
              <w:rPr>
                <w:b/>
              </w:rPr>
              <w:t xml:space="preserve">AMMK - </w:t>
            </w:r>
            <w:r w:rsidR="00F737EE" w:rsidRPr="007A632A">
              <w:t>Agjencioni për Mbrojtjen e Mjedisit të Kosovës;</w:t>
            </w:r>
          </w:p>
          <w:p w14:paraId="5ADC30F4" w14:textId="77777777" w:rsidR="00F737EE" w:rsidRPr="007A632A" w:rsidRDefault="00F737EE" w:rsidP="000C4460">
            <w:pPr>
              <w:pStyle w:val="ListParagraph"/>
              <w:tabs>
                <w:tab w:val="left" w:pos="967"/>
              </w:tabs>
              <w:ind w:left="284"/>
              <w:rPr>
                <w:b/>
              </w:rPr>
            </w:pPr>
          </w:p>
          <w:p w14:paraId="4C4EE173" w14:textId="4FA2A627" w:rsidR="00F737EE" w:rsidRPr="00EC1569" w:rsidRDefault="0000212E" w:rsidP="000C4460">
            <w:pPr>
              <w:pStyle w:val="ListParagraph"/>
              <w:tabs>
                <w:tab w:val="left" w:pos="360"/>
                <w:tab w:val="left" w:pos="967"/>
              </w:tabs>
              <w:ind w:left="284"/>
            </w:pPr>
            <w:r w:rsidRPr="007A632A">
              <w:rPr>
                <w:b/>
              </w:rPr>
              <w:t>1.3</w:t>
            </w:r>
            <w:r w:rsidR="004752DF">
              <w:rPr>
                <w:b/>
              </w:rPr>
              <w:t>8</w:t>
            </w:r>
            <w:r w:rsidRPr="007A632A">
              <w:rPr>
                <w:b/>
              </w:rPr>
              <w:t>.</w:t>
            </w:r>
            <w:r w:rsidR="00617D6E" w:rsidRPr="007A632A">
              <w:rPr>
                <w:b/>
              </w:rPr>
              <w:t xml:space="preserve"> </w:t>
            </w:r>
            <w:r w:rsidR="00F737EE" w:rsidRPr="007A632A">
              <w:rPr>
                <w:b/>
              </w:rPr>
              <w:t xml:space="preserve">DMMU - </w:t>
            </w:r>
            <w:r w:rsidR="00F737EE" w:rsidRPr="007A632A">
              <w:t>Departamenti për Mbrojtjen e Mjedisit dhe Ujërave;</w:t>
            </w:r>
          </w:p>
          <w:p w14:paraId="092BC655" w14:textId="77777777" w:rsidR="00F737EE" w:rsidRPr="00EC1569" w:rsidRDefault="00F737EE" w:rsidP="000C4460">
            <w:pPr>
              <w:pStyle w:val="ListParagraph"/>
              <w:tabs>
                <w:tab w:val="left" w:pos="967"/>
              </w:tabs>
              <w:ind w:left="284"/>
            </w:pPr>
          </w:p>
          <w:p w14:paraId="6F645E47" w14:textId="56689446" w:rsidR="0000212E" w:rsidRPr="00EC1569" w:rsidRDefault="004752DF" w:rsidP="000C4460">
            <w:pPr>
              <w:pStyle w:val="ListParagraph"/>
              <w:tabs>
                <w:tab w:val="left" w:pos="360"/>
                <w:tab w:val="left" w:pos="967"/>
              </w:tabs>
              <w:ind w:left="284"/>
            </w:pPr>
            <w:r>
              <w:rPr>
                <w:b/>
              </w:rPr>
              <w:lastRenderedPageBreak/>
              <w:t>1.39</w:t>
            </w:r>
            <w:r w:rsidR="0000212E" w:rsidRPr="007A632A">
              <w:rPr>
                <w:b/>
              </w:rPr>
              <w:t>.</w:t>
            </w:r>
            <w:r w:rsidR="00617D6E" w:rsidRPr="007A632A">
              <w:rPr>
                <w:b/>
              </w:rPr>
              <w:t xml:space="preserve"> </w:t>
            </w:r>
            <w:r w:rsidR="00F737EE" w:rsidRPr="007A632A">
              <w:rPr>
                <w:b/>
              </w:rPr>
              <w:t>IHMK</w:t>
            </w:r>
            <w:r w:rsidR="000C4460" w:rsidRPr="007A632A">
              <w:rPr>
                <w:b/>
              </w:rPr>
              <w:t xml:space="preserve"> </w:t>
            </w:r>
            <w:r w:rsidR="00F737EE" w:rsidRPr="007A632A">
              <w:t>- Instituti Hidrometeorologjik i Kosovës.</w:t>
            </w:r>
          </w:p>
          <w:p w14:paraId="7881BADB" w14:textId="77777777" w:rsidR="00617D6E" w:rsidRPr="00EC1569" w:rsidRDefault="00617D6E" w:rsidP="000C4460">
            <w:pPr>
              <w:pStyle w:val="ListParagraph"/>
              <w:tabs>
                <w:tab w:val="left" w:pos="360"/>
                <w:tab w:val="left" w:pos="967"/>
              </w:tabs>
              <w:ind w:left="337"/>
            </w:pPr>
          </w:p>
          <w:p w14:paraId="23EA6782" w14:textId="77777777" w:rsidR="00E85875" w:rsidRPr="00EC1569" w:rsidRDefault="0000212E" w:rsidP="000C4460">
            <w:pPr>
              <w:tabs>
                <w:tab w:val="left" w:pos="360"/>
                <w:tab w:val="left" w:pos="967"/>
              </w:tabs>
              <w:spacing w:after="0" w:line="240" w:lineRule="auto"/>
              <w:rPr>
                <w:rFonts w:ascii="Times New Roman" w:hAnsi="Times New Roman"/>
                <w:sz w:val="24"/>
                <w:szCs w:val="24"/>
              </w:rPr>
            </w:pPr>
            <w:r w:rsidRPr="00EC1569">
              <w:rPr>
                <w:rFonts w:ascii="Times New Roman" w:hAnsi="Times New Roman"/>
                <w:sz w:val="24"/>
                <w:szCs w:val="24"/>
              </w:rPr>
              <w:t>2. Në kuptim të këtij Udhëzimi Administrativ emrat në gjininë mashkullore nënkuptojnë edhe emrat në gjininë femërore dhe anasjelltas, pa diskriminim.</w:t>
            </w:r>
          </w:p>
          <w:p w14:paraId="7291BB1E" w14:textId="77777777" w:rsidR="0000212E" w:rsidRPr="00EC1569" w:rsidRDefault="0000212E" w:rsidP="00EC1569">
            <w:pPr>
              <w:spacing w:after="0" w:line="240" w:lineRule="auto"/>
              <w:jc w:val="left"/>
              <w:rPr>
                <w:rFonts w:ascii="Times New Roman" w:eastAsia="Times New Roman" w:hAnsi="Times New Roman"/>
                <w:b/>
                <w:color w:val="000000"/>
                <w:sz w:val="24"/>
                <w:szCs w:val="24"/>
              </w:rPr>
            </w:pPr>
          </w:p>
          <w:p w14:paraId="5BC46662" w14:textId="77777777" w:rsidR="00F737EE" w:rsidRPr="00EC1569" w:rsidRDefault="00334B4C" w:rsidP="00EC1569">
            <w:pPr>
              <w:spacing w:after="0" w:line="240" w:lineRule="auto"/>
              <w:jc w:val="left"/>
              <w:rPr>
                <w:rFonts w:ascii="Times New Roman" w:eastAsia="Times New Roman" w:hAnsi="Times New Roman"/>
                <w:b/>
                <w:color w:val="000000"/>
                <w:sz w:val="24"/>
                <w:szCs w:val="24"/>
              </w:rPr>
            </w:pPr>
            <w:r w:rsidRPr="00EC1569">
              <w:rPr>
                <w:rFonts w:ascii="Times New Roman" w:eastAsia="Times New Roman" w:hAnsi="Times New Roman"/>
                <w:b/>
                <w:color w:val="000000"/>
                <w:sz w:val="24"/>
                <w:szCs w:val="24"/>
              </w:rPr>
              <w:t>KAPITULLI II</w:t>
            </w:r>
          </w:p>
          <w:p w14:paraId="18989A71" w14:textId="00B9CDF7" w:rsidR="00F737EE" w:rsidRPr="00EC1569" w:rsidRDefault="00F737EE" w:rsidP="00EC1569">
            <w:pPr>
              <w:spacing w:after="0" w:line="240" w:lineRule="auto"/>
              <w:rPr>
                <w:rFonts w:ascii="Times New Roman" w:eastAsia="Times New Roman" w:hAnsi="Times New Roman"/>
                <w:b/>
                <w:bCs/>
                <w:sz w:val="24"/>
                <w:szCs w:val="24"/>
              </w:rPr>
            </w:pPr>
            <w:r w:rsidRPr="00EC1569">
              <w:rPr>
                <w:rFonts w:ascii="Times New Roman" w:eastAsia="Times New Roman" w:hAnsi="Times New Roman"/>
                <w:b/>
                <w:bCs/>
                <w:sz w:val="24"/>
                <w:szCs w:val="24"/>
              </w:rPr>
              <w:t>KRITERET PËR PËRCAKTIMIN E NUMRIT MINIMAL TË PIKAVE MOSTRUESE PËR MATJET FIKSE TË PËRQËNDRIMEVE TË DIOKSIDIT TË SULFURIT, DIOKSIDIT TË AZOTIT DHE OKSIDEVE TË AZOTIT,</w:t>
            </w:r>
            <w:r w:rsidR="006D62A6">
              <w:rPr>
                <w:rFonts w:ascii="Times New Roman" w:eastAsia="Times New Roman" w:hAnsi="Times New Roman"/>
                <w:b/>
                <w:bCs/>
                <w:sz w:val="24"/>
                <w:szCs w:val="24"/>
              </w:rPr>
              <w:t xml:space="preserve"> </w:t>
            </w:r>
            <w:r w:rsidRPr="00EC1569">
              <w:rPr>
                <w:rFonts w:ascii="Times New Roman" w:eastAsia="Times New Roman" w:hAnsi="Times New Roman"/>
                <w:b/>
                <w:bCs/>
                <w:sz w:val="24"/>
                <w:szCs w:val="24"/>
              </w:rPr>
              <w:t>MATERIEVE GRIMCORE (PM</w:t>
            </w:r>
            <w:r w:rsidRPr="00EC1569">
              <w:rPr>
                <w:rFonts w:ascii="Times New Roman" w:eastAsia="Times New Roman" w:hAnsi="Times New Roman"/>
                <w:b/>
                <w:bCs/>
                <w:sz w:val="24"/>
                <w:szCs w:val="24"/>
                <w:vertAlign w:val="subscript"/>
              </w:rPr>
              <w:t>10</w:t>
            </w:r>
            <w:r w:rsidRPr="00EC1569">
              <w:rPr>
                <w:rFonts w:ascii="Times New Roman" w:eastAsia="Times New Roman" w:hAnsi="Times New Roman"/>
                <w:b/>
                <w:bCs/>
                <w:sz w:val="24"/>
                <w:szCs w:val="24"/>
              </w:rPr>
              <w:t xml:space="preserve">, PM </w:t>
            </w:r>
            <w:r w:rsidRPr="00EC1569">
              <w:rPr>
                <w:rFonts w:ascii="Times New Roman" w:eastAsia="Times New Roman" w:hAnsi="Times New Roman"/>
                <w:b/>
                <w:bCs/>
                <w:sz w:val="24"/>
                <w:szCs w:val="24"/>
                <w:vertAlign w:val="subscript"/>
              </w:rPr>
              <w:t>2..5</w:t>
            </w:r>
            <w:r w:rsidRPr="00EC1569">
              <w:rPr>
                <w:rFonts w:ascii="Times New Roman" w:eastAsia="Times New Roman" w:hAnsi="Times New Roman"/>
                <w:b/>
                <w:bCs/>
                <w:sz w:val="24"/>
                <w:szCs w:val="24"/>
              </w:rPr>
              <w:t>), PLUMBIT, BENZENIT DHE MONOKSIDIT TË KARBONIT NË AJRIN MJEDISOR</w:t>
            </w:r>
          </w:p>
          <w:p w14:paraId="3169968D" w14:textId="77777777" w:rsidR="00F737EE" w:rsidRPr="00EC1569" w:rsidRDefault="00F737EE" w:rsidP="000C4460">
            <w:pPr>
              <w:spacing w:after="0" w:line="240" w:lineRule="auto"/>
              <w:rPr>
                <w:rFonts w:ascii="Times New Roman" w:eastAsia="Times New Roman" w:hAnsi="Times New Roman"/>
                <w:b/>
                <w:bCs/>
                <w:color w:val="000000"/>
                <w:sz w:val="24"/>
                <w:szCs w:val="24"/>
              </w:rPr>
            </w:pPr>
          </w:p>
          <w:p w14:paraId="3AC16D39" w14:textId="77777777" w:rsidR="00F737EE" w:rsidRPr="00EC1569" w:rsidRDefault="00F737EE" w:rsidP="000C4460">
            <w:pPr>
              <w:spacing w:after="0" w:line="240" w:lineRule="auto"/>
              <w:jc w:val="center"/>
              <w:rPr>
                <w:rFonts w:ascii="Times New Roman" w:eastAsia="Times New Roman" w:hAnsi="Times New Roman"/>
                <w:b/>
                <w:bCs/>
                <w:color w:val="000000"/>
                <w:sz w:val="24"/>
                <w:szCs w:val="24"/>
              </w:rPr>
            </w:pPr>
            <w:r w:rsidRPr="00EC1569">
              <w:rPr>
                <w:rFonts w:ascii="Times New Roman" w:eastAsia="Times New Roman" w:hAnsi="Times New Roman"/>
                <w:b/>
                <w:bCs/>
                <w:color w:val="000000"/>
                <w:sz w:val="24"/>
                <w:szCs w:val="24"/>
              </w:rPr>
              <w:t>Neni 4</w:t>
            </w:r>
          </w:p>
          <w:p w14:paraId="298800EB" w14:textId="77777777" w:rsidR="00F737EE" w:rsidRPr="00EC1569" w:rsidRDefault="00F737EE" w:rsidP="000C4460">
            <w:pPr>
              <w:spacing w:after="0" w:line="240" w:lineRule="auto"/>
              <w:jc w:val="center"/>
              <w:rPr>
                <w:rFonts w:ascii="Times New Roman" w:eastAsia="Times New Roman" w:hAnsi="Times New Roman"/>
                <w:b/>
                <w:color w:val="000000"/>
                <w:sz w:val="24"/>
                <w:szCs w:val="24"/>
              </w:rPr>
            </w:pPr>
            <w:r w:rsidRPr="00EC1569">
              <w:rPr>
                <w:rFonts w:ascii="Times New Roman" w:eastAsia="Times New Roman" w:hAnsi="Times New Roman"/>
                <w:b/>
                <w:bCs/>
                <w:color w:val="000000"/>
                <w:sz w:val="24"/>
                <w:szCs w:val="24"/>
              </w:rPr>
              <w:t>Përcaktimi i kritereve</w:t>
            </w:r>
          </w:p>
          <w:p w14:paraId="61980FB6" w14:textId="77777777" w:rsidR="00F737EE" w:rsidRPr="00EC1569" w:rsidRDefault="00F737EE" w:rsidP="000C4460">
            <w:pPr>
              <w:spacing w:after="0" w:line="240" w:lineRule="auto"/>
              <w:rPr>
                <w:rFonts w:ascii="Times New Roman" w:eastAsia="Times New Roman" w:hAnsi="Times New Roman"/>
                <w:color w:val="000000"/>
                <w:sz w:val="24"/>
                <w:szCs w:val="24"/>
              </w:rPr>
            </w:pPr>
          </w:p>
          <w:p w14:paraId="219F98E1" w14:textId="73255E15" w:rsidR="00F737EE" w:rsidRPr="00EC1569" w:rsidRDefault="00F737EE" w:rsidP="000C4460">
            <w:pPr>
              <w:spacing w:after="0" w:line="240" w:lineRule="auto"/>
              <w:rPr>
                <w:rFonts w:ascii="Times New Roman" w:eastAsia="Times New Roman" w:hAnsi="Times New Roman"/>
                <w:color w:val="000000"/>
                <w:sz w:val="24"/>
                <w:szCs w:val="24"/>
              </w:rPr>
            </w:pPr>
            <w:r w:rsidRPr="00EC1569">
              <w:rPr>
                <w:rFonts w:ascii="Times New Roman" w:eastAsia="Times New Roman" w:hAnsi="Times New Roman"/>
                <w:color w:val="000000"/>
                <w:sz w:val="24"/>
                <w:szCs w:val="24"/>
              </w:rPr>
              <w:t>1. Kriteret për numrin minimal të pikave monitoruese dhe pragjet  e alarmit në zona dhe aglomerate, ku matja fikse është burim i vetëm i informatës, janë të përcaktuara në Shtojcën I të këtij Udhëzimi Administrativ</w:t>
            </w:r>
            <w:r w:rsidR="007A632A">
              <w:rPr>
                <w:rFonts w:ascii="Times New Roman" w:eastAsia="Times New Roman" w:hAnsi="Times New Roman"/>
                <w:color w:val="000000"/>
                <w:sz w:val="24"/>
                <w:szCs w:val="24"/>
              </w:rPr>
              <w:t>.</w:t>
            </w:r>
          </w:p>
          <w:p w14:paraId="02B8A877" w14:textId="34953280" w:rsidR="00F737EE" w:rsidRDefault="00F737EE" w:rsidP="000C4460">
            <w:pPr>
              <w:spacing w:after="0" w:line="240" w:lineRule="auto"/>
              <w:rPr>
                <w:rFonts w:ascii="Times New Roman" w:eastAsia="Times New Roman" w:hAnsi="Times New Roman"/>
                <w:color w:val="000000"/>
                <w:sz w:val="24"/>
                <w:szCs w:val="24"/>
              </w:rPr>
            </w:pPr>
          </w:p>
          <w:p w14:paraId="5ABF1856" w14:textId="77777777" w:rsidR="004752DF" w:rsidRPr="00EC1569" w:rsidRDefault="004752DF" w:rsidP="000C4460">
            <w:pPr>
              <w:spacing w:after="0" w:line="240" w:lineRule="auto"/>
              <w:rPr>
                <w:rFonts w:ascii="Times New Roman" w:eastAsia="Times New Roman" w:hAnsi="Times New Roman"/>
                <w:color w:val="000000"/>
                <w:sz w:val="24"/>
                <w:szCs w:val="24"/>
              </w:rPr>
            </w:pPr>
          </w:p>
          <w:p w14:paraId="01237D9B" w14:textId="5A79BAA5" w:rsidR="00F737EE" w:rsidRPr="00EC1569" w:rsidRDefault="00F737EE" w:rsidP="000C4460">
            <w:pPr>
              <w:spacing w:after="0" w:line="240" w:lineRule="auto"/>
              <w:rPr>
                <w:rFonts w:ascii="Times New Roman" w:eastAsia="Times New Roman" w:hAnsi="Times New Roman"/>
                <w:b/>
                <w:color w:val="000000"/>
                <w:sz w:val="24"/>
                <w:szCs w:val="24"/>
              </w:rPr>
            </w:pPr>
            <w:r w:rsidRPr="00EC1569">
              <w:rPr>
                <w:rFonts w:ascii="Times New Roman" w:eastAsia="Times New Roman" w:hAnsi="Times New Roman"/>
                <w:color w:val="000000"/>
                <w:sz w:val="24"/>
                <w:szCs w:val="24"/>
              </w:rPr>
              <w:t xml:space="preserve">2. Për shkak </w:t>
            </w:r>
            <w:r w:rsidR="00F85977" w:rsidRPr="00EC1569">
              <w:rPr>
                <w:rFonts w:ascii="Times New Roman" w:eastAsia="Times New Roman" w:hAnsi="Times New Roman"/>
                <w:color w:val="000000"/>
                <w:sz w:val="24"/>
                <w:szCs w:val="24"/>
              </w:rPr>
              <w:t>të specifikave që kanë rajonet</w:t>
            </w:r>
            <w:r w:rsidR="007A632A">
              <w:rPr>
                <w:rFonts w:ascii="Times New Roman" w:eastAsia="Times New Roman" w:hAnsi="Times New Roman"/>
                <w:color w:val="000000"/>
                <w:sz w:val="24"/>
                <w:szCs w:val="24"/>
              </w:rPr>
              <w:t xml:space="preserve"> </w:t>
            </w:r>
            <w:r w:rsidR="00F85977" w:rsidRPr="00EC1569">
              <w:rPr>
                <w:rFonts w:ascii="Times New Roman" w:eastAsia="Times New Roman" w:hAnsi="Times New Roman"/>
                <w:color w:val="000000"/>
                <w:sz w:val="24"/>
                <w:szCs w:val="24"/>
              </w:rPr>
              <w:t>-</w:t>
            </w:r>
            <w:r w:rsidRPr="00EC1569">
              <w:rPr>
                <w:rFonts w:ascii="Times New Roman" w:eastAsia="Times New Roman" w:hAnsi="Times New Roman"/>
                <w:color w:val="000000"/>
                <w:sz w:val="24"/>
                <w:szCs w:val="24"/>
              </w:rPr>
              <w:t>qytetet e Kosovës numri i pikave m</w:t>
            </w:r>
            <w:r w:rsidR="00F85977" w:rsidRPr="00EC1569">
              <w:rPr>
                <w:rFonts w:ascii="Times New Roman" w:eastAsia="Times New Roman" w:hAnsi="Times New Roman"/>
                <w:color w:val="000000"/>
                <w:sz w:val="24"/>
                <w:szCs w:val="24"/>
              </w:rPr>
              <w:t>onitoruese mund të rritet ose të</w:t>
            </w:r>
            <w:r w:rsidRPr="00EC1569">
              <w:rPr>
                <w:rFonts w:ascii="Times New Roman" w:eastAsia="Times New Roman" w:hAnsi="Times New Roman"/>
                <w:color w:val="000000"/>
                <w:sz w:val="24"/>
                <w:szCs w:val="24"/>
              </w:rPr>
              <w:t xml:space="preserve"> zvog</w:t>
            </w:r>
            <w:r w:rsidR="00B221A9">
              <w:rPr>
                <w:rFonts w:ascii="Times New Roman" w:eastAsia="Times New Roman" w:hAnsi="Times New Roman"/>
                <w:color w:val="000000"/>
                <w:sz w:val="24"/>
                <w:szCs w:val="24"/>
              </w:rPr>
              <w:t>ë</w:t>
            </w:r>
            <w:r w:rsidRPr="00EC1569">
              <w:rPr>
                <w:rFonts w:ascii="Times New Roman" w:eastAsia="Times New Roman" w:hAnsi="Times New Roman"/>
                <w:color w:val="000000"/>
                <w:sz w:val="24"/>
                <w:szCs w:val="24"/>
              </w:rPr>
              <w:t>lohet.</w:t>
            </w:r>
            <w:r w:rsidRPr="00EC1569">
              <w:rPr>
                <w:rFonts w:ascii="Times New Roman" w:eastAsia="Times New Roman" w:hAnsi="Times New Roman"/>
                <w:b/>
                <w:color w:val="000000"/>
                <w:sz w:val="24"/>
                <w:szCs w:val="24"/>
              </w:rPr>
              <w:t xml:space="preserve">     </w:t>
            </w:r>
          </w:p>
          <w:p w14:paraId="49964268" w14:textId="77777777" w:rsidR="00F737EE" w:rsidRPr="00EC1569" w:rsidRDefault="00F737EE" w:rsidP="000C4460">
            <w:pPr>
              <w:spacing w:after="0" w:line="240" w:lineRule="auto"/>
              <w:rPr>
                <w:rFonts w:ascii="Times New Roman" w:eastAsia="Times New Roman" w:hAnsi="Times New Roman"/>
                <w:b/>
                <w:color w:val="000000"/>
                <w:sz w:val="24"/>
                <w:szCs w:val="24"/>
              </w:rPr>
            </w:pPr>
          </w:p>
          <w:p w14:paraId="247E68DE" w14:textId="7B9745D5" w:rsidR="00F737EE" w:rsidRPr="00EC1569" w:rsidRDefault="00F737EE" w:rsidP="000C4460">
            <w:pPr>
              <w:spacing w:after="0" w:line="240" w:lineRule="auto"/>
              <w:jc w:val="center"/>
              <w:rPr>
                <w:rFonts w:ascii="Times New Roman" w:eastAsia="Times New Roman" w:hAnsi="Times New Roman"/>
                <w:b/>
                <w:color w:val="000000"/>
                <w:sz w:val="24"/>
                <w:szCs w:val="24"/>
              </w:rPr>
            </w:pPr>
            <w:r w:rsidRPr="00EC1569">
              <w:rPr>
                <w:rFonts w:ascii="Times New Roman" w:eastAsia="Times New Roman" w:hAnsi="Times New Roman"/>
                <w:b/>
                <w:color w:val="000000"/>
                <w:sz w:val="24"/>
                <w:szCs w:val="24"/>
              </w:rPr>
              <w:t>Neni 5</w:t>
            </w:r>
          </w:p>
          <w:p w14:paraId="2089D242" w14:textId="77777777" w:rsidR="00F737EE" w:rsidRPr="00EC1569" w:rsidRDefault="00F737EE" w:rsidP="000C4460">
            <w:pPr>
              <w:spacing w:after="0" w:line="240" w:lineRule="auto"/>
              <w:jc w:val="center"/>
              <w:rPr>
                <w:rFonts w:ascii="Times New Roman" w:eastAsia="Times New Roman" w:hAnsi="Times New Roman"/>
                <w:b/>
                <w:color w:val="000000"/>
                <w:sz w:val="24"/>
                <w:szCs w:val="24"/>
              </w:rPr>
            </w:pPr>
            <w:r w:rsidRPr="00EC1569">
              <w:rPr>
                <w:rFonts w:ascii="Times New Roman" w:eastAsia="Times New Roman" w:hAnsi="Times New Roman"/>
                <w:b/>
                <w:color w:val="000000"/>
                <w:sz w:val="24"/>
                <w:szCs w:val="24"/>
              </w:rPr>
              <w:t>Numri minimal i pikave monitoruese për matje fikse</w:t>
            </w:r>
          </w:p>
          <w:p w14:paraId="6253FE00" w14:textId="77777777" w:rsidR="00F737EE" w:rsidRPr="00EC1569" w:rsidRDefault="00F737EE" w:rsidP="000C4460">
            <w:pPr>
              <w:spacing w:after="0" w:line="240" w:lineRule="auto"/>
              <w:rPr>
                <w:rFonts w:ascii="Times New Roman" w:eastAsia="Times New Roman" w:hAnsi="Times New Roman"/>
                <w:b/>
                <w:color w:val="000000"/>
                <w:sz w:val="24"/>
                <w:szCs w:val="24"/>
              </w:rPr>
            </w:pPr>
          </w:p>
          <w:p w14:paraId="4B441F8A" w14:textId="22CE370A" w:rsidR="00F737EE" w:rsidRPr="00EC1569" w:rsidRDefault="00F737EE" w:rsidP="000C4460">
            <w:pPr>
              <w:spacing w:after="0" w:line="240" w:lineRule="auto"/>
              <w:rPr>
                <w:rFonts w:ascii="Times New Roman" w:eastAsia="Times New Roman" w:hAnsi="Times New Roman"/>
                <w:color w:val="000000"/>
                <w:sz w:val="24"/>
                <w:szCs w:val="24"/>
              </w:rPr>
            </w:pPr>
            <w:r w:rsidRPr="00EC1569">
              <w:rPr>
                <w:rFonts w:ascii="Times New Roman" w:eastAsia="Times New Roman" w:hAnsi="Times New Roman"/>
                <w:color w:val="000000"/>
                <w:sz w:val="24"/>
                <w:szCs w:val="24"/>
              </w:rPr>
              <w:t>1. Numri i pikave mostruese për matjen fikse,  llogaritet duke pasur parasysh dendësitetin e emisionit, formën e mundshme të shp</w:t>
            </w:r>
            <w:r w:rsidR="00CE0603">
              <w:rPr>
                <w:rFonts w:ascii="Times New Roman" w:eastAsia="Times New Roman" w:hAnsi="Times New Roman"/>
                <w:color w:val="000000"/>
                <w:sz w:val="24"/>
                <w:szCs w:val="24"/>
              </w:rPr>
              <w:t>ë</w:t>
            </w:r>
            <w:r w:rsidRPr="00EC1569">
              <w:rPr>
                <w:rFonts w:ascii="Times New Roman" w:eastAsia="Times New Roman" w:hAnsi="Times New Roman"/>
                <w:color w:val="000000"/>
                <w:sz w:val="24"/>
                <w:szCs w:val="24"/>
              </w:rPr>
              <w:t>rndarjes  së ajrit t</w:t>
            </w:r>
            <w:r w:rsidR="00CE0603">
              <w:rPr>
                <w:rFonts w:ascii="Times New Roman" w:eastAsia="Times New Roman" w:hAnsi="Times New Roman"/>
                <w:color w:val="000000"/>
                <w:sz w:val="24"/>
                <w:szCs w:val="24"/>
              </w:rPr>
              <w:t>ë</w:t>
            </w:r>
            <w:r w:rsidRPr="00EC1569">
              <w:rPr>
                <w:rFonts w:ascii="Times New Roman" w:eastAsia="Times New Roman" w:hAnsi="Times New Roman"/>
                <w:color w:val="000000"/>
                <w:sz w:val="24"/>
                <w:szCs w:val="24"/>
              </w:rPr>
              <w:t xml:space="preserve"> ndotur mjedisor dhe ekspozimin e mundshëm të popullatës. </w:t>
            </w:r>
          </w:p>
          <w:p w14:paraId="0F7ACD4C" w14:textId="50A06E86" w:rsidR="000C4460" w:rsidRDefault="000C4460" w:rsidP="000C4460">
            <w:pPr>
              <w:spacing w:after="0" w:line="240" w:lineRule="auto"/>
              <w:rPr>
                <w:rFonts w:ascii="Times New Roman" w:eastAsia="Times New Roman" w:hAnsi="Times New Roman"/>
                <w:color w:val="000000"/>
                <w:sz w:val="24"/>
                <w:szCs w:val="24"/>
              </w:rPr>
            </w:pPr>
          </w:p>
          <w:p w14:paraId="35BCE1E6" w14:textId="77777777" w:rsidR="004752DF" w:rsidRPr="00EC1569" w:rsidRDefault="004752DF" w:rsidP="000C4460">
            <w:pPr>
              <w:spacing w:after="0" w:line="240" w:lineRule="auto"/>
              <w:rPr>
                <w:rFonts w:ascii="Times New Roman" w:eastAsia="Times New Roman" w:hAnsi="Times New Roman"/>
                <w:color w:val="000000"/>
                <w:sz w:val="24"/>
                <w:szCs w:val="24"/>
              </w:rPr>
            </w:pPr>
          </w:p>
          <w:p w14:paraId="7522A01E" w14:textId="0A75F177" w:rsidR="00F737EE" w:rsidRPr="00EC1569" w:rsidRDefault="00F737EE" w:rsidP="000C4460">
            <w:pPr>
              <w:spacing w:after="0" w:line="240" w:lineRule="auto"/>
              <w:rPr>
                <w:rFonts w:ascii="Times New Roman" w:eastAsia="Times New Roman" w:hAnsi="Times New Roman"/>
                <w:color w:val="000000"/>
                <w:sz w:val="24"/>
                <w:szCs w:val="24"/>
              </w:rPr>
            </w:pPr>
            <w:r w:rsidRPr="00EC1569">
              <w:rPr>
                <w:rFonts w:ascii="Times New Roman" w:eastAsia="Times New Roman" w:hAnsi="Times New Roman"/>
                <w:color w:val="000000"/>
                <w:sz w:val="24"/>
                <w:szCs w:val="24"/>
              </w:rPr>
              <w:t xml:space="preserve">2. </w:t>
            </w:r>
            <w:r w:rsidRPr="00EC1569">
              <w:rPr>
                <w:rFonts w:ascii="Times New Roman" w:eastAsia="Times New Roman" w:hAnsi="Times New Roman"/>
                <w:bCs/>
                <w:color w:val="000000"/>
                <w:sz w:val="24"/>
                <w:szCs w:val="24"/>
              </w:rPr>
              <w:t xml:space="preserve">Numri </w:t>
            </w:r>
            <w:r w:rsidRPr="001E4549">
              <w:rPr>
                <w:rFonts w:ascii="Times New Roman" w:eastAsia="Times New Roman" w:hAnsi="Times New Roman"/>
                <w:bCs/>
                <w:sz w:val="24"/>
                <w:szCs w:val="24"/>
              </w:rPr>
              <w:t>minimal i pikave mostruese për matje fikse të përqën</w:t>
            </w:r>
            <w:r w:rsidR="00601350" w:rsidRPr="001E4549">
              <w:rPr>
                <w:rFonts w:ascii="Times New Roman" w:eastAsia="Times New Roman" w:hAnsi="Times New Roman"/>
                <w:bCs/>
                <w:sz w:val="24"/>
                <w:szCs w:val="24"/>
              </w:rPr>
              <w:t>d</w:t>
            </w:r>
            <w:r w:rsidRPr="001E4549">
              <w:rPr>
                <w:rFonts w:ascii="Times New Roman" w:eastAsia="Times New Roman" w:hAnsi="Times New Roman"/>
                <w:bCs/>
                <w:sz w:val="24"/>
                <w:szCs w:val="24"/>
              </w:rPr>
              <w:t xml:space="preserve">rimit të </w:t>
            </w:r>
            <w:r w:rsidRPr="001E4549">
              <w:rPr>
                <w:rFonts w:ascii="Times New Roman" w:eastAsia="Times New Roman" w:hAnsi="Times New Roman"/>
                <w:sz w:val="24"/>
                <w:szCs w:val="24"/>
              </w:rPr>
              <w:t>dyoksidit të sulfurit, dyoksidit të azotit, oksideve të azotit, materieve grimcore,</w:t>
            </w:r>
            <w:r w:rsidRPr="001E4549">
              <w:rPr>
                <w:rFonts w:ascii="Times New Roman" w:eastAsia="Times New Roman" w:hAnsi="Times New Roman"/>
                <w:bCs/>
                <w:sz w:val="24"/>
                <w:szCs w:val="24"/>
              </w:rPr>
              <w:t xml:space="preserve"> (PM</w:t>
            </w:r>
            <w:r w:rsidRPr="001E4549">
              <w:rPr>
                <w:rFonts w:ascii="Times New Roman" w:eastAsia="Times New Roman" w:hAnsi="Times New Roman"/>
                <w:bCs/>
                <w:sz w:val="24"/>
                <w:szCs w:val="24"/>
                <w:vertAlign w:val="subscript"/>
              </w:rPr>
              <w:t>10</w:t>
            </w:r>
            <w:r w:rsidRPr="001E4549">
              <w:rPr>
                <w:rFonts w:ascii="Times New Roman" w:eastAsia="Times New Roman" w:hAnsi="Times New Roman"/>
                <w:bCs/>
                <w:sz w:val="24"/>
                <w:szCs w:val="24"/>
              </w:rPr>
              <w:t xml:space="preserve">, PM </w:t>
            </w:r>
            <w:r w:rsidRPr="001E4549">
              <w:rPr>
                <w:rFonts w:ascii="Times New Roman" w:eastAsia="Times New Roman" w:hAnsi="Times New Roman"/>
                <w:bCs/>
                <w:sz w:val="24"/>
                <w:szCs w:val="24"/>
                <w:vertAlign w:val="subscript"/>
              </w:rPr>
              <w:t>2..5</w:t>
            </w:r>
            <w:r w:rsidRPr="001E4549">
              <w:rPr>
                <w:rFonts w:ascii="Times New Roman" w:eastAsia="Times New Roman" w:hAnsi="Times New Roman"/>
                <w:bCs/>
                <w:sz w:val="24"/>
                <w:szCs w:val="24"/>
              </w:rPr>
              <w:t>), plumbit, benzenit dhe monoksidit të karbonit për  vlerësimin e pajtueshmërisë me kriteret për</w:t>
            </w:r>
            <w:r w:rsidRPr="001E4549">
              <w:rPr>
                <w:rFonts w:ascii="Times New Roman" w:eastAsia="Times New Roman" w:hAnsi="Times New Roman"/>
                <w:sz w:val="24"/>
                <w:szCs w:val="24"/>
              </w:rPr>
              <w:t xml:space="preserve"> reduktimin e ekspozimit me q</w:t>
            </w:r>
            <w:r w:rsidR="00CE0603" w:rsidRPr="001E4549">
              <w:rPr>
                <w:rFonts w:ascii="Times New Roman" w:eastAsia="Times New Roman" w:hAnsi="Times New Roman"/>
                <w:sz w:val="24"/>
                <w:szCs w:val="24"/>
              </w:rPr>
              <w:t>ë</w:t>
            </w:r>
            <w:r w:rsidRPr="001E4549">
              <w:rPr>
                <w:rFonts w:ascii="Times New Roman" w:eastAsia="Times New Roman" w:hAnsi="Times New Roman"/>
                <w:sz w:val="24"/>
                <w:szCs w:val="24"/>
              </w:rPr>
              <w:t>llim të  mbrojtjes së shëndetit të njeriut janë të përcaktuara në tabelën 1 të Shtojcës I të këtij Udhëzimi Administrativ.</w:t>
            </w:r>
          </w:p>
          <w:p w14:paraId="4C6591FD" w14:textId="77777777" w:rsidR="000C4460" w:rsidRPr="00EC1569" w:rsidRDefault="000C4460" w:rsidP="000C4460">
            <w:pPr>
              <w:spacing w:after="0" w:line="240" w:lineRule="auto"/>
              <w:rPr>
                <w:rFonts w:ascii="Times New Roman" w:eastAsia="Times New Roman" w:hAnsi="Times New Roman"/>
                <w:color w:val="000000"/>
                <w:sz w:val="24"/>
                <w:szCs w:val="24"/>
              </w:rPr>
            </w:pPr>
          </w:p>
          <w:p w14:paraId="6F9E70BF" w14:textId="57512433" w:rsidR="00F737EE" w:rsidRPr="00EC1569" w:rsidRDefault="00F737EE" w:rsidP="000C4460">
            <w:pPr>
              <w:spacing w:after="0" w:line="240" w:lineRule="auto"/>
              <w:rPr>
                <w:rFonts w:ascii="Times New Roman" w:eastAsia="Times New Roman" w:hAnsi="Times New Roman"/>
                <w:bCs/>
                <w:color w:val="000000"/>
                <w:sz w:val="24"/>
                <w:szCs w:val="24"/>
              </w:rPr>
            </w:pPr>
            <w:r w:rsidRPr="00EC1569">
              <w:rPr>
                <w:rFonts w:ascii="Times New Roman" w:eastAsia="Times New Roman" w:hAnsi="Times New Roman"/>
                <w:color w:val="000000"/>
                <w:sz w:val="24"/>
                <w:szCs w:val="24"/>
              </w:rPr>
              <w:t xml:space="preserve">3. </w:t>
            </w:r>
            <w:r w:rsidRPr="00EC1569">
              <w:rPr>
                <w:rFonts w:ascii="Times New Roman" w:eastAsia="Times New Roman" w:hAnsi="Times New Roman"/>
                <w:bCs/>
                <w:color w:val="000000"/>
                <w:sz w:val="24"/>
                <w:szCs w:val="24"/>
              </w:rPr>
              <w:t xml:space="preserve">Numri minimal i pikave mostruese për matje fikse për të vlerësuar pajtueshmërinë me nivelet kritike për mbrojtjen e vegjetacionit në zona të ndryshme nga aglomeratet janë të përcaktuara në tabelën 2 të Shtojcës I të këtij Udhëzimi Administrativ. </w:t>
            </w:r>
          </w:p>
          <w:p w14:paraId="2C58476C" w14:textId="19A386D2" w:rsidR="000C4460" w:rsidRDefault="000C4460" w:rsidP="000C4460">
            <w:pPr>
              <w:spacing w:after="0" w:line="240" w:lineRule="auto"/>
              <w:jc w:val="center"/>
              <w:rPr>
                <w:rFonts w:ascii="Times New Roman" w:eastAsia="Times New Roman" w:hAnsi="Times New Roman"/>
                <w:b/>
                <w:color w:val="000000"/>
                <w:sz w:val="24"/>
                <w:szCs w:val="24"/>
              </w:rPr>
            </w:pPr>
          </w:p>
          <w:p w14:paraId="3177F5DD" w14:textId="7EAE83B3" w:rsidR="004752DF" w:rsidRDefault="004752DF" w:rsidP="000C4460">
            <w:pPr>
              <w:spacing w:after="0" w:line="240" w:lineRule="auto"/>
              <w:jc w:val="center"/>
              <w:rPr>
                <w:rFonts w:ascii="Times New Roman" w:eastAsia="Times New Roman" w:hAnsi="Times New Roman"/>
                <w:b/>
                <w:color w:val="000000"/>
                <w:sz w:val="24"/>
                <w:szCs w:val="24"/>
              </w:rPr>
            </w:pPr>
          </w:p>
          <w:p w14:paraId="07FF6F07" w14:textId="1A0660DF" w:rsidR="004752DF" w:rsidRDefault="004752DF" w:rsidP="000C4460">
            <w:pPr>
              <w:spacing w:after="0" w:line="240" w:lineRule="auto"/>
              <w:jc w:val="center"/>
              <w:rPr>
                <w:rFonts w:ascii="Times New Roman" w:eastAsia="Times New Roman" w:hAnsi="Times New Roman"/>
                <w:b/>
                <w:color w:val="000000"/>
                <w:sz w:val="24"/>
                <w:szCs w:val="24"/>
              </w:rPr>
            </w:pPr>
          </w:p>
          <w:p w14:paraId="01BF023D" w14:textId="77777777" w:rsidR="004752DF" w:rsidRPr="00EC1569" w:rsidRDefault="004752DF" w:rsidP="000C4460">
            <w:pPr>
              <w:spacing w:after="0" w:line="240" w:lineRule="auto"/>
              <w:jc w:val="center"/>
              <w:rPr>
                <w:rFonts w:ascii="Times New Roman" w:eastAsia="Times New Roman" w:hAnsi="Times New Roman"/>
                <w:b/>
                <w:color w:val="000000"/>
                <w:sz w:val="24"/>
                <w:szCs w:val="24"/>
              </w:rPr>
            </w:pPr>
          </w:p>
          <w:p w14:paraId="51B8D3C6" w14:textId="77777777" w:rsidR="00F737EE" w:rsidRPr="00EC1569" w:rsidRDefault="00F737EE" w:rsidP="000C4460">
            <w:pPr>
              <w:spacing w:after="0" w:line="240" w:lineRule="auto"/>
              <w:jc w:val="center"/>
              <w:rPr>
                <w:rFonts w:ascii="Times New Roman" w:eastAsia="Times New Roman" w:hAnsi="Times New Roman"/>
                <w:b/>
                <w:color w:val="000000"/>
                <w:sz w:val="24"/>
                <w:szCs w:val="24"/>
              </w:rPr>
            </w:pPr>
            <w:r w:rsidRPr="00EC1569">
              <w:rPr>
                <w:rFonts w:ascii="Times New Roman" w:eastAsia="Times New Roman" w:hAnsi="Times New Roman"/>
                <w:b/>
                <w:color w:val="000000"/>
                <w:sz w:val="24"/>
                <w:szCs w:val="24"/>
              </w:rPr>
              <w:lastRenderedPageBreak/>
              <w:t>Neni 6</w:t>
            </w:r>
          </w:p>
          <w:p w14:paraId="3AA12F18" w14:textId="69BD0D89" w:rsidR="00F737EE" w:rsidRPr="00EC1569" w:rsidRDefault="00F737EE" w:rsidP="000C4460">
            <w:pPr>
              <w:tabs>
                <w:tab w:val="left" w:pos="3750"/>
              </w:tabs>
              <w:spacing w:after="0" w:line="240" w:lineRule="auto"/>
              <w:jc w:val="center"/>
              <w:rPr>
                <w:rFonts w:ascii="Times New Roman" w:eastAsia="Times New Roman" w:hAnsi="Times New Roman"/>
                <w:b/>
                <w:color w:val="000000"/>
                <w:sz w:val="24"/>
                <w:szCs w:val="24"/>
              </w:rPr>
            </w:pPr>
            <w:r w:rsidRPr="00EC1569">
              <w:rPr>
                <w:rFonts w:ascii="Times New Roman" w:eastAsia="Times New Roman" w:hAnsi="Times New Roman"/>
                <w:b/>
                <w:color w:val="000000"/>
                <w:sz w:val="24"/>
                <w:szCs w:val="24"/>
              </w:rPr>
              <w:t xml:space="preserve">Metodat  </w:t>
            </w:r>
            <w:r w:rsidR="005355DA">
              <w:rPr>
                <w:rFonts w:ascii="Times New Roman" w:eastAsia="Times New Roman" w:hAnsi="Times New Roman"/>
                <w:b/>
                <w:color w:val="000000"/>
                <w:sz w:val="24"/>
                <w:szCs w:val="24"/>
              </w:rPr>
              <w:t>r</w:t>
            </w:r>
            <w:r w:rsidRPr="00EC1569">
              <w:rPr>
                <w:rFonts w:ascii="Times New Roman" w:eastAsia="Times New Roman" w:hAnsi="Times New Roman"/>
                <w:b/>
                <w:color w:val="000000"/>
                <w:sz w:val="24"/>
                <w:szCs w:val="24"/>
              </w:rPr>
              <w:t>eferente për matje</w:t>
            </w:r>
          </w:p>
          <w:p w14:paraId="54986F3A" w14:textId="77777777" w:rsidR="00F737EE" w:rsidRPr="00EC1569" w:rsidRDefault="00F737EE" w:rsidP="000C4460">
            <w:pPr>
              <w:spacing w:after="0" w:line="240" w:lineRule="auto"/>
              <w:rPr>
                <w:rFonts w:ascii="Times New Roman" w:eastAsia="Times New Roman" w:hAnsi="Times New Roman"/>
                <w:color w:val="000000"/>
                <w:sz w:val="24"/>
                <w:szCs w:val="24"/>
              </w:rPr>
            </w:pPr>
          </w:p>
          <w:p w14:paraId="76EFF728" w14:textId="237551E0" w:rsidR="00F737EE" w:rsidRPr="00EC1569" w:rsidRDefault="00F737EE" w:rsidP="000C4460">
            <w:pPr>
              <w:spacing w:after="0" w:line="240" w:lineRule="auto"/>
              <w:rPr>
                <w:rFonts w:ascii="Times New Roman" w:eastAsia="Times New Roman" w:hAnsi="Times New Roman"/>
                <w:color w:val="000000"/>
                <w:sz w:val="24"/>
                <w:szCs w:val="24"/>
              </w:rPr>
            </w:pPr>
            <w:r w:rsidRPr="00EC1569">
              <w:rPr>
                <w:rFonts w:ascii="Times New Roman" w:eastAsia="Times New Roman" w:hAnsi="Times New Roman"/>
                <w:bCs/>
                <w:color w:val="000000"/>
                <w:sz w:val="24"/>
                <w:szCs w:val="24"/>
              </w:rPr>
              <w:t>1.</w:t>
            </w:r>
            <w:r w:rsidR="005355DA">
              <w:rPr>
                <w:rFonts w:ascii="Times New Roman" w:eastAsia="Times New Roman" w:hAnsi="Times New Roman"/>
                <w:bCs/>
                <w:color w:val="000000"/>
                <w:sz w:val="24"/>
                <w:szCs w:val="24"/>
              </w:rPr>
              <w:t xml:space="preserve"> </w:t>
            </w:r>
            <w:r w:rsidRPr="00EC1569">
              <w:rPr>
                <w:rFonts w:ascii="Times New Roman" w:eastAsia="Times New Roman" w:hAnsi="Times New Roman"/>
                <w:bCs/>
                <w:color w:val="000000"/>
                <w:sz w:val="24"/>
                <w:szCs w:val="24"/>
              </w:rPr>
              <w:t>Për matjen e dioksidit të sulfurit</w:t>
            </w:r>
            <w:r w:rsidRPr="00EC1569">
              <w:rPr>
                <w:rFonts w:ascii="Times New Roman" w:eastAsia="Times New Roman" w:hAnsi="Times New Roman"/>
                <w:color w:val="000000"/>
                <w:sz w:val="24"/>
                <w:szCs w:val="24"/>
              </w:rPr>
              <w:t xml:space="preserve"> përdoret </w:t>
            </w:r>
            <w:r w:rsidRPr="00EC1569">
              <w:rPr>
                <w:rFonts w:ascii="Times New Roman" w:eastAsia="Times New Roman" w:hAnsi="Times New Roman"/>
                <w:bCs/>
                <w:color w:val="000000"/>
                <w:sz w:val="24"/>
                <w:szCs w:val="24"/>
              </w:rPr>
              <w:t xml:space="preserve">metoda </w:t>
            </w:r>
            <w:r w:rsidRPr="00EC1569">
              <w:rPr>
                <w:rFonts w:ascii="Times New Roman" w:eastAsia="Times New Roman" w:hAnsi="Times New Roman"/>
                <w:color w:val="000000"/>
                <w:sz w:val="24"/>
                <w:szCs w:val="24"/>
              </w:rPr>
              <w:t>referente  nga EN 14212:2012 për  “Cilësinë e ajrit mjedisor</w:t>
            </w:r>
            <w:r w:rsidR="005355DA">
              <w:rPr>
                <w:rFonts w:ascii="Times New Roman" w:eastAsia="Times New Roman" w:hAnsi="Times New Roman"/>
                <w:color w:val="000000"/>
                <w:sz w:val="24"/>
                <w:szCs w:val="24"/>
              </w:rPr>
              <w:t>”</w:t>
            </w:r>
            <w:r w:rsidRPr="00EC1569">
              <w:rPr>
                <w:rFonts w:ascii="Times New Roman" w:eastAsia="Times New Roman" w:hAnsi="Times New Roman"/>
                <w:color w:val="000000"/>
                <w:sz w:val="24"/>
                <w:szCs w:val="24"/>
              </w:rPr>
              <w:t xml:space="preserve">, ku si  metodë standarde është metoda fluorescente ultravjollce. </w:t>
            </w:r>
          </w:p>
          <w:p w14:paraId="6EE9B9BB" w14:textId="77777777" w:rsidR="000C4460" w:rsidRPr="00EC1569" w:rsidRDefault="000C4460" w:rsidP="000C4460">
            <w:pPr>
              <w:spacing w:after="0" w:line="240" w:lineRule="auto"/>
              <w:rPr>
                <w:rFonts w:ascii="Times New Roman" w:eastAsia="Times New Roman" w:hAnsi="Times New Roman"/>
                <w:bCs/>
                <w:color w:val="000000"/>
                <w:sz w:val="24"/>
                <w:szCs w:val="24"/>
              </w:rPr>
            </w:pPr>
          </w:p>
          <w:p w14:paraId="1787330C" w14:textId="14BD4086" w:rsidR="00F737EE" w:rsidRPr="00EC1569" w:rsidRDefault="00F737EE" w:rsidP="000C4460">
            <w:pPr>
              <w:spacing w:after="0" w:line="240" w:lineRule="auto"/>
              <w:rPr>
                <w:rFonts w:ascii="Times New Roman" w:eastAsia="Times New Roman" w:hAnsi="Times New Roman"/>
                <w:bCs/>
                <w:color w:val="000000"/>
                <w:sz w:val="24"/>
                <w:szCs w:val="24"/>
              </w:rPr>
            </w:pPr>
            <w:r w:rsidRPr="00EC1569">
              <w:rPr>
                <w:rFonts w:ascii="Times New Roman" w:eastAsia="Times New Roman" w:hAnsi="Times New Roman"/>
                <w:bCs/>
                <w:color w:val="000000"/>
                <w:sz w:val="24"/>
                <w:szCs w:val="24"/>
              </w:rPr>
              <w:t>2. Për matjen  e dioksidit të azotit dhe oksideve të azotit</w:t>
            </w:r>
            <w:r w:rsidRPr="00EC1569">
              <w:rPr>
                <w:rFonts w:ascii="Times New Roman" w:eastAsia="Times New Roman" w:hAnsi="Times New Roman"/>
                <w:color w:val="000000"/>
                <w:sz w:val="24"/>
                <w:szCs w:val="24"/>
              </w:rPr>
              <w:t xml:space="preserve"> përdoret </w:t>
            </w:r>
            <w:r w:rsidRPr="00EC1569">
              <w:rPr>
                <w:rFonts w:ascii="Times New Roman" w:eastAsia="Times New Roman" w:hAnsi="Times New Roman"/>
                <w:bCs/>
                <w:color w:val="000000"/>
                <w:sz w:val="24"/>
                <w:szCs w:val="24"/>
              </w:rPr>
              <w:t xml:space="preserve">metoda </w:t>
            </w:r>
            <w:r w:rsidRPr="00EC1569">
              <w:rPr>
                <w:rFonts w:ascii="Times New Roman" w:eastAsia="Times New Roman" w:hAnsi="Times New Roman"/>
                <w:color w:val="000000"/>
                <w:sz w:val="24"/>
                <w:szCs w:val="24"/>
              </w:rPr>
              <w:t>referente  nga EN 14211:2012  ku si  metodë standarde është metoda kemiluminishente.</w:t>
            </w:r>
          </w:p>
          <w:p w14:paraId="38BE0D6E" w14:textId="40A39F56" w:rsidR="000C4460" w:rsidRDefault="000C4460" w:rsidP="000C4460">
            <w:pPr>
              <w:spacing w:after="0" w:line="240" w:lineRule="auto"/>
              <w:rPr>
                <w:rFonts w:ascii="Times New Roman" w:eastAsia="Times New Roman" w:hAnsi="Times New Roman"/>
                <w:bCs/>
                <w:color w:val="000000"/>
                <w:sz w:val="24"/>
                <w:szCs w:val="24"/>
              </w:rPr>
            </w:pPr>
          </w:p>
          <w:p w14:paraId="60246A80" w14:textId="77777777" w:rsidR="004752DF" w:rsidRPr="00EC1569" w:rsidRDefault="004752DF" w:rsidP="000C4460">
            <w:pPr>
              <w:spacing w:after="0" w:line="240" w:lineRule="auto"/>
              <w:rPr>
                <w:rFonts w:ascii="Times New Roman" w:eastAsia="Times New Roman" w:hAnsi="Times New Roman"/>
                <w:bCs/>
                <w:color w:val="000000"/>
                <w:sz w:val="24"/>
                <w:szCs w:val="24"/>
              </w:rPr>
            </w:pPr>
          </w:p>
          <w:p w14:paraId="6E160608" w14:textId="55C7396A" w:rsidR="00F737EE" w:rsidRPr="00EC1569" w:rsidRDefault="00F737EE" w:rsidP="000C4460">
            <w:pPr>
              <w:spacing w:after="0" w:line="240" w:lineRule="auto"/>
              <w:rPr>
                <w:rFonts w:ascii="Times New Roman" w:eastAsia="Times New Roman" w:hAnsi="Times New Roman"/>
                <w:bCs/>
                <w:color w:val="000000"/>
                <w:sz w:val="24"/>
                <w:szCs w:val="24"/>
              </w:rPr>
            </w:pPr>
            <w:r w:rsidRPr="00EC1569">
              <w:rPr>
                <w:rFonts w:ascii="Times New Roman" w:eastAsia="Times New Roman" w:hAnsi="Times New Roman"/>
                <w:bCs/>
                <w:color w:val="000000"/>
                <w:sz w:val="24"/>
                <w:szCs w:val="24"/>
              </w:rPr>
              <w:t>3.</w:t>
            </w:r>
            <w:r w:rsidRPr="00EC1569">
              <w:rPr>
                <w:rFonts w:ascii="Times New Roman" w:eastAsia="Times New Roman" w:hAnsi="Times New Roman"/>
                <w:b/>
                <w:bCs/>
                <w:color w:val="000000"/>
                <w:sz w:val="24"/>
                <w:szCs w:val="24"/>
              </w:rPr>
              <w:t xml:space="preserve"> </w:t>
            </w:r>
            <w:r w:rsidRPr="00EC1569">
              <w:rPr>
                <w:rFonts w:ascii="Times New Roman" w:eastAsia="Times New Roman" w:hAnsi="Times New Roman"/>
                <w:bCs/>
                <w:color w:val="000000"/>
                <w:sz w:val="24"/>
                <w:szCs w:val="24"/>
              </w:rPr>
              <w:t>Për matjen  e plumbit</w:t>
            </w:r>
            <w:r w:rsidRPr="00EC1569">
              <w:rPr>
                <w:rFonts w:ascii="Times New Roman" w:eastAsia="Times New Roman" w:hAnsi="Times New Roman"/>
                <w:color w:val="000000"/>
                <w:sz w:val="24"/>
                <w:szCs w:val="24"/>
              </w:rPr>
              <w:t xml:space="preserve">  përdoret </w:t>
            </w:r>
            <w:r w:rsidRPr="00EC1569">
              <w:rPr>
                <w:rFonts w:ascii="Times New Roman" w:eastAsia="Times New Roman" w:hAnsi="Times New Roman"/>
                <w:bCs/>
                <w:color w:val="000000"/>
                <w:sz w:val="24"/>
                <w:szCs w:val="24"/>
              </w:rPr>
              <w:t xml:space="preserve">metoda </w:t>
            </w:r>
            <w:r w:rsidRPr="00EC1569">
              <w:rPr>
                <w:rFonts w:ascii="Times New Roman" w:eastAsia="Times New Roman" w:hAnsi="Times New Roman"/>
                <w:color w:val="000000"/>
                <w:sz w:val="24"/>
                <w:szCs w:val="24"/>
              </w:rPr>
              <w:t xml:space="preserve">referente </w:t>
            </w:r>
            <w:r w:rsidRPr="00EC1569">
              <w:rPr>
                <w:rFonts w:ascii="Times New Roman" w:eastAsia="Times New Roman" w:hAnsi="Times New Roman"/>
                <w:bCs/>
                <w:color w:val="000000"/>
                <w:sz w:val="24"/>
                <w:szCs w:val="24"/>
              </w:rPr>
              <w:t>n</w:t>
            </w:r>
            <w:r w:rsidRPr="00EC1569">
              <w:rPr>
                <w:rFonts w:ascii="Times New Roman" w:eastAsia="Times New Roman" w:hAnsi="Times New Roman"/>
                <w:color w:val="000000"/>
                <w:sz w:val="24"/>
                <w:szCs w:val="24"/>
              </w:rPr>
              <w:t>ga EN 14902:2005, “</w:t>
            </w:r>
            <w:r w:rsidR="004279E6">
              <w:rPr>
                <w:rFonts w:ascii="Times New Roman" w:eastAsia="Times New Roman" w:hAnsi="Times New Roman"/>
                <w:color w:val="000000"/>
                <w:sz w:val="24"/>
                <w:szCs w:val="24"/>
              </w:rPr>
              <w:t>M</w:t>
            </w:r>
            <w:r w:rsidRPr="00EC1569">
              <w:rPr>
                <w:rFonts w:ascii="Times New Roman" w:eastAsia="Times New Roman" w:hAnsi="Times New Roman"/>
                <w:color w:val="000000"/>
                <w:sz w:val="24"/>
                <w:szCs w:val="24"/>
              </w:rPr>
              <w:t>etoda standarde për matjen e Pb/Cd/As/Ni, në PM</w:t>
            </w:r>
            <w:r w:rsidRPr="00EC1569">
              <w:rPr>
                <w:rFonts w:ascii="Times New Roman" w:eastAsia="Times New Roman" w:hAnsi="Times New Roman"/>
                <w:color w:val="000000"/>
                <w:sz w:val="24"/>
                <w:szCs w:val="24"/>
                <w:vertAlign w:val="subscript"/>
              </w:rPr>
              <w:t xml:space="preserve">10  </w:t>
            </w:r>
            <w:r w:rsidRPr="00EC1569">
              <w:rPr>
                <w:rFonts w:ascii="Times New Roman" w:eastAsia="Times New Roman" w:hAnsi="Times New Roman"/>
                <w:color w:val="000000"/>
                <w:sz w:val="24"/>
                <w:szCs w:val="24"/>
              </w:rPr>
              <w:t>fraksion të materieve grimcore”.</w:t>
            </w:r>
          </w:p>
          <w:p w14:paraId="5DF24F46" w14:textId="39F8BB75" w:rsidR="000C4460" w:rsidRDefault="000C4460" w:rsidP="000C4460">
            <w:pPr>
              <w:spacing w:after="0" w:line="240" w:lineRule="auto"/>
              <w:rPr>
                <w:rFonts w:ascii="Times New Roman" w:eastAsia="Times New Roman" w:hAnsi="Times New Roman"/>
                <w:color w:val="000000"/>
                <w:sz w:val="24"/>
                <w:szCs w:val="24"/>
              </w:rPr>
            </w:pPr>
          </w:p>
          <w:p w14:paraId="163C3D1D" w14:textId="77777777" w:rsidR="004752DF" w:rsidRPr="00EC1569" w:rsidRDefault="004752DF" w:rsidP="000C4460">
            <w:pPr>
              <w:spacing w:after="0" w:line="240" w:lineRule="auto"/>
              <w:rPr>
                <w:rFonts w:ascii="Times New Roman" w:eastAsia="Times New Roman" w:hAnsi="Times New Roman"/>
                <w:color w:val="000000"/>
                <w:sz w:val="24"/>
                <w:szCs w:val="24"/>
              </w:rPr>
            </w:pPr>
          </w:p>
          <w:p w14:paraId="33D81FB3" w14:textId="36163099" w:rsidR="00F737EE" w:rsidRPr="00EC1569" w:rsidRDefault="00F737EE" w:rsidP="000C4460">
            <w:pPr>
              <w:spacing w:after="0" w:line="240" w:lineRule="auto"/>
              <w:rPr>
                <w:rFonts w:ascii="Times New Roman" w:eastAsia="Times New Roman" w:hAnsi="Times New Roman"/>
                <w:color w:val="000000"/>
                <w:sz w:val="24"/>
                <w:szCs w:val="24"/>
              </w:rPr>
            </w:pPr>
            <w:r w:rsidRPr="00EC1569">
              <w:rPr>
                <w:rFonts w:ascii="Times New Roman" w:eastAsia="Times New Roman" w:hAnsi="Times New Roman"/>
                <w:color w:val="000000"/>
                <w:sz w:val="24"/>
                <w:szCs w:val="24"/>
              </w:rPr>
              <w:t>4.</w:t>
            </w:r>
            <w:r w:rsidRPr="00EC1569">
              <w:rPr>
                <w:rFonts w:ascii="Times New Roman" w:eastAsia="Times New Roman" w:hAnsi="Times New Roman"/>
                <w:bCs/>
                <w:color w:val="000000"/>
                <w:sz w:val="24"/>
                <w:szCs w:val="24"/>
              </w:rPr>
              <w:t xml:space="preserve"> Për mostrimin</w:t>
            </w:r>
            <w:r w:rsidRPr="00EC1569">
              <w:rPr>
                <w:rFonts w:ascii="Times New Roman" w:eastAsia="Times New Roman" w:hAnsi="Times New Roman"/>
                <w:b/>
                <w:bCs/>
                <w:color w:val="000000"/>
                <w:sz w:val="24"/>
                <w:szCs w:val="24"/>
              </w:rPr>
              <w:t xml:space="preserve"> </w:t>
            </w:r>
            <w:r w:rsidRPr="00EC1569">
              <w:rPr>
                <w:rFonts w:ascii="Times New Roman" w:eastAsia="Times New Roman" w:hAnsi="Times New Roman"/>
                <w:color w:val="000000"/>
                <w:sz w:val="24"/>
                <w:szCs w:val="24"/>
              </w:rPr>
              <w:t>dhe matjen e PM</w:t>
            </w:r>
            <w:r w:rsidRPr="00EC1569">
              <w:rPr>
                <w:rFonts w:ascii="Times New Roman" w:eastAsia="Times New Roman" w:hAnsi="Times New Roman"/>
                <w:color w:val="000000"/>
                <w:sz w:val="24"/>
                <w:szCs w:val="24"/>
                <w:vertAlign w:val="subscript"/>
              </w:rPr>
              <w:t>10</w:t>
            </w:r>
            <w:r w:rsidRPr="00EC1569">
              <w:rPr>
                <w:rFonts w:ascii="Times New Roman" w:eastAsia="Times New Roman" w:hAnsi="Times New Roman"/>
                <w:color w:val="000000"/>
                <w:sz w:val="24"/>
                <w:szCs w:val="24"/>
              </w:rPr>
              <w:t xml:space="preserve">  përdoret </w:t>
            </w:r>
            <w:r w:rsidRPr="00EC1569">
              <w:rPr>
                <w:rFonts w:ascii="Times New Roman" w:eastAsia="Times New Roman" w:hAnsi="Times New Roman"/>
                <w:bCs/>
                <w:color w:val="000000"/>
                <w:sz w:val="24"/>
                <w:szCs w:val="24"/>
              </w:rPr>
              <w:t xml:space="preserve">metoda </w:t>
            </w:r>
            <w:r w:rsidRPr="00EC1569">
              <w:rPr>
                <w:rFonts w:ascii="Times New Roman" w:eastAsia="Times New Roman" w:hAnsi="Times New Roman"/>
                <w:color w:val="000000"/>
                <w:sz w:val="24"/>
                <w:szCs w:val="24"/>
              </w:rPr>
              <w:t>referente nga EN12341:2014 “Përcaktimi i fraksionit PM</w:t>
            </w:r>
            <w:r w:rsidRPr="00EC1569">
              <w:rPr>
                <w:rFonts w:ascii="Times New Roman" w:eastAsia="Times New Roman" w:hAnsi="Times New Roman"/>
                <w:color w:val="000000"/>
                <w:sz w:val="24"/>
                <w:szCs w:val="24"/>
                <w:vertAlign w:val="subscript"/>
              </w:rPr>
              <w:t>10</w:t>
            </w:r>
            <w:r w:rsidRPr="00EC1569">
              <w:rPr>
                <w:rFonts w:ascii="Times New Roman" w:eastAsia="Times New Roman" w:hAnsi="Times New Roman"/>
                <w:color w:val="000000"/>
                <w:sz w:val="24"/>
                <w:szCs w:val="24"/>
              </w:rPr>
              <w:t xml:space="preserve"> të materieve grimcore”. Metodat referente dhe procedurat  testuese në ter</w:t>
            </w:r>
            <w:r w:rsidR="00F60A91">
              <w:rPr>
                <w:rFonts w:ascii="Times New Roman" w:eastAsia="Times New Roman" w:hAnsi="Times New Roman"/>
                <w:color w:val="000000"/>
                <w:sz w:val="24"/>
                <w:szCs w:val="24"/>
              </w:rPr>
              <w:t>r</w:t>
            </w:r>
            <w:r w:rsidRPr="00EC1569">
              <w:rPr>
                <w:rFonts w:ascii="Times New Roman" w:eastAsia="Times New Roman" w:hAnsi="Times New Roman"/>
                <w:color w:val="000000"/>
                <w:sz w:val="24"/>
                <w:szCs w:val="24"/>
              </w:rPr>
              <w:t>en, për të demostruar referencen ekuivalente të  metodave matëse</w:t>
            </w:r>
            <w:r w:rsidR="0005250B">
              <w:rPr>
                <w:rFonts w:ascii="Times New Roman" w:eastAsia="Times New Roman" w:hAnsi="Times New Roman"/>
                <w:color w:val="000000"/>
                <w:sz w:val="24"/>
                <w:szCs w:val="24"/>
              </w:rPr>
              <w:t>.</w:t>
            </w:r>
          </w:p>
          <w:p w14:paraId="0544E5C1" w14:textId="2B132524" w:rsidR="00F737EE" w:rsidRDefault="00F737EE" w:rsidP="000C4460">
            <w:pPr>
              <w:spacing w:after="0" w:line="240" w:lineRule="auto"/>
              <w:rPr>
                <w:rFonts w:ascii="Times New Roman" w:eastAsia="Times New Roman" w:hAnsi="Times New Roman"/>
                <w:color w:val="000000"/>
                <w:sz w:val="24"/>
                <w:szCs w:val="24"/>
              </w:rPr>
            </w:pPr>
          </w:p>
          <w:p w14:paraId="1884965F" w14:textId="77777777" w:rsidR="004752DF" w:rsidRPr="00EC1569" w:rsidRDefault="004752DF" w:rsidP="000C4460">
            <w:pPr>
              <w:spacing w:after="0" w:line="240" w:lineRule="auto"/>
              <w:rPr>
                <w:rFonts w:ascii="Times New Roman" w:eastAsia="Times New Roman" w:hAnsi="Times New Roman"/>
                <w:color w:val="000000"/>
                <w:sz w:val="24"/>
                <w:szCs w:val="24"/>
              </w:rPr>
            </w:pPr>
          </w:p>
          <w:p w14:paraId="3F2EDAC8" w14:textId="0C531CFA" w:rsidR="00F737EE" w:rsidRPr="00EC1569" w:rsidRDefault="00F737EE" w:rsidP="000C4460">
            <w:pPr>
              <w:spacing w:after="0" w:line="240" w:lineRule="auto"/>
              <w:rPr>
                <w:rFonts w:ascii="Times New Roman" w:eastAsia="Times New Roman" w:hAnsi="Times New Roman"/>
                <w:color w:val="000000"/>
                <w:sz w:val="24"/>
                <w:szCs w:val="24"/>
              </w:rPr>
            </w:pPr>
            <w:r w:rsidRPr="00EC1569">
              <w:rPr>
                <w:rFonts w:ascii="Times New Roman" w:eastAsia="Times New Roman" w:hAnsi="Times New Roman"/>
                <w:color w:val="000000"/>
                <w:sz w:val="24"/>
                <w:szCs w:val="24"/>
              </w:rPr>
              <w:t>5.</w:t>
            </w:r>
            <w:r w:rsidRPr="00EC1569">
              <w:rPr>
                <w:rFonts w:ascii="Times New Roman" w:eastAsia="Times New Roman" w:hAnsi="Times New Roman"/>
                <w:bCs/>
                <w:color w:val="000000"/>
                <w:sz w:val="24"/>
                <w:szCs w:val="24"/>
              </w:rPr>
              <w:t xml:space="preserve"> Për mostrimin</w:t>
            </w:r>
            <w:r w:rsidRPr="00EC1569">
              <w:rPr>
                <w:rFonts w:ascii="Times New Roman" w:eastAsia="Times New Roman" w:hAnsi="Times New Roman"/>
                <w:b/>
                <w:bCs/>
                <w:color w:val="000000"/>
                <w:sz w:val="24"/>
                <w:szCs w:val="24"/>
              </w:rPr>
              <w:t xml:space="preserve"> </w:t>
            </w:r>
            <w:r w:rsidRPr="00EC1569">
              <w:rPr>
                <w:rFonts w:ascii="Times New Roman" w:eastAsia="Times New Roman" w:hAnsi="Times New Roman"/>
                <w:color w:val="000000"/>
                <w:sz w:val="24"/>
                <w:szCs w:val="24"/>
              </w:rPr>
              <w:t>dhe matjen e PM</w:t>
            </w:r>
            <w:r w:rsidRPr="00EC1569">
              <w:rPr>
                <w:rFonts w:ascii="Times New Roman" w:eastAsia="Times New Roman" w:hAnsi="Times New Roman"/>
                <w:color w:val="000000"/>
                <w:sz w:val="24"/>
                <w:szCs w:val="24"/>
                <w:vertAlign w:val="subscript"/>
              </w:rPr>
              <w:t>2.5</w:t>
            </w:r>
            <w:r w:rsidRPr="00EC1569">
              <w:rPr>
                <w:rFonts w:ascii="Times New Roman" w:eastAsia="Times New Roman" w:hAnsi="Times New Roman"/>
                <w:b/>
                <w:color w:val="000000"/>
                <w:sz w:val="24"/>
                <w:szCs w:val="24"/>
                <w:vertAlign w:val="subscript"/>
              </w:rPr>
              <w:t xml:space="preserve">   </w:t>
            </w:r>
            <w:r w:rsidRPr="00EC1569">
              <w:rPr>
                <w:rFonts w:ascii="Times New Roman" w:eastAsia="Times New Roman" w:hAnsi="Times New Roman"/>
                <w:color w:val="000000"/>
                <w:sz w:val="24"/>
                <w:szCs w:val="24"/>
              </w:rPr>
              <w:t xml:space="preserve">përdoret </w:t>
            </w:r>
            <w:r w:rsidRPr="00EC1569">
              <w:rPr>
                <w:rFonts w:ascii="Times New Roman" w:eastAsia="Times New Roman" w:hAnsi="Times New Roman"/>
                <w:bCs/>
                <w:color w:val="000000"/>
                <w:sz w:val="24"/>
                <w:szCs w:val="24"/>
              </w:rPr>
              <w:t xml:space="preserve">metoda </w:t>
            </w:r>
            <w:r w:rsidRPr="00EC1569">
              <w:rPr>
                <w:rFonts w:ascii="Times New Roman" w:eastAsia="Times New Roman" w:hAnsi="Times New Roman"/>
                <w:color w:val="000000"/>
                <w:sz w:val="24"/>
                <w:szCs w:val="24"/>
              </w:rPr>
              <w:t xml:space="preserve">referente nga EN12341:2014  </w:t>
            </w:r>
            <w:r w:rsidR="0064435C">
              <w:rPr>
                <w:rFonts w:ascii="Times New Roman" w:eastAsia="Times New Roman" w:hAnsi="Times New Roman"/>
                <w:color w:val="000000"/>
                <w:sz w:val="24"/>
                <w:szCs w:val="24"/>
              </w:rPr>
              <w:t>“</w:t>
            </w:r>
            <w:r w:rsidRPr="00EC1569">
              <w:rPr>
                <w:rFonts w:ascii="Times New Roman" w:eastAsia="Times New Roman" w:hAnsi="Times New Roman"/>
                <w:color w:val="000000"/>
                <w:sz w:val="24"/>
                <w:szCs w:val="24"/>
              </w:rPr>
              <w:t xml:space="preserve">Metoda standarde matëse gravimetrike për </w:t>
            </w:r>
            <w:r w:rsidRPr="00EC1569">
              <w:rPr>
                <w:rFonts w:ascii="Times New Roman" w:eastAsia="Times New Roman" w:hAnsi="Times New Roman"/>
                <w:color w:val="000000"/>
                <w:sz w:val="24"/>
                <w:szCs w:val="24"/>
              </w:rPr>
              <w:lastRenderedPageBreak/>
              <w:t>përcaktimin e  PM</w:t>
            </w:r>
            <w:r w:rsidRPr="00EC1569">
              <w:rPr>
                <w:rFonts w:ascii="Times New Roman" w:eastAsia="Times New Roman" w:hAnsi="Times New Roman"/>
                <w:color w:val="000000"/>
                <w:sz w:val="24"/>
                <w:szCs w:val="24"/>
                <w:vertAlign w:val="subscript"/>
              </w:rPr>
              <w:t>2.5</w:t>
            </w:r>
            <w:r w:rsidRPr="00EC1569">
              <w:rPr>
                <w:rFonts w:ascii="Times New Roman" w:eastAsia="Times New Roman" w:hAnsi="Times New Roman"/>
                <w:color w:val="000000"/>
                <w:sz w:val="24"/>
                <w:szCs w:val="24"/>
              </w:rPr>
              <w:t>, masa e fraksionit të materieve grimcore</w:t>
            </w:r>
            <w:r w:rsidR="0064435C">
              <w:rPr>
                <w:rFonts w:ascii="Times New Roman" w:eastAsia="Times New Roman" w:hAnsi="Times New Roman"/>
                <w:color w:val="000000"/>
                <w:sz w:val="24"/>
                <w:szCs w:val="24"/>
              </w:rPr>
              <w:t>”</w:t>
            </w:r>
            <w:r w:rsidRPr="00EC1569">
              <w:rPr>
                <w:rFonts w:ascii="Times New Roman" w:eastAsia="Times New Roman" w:hAnsi="Times New Roman"/>
                <w:color w:val="000000"/>
                <w:sz w:val="24"/>
                <w:szCs w:val="24"/>
              </w:rPr>
              <w:t>.</w:t>
            </w:r>
          </w:p>
          <w:p w14:paraId="038BF0F1" w14:textId="77777777" w:rsidR="000C4460" w:rsidRPr="00EC1569" w:rsidRDefault="000C4460" w:rsidP="000C4460">
            <w:pPr>
              <w:spacing w:after="0" w:line="240" w:lineRule="auto"/>
              <w:rPr>
                <w:rFonts w:ascii="Times New Roman" w:eastAsia="Times New Roman" w:hAnsi="Times New Roman"/>
                <w:color w:val="000000"/>
                <w:sz w:val="24"/>
                <w:szCs w:val="24"/>
              </w:rPr>
            </w:pPr>
          </w:p>
          <w:p w14:paraId="2AA70F90" w14:textId="257F5204" w:rsidR="00F737EE" w:rsidRPr="00EC1569" w:rsidRDefault="00F737EE" w:rsidP="000C4460">
            <w:pPr>
              <w:spacing w:after="0" w:line="240" w:lineRule="auto"/>
              <w:rPr>
                <w:rFonts w:ascii="Times New Roman" w:eastAsia="Times New Roman" w:hAnsi="Times New Roman"/>
                <w:color w:val="000000"/>
                <w:sz w:val="24"/>
                <w:szCs w:val="24"/>
              </w:rPr>
            </w:pPr>
            <w:r w:rsidRPr="00EC1569">
              <w:rPr>
                <w:rFonts w:ascii="Times New Roman" w:eastAsia="Times New Roman" w:hAnsi="Times New Roman"/>
                <w:color w:val="000000"/>
                <w:sz w:val="24"/>
                <w:szCs w:val="24"/>
              </w:rPr>
              <w:t>6.</w:t>
            </w:r>
            <w:r w:rsidRPr="00EC1569">
              <w:rPr>
                <w:rFonts w:ascii="Times New Roman" w:eastAsia="Times New Roman" w:hAnsi="Times New Roman"/>
                <w:bCs/>
                <w:color w:val="000000"/>
                <w:sz w:val="24"/>
                <w:szCs w:val="24"/>
              </w:rPr>
              <w:t xml:space="preserve"> Për mostrimin</w:t>
            </w:r>
            <w:r w:rsidRPr="00EC1569">
              <w:rPr>
                <w:rFonts w:ascii="Times New Roman" w:eastAsia="Times New Roman" w:hAnsi="Times New Roman"/>
                <w:b/>
                <w:bCs/>
                <w:color w:val="000000"/>
                <w:sz w:val="24"/>
                <w:szCs w:val="24"/>
              </w:rPr>
              <w:t xml:space="preserve"> </w:t>
            </w:r>
            <w:r w:rsidRPr="00EC1569">
              <w:rPr>
                <w:rFonts w:ascii="Times New Roman" w:eastAsia="Times New Roman" w:hAnsi="Times New Roman"/>
                <w:color w:val="000000"/>
                <w:sz w:val="24"/>
                <w:szCs w:val="24"/>
              </w:rPr>
              <w:t xml:space="preserve">dhe matjen e benzenit përdoret </w:t>
            </w:r>
            <w:r w:rsidRPr="00EC1569">
              <w:rPr>
                <w:rFonts w:ascii="Times New Roman" w:eastAsia="Times New Roman" w:hAnsi="Times New Roman"/>
                <w:bCs/>
                <w:color w:val="000000"/>
                <w:sz w:val="24"/>
                <w:szCs w:val="24"/>
              </w:rPr>
              <w:t xml:space="preserve">metoda </w:t>
            </w:r>
            <w:r w:rsidRPr="00EC1569">
              <w:rPr>
                <w:rFonts w:ascii="Times New Roman" w:eastAsia="Times New Roman" w:hAnsi="Times New Roman"/>
                <w:color w:val="000000"/>
                <w:sz w:val="24"/>
                <w:szCs w:val="24"/>
              </w:rPr>
              <w:t>referente nga EN  14662:2005 pjesa 1,2 dhe 3 “Metoda standarde p</w:t>
            </w:r>
            <w:r w:rsidR="0059249C">
              <w:rPr>
                <w:rFonts w:ascii="Times New Roman" w:eastAsia="Times New Roman" w:hAnsi="Times New Roman"/>
                <w:color w:val="000000"/>
                <w:sz w:val="24"/>
                <w:szCs w:val="24"/>
              </w:rPr>
              <w:t>ë</w:t>
            </w:r>
            <w:r w:rsidRPr="00EC1569">
              <w:rPr>
                <w:rFonts w:ascii="Times New Roman" w:eastAsia="Times New Roman" w:hAnsi="Times New Roman"/>
                <w:color w:val="000000"/>
                <w:sz w:val="24"/>
                <w:szCs w:val="24"/>
              </w:rPr>
              <w:t>r matjen e përqëndrimeve të benzenit</w:t>
            </w:r>
            <w:r w:rsidR="0005250B">
              <w:rPr>
                <w:rFonts w:ascii="Times New Roman" w:eastAsia="Times New Roman" w:hAnsi="Times New Roman"/>
                <w:color w:val="000000"/>
                <w:sz w:val="24"/>
                <w:szCs w:val="24"/>
              </w:rPr>
              <w:t>”</w:t>
            </w:r>
            <w:r w:rsidRPr="00EC1569">
              <w:rPr>
                <w:rFonts w:ascii="Times New Roman" w:eastAsia="Times New Roman" w:hAnsi="Times New Roman"/>
                <w:color w:val="000000"/>
                <w:sz w:val="24"/>
                <w:szCs w:val="24"/>
              </w:rPr>
              <w:t>.</w:t>
            </w:r>
          </w:p>
          <w:p w14:paraId="660CE220" w14:textId="4E63D703" w:rsidR="000C4460" w:rsidRDefault="000C4460" w:rsidP="000C4460">
            <w:pPr>
              <w:spacing w:after="0" w:line="240" w:lineRule="auto"/>
              <w:rPr>
                <w:rFonts w:ascii="Times New Roman" w:eastAsia="Times New Roman" w:hAnsi="Times New Roman"/>
                <w:color w:val="000000"/>
                <w:sz w:val="24"/>
                <w:szCs w:val="24"/>
              </w:rPr>
            </w:pPr>
          </w:p>
          <w:p w14:paraId="673C7976" w14:textId="77777777" w:rsidR="004752DF" w:rsidRPr="00EC1569" w:rsidRDefault="004752DF" w:rsidP="000C4460">
            <w:pPr>
              <w:spacing w:after="0" w:line="240" w:lineRule="auto"/>
              <w:rPr>
                <w:rFonts w:ascii="Times New Roman" w:eastAsia="Times New Roman" w:hAnsi="Times New Roman"/>
                <w:color w:val="000000"/>
                <w:sz w:val="24"/>
                <w:szCs w:val="24"/>
              </w:rPr>
            </w:pPr>
          </w:p>
          <w:p w14:paraId="174BC529" w14:textId="207A3B45" w:rsidR="00F737EE" w:rsidRPr="00EC1569" w:rsidRDefault="00F737EE" w:rsidP="000C4460">
            <w:pPr>
              <w:spacing w:after="0" w:line="240" w:lineRule="auto"/>
              <w:rPr>
                <w:rFonts w:ascii="Times New Roman" w:eastAsia="Times New Roman" w:hAnsi="Times New Roman"/>
                <w:color w:val="000000"/>
                <w:sz w:val="24"/>
                <w:szCs w:val="24"/>
              </w:rPr>
            </w:pPr>
            <w:r w:rsidRPr="00EC1569">
              <w:rPr>
                <w:rFonts w:ascii="Times New Roman" w:eastAsia="Times New Roman" w:hAnsi="Times New Roman"/>
                <w:color w:val="000000"/>
                <w:sz w:val="24"/>
                <w:szCs w:val="24"/>
              </w:rPr>
              <w:t>7.</w:t>
            </w:r>
            <w:r w:rsidRPr="00EC1569">
              <w:rPr>
                <w:rFonts w:ascii="Times New Roman" w:eastAsia="Times New Roman" w:hAnsi="Times New Roman"/>
                <w:bCs/>
                <w:color w:val="000000"/>
                <w:sz w:val="24"/>
                <w:szCs w:val="24"/>
              </w:rPr>
              <w:t xml:space="preserve"> Për mostrimin</w:t>
            </w:r>
            <w:r w:rsidRPr="00EC1569">
              <w:rPr>
                <w:rFonts w:ascii="Times New Roman" w:eastAsia="Times New Roman" w:hAnsi="Times New Roman"/>
                <w:b/>
                <w:bCs/>
                <w:color w:val="000000"/>
                <w:sz w:val="24"/>
                <w:szCs w:val="24"/>
              </w:rPr>
              <w:t xml:space="preserve"> </w:t>
            </w:r>
            <w:r w:rsidRPr="00EC1569">
              <w:rPr>
                <w:rFonts w:ascii="Times New Roman" w:eastAsia="Times New Roman" w:hAnsi="Times New Roman"/>
                <w:color w:val="000000"/>
                <w:sz w:val="24"/>
                <w:szCs w:val="24"/>
              </w:rPr>
              <w:t xml:space="preserve">dhe matjen e monoksidit të karbonit përdoret </w:t>
            </w:r>
            <w:r w:rsidRPr="00EC1569">
              <w:rPr>
                <w:rFonts w:ascii="Times New Roman" w:eastAsia="Times New Roman" w:hAnsi="Times New Roman"/>
                <w:bCs/>
                <w:color w:val="000000"/>
                <w:sz w:val="24"/>
                <w:szCs w:val="24"/>
              </w:rPr>
              <w:t xml:space="preserve">metoda </w:t>
            </w:r>
            <w:r w:rsidRPr="00EC1569">
              <w:rPr>
                <w:rFonts w:ascii="Times New Roman" w:eastAsia="Times New Roman" w:hAnsi="Times New Roman"/>
                <w:color w:val="000000"/>
                <w:sz w:val="24"/>
                <w:szCs w:val="24"/>
              </w:rPr>
              <w:t>referente nga EN 14626:2012 “Metoda standarde për matjen e përqëndrimeve të monoksidit të karbonit -</w:t>
            </w:r>
            <w:r w:rsidR="00F60A91">
              <w:rPr>
                <w:rFonts w:ascii="Times New Roman" w:eastAsia="Times New Roman" w:hAnsi="Times New Roman"/>
                <w:color w:val="000000"/>
                <w:sz w:val="24"/>
                <w:szCs w:val="24"/>
              </w:rPr>
              <w:t xml:space="preserve"> </w:t>
            </w:r>
            <w:r w:rsidRPr="00EC1569">
              <w:rPr>
                <w:rFonts w:ascii="Times New Roman" w:eastAsia="Times New Roman" w:hAnsi="Times New Roman"/>
                <w:color w:val="000000"/>
                <w:sz w:val="24"/>
                <w:szCs w:val="24"/>
              </w:rPr>
              <w:t xml:space="preserve">  metoda jo dispersive e spektrometrisë infra të kuqe</w:t>
            </w:r>
            <w:r w:rsidR="0005250B">
              <w:rPr>
                <w:rFonts w:ascii="Times New Roman" w:eastAsia="Times New Roman" w:hAnsi="Times New Roman"/>
                <w:color w:val="000000"/>
                <w:sz w:val="24"/>
                <w:szCs w:val="24"/>
              </w:rPr>
              <w:t>”</w:t>
            </w:r>
            <w:r w:rsidRPr="00EC1569">
              <w:rPr>
                <w:rFonts w:ascii="Times New Roman" w:eastAsia="Times New Roman" w:hAnsi="Times New Roman"/>
                <w:color w:val="000000"/>
                <w:sz w:val="24"/>
                <w:szCs w:val="24"/>
              </w:rPr>
              <w:t>.</w:t>
            </w:r>
          </w:p>
          <w:p w14:paraId="50D78013" w14:textId="77777777" w:rsidR="000C4460" w:rsidRPr="00EC1569" w:rsidRDefault="000C4460" w:rsidP="000C4460">
            <w:pPr>
              <w:spacing w:after="0" w:line="240" w:lineRule="auto"/>
              <w:rPr>
                <w:rFonts w:ascii="Times New Roman" w:eastAsia="Times New Roman" w:hAnsi="Times New Roman"/>
                <w:b/>
                <w:color w:val="000000"/>
                <w:sz w:val="24"/>
                <w:szCs w:val="24"/>
              </w:rPr>
            </w:pPr>
          </w:p>
          <w:p w14:paraId="76592BFF" w14:textId="2596E0B7" w:rsidR="00F737EE" w:rsidRPr="00EC1569" w:rsidRDefault="00F737EE" w:rsidP="000C4460">
            <w:pPr>
              <w:spacing w:after="0" w:line="240" w:lineRule="auto"/>
              <w:rPr>
                <w:rFonts w:ascii="Times New Roman" w:eastAsia="Times New Roman" w:hAnsi="Times New Roman"/>
                <w:bCs/>
                <w:color w:val="000000"/>
                <w:sz w:val="24"/>
                <w:szCs w:val="24"/>
              </w:rPr>
            </w:pPr>
            <w:r w:rsidRPr="00EC1569">
              <w:rPr>
                <w:rFonts w:ascii="Times New Roman" w:eastAsia="Times New Roman" w:hAnsi="Times New Roman"/>
                <w:color w:val="000000"/>
                <w:sz w:val="24"/>
                <w:szCs w:val="24"/>
              </w:rPr>
              <w:t>8</w:t>
            </w:r>
            <w:r w:rsidRPr="00EC1569">
              <w:rPr>
                <w:rFonts w:ascii="Times New Roman" w:eastAsia="Times New Roman" w:hAnsi="Times New Roman"/>
                <w:b/>
                <w:color w:val="000000"/>
                <w:sz w:val="24"/>
                <w:szCs w:val="24"/>
              </w:rPr>
              <w:t>.</w:t>
            </w:r>
            <w:r w:rsidRPr="00EC1569">
              <w:rPr>
                <w:rFonts w:ascii="Times New Roman" w:eastAsia="Times New Roman" w:hAnsi="Times New Roman"/>
                <w:color w:val="000000"/>
                <w:sz w:val="24"/>
                <w:szCs w:val="24"/>
              </w:rPr>
              <w:t xml:space="preserve">  </w:t>
            </w:r>
            <w:r w:rsidRPr="00EC1569">
              <w:rPr>
                <w:rFonts w:ascii="Times New Roman" w:eastAsia="Times New Roman" w:hAnsi="Times New Roman"/>
                <w:bCs/>
                <w:color w:val="000000"/>
                <w:sz w:val="24"/>
                <w:szCs w:val="24"/>
              </w:rPr>
              <w:t>Për mostrimin</w:t>
            </w:r>
            <w:r w:rsidRPr="00EC1569">
              <w:rPr>
                <w:rFonts w:ascii="Times New Roman" w:eastAsia="Times New Roman" w:hAnsi="Times New Roman"/>
                <w:b/>
                <w:bCs/>
                <w:color w:val="000000"/>
                <w:sz w:val="24"/>
                <w:szCs w:val="24"/>
              </w:rPr>
              <w:t xml:space="preserve"> </w:t>
            </w:r>
            <w:r w:rsidRPr="00EC1569">
              <w:rPr>
                <w:rFonts w:ascii="Times New Roman" w:eastAsia="Times New Roman" w:hAnsi="Times New Roman"/>
                <w:color w:val="000000"/>
                <w:sz w:val="24"/>
                <w:szCs w:val="24"/>
              </w:rPr>
              <w:t xml:space="preserve">dhe matjen e ozonit  do të përdoret </w:t>
            </w:r>
            <w:r w:rsidRPr="00EC1569">
              <w:rPr>
                <w:rFonts w:ascii="Times New Roman" w:eastAsia="Times New Roman" w:hAnsi="Times New Roman"/>
                <w:bCs/>
                <w:color w:val="000000"/>
                <w:sz w:val="24"/>
                <w:szCs w:val="24"/>
              </w:rPr>
              <w:t xml:space="preserve">metoda </w:t>
            </w:r>
            <w:r w:rsidRPr="00EC1569">
              <w:rPr>
                <w:rFonts w:ascii="Times New Roman" w:eastAsia="Times New Roman" w:hAnsi="Times New Roman"/>
                <w:color w:val="000000"/>
                <w:sz w:val="24"/>
                <w:szCs w:val="24"/>
              </w:rPr>
              <w:t xml:space="preserve">referente nga EN 14626:2012 </w:t>
            </w:r>
            <w:r w:rsidR="001B0F90">
              <w:rPr>
                <w:rFonts w:ascii="Times New Roman" w:eastAsia="Times New Roman" w:hAnsi="Times New Roman"/>
                <w:color w:val="000000"/>
                <w:sz w:val="24"/>
                <w:szCs w:val="24"/>
              </w:rPr>
              <w:t>“</w:t>
            </w:r>
            <w:r w:rsidRPr="00EC1569">
              <w:rPr>
                <w:rFonts w:ascii="Times New Roman" w:eastAsia="Times New Roman" w:hAnsi="Times New Roman"/>
                <w:bCs/>
                <w:color w:val="000000"/>
                <w:sz w:val="24"/>
                <w:szCs w:val="24"/>
              </w:rPr>
              <w:t>Metoda standarde për matjen e përqëndrimeve të ozonit –</w:t>
            </w:r>
            <w:r w:rsidR="0005250B">
              <w:rPr>
                <w:rFonts w:ascii="Times New Roman" w:eastAsia="Times New Roman" w:hAnsi="Times New Roman"/>
                <w:bCs/>
                <w:color w:val="000000"/>
                <w:sz w:val="24"/>
                <w:szCs w:val="24"/>
              </w:rPr>
              <w:t xml:space="preserve"> </w:t>
            </w:r>
            <w:r w:rsidRPr="00EC1569">
              <w:rPr>
                <w:rFonts w:ascii="Times New Roman" w:eastAsia="Times New Roman" w:hAnsi="Times New Roman"/>
                <w:bCs/>
                <w:color w:val="000000"/>
                <w:sz w:val="24"/>
                <w:szCs w:val="24"/>
              </w:rPr>
              <w:t>metoda ultraviolete fotometrike</w:t>
            </w:r>
            <w:r w:rsidR="001B0F90">
              <w:rPr>
                <w:rFonts w:ascii="Times New Roman" w:eastAsia="Times New Roman" w:hAnsi="Times New Roman"/>
                <w:bCs/>
                <w:color w:val="000000"/>
                <w:sz w:val="24"/>
                <w:szCs w:val="24"/>
              </w:rPr>
              <w:t>”</w:t>
            </w:r>
            <w:r w:rsidRPr="00EC1569">
              <w:rPr>
                <w:rFonts w:ascii="Times New Roman" w:eastAsia="Times New Roman" w:hAnsi="Times New Roman"/>
                <w:bCs/>
                <w:color w:val="000000"/>
                <w:sz w:val="24"/>
                <w:szCs w:val="24"/>
              </w:rPr>
              <w:t>.</w:t>
            </w:r>
          </w:p>
          <w:p w14:paraId="55F9C055" w14:textId="1A71A82F" w:rsidR="00F737EE" w:rsidRDefault="00F737EE" w:rsidP="000C4460">
            <w:pPr>
              <w:tabs>
                <w:tab w:val="left" w:pos="3750"/>
              </w:tabs>
              <w:spacing w:after="0" w:line="240" w:lineRule="auto"/>
              <w:rPr>
                <w:rFonts w:ascii="Times New Roman" w:eastAsia="Times New Roman" w:hAnsi="Times New Roman"/>
                <w:bCs/>
                <w:color w:val="000000"/>
                <w:sz w:val="24"/>
                <w:szCs w:val="24"/>
              </w:rPr>
            </w:pPr>
          </w:p>
          <w:p w14:paraId="154DCA00" w14:textId="77777777" w:rsidR="004752DF" w:rsidRPr="00EC1569" w:rsidRDefault="004752DF" w:rsidP="000C4460">
            <w:pPr>
              <w:tabs>
                <w:tab w:val="left" w:pos="3750"/>
              </w:tabs>
              <w:spacing w:after="0" w:line="240" w:lineRule="auto"/>
              <w:rPr>
                <w:rFonts w:ascii="Times New Roman" w:eastAsia="Times New Roman" w:hAnsi="Times New Roman"/>
                <w:bCs/>
                <w:color w:val="000000"/>
                <w:sz w:val="24"/>
                <w:szCs w:val="24"/>
              </w:rPr>
            </w:pPr>
          </w:p>
          <w:p w14:paraId="69546FE4" w14:textId="77777777" w:rsidR="00F737EE" w:rsidRPr="00EC1569" w:rsidRDefault="00F737EE" w:rsidP="000C4460">
            <w:pPr>
              <w:tabs>
                <w:tab w:val="left" w:pos="3750"/>
              </w:tabs>
              <w:spacing w:after="0" w:line="240" w:lineRule="auto"/>
              <w:jc w:val="center"/>
              <w:rPr>
                <w:rFonts w:ascii="Times New Roman" w:eastAsia="Times New Roman" w:hAnsi="Times New Roman"/>
                <w:b/>
                <w:color w:val="000000"/>
                <w:sz w:val="24"/>
                <w:szCs w:val="24"/>
              </w:rPr>
            </w:pPr>
            <w:r w:rsidRPr="00EC1569">
              <w:rPr>
                <w:rFonts w:ascii="Times New Roman" w:eastAsia="Times New Roman" w:hAnsi="Times New Roman"/>
                <w:b/>
                <w:color w:val="000000"/>
                <w:sz w:val="24"/>
                <w:szCs w:val="24"/>
              </w:rPr>
              <w:t>Neni 7</w:t>
            </w:r>
          </w:p>
          <w:p w14:paraId="6755770F" w14:textId="28379098" w:rsidR="00F737EE" w:rsidRPr="00EC1569" w:rsidRDefault="00F737EE" w:rsidP="000C4460">
            <w:pPr>
              <w:tabs>
                <w:tab w:val="left" w:pos="3750"/>
              </w:tabs>
              <w:spacing w:after="0" w:line="240" w:lineRule="auto"/>
              <w:jc w:val="center"/>
              <w:rPr>
                <w:rFonts w:ascii="Times New Roman" w:eastAsia="Times New Roman" w:hAnsi="Times New Roman"/>
                <w:b/>
                <w:color w:val="000000"/>
                <w:sz w:val="24"/>
                <w:szCs w:val="24"/>
              </w:rPr>
            </w:pPr>
            <w:r w:rsidRPr="00EC1569">
              <w:rPr>
                <w:rFonts w:ascii="Times New Roman" w:eastAsia="Times New Roman" w:hAnsi="Times New Roman"/>
                <w:b/>
                <w:color w:val="000000"/>
                <w:sz w:val="24"/>
                <w:szCs w:val="24"/>
              </w:rPr>
              <w:t xml:space="preserve">Demonstrimi  i </w:t>
            </w:r>
            <w:r w:rsidR="005355DA">
              <w:rPr>
                <w:rFonts w:ascii="Times New Roman" w:eastAsia="Times New Roman" w:hAnsi="Times New Roman"/>
                <w:b/>
                <w:color w:val="000000"/>
                <w:sz w:val="24"/>
                <w:szCs w:val="24"/>
              </w:rPr>
              <w:t>e</w:t>
            </w:r>
            <w:r w:rsidRPr="00EC1569">
              <w:rPr>
                <w:rFonts w:ascii="Times New Roman" w:eastAsia="Times New Roman" w:hAnsi="Times New Roman"/>
                <w:b/>
                <w:color w:val="000000"/>
                <w:sz w:val="24"/>
                <w:szCs w:val="24"/>
              </w:rPr>
              <w:t>kuivalencës</w:t>
            </w:r>
          </w:p>
          <w:p w14:paraId="54C5769B" w14:textId="77777777" w:rsidR="00F737EE" w:rsidRPr="00EC1569" w:rsidRDefault="00F737EE" w:rsidP="000C4460">
            <w:pPr>
              <w:tabs>
                <w:tab w:val="left" w:pos="3750"/>
              </w:tabs>
              <w:spacing w:after="0" w:line="240" w:lineRule="auto"/>
              <w:rPr>
                <w:rFonts w:ascii="Times New Roman" w:eastAsia="Times New Roman" w:hAnsi="Times New Roman"/>
                <w:b/>
                <w:color w:val="000000"/>
                <w:sz w:val="24"/>
                <w:szCs w:val="24"/>
              </w:rPr>
            </w:pPr>
          </w:p>
          <w:p w14:paraId="3663F153" w14:textId="77777777" w:rsidR="00F737EE" w:rsidRPr="00EC1569" w:rsidRDefault="00F737EE" w:rsidP="000C4460">
            <w:pPr>
              <w:spacing w:after="0" w:line="240" w:lineRule="auto"/>
              <w:rPr>
                <w:rFonts w:ascii="Times New Roman" w:eastAsia="Times New Roman" w:hAnsi="Times New Roman"/>
                <w:color w:val="000000"/>
                <w:sz w:val="24"/>
                <w:szCs w:val="24"/>
              </w:rPr>
            </w:pPr>
            <w:r w:rsidRPr="00EC1569">
              <w:rPr>
                <w:rFonts w:ascii="Times New Roman" w:eastAsia="Times New Roman" w:hAnsi="Times New Roman"/>
                <w:color w:val="000000"/>
                <w:sz w:val="24"/>
                <w:szCs w:val="24"/>
              </w:rPr>
              <w:t>IHMK/MMPHI, mund të përdorë ndonjë metodë tjetër e cila do të jepte rezultate ekuivalente me metodat e mësipërme.</w:t>
            </w:r>
          </w:p>
          <w:p w14:paraId="332DCEE6" w14:textId="6419C902" w:rsidR="007F7B1F" w:rsidRDefault="007F7B1F" w:rsidP="000C4460">
            <w:pPr>
              <w:spacing w:after="0" w:line="240" w:lineRule="auto"/>
              <w:rPr>
                <w:rFonts w:ascii="Times New Roman" w:eastAsia="Times New Roman" w:hAnsi="Times New Roman"/>
                <w:color w:val="000000"/>
                <w:sz w:val="24"/>
                <w:szCs w:val="24"/>
              </w:rPr>
            </w:pPr>
          </w:p>
          <w:p w14:paraId="4C413BAD" w14:textId="287B6DB9" w:rsidR="004752DF" w:rsidRDefault="004752DF" w:rsidP="000C4460">
            <w:pPr>
              <w:spacing w:after="0" w:line="240" w:lineRule="auto"/>
              <w:rPr>
                <w:rFonts w:ascii="Times New Roman" w:eastAsia="Times New Roman" w:hAnsi="Times New Roman"/>
                <w:color w:val="000000"/>
                <w:sz w:val="24"/>
                <w:szCs w:val="24"/>
              </w:rPr>
            </w:pPr>
          </w:p>
          <w:p w14:paraId="222D2AC6" w14:textId="77777777" w:rsidR="004752DF" w:rsidRPr="00EC1569" w:rsidRDefault="004752DF" w:rsidP="000C4460">
            <w:pPr>
              <w:spacing w:after="0" w:line="240" w:lineRule="auto"/>
              <w:rPr>
                <w:rFonts w:ascii="Times New Roman" w:eastAsia="Times New Roman" w:hAnsi="Times New Roman"/>
                <w:color w:val="000000"/>
                <w:sz w:val="24"/>
                <w:szCs w:val="24"/>
              </w:rPr>
            </w:pPr>
          </w:p>
          <w:p w14:paraId="7F672DE9" w14:textId="77777777" w:rsidR="00F737EE" w:rsidRPr="00EC1569" w:rsidRDefault="00F737EE" w:rsidP="000C4460">
            <w:pPr>
              <w:tabs>
                <w:tab w:val="left" w:pos="3750"/>
              </w:tabs>
              <w:spacing w:after="0" w:line="240" w:lineRule="auto"/>
              <w:jc w:val="center"/>
              <w:rPr>
                <w:rFonts w:ascii="Times New Roman" w:eastAsia="Times New Roman" w:hAnsi="Times New Roman"/>
                <w:b/>
                <w:color w:val="000000"/>
                <w:sz w:val="24"/>
                <w:szCs w:val="24"/>
              </w:rPr>
            </w:pPr>
            <w:r w:rsidRPr="00EC1569">
              <w:rPr>
                <w:rFonts w:ascii="Times New Roman" w:eastAsia="Times New Roman" w:hAnsi="Times New Roman"/>
                <w:b/>
                <w:color w:val="000000"/>
                <w:sz w:val="24"/>
                <w:szCs w:val="24"/>
              </w:rPr>
              <w:lastRenderedPageBreak/>
              <w:t>Neni 8</w:t>
            </w:r>
          </w:p>
          <w:p w14:paraId="3459341D" w14:textId="77777777" w:rsidR="00F737EE" w:rsidRPr="00EC1569" w:rsidRDefault="00F737EE" w:rsidP="000C4460">
            <w:pPr>
              <w:tabs>
                <w:tab w:val="left" w:pos="3750"/>
              </w:tabs>
              <w:spacing w:after="0" w:line="240" w:lineRule="auto"/>
              <w:jc w:val="center"/>
              <w:rPr>
                <w:rFonts w:ascii="Times New Roman" w:eastAsia="Times New Roman" w:hAnsi="Times New Roman"/>
                <w:b/>
                <w:color w:val="000000"/>
                <w:sz w:val="24"/>
                <w:szCs w:val="24"/>
              </w:rPr>
            </w:pPr>
            <w:r w:rsidRPr="00EC1569">
              <w:rPr>
                <w:rFonts w:ascii="Times New Roman" w:eastAsia="Times New Roman" w:hAnsi="Times New Roman"/>
                <w:b/>
                <w:color w:val="000000"/>
                <w:sz w:val="24"/>
                <w:szCs w:val="24"/>
              </w:rPr>
              <w:t>Standardizimi</w:t>
            </w:r>
          </w:p>
          <w:p w14:paraId="5D3108BC" w14:textId="77777777" w:rsidR="00F737EE" w:rsidRPr="00EC1569" w:rsidRDefault="00F737EE" w:rsidP="000C4460">
            <w:pPr>
              <w:tabs>
                <w:tab w:val="left" w:pos="3750"/>
              </w:tabs>
              <w:spacing w:after="0" w:line="240" w:lineRule="auto"/>
              <w:rPr>
                <w:rFonts w:ascii="Times New Roman" w:eastAsia="Times New Roman" w:hAnsi="Times New Roman"/>
                <w:b/>
                <w:color w:val="000000"/>
                <w:sz w:val="24"/>
                <w:szCs w:val="24"/>
              </w:rPr>
            </w:pPr>
          </w:p>
          <w:p w14:paraId="3D290A16" w14:textId="44BAB8F7" w:rsidR="00F737EE" w:rsidRPr="00EC1569" w:rsidRDefault="00F737EE" w:rsidP="000C4460">
            <w:pPr>
              <w:spacing w:after="0" w:line="240" w:lineRule="auto"/>
              <w:rPr>
                <w:rFonts w:ascii="Times New Roman" w:eastAsia="Times New Roman" w:hAnsi="Times New Roman"/>
                <w:color w:val="000000"/>
                <w:sz w:val="24"/>
                <w:szCs w:val="24"/>
              </w:rPr>
            </w:pPr>
            <w:r w:rsidRPr="00EC1569">
              <w:rPr>
                <w:rFonts w:ascii="Times New Roman" w:eastAsia="Times New Roman" w:hAnsi="Times New Roman"/>
                <w:color w:val="000000"/>
                <w:sz w:val="24"/>
                <w:szCs w:val="24"/>
              </w:rPr>
              <w:t xml:space="preserve">Për ndotësit e gasët vëllimi standardizohet në temperaturë prej </w:t>
            </w:r>
            <w:r w:rsidR="00BB61A6">
              <w:rPr>
                <w:rFonts w:ascii="Times New Roman" w:eastAsia="Times New Roman" w:hAnsi="Times New Roman"/>
                <w:color w:val="000000"/>
                <w:sz w:val="24"/>
                <w:szCs w:val="24"/>
              </w:rPr>
              <w:t>dyqind e nëntëdhjet e tre (</w:t>
            </w:r>
            <w:r w:rsidRPr="00EC1569">
              <w:rPr>
                <w:rFonts w:ascii="Times New Roman" w:eastAsia="Times New Roman" w:hAnsi="Times New Roman"/>
                <w:color w:val="000000"/>
                <w:sz w:val="24"/>
                <w:szCs w:val="24"/>
              </w:rPr>
              <w:t>293</w:t>
            </w:r>
            <w:r w:rsidR="00BB61A6">
              <w:rPr>
                <w:rFonts w:ascii="Times New Roman" w:eastAsia="Times New Roman" w:hAnsi="Times New Roman"/>
                <w:color w:val="000000"/>
                <w:sz w:val="24"/>
                <w:szCs w:val="24"/>
              </w:rPr>
              <w:t>)</w:t>
            </w:r>
            <w:r w:rsidRPr="00EC1569">
              <w:rPr>
                <w:rFonts w:ascii="Times New Roman" w:eastAsia="Times New Roman" w:hAnsi="Times New Roman"/>
                <w:color w:val="000000"/>
                <w:sz w:val="24"/>
                <w:szCs w:val="24"/>
              </w:rPr>
              <w:t xml:space="preserve"> ºK dhe shtypje atmosferike prej </w:t>
            </w:r>
            <w:r w:rsidR="00BB61A6">
              <w:rPr>
                <w:rFonts w:ascii="Times New Roman" w:eastAsia="Times New Roman" w:hAnsi="Times New Roman"/>
                <w:color w:val="000000"/>
                <w:sz w:val="24"/>
                <w:szCs w:val="24"/>
              </w:rPr>
              <w:t>njëqind e një pikë tre (</w:t>
            </w:r>
            <w:r w:rsidRPr="00EC1569">
              <w:rPr>
                <w:rFonts w:ascii="Times New Roman" w:eastAsia="Times New Roman" w:hAnsi="Times New Roman"/>
                <w:color w:val="000000"/>
                <w:sz w:val="24"/>
                <w:szCs w:val="24"/>
              </w:rPr>
              <w:t>101.3</w:t>
            </w:r>
            <w:r w:rsidR="00BB61A6">
              <w:rPr>
                <w:rFonts w:ascii="Times New Roman" w:eastAsia="Times New Roman" w:hAnsi="Times New Roman"/>
                <w:color w:val="000000"/>
                <w:sz w:val="24"/>
                <w:szCs w:val="24"/>
              </w:rPr>
              <w:t>)</w:t>
            </w:r>
            <w:r w:rsidRPr="00EC1569">
              <w:rPr>
                <w:rFonts w:ascii="Times New Roman" w:eastAsia="Times New Roman" w:hAnsi="Times New Roman"/>
                <w:color w:val="000000"/>
                <w:sz w:val="24"/>
                <w:szCs w:val="24"/>
              </w:rPr>
              <w:t xml:space="preserve"> kPa. Për materiet grimcore dhe substancat që analizohen në materie grimcore psh plumbi, vëllimi i mostrimit i reforohet kushteve të mjedisit, në aspekt të temperaturës dhe shtypjes atmosferike, në kohën e realizimit të matjeve. </w:t>
            </w:r>
          </w:p>
          <w:p w14:paraId="6A74B625" w14:textId="77777777" w:rsidR="00F737EE" w:rsidRPr="00EC1569" w:rsidRDefault="00F737EE" w:rsidP="000C4460">
            <w:pPr>
              <w:tabs>
                <w:tab w:val="left" w:pos="3750"/>
              </w:tabs>
              <w:spacing w:after="0" w:line="240" w:lineRule="auto"/>
              <w:rPr>
                <w:rFonts w:ascii="Times New Roman" w:eastAsia="Times New Roman" w:hAnsi="Times New Roman"/>
                <w:b/>
                <w:color w:val="000000"/>
                <w:sz w:val="24"/>
                <w:szCs w:val="24"/>
              </w:rPr>
            </w:pPr>
          </w:p>
          <w:p w14:paraId="1A7CA693" w14:textId="77777777" w:rsidR="00F737EE" w:rsidRPr="00EC1569" w:rsidRDefault="00F737EE" w:rsidP="000C4460">
            <w:pPr>
              <w:tabs>
                <w:tab w:val="left" w:pos="3750"/>
              </w:tabs>
              <w:spacing w:after="0" w:line="240" w:lineRule="auto"/>
              <w:rPr>
                <w:rFonts w:ascii="Times New Roman" w:eastAsia="Times New Roman" w:hAnsi="Times New Roman"/>
                <w:b/>
                <w:color w:val="000000"/>
                <w:sz w:val="24"/>
                <w:szCs w:val="24"/>
              </w:rPr>
            </w:pPr>
            <w:r w:rsidRPr="00EC1569">
              <w:rPr>
                <w:rFonts w:ascii="Times New Roman" w:eastAsia="Times New Roman" w:hAnsi="Times New Roman"/>
                <w:b/>
                <w:color w:val="000000"/>
                <w:sz w:val="24"/>
                <w:szCs w:val="24"/>
              </w:rPr>
              <w:t>KAPITULLI IV</w:t>
            </w:r>
          </w:p>
          <w:p w14:paraId="3B0F15EB" w14:textId="4A56B079" w:rsidR="00F737EE" w:rsidRPr="00EC1569" w:rsidRDefault="00F737EE" w:rsidP="000C4460">
            <w:pPr>
              <w:tabs>
                <w:tab w:val="left" w:pos="3750"/>
              </w:tabs>
              <w:spacing w:after="0" w:line="240" w:lineRule="auto"/>
              <w:rPr>
                <w:rFonts w:ascii="Times New Roman" w:eastAsia="Times New Roman" w:hAnsi="Times New Roman"/>
                <w:b/>
                <w:color w:val="000000"/>
                <w:sz w:val="24"/>
                <w:szCs w:val="24"/>
              </w:rPr>
            </w:pPr>
            <w:r w:rsidRPr="00EC1569">
              <w:rPr>
                <w:rFonts w:ascii="Times New Roman" w:eastAsia="Times New Roman" w:hAnsi="Times New Roman"/>
                <w:b/>
                <w:color w:val="000000"/>
                <w:sz w:val="24"/>
                <w:szCs w:val="24"/>
              </w:rPr>
              <w:t xml:space="preserve">PËRCAKTIMI I KËRKESAVE PËR VLERËSIMIN E PËRQENDRIMEVE TË DIOKSIDIT TË AZOTIT DHE OKSIDEVE TË AZOTIT, MATERIEVE GRIMCORE PM </w:t>
            </w:r>
            <w:r w:rsidRPr="00EC1569">
              <w:rPr>
                <w:rFonts w:ascii="Times New Roman" w:eastAsia="Times New Roman" w:hAnsi="Times New Roman"/>
                <w:color w:val="000000"/>
                <w:sz w:val="24"/>
                <w:szCs w:val="24"/>
                <w:vertAlign w:val="subscript"/>
              </w:rPr>
              <w:t>10,</w:t>
            </w:r>
            <w:r w:rsidRPr="00EC1569">
              <w:rPr>
                <w:rFonts w:ascii="Times New Roman" w:eastAsia="Times New Roman" w:hAnsi="Times New Roman"/>
                <w:color w:val="000000"/>
                <w:sz w:val="24"/>
                <w:szCs w:val="24"/>
              </w:rPr>
              <w:t xml:space="preserve"> </w:t>
            </w:r>
            <w:r w:rsidRPr="00EC1569">
              <w:rPr>
                <w:rFonts w:ascii="Times New Roman" w:eastAsia="Times New Roman" w:hAnsi="Times New Roman"/>
                <w:b/>
                <w:color w:val="000000"/>
                <w:sz w:val="24"/>
                <w:szCs w:val="24"/>
              </w:rPr>
              <w:t>PM</w:t>
            </w:r>
            <w:r w:rsidRPr="00EC1569">
              <w:rPr>
                <w:rFonts w:ascii="Times New Roman" w:eastAsia="Times New Roman" w:hAnsi="Times New Roman"/>
                <w:color w:val="000000"/>
                <w:sz w:val="24"/>
                <w:szCs w:val="24"/>
              </w:rPr>
              <w:t xml:space="preserve"> </w:t>
            </w:r>
            <w:r w:rsidRPr="00EC1569">
              <w:rPr>
                <w:rFonts w:ascii="Times New Roman" w:eastAsia="Times New Roman" w:hAnsi="Times New Roman"/>
                <w:color w:val="000000"/>
                <w:sz w:val="24"/>
                <w:szCs w:val="24"/>
                <w:vertAlign w:val="subscript"/>
              </w:rPr>
              <w:t>2.5</w:t>
            </w:r>
            <w:r w:rsidRPr="00EC1569">
              <w:rPr>
                <w:rFonts w:ascii="Times New Roman" w:eastAsia="Times New Roman" w:hAnsi="Times New Roman"/>
                <w:color w:val="000000"/>
                <w:sz w:val="24"/>
                <w:szCs w:val="24"/>
              </w:rPr>
              <w:t xml:space="preserve">,- </w:t>
            </w:r>
            <w:r w:rsidRPr="00EC1569">
              <w:rPr>
                <w:rFonts w:ascii="Times New Roman" w:eastAsia="Times New Roman" w:hAnsi="Times New Roman"/>
                <w:b/>
                <w:color w:val="000000"/>
                <w:sz w:val="24"/>
                <w:szCs w:val="24"/>
              </w:rPr>
              <w:t>PLUMBIT, BENZENIT DHE MONOKSIDIT TË KARBONIT NË AJRIN MJEDISOR BRENDA NJË ZONE APO AGLOMERATI</w:t>
            </w:r>
          </w:p>
          <w:p w14:paraId="4CC89AE8" w14:textId="15C32838" w:rsidR="00F737EE" w:rsidRDefault="00F737EE" w:rsidP="000C4460">
            <w:pPr>
              <w:tabs>
                <w:tab w:val="left" w:pos="3750"/>
              </w:tabs>
              <w:spacing w:after="0" w:line="240" w:lineRule="auto"/>
              <w:rPr>
                <w:rFonts w:ascii="Times New Roman" w:eastAsia="Times New Roman" w:hAnsi="Times New Roman"/>
                <w:b/>
                <w:color w:val="000000"/>
                <w:sz w:val="24"/>
                <w:szCs w:val="24"/>
              </w:rPr>
            </w:pPr>
          </w:p>
          <w:p w14:paraId="7AEA9720" w14:textId="77777777" w:rsidR="00B83744" w:rsidRPr="00EC1569" w:rsidRDefault="00B83744" w:rsidP="000C4460">
            <w:pPr>
              <w:tabs>
                <w:tab w:val="left" w:pos="3750"/>
              </w:tabs>
              <w:spacing w:after="0" w:line="240" w:lineRule="auto"/>
              <w:rPr>
                <w:rFonts w:ascii="Times New Roman" w:eastAsia="Times New Roman" w:hAnsi="Times New Roman"/>
                <w:b/>
                <w:color w:val="000000"/>
                <w:sz w:val="24"/>
                <w:szCs w:val="24"/>
              </w:rPr>
            </w:pPr>
          </w:p>
          <w:p w14:paraId="46EB9B82" w14:textId="77777777" w:rsidR="00F737EE" w:rsidRPr="00EC1569" w:rsidRDefault="00F737EE" w:rsidP="000C4460">
            <w:pPr>
              <w:tabs>
                <w:tab w:val="left" w:pos="3750"/>
              </w:tabs>
              <w:spacing w:after="0" w:line="240" w:lineRule="auto"/>
              <w:jc w:val="center"/>
              <w:rPr>
                <w:rFonts w:ascii="Times New Roman" w:eastAsia="Times New Roman" w:hAnsi="Times New Roman"/>
                <w:b/>
                <w:color w:val="000000"/>
                <w:sz w:val="24"/>
                <w:szCs w:val="24"/>
              </w:rPr>
            </w:pPr>
            <w:r w:rsidRPr="00EC1569">
              <w:rPr>
                <w:rFonts w:ascii="Times New Roman" w:eastAsia="Times New Roman" w:hAnsi="Times New Roman"/>
                <w:b/>
                <w:color w:val="000000"/>
                <w:sz w:val="24"/>
                <w:szCs w:val="24"/>
              </w:rPr>
              <w:t>Neni 9</w:t>
            </w:r>
          </w:p>
          <w:p w14:paraId="57B9B346" w14:textId="77777777" w:rsidR="00F737EE" w:rsidRPr="00EC1569" w:rsidRDefault="00F737EE" w:rsidP="000C4460">
            <w:pPr>
              <w:tabs>
                <w:tab w:val="left" w:pos="3750"/>
              </w:tabs>
              <w:spacing w:after="0" w:line="240" w:lineRule="auto"/>
              <w:jc w:val="center"/>
              <w:rPr>
                <w:rFonts w:ascii="Times New Roman" w:eastAsia="Times New Roman" w:hAnsi="Times New Roman"/>
                <w:b/>
                <w:color w:val="000000"/>
                <w:sz w:val="24"/>
                <w:szCs w:val="24"/>
              </w:rPr>
            </w:pPr>
            <w:r w:rsidRPr="00EC1569">
              <w:rPr>
                <w:rFonts w:ascii="Times New Roman" w:eastAsia="Times New Roman" w:hAnsi="Times New Roman"/>
                <w:b/>
                <w:color w:val="000000"/>
                <w:sz w:val="24"/>
                <w:szCs w:val="24"/>
              </w:rPr>
              <w:t>Pragjet e poshtme dhe të epërme të vlerësimit</w:t>
            </w:r>
          </w:p>
          <w:p w14:paraId="0A1F7799" w14:textId="77777777" w:rsidR="00F737EE" w:rsidRPr="00EC1569" w:rsidRDefault="00F737EE" w:rsidP="000C4460">
            <w:pPr>
              <w:spacing w:after="0" w:line="240" w:lineRule="auto"/>
              <w:rPr>
                <w:rFonts w:ascii="Times New Roman" w:eastAsia="Times New Roman" w:hAnsi="Times New Roman"/>
                <w:color w:val="000000"/>
                <w:sz w:val="24"/>
                <w:szCs w:val="24"/>
              </w:rPr>
            </w:pPr>
          </w:p>
          <w:p w14:paraId="743BE306" w14:textId="7ABCFC80" w:rsidR="00F737EE" w:rsidRPr="00EC1569" w:rsidRDefault="00F737EE" w:rsidP="000C4460">
            <w:pPr>
              <w:spacing w:after="0" w:line="240" w:lineRule="auto"/>
              <w:ind w:left="-23" w:hanging="90"/>
              <w:rPr>
                <w:rFonts w:ascii="Times New Roman" w:eastAsia="Times New Roman" w:hAnsi="Times New Roman"/>
                <w:color w:val="000000"/>
                <w:sz w:val="24"/>
                <w:szCs w:val="24"/>
              </w:rPr>
            </w:pPr>
            <w:r w:rsidRPr="00EC1569">
              <w:rPr>
                <w:rFonts w:ascii="Times New Roman" w:eastAsia="Times New Roman" w:hAnsi="Times New Roman"/>
                <w:color w:val="000000"/>
                <w:sz w:val="24"/>
                <w:szCs w:val="24"/>
              </w:rPr>
              <w:t xml:space="preserve"> Ministria përcakton pragjet e poshtme dhe të</w:t>
            </w:r>
            <w:r w:rsidR="00F60A91">
              <w:rPr>
                <w:rFonts w:ascii="Times New Roman" w:eastAsia="Times New Roman" w:hAnsi="Times New Roman"/>
                <w:color w:val="000000"/>
                <w:sz w:val="24"/>
                <w:szCs w:val="24"/>
              </w:rPr>
              <w:t xml:space="preserve"> </w:t>
            </w:r>
            <w:r w:rsidRPr="00EC1569">
              <w:rPr>
                <w:rFonts w:ascii="Times New Roman" w:eastAsia="Times New Roman" w:hAnsi="Times New Roman"/>
                <w:color w:val="000000"/>
                <w:sz w:val="24"/>
                <w:szCs w:val="24"/>
              </w:rPr>
              <w:t>epërme të vlerësimit për ndotësit e caktuar të cilët janë të përcaktuar në tabelat: 1, 2, 3, 4,</w:t>
            </w:r>
            <w:r w:rsidR="00F85977" w:rsidRPr="00EC1569">
              <w:rPr>
                <w:rFonts w:ascii="Times New Roman" w:eastAsia="Times New Roman" w:hAnsi="Times New Roman"/>
                <w:color w:val="000000"/>
                <w:sz w:val="24"/>
                <w:szCs w:val="24"/>
              </w:rPr>
              <w:t xml:space="preserve"> </w:t>
            </w:r>
            <w:r w:rsidRPr="00EC1569">
              <w:rPr>
                <w:rFonts w:ascii="Times New Roman" w:eastAsia="Times New Roman" w:hAnsi="Times New Roman"/>
                <w:color w:val="000000"/>
                <w:sz w:val="24"/>
                <w:szCs w:val="24"/>
              </w:rPr>
              <w:t>5</w:t>
            </w:r>
            <w:r w:rsidR="00F85977" w:rsidRPr="00EC1569">
              <w:rPr>
                <w:rFonts w:ascii="Times New Roman" w:eastAsia="Times New Roman" w:hAnsi="Times New Roman"/>
                <w:color w:val="000000"/>
                <w:sz w:val="24"/>
                <w:szCs w:val="24"/>
              </w:rPr>
              <w:t xml:space="preserve"> </w:t>
            </w:r>
            <w:r w:rsidR="00F85977" w:rsidRPr="00EC1569">
              <w:rPr>
                <w:rFonts w:ascii="Times New Roman" w:eastAsia="Times New Roman" w:hAnsi="Times New Roman"/>
                <w:color w:val="000000"/>
                <w:sz w:val="24"/>
                <w:szCs w:val="24"/>
              </w:rPr>
              <w:lastRenderedPageBreak/>
              <w:t xml:space="preserve">dhe </w:t>
            </w:r>
            <w:r w:rsidRPr="00EC1569">
              <w:rPr>
                <w:rFonts w:ascii="Times New Roman" w:eastAsia="Times New Roman" w:hAnsi="Times New Roman"/>
                <w:color w:val="000000"/>
                <w:sz w:val="24"/>
                <w:szCs w:val="24"/>
              </w:rPr>
              <w:t>6</w:t>
            </w:r>
            <w:r w:rsidR="00F85977" w:rsidRPr="00EC1569">
              <w:rPr>
                <w:rFonts w:ascii="Times New Roman" w:eastAsia="Times New Roman" w:hAnsi="Times New Roman"/>
                <w:color w:val="000000"/>
                <w:sz w:val="24"/>
                <w:szCs w:val="24"/>
              </w:rPr>
              <w:t xml:space="preserve"> </w:t>
            </w:r>
            <w:r w:rsidRPr="00EC1569">
              <w:rPr>
                <w:rFonts w:ascii="Times New Roman" w:eastAsia="Times New Roman" w:hAnsi="Times New Roman"/>
                <w:color w:val="000000"/>
                <w:sz w:val="24"/>
                <w:szCs w:val="24"/>
              </w:rPr>
              <w:t>të Shtojcës II të këtij Udhëzimi Administrativ.</w:t>
            </w:r>
          </w:p>
          <w:p w14:paraId="38815118" w14:textId="4C759FB4" w:rsidR="00F85977" w:rsidRDefault="00F85977" w:rsidP="000C4460">
            <w:pPr>
              <w:spacing w:after="0" w:line="240" w:lineRule="auto"/>
              <w:ind w:left="-23" w:hanging="90"/>
              <w:rPr>
                <w:rFonts w:ascii="Times New Roman" w:eastAsia="Times New Roman" w:hAnsi="Times New Roman"/>
                <w:color w:val="000000"/>
                <w:sz w:val="24"/>
                <w:szCs w:val="24"/>
              </w:rPr>
            </w:pPr>
          </w:p>
          <w:p w14:paraId="577C96FA" w14:textId="77777777" w:rsidR="00B83744" w:rsidRPr="00EC1569" w:rsidRDefault="00B83744" w:rsidP="000C4460">
            <w:pPr>
              <w:spacing w:after="0" w:line="240" w:lineRule="auto"/>
              <w:ind w:left="-23" w:hanging="90"/>
              <w:rPr>
                <w:rFonts w:ascii="Times New Roman" w:eastAsia="Times New Roman" w:hAnsi="Times New Roman"/>
                <w:color w:val="000000"/>
                <w:sz w:val="24"/>
                <w:szCs w:val="24"/>
              </w:rPr>
            </w:pPr>
          </w:p>
          <w:p w14:paraId="5410DF8F" w14:textId="4066FFEB" w:rsidR="00F737EE" w:rsidRPr="00EC1569" w:rsidRDefault="00F737EE" w:rsidP="00BB61A6">
            <w:pPr>
              <w:tabs>
                <w:tab w:val="left" w:pos="3750"/>
              </w:tabs>
              <w:spacing w:after="0" w:line="240" w:lineRule="auto"/>
              <w:jc w:val="center"/>
              <w:rPr>
                <w:rFonts w:ascii="Times New Roman" w:eastAsia="Times New Roman" w:hAnsi="Times New Roman"/>
                <w:b/>
                <w:color w:val="000000"/>
                <w:sz w:val="24"/>
                <w:szCs w:val="24"/>
              </w:rPr>
            </w:pPr>
            <w:r w:rsidRPr="00EC1569">
              <w:rPr>
                <w:rFonts w:ascii="Times New Roman" w:eastAsia="Times New Roman" w:hAnsi="Times New Roman"/>
                <w:b/>
                <w:color w:val="000000"/>
                <w:sz w:val="24"/>
                <w:szCs w:val="24"/>
              </w:rPr>
              <w:t>Neni 10</w:t>
            </w:r>
          </w:p>
          <w:p w14:paraId="265D429F" w14:textId="77777777" w:rsidR="00F737EE" w:rsidRPr="00EC1569" w:rsidRDefault="00F737EE" w:rsidP="005355DA">
            <w:pPr>
              <w:spacing w:after="0" w:line="240" w:lineRule="auto"/>
              <w:jc w:val="center"/>
              <w:outlineLvl w:val="4"/>
              <w:rPr>
                <w:rFonts w:ascii="Times New Roman" w:eastAsia="Times New Roman" w:hAnsi="Times New Roman"/>
                <w:b/>
                <w:bCs/>
                <w:iCs/>
                <w:color w:val="000000"/>
                <w:sz w:val="24"/>
                <w:szCs w:val="24"/>
              </w:rPr>
            </w:pPr>
            <w:r w:rsidRPr="00EC1569">
              <w:rPr>
                <w:rFonts w:ascii="Times New Roman" w:eastAsia="Times New Roman" w:hAnsi="Times New Roman"/>
                <w:b/>
                <w:bCs/>
                <w:iCs/>
                <w:color w:val="000000"/>
                <w:sz w:val="24"/>
                <w:szCs w:val="24"/>
              </w:rPr>
              <w:t>Përcaktimi i tejkalimit të pragut të epërm dhe të poshtëm të vlerësimit</w:t>
            </w:r>
          </w:p>
          <w:p w14:paraId="62D1A726" w14:textId="77777777" w:rsidR="00F737EE" w:rsidRPr="00EC1569" w:rsidRDefault="00F737EE" w:rsidP="000C4460">
            <w:pPr>
              <w:spacing w:after="0" w:line="240" w:lineRule="auto"/>
              <w:rPr>
                <w:rFonts w:ascii="Times New Roman" w:eastAsia="Times New Roman" w:hAnsi="Times New Roman"/>
                <w:color w:val="000000"/>
                <w:sz w:val="24"/>
                <w:szCs w:val="24"/>
              </w:rPr>
            </w:pPr>
          </w:p>
          <w:p w14:paraId="20065165" w14:textId="292F4268" w:rsidR="00F737EE" w:rsidRPr="00EC1569" w:rsidRDefault="00F737EE" w:rsidP="000C4460">
            <w:pPr>
              <w:spacing w:after="0" w:line="240" w:lineRule="auto"/>
              <w:rPr>
                <w:rFonts w:ascii="Times New Roman" w:eastAsia="Times New Roman" w:hAnsi="Times New Roman"/>
                <w:color w:val="000000"/>
                <w:sz w:val="24"/>
                <w:szCs w:val="24"/>
              </w:rPr>
            </w:pPr>
            <w:r w:rsidRPr="00EC1569">
              <w:rPr>
                <w:rFonts w:ascii="Times New Roman" w:eastAsia="Times New Roman" w:hAnsi="Times New Roman"/>
                <w:color w:val="000000"/>
                <w:sz w:val="24"/>
                <w:szCs w:val="24"/>
              </w:rPr>
              <w:t>1. Tejkalimi i pragut të epërm dhe të poshtëm të vlerësimit</w:t>
            </w:r>
            <w:r w:rsidR="00BB61A6">
              <w:rPr>
                <w:rFonts w:ascii="Times New Roman" w:eastAsia="Times New Roman" w:hAnsi="Times New Roman"/>
                <w:color w:val="000000"/>
                <w:sz w:val="24"/>
                <w:szCs w:val="24"/>
              </w:rPr>
              <w:t xml:space="preserve"> </w:t>
            </w:r>
            <w:r w:rsidRPr="00EC1569">
              <w:rPr>
                <w:rFonts w:ascii="Times New Roman" w:eastAsia="Times New Roman" w:hAnsi="Times New Roman"/>
                <w:color w:val="000000"/>
                <w:sz w:val="24"/>
                <w:szCs w:val="24"/>
              </w:rPr>
              <w:t xml:space="preserve">përcaktohet në bazë të përqëndrimeve gjatë pesë </w:t>
            </w:r>
            <w:r w:rsidR="00BB61A6">
              <w:rPr>
                <w:rFonts w:ascii="Times New Roman" w:eastAsia="Times New Roman" w:hAnsi="Times New Roman"/>
                <w:color w:val="000000"/>
                <w:sz w:val="24"/>
                <w:szCs w:val="24"/>
              </w:rPr>
              <w:t xml:space="preserve">(5) </w:t>
            </w:r>
            <w:r w:rsidRPr="00EC1569">
              <w:rPr>
                <w:rFonts w:ascii="Times New Roman" w:eastAsia="Times New Roman" w:hAnsi="Times New Roman"/>
                <w:color w:val="000000"/>
                <w:sz w:val="24"/>
                <w:szCs w:val="24"/>
              </w:rPr>
              <w:t xml:space="preserve">viteve të mëparme kur këto  të dhënat mbulojnë mbi </w:t>
            </w:r>
            <w:r w:rsidR="00BB61A6">
              <w:rPr>
                <w:rFonts w:ascii="Times New Roman" w:eastAsia="Times New Roman" w:hAnsi="Times New Roman"/>
                <w:color w:val="000000"/>
                <w:sz w:val="24"/>
                <w:szCs w:val="24"/>
              </w:rPr>
              <w:t>shtatëdhjetë e pesë (</w:t>
            </w:r>
            <w:r w:rsidRPr="00EC1569">
              <w:rPr>
                <w:rFonts w:ascii="Times New Roman" w:eastAsia="Times New Roman" w:hAnsi="Times New Roman"/>
                <w:color w:val="000000"/>
                <w:sz w:val="24"/>
                <w:szCs w:val="24"/>
              </w:rPr>
              <w:t>75</w:t>
            </w:r>
            <w:r w:rsidR="00BB61A6">
              <w:rPr>
                <w:rFonts w:ascii="Times New Roman" w:eastAsia="Times New Roman" w:hAnsi="Times New Roman"/>
                <w:color w:val="000000"/>
                <w:sz w:val="24"/>
                <w:szCs w:val="24"/>
              </w:rPr>
              <w:t>)</w:t>
            </w:r>
            <w:r w:rsidRPr="00EC1569">
              <w:rPr>
                <w:rFonts w:ascii="Times New Roman" w:eastAsia="Times New Roman" w:hAnsi="Times New Roman"/>
                <w:color w:val="000000"/>
                <w:sz w:val="24"/>
                <w:szCs w:val="24"/>
              </w:rPr>
              <w:t xml:space="preserve"> % të një </w:t>
            </w:r>
            <w:r w:rsidR="00BB61A6">
              <w:rPr>
                <w:rFonts w:ascii="Times New Roman" w:eastAsia="Times New Roman" w:hAnsi="Times New Roman"/>
                <w:color w:val="000000"/>
                <w:sz w:val="24"/>
                <w:szCs w:val="24"/>
              </w:rPr>
              <w:t xml:space="preserve">(1) </w:t>
            </w:r>
            <w:r w:rsidRPr="00EC1569">
              <w:rPr>
                <w:rFonts w:ascii="Times New Roman" w:eastAsia="Times New Roman" w:hAnsi="Times New Roman"/>
                <w:color w:val="000000"/>
                <w:sz w:val="24"/>
                <w:szCs w:val="24"/>
              </w:rPr>
              <w:t xml:space="preserve">viti kalendarik. </w:t>
            </w:r>
          </w:p>
          <w:p w14:paraId="2D6D5B72" w14:textId="77777777" w:rsidR="00F737EE" w:rsidRPr="00EC1569" w:rsidRDefault="00F737EE" w:rsidP="000C4460">
            <w:pPr>
              <w:spacing w:after="0" w:line="240" w:lineRule="auto"/>
              <w:rPr>
                <w:rFonts w:ascii="Times New Roman" w:eastAsia="Times New Roman" w:hAnsi="Times New Roman"/>
                <w:color w:val="000000"/>
                <w:sz w:val="24"/>
                <w:szCs w:val="24"/>
              </w:rPr>
            </w:pPr>
          </w:p>
          <w:p w14:paraId="5759F064" w14:textId="3F2FC5F1" w:rsidR="00F737EE" w:rsidRPr="00EC1569" w:rsidRDefault="00F737EE" w:rsidP="000C4460">
            <w:pPr>
              <w:spacing w:after="0" w:line="240" w:lineRule="auto"/>
              <w:rPr>
                <w:rFonts w:ascii="Times New Roman" w:eastAsia="Times New Roman" w:hAnsi="Times New Roman"/>
                <w:color w:val="000000"/>
                <w:sz w:val="24"/>
                <w:szCs w:val="24"/>
              </w:rPr>
            </w:pPr>
            <w:r w:rsidRPr="00EC1569">
              <w:rPr>
                <w:rFonts w:ascii="Times New Roman" w:eastAsia="Times New Roman" w:hAnsi="Times New Roman"/>
                <w:color w:val="000000"/>
                <w:sz w:val="24"/>
                <w:szCs w:val="24"/>
              </w:rPr>
              <w:t xml:space="preserve">2. Pragu i vlerësimit konsiderohet se është i tejkaluar nëse është tejkaluar të paktën gjatë tri </w:t>
            </w:r>
            <w:r w:rsidR="00BB61A6">
              <w:rPr>
                <w:rFonts w:ascii="Times New Roman" w:eastAsia="Times New Roman" w:hAnsi="Times New Roman"/>
                <w:color w:val="000000"/>
                <w:sz w:val="24"/>
                <w:szCs w:val="24"/>
              </w:rPr>
              <w:t xml:space="preserve">(3) </w:t>
            </w:r>
            <w:r w:rsidRPr="00EC1569">
              <w:rPr>
                <w:rFonts w:ascii="Times New Roman" w:eastAsia="Times New Roman" w:hAnsi="Times New Roman"/>
                <w:color w:val="000000"/>
                <w:sz w:val="24"/>
                <w:szCs w:val="24"/>
              </w:rPr>
              <w:t>viteve nga pes</w:t>
            </w:r>
            <w:r w:rsidR="00BB61A6">
              <w:rPr>
                <w:rFonts w:ascii="Times New Roman" w:eastAsia="Times New Roman" w:hAnsi="Times New Roman"/>
                <w:color w:val="000000"/>
                <w:sz w:val="24"/>
                <w:szCs w:val="24"/>
              </w:rPr>
              <w:t xml:space="preserve">ë (5) </w:t>
            </w:r>
            <w:r w:rsidRPr="00EC1569">
              <w:rPr>
                <w:rFonts w:ascii="Times New Roman" w:eastAsia="Times New Roman" w:hAnsi="Times New Roman"/>
                <w:color w:val="000000"/>
                <w:sz w:val="24"/>
                <w:szCs w:val="24"/>
              </w:rPr>
              <w:t xml:space="preserve">vitet e mëparshme. </w:t>
            </w:r>
          </w:p>
          <w:p w14:paraId="30680D36" w14:textId="46AEF4AC" w:rsidR="00F737EE" w:rsidRDefault="00F737EE" w:rsidP="000C4460">
            <w:pPr>
              <w:spacing w:after="0" w:line="240" w:lineRule="auto"/>
              <w:rPr>
                <w:rFonts w:ascii="Times New Roman" w:eastAsia="Times New Roman" w:hAnsi="Times New Roman"/>
                <w:color w:val="000000"/>
                <w:sz w:val="24"/>
                <w:szCs w:val="24"/>
              </w:rPr>
            </w:pPr>
          </w:p>
          <w:p w14:paraId="40ED4DFD" w14:textId="77777777" w:rsidR="00B83744" w:rsidRPr="00EC1569" w:rsidRDefault="00B83744" w:rsidP="000C4460">
            <w:pPr>
              <w:spacing w:after="0" w:line="240" w:lineRule="auto"/>
              <w:rPr>
                <w:rFonts w:ascii="Times New Roman" w:eastAsia="Times New Roman" w:hAnsi="Times New Roman"/>
                <w:color w:val="000000"/>
                <w:sz w:val="24"/>
                <w:szCs w:val="24"/>
              </w:rPr>
            </w:pPr>
          </w:p>
          <w:p w14:paraId="22CFA523" w14:textId="32DE9A22" w:rsidR="00F737EE" w:rsidRPr="00EC1569" w:rsidRDefault="00F737EE" w:rsidP="000C4460">
            <w:pPr>
              <w:spacing w:after="0" w:line="240" w:lineRule="auto"/>
              <w:rPr>
                <w:rFonts w:ascii="Times New Roman" w:eastAsia="Times New Roman" w:hAnsi="Times New Roman"/>
                <w:color w:val="000000"/>
                <w:sz w:val="24"/>
                <w:szCs w:val="24"/>
              </w:rPr>
            </w:pPr>
            <w:r w:rsidRPr="00EC1569">
              <w:rPr>
                <w:rFonts w:ascii="Times New Roman" w:eastAsia="Times New Roman" w:hAnsi="Times New Roman"/>
                <w:color w:val="000000"/>
                <w:sz w:val="24"/>
                <w:szCs w:val="24"/>
              </w:rPr>
              <w:t xml:space="preserve">3. Kur të dhënat nuk janë në dispozicion gjatë pesë </w:t>
            </w:r>
            <w:r w:rsidR="00FB1476">
              <w:rPr>
                <w:rFonts w:ascii="Times New Roman" w:eastAsia="Times New Roman" w:hAnsi="Times New Roman"/>
                <w:color w:val="000000"/>
                <w:sz w:val="24"/>
                <w:szCs w:val="24"/>
              </w:rPr>
              <w:t xml:space="preserve">(5) </w:t>
            </w:r>
            <w:r w:rsidRPr="00EC1569">
              <w:rPr>
                <w:rFonts w:ascii="Times New Roman" w:eastAsia="Times New Roman" w:hAnsi="Times New Roman"/>
                <w:color w:val="000000"/>
                <w:sz w:val="24"/>
                <w:szCs w:val="24"/>
              </w:rPr>
              <w:t>viteve të mëparshme, Ministria mund të bëjë matje me kohëzgjatje të shkurtër gjatë periudhës së vitit dhe në lokacione që mund të jenë reprezentative të niveleve më të larta të ndotjes, me rezultate të përfituara nga informatat e inventarëve të emisioneve dhe simulim modelimit</w:t>
            </w:r>
            <w:r w:rsidR="00FB1476">
              <w:rPr>
                <w:rFonts w:ascii="Times New Roman" w:eastAsia="Times New Roman" w:hAnsi="Times New Roman"/>
                <w:color w:val="000000"/>
                <w:sz w:val="24"/>
                <w:szCs w:val="24"/>
              </w:rPr>
              <w:t xml:space="preserve"> </w:t>
            </w:r>
            <w:r w:rsidRPr="00EC1569">
              <w:rPr>
                <w:rFonts w:ascii="Times New Roman" w:eastAsia="Times New Roman" w:hAnsi="Times New Roman"/>
                <w:color w:val="000000"/>
                <w:sz w:val="24"/>
                <w:szCs w:val="24"/>
              </w:rPr>
              <w:t xml:space="preserve">përcakton tejkalimin e pragjeve të epërme dhe të poshtme të vlerësimit. </w:t>
            </w:r>
          </w:p>
          <w:p w14:paraId="12FF055C" w14:textId="447A4EB9" w:rsidR="00F737EE" w:rsidRDefault="00F737EE" w:rsidP="000C4460">
            <w:pPr>
              <w:spacing w:after="0" w:line="240" w:lineRule="auto"/>
              <w:rPr>
                <w:rFonts w:ascii="Times New Roman" w:eastAsia="Times New Roman" w:hAnsi="Times New Roman"/>
                <w:color w:val="000000"/>
                <w:sz w:val="24"/>
                <w:szCs w:val="24"/>
              </w:rPr>
            </w:pPr>
          </w:p>
          <w:p w14:paraId="232AEDB2" w14:textId="22E85E62" w:rsidR="00B83744" w:rsidRDefault="00B83744" w:rsidP="000C4460">
            <w:pPr>
              <w:spacing w:after="0" w:line="240" w:lineRule="auto"/>
              <w:rPr>
                <w:rFonts w:ascii="Times New Roman" w:eastAsia="Times New Roman" w:hAnsi="Times New Roman"/>
                <w:color w:val="000000"/>
                <w:sz w:val="24"/>
                <w:szCs w:val="24"/>
              </w:rPr>
            </w:pPr>
          </w:p>
          <w:p w14:paraId="4779A52D" w14:textId="39EA6E9F" w:rsidR="00B83744" w:rsidRDefault="00B83744" w:rsidP="000C4460">
            <w:pPr>
              <w:spacing w:after="0" w:line="240" w:lineRule="auto"/>
              <w:rPr>
                <w:rFonts w:ascii="Times New Roman" w:eastAsia="Times New Roman" w:hAnsi="Times New Roman"/>
                <w:color w:val="000000"/>
                <w:sz w:val="24"/>
                <w:szCs w:val="24"/>
              </w:rPr>
            </w:pPr>
          </w:p>
          <w:p w14:paraId="71A2AA44" w14:textId="77777777" w:rsidR="00B83744" w:rsidRPr="00EC1569" w:rsidRDefault="00B83744" w:rsidP="000C4460">
            <w:pPr>
              <w:spacing w:after="0" w:line="240" w:lineRule="auto"/>
              <w:rPr>
                <w:rFonts w:ascii="Times New Roman" w:eastAsia="Times New Roman" w:hAnsi="Times New Roman"/>
                <w:color w:val="000000"/>
                <w:sz w:val="24"/>
                <w:szCs w:val="24"/>
              </w:rPr>
            </w:pPr>
          </w:p>
          <w:p w14:paraId="5C7D6580" w14:textId="77777777" w:rsidR="00F737EE" w:rsidRPr="00EC1569" w:rsidRDefault="00F737EE" w:rsidP="000C4460">
            <w:pPr>
              <w:spacing w:after="0" w:line="240" w:lineRule="auto"/>
              <w:rPr>
                <w:rFonts w:ascii="Times New Roman" w:eastAsia="Times New Roman" w:hAnsi="Times New Roman"/>
                <w:b/>
                <w:color w:val="000000"/>
                <w:sz w:val="24"/>
                <w:szCs w:val="24"/>
              </w:rPr>
            </w:pPr>
            <w:r w:rsidRPr="00EC1569">
              <w:rPr>
                <w:rFonts w:ascii="Times New Roman" w:eastAsia="Times New Roman" w:hAnsi="Times New Roman"/>
                <w:b/>
                <w:color w:val="000000"/>
                <w:sz w:val="24"/>
                <w:szCs w:val="24"/>
              </w:rPr>
              <w:t>KAPITULLI V</w:t>
            </w:r>
          </w:p>
          <w:p w14:paraId="51ABB97D" w14:textId="77777777" w:rsidR="00F737EE" w:rsidRPr="00EC1569" w:rsidRDefault="00F737EE" w:rsidP="000C4460">
            <w:pPr>
              <w:spacing w:after="0" w:line="240" w:lineRule="auto"/>
              <w:rPr>
                <w:rFonts w:ascii="Times New Roman" w:eastAsia="Times New Roman" w:hAnsi="Times New Roman"/>
                <w:b/>
                <w:color w:val="000000"/>
                <w:sz w:val="24"/>
                <w:szCs w:val="24"/>
              </w:rPr>
            </w:pPr>
            <w:r w:rsidRPr="00EC1569">
              <w:rPr>
                <w:rFonts w:ascii="Times New Roman" w:eastAsia="Times New Roman" w:hAnsi="Times New Roman"/>
                <w:b/>
                <w:color w:val="000000"/>
                <w:sz w:val="24"/>
                <w:szCs w:val="24"/>
              </w:rPr>
              <w:t xml:space="preserve">VLERËSIMI I CILËSISË SË AJRIT DHE LOKACIONI I PIKAVE MONITORUESE PËR MATJET E NDOTËSVE NË AJRIN MJEDISOR </w:t>
            </w:r>
          </w:p>
          <w:p w14:paraId="0721FBE2" w14:textId="77777777" w:rsidR="00B83744" w:rsidRDefault="00F737EE" w:rsidP="000C4460">
            <w:pPr>
              <w:spacing w:after="0" w:line="240" w:lineRule="auto"/>
              <w:rPr>
                <w:rFonts w:ascii="Times New Roman" w:eastAsia="Times New Roman" w:hAnsi="Times New Roman"/>
                <w:b/>
                <w:color w:val="000000"/>
                <w:sz w:val="24"/>
                <w:szCs w:val="24"/>
              </w:rPr>
            </w:pPr>
            <w:r w:rsidRPr="00EC1569">
              <w:rPr>
                <w:rFonts w:ascii="Times New Roman" w:eastAsia="Times New Roman" w:hAnsi="Times New Roman"/>
                <w:b/>
                <w:color w:val="000000"/>
                <w:sz w:val="24"/>
                <w:szCs w:val="24"/>
              </w:rPr>
              <w:t xml:space="preserve">                                          </w:t>
            </w:r>
          </w:p>
          <w:p w14:paraId="371E46D4" w14:textId="77777777" w:rsidR="00B83744" w:rsidRDefault="00B83744" w:rsidP="000C4460">
            <w:pPr>
              <w:spacing w:after="0" w:line="240" w:lineRule="auto"/>
              <w:rPr>
                <w:rFonts w:ascii="Times New Roman" w:eastAsia="Times New Roman" w:hAnsi="Times New Roman"/>
                <w:b/>
                <w:color w:val="000000"/>
                <w:sz w:val="24"/>
                <w:szCs w:val="24"/>
              </w:rPr>
            </w:pPr>
          </w:p>
          <w:p w14:paraId="43F7D005" w14:textId="4CECE51C" w:rsidR="00F737EE" w:rsidRPr="00EC1569" w:rsidRDefault="00F737EE" w:rsidP="000C4460">
            <w:pPr>
              <w:spacing w:after="0" w:line="240" w:lineRule="auto"/>
              <w:rPr>
                <w:rFonts w:ascii="Times New Roman" w:eastAsia="Times New Roman" w:hAnsi="Times New Roman"/>
                <w:b/>
                <w:color w:val="000000"/>
                <w:sz w:val="24"/>
                <w:szCs w:val="24"/>
              </w:rPr>
            </w:pPr>
            <w:r w:rsidRPr="00EC1569">
              <w:rPr>
                <w:rFonts w:ascii="Times New Roman" w:eastAsia="Times New Roman" w:hAnsi="Times New Roman"/>
                <w:b/>
                <w:color w:val="000000"/>
                <w:sz w:val="24"/>
                <w:szCs w:val="24"/>
              </w:rPr>
              <w:t xml:space="preserve">                         </w:t>
            </w:r>
          </w:p>
          <w:p w14:paraId="14F420F7" w14:textId="77777777" w:rsidR="00F737EE" w:rsidRPr="007A632A" w:rsidRDefault="00F737EE" w:rsidP="000C4460">
            <w:pPr>
              <w:spacing w:after="0" w:line="240" w:lineRule="auto"/>
              <w:jc w:val="center"/>
              <w:rPr>
                <w:rFonts w:ascii="Times New Roman" w:eastAsia="Times New Roman" w:hAnsi="Times New Roman"/>
                <w:b/>
                <w:color w:val="000000"/>
                <w:sz w:val="24"/>
                <w:szCs w:val="24"/>
              </w:rPr>
            </w:pPr>
            <w:r w:rsidRPr="007A632A">
              <w:rPr>
                <w:rFonts w:ascii="Times New Roman" w:eastAsia="Times New Roman" w:hAnsi="Times New Roman"/>
                <w:b/>
                <w:color w:val="000000"/>
                <w:sz w:val="24"/>
                <w:szCs w:val="24"/>
              </w:rPr>
              <w:t>Neni 11</w:t>
            </w:r>
          </w:p>
          <w:p w14:paraId="74A172B4" w14:textId="77777777" w:rsidR="00F737EE" w:rsidRPr="00FB1476" w:rsidRDefault="00F737EE" w:rsidP="000C4460">
            <w:pPr>
              <w:spacing w:after="0" w:line="240" w:lineRule="auto"/>
              <w:jc w:val="center"/>
              <w:rPr>
                <w:rFonts w:ascii="Times New Roman" w:eastAsia="Times New Roman" w:hAnsi="Times New Roman"/>
                <w:b/>
                <w:color w:val="000000"/>
                <w:sz w:val="24"/>
                <w:szCs w:val="24"/>
              </w:rPr>
            </w:pPr>
            <w:r w:rsidRPr="00FB1476">
              <w:rPr>
                <w:rFonts w:ascii="Times New Roman" w:eastAsia="Times New Roman" w:hAnsi="Times New Roman"/>
                <w:b/>
                <w:color w:val="000000"/>
                <w:sz w:val="24"/>
                <w:szCs w:val="24"/>
              </w:rPr>
              <w:t>Pozicionimi i makronivelit  për pikat monitoruese</w:t>
            </w:r>
          </w:p>
          <w:p w14:paraId="70BA4E76" w14:textId="77777777" w:rsidR="00F737EE" w:rsidRPr="00FB1476" w:rsidRDefault="00F737EE" w:rsidP="000C4460">
            <w:pPr>
              <w:spacing w:after="0" w:line="240" w:lineRule="auto"/>
              <w:rPr>
                <w:rFonts w:ascii="Times New Roman" w:eastAsia="Times New Roman" w:hAnsi="Times New Roman"/>
                <w:b/>
                <w:color w:val="000000"/>
                <w:sz w:val="24"/>
                <w:szCs w:val="24"/>
              </w:rPr>
            </w:pPr>
          </w:p>
          <w:p w14:paraId="3660F470" w14:textId="77777777" w:rsidR="00F737EE" w:rsidRPr="00FB1476" w:rsidRDefault="00F737EE" w:rsidP="000C4460">
            <w:pPr>
              <w:tabs>
                <w:tab w:val="left" w:pos="0"/>
              </w:tabs>
              <w:spacing w:after="0" w:line="240" w:lineRule="auto"/>
              <w:rPr>
                <w:rFonts w:ascii="Times New Roman" w:eastAsia="Times New Roman" w:hAnsi="Times New Roman"/>
                <w:color w:val="000000"/>
                <w:sz w:val="24"/>
                <w:szCs w:val="24"/>
              </w:rPr>
            </w:pPr>
            <w:r w:rsidRPr="00FB1476">
              <w:rPr>
                <w:rFonts w:ascii="Times New Roman" w:eastAsia="Times New Roman" w:hAnsi="Times New Roman"/>
                <w:color w:val="000000"/>
                <w:sz w:val="24"/>
                <w:szCs w:val="24"/>
              </w:rPr>
              <w:t>1. Pikat mostruese që kanë të bëjnë me mbrojtjen e shëndetit të njeriut lokalizohen në atë mënyrë që:</w:t>
            </w:r>
          </w:p>
          <w:p w14:paraId="408E31FF" w14:textId="77777777" w:rsidR="00F737EE" w:rsidRPr="00FB1476" w:rsidRDefault="00F737EE" w:rsidP="000C4460">
            <w:pPr>
              <w:tabs>
                <w:tab w:val="left" w:pos="0"/>
              </w:tabs>
              <w:spacing w:after="0" w:line="240" w:lineRule="auto"/>
              <w:rPr>
                <w:rFonts w:ascii="Times New Roman" w:eastAsia="Times New Roman" w:hAnsi="Times New Roman"/>
                <w:color w:val="000000"/>
                <w:sz w:val="24"/>
                <w:szCs w:val="24"/>
              </w:rPr>
            </w:pPr>
          </w:p>
          <w:p w14:paraId="2A20DE27" w14:textId="1CB5F3AD" w:rsidR="00F737EE" w:rsidRPr="00FB1476" w:rsidRDefault="00F737EE" w:rsidP="000C4460">
            <w:pPr>
              <w:tabs>
                <w:tab w:val="left" w:pos="0"/>
              </w:tabs>
              <w:spacing w:after="0" w:line="240" w:lineRule="auto"/>
              <w:ind w:left="283"/>
              <w:rPr>
                <w:rFonts w:ascii="Times New Roman" w:eastAsia="Times New Roman" w:hAnsi="Times New Roman"/>
                <w:color w:val="000000"/>
                <w:sz w:val="24"/>
                <w:szCs w:val="24"/>
              </w:rPr>
            </w:pPr>
            <w:r w:rsidRPr="00FB1476">
              <w:rPr>
                <w:rFonts w:ascii="Times New Roman" w:eastAsia="Times New Roman" w:hAnsi="Times New Roman"/>
                <w:color w:val="000000"/>
                <w:sz w:val="24"/>
                <w:szCs w:val="24"/>
              </w:rPr>
              <w:t xml:space="preserve">1.1. </w:t>
            </w:r>
            <w:r w:rsidR="00725F71">
              <w:rPr>
                <w:rFonts w:ascii="Times New Roman" w:eastAsia="Times New Roman" w:hAnsi="Times New Roman"/>
                <w:color w:val="000000"/>
                <w:sz w:val="24"/>
                <w:szCs w:val="24"/>
              </w:rPr>
              <w:t>T</w:t>
            </w:r>
            <w:r w:rsidRPr="00FB1476">
              <w:rPr>
                <w:rFonts w:ascii="Times New Roman" w:eastAsia="Times New Roman" w:hAnsi="Times New Roman"/>
                <w:color w:val="000000"/>
                <w:sz w:val="24"/>
                <w:szCs w:val="24"/>
              </w:rPr>
              <w:t>ë ofrojnë të dhëna në rajonet brenda zonave apo aglomerateve ku janë lajmëruar përqëndrimet më të larta dhe ndaj të cilave  ka gjasa të ekspozohet popullata në mënyrë direkte apo indirekte për një periudhë të konsiderueshme në lidhje me periudhën mesatare të vlerave kufitare</w:t>
            </w:r>
            <w:r w:rsidR="00725F71">
              <w:rPr>
                <w:rFonts w:ascii="Times New Roman" w:eastAsia="Times New Roman" w:hAnsi="Times New Roman"/>
                <w:color w:val="000000"/>
                <w:sz w:val="24"/>
                <w:szCs w:val="24"/>
              </w:rPr>
              <w:t>;</w:t>
            </w:r>
          </w:p>
          <w:p w14:paraId="49F741D4" w14:textId="77777777" w:rsidR="00F737EE" w:rsidRPr="00FB1476" w:rsidRDefault="00F737EE" w:rsidP="000C4460">
            <w:pPr>
              <w:tabs>
                <w:tab w:val="left" w:pos="0"/>
              </w:tabs>
              <w:spacing w:after="0" w:line="240" w:lineRule="auto"/>
              <w:ind w:left="283"/>
              <w:rPr>
                <w:rFonts w:ascii="Times New Roman" w:eastAsia="Times New Roman" w:hAnsi="Times New Roman"/>
                <w:color w:val="000000"/>
                <w:sz w:val="24"/>
                <w:szCs w:val="24"/>
              </w:rPr>
            </w:pPr>
          </w:p>
          <w:p w14:paraId="2DA53CAE" w14:textId="0B51E96D" w:rsidR="00F737EE" w:rsidRPr="00FB1476" w:rsidRDefault="00F737EE" w:rsidP="000C4460">
            <w:pPr>
              <w:tabs>
                <w:tab w:val="left" w:pos="0"/>
              </w:tabs>
              <w:spacing w:after="0" w:line="240" w:lineRule="auto"/>
              <w:ind w:left="283"/>
              <w:rPr>
                <w:rFonts w:ascii="Times New Roman" w:eastAsia="Times New Roman" w:hAnsi="Times New Roman"/>
                <w:color w:val="000000"/>
                <w:sz w:val="24"/>
                <w:szCs w:val="24"/>
              </w:rPr>
            </w:pPr>
            <w:r w:rsidRPr="00FB1476">
              <w:rPr>
                <w:rFonts w:ascii="Times New Roman" w:eastAsia="Times New Roman" w:hAnsi="Times New Roman"/>
                <w:color w:val="000000"/>
                <w:sz w:val="24"/>
                <w:szCs w:val="24"/>
              </w:rPr>
              <w:t xml:space="preserve">1.2.  </w:t>
            </w:r>
            <w:r w:rsidR="00725F71">
              <w:rPr>
                <w:rFonts w:ascii="Times New Roman" w:eastAsia="Times New Roman" w:hAnsi="Times New Roman"/>
                <w:color w:val="000000"/>
                <w:sz w:val="24"/>
                <w:szCs w:val="24"/>
              </w:rPr>
              <w:t>T</w:t>
            </w:r>
            <w:r w:rsidRPr="00FB1476">
              <w:rPr>
                <w:rFonts w:ascii="Times New Roman" w:eastAsia="Times New Roman" w:hAnsi="Times New Roman"/>
                <w:color w:val="000000"/>
                <w:sz w:val="24"/>
                <w:szCs w:val="24"/>
              </w:rPr>
              <w:t>ë ofrojnë të dhëna rreth niveleve në rajonet tjera brenda zonave apo aglomerateve që janë reprezentative të ekspozimit të popullatës së përgjithshme.</w:t>
            </w:r>
          </w:p>
          <w:p w14:paraId="3715B0CF" w14:textId="6A5B6BCD" w:rsidR="00F737EE" w:rsidRDefault="00F737EE" w:rsidP="000C4460">
            <w:pPr>
              <w:tabs>
                <w:tab w:val="left" w:pos="0"/>
              </w:tabs>
              <w:spacing w:after="0" w:line="240" w:lineRule="auto"/>
              <w:rPr>
                <w:rFonts w:ascii="Times New Roman" w:eastAsia="Times New Roman" w:hAnsi="Times New Roman"/>
                <w:color w:val="000000"/>
                <w:sz w:val="24"/>
                <w:szCs w:val="24"/>
              </w:rPr>
            </w:pPr>
          </w:p>
          <w:p w14:paraId="50437941" w14:textId="77777777" w:rsidR="00B83744" w:rsidRPr="00FB1476" w:rsidRDefault="00B83744" w:rsidP="000C4460">
            <w:pPr>
              <w:tabs>
                <w:tab w:val="left" w:pos="0"/>
              </w:tabs>
              <w:spacing w:after="0" w:line="240" w:lineRule="auto"/>
              <w:rPr>
                <w:rFonts w:ascii="Times New Roman" w:eastAsia="Times New Roman" w:hAnsi="Times New Roman"/>
                <w:color w:val="000000"/>
                <w:sz w:val="24"/>
                <w:szCs w:val="24"/>
              </w:rPr>
            </w:pPr>
          </w:p>
          <w:p w14:paraId="562CC79F" w14:textId="768C08FA" w:rsidR="00F737EE" w:rsidRPr="00FB1476" w:rsidRDefault="0047291F" w:rsidP="000C4460">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2. </w:t>
            </w:r>
            <w:r w:rsidR="00F737EE" w:rsidRPr="00FB1476">
              <w:rPr>
                <w:rFonts w:ascii="Times New Roman" w:eastAsia="Times New Roman" w:hAnsi="Times New Roman"/>
                <w:color w:val="000000"/>
                <w:sz w:val="24"/>
                <w:szCs w:val="24"/>
              </w:rPr>
              <w:t xml:space="preserve">Pikat monitoruese të vendosen ashtu që të shmangen matjet mikro-mjedisore, në rrethinën e drejtëpërdrejt që do të thotë që pika monitoruese duhet të vendoset në një mënyrë që të jetë reprezentative e cilësisë së ajrit për segmentin e rrugës  jo më pak se </w:t>
            </w:r>
            <w:r w:rsidR="00725F71">
              <w:rPr>
                <w:rFonts w:ascii="Times New Roman" w:eastAsia="Times New Roman" w:hAnsi="Times New Roman"/>
                <w:color w:val="000000"/>
                <w:sz w:val="24"/>
                <w:szCs w:val="24"/>
              </w:rPr>
              <w:t>njëqind (</w:t>
            </w:r>
            <w:r w:rsidR="00F737EE" w:rsidRPr="00FB1476">
              <w:rPr>
                <w:rFonts w:ascii="Times New Roman" w:eastAsia="Times New Roman" w:hAnsi="Times New Roman"/>
                <w:color w:val="000000"/>
                <w:sz w:val="24"/>
                <w:szCs w:val="24"/>
              </w:rPr>
              <w:t>100</w:t>
            </w:r>
            <w:r w:rsidR="00725F71">
              <w:rPr>
                <w:rFonts w:ascii="Times New Roman" w:eastAsia="Times New Roman" w:hAnsi="Times New Roman"/>
                <w:color w:val="000000"/>
                <w:sz w:val="24"/>
                <w:szCs w:val="24"/>
              </w:rPr>
              <w:t>)</w:t>
            </w:r>
            <w:r w:rsidR="00F737EE" w:rsidRPr="00FB1476">
              <w:rPr>
                <w:rFonts w:ascii="Times New Roman" w:eastAsia="Times New Roman" w:hAnsi="Times New Roman"/>
                <w:color w:val="000000"/>
                <w:sz w:val="24"/>
                <w:szCs w:val="24"/>
              </w:rPr>
              <w:t>m gjatësi</w:t>
            </w:r>
            <w:r w:rsidR="00F737EE" w:rsidRPr="00FB1476">
              <w:rPr>
                <w:rFonts w:ascii="Times New Roman" w:eastAsia="Times New Roman" w:hAnsi="Times New Roman"/>
                <w:color w:val="000000"/>
                <w:sz w:val="24"/>
                <w:szCs w:val="24"/>
                <w:vertAlign w:val="superscript"/>
              </w:rPr>
              <w:t xml:space="preserve"> </w:t>
            </w:r>
            <w:r w:rsidR="00F737EE" w:rsidRPr="00FB1476">
              <w:rPr>
                <w:rFonts w:ascii="Times New Roman" w:eastAsia="Times New Roman" w:hAnsi="Times New Roman"/>
                <w:color w:val="000000"/>
                <w:sz w:val="24"/>
                <w:szCs w:val="24"/>
              </w:rPr>
              <w:t xml:space="preserve"> në pozitat e orientuara nga trafiku dhe së paku </w:t>
            </w:r>
            <w:r w:rsidR="00725F71">
              <w:rPr>
                <w:rFonts w:ascii="Times New Roman" w:eastAsia="Times New Roman" w:hAnsi="Times New Roman"/>
                <w:color w:val="000000"/>
                <w:sz w:val="24"/>
                <w:szCs w:val="24"/>
              </w:rPr>
              <w:t>dyqind e pesëdhjetë (</w:t>
            </w:r>
            <w:r w:rsidR="00F737EE" w:rsidRPr="00FB1476">
              <w:rPr>
                <w:rFonts w:ascii="Times New Roman" w:eastAsia="Times New Roman" w:hAnsi="Times New Roman"/>
                <w:color w:val="000000"/>
                <w:sz w:val="24"/>
                <w:szCs w:val="24"/>
              </w:rPr>
              <w:t>250</w:t>
            </w:r>
            <w:r w:rsidR="00725F71">
              <w:rPr>
                <w:rFonts w:ascii="Times New Roman" w:eastAsia="Times New Roman" w:hAnsi="Times New Roman"/>
                <w:color w:val="000000"/>
                <w:sz w:val="24"/>
                <w:szCs w:val="24"/>
              </w:rPr>
              <w:t>)</w:t>
            </w:r>
            <w:r w:rsidR="00F737EE" w:rsidRPr="00FB1476">
              <w:rPr>
                <w:rFonts w:ascii="Times New Roman" w:eastAsia="Times New Roman" w:hAnsi="Times New Roman"/>
                <w:color w:val="000000"/>
                <w:sz w:val="24"/>
                <w:szCs w:val="24"/>
              </w:rPr>
              <w:t xml:space="preserve">m x </w:t>
            </w:r>
            <w:r w:rsidR="00725F71">
              <w:rPr>
                <w:rFonts w:ascii="Times New Roman" w:eastAsia="Times New Roman" w:hAnsi="Times New Roman"/>
                <w:color w:val="000000"/>
                <w:sz w:val="24"/>
                <w:szCs w:val="24"/>
              </w:rPr>
              <w:t>dyqind e pesëdhjetë</w:t>
            </w:r>
            <w:r w:rsidR="00725F71" w:rsidRPr="00FB1476">
              <w:rPr>
                <w:rFonts w:ascii="Times New Roman" w:eastAsia="Times New Roman" w:hAnsi="Times New Roman"/>
                <w:color w:val="000000"/>
                <w:sz w:val="24"/>
                <w:szCs w:val="24"/>
              </w:rPr>
              <w:t xml:space="preserve"> </w:t>
            </w:r>
            <w:r w:rsidR="00725F71">
              <w:rPr>
                <w:rFonts w:ascii="Times New Roman" w:eastAsia="Times New Roman" w:hAnsi="Times New Roman"/>
                <w:color w:val="000000"/>
                <w:sz w:val="24"/>
                <w:szCs w:val="24"/>
              </w:rPr>
              <w:t xml:space="preserve"> (</w:t>
            </w:r>
            <w:r w:rsidR="00F737EE" w:rsidRPr="00FB1476">
              <w:rPr>
                <w:rFonts w:ascii="Times New Roman" w:eastAsia="Times New Roman" w:hAnsi="Times New Roman"/>
                <w:color w:val="000000"/>
                <w:sz w:val="24"/>
                <w:szCs w:val="24"/>
              </w:rPr>
              <w:t>250</w:t>
            </w:r>
            <w:r w:rsidR="00725F71">
              <w:rPr>
                <w:rFonts w:ascii="Times New Roman" w:eastAsia="Times New Roman" w:hAnsi="Times New Roman"/>
                <w:color w:val="000000"/>
                <w:sz w:val="24"/>
                <w:szCs w:val="24"/>
              </w:rPr>
              <w:t>)</w:t>
            </w:r>
            <w:r w:rsidR="00F737EE" w:rsidRPr="00FB1476">
              <w:rPr>
                <w:rFonts w:ascii="Times New Roman" w:eastAsia="Times New Roman" w:hAnsi="Times New Roman"/>
                <w:color w:val="000000"/>
                <w:sz w:val="24"/>
                <w:szCs w:val="24"/>
              </w:rPr>
              <w:t xml:space="preserve">m në zonat industriale. </w:t>
            </w:r>
          </w:p>
          <w:p w14:paraId="0EF2F11C" w14:textId="77777777" w:rsidR="000C4460" w:rsidRPr="00FB1476" w:rsidRDefault="000C4460" w:rsidP="000C4460">
            <w:pPr>
              <w:spacing w:after="0" w:line="240" w:lineRule="auto"/>
              <w:rPr>
                <w:rFonts w:ascii="Times New Roman" w:eastAsia="Times New Roman" w:hAnsi="Times New Roman"/>
                <w:color w:val="000000"/>
                <w:sz w:val="24"/>
                <w:szCs w:val="24"/>
              </w:rPr>
            </w:pPr>
          </w:p>
          <w:p w14:paraId="19188A8D" w14:textId="75415DE5" w:rsidR="00F737EE" w:rsidRPr="00FB1476" w:rsidRDefault="00F737EE" w:rsidP="000C4460">
            <w:pPr>
              <w:spacing w:after="0" w:line="240" w:lineRule="auto"/>
              <w:rPr>
                <w:rFonts w:ascii="Times New Roman" w:eastAsia="Times New Roman" w:hAnsi="Times New Roman"/>
                <w:color w:val="000000"/>
                <w:sz w:val="24"/>
                <w:szCs w:val="24"/>
              </w:rPr>
            </w:pPr>
            <w:r w:rsidRPr="00FB1476">
              <w:rPr>
                <w:rFonts w:ascii="Times New Roman" w:eastAsia="Times New Roman" w:hAnsi="Times New Roman"/>
                <w:color w:val="000000"/>
                <w:sz w:val="24"/>
                <w:szCs w:val="24"/>
              </w:rPr>
              <w:t>3. Lokacionet me prapavijë urbane të jenë të vendosura në mënyrë që niveli i tyre të jetë  i ndikuar nga ndotja e integruar nga të gjitha burimet  që vijnë në drejtim të kundërt të erës nga pikat monitoruese. Niveli i ndotjes të jetë i dominuar nga një burim i vetëm përderisa një situatë e tillë është tipike për një zonë më të madhe urbane. Pika monitoruese të jenë si rregull i përgjithshëm, të jenë reprezentative për disa kilometra katror.</w:t>
            </w:r>
          </w:p>
          <w:p w14:paraId="5D8812B8" w14:textId="77777777" w:rsidR="000C4460" w:rsidRPr="00FB1476" w:rsidRDefault="000C4460" w:rsidP="000C4460">
            <w:pPr>
              <w:spacing w:after="0" w:line="240" w:lineRule="auto"/>
              <w:rPr>
                <w:rFonts w:ascii="Times New Roman" w:eastAsia="Times New Roman" w:hAnsi="Times New Roman"/>
                <w:color w:val="000000"/>
                <w:sz w:val="24"/>
                <w:szCs w:val="24"/>
              </w:rPr>
            </w:pPr>
          </w:p>
          <w:p w14:paraId="48431255" w14:textId="36A9624D" w:rsidR="00F737EE" w:rsidRPr="00FB1476" w:rsidRDefault="00F737EE" w:rsidP="000C4460">
            <w:pPr>
              <w:spacing w:after="0" w:line="240" w:lineRule="auto"/>
              <w:rPr>
                <w:rFonts w:ascii="Times New Roman" w:eastAsia="Times New Roman" w:hAnsi="Times New Roman"/>
                <w:color w:val="000000"/>
                <w:sz w:val="24"/>
                <w:szCs w:val="24"/>
              </w:rPr>
            </w:pPr>
            <w:r w:rsidRPr="00FB1476">
              <w:rPr>
                <w:rFonts w:ascii="Times New Roman" w:eastAsia="Times New Roman" w:hAnsi="Times New Roman"/>
                <w:color w:val="000000"/>
                <w:sz w:val="24"/>
                <w:szCs w:val="24"/>
              </w:rPr>
              <w:t xml:space="preserve">4. Të vlerësohen zonat  e prapavijës rurale ku pikat mostruese nuk duhet të ndikohen nga aglomeratet ose zonat industriale në afërsi psh. lokacionet më afër se pesë </w:t>
            </w:r>
            <w:r w:rsidR="00936DDE">
              <w:rPr>
                <w:rFonts w:ascii="Times New Roman" w:eastAsia="Times New Roman" w:hAnsi="Times New Roman"/>
                <w:color w:val="000000"/>
                <w:sz w:val="24"/>
                <w:szCs w:val="24"/>
              </w:rPr>
              <w:t>(5) km</w:t>
            </w:r>
            <w:r w:rsidRPr="00FB1476">
              <w:rPr>
                <w:rFonts w:ascii="Times New Roman" w:eastAsia="Times New Roman" w:hAnsi="Times New Roman"/>
                <w:color w:val="000000"/>
                <w:sz w:val="24"/>
                <w:szCs w:val="24"/>
              </w:rPr>
              <w:t>.</w:t>
            </w:r>
          </w:p>
          <w:p w14:paraId="50231986" w14:textId="77777777" w:rsidR="000C4460" w:rsidRPr="00FB1476" w:rsidRDefault="000C4460" w:rsidP="000C4460">
            <w:pPr>
              <w:spacing w:after="0" w:line="240" w:lineRule="auto"/>
              <w:rPr>
                <w:rFonts w:ascii="Times New Roman" w:eastAsia="Times New Roman" w:hAnsi="Times New Roman"/>
                <w:color w:val="000000"/>
                <w:sz w:val="24"/>
                <w:szCs w:val="24"/>
              </w:rPr>
            </w:pPr>
          </w:p>
          <w:p w14:paraId="6D9710EE" w14:textId="15B6EAB9" w:rsidR="00F737EE" w:rsidRPr="00FB1476" w:rsidRDefault="00F737EE" w:rsidP="000C4460">
            <w:pPr>
              <w:spacing w:after="0" w:line="240" w:lineRule="auto"/>
              <w:rPr>
                <w:rFonts w:ascii="Times New Roman" w:eastAsia="Times New Roman" w:hAnsi="Times New Roman"/>
                <w:color w:val="000000"/>
                <w:sz w:val="24"/>
                <w:szCs w:val="24"/>
              </w:rPr>
            </w:pPr>
            <w:r w:rsidRPr="00FB1476">
              <w:rPr>
                <w:rFonts w:ascii="Times New Roman" w:eastAsia="Times New Roman" w:hAnsi="Times New Roman"/>
                <w:color w:val="000000"/>
                <w:sz w:val="24"/>
                <w:szCs w:val="24"/>
              </w:rPr>
              <w:t xml:space="preserve">5. Aty ku duhet të vlerësohen kontributet nga burimet industriale, së paku një </w:t>
            </w:r>
            <w:r w:rsidR="00936DDE">
              <w:rPr>
                <w:rFonts w:ascii="Times New Roman" w:eastAsia="Times New Roman" w:hAnsi="Times New Roman"/>
                <w:color w:val="000000"/>
                <w:sz w:val="24"/>
                <w:szCs w:val="24"/>
              </w:rPr>
              <w:t xml:space="preserve">(1) </w:t>
            </w:r>
            <w:r w:rsidRPr="00FB1476">
              <w:rPr>
                <w:rFonts w:ascii="Times New Roman" w:eastAsia="Times New Roman" w:hAnsi="Times New Roman"/>
                <w:color w:val="000000"/>
                <w:sz w:val="24"/>
                <w:szCs w:val="24"/>
              </w:rPr>
              <w:t>pikë monitoruese  të instalohet në drejtim të erës në zonën më të afërt të banimit. Kur përqëndrimi i prapavijës</w:t>
            </w:r>
            <w:r w:rsidRPr="00FB1476">
              <w:rPr>
                <w:rFonts w:ascii="Times New Roman" w:eastAsia="Times New Roman" w:hAnsi="Times New Roman"/>
                <w:b/>
                <w:color w:val="000000"/>
                <w:sz w:val="24"/>
                <w:szCs w:val="24"/>
              </w:rPr>
              <w:t xml:space="preserve"> </w:t>
            </w:r>
            <w:r w:rsidRPr="00FB1476">
              <w:rPr>
                <w:rFonts w:ascii="Times New Roman" w:eastAsia="Times New Roman" w:hAnsi="Times New Roman"/>
                <w:color w:val="000000"/>
                <w:sz w:val="24"/>
                <w:szCs w:val="24"/>
              </w:rPr>
              <w:t xml:space="preserve">nuk është i njohur, </w:t>
            </w:r>
            <w:r w:rsidRPr="00FB1476">
              <w:rPr>
                <w:rFonts w:ascii="Times New Roman" w:eastAsia="Times New Roman" w:hAnsi="Times New Roman"/>
                <w:color w:val="000000"/>
                <w:sz w:val="24"/>
                <w:szCs w:val="24"/>
              </w:rPr>
              <w:lastRenderedPageBreak/>
              <w:t xml:space="preserve">duhet të vendoset një </w:t>
            </w:r>
            <w:r w:rsidR="00936DDE">
              <w:rPr>
                <w:rFonts w:ascii="Times New Roman" w:eastAsia="Times New Roman" w:hAnsi="Times New Roman"/>
                <w:color w:val="000000"/>
                <w:sz w:val="24"/>
                <w:szCs w:val="24"/>
              </w:rPr>
              <w:t xml:space="preserve">(1) </w:t>
            </w:r>
            <w:r w:rsidRPr="00FB1476">
              <w:rPr>
                <w:rFonts w:ascii="Times New Roman" w:eastAsia="Times New Roman" w:hAnsi="Times New Roman"/>
                <w:color w:val="000000"/>
                <w:sz w:val="24"/>
                <w:szCs w:val="24"/>
              </w:rPr>
              <w:t xml:space="preserve">pikë mostruese shtesë, përbrenda drejtimit kryesor të erës.   </w:t>
            </w:r>
          </w:p>
          <w:p w14:paraId="2560E00B" w14:textId="77777777" w:rsidR="00936DDE" w:rsidRDefault="00F737EE" w:rsidP="000C4460">
            <w:pPr>
              <w:tabs>
                <w:tab w:val="left" w:pos="2475"/>
              </w:tabs>
              <w:spacing w:after="0" w:line="240" w:lineRule="auto"/>
              <w:rPr>
                <w:rFonts w:ascii="Times New Roman" w:eastAsia="Times New Roman" w:hAnsi="Times New Roman"/>
                <w:color w:val="000000"/>
                <w:sz w:val="24"/>
                <w:szCs w:val="24"/>
              </w:rPr>
            </w:pPr>
            <w:r w:rsidRPr="00FB1476">
              <w:rPr>
                <w:rFonts w:ascii="Times New Roman" w:eastAsia="Times New Roman" w:hAnsi="Times New Roman"/>
                <w:color w:val="000000"/>
                <w:sz w:val="24"/>
                <w:szCs w:val="24"/>
              </w:rPr>
              <w:t xml:space="preserve">                                        </w:t>
            </w:r>
          </w:p>
          <w:p w14:paraId="74DF710F" w14:textId="77777777" w:rsidR="00936DDE" w:rsidRDefault="00936DDE" w:rsidP="000C4460">
            <w:pPr>
              <w:tabs>
                <w:tab w:val="left" w:pos="2475"/>
              </w:tabs>
              <w:spacing w:after="0" w:line="240" w:lineRule="auto"/>
              <w:rPr>
                <w:rFonts w:ascii="Times New Roman" w:eastAsia="Times New Roman" w:hAnsi="Times New Roman"/>
                <w:color w:val="000000"/>
                <w:sz w:val="24"/>
                <w:szCs w:val="24"/>
              </w:rPr>
            </w:pPr>
          </w:p>
          <w:p w14:paraId="57715FD6" w14:textId="3C85D23E" w:rsidR="00F737EE" w:rsidRPr="00FB1476" w:rsidRDefault="00F737EE" w:rsidP="000C4460">
            <w:pPr>
              <w:tabs>
                <w:tab w:val="left" w:pos="2475"/>
              </w:tabs>
              <w:spacing w:after="0" w:line="240" w:lineRule="auto"/>
              <w:rPr>
                <w:rFonts w:ascii="Times New Roman" w:eastAsia="Times New Roman" w:hAnsi="Times New Roman"/>
                <w:color w:val="000000"/>
                <w:sz w:val="24"/>
                <w:szCs w:val="24"/>
              </w:rPr>
            </w:pPr>
            <w:r w:rsidRPr="00FB1476">
              <w:rPr>
                <w:rFonts w:ascii="Times New Roman" w:eastAsia="Times New Roman" w:hAnsi="Times New Roman"/>
                <w:color w:val="000000"/>
                <w:sz w:val="24"/>
                <w:szCs w:val="24"/>
              </w:rPr>
              <w:t xml:space="preserve">  </w:t>
            </w:r>
          </w:p>
          <w:p w14:paraId="33768BCE" w14:textId="77777777" w:rsidR="00F737EE" w:rsidRPr="00FB1476" w:rsidRDefault="00F737EE" w:rsidP="000C4460">
            <w:pPr>
              <w:tabs>
                <w:tab w:val="left" w:pos="2475"/>
              </w:tabs>
              <w:spacing w:after="0" w:line="240" w:lineRule="auto"/>
              <w:jc w:val="center"/>
              <w:rPr>
                <w:rFonts w:ascii="Times New Roman" w:eastAsia="Times New Roman" w:hAnsi="Times New Roman"/>
                <w:b/>
                <w:color w:val="000000"/>
                <w:sz w:val="24"/>
                <w:szCs w:val="24"/>
              </w:rPr>
            </w:pPr>
            <w:r w:rsidRPr="00FB1476">
              <w:rPr>
                <w:rFonts w:ascii="Times New Roman" w:eastAsia="Times New Roman" w:hAnsi="Times New Roman"/>
                <w:b/>
                <w:color w:val="000000"/>
                <w:sz w:val="24"/>
                <w:szCs w:val="24"/>
              </w:rPr>
              <w:t>Neni  12</w:t>
            </w:r>
          </w:p>
          <w:p w14:paraId="65DE295D" w14:textId="77777777" w:rsidR="00F737EE" w:rsidRPr="00FB1476" w:rsidRDefault="00F737EE" w:rsidP="00936DDE">
            <w:pPr>
              <w:tabs>
                <w:tab w:val="left" w:pos="3435"/>
              </w:tabs>
              <w:spacing w:after="0" w:line="240" w:lineRule="auto"/>
              <w:jc w:val="center"/>
              <w:rPr>
                <w:rFonts w:ascii="Times New Roman" w:eastAsia="Times New Roman" w:hAnsi="Times New Roman"/>
                <w:b/>
                <w:color w:val="000000"/>
                <w:sz w:val="24"/>
                <w:szCs w:val="24"/>
              </w:rPr>
            </w:pPr>
            <w:r w:rsidRPr="00FB1476">
              <w:rPr>
                <w:rFonts w:ascii="Times New Roman" w:eastAsia="Times New Roman" w:hAnsi="Times New Roman"/>
                <w:b/>
                <w:color w:val="000000"/>
                <w:sz w:val="24"/>
                <w:szCs w:val="24"/>
              </w:rPr>
              <w:t>Pozicionimi i makronivelit për pikat monitoruese me qëllim të mbrojtjes së ekosistemeve dhe vegjetacionit</w:t>
            </w:r>
          </w:p>
          <w:p w14:paraId="16E5B239" w14:textId="77777777" w:rsidR="00F737EE" w:rsidRPr="00FB1476" w:rsidRDefault="00F737EE" w:rsidP="00936DDE">
            <w:pPr>
              <w:tabs>
                <w:tab w:val="left" w:pos="3435"/>
              </w:tabs>
              <w:spacing w:after="0" w:line="240" w:lineRule="auto"/>
              <w:jc w:val="center"/>
              <w:rPr>
                <w:rFonts w:ascii="Times New Roman" w:eastAsia="Times New Roman" w:hAnsi="Times New Roman"/>
                <w:b/>
                <w:color w:val="000000"/>
                <w:sz w:val="24"/>
                <w:szCs w:val="24"/>
              </w:rPr>
            </w:pPr>
          </w:p>
          <w:p w14:paraId="04F2FB98" w14:textId="32F1C4E2" w:rsidR="00F737EE" w:rsidRPr="00FB1476" w:rsidRDefault="00F737EE" w:rsidP="000C4460">
            <w:pPr>
              <w:spacing w:after="0" w:line="240" w:lineRule="auto"/>
              <w:rPr>
                <w:rFonts w:ascii="Times New Roman" w:eastAsia="Times New Roman" w:hAnsi="Times New Roman"/>
                <w:color w:val="000000"/>
                <w:sz w:val="24"/>
                <w:szCs w:val="24"/>
              </w:rPr>
            </w:pPr>
            <w:r w:rsidRPr="00FB1476">
              <w:rPr>
                <w:rFonts w:ascii="Times New Roman" w:eastAsia="Times New Roman" w:hAnsi="Times New Roman"/>
                <w:color w:val="000000"/>
                <w:sz w:val="24"/>
                <w:szCs w:val="24"/>
              </w:rPr>
              <w:t xml:space="preserve">1. Pikat monitoruese që kanë për cak mbrojtjen e ekosistemeve dhe vegjetacionit të vendosen në më shumë se </w:t>
            </w:r>
            <w:r w:rsidR="00936DDE">
              <w:rPr>
                <w:rFonts w:ascii="Times New Roman" w:eastAsia="Times New Roman" w:hAnsi="Times New Roman"/>
                <w:color w:val="000000"/>
                <w:sz w:val="24"/>
                <w:szCs w:val="24"/>
              </w:rPr>
              <w:t>njëzet (</w:t>
            </w:r>
            <w:r w:rsidRPr="00FB1476">
              <w:rPr>
                <w:rFonts w:ascii="Times New Roman" w:eastAsia="Times New Roman" w:hAnsi="Times New Roman"/>
                <w:color w:val="000000"/>
                <w:sz w:val="24"/>
                <w:szCs w:val="24"/>
              </w:rPr>
              <w:t>20</w:t>
            </w:r>
            <w:r w:rsidR="00936DDE">
              <w:rPr>
                <w:rFonts w:ascii="Times New Roman" w:eastAsia="Times New Roman" w:hAnsi="Times New Roman"/>
                <w:color w:val="000000"/>
                <w:sz w:val="24"/>
                <w:szCs w:val="24"/>
              </w:rPr>
              <w:t>)</w:t>
            </w:r>
            <w:r w:rsidRPr="00FB1476">
              <w:rPr>
                <w:rFonts w:ascii="Times New Roman" w:eastAsia="Times New Roman" w:hAnsi="Times New Roman"/>
                <w:color w:val="000000"/>
                <w:sz w:val="24"/>
                <w:szCs w:val="24"/>
              </w:rPr>
              <w:t xml:space="preserve"> km larg aglomeratit apo më shumë se </w:t>
            </w:r>
            <w:r w:rsidR="00936DDE">
              <w:rPr>
                <w:rFonts w:ascii="Times New Roman" w:eastAsia="Times New Roman" w:hAnsi="Times New Roman"/>
                <w:color w:val="000000"/>
                <w:sz w:val="24"/>
                <w:szCs w:val="24"/>
              </w:rPr>
              <w:t>pesë (</w:t>
            </w:r>
            <w:r w:rsidRPr="00FB1476">
              <w:rPr>
                <w:rFonts w:ascii="Times New Roman" w:eastAsia="Times New Roman" w:hAnsi="Times New Roman"/>
                <w:color w:val="000000"/>
                <w:sz w:val="24"/>
                <w:szCs w:val="24"/>
              </w:rPr>
              <w:t>5</w:t>
            </w:r>
            <w:r w:rsidR="00936DDE">
              <w:rPr>
                <w:rFonts w:ascii="Times New Roman" w:eastAsia="Times New Roman" w:hAnsi="Times New Roman"/>
                <w:color w:val="000000"/>
                <w:sz w:val="24"/>
                <w:szCs w:val="24"/>
              </w:rPr>
              <w:t>)</w:t>
            </w:r>
            <w:r w:rsidRPr="00FB1476">
              <w:rPr>
                <w:rFonts w:ascii="Times New Roman" w:eastAsia="Times New Roman" w:hAnsi="Times New Roman"/>
                <w:color w:val="000000"/>
                <w:sz w:val="24"/>
                <w:szCs w:val="24"/>
              </w:rPr>
              <w:t xml:space="preserve"> km nga zonat tjera të ndërtimit, instalimeve industriale apo autostradat ose rrugëve kryesore me llogaritje të trafikut  më shumë se </w:t>
            </w:r>
            <w:r w:rsidR="00936DDE">
              <w:rPr>
                <w:rFonts w:ascii="Times New Roman" w:eastAsia="Times New Roman" w:hAnsi="Times New Roman"/>
                <w:color w:val="000000"/>
                <w:sz w:val="24"/>
                <w:szCs w:val="24"/>
              </w:rPr>
              <w:t>pesëdhjetëmijë (</w:t>
            </w:r>
            <w:r w:rsidRPr="00FB1476">
              <w:rPr>
                <w:rFonts w:ascii="Times New Roman" w:eastAsia="Times New Roman" w:hAnsi="Times New Roman"/>
                <w:color w:val="000000"/>
                <w:sz w:val="24"/>
                <w:szCs w:val="24"/>
              </w:rPr>
              <w:t>50.000</w:t>
            </w:r>
            <w:r w:rsidR="00936DDE">
              <w:rPr>
                <w:rFonts w:ascii="Times New Roman" w:eastAsia="Times New Roman" w:hAnsi="Times New Roman"/>
                <w:color w:val="000000"/>
                <w:sz w:val="24"/>
                <w:szCs w:val="24"/>
              </w:rPr>
              <w:t>)</w:t>
            </w:r>
            <w:r w:rsidRPr="00FB1476">
              <w:rPr>
                <w:rFonts w:ascii="Times New Roman" w:eastAsia="Times New Roman" w:hAnsi="Times New Roman"/>
                <w:color w:val="000000"/>
                <w:sz w:val="24"/>
                <w:szCs w:val="24"/>
              </w:rPr>
              <w:t xml:space="preserve"> automjete në ditë</w:t>
            </w:r>
            <w:r w:rsidR="00936DDE">
              <w:rPr>
                <w:rFonts w:ascii="Times New Roman" w:eastAsia="Times New Roman" w:hAnsi="Times New Roman"/>
                <w:color w:val="000000"/>
                <w:sz w:val="24"/>
                <w:szCs w:val="24"/>
              </w:rPr>
              <w:t xml:space="preserve"> </w:t>
            </w:r>
            <w:r w:rsidRPr="00FB1476">
              <w:rPr>
                <w:rFonts w:ascii="Times New Roman" w:eastAsia="Times New Roman" w:hAnsi="Times New Roman"/>
                <w:color w:val="000000"/>
                <w:sz w:val="24"/>
                <w:szCs w:val="24"/>
              </w:rPr>
              <w:t>që do të thotë që pika monitoruese të vendoset ashtu që të jetë përfaqësuese e cilësisë së ajrit në rajonin</w:t>
            </w:r>
            <w:r w:rsidR="00936DDE">
              <w:rPr>
                <w:rFonts w:ascii="Times New Roman" w:eastAsia="Times New Roman" w:hAnsi="Times New Roman"/>
                <w:color w:val="000000"/>
                <w:sz w:val="24"/>
                <w:szCs w:val="24"/>
              </w:rPr>
              <w:t xml:space="preserve">, </w:t>
            </w:r>
            <w:r w:rsidRPr="00FB1476">
              <w:rPr>
                <w:rFonts w:ascii="Times New Roman" w:eastAsia="Times New Roman" w:hAnsi="Times New Roman"/>
                <w:color w:val="000000"/>
                <w:sz w:val="24"/>
                <w:szCs w:val="24"/>
              </w:rPr>
              <w:t xml:space="preserve">zonën përreth së paku  prej </w:t>
            </w:r>
            <w:r w:rsidR="00936DDE">
              <w:rPr>
                <w:rFonts w:ascii="Times New Roman" w:eastAsia="Times New Roman" w:hAnsi="Times New Roman"/>
                <w:color w:val="000000"/>
                <w:sz w:val="24"/>
                <w:szCs w:val="24"/>
              </w:rPr>
              <w:t>njëmijë (</w:t>
            </w:r>
            <w:r w:rsidRPr="00FB1476">
              <w:rPr>
                <w:rFonts w:ascii="Times New Roman" w:eastAsia="Times New Roman" w:hAnsi="Times New Roman"/>
                <w:color w:val="000000"/>
                <w:sz w:val="24"/>
                <w:szCs w:val="24"/>
              </w:rPr>
              <w:t>1</w:t>
            </w:r>
            <w:r w:rsidR="00936DDE">
              <w:rPr>
                <w:rFonts w:ascii="Times New Roman" w:eastAsia="Times New Roman" w:hAnsi="Times New Roman"/>
                <w:color w:val="000000"/>
                <w:sz w:val="24"/>
                <w:szCs w:val="24"/>
              </w:rPr>
              <w:t> </w:t>
            </w:r>
            <w:r w:rsidRPr="00FB1476">
              <w:rPr>
                <w:rFonts w:ascii="Times New Roman" w:eastAsia="Times New Roman" w:hAnsi="Times New Roman"/>
                <w:color w:val="000000"/>
                <w:sz w:val="24"/>
                <w:szCs w:val="24"/>
              </w:rPr>
              <w:t>000</w:t>
            </w:r>
            <w:r w:rsidR="00936DDE">
              <w:rPr>
                <w:rFonts w:ascii="Times New Roman" w:eastAsia="Times New Roman" w:hAnsi="Times New Roman"/>
                <w:color w:val="000000"/>
                <w:sz w:val="24"/>
                <w:szCs w:val="24"/>
              </w:rPr>
              <w:t>)</w:t>
            </w:r>
            <w:r w:rsidRPr="00FB1476">
              <w:rPr>
                <w:rFonts w:ascii="Times New Roman" w:eastAsia="Times New Roman" w:hAnsi="Times New Roman"/>
                <w:color w:val="000000"/>
                <w:sz w:val="24"/>
                <w:szCs w:val="24"/>
              </w:rPr>
              <w:t xml:space="preserve"> km</w:t>
            </w:r>
            <w:r w:rsidRPr="00FB1476">
              <w:rPr>
                <w:rFonts w:ascii="Times New Roman" w:eastAsia="Times New Roman" w:hAnsi="Times New Roman"/>
                <w:color w:val="000000"/>
                <w:sz w:val="24"/>
                <w:szCs w:val="24"/>
                <w:vertAlign w:val="superscript"/>
              </w:rPr>
              <w:t>2</w:t>
            </w:r>
            <w:r w:rsidR="000C1CB2" w:rsidRPr="00FB1476">
              <w:rPr>
                <w:rFonts w:ascii="Times New Roman" w:eastAsia="Times New Roman" w:hAnsi="Times New Roman"/>
                <w:color w:val="000000"/>
                <w:sz w:val="24"/>
                <w:szCs w:val="24"/>
              </w:rPr>
              <w:t xml:space="preserve">. </w:t>
            </w:r>
          </w:p>
          <w:p w14:paraId="78AAA33F" w14:textId="77777777" w:rsidR="000C4460" w:rsidRPr="00FB1476" w:rsidRDefault="000C4460" w:rsidP="000C4460">
            <w:pPr>
              <w:spacing w:after="0" w:line="240" w:lineRule="auto"/>
              <w:rPr>
                <w:rFonts w:ascii="Times New Roman" w:eastAsia="Times New Roman" w:hAnsi="Times New Roman"/>
                <w:color w:val="000000"/>
                <w:sz w:val="24"/>
                <w:szCs w:val="24"/>
              </w:rPr>
            </w:pPr>
          </w:p>
          <w:p w14:paraId="4545AE75" w14:textId="250DE063" w:rsidR="00F737EE" w:rsidRPr="00FB1476" w:rsidRDefault="00F737EE" w:rsidP="000C4460">
            <w:pPr>
              <w:spacing w:after="0" w:line="240" w:lineRule="auto"/>
              <w:rPr>
                <w:rFonts w:ascii="Times New Roman" w:eastAsia="Times New Roman" w:hAnsi="Times New Roman"/>
                <w:color w:val="000000"/>
                <w:sz w:val="24"/>
                <w:szCs w:val="24"/>
              </w:rPr>
            </w:pPr>
            <w:r w:rsidRPr="00FB1476">
              <w:rPr>
                <w:rFonts w:ascii="Times New Roman" w:eastAsia="Times New Roman" w:hAnsi="Times New Roman"/>
                <w:color w:val="000000"/>
                <w:sz w:val="24"/>
                <w:szCs w:val="24"/>
              </w:rPr>
              <w:t>2. IHMK/AMMK  dhe niveli lokal cakton lokacionin e pikës monitoruese në distancë më të vogël</w:t>
            </w:r>
            <w:r w:rsidR="00936DDE">
              <w:rPr>
                <w:rFonts w:ascii="Times New Roman" w:eastAsia="Times New Roman" w:hAnsi="Times New Roman"/>
                <w:color w:val="000000"/>
                <w:sz w:val="24"/>
                <w:szCs w:val="24"/>
              </w:rPr>
              <w:t xml:space="preserve"> </w:t>
            </w:r>
            <w:r w:rsidRPr="00FB1476">
              <w:rPr>
                <w:rFonts w:ascii="Times New Roman" w:eastAsia="Times New Roman" w:hAnsi="Times New Roman"/>
                <w:color w:val="000000"/>
                <w:sz w:val="24"/>
                <w:szCs w:val="24"/>
              </w:rPr>
              <w:t>ashtu që të jetë përfaqësuese e cilësisë së ajrit në zona</w:t>
            </w:r>
            <w:r w:rsidR="00936DDE">
              <w:rPr>
                <w:rFonts w:ascii="Times New Roman" w:eastAsia="Times New Roman" w:hAnsi="Times New Roman"/>
                <w:color w:val="000000"/>
                <w:sz w:val="24"/>
                <w:szCs w:val="24"/>
              </w:rPr>
              <w:t>,</w:t>
            </w:r>
            <w:r w:rsidRPr="00FB1476">
              <w:rPr>
                <w:rFonts w:ascii="Times New Roman" w:eastAsia="Times New Roman" w:hAnsi="Times New Roman"/>
                <w:color w:val="000000"/>
                <w:sz w:val="24"/>
                <w:szCs w:val="24"/>
              </w:rPr>
              <w:t xml:space="preserve">rajon më pak të gjëra duke pasur parasysh kushtet gjeografike të mundësive që të mbrohen në veçanti zonat me popullatë të ndieshme. </w:t>
            </w:r>
          </w:p>
          <w:p w14:paraId="1D42A109" w14:textId="47DB55D2" w:rsidR="00F737EE" w:rsidRDefault="00F737EE" w:rsidP="000C4460">
            <w:pPr>
              <w:tabs>
                <w:tab w:val="left" w:pos="3435"/>
              </w:tabs>
              <w:spacing w:after="0" w:line="240" w:lineRule="auto"/>
              <w:rPr>
                <w:rFonts w:ascii="Times New Roman" w:eastAsia="Times New Roman" w:hAnsi="Times New Roman"/>
                <w:b/>
                <w:color w:val="000000"/>
                <w:sz w:val="24"/>
                <w:szCs w:val="24"/>
              </w:rPr>
            </w:pPr>
          </w:p>
          <w:p w14:paraId="447823FE" w14:textId="19018441" w:rsidR="00B83744" w:rsidRDefault="00B83744" w:rsidP="000C4460">
            <w:pPr>
              <w:tabs>
                <w:tab w:val="left" w:pos="3435"/>
              </w:tabs>
              <w:spacing w:after="0" w:line="240" w:lineRule="auto"/>
              <w:rPr>
                <w:rFonts w:ascii="Times New Roman" w:eastAsia="Times New Roman" w:hAnsi="Times New Roman"/>
                <w:b/>
                <w:color w:val="000000"/>
                <w:sz w:val="24"/>
                <w:szCs w:val="24"/>
              </w:rPr>
            </w:pPr>
          </w:p>
          <w:p w14:paraId="6A3B76EB" w14:textId="77777777" w:rsidR="00B83744" w:rsidRPr="00FB1476" w:rsidRDefault="00B83744" w:rsidP="000C4460">
            <w:pPr>
              <w:tabs>
                <w:tab w:val="left" w:pos="3435"/>
              </w:tabs>
              <w:spacing w:after="0" w:line="240" w:lineRule="auto"/>
              <w:rPr>
                <w:rFonts w:ascii="Times New Roman" w:eastAsia="Times New Roman" w:hAnsi="Times New Roman"/>
                <w:b/>
                <w:color w:val="000000"/>
                <w:sz w:val="24"/>
                <w:szCs w:val="24"/>
              </w:rPr>
            </w:pPr>
          </w:p>
          <w:p w14:paraId="2028AAA4" w14:textId="77777777" w:rsidR="00F737EE" w:rsidRPr="007A632A" w:rsidRDefault="00F737EE" w:rsidP="000C4460">
            <w:pPr>
              <w:tabs>
                <w:tab w:val="left" w:pos="3435"/>
              </w:tabs>
              <w:spacing w:after="0" w:line="240" w:lineRule="auto"/>
              <w:jc w:val="center"/>
              <w:rPr>
                <w:rFonts w:ascii="Times New Roman" w:eastAsia="Times New Roman" w:hAnsi="Times New Roman"/>
                <w:b/>
                <w:color w:val="000000"/>
                <w:sz w:val="24"/>
                <w:szCs w:val="24"/>
              </w:rPr>
            </w:pPr>
            <w:r w:rsidRPr="007A632A">
              <w:rPr>
                <w:rFonts w:ascii="Times New Roman" w:eastAsia="Times New Roman" w:hAnsi="Times New Roman"/>
                <w:b/>
                <w:color w:val="000000"/>
                <w:sz w:val="24"/>
                <w:szCs w:val="24"/>
              </w:rPr>
              <w:lastRenderedPageBreak/>
              <w:t>Neni 13</w:t>
            </w:r>
          </w:p>
          <w:p w14:paraId="53271D49" w14:textId="77777777" w:rsidR="00F737EE" w:rsidRPr="00936DDE" w:rsidRDefault="00F737EE" w:rsidP="000C4460">
            <w:pPr>
              <w:tabs>
                <w:tab w:val="left" w:pos="3435"/>
              </w:tabs>
              <w:spacing w:after="0" w:line="240" w:lineRule="auto"/>
              <w:jc w:val="center"/>
              <w:rPr>
                <w:rFonts w:ascii="Times New Roman" w:eastAsia="Times New Roman" w:hAnsi="Times New Roman"/>
                <w:b/>
                <w:color w:val="000000"/>
                <w:sz w:val="24"/>
                <w:szCs w:val="24"/>
              </w:rPr>
            </w:pPr>
            <w:r w:rsidRPr="00936DDE">
              <w:rPr>
                <w:rFonts w:ascii="Times New Roman" w:eastAsia="Times New Roman" w:hAnsi="Times New Roman"/>
                <w:b/>
                <w:color w:val="000000"/>
                <w:sz w:val="24"/>
                <w:szCs w:val="24"/>
              </w:rPr>
              <w:t>Pozicionimi i mikronivelit  për pikat monitoruese</w:t>
            </w:r>
          </w:p>
          <w:p w14:paraId="1E9B4CD8" w14:textId="77777777" w:rsidR="00F737EE" w:rsidRPr="00936DDE" w:rsidRDefault="00F737EE" w:rsidP="000C4460">
            <w:pPr>
              <w:tabs>
                <w:tab w:val="left" w:pos="3435"/>
              </w:tabs>
              <w:spacing w:after="0" w:line="240" w:lineRule="auto"/>
              <w:rPr>
                <w:rFonts w:ascii="Times New Roman" w:eastAsia="Times New Roman" w:hAnsi="Times New Roman"/>
                <w:b/>
                <w:color w:val="000000"/>
                <w:sz w:val="24"/>
                <w:szCs w:val="24"/>
              </w:rPr>
            </w:pPr>
          </w:p>
          <w:p w14:paraId="46DFAD58" w14:textId="2065FC67" w:rsidR="00F737EE" w:rsidRPr="00936DDE" w:rsidRDefault="00F737EE" w:rsidP="000C4460">
            <w:pPr>
              <w:spacing w:after="0" w:line="240" w:lineRule="auto"/>
              <w:rPr>
                <w:rFonts w:ascii="Times New Roman" w:eastAsia="Times New Roman" w:hAnsi="Times New Roman"/>
                <w:color w:val="000000"/>
                <w:sz w:val="24"/>
                <w:szCs w:val="24"/>
              </w:rPr>
            </w:pPr>
            <w:r w:rsidRPr="00936DDE">
              <w:rPr>
                <w:rFonts w:ascii="Times New Roman" w:eastAsia="Times New Roman" w:hAnsi="Times New Roman"/>
                <w:color w:val="000000"/>
                <w:sz w:val="24"/>
                <w:szCs w:val="24"/>
              </w:rPr>
              <w:t>1. Kriteret e më poshtme duhet të zbatohen në shkallë më të lartë të zbatueshmërisë:</w:t>
            </w:r>
          </w:p>
          <w:p w14:paraId="0E09EFA0" w14:textId="77777777" w:rsidR="00F737EE" w:rsidRPr="00936DDE" w:rsidRDefault="00F737EE" w:rsidP="000C4460">
            <w:pPr>
              <w:spacing w:after="0" w:line="240" w:lineRule="auto"/>
              <w:rPr>
                <w:rFonts w:ascii="Times New Roman" w:eastAsia="Times New Roman" w:hAnsi="Times New Roman"/>
                <w:color w:val="000000"/>
                <w:sz w:val="24"/>
                <w:szCs w:val="24"/>
              </w:rPr>
            </w:pPr>
          </w:p>
          <w:p w14:paraId="2E3A7AC2" w14:textId="675BB965" w:rsidR="00F737EE" w:rsidRPr="00936DDE" w:rsidRDefault="00F737EE" w:rsidP="000C4460">
            <w:pPr>
              <w:spacing w:after="0" w:line="240" w:lineRule="auto"/>
              <w:ind w:left="283"/>
              <w:rPr>
                <w:rFonts w:ascii="Times New Roman" w:eastAsia="Times New Roman" w:hAnsi="Times New Roman"/>
                <w:color w:val="000000"/>
                <w:sz w:val="24"/>
                <w:szCs w:val="24"/>
              </w:rPr>
            </w:pPr>
            <w:r w:rsidRPr="00936DDE">
              <w:rPr>
                <w:rFonts w:ascii="Times New Roman" w:eastAsia="Times New Roman" w:hAnsi="Times New Roman"/>
                <w:color w:val="000000"/>
                <w:sz w:val="24"/>
                <w:szCs w:val="24"/>
              </w:rPr>
              <w:t xml:space="preserve">1.1. </w:t>
            </w:r>
            <w:r w:rsidR="00936DDE">
              <w:rPr>
                <w:rFonts w:ascii="Times New Roman" w:eastAsia="Times New Roman" w:hAnsi="Times New Roman"/>
                <w:color w:val="000000"/>
                <w:sz w:val="24"/>
                <w:szCs w:val="24"/>
              </w:rPr>
              <w:t>R</w:t>
            </w:r>
            <w:r w:rsidRPr="00936DDE">
              <w:rPr>
                <w:rFonts w:ascii="Times New Roman" w:eastAsia="Times New Roman" w:hAnsi="Times New Roman"/>
                <w:color w:val="000000"/>
                <w:sz w:val="24"/>
                <w:szCs w:val="24"/>
              </w:rPr>
              <w:t xml:space="preserve">rjedhja e ajrit përreth sondës hyrëse  të aparatit të marrjes së mostrave duhet të jetë pa pengesa të jetë e lirë në hark prej </w:t>
            </w:r>
            <w:r w:rsidR="00936DDE">
              <w:rPr>
                <w:rFonts w:ascii="Times New Roman" w:eastAsia="Times New Roman" w:hAnsi="Times New Roman"/>
                <w:color w:val="000000"/>
                <w:sz w:val="24"/>
                <w:szCs w:val="24"/>
              </w:rPr>
              <w:t>dyqind e shtatëdhjetë (</w:t>
            </w:r>
            <w:r w:rsidRPr="00936DDE">
              <w:rPr>
                <w:rFonts w:ascii="Times New Roman" w:eastAsia="Times New Roman" w:hAnsi="Times New Roman"/>
                <w:color w:val="000000"/>
                <w:sz w:val="24"/>
                <w:szCs w:val="24"/>
              </w:rPr>
              <w:t>270</w:t>
            </w:r>
            <w:r w:rsidR="00936DDE">
              <w:rPr>
                <w:rFonts w:ascii="Times New Roman" w:eastAsia="Times New Roman" w:hAnsi="Times New Roman"/>
                <w:color w:val="000000"/>
                <w:sz w:val="24"/>
                <w:szCs w:val="24"/>
              </w:rPr>
              <w:t>)</w:t>
            </w:r>
            <w:r w:rsidRPr="00936DDE">
              <w:rPr>
                <w:rFonts w:ascii="Times New Roman" w:eastAsia="Times New Roman" w:hAnsi="Times New Roman"/>
                <w:color w:val="000000"/>
                <w:sz w:val="24"/>
                <w:szCs w:val="24"/>
              </w:rPr>
              <w:t>º,  që do të ndikonte në rrjedhjen e ajrit në afërsi të aparatit të marrjes së mostrës</w:t>
            </w:r>
            <w:r w:rsidR="00843E64">
              <w:rPr>
                <w:rFonts w:ascii="Times New Roman" w:eastAsia="Times New Roman" w:hAnsi="Times New Roman"/>
                <w:color w:val="000000"/>
                <w:sz w:val="24"/>
                <w:szCs w:val="24"/>
              </w:rPr>
              <w:t>,</w:t>
            </w:r>
            <w:r w:rsidRPr="00936DDE">
              <w:rPr>
                <w:rFonts w:ascii="Times New Roman" w:eastAsia="Times New Roman" w:hAnsi="Times New Roman"/>
                <w:color w:val="000000"/>
                <w:sz w:val="24"/>
                <w:szCs w:val="24"/>
              </w:rPr>
              <w:t xml:space="preserve">disa metra larg ndërtesave, ballkoneve, drunjëve dhe pengesave tjera dhe së paku </w:t>
            </w:r>
            <w:r w:rsidR="00936DDE">
              <w:rPr>
                <w:rFonts w:ascii="Times New Roman" w:eastAsia="Times New Roman" w:hAnsi="Times New Roman"/>
                <w:color w:val="000000"/>
                <w:sz w:val="24"/>
                <w:szCs w:val="24"/>
              </w:rPr>
              <w:t>zero pikë pesë  (</w:t>
            </w:r>
            <w:r w:rsidRPr="00936DDE">
              <w:rPr>
                <w:rFonts w:ascii="Times New Roman" w:eastAsia="Times New Roman" w:hAnsi="Times New Roman"/>
                <w:color w:val="000000"/>
                <w:sz w:val="24"/>
                <w:szCs w:val="24"/>
              </w:rPr>
              <w:t>0.5</w:t>
            </w:r>
            <w:r w:rsidR="00936DDE">
              <w:rPr>
                <w:rFonts w:ascii="Times New Roman" w:eastAsia="Times New Roman" w:hAnsi="Times New Roman"/>
                <w:color w:val="000000"/>
                <w:sz w:val="24"/>
                <w:szCs w:val="24"/>
              </w:rPr>
              <w:t>)</w:t>
            </w:r>
            <w:r w:rsidRPr="00936DDE">
              <w:rPr>
                <w:rFonts w:ascii="Times New Roman" w:eastAsia="Times New Roman" w:hAnsi="Times New Roman"/>
                <w:color w:val="000000"/>
                <w:sz w:val="24"/>
                <w:szCs w:val="24"/>
              </w:rPr>
              <w:t xml:space="preserve">m larg ndërtesës më të afërt, në rastin kur pikat mostruese përfaqësojnë cilësinë e ajrit në linjën e ndërtesave; </w:t>
            </w:r>
          </w:p>
          <w:p w14:paraId="14842FB5" w14:textId="77777777" w:rsidR="00F737EE" w:rsidRPr="00936DDE" w:rsidRDefault="00F737EE" w:rsidP="000C4460">
            <w:pPr>
              <w:spacing w:after="0" w:line="240" w:lineRule="auto"/>
              <w:ind w:left="283"/>
              <w:rPr>
                <w:rFonts w:ascii="Times New Roman" w:eastAsia="Times New Roman" w:hAnsi="Times New Roman"/>
                <w:color w:val="000000"/>
                <w:sz w:val="24"/>
                <w:szCs w:val="24"/>
              </w:rPr>
            </w:pPr>
          </w:p>
          <w:p w14:paraId="2E26F451" w14:textId="2D28C146" w:rsidR="00F737EE" w:rsidRPr="00936DDE" w:rsidRDefault="00F737EE" w:rsidP="000C4460">
            <w:pPr>
              <w:spacing w:after="0" w:line="240" w:lineRule="auto"/>
              <w:ind w:left="283"/>
              <w:rPr>
                <w:rFonts w:ascii="Times New Roman" w:eastAsia="Times New Roman" w:hAnsi="Times New Roman"/>
                <w:color w:val="000000"/>
                <w:sz w:val="24"/>
                <w:szCs w:val="24"/>
              </w:rPr>
            </w:pPr>
            <w:r w:rsidRPr="00936DDE">
              <w:rPr>
                <w:rFonts w:ascii="Times New Roman" w:eastAsia="Times New Roman" w:hAnsi="Times New Roman"/>
                <w:color w:val="000000"/>
                <w:sz w:val="24"/>
                <w:szCs w:val="24"/>
              </w:rPr>
              <w:t xml:space="preserve">1.2. </w:t>
            </w:r>
            <w:r w:rsidR="00843E64">
              <w:rPr>
                <w:rFonts w:ascii="Times New Roman" w:eastAsia="Times New Roman" w:hAnsi="Times New Roman"/>
                <w:color w:val="000000"/>
                <w:sz w:val="24"/>
                <w:szCs w:val="24"/>
              </w:rPr>
              <w:t>N</w:t>
            </w:r>
            <w:r w:rsidRPr="00936DDE">
              <w:rPr>
                <w:rFonts w:ascii="Times New Roman" w:eastAsia="Times New Roman" w:hAnsi="Times New Roman"/>
                <w:color w:val="000000"/>
                <w:sz w:val="24"/>
                <w:szCs w:val="24"/>
              </w:rPr>
              <w:t xml:space="preserve">ë përgjithësi pika hyrëse e marrjes së mostrave të jetë midis </w:t>
            </w:r>
            <w:r w:rsidR="00843E64">
              <w:rPr>
                <w:rFonts w:ascii="Times New Roman" w:eastAsia="Times New Roman" w:hAnsi="Times New Roman"/>
                <w:color w:val="000000"/>
                <w:sz w:val="24"/>
                <w:szCs w:val="24"/>
              </w:rPr>
              <w:t>një pikë pesë (</w:t>
            </w:r>
            <w:r w:rsidRPr="00936DDE">
              <w:rPr>
                <w:rFonts w:ascii="Times New Roman" w:eastAsia="Times New Roman" w:hAnsi="Times New Roman"/>
                <w:color w:val="000000"/>
                <w:sz w:val="24"/>
                <w:szCs w:val="24"/>
              </w:rPr>
              <w:t>1.5</w:t>
            </w:r>
            <w:r w:rsidR="00843E64">
              <w:rPr>
                <w:rFonts w:ascii="Times New Roman" w:eastAsia="Times New Roman" w:hAnsi="Times New Roman"/>
                <w:color w:val="000000"/>
                <w:sz w:val="24"/>
                <w:szCs w:val="24"/>
              </w:rPr>
              <w:t>)</w:t>
            </w:r>
            <w:r w:rsidRPr="00936DDE">
              <w:rPr>
                <w:rFonts w:ascii="Times New Roman" w:eastAsia="Times New Roman" w:hAnsi="Times New Roman"/>
                <w:color w:val="000000"/>
                <w:sz w:val="24"/>
                <w:szCs w:val="24"/>
              </w:rPr>
              <w:t xml:space="preserve">m zona e frymëmarrjes dhe </w:t>
            </w:r>
            <w:r w:rsidR="00843E64">
              <w:rPr>
                <w:rFonts w:ascii="Times New Roman" w:eastAsia="Times New Roman" w:hAnsi="Times New Roman"/>
                <w:color w:val="000000"/>
                <w:sz w:val="24"/>
                <w:szCs w:val="24"/>
              </w:rPr>
              <w:t>kat</w:t>
            </w:r>
            <w:r w:rsidR="0059249C">
              <w:rPr>
                <w:rFonts w:ascii="Times New Roman" w:eastAsia="Times New Roman" w:hAnsi="Times New Roman"/>
                <w:color w:val="000000"/>
                <w:sz w:val="24"/>
                <w:szCs w:val="24"/>
              </w:rPr>
              <w:t>ë</w:t>
            </w:r>
            <w:r w:rsidR="0047291F">
              <w:rPr>
                <w:rFonts w:ascii="Times New Roman" w:eastAsia="Times New Roman" w:hAnsi="Times New Roman"/>
                <w:color w:val="000000"/>
                <w:sz w:val="24"/>
                <w:szCs w:val="24"/>
              </w:rPr>
              <w:t>r</w:t>
            </w:r>
            <w:r w:rsidR="00843E64">
              <w:rPr>
                <w:rFonts w:ascii="Times New Roman" w:eastAsia="Times New Roman" w:hAnsi="Times New Roman"/>
                <w:color w:val="000000"/>
                <w:sz w:val="24"/>
                <w:szCs w:val="24"/>
              </w:rPr>
              <w:t xml:space="preserve"> (</w:t>
            </w:r>
            <w:r w:rsidRPr="00936DDE">
              <w:rPr>
                <w:rFonts w:ascii="Times New Roman" w:eastAsia="Times New Roman" w:hAnsi="Times New Roman"/>
                <w:color w:val="000000"/>
                <w:sz w:val="24"/>
                <w:szCs w:val="24"/>
              </w:rPr>
              <w:t>4</w:t>
            </w:r>
            <w:r w:rsidR="00843E64">
              <w:rPr>
                <w:rFonts w:ascii="Times New Roman" w:eastAsia="Times New Roman" w:hAnsi="Times New Roman"/>
                <w:color w:val="000000"/>
                <w:sz w:val="24"/>
                <w:szCs w:val="24"/>
              </w:rPr>
              <w:t>)</w:t>
            </w:r>
            <w:r w:rsidRPr="00936DDE">
              <w:rPr>
                <w:rFonts w:ascii="Times New Roman" w:eastAsia="Times New Roman" w:hAnsi="Times New Roman"/>
                <w:color w:val="000000"/>
                <w:sz w:val="24"/>
                <w:szCs w:val="24"/>
              </w:rPr>
              <w:t xml:space="preserve">m mbi tokë. Pozitat më të larta deri në </w:t>
            </w:r>
            <w:r w:rsidR="00843E64">
              <w:rPr>
                <w:rFonts w:ascii="Times New Roman" w:eastAsia="Times New Roman" w:hAnsi="Times New Roman"/>
                <w:color w:val="000000"/>
                <w:sz w:val="24"/>
                <w:szCs w:val="24"/>
              </w:rPr>
              <w:t>tetë (</w:t>
            </w:r>
            <w:r w:rsidRPr="00936DDE">
              <w:rPr>
                <w:rFonts w:ascii="Times New Roman" w:eastAsia="Times New Roman" w:hAnsi="Times New Roman"/>
                <w:color w:val="000000"/>
                <w:sz w:val="24"/>
                <w:szCs w:val="24"/>
              </w:rPr>
              <w:t>8</w:t>
            </w:r>
            <w:r w:rsidR="00843E64">
              <w:rPr>
                <w:rFonts w:ascii="Times New Roman" w:eastAsia="Times New Roman" w:hAnsi="Times New Roman"/>
                <w:color w:val="000000"/>
                <w:sz w:val="24"/>
                <w:szCs w:val="24"/>
              </w:rPr>
              <w:t>)</w:t>
            </w:r>
            <w:r w:rsidRPr="00936DDE">
              <w:rPr>
                <w:rFonts w:ascii="Times New Roman" w:eastAsia="Times New Roman" w:hAnsi="Times New Roman"/>
                <w:color w:val="000000"/>
                <w:sz w:val="24"/>
                <w:szCs w:val="24"/>
              </w:rPr>
              <w:t xml:space="preserve">m mund të jenë të domosdoshme në disa raste. Pozicionimi më i lartë mund të jetë i përshtatshëm nëse stacioni është reprezentativ i një </w:t>
            </w:r>
            <w:r w:rsidR="00843E64">
              <w:rPr>
                <w:rFonts w:ascii="Times New Roman" w:eastAsia="Times New Roman" w:hAnsi="Times New Roman"/>
                <w:color w:val="000000"/>
                <w:sz w:val="24"/>
                <w:szCs w:val="24"/>
              </w:rPr>
              <w:t xml:space="preserve">(1) </w:t>
            </w:r>
            <w:r w:rsidRPr="00936DDE">
              <w:rPr>
                <w:rFonts w:ascii="Times New Roman" w:eastAsia="Times New Roman" w:hAnsi="Times New Roman"/>
                <w:color w:val="000000"/>
                <w:sz w:val="24"/>
                <w:szCs w:val="24"/>
              </w:rPr>
              <w:t>zone më të madhe;</w:t>
            </w:r>
          </w:p>
          <w:p w14:paraId="27779ECB" w14:textId="77777777" w:rsidR="00F737EE" w:rsidRPr="00936DDE" w:rsidRDefault="00F737EE" w:rsidP="000C4460">
            <w:pPr>
              <w:spacing w:after="0" w:line="240" w:lineRule="auto"/>
              <w:ind w:left="283"/>
              <w:rPr>
                <w:rFonts w:ascii="Times New Roman" w:eastAsia="Times New Roman" w:hAnsi="Times New Roman"/>
                <w:color w:val="000000"/>
                <w:sz w:val="24"/>
                <w:szCs w:val="24"/>
              </w:rPr>
            </w:pPr>
          </w:p>
          <w:p w14:paraId="3313A3A5" w14:textId="745CE835" w:rsidR="00F737EE" w:rsidRPr="00936DDE" w:rsidRDefault="00F737EE" w:rsidP="000C4460">
            <w:pPr>
              <w:spacing w:after="0" w:line="240" w:lineRule="auto"/>
              <w:ind w:left="283"/>
              <w:rPr>
                <w:rFonts w:ascii="Times New Roman" w:eastAsia="Times New Roman" w:hAnsi="Times New Roman"/>
                <w:color w:val="000000"/>
                <w:sz w:val="24"/>
                <w:szCs w:val="24"/>
              </w:rPr>
            </w:pPr>
            <w:r w:rsidRPr="00936DDE">
              <w:rPr>
                <w:rFonts w:ascii="Times New Roman" w:eastAsia="Times New Roman" w:hAnsi="Times New Roman"/>
                <w:color w:val="000000"/>
                <w:sz w:val="24"/>
                <w:szCs w:val="24"/>
              </w:rPr>
              <w:t xml:space="preserve">1.3. </w:t>
            </w:r>
            <w:r w:rsidR="00843E64">
              <w:rPr>
                <w:rFonts w:ascii="Times New Roman" w:eastAsia="Times New Roman" w:hAnsi="Times New Roman"/>
                <w:color w:val="000000"/>
                <w:sz w:val="24"/>
                <w:szCs w:val="24"/>
              </w:rPr>
              <w:t>S</w:t>
            </w:r>
            <w:r w:rsidRPr="00936DDE">
              <w:rPr>
                <w:rFonts w:ascii="Times New Roman" w:eastAsia="Times New Roman" w:hAnsi="Times New Roman"/>
                <w:color w:val="000000"/>
                <w:sz w:val="24"/>
                <w:szCs w:val="24"/>
              </w:rPr>
              <w:t>onda hyrëse nuk duhet të pozicionohet në afërsi të drejtpërdrejtë të burimit ndotës  në mënyrë që të shmanget futja direkte e emisionit pa përzierje me ajrin mjedisor;</w:t>
            </w:r>
          </w:p>
          <w:p w14:paraId="1379B8E0" w14:textId="77777777" w:rsidR="00F737EE" w:rsidRPr="00936DDE" w:rsidRDefault="00F737EE" w:rsidP="000C4460">
            <w:pPr>
              <w:spacing w:after="0" w:line="240" w:lineRule="auto"/>
              <w:ind w:left="283"/>
              <w:rPr>
                <w:rFonts w:ascii="Times New Roman" w:eastAsia="Times New Roman" w:hAnsi="Times New Roman"/>
                <w:color w:val="000000"/>
                <w:sz w:val="24"/>
                <w:szCs w:val="24"/>
              </w:rPr>
            </w:pPr>
          </w:p>
          <w:p w14:paraId="3FB62B3D" w14:textId="2B454239" w:rsidR="00F737EE" w:rsidRPr="00936DDE" w:rsidRDefault="00F737EE" w:rsidP="000C4460">
            <w:pPr>
              <w:tabs>
                <w:tab w:val="left" w:pos="787"/>
              </w:tabs>
              <w:spacing w:after="0" w:line="240" w:lineRule="auto"/>
              <w:ind w:left="283"/>
              <w:rPr>
                <w:rFonts w:ascii="Times New Roman" w:eastAsia="Times New Roman" w:hAnsi="Times New Roman"/>
                <w:color w:val="000000"/>
                <w:sz w:val="24"/>
                <w:szCs w:val="24"/>
              </w:rPr>
            </w:pPr>
            <w:r w:rsidRPr="00936DDE">
              <w:rPr>
                <w:rFonts w:ascii="Times New Roman" w:eastAsia="Times New Roman" w:hAnsi="Times New Roman"/>
                <w:color w:val="000000"/>
                <w:sz w:val="24"/>
                <w:szCs w:val="24"/>
              </w:rPr>
              <w:t xml:space="preserve">1.4. </w:t>
            </w:r>
            <w:r w:rsidR="00843E64">
              <w:rPr>
                <w:rFonts w:ascii="Times New Roman" w:eastAsia="Times New Roman" w:hAnsi="Times New Roman"/>
                <w:color w:val="000000"/>
                <w:sz w:val="24"/>
                <w:szCs w:val="24"/>
              </w:rPr>
              <w:t>D</w:t>
            </w:r>
            <w:r w:rsidRPr="00936DDE">
              <w:rPr>
                <w:rFonts w:ascii="Times New Roman" w:eastAsia="Times New Roman" w:hAnsi="Times New Roman"/>
                <w:color w:val="000000"/>
                <w:sz w:val="24"/>
                <w:szCs w:val="24"/>
              </w:rPr>
              <w:t>alja e tubit të shkarkimit të aparatit të marrjes së mostr</w:t>
            </w:r>
            <w:r w:rsidR="0047291F">
              <w:rPr>
                <w:rFonts w:ascii="Times New Roman" w:eastAsia="Times New Roman" w:hAnsi="Times New Roman"/>
                <w:color w:val="000000"/>
                <w:sz w:val="24"/>
                <w:szCs w:val="24"/>
              </w:rPr>
              <w:t>a</w:t>
            </w:r>
            <w:r w:rsidRPr="00936DDE">
              <w:rPr>
                <w:rFonts w:ascii="Times New Roman" w:eastAsia="Times New Roman" w:hAnsi="Times New Roman"/>
                <w:color w:val="000000"/>
                <w:sz w:val="24"/>
                <w:szCs w:val="24"/>
              </w:rPr>
              <w:t>ve duhet të pozicionohet në atë mënyrë që të shmanget riqarkullimi i ajrit shkarkues në lokacionin hyrës të mostrës;</w:t>
            </w:r>
          </w:p>
          <w:p w14:paraId="4AA59009" w14:textId="77777777" w:rsidR="00F737EE" w:rsidRPr="00936DDE" w:rsidRDefault="00F737EE" w:rsidP="000C4460">
            <w:pPr>
              <w:spacing w:after="0" w:line="240" w:lineRule="auto"/>
              <w:ind w:left="283"/>
              <w:rPr>
                <w:rFonts w:ascii="Times New Roman" w:eastAsia="Times New Roman" w:hAnsi="Times New Roman"/>
                <w:color w:val="000000"/>
                <w:sz w:val="24"/>
                <w:szCs w:val="24"/>
              </w:rPr>
            </w:pPr>
          </w:p>
          <w:p w14:paraId="4C93910B" w14:textId="1CBA6A9D" w:rsidR="00F737EE" w:rsidRPr="00936DDE" w:rsidRDefault="00F737EE" w:rsidP="000C4460">
            <w:pPr>
              <w:spacing w:after="0" w:line="240" w:lineRule="auto"/>
              <w:ind w:left="283"/>
              <w:rPr>
                <w:rFonts w:ascii="Times New Roman" w:eastAsia="Times New Roman" w:hAnsi="Times New Roman"/>
                <w:color w:val="000000"/>
                <w:sz w:val="24"/>
                <w:szCs w:val="24"/>
              </w:rPr>
            </w:pPr>
            <w:r w:rsidRPr="00936DDE">
              <w:rPr>
                <w:rFonts w:ascii="Times New Roman" w:eastAsia="Times New Roman" w:hAnsi="Times New Roman"/>
                <w:color w:val="000000"/>
                <w:sz w:val="24"/>
                <w:szCs w:val="24"/>
              </w:rPr>
              <w:t xml:space="preserve">1.5. </w:t>
            </w:r>
            <w:r w:rsidR="00843E64">
              <w:rPr>
                <w:rFonts w:ascii="Times New Roman" w:eastAsia="Times New Roman" w:hAnsi="Times New Roman"/>
                <w:color w:val="000000"/>
                <w:sz w:val="24"/>
                <w:szCs w:val="24"/>
              </w:rPr>
              <w:t>P</w:t>
            </w:r>
            <w:r w:rsidRPr="00936DDE">
              <w:rPr>
                <w:rFonts w:ascii="Times New Roman" w:eastAsia="Times New Roman" w:hAnsi="Times New Roman"/>
                <w:color w:val="000000"/>
                <w:sz w:val="24"/>
                <w:szCs w:val="24"/>
              </w:rPr>
              <w:t xml:space="preserve">ër të gjithë ndotësit lokacioni i pikave mostruese për monitorimin e ndotjes nga trafiku duhet të jetë së paku </w:t>
            </w:r>
            <w:r w:rsidR="00843E64">
              <w:rPr>
                <w:rFonts w:ascii="Times New Roman" w:eastAsia="Times New Roman" w:hAnsi="Times New Roman"/>
                <w:color w:val="000000"/>
                <w:sz w:val="24"/>
                <w:szCs w:val="24"/>
              </w:rPr>
              <w:t>njëzet e pesë (</w:t>
            </w:r>
            <w:r w:rsidRPr="00936DDE">
              <w:rPr>
                <w:rFonts w:ascii="Times New Roman" w:eastAsia="Times New Roman" w:hAnsi="Times New Roman"/>
                <w:color w:val="000000"/>
                <w:sz w:val="24"/>
                <w:szCs w:val="24"/>
              </w:rPr>
              <w:t>25</w:t>
            </w:r>
            <w:r w:rsidR="00843E64">
              <w:rPr>
                <w:rFonts w:ascii="Times New Roman" w:eastAsia="Times New Roman" w:hAnsi="Times New Roman"/>
                <w:color w:val="000000"/>
                <w:sz w:val="24"/>
                <w:szCs w:val="24"/>
              </w:rPr>
              <w:t>)</w:t>
            </w:r>
            <w:r w:rsidRPr="00936DDE">
              <w:rPr>
                <w:rFonts w:ascii="Times New Roman" w:eastAsia="Times New Roman" w:hAnsi="Times New Roman"/>
                <w:color w:val="000000"/>
                <w:sz w:val="24"/>
                <w:szCs w:val="24"/>
              </w:rPr>
              <w:t xml:space="preserve">m nga skaji i udhëkryqeve kryesore dhe jo më shumë se </w:t>
            </w:r>
            <w:r w:rsidR="00843E64">
              <w:rPr>
                <w:rFonts w:ascii="Times New Roman" w:eastAsia="Times New Roman" w:hAnsi="Times New Roman"/>
                <w:color w:val="000000"/>
                <w:sz w:val="24"/>
                <w:szCs w:val="24"/>
              </w:rPr>
              <w:t>dhjetë (</w:t>
            </w:r>
            <w:r w:rsidRPr="00936DDE">
              <w:rPr>
                <w:rFonts w:ascii="Times New Roman" w:eastAsia="Times New Roman" w:hAnsi="Times New Roman"/>
                <w:color w:val="000000"/>
                <w:sz w:val="24"/>
                <w:szCs w:val="24"/>
              </w:rPr>
              <w:t>10</w:t>
            </w:r>
            <w:r w:rsidR="00843E64">
              <w:rPr>
                <w:rFonts w:ascii="Times New Roman" w:eastAsia="Times New Roman" w:hAnsi="Times New Roman"/>
                <w:color w:val="000000"/>
                <w:sz w:val="24"/>
                <w:szCs w:val="24"/>
              </w:rPr>
              <w:t>)</w:t>
            </w:r>
            <w:r w:rsidRPr="00936DDE">
              <w:rPr>
                <w:rFonts w:ascii="Times New Roman" w:eastAsia="Times New Roman" w:hAnsi="Times New Roman"/>
                <w:color w:val="000000"/>
                <w:sz w:val="24"/>
                <w:szCs w:val="24"/>
              </w:rPr>
              <w:t xml:space="preserve">m nga trotuari. </w:t>
            </w:r>
          </w:p>
          <w:p w14:paraId="543042CA" w14:textId="77777777" w:rsidR="00F737EE" w:rsidRPr="00936DDE" w:rsidRDefault="00F737EE" w:rsidP="000C4460">
            <w:pPr>
              <w:spacing w:after="0" w:line="240" w:lineRule="auto"/>
              <w:ind w:left="427"/>
              <w:rPr>
                <w:rFonts w:ascii="Times New Roman" w:eastAsia="Times New Roman" w:hAnsi="Times New Roman"/>
                <w:color w:val="000000"/>
                <w:sz w:val="24"/>
                <w:szCs w:val="24"/>
              </w:rPr>
            </w:pPr>
          </w:p>
          <w:p w14:paraId="5A7F1985" w14:textId="3698B877" w:rsidR="00497E0B" w:rsidRPr="00D21FEE" w:rsidRDefault="00F737EE" w:rsidP="000C4460">
            <w:pPr>
              <w:spacing w:after="0" w:line="240" w:lineRule="auto"/>
              <w:rPr>
                <w:rFonts w:ascii="Times New Roman" w:eastAsia="Times New Roman" w:hAnsi="Times New Roman"/>
                <w:b/>
                <w:color w:val="000000"/>
                <w:sz w:val="24"/>
                <w:szCs w:val="24"/>
              </w:rPr>
            </w:pPr>
            <w:r w:rsidRPr="00936DDE">
              <w:rPr>
                <w:rFonts w:ascii="Times New Roman" w:eastAsia="Times New Roman" w:hAnsi="Times New Roman"/>
                <w:color w:val="000000"/>
                <w:sz w:val="24"/>
                <w:szCs w:val="24"/>
              </w:rPr>
              <w:t>2. Faktorët që duhet të merren në konsideratë për pozicionimin e mikronivelit për pikat mostruese janë:</w:t>
            </w:r>
            <w:r w:rsidR="002A153D">
              <w:rPr>
                <w:rFonts w:ascii="Times New Roman" w:eastAsia="Times New Roman" w:hAnsi="Times New Roman"/>
                <w:color w:val="000000"/>
                <w:sz w:val="24"/>
                <w:szCs w:val="24"/>
              </w:rPr>
              <w:t xml:space="preserve"> </w:t>
            </w:r>
            <w:r w:rsidRPr="007A632A">
              <w:rPr>
                <w:rFonts w:ascii="Times New Roman" w:eastAsia="Times New Roman" w:hAnsi="Times New Roman"/>
                <w:color w:val="000000"/>
                <w:sz w:val="24"/>
                <w:szCs w:val="24"/>
              </w:rPr>
              <w:t xml:space="preserve">burimet interferuese, siguria, qasja, </w:t>
            </w:r>
            <w:r w:rsidRPr="00D21FEE">
              <w:rPr>
                <w:rFonts w:ascii="Times New Roman" w:eastAsia="Times New Roman" w:hAnsi="Times New Roman"/>
                <w:color w:val="000000"/>
                <w:sz w:val="24"/>
                <w:szCs w:val="24"/>
              </w:rPr>
              <w:t>vënia në dispozicion e energjisë elektrike dhe komun</w:t>
            </w:r>
            <w:r w:rsidR="00060EFD">
              <w:rPr>
                <w:rFonts w:ascii="Times New Roman" w:eastAsia="Times New Roman" w:hAnsi="Times New Roman"/>
                <w:color w:val="000000"/>
                <w:sz w:val="24"/>
                <w:szCs w:val="24"/>
              </w:rPr>
              <w:t>i</w:t>
            </w:r>
            <w:r w:rsidRPr="00D21FEE">
              <w:rPr>
                <w:rFonts w:ascii="Times New Roman" w:eastAsia="Times New Roman" w:hAnsi="Times New Roman"/>
                <w:color w:val="000000"/>
                <w:sz w:val="24"/>
                <w:szCs w:val="24"/>
              </w:rPr>
              <w:t xml:space="preserve">kimi telefonik, dukshmëria e lokacioneve në varësi nga ambienti rrethues, siguria e publikut dhe operatorëve, preferenca e bashkëvendosjes së pikës së përzgjedhjes së mostrave  për ndotësit e ndryshëm dhe </w:t>
            </w:r>
            <w:r w:rsidRPr="007A632A">
              <w:rPr>
                <w:rFonts w:ascii="Times New Roman" w:eastAsia="Times New Roman" w:hAnsi="Times New Roman"/>
                <w:color w:val="000000"/>
                <w:sz w:val="24"/>
                <w:szCs w:val="24"/>
              </w:rPr>
              <w:t>kërkesat e planifikuara.</w:t>
            </w:r>
            <w:r w:rsidRPr="00D21FEE">
              <w:rPr>
                <w:rFonts w:ascii="Times New Roman" w:eastAsia="Times New Roman" w:hAnsi="Times New Roman"/>
                <w:b/>
                <w:color w:val="000000"/>
                <w:sz w:val="24"/>
                <w:szCs w:val="24"/>
              </w:rPr>
              <w:t xml:space="preserve">       </w:t>
            </w:r>
          </w:p>
          <w:p w14:paraId="5902F0DC" w14:textId="20D72BF3" w:rsidR="00F737EE" w:rsidRPr="00D21FEE" w:rsidRDefault="00F737EE" w:rsidP="002A153D">
            <w:pPr>
              <w:tabs>
                <w:tab w:val="left" w:pos="3435"/>
              </w:tabs>
              <w:spacing w:after="0" w:line="240" w:lineRule="auto"/>
              <w:jc w:val="center"/>
              <w:rPr>
                <w:rFonts w:ascii="Times New Roman" w:eastAsia="Times New Roman" w:hAnsi="Times New Roman"/>
                <w:b/>
                <w:color w:val="000000"/>
                <w:sz w:val="24"/>
                <w:szCs w:val="24"/>
              </w:rPr>
            </w:pPr>
          </w:p>
          <w:p w14:paraId="60DF1730" w14:textId="16B32548" w:rsidR="00F737EE" w:rsidRPr="007A632A" w:rsidRDefault="00F737EE" w:rsidP="002A153D">
            <w:pPr>
              <w:tabs>
                <w:tab w:val="left" w:pos="3435"/>
              </w:tabs>
              <w:spacing w:after="0" w:line="240" w:lineRule="auto"/>
              <w:jc w:val="center"/>
              <w:rPr>
                <w:rFonts w:ascii="Times New Roman" w:eastAsia="Times New Roman" w:hAnsi="Times New Roman"/>
                <w:b/>
                <w:color w:val="000000"/>
                <w:sz w:val="24"/>
                <w:szCs w:val="24"/>
              </w:rPr>
            </w:pPr>
            <w:r w:rsidRPr="007A632A">
              <w:rPr>
                <w:rFonts w:ascii="Times New Roman" w:eastAsia="Times New Roman" w:hAnsi="Times New Roman"/>
                <w:b/>
                <w:color w:val="000000"/>
                <w:sz w:val="24"/>
                <w:szCs w:val="24"/>
              </w:rPr>
              <w:t>Neni 1</w:t>
            </w:r>
            <w:r w:rsidR="00B50CE4">
              <w:rPr>
                <w:rFonts w:ascii="Times New Roman" w:eastAsia="Times New Roman" w:hAnsi="Times New Roman"/>
                <w:b/>
                <w:color w:val="000000"/>
                <w:sz w:val="24"/>
                <w:szCs w:val="24"/>
              </w:rPr>
              <w:t>4</w:t>
            </w:r>
          </w:p>
          <w:p w14:paraId="69898286" w14:textId="77777777" w:rsidR="00F737EE" w:rsidRPr="007A632A" w:rsidRDefault="00F737EE" w:rsidP="00FD3329">
            <w:pPr>
              <w:tabs>
                <w:tab w:val="left" w:pos="3435"/>
              </w:tabs>
              <w:spacing w:after="0" w:line="240" w:lineRule="auto"/>
              <w:jc w:val="center"/>
              <w:rPr>
                <w:rFonts w:ascii="Times New Roman" w:eastAsia="Times New Roman" w:hAnsi="Times New Roman"/>
                <w:b/>
                <w:color w:val="000000"/>
                <w:sz w:val="24"/>
                <w:szCs w:val="24"/>
              </w:rPr>
            </w:pPr>
            <w:r w:rsidRPr="007A632A">
              <w:rPr>
                <w:rFonts w:ascii="Times New Roman" w:eastAsia="Times New Roman" w:hAnsi="Times New Roman"/>
                <w:b/>
                <w:color w:val="000000"/>
                <w:sz w:val="24"/>
                <w:szCs w:val="24"/>
              </w:rPr>
              <w:t>Dokumentimi dhe rishikimi i përzgjedhjes së lokacioneve</w:t>
            </w:r>
          </w:p>
          <w:p w14:paraId="5B6132B5" w14:textId="77777777" w:rsidR="00F737EE" w:rsidRPr="007A632A" w:rsidRDefault="00F737EE" w:rsidP="000C4460">
            <w:pPr>
              <w:tabs>
                <w:tab w:val="left" w:pos="3435"/>
              </w:tabs>
              <w:spacing w:after="0" w:line="240" w:lineRule="auto"/>
              <w:rPr>
                <w:rFonts w:ascii="Times New Roman" w:eastAsia="Times New Roman" w:hAnsi="Times New Roman"/>
                <w:b/>
                <w:color w:val="000000"/>
                <w:sz w:val="24"/>
                <w:szCs w:val="24"/>
              </w:rPr>
            </w:pPr>
          </w:p>
          <w:p w14:paraId="3AE33667" w14:textId="77777777" w:rsidR="00F737EE" w:rsidRPr="007A632A" w:rsidRDefault="00F737EE" w:rsidP="000C4460">
            <w:pPr>
              <w:spacing w:after="0" w:line="240" w:lineRule="auto"/>
              <w:rPr>
                <w:rFonts w:ascii="Times New Roman" w:eastAsia="Times New Roman" w:hAnsi="Times New Roman"/>
                <w:color w:val="000000"/>
                <w:sz w:val="24"/>
                <w:szCs w:val="24"/>
              </w:rPr>
            </w:pPr>
            <w:r w:rsidRPr="007A632A">
              <w:rPr>
                <w:rFonts w:ascii="Times New Roman" w:eastAsia="Times New Roman" w:hAnsi="Times New Roman"/>
                <w:color w:val="000000"/>
                <w:sz w:val="24"/>
                <w:szCs w:val="24"/>
              </w:rPr>
              <w:t xml:space="preserve">1. Procedurat e përzgjedhjes së lokacioneve të pikave matëse të dokumentohen në fazën klasifikuese me mjete si fotografitë e bëra me </w:t>
            </w:r>
            <w:r w:rsidRPr="007A632A">
              <w:rPr>
                <w:rFonts w:ascii="Times New Roman" w:eastAsia="Times New Roman" w:hAnsi="Times New Roman"/>
                <w:color w:val="000000"/>
                <w:sz w:val="24"/>
                <w:szCs w:val="24"/>
              </w:rPr>
              <w:lastRenderedPageBreak/>
              <w:t xml:space="preserve">busollë në rajonin përreth dhe hartat e detajizuara. </w:t>
            </w:r>
          </w:p>
          <w:p w14:paraId="6D1EA36B" w14:textId="77777777" w:rsidR="002A153D" w:rsidRDefault="002A153D" w:rsidP="000C4460">
            <w:pPr>
              <w:spacing w:after="0" w:line="240" w:lineRule="auto"/>
              <w:rPr>
                <w:rFonts w:ascii="Times New Roman" w:eastAsia="Times New Roman" w:hAnsi="Times New Roman"/>
                <w:color w:val="000000"/>
                <w:sz w:val="24"/>
                <w:szCs w:val="24"/>
              </w:rPr>
            </w:pPr>
          </w:p>
          <w:p w14:paraId="39AACF6E" w14:textId="1BE9863F" w:rsidR="00F737EE" w:rsidRPr="007A632A" w:rsidRDefault="00F737EE" w:rsidP="000C4460">
            <w:pPr>
              <w:spacing w:after="0" w:line="240" w:lineRule="auto"/>
              <w:rPr>
                <w:rFonts w:ascii="Times New Roman" w:eastAsia="Times New Roman" w:hAnsi="Times New Roman"/>
                <w:color w:val="000000"/>
                <w:sz w:val="24"/>
                <w:szCs w:val="24"/>
              </w:rPr>
            </w:pPr>
            <w:r w:rsidRPr="007A632A">
              <w:rPr>
                <w:rFonts w:ascii="Times New Roman" w:eastAsia="Times New Roman" w:hAnsi="Times New Roman"/>
                <w:color w:val="000000"/>
                <w:sz w:val="24"/>
                <w:szCs w:val="24"/>
              </w:rPr>
              <w:t>2. Lokacionet të rishikohen në intervale të rregullta me dokumentacion të përsëritur në mënyrë që të sigurohemi se kriteret e përzgjedhjes mbeten valide gjatë kohës.</w:t>
            </w:r>
          </w:p>
          <w:p w14:paraId="68E489C6" w14:textId="7FD9B2B7" w:rsidR="00497E0B" w:rsidRDefault="007F7B1F" w:rsidP="000C4460">
            <w:pPr>
              <w:spacing w:after="0" w:line="240" w:lineRule="auto"/>
              <w:rPr>
                <w:rFonts w:ascii="Times New Roman" w:eastAsia="Times New Roman" w:hAnsi="Times New Roman"/>
                <w:color w:val="000000"/>
                <w:sz w:val="24"/>
                <w:szCs w:val="24"/>
              </w:rPr>
            </w:pPr>
            <w:r w:rsidRPr="007A632A">
              <w:rPr>
                <w:rFonts w:ascii="Times New Roman" w:eastAsia="Times New Roman" w:hAnsi="Times New Roman"/>
                <w:color w:val="000000"/>
                <w:sz w:val="24"/>
                <w:szCs w:val="24"/>
              </w:rPr>
              <w:t xml:space="preserve"> </w:t>
            </w:r>
          </w:p>
          <w:p w14:paraId="5DAA10D6" w14:textId="77777777" w:rsidR="00B83744" w:rsidRPr="007A632A" w:rsidRDefault="00B83744" w:rsidP="000C4460">
            <w:pPr>
              <w:spacing w:after="0" w:line="240" w:lineRule="auto"/>
              <w:rPr>
                <w:rFonts w:ascii="Times New Roman" w:eastAsia="Times New Roman" w:hAnsi="Times New Roman"/>
                <w:color w:val="000000"/>
                <w:sz w:val="24"/>
                <w:szCs w:val="24"/>
              </w:rPr>
            </w:pPr>
          </w:p>
          <w:p w14:paraId="22865077" w14:textId="77777777" w:rsidR="00F737EE" w:rsidRPr="007A632A" w:rsidRDefault="00F737EE" w:rsidP="000C4460">
            <w:pPr>
              <w:spacing w:after="0" w:line="240" w:lineRule="auto"/>
              <w:rPr>
                <w:rFonts w:ascii="Times New Roman" w:eastAsia="Times New Roman" w:hAnsi="Times New Roman"/>
                <w:color w:val="000000"/>
                <w:sz w:val="24"/>
                <w:szCs w:val="24"/>
              </w:rPr>
            </w:pPr>
            <w:r w:rsidRPr="007A632A">
              <w:rPr>
                <w:rFonts w:ascii="Times New Roman" w:eastAsia="Times New Roman" w:hAnsi="Times New Roman"/>
                <w:b/>
                <w:color w:val="000000"/>
                <w:sz w:val="24"/>
                <w:szCs w:val="24"/>
              </w:rPr>
              <w:t>KAPITULLI VI</w:t>
            </w:r>
          </w:p>
          <w:p w14:paraId="15C9AF6A" w14:textId="77777777" w:rsidR="00F737EE" w:rsidRPr="007A632A" w:rsidRDefault="00F737EE" w:rsidP="000C4460">
            <w:pPr>
              <w:tabs>
                <w:tab w:val="left" w:pos="3435"/>
              </w:tabs>
              <w:spacing w:after="0" w:line="240" w:lineRule="auto"/>
              <w:rPr>
                <w:rFonts w:ascii="Times New Roman" w:eastAsia="Times New Roman" w:hAnsi="Times New Roman"/>
                <w:b/>
                <w:color w:val="000000"/>
                <w:sz w:val="24"/>
                <w:szCs w:val="24"/>
              </w:rPr>
            </w:pPr>
            <w:r w:rsidRPr="007A632A">
              <w:rPr>
                <w:rFonts w:ascii="Times New Roman" w:eastAsia="Times New Roman" w:hAnsi="Times New Roman"/>
                <w:b/>
                <w:color w:val="000000"/>
                <w:sz w:val="24"/>
                <w:szCs w:val="24"/>
              </w:rPr>
              <w:t>MATJET NË LOKACIONET ME P</w:t>
            </w:r>
            <w:r w:rsidR="00497E0B" w:rsidRPr="007A632A">
              <w:rPr>
                <w:rFonts w:ascii="Times New Roman" w:eastAsia="Times New Roman" w:hAnsi="Times New Roman"/>
                <w:b/>
                <w:color w:val="000000"/>
                <w:sz w:val="24"/>
                <w:szCs w:val="24"/>
              </w:rPr>
              <w:t xml:space="preserve">RAPAVIJË URBANE PAVARSISHT NGA </w:t>
            </w:r>
            <w:r w:rsidRPr="007A632A">
              <w:rPr>
                <w:rFonts w:ascii="Times New Roman" w:eastAsia="Times New Roman" w:hAnsi="Times New Roman"/>
                <w:b/>
                <w:color w:val="000000"/>
                <w:sz w:val="24"/>
                <w:szCs w:val="24"/>
              </w:rPr>
              <w:t>PËRQENDRIMI</w:t>
            </w:r>
          </w:p>
          <w:p w14:paraId="755B223D" w14:textId="77777777" w:rsidR="00F737EE" w:rsidRPr="007A632A" w:rsidRDefault="00F737EE" w:rsidP="000C4460">
            <w:pPr>
              <w:tabs>
                <w:tab w:val="left" w:pos="3435"/>
              </w:tabs>
              <w:spacing w:after="0" w:line="240" w:lineRule="auto"/>
              <w:rPr>
                <w:rFonts w:ascii="Times New Roman" w:eastAsia="Times New Roman" w:hAnsi="Times New Roman"/>
                <w:b/>
                <w:color w:val="000000"/>
                <w:sz w:val="24"/>
                <w:szCs w:val="24"/>
              </w:rPr>
            </w:pPr>
            <w:r w:rsidRPr="007A632A">
              <w:rPr>
                <w:rFonts w:ascii="Times New Roman" w:eastAsia="Times New Roman" w:hAnsi="Times New Roman"/>
                <w:b/>
                <w:color w:val="000000"/>
                <w:sz w:val="24"/>
                <w:szCs w:val="24"/>
              </w:rPr>
              <w:t xml:space="preserve">                                                                    </w:t>
            </w:r>
          </w:p>
          <w:p w14:paraId="443D68DC" w14:textId="6FB79573" w:rsidR="00F737EE" w:rsidRPr="007A632A" w:rsidRDefault="00F737EE" w:rsidP="000C4460">
            <w:pPr>
              <w:tabs>
                <w:tab w:val="left" w:pos="3435"/>
              </w:tabs>
              <w:spacing w:after="0" w:line="240" w:lineRule="auto"/>
              <w:jc w:val="center"/>
              <w:rPr>
                <w:rFonts w:ascii="Times New Roman" w:eastAsia="Times New Roman" w:hAnsi="Times New Roman"/>
                <w:b/>
                <w:color w:val="000000"/>
                <w:sz w:val="24"/>
                <w:szCs w:val="24"/>
              </w:rPr>
            </w:pPr>
            <w:r w:rsidRPr="007A632A">
              <w:rPr>
                <w:rFonts w:ascii="Times New Roman" w:eastAsia="Times New Roman" w:hAnsi="Times New Roman"/>
                <w:b/>
                <w:color w:val="000000"/>
                <w:sz w:val="24"/>
                <w:szCs w:val="24"/>
              </w:rPr>
              <w:t>Neni 1</w:t>
            </w:r>
            <w:r w:rsidR="00B50CE4">
              <w:rPr>
                <w:rFonts w:ascii="Times New Roman" w:eastAsia="Times New Roman" w:hAnsi="Times New Roman"/>
                <w:b/>
                <w:color w:val="000000"/>
                <w:sz w:val="24"/>
                <w:szCs w:val="24"/>
              </w:rPr>
              <w:t>5</w:t>
            </w:r>
          </w:p>
          <w:p w14:paraId="02EC8C94" w14:textId="77777777" w:rsidR="00F737EE" w:rsidRPr="007A632A" w:rsidRDefault="00F737EE" w:rsidP="000C4460">
            <w:pPr>
              <w:tabs>
                <w:tab w:val="left" w:pos="3435"/>
              </w:tabs>
              <w:spacing w:after="0" w:line="240" w:lineRule="auto"/>
              <w:jc w:val="center"/>
              <w:rPr>
                <w:rFonts w:ascii="Times New Roman" w:eastAsia="Times New Roman" w:hAnsi="Times New Roman"/>
                <w:b/>
                <w:color w:val="000000"/>
                <w:sz w:val="24"/>
                <w:szCs w:val="24"/>
              </w:rPr>
            </w:pPr>
            <w:r w:rsidRPr="007A632A">
              <w:rPr>
                <w:rFonts w:ascii="Times New Roman" w:eastAsia="Times New Roman" w:hAnsi="Times New Roman"/>
                <w:b/>
                <w:color w:val="000000"/>
                <w:sz w:val="24"/>
                <w:szCs w:val="24"/>
              </w:rPr>
              <w:t>Objektivat kryesore të matjeve</w:t>
            </w:r>
          </w:p>
          <w:p w14:paraId="47D9B646" w14:textId="77777777" w:rsidR="00F737EE" w:rsidRPr="007A632A" w:rsidRDefault="00F737EE" w:rsidP="000C4460">
            <w:pPr>
              <w:tabs>
                <w:tab w:val="left" w:pos="3435"/>
              </w:tabs>
              <w:spacing w:after="0" w:line="240" w:lineRule="auto"/>
              <w:rPr>
                <w:rFonts w:ascii="Times New Roman" w:eastAsia="Times New Roman" w:hAnsi="Times New Roman"/>
                <w:b/>
                <w:color w:val="000000"/>
                <w:sz w:val="24"/>
                <w:szCs w:val="24"/>
              </w:rPr>
            </w:pPr>
          </w:p>
          <w:p w14:paraId="0632713B" w14:textId="77777777" w:rsidR="00F737EE" w:rsidRPr="007A632A" w:rsidRDefault="00F737EE" w:rsidP="000C4460">
            <w:pPr>
              <w:spacing w:after="0" w:line="240" w:lineRule="auto"/>
              <w:rPr>
                <w:rFonts w:ascii="Times New Roman" w:eastAsia="Times New Roman" w:hAnsi="Times New Roman"/>
                <w:bCs/>
                <w:color w:val="000000"/>
                <w:sz w:val="24"/>
                <w:szCs w:val="24"/>
              </w:rPr>
            </w:pPr>
            <w:r w:rsidRPr="007A632A">
              <w:rPr>
                <w:rFonts w:ascii="Times New Roman" w:eastAsia="Times New Roman" w:hAnsi="Times New Roman"/>
                <w:bCs/>
                <w:color w:val="000000"/>
                <w:sz w:val="24"/>
                <w:szCs w:val="24"/>
              </w:rPr>
              <w:t>Objektivat kryesore të matjeve janë për të siguruar që informatat të jenë në dispozicion për nivelet me prapavijë urbane, zonat industriale dhe zonat e trafikut. Ky informacion është thelbësor për të përcaktuar nivelet e rritura të ndotjes në zonat më të ndotura, duke vlerësuar kontributin e mundshëm të ndotjes nga transporti në distancë të largët, analizën e shpërndarjes së burimeve shtesë për t’i përcaktuar ndotësit specifik si materiet grimcore për përdorim të shtuar të metodës së</w:t>
            </w:r>
            <w:r w:rsidR="00497E0B" w:rsidRPr="007A632A">
              <w:rPr>
                <w:rFonts w:ascii="Times New Roman" w:eastAsia="Times New Roman" w:hAnsi="Times New Roman"/>
                <w:bCs/>
                <w:color w:val="000000"/>
                <w:sz w:val="24"/>
                <w:szCs w:val="24"/>
              </w:rPr>
              <w:t xml:space="preserve"> modelimit edhe në zonat urbane.</w:t>
            </w:r>
          </w:p>
          <w:p w14:paraId="582E87B9" w14:textId="1A7F08CB" w:rsidR="00F737EE" w:rsidRDefault="00F737EE" w:rsidP="000C4460">
            <w:pPr>
              <w:tabs>
                <w:tab w:val="left" w:pos="3435"/>
              </w:tabs>
              <w:spacing w:after="0" w:line="240" w:lineRule="auto"/>
              <w:rPr>
                <w:rFonts w:ascii="Times New Roman" w:eastAsia="Times New Roman" w:hAnsi="Times New Roman"/>
                <w:b/>
                <w:color w:val="000000"/>
                <w:sz w:val="24"/>
                <w:szCs w:val="24"/>
              </w:rPr>
            </w:pPr>
          </w:p>
          <w:p w14:paraId="1681184F" w14:textId="5AF7E1D4" w:rsidR="001E4549" w:rsidRDefault="001E4549" w:rsidP="000C4460">
            <w:pPr>
              <w:tabs>
                <w:tab w:val="left" w:pos="3435"/>
              </w:tabs>
              <w:spacing w:after="0" w:line="240" w:lineRule="auto"/>
              <w:rPr>
                <w:rFonts w:ascii="Times New Roman" w:eastAsia="Times New Roman" w:hAnsi="Times New Roman"/>
                <w:b/>
                <w:color w:val="000000"/>
                <w:sz w:val="24"/>
                <w:szCs w:val="24"/>
              </w:rPr>
            </w:pPr>
          </w:p>
          <w:p w14:paraId="729F5E79" w14:textId="4428696C" w:rsidR="001E4549" w:rsidRDefault="001E4549" w:rsidP="000C4460">
            <w:pPr>
              <w:tabs>
                <w:tab w:val="left" w:pos="3435"/>
              </w:tabs>
              <w:spacing w:after="0" w:line="240" w:lineRule="auto"/>
              <w:rPr>
                <w:rFonts w:ascii="Times New Roman" w:eastAsia="Times New Roman" w:hAnsi="Times New Roman"/>
                <w:b/>
                <w:color w:val="000000"/>
                <w:sz w:val="24"/>
                <w:szCs w:val="24"/>
              </w:rPr>
            </w:pPr>
          </w:p>
          <w:p w14:paraId="5D613411" w14:textId="77777777" w:rsidR="001E4549" w:rsidRPr="007A632A" w:rsidRDefault="001E4549" w:rsidP="000C4460">
            <w:pPr>
              <w:tabs>
                <w:tab w:val="left" w:pos="3435"/>
              </w:tabs>
              <w:spacing w:after="0" w:line="240" w:lineRule="auto"/>
              <w:rPr>
                <w:rFonts w:ascii="Times New Roman" w:eastAsia="Times New Roman" w:hAnsi="Times New Roman"/>
                <w:b/>
                <w:color w:val="000000"/>
                <w:sz w:val="24"/>
                <w:szCs w:val="24"/>
              </w:rPr>
            </w:pPr>
          </w:p>
          <w:p w14:paraId="0C19B341" w14:textId="5D88F9DF" w:rsidR="00F737EE" w:rsidRPr="007A632A" w:rsidRDefault="00F737EE" w:rsidP="000C4460">
            <w:pPr>
              <w:tabs>
                <w:tab w:val="left" w:pos="3435"/>
              </w:tabs>
              <w:spacing w:after="0" w:line="240" w:lineRule="auto"/>
              <w:jc w:val="center"/>
              <w:rPr>
                <w:rFonts w:ascii="Times New Roman" w:eastAsia="Times New Roman" w:hAnsi="Times New Roman"/>
                <w:b/>
                <w:color w:val="000000"/>
                <w:sz w:val="24"/>
                <w:szCs w:val="24"/>
              </w:rPr>
            </w:pPr>
            <w:r w:rsidRPr="007A632A">
              <w:rPr>
                <w:rFonts w:ascii="Times New Roman" w:eastAsia="Times New Roman" w:hAnsi="Times New Roman"/>
                <w:b/>
                <w:color w:val="000000"/>
                <w:sz w:val="24"/>
                <w:szCs w:val="24"/>
              </w:rPr>
              <w:t>Neni 1</w:t>
            </w:r>
            <w:r w:rsidR="00B50CE4">
              <w:rPr>
                <w:rFonts w:ascii="Times New Roman" w:eastAsia="Times New Roman" w:hAnsi="Times New Roman"/>
                <w:b/>
                <w:color w:val="000000"/>
                <w:sz w:val="24"/>
                <w:szCs w:val="24"/>
              </w:rPr>
              <w:t>6</w:t>
            </w:r>
          </w:p>
          <w:p w14:paraId="50FE7F6E" w14:textId="77777777" w:rsidR="00F737EE" w:rsidRPr="007A632A" w:rsidRDefault="00F737EE" w:rsidP="000C4460">
            <w:pPr>
              <w:tabs>
                <w:tab w:val="left" w:pos="3435"/>
              </w:tabs>
              <w:spacing w:after="0" w:line="240" w:lineRule="auto"/>
              <w:jc w:val="center"/>
              <w:rPr>
                <w:rFonts w:ascii="Times New Roman" w:eastAsia="Times New Roman" w:hAnsi="Times New Roman"/>
                <w:b/>
                <w:color w:val="000000"/>
                <w:sz w:val="24"/>
                <w:szCs w:val="24"/>
              </w:rPr>
            </w:pPr>
            <w:r w:rsidRPr="007A632A">
              <w:rPr>
                <w:rFonts w:ascii="Times New Roman" w:eastAsia="Times New Roman" w:hAnsi="Times New Roman"/>
                <w:b/>
                <w:color w:val="000000"/>
                <w:sz w:val="24"/>
                <w:szCs w:val="24"/>
              </w:rPr>
              <w:t>Substancat</w:t>
            </w:r>
          </w:p>
          <w:p w14:paraId="4E6B8F5A" w14:textId="77777777" w:rsidR="00F737EE" w:rsidRPr="007A632A" w:rsidRDefault="00F737EE" w:rsidP="000C4460">
            <w:pPr>
              <w:tabs>
                <w:tab w:val="left" w:pos="3435"/>
              </w:tabs>
              <w:spacing w:after="0" w:line="240" w:lineRule="auto"/>
              <w:rPr>
                <w:rFonts w:ascii="Times New Roman" w:eastAsia="Times New Roman" w:hAnsi="Times New Roman"/>
                <w:b/>
                <w:color w:val="000000"/>
                <w:sz w:val="24"/>
                <w:szCs w:val="24"/>
              </w:rPr>
            </w:pPr>
          </w:p>
          <w:p w14:paraId="0F675B38" w14:textId="77777777" w:rsidR="00F737EE" w:rsidRPr="00D21FEE" w:rsidRDefault="00F737EE" w:rsidP="000C4460">
            <w:pPr>
              <w:spacing w:after="0" w:line="240" w:lineRule="auto"/>
              <w:rPr>
                <w:rFonts w:ascii="Times New Roman" w:eastAsia="Times New Roman" w:hAnsi="Times New Roman"/>
                <w:bCs/>
                <w:color w:val="000000"/>
                <w:sz w:val="24"/>
                <w:szCs w:val="24"/>
              </w:rPr>
            </w:pPr>
            <w:r w:rsidRPr="007A632A">
              <w:rPr>
                <w:rFonts w:ascii="Times New Roman" w:eastAsia="Times New Roman" w:hAnsi="Times New Roman"/>
                <w:bCs/>
                <w:color w:val="000000"/>
                <w:sz w:val="24"/>
                <w:szCs w:val="24"/>
              </w:rPr>
              <w:t xml:space="preserve">1. Matja e PM </w:t>
            </w:r>
            <w:r w:rsidRPr="007A632A">
              <w:rPr>
                <w:rFonts w:ascii="Times New Roman" w:eastAsia="Times New Roman" w:hAnsi="Times New Roman"/>
                <w:bCs/>
                <w:color w:val="000000"/>
                <w:sz w:val="24"/>
                <w:szCs w:val="24"/>
                <w:vertAlign w:val="subscript"/>
              </w:rPr>
              <w:t>2, 5</w:t>
            </w:r>
            <w:r w:rsidRPr="007A632A">
              <w:rPr>
                <w:rFonts w:ascii="Times New Roman" w:eastAsia="Times New Roman" w:hAnsi="Times New Roman"/>
                <w:bCs/>
                <w:color w:val="000000"/>
                <w:sz w:val="24"/>
                <w:szCs w:val="24"/>
              </w:rPr>
              <w:t xml:space="preserve"> duhet të përfshijë të paktën përqendrimin e masës totale dhe përqendrimet e bashkëdyzimeve të përshtatshme për të karakterizuar përbërjen e tij kimike, duhet të përfshihen së paku këto jone kimike:</w:t>
            </w:r>
            <w:r w:rsidRPr="00E00D61">
              <w:rPr>
                <w:rFonts w:ascii="Times New Roman" w:eastAsia="Times New Roman" w:hAnsi="Times New Roman"/>
                <w:color w:val="000000"/>
                <w:sz w:val="24"/>
                <w:szCs w:val="24"/>
                <w:lang w:eastAsia="de-AT"/>
              </w:rPr>
              <w:t xml:space="preserve"> </w:t>
            </w:r>
            <w:r w:rsidR="00497E0B" w:rsidRPr="007A632A">
              <w:rPr>
                <w:rFonts w:ascii="Times New Roman" w:eastAsia="Times New Roman" w:hAnsi="Times New Roman"/>
                <w:bCs/>
                <w:color w:val="000000"/>
                <w:sz w:val="24"/>
                <w:szCs w:val="24"/>
              </w:rPr>
              <w:t>SO42–, Na+, NH4+</w:t>
            </w:r>
            <w:r w:rsidR="007F7B1F" w:rsidRPr="007A632A">
              <w:rPr>
                <w:rFonts w:ascii="Times New Roman" w:eastAsia="Times New Roman" w:hAnsi="Times New Roman"/>
                <w:bCs/>
                <w:color w:val="000000"/>
                <w:sz w:val="24"/>
                <w:szCs w:val="24"/>
              </w:rPr>
              <w:t>, Ca2+</w:t>
            </w:r>
            <w:r w:rsidRPr="007A632A">
              <w:rPr>
                <w:rFonts w:ascii="Times New Roman" w:eastAsia="Times New Roman" w:hAnsi="Times New Roman"/>
                <w:bCs/>
                <w:color w:val="000000"/>
                <w:sz w:val="24"/>
                <w:szCs w:val="24"/>
              </w:rPr>
              <w:t>,</w:t>
            </w:r>
            <w:r w:rsidR="007F7B1F" w:rsidRPr="007A632A">
              <w:rPr>
                <w:rFonts w:ascii="Times New Roman" w:eastAsia="Times New Roman" w:hAnsi="Times New Roman"/>
                <w:bCs/>
                <w:color w:val="000000"/>
                <w:sz w:val="24"/>
                <w:szCs w:val="24"/>
              </w:rPr>
              <w:t xml:space="preserve"> </w:t>
            </w:r>
            <w:r w:rsidRPr="00D21FEE">
              <w:rPr>
                <w:rFonts w:ascii="Times New Roman" w:eastAsia="Times New Roman" w:hAnsi="Times New Roman"/>
                <w:bCs/>
                <w:color w:val="000000"/>
                <w:sz w:val="24"/>
                <w:szCs w:val="24"/>
              </w:rPr>
              <w:t xml:space="preserve">NO3– ,  K+ , Cl–, Mg2+ , Karboni elementar (EC),  Karboni organik (CO). </w:t>
            </w:r>
          </w:p>
          <w:p w14:paraId="1EE519C4" w14:textId="77777777" w:rsidR="00B83744" w:rsidRDefault="00B83744" w:rsidP="000C4460">
            <w:pPr>
              <w:tabs>
                <w:tab w:val="left" w:pos="3825"/>
              </w:tabs>
              <w:spacing w:after="0" w:line="240" w:lineRule="auto"/>
              <w:rPr>
                <w:rFonts w:ascii="Times New Roman" w:eastAsia="Times New Roman" w:hAnsi="Times New Roman"/>
                <w:b/>
                <w:color w:val="000000"/>
                <w:sz w:val="24"/>
                <w:szCs w:val="24"/>
              </w:rPr>
            </w:pPr>
          </w:p>
          <w:p w14:paraId="0B233FED" w14:textId="13898CA4" w:rsidR="00F737EE" w:rsidRPr="00D21FEE" w:rsidRDefault="00F737EE" w:rsidP="000C4460">
            <w:pPr>
              <w:tabs>
                <w:tab w:val="left" w:pos="3825"/>
              </w:tabs>
              <w:spacing w:after="0" w:line="240" w:lineRule="auto"/>
              <w:rPr>
                <w:rFonts w:ascii="Times New Roman" w:eastAsia="Times New Roman" w:hAnsi="Times New Roman"/>
                <w:b/>
                <w:color w:val="000000"/>
                <w:sz w:val="24"/>
                <w:szCs w:val="24"/>
              </w:rPr>
            </w:pPr>
            <w:r w:rsidRPr="00D21FEE">
              <w:rPr>
                <w:rFonts w:ascii="Times New Roman" w:eastAsia="Times New Roman" w:hAnsi="Times New Roman"/>
                <w:b/>
                <w:color w:val="000000"/>
                <w:sz w:val="24"/>
                <w:szCs w:val="24"/>
              </w:rPr>
              <w:tab/>
            </w:r>
          </w:p>
          <w:p w14:paraId="62580CA3" w14:textId="77777777" w:rsidR="00F737EE" w:rsidRPr="00D21FEE" w:rsidRDefault="00F737EE" w:rsidP="000C4460">
            <w:pPr>
              <w:tabs>
                <w:tab w:val="left" w:pos="3825"/>
              </w:tabs>
              <w:spacing w:after="0" w:line="240" w:lineRule="auto"/>
              <w:rPr>
                <w:rFonts w:ascii="Times New Roman" w:eastAsia="Times New Roman" w:hAnsi="Times New Roman"/>
                <w:b/>
                <w:color w:val="000000"/>
                <w:sz w:val="24"/>
                <w:szCs w:val="24"/>
              </w:rPr>
            </w:pPr>
            <w:r w:rsidRPr="00D21FEE">
              <w:rPr>
                <w:rFonts w:ascii="Times New Roman" w:eastAsia="Times New Roman" w:hAnsi="Times New Roman"/>
                <w:b/>
                <w:color w:val="000000"/>
                <w:sz w:val="24"/>
                <w:szCs w:val="24"/>
              </w:rPr>
              <w:t>KAPITULLI VII</w:t>
            </w:r>
          </w:p>
          <w:p w14:paraId="66E9A320" w14:textId="77777777" w:rsidR="00F737EE" w:rsidRPr="007A632A" w:rsidRDefault="00F737EE" w:rsidP="000C4460">
            <w:pPr>
              <w:tabs>
                <w:tab w:val="left" w:pos="3825"/>
              </w:tabs>
              <w:spacing w:after="0" w:line="240" w:lineRule="auto"/>
              <w:rPr>
                <w:rFonts w:ascii="Times New Roman" w:eastAsia="Times New Roman" w:hAnsi="Times New Roman"/>
                <w:b/>
                <w:color w:val="000000"/>
                <w:sz w:val="24"/>
                <w:szCs w:val="24"/>
              </w:rPr>
            </w:pPr>
            <w:r w:rsidRPr="007A632A">
              <w:rPr>
                <w:rFonts w:ascii="Times New Roman" w:eastAsia="Times New Roman" w:hAnsi="Times New Roman"/>
                <w:b/>
                <w:color w:val="000000"/>
                <w:sz w:val="24"/>
                <w:szCs w:val="24"/>
              </w:rPr>
              <w:t>OBJEKTIVAT PËR CILËSINË E TË DHËNAVE</w:t>
            </w:r>
            <w:r w:rsidR="00497E0B" w:rsidRPr="007A632A">
              <w:rPr>
                <w:rFonts w:ascii="Times New Roman" w:eastAsia="Times New Roman" w:hAnsi="Times New Roman"/>
                <w:b/>
                <w:color w:val="000000"/>
                <w:sz w:val="24"/>
                <w:szCs w:val="24"/>
              </w:rPr>
              <w:t xml:space="preserve"> </w:t>
            </w:r>
          </w:p>
          <w:p w14:paraId="2C2401A1" w14:textId="77777777" w:rsidR="00F737EE" w:rsidRPr="007A632A" w:rsidRDefault="00F737EE" w:rsidP="000C4460">
            <w:pPr>
              <w:tabs>
                <w:tab w:val="left" w:pos="3435"/>
              </w:tabs>
              <w:spacing w:after="0" w:line="240" w:lineRule="auto"/>
              <w:rPr>
                <w:rFonts w:ascii="Times New Roman" w:eastAsia="Times New Roman" w:hAnsi="Times New Roman"/>
                <w:b/>
                <w:color w:val="000000"/>
                <w:sz w:val="24"/>
                <w:szCs w:val="24"/>
              </w:rPr>
            </w:pPr>
          </w:p>
          <w:p w14:paraId="6FF6AB13" w14:textId="7DEC5D1F" w:rsidR="00F737EE" w:rsidRPr="007A632A" w:rsidRDefault="00F737EE" w:rsidP="000C4460">
            <w:pPr>
              <w:tabs>
                <w:tab w:val="left" w:pos="3435"/>
              </w:tabs>
              <w:spacing w:after="0" w:line="240" w:lineRule="auto"/>
              <w:jc w:val="center"/>
              <w:rPr>
                <w:rFonts w:ascii="Times New Roman" w:eastAsia="Times New Roman" w:hAnsi="Times New Roman"/>
                <w:b/>
                <w:color w:val="000000"/>
                <w:sz w:val="24"/>
                <w:szCs w:val="24"/>
              </w:rPr>
            </w:pPr>
            <w:r w:rsidRPr="007A632A">
              <w:rPr>
                <w:rFonts w:ascii="Times New Roman" w:eastAsia="Times New Roman" w:hAnsi="Times New Roman"/>
                <w:b/>
                <w:color w:val="000000"/>
                <w:sz w:val="24"/>
                <w:szCs w:val="24"/>
              </w:rPr>
              <w:t>Neni 1</w:t>
            </w:r>
            <w:r w:rsidR="00B50CE4">
              <w:rPr>
                <w:rFonts w:ascii="Times New Roman" w:eastAsia="Times New Roman" w:hAnsi="Times New Roman"/>
                <w:b/>
                <w:color w:val="000000"/>
                <w:sz w:val="24"/>
                <w:szCs w:val="24"/>
              </w:rPr>
              <w:t>7</w:t>
            </w:r>
          </w:p>
          <w:p w14:paraId="650DE692" w14:textId="77777777" w:rsidR="00F737EE" w:rsidRPr="007A632A" w:rsidRDefault="00F737EE" w:rsidP="000C4460">
            <w:pPr>
              <w:tabs>
                <w:tab w:val="left" w:pos="3435"/>
              </w:tabs>
              <w:spacing w:after="0" w:line="240" w:lineRule="auto"/>
              <w:jc w:val="center"/>
              <w:rPr>
                <w:rFonts w:ascii="Times New Roman" w:eastAsia="Times New Roman" w:hAnsi="Times New Roman"/>
                <w:b/>
                <w:color w:val="000000"/>
                <w:sz w:val="24"/>
                <w:szCs w:val="24"/>
              </w:rPr>
            </w:pPr>
            <w:r w:rsidRPr="007A632A">
              <w:rPr>
                <w:rFonts w:ascii="Times New Roman" w:eastAsia="Times New Roman" w:hAnsi="Times New Roman"/>
                <w:b/>
                <w:color w:val="000000"/>
                <w:sz w:val="24"/>
                <w:szCs w:val="24"/>
              </w:rPr>
              <w:t>Objektivat për cilësinë e të dhënave për vlerësimin e cilësisë së ajrit</w:t>
            </w:r>
          </w:p>
          <w:p w14:paraId="615353D1" w14:textId="77777777" w:rsidR="00F737EE" w:rsidRPr="007A632A" w:rsidRDefault="00F737EE" w:rsidP="000C4460">
            <w:pPr>
              <w:tabs>
                <w:tab w:val="left" w:pos="3435"/>
              </w:tabs>
              <w:spacing w:after="0" w:line="240" w:lineRule="auto"/>
              <w:rPr>
                <w:rFonts w:ascii="Times New Roman" w:eastAsia="Times New Roman" w:hAnsi="Times New Roman"/>
                <w:b/>
                <w:color w:val="000000"/>
                <w:sz w:val="24"/>
                <w:szCs w:val="24"/>
              </w:rPr>
            </w:pPr>
          </w:p>
          <w:p w14:paraId="54C35E87" w14:textId="68CFF0A2" w:rsidR="00F737EE" w:rsidRPr="007A632A" w:rsidRDefault="00F737EE" w:rsidP="000C4460">
            <w:pPr>
              <w:spacing w:after="0" w:line="240" w:lineRule="auto"/>
              <w:rPr>
                <w:rFonts w:ascii="Times New Roman" w:eastAsia="Times New Roman" w:hAnsi="Times New Roman"/>
                <w:color w:val="000000"/>
                <w:sz w:val="24"/>
                <w:szCs w:val="24"/>
              </w:rPr>
            </w:pPr>
            <w:r w:rsidRPr="007A632A">
              <w:rPr>
                <w:rFonts w:ascii="Times New Roman" w:eastAsia="Times New Roman" w:hAnsi="Times New Roman"/>
                <w:bCs/>
                <w:color w:val="000000"/>
                <w:sz w:val="24"/>
                <w:szCs w:val="24"/>
              </w:rPr>
              <w:t>1.</w:t>
            </w:r>
            <w:r w:rsidRPr="007A632A">
              <w:rPr>
                <w:rFonts w:ascii="Times New Roman" w:eastAsia="Times New Roman" w:hAnsi="Times New Roman"/>
                <w:b/>
                <w:bCs/>
                <w:color w:val="000000"/>
                <w:sz w:val="24"/>
                <w:szCs w:val="24"/>
              </w:rPr>
              <w:t xml:space="preserve"> </w:t>
            </w:r>
            <w:r w:rsidRPr="007A632A">
              <w:rPr>
                <w:rFonts w:ascii="Times New Roman" w:eastAsia="Times New Roman" w:hAnsi="Times New Roman"/>
                <w:color w:val="000000"/>
                <w:sz w:val="24"/>
                <w:szCs w:val="24"/>
              </w:rPr>
              <w:t>Objektivat për cilësinë e të dhënave paraqiten në tabel</w:t>
            </w:r>
            <w:r w:rsidR="00497E0B" w:rsidRPr="007A632A">
              <w:rPr>
                <w:rFonts w:ascii="Times New Roman" w:eastAsia="Times New Roman" w:hAnsi="Times New Roman"/>
                <w:color w:val="000000"/>
                <w:sz w:val="24"/>
                <w:szCs w:val="24"/>
              </w:rPr>
              <w:t>ën 1</w:t>
            </w:r>
            <w:r w:rsidRPr="007A632A">
              <w:rPr>
                <w:rFonts w:ascii="Times New Roman" w:eastAsia="Times New Roman" w:hAnsi="Times New Roman"/>
                <w:color w:val="000000"/>
                <w:sz w:val="24"/>
                <w:szCs w:val="24"/>
              </w:rPr>
              <w:t>, të Shtojcës III të këtij Udh</w:t>
            </w:r>
            <w:r w:rsidR="003A6BEB">
              <w:rPr>
                <w:rFonts w:ascii="Times New Roman" w:eastAsia="Times New Roman" w:hAnsi="Times New Roman"/>
                <w:color w:val="000000"/>
                <w:sz w:val="24"/>
                <w:szCs w:val="24"/>
              </w:rPr>
              <w:t>ë</w:t>
            </w:r>
            <w:r w:rsidRPr="007A632A">
              <w:rPr>
                <w:rFonts w:ascii="Times New Roman" w:eastAsia="Times New Roman" w:hAnsi="Times New Roman"/>
                <w:color w:val="000000"/>
                <w:sz w:val="24"/>
                <w:szCs w:val="24"/>
              </w:rPr>
              <w:t>zimi Administrativ.</w:t>
            </w:r>
          </w:p>
          <w:p w14:paraId="660E4692" w14:textId="77777777" w:rsidR="000C4460" w:rsidRPr="0014688E" w:rsidRDefault="000C4460" w:rsidP="000C4460">
            <w:pPr>
              <w:spacing w:after="0" w:line="240" w:lineRule="auto"/>
              <w:rPr>
                <w:rFonts w:ascii="Times New Roman" w:eastAsia="Times New Roman" w:hAnsi="Times New Roman"/>
                <w:color w:val="000000"/>
                <w:sz w:val="24"/>
                <w:szCs w:val="24"/>
              </w:rPr>
            </w:pPr>
          </w:p>
          <w:p w14:paraId="4CB62D99" w14:textId="1D29C6B6" w:rsidR="00F737EE" w:rsidRPr="0014688E" w:rsidRDefault="00F737EE" w:rsidP="000C4460">
            <w:pPr>
              <w:spacing w:after="0" w:line="240" w:lineRule="auto"/>
              <w:rPr>
                <w:rFonts w:ascii="Times New Roman" w:eastAsia="Times New Roman" w:hAnsi="Times New Roman"/>
                <w:color w:val="000000"/>
                <w:sz w:val="24"/>
                <w:szCs w:val="24"/>
              </w:rPr>
            </w:pPr>
            <w:r w:rsidRPr="0014688E">
              <w:rPr>
                <w:rFonts w:ascii="Times New Roman" w:eastAsia="Times New Roman" w:hAnsi="Times New Roman"/>
                <w:color w:val="000000"/>
                <w:sz w:val="24"/>
                <w:szCs w:val="24"/>
              </w:rPr>
              <w:t xml:space="preserve">2. Pasiguria e shprehur në </w:t>
            </w:r>
            <w:r w:rsidR="0014688E">
              <w:rPr>
                <w:rFonts w:ascii="Times New Roman" w:eastAsia="Times New Roman" w:hAnsi="Times New Roman"/>
                <w:color w:val="000000"/>
                <w:sz w:val="24"/>
                <w:szCs w:val="24"/>
              </w:rPr>
              <w:t>nëntëdhjetë e pesë (</w:t>
            </w:r>
            <w:r w:rsidRPr="0014688E">
              <w:rPr>
                <w:rFonts w:ascii="Times New Roman" w:eastAsia="Times New Roman" w:hAnsi="Times New Roman"/>
                <w:color w:val="000000"/>
                <w:sz w:val="24"/>
                <w:szCs w:val="24"/>
              </w:rPr>
              <w:t>95</w:t>
            </w:r>
            <w:r w:rsidR="0014688E">
              <w:rPr>
                <w:rFonts w:ascii="Times New Roman" w:eastAsia="Times New Roman" w:hAnsi="Times New Roman"/>
                <w:color w:val="000000"/>
                <w:sz w:val="24"/>
                <w:szCs w:val="24"/>
              </w:rPr>
              <w:t>)</w:t>
            </w:r>
            <w:r w:rsidRPr="0014688E">
              <w:rPr>
                <w:rFonts w:ascii="Times New Roman" w:eastAsia="Times New Roman" w:hAnsi="Times New Roman"/>
                <w:color w:val="000000"/>
                <w:sz w:val="24"/>
                <w:szCs w:val="24"/>
              </w:rPr>
              <w:t>% e intervalit të besueshmërisë të metodave te vlerësimit vlerësohet në pajtueshmëri</w:t>
            </w:r>
            <w:r w:rsidR="0014688E">
              <w:rPr>
                <w:rFonts w:ascii="Times New Roman" w:eastAsia="Times New Roman" w:hAnsi="Times New Roman"/>
                <w:color w:val="000000"/>
                <w:sz w:val="24"/>
                <w:szCs w:val="24"/>
              </w:rPr>
              <w:t xml:space="preserve"> </w:t>
            </w:r>
            <w:r w:rsidRPr="0014688E">
              <w:rPr>
                <w:rFonts w:ascii="Times New Roman" w:eastAsia="Times New Roman" w:hAnsi="Times New Roman"/>
                <w:color w:val="000000"/>
                <w:sz w:val="24"/>
                <w:szCs w:val="24"/>
              </w:rPr>
              <w:t>sipas  principeve të CEN “Udhëzues lidhur me shprehjen e pasigurisë së matjeve” -ENV 13005-1999, metodologjia e ISO 5725-1994 dhe udhëzuesit të ofruar n</w:t>
            </w:r>
            <w:r w:rsidR="0014688E">
              <w:rPr>
                <w:rFonts w:ascii="Times New Roman" w:eastAsia="Times New Roman" w:hAnsi="Times New Roman"/>
                <w:color w:val="000000"/>
                <w:sz w:val="24"/>
                <w:szCs w:val="24"/>
              </w:rPr>
              <w:t>ë</w:t>
            </w:r>
            <w:r w:rsidRPr="0014688E">
              <w:rPr>
                <w:rFonts w:ascii="Times New Roman" w:eastAsia="Times New Roman" w:hAnsi="Times New Roman"/>
                <w:color w:val="000000"/>
                <w:sz w:val="24"/>
                <w:szCs w:val="24"/>
              </w:rPr>
              <w:t xml:space="preserve"> </w:t>
            </w:r>
            <w:r w:rsidRPr="0014688E">
              <w:rPr>
                <w:rFonts w:ascii="Times New Roman" w:eastAsia="Times New Roman" w:hAnsi="Times New Roman"/>
                <w:color w:val="000000"/>
                <w:sz w:val="24"/>
                <w:szCs w:val="24"/>
              </w:rPr>
              <w:lastRenderedPageBreak/>
              <w:t>raportet e CEN. ”Cil</w:t>
            </w:r>
            <w:r w:rsidR="003A6BEB">
              <w:rPr>
                <w:rFonts w:ascii="Times New Roman" w:eastAsia="Times New Roman" w:hAnsi="Times New Roman"/>
                <w:color w:val="000000"/>
                <w:sz w:val="24"/>
                <w:szCs w:val="24"/>
              </w:rPr>
              <w:t>ë</w:t>
            </w:r>
            <w:r w:rsidRPr="0014688E">
              <w:rPr>
                <w:rFonts w:ascii="Times New Roman" w:eastAsia="Times New Roman" w:hAnsi="Times New Roman"/>
                <w:color w:val="000000"/>
                <w:sz w:val="24"/>
                <w:szCs w:val="24"/>
              </w:rPr>
              <w:t>sia e ajrit –</w:t>
            </w:r>
            <w:r w:rsidR="0014688E">
              <w:rPr>
                <w:rFonts w:ascii="Times New Roman" w:eastAsia="Times New Roman" w:hAnsi="Times New Roman"/>
                <w:color w:val="000000"/>
                <w:sz w:val="24"/>
                <w:szCs w:val="24"/>
              </w:rPr>
              <w:t xml:space="preserve"> </w:t>
            </w:r>
            <w:r w:rsidRPr="0014688E">
              <w:rPr>
                <w:rFonts w:ascii="Times New Roman" w:eastAsia="Times New Roman" w:hAnsi="Times New Roman"/>
                <w:color w:val="000000"/>
                <w:sz w:val="24"/>
                <w:szCs w:val="24"/>
              </w:rPr>
              <w:t>qasja për vler</w:t>
            </w:r>
            <w:r w:rsidR="003A6BEB">
              <w:rPr>
                <w:rFonts w:ascii="Times New Roman" w:eastAsia="Times New Roman" w:hAnsi="Times New Roman"/>
                <w:color w:val="000000"/>
                <w:sz w:val="24"/>
                <w:szCs w:val="24"/>
              </w:rPr>
              <w:t>ë</w:t>
            </w:r>
            <w:r w:rsidRPr="0014688E">
              <w:rPr>
                <w:rFonts w:ascii="Times New Roman" w:eastAsia="Times New Roman" w:hAnsi="Times New Roman"/>
                <w:color w:val="000000"/>
                <w:sz w:val="24"/>
                <w:szCs w:val="24"/>
              </w:rPr>
              <w:t xml:space="preserve">simin e pasigurisë për metodat referente të matjes për ajrin mjedisor”- CR 14377:2002E. </w:t>
            </w:r>
          </w:p>
          <w:p w14:paraId="04002944" w14:textId="77777777" w:rsidR="000C4460" w:rsidRPr="0014688E" w:rsidRDefault="000C4460" w:rsidP="000C4460">
            <w:pPr>
              <w:spacing w:after="0" w:line="240" w:lineRule="auto"/>
              <w:rPr>
                <w:rFonts w:ascii="Times New Roman" w:eastAsia="Times New Roman" w:hAnsi="Times New Roman"/>
                <w:color w:val="000000"/>
                <w:sz w:val="24"/>
                <w:szCs w:val="24"/>
              </w:rPr>
            </w:pPr>
          </w:p>
          <w:p w14:paraId="153BD1A6" w14:textId="66B90304" w:rsidR="00F737EE" w:rsidRPr="0014688E" w:rsidRDefault="00F737EE" w:rsidP="000C4460">
            <w:pPr>
              <w:spacing w:after="0" w:line="240" w:lineRule="auto"/>
              <w:rPr>
                <w:rFonts w:ascii="Times New Roman" w:eastAsia="Times New Roman" w:hAnsi="Times New Roman"/>
                <w:color w:val="000000"/>
                <w:sz w:val="24"/>
                <w:szCs w:val="24"/>
              </w:rPr>
            </w:pPr>
            <w:r w:rsidRPr="0014688E">
              <w:rPr>
                <w:rFonts w:ascii="Times New Roman" w:eastAsia="Times New Roman" w:hAnsi="Times New Roman"/>
                <w:color w:val="000000"/>
                <w:sz w:val="24"/>
                <w:szCs w:val="24"/>
              </w:rPr>
              <w:t xml:space="preserve">3. Përqindjet e pasigurisë në tabelën 1 të Shtojcës III të këtij Udhëzimi Administrativ janë dhënë për matje individuale mesatare gjatë periudhës që konsiderohet si vlerë kufitare  për vlerën e synuar  në rast të ozonit, për </w:t>
            </w:r>
            <w:r w:rsidR="0014688E">
              <w:rPr>
                <w:rFonts w:ascii="Times New Roman" w:eastAsia="Times New Roman" w:hAnsi="Times New Roman"/>
                <w:color w:val="000000"/>
                <w:sz w:val="24"/>
                <w:szCs w:val="24"/>
              </w:rPr>
              <w:t>nëntëdhjetë e pesë (</w:t>
            </w:r>
            <w:r w:rsidRPr="0014688E">
              <w:rPr>
                <w:rFonts w:ascii="Times New Roman" w:eastAsia="Times New Roman" w:hAnsi="Times New Roman"/>
                <w:color w:val="000000"/>
                <w:sz w:val="24"/>
                <w:szCs w:val="24"/>
              </w:rPr>
              <w:t>95</w:t>
            </w:r>
            <w:r w:rsidR="0014688E">
              <w:rPr>
                <w:rFonts w:ascii="Times New Roman" w:eastAsia="Times New Roman" w:hAnsi="Times New Roman"/>
                <w:color w:val="000000"/>
                <w:sz w:val="24"/>
                <w:szCs w:val="24"/>
              </w:rPr>
              <w:t>)</w:t>
            </w:r>
            <w:r w:rsidRPr="0014688E">
              <w:rPr>
                <w:rFonts w:ascii="Times New Roman" w:eastAsia="Times New Roman" w:hAnsi="Times New Roman"/>
                <w:color w:val="000000"/>
                <w:sz w:val="24"/>
                <w:szCs w:val="24"/>
              </w:rPr>
              <w:t xml:space="preserve">% të intervalit të besueshmërisë.  Pasiguria  për matje fikse duhet të interpretohet si e aplikueshme në regjionin e vlerës kufitare të përshtatshme për vlerat e synuara të ozonit. </w:t>
            </w:r>
          </w:p>
          <w:p w14:paraId="32E68CC5" w14:textId="77777777" w:rsidR="000C4460" w:rsidRPr="0014688E" w:rsidRDefault="000C4460" w:rsidP="000C4460">
            <w:pPr>
              <w:spacing w:after="0" w:line="240" w:lineRule="auto"/>
              <w:rPr>
                <w:rFonts w:ascii="Times New Roman" w:eastAsia="Times New Roman" w:hAnsi="Times New Roman"/>
                <w:color w:val="000000"/>
                <w:sz w:val="24"/>
                <w:szCs w:val="24"/>
              </w:rPr>
            </w:pPr>
          </w:p>
          <w:p w14:paraId="51B335A3" w14:textId="62B5948E" w:rsidR="00F737EE" w:rsidRPr="0014688E" w:rsidRDefault="00F737EE" w:rsidP="000C4460">
            <w:pPr>
              <w:spacing w:after="0" w:line="240" w:lineRule="auto"/>
              <w:rPr>
                <w:rFonts w:ascii="Times New Roman" w:eastAsia="Times New Roman" w:hAnsi="Times New Roman"/>
                <w:color w:val="000000"/>
                <w:sz w:val="24"/>
                <w:szCs w:val="24"/>
              </w:rPr>
            </w:pPr>
            <w:r w:rsidRPr="0014688E">
              <w:rPr>
                <w:rFonts w:ascii="Times New Roman" w:eastAsia="Times New Roman" w:hAnsi="Times New Roman"/>
                <w:color w:val="000000"/>
                <w:sz w:val="24"/>
                <w:szCs w:val="24"/>
              </w:rPr>
              <w:t>4.</w:t>
            </w:r>
            <w:r w:rsidR="0014688E">
              <w:rPr>
                <w:rFonts w:ascii="Times New Roman" w:eastAsia="Times New Roman" w:hAnsi="Times New Roman"/>
                <w:color w:val="000000"/>
                <w:sz w:val="24"/>
                <w:szCs w:val="24"/>
              </w:rPr>
              <w:t xml:space="preserve"> </w:t>
            </w:r>
            <w:r w:rsidRPr="0014688E">
              <w:rPr>
                <w:rFonts w:ascii="Times New Roman" w:eastAsia="Times New Roman" w:hAnsi="Times New Roman"/>
                <w:color w:val="000000"/>
                <w:sz w:val="24"/>
                <w:szCs w:val="24"/>
              </w:rPr>
              <w:t>Pasiguria p</w:t>
            </w:r>
            <w:r w:rsidR="003A6BEB">
              <w:rPr>
                <w:rFonts w:ascii="Times New Roman" w:eastAsia="Times New Roman" w:hAnsi="Times New Roman"/>
                <w:color w:val="000000"/>
                <w:sz w:val="24"/>
                <w:szCs w:val="24"/>
              </w:rPr>
              <w:t>ë</w:t>
            </w:r>
            <w:r w:rsidRPr="0014688E">
              <w:rPr>
                <w:rFonts w:ascii="Times New Roman" w:eastAsia="Times New Roman" w:hAnsi="Times New Roman"/>
                <w:color w:val="000000"/>
                <w:sz w:val="24"/>
                <w:szCs w:val="24"/>
              </w:rPr>
              <w:t xml:space="preserve">r metodën e modelimit definohet si devijim maksimal i niveleve të përqendrimeve të matura dhe llogaritura për </w:t>
            </w:r>
            <w:r w:rsidR="0014688E">
              <w:rPr>
                <w:rFonts w:ascii="Times New Roman" w:eastAsia="Times New Roman" w:hAnsi="Times New Roman"/>
                <w:color w:val="000000"/>
                <w:sz w:val="24"/>
                <w:szCs w:val="24"/>
              </w:rPr>
              <w:t>nëntëdhjetë (</w:t>
            </w:r>
            <w:r w:rsidRPr="0014688E">
              <w:rPr>
                <w:rFonts w:ascii="Times New Roman" w:eastAsia="Times New Roman" w:hAnsi="Times New Roman"/>
                <w:color w:val="000000"/>
                <w:sz w:val="24"/>
                <w:szCs w:val="24"/>
              </w:rPr>
              <w:t>90</w:t>
            </w:r>
            <w:r w:rsidR="0014688E">
              <w:rPr>
                <w:rFonts w:ascii="Times New Roman" w:eastAsia="Times New Roman" w:hAnsi="Times New Roman"/>
                <w:color w:val="000000"/>
                <w:sz w:val="24"/>
                <w:szCs w:val="24"/>
              </w:rPr>
              <w:t>)</w:t>
            </w:r>
            <w:r w:rsidRPr="0014688E">
              <w:rPr>
                <w:rFonts w:ascii="Times New Roman" w:eastAsia="Times New Roman" w:hAnsi="Times New Roman"/>
                <w:color w:val="000000"/>
                <w:sz w:val="24"/>
                <w:szCs w:val="24"/>
              </w:rPr>
              <w:t>% të  pikave individuale të monitorimit  gjatë periudhës së shqyrtuar nga vlerat kufitare për vlerat e synuara  në rastin e ozoni</w:t>
            </w:r>
            <w:r w:rsidR="00060EFD">
              <w:rPr>
                <w:rFonts w:ascii="Times New Roman" w:eastAsia="Times New Roman" w:hAnsi="Times New Roman"/>
                <w:color w:val="000000"/>
                <w:sz w:val="24"/>
                <w:szCs w:val="24"/>
              </w:rPr>
              <w:t>t</w:t>
            </w:r>
            <w:r w:rsidRPr="0014688E">
              <w:rPr>
                <w:rFonts w:ascii="Times New Roman" w:eastAsia="Times New Roman" w:hAnsi="Times New Roman"/>
                <w:color w:val="000000"/>
                <w:sz w:val="24"/>
                <w:szCs w:val="24"/>
              </w:rPr>
              <w:t>, pa marrë parasysh kohëzgjatjen e ndodhisë. Pasiguria për metodën e  modelimit do të interpretohet si e zbatueshme në zonën  e vlerës kufitare të përshtatshme për vlerën e synuar në rastin e ozonit. Matjet fikse që duhet të  zgjedhen për krahasim me rezultatet e modelimit  janë reprezentative për shkallën e mbulimit me metodën e modelimit.</w:t>
            </w:r>
          </w:p>
          <w:p w14:paraId="631D8069" w14:textId="4B043B33" w:rsidR="000C4460" w:rsidRDefault="000C4460" w:rsidP="000C4460">
            <w:pPr>
              <w:spacing w:after="0" w:line="240" w:lineRule="auto"/>
              <w:rPr>
                <w:rFonts w:ascii="Times New Roman" w:eastAsia="Times New Roman" w:hAnsi="Times New Roman"/>
                <w:color w:val="000000"/>
                <w:sz w:val="24"/>
                <w:szCs w:val="24"/>
              </w:rPr>
            </w:pPr>
          </w:p>
          <w:p w14:paraId="7C5FFE26" w14:textId="77777777" w:rsidR="00B83744" w:rsidRPr="0014688E" w:rsidRDefault="00B83744" w:rsidP="000C4460">
            <w:pPr>
              <w:spacing w:after="0" w:line="240" w:lineRule="auto"/>
              <w:rPr>
                <w:rFonts w:ascii="Times New Roman" w:eastAsia="Times New Roman" w:hAnsi="Times New Roman"/>
                <w:color w:val="000000"/>
                <w:sz w:val="24"/>
                <w:szCs w:val="24"/>
              </w:rPr>
            </w:pPr>
          </w:p>
          <w:p w14:paraId="7DD41FF2" w14:textId="73452020" w:rsidR="00F737EE" w:rsidRPr="0014688E" w:rsidRDefault="00F737EE" w:rsidP="000C4460">
            <w:pPr>
              <w:spacing w:after="0" w:line="240" w:lineRule="auto"/>
              <w:rPr>
                <w:rFonts w:ascii="Times New Roman" w:eastAsia="Times New Roman" w:hAnsi="Times New Roman"/>
                <w:color w:val="000000"/>
                <w:sz w:val="24"/>
                <w:szCs w:val="24"/>
              </w:rPr>
            </w:pPr>
            <w:r w:rsidRPr="0014688E">
              <w:rPr>
                <w:rFonts w:ascii="Times New Roman" w:eastAsia="Times New Roman" w:hAnsi="Times New Roman"/>
                <w:color w:val="000000"/>
                <w:sz w:val="24"/>
                <w:szCs w:val="24"/>
              </w:rPr>
              <w:lastRenderedPageBreak/>
              <w:t>5.</w:t>
            </w:r>
            <w:r w:rsidR="0014688E">
              <w:rPr>
                <w:rFonts w:ascii="Times New Roman" w:eastAsia="Times New Roman" w:hAnsi="Times New Roman"/>
                <w:color w:val="000000"/>
                <w:sz w:val="24"/>
                <w:szCs w:val="24"/>
              </w:rPr>
              <w:t xml:space="preserve"> </w:t>
            </w:r>
            <w:r w:rsidRPr="0014688E">
              <w:rPr>
                <w:rFonts w:ascii="Times New Roman" w:eastAsia="Times New Roman" w:hAnsi="Times New Roman"/>
                <w:color w:val="000000"/>
                <w:sz w:val="24"/>
                <w:szCs w:val="24"/>
              </w:rPr>
              <w:t>Pasiguria për vlerësim objektiv definohet si devijim maksimal i niveleve të ma</w:t>
            </w:r>
            <w:r w:rsidR="00060EFD">
              <w:rPr>
                <w:rFonts w:ascii="Times New Roman" w:eastAsia="Times New Roman" w:hAnsi="Times New Roman"/>
                <w:color w:val="000000"/>
                <w:sz w:val="24"/>
                <w:szCs w:val="24"/>
              </w:rPr>
              <w:t>tura dhe të llogaritura të përqe</w:t>
            </w:r>
            <w:r w:rsidRPr="0014688E">
              <w:rPr>
                <w:rFonts w:ascii="Times New Roman" w:eastAsia="Times New Roman" w:hAnsi="Times New Roman"/>
                <w:color w:val="000000"/>
                <w:sz w:val="24"/>
                <w:szCs w:val="24"/>
              </w:rPr>
              <w:t xml:space="preserve">ndrimeve përgjatë periudhës që konsiderohet nga vlera kufitare, ose vlera e synuar për ozon pa e llogaritur kohëzgjatjen e ndodhisë. </w:t>
            </w:r>
          </w:p>
          <w:p w14:paraId="4DDA8505" w14:textId="500C4E0F" w:rsidR="000C4460" w:rsidRDefault="000C4460" w:rsidP="000C4460">
            <w:pPr>
              <w:spacing w:after="0" w:line="240" w:lineRule="auto"/>
              <w:rPr>
                <w:rFonts w:ascii="Times New Roman" w:eastAsia="Times New Roman" w:hAnsi="Times New Roman"/>
                <w:color w:val="000000"/>
                <w:sz w:val="24"/>
                <w:szCs w:val="24"/>
              </w:rPr>
            </w:pPr>
          </w:p>
          <w:p w14:paraId="031B7A02" w14:textId="77777777" w:rsidR="00B67117" w:rsidRPr="0014688E" w:rsidRDefault="00B67117" w:rsidP="000C4460">
            <w:pPr>
              <w:spacing w:after="0" w:line="240" w:lineRule="auto"/>
              <w:rPr>
                <w:rFonts w:ascii="Times New Roman" w:eastAsia="Times New Roman" w:hAnsi="Times New Roman"/>
                <w:color w:val="000000"/>
                <w:sz w:val="24"/>
                <w:szCs w:val="24"/>
              </w:rPr>
            </w:pPr>
          </w:p>
          <w:p w14:paraId="532DDF44" w14:textId="2DA6F79F" w:rsidR="00F737EE" w:rsidRPr="0014688E" w:rsidRDefault="00F737EE" w:rsidP="000C4460">
            <w:pPr>
              <w:spacing w:after="0" w:line="240" w:lineRule="auto"/>
              <w:rPr>
                <w:rFonts w:ascii="Times New Roman" w:eastAsia="Times New Roman" w:hAnsi="Times New Roman"/>
                <w:color w:val="000000"/>
                <w:sz w:val="24"/>
                <w:szCs w:val="24"/>
              </w:rPr>
            </w:pPr>
            <w:r w:rsidRPr="0014688E">
              <w:rPr>
                <w:rFonts w:ascii="Times New Roman" w:eastAsia="Times New Roman" w:hAnsi="Times New Roman"/>
                <w:color w:val="000000"/>
                <w:sz w:val="24"/>
                <w:szCs w:val="24"/>
              </w:rPr>
              <w:t>6.</w:t>
            </w:r>
            <w:r w:rsidR="0014688E">
              <w:rPr>
                <w:rFonts w:ascii="Times New Roman" w:eastAsia="Times New Roman" w:hAnsi="Times New Roman"/>
                <w:color w:val="000000"/>
                <w:sz w:val="24"/>
                <w:szCs w:val="24"/>
              </w:rPr>
              <w:t xml:space="preserve"> </w:t>
            </w:r>
            <w:r w:rsidRPr="0014688E">
              <w:rPr>
                <w:rFonts w:ascii="Times New Roman" w:eastAsia="Times New Roman" w:hAnsi="Times New Roman"/>
                <w:color w:val="000000"/>
                <w:sz w:val="24"/>
                <w:szCs w:val="24"/>
              </w:rPr>
              <w:t xml:space="preserve">Kërkesat për marrjen minimale të të dhënave dhe kohëzgjatjen e matjeve nuk përfshijnë humbjet e të dhënave si rezultat i kalibrimeve të rregullta apo mirëmbajtjes normale të instrumenteve.  </w:t>
            </w:r>
          </w:p>
          <w:p w14:paraId="21DB145D" w14:textId="77777777" w:rsidR="007F7B1F" w:rsidRPr="0014688E" w:rsidRDefault="007F7B1F" w:rsidP="000C4460">
            <w:pPr>
              <w:tabs>
                <w:tab w:val="left" w:pos="3435"/>
              </w:tabs>
              <w:spacing w:after="0" w:line="240" w:lineRule="auto"/>
              <w:rPr>
                <w:rFonts w:ascii="Times New Roman" w:eastAsia="Times New Roman" w:hAnsi="Times New Roman"/>
                <w:color w:val="000000"/>
                <w:sz w:val="24"/>
                <w:szCs w:val="24"/>
              </w:rPr>
            </w:pPr>
          </w:p>
          <w:p w14:paraId="6CA8F366" w14:textId="31B045BC" w:rsidR="00F737EE" w:rsidRPr="0014688E" w:rsidRDefault="00F737EE" w:rsidP="000C4460">
            <w:pPr>
              <w:tabs>
                <w:tab w:val="left" w:pos="3435"/>
              </w:tabs>
              <w:spacing w:after="0" w:line="240" w:lineRule="auto"/>
              <w:jc w:val="center"/>
              <w:rPr>
                <w:rFonts w:ascii="Times New Roman" w:eastAsia="Times New Roman" w:hAnsi="Times New Roman"/>
                <w:b/>
                <w:color w:val="000000"/>
                <w:sz w:val="24"/>
                <w:szCs w:val="24"/>
              </w:rPr>
            </w:pPr>
            <w:r w:rsidRPr="0014688E">
              <w:rPr>
                <w:rFonts w:ascii="Times New Roman" w:eastAsia="Times New Roman" w:hAnsi="Times New Roman"/>
                <w:b/>
                <w:color w:val="000000"/>
                <w:sz w:val="24"/>
                <w:szCs w:val="24"/>
              </w:rPr>
              <w:t xml:space="preserve">Neni </w:t>
            </w:r>
            <w:r w:rsidR="00B50CE4">
              <w:rPr>
                <w:rFonts w:ascii="Times New Roman" w:eastAsia="Times New Roman" w:hAnsi="Times New Roman"/>
                <w:b/>
                <w:color w:val="000000"/>
                <w:sz w:val="24"/>
                <w:szCs w:val="24"/>
              </w:rPr>
              <w:t>18</w:t>
            </w:r>
          </w:p>
          <w:p w14:paraId="288E7210" w14:textId="77777777" w:rsidR="00F737EE" w:rsidRPr="0014688E" w:rsidRDefault="00F737EE" w:rsidP="000C4460">
            <w:pPr>
              <w:tabs>
                <w:tab w:val="left" w:pos="3435"/>
              </w:tabs>
              <w:spacing w:after="0" w:line="240" w:lineRule="auto"/>
              <w:jc w:val="center"/>
              <w:rPr>
                <w:rFonts w:ascii="Times New Roman" w:eastAsia="Times New Roman" w:hAnsi="Times New Roman"/>
                <w:b/>
                <w:color w:val="000000"/>
                <w:sz w:val="24"/>
                <w:szCs w:val="24"/>
              </w:rPr>
            </w:pPr>
            <w:r w:rsidRPr="0014688E">
              <w:rPr>
                <w:rFonts w:ascii="Times New Roman" w:eastAsia="Times New Roman" w:hAnsi="Times New Roman"/>
                <w:b/>
                <w:color w:val="000000"/>
                <w:sz w:val="24"/>
                <w:szCs w:val="24"/>
              </w:rPr>
              <w:t>Rezultatet e vlerësimit të cilësisë së ajrit</w:t>
            </w:r>
          </w:p>
          <w:p w14:paraId="7BBA99C3" w14:textId="77777777" w:rsidR="00F737EE" w:rsidRPr="0014688E" w:rsidRDefault="00F737EE" w:rsidP="000C4460">
            <w:pPr>
              <w:tabs>
                <w:tab w:val="left" w:pos="3435"/>
              </w:tabs>
              <w:spacing w:after="0" w:line="240" w:lineRule="auto"/>
              <w:rPr>
                <w:rFonts w:ascii="Times New Roman" w:eastAsia="Times New Roman" w:hAnsi="Times New Roman"/>
                <w:b/>
                <w:color w:val="000000"/>
                <w:sz w:val="24"/>
                <w:szCs w:val="24"/>
              </w:rPr>
            </w:pPr>
          </w:p>
          <w:p w14:paraId="40A9D8C2" w14:textId="77777777" w:rsidR="00F737EE" w:rsidRPr="0014688E" w:rsidRDefault="00F737EE" w:rsidP="000C4460">
            <w:pPr>
              <w:pStyle w:val="ListParagraph"/>
              <w:numPr>
                <w:ilvl w:val="0"/>
                <w:numId w:val="3"/>
              </w:numPr>
              <w:tabs>
                <w:tab w:val="left" w:pos="247"/>
              </w:tabs>
              <w:ind w:left="0" w:firstLine="67"/>
              <w:rPr>
                <w:color w:val="000000"/>
              </w:rPr>
            </w:pPr>
            <w:r w:rsidRPr="0014688E">
              <w:rPr>
                <w:color w:val="000000"/>
              </w:rPr>
              <w:t xml:space="preserve"> Informatat vijuese duhet të përpilohen për zonat apo aglomeratet brenda  të cilave vlerat e ndotësve të ndryshme nga matjet  përdoren për të plotësuar informatën si mënyrë e vetme e vlerësimit të cilësisë së ajrit:</w:t>
            </w:r>
          </w:p>
          <w:p w14:paraId="4EED5B53" w14:textId="7A3A2C1F" w:rsidR="00F737EE" w:rsidRDefault="00F737EE" w:rsidP="000C4460">
            <w:pPr>
              <w:pStyle w:val="ListParagraph"/>
              <w:tabs>
                <w:tab w:val="left" w:pos="247"/>
              </w:tabs>
              <w:ind w:left="67"/>
              <w:rPr>
                <w:color w:val="000000"/>
              </w:rPr>
            </w:pPr>
          </w:p>
          <w:p w14:paraId="24BB8824" w14:textId="77777777" w:rsidR="00B67117" w:rsidRPr="0014688E" w:rsidRDefault="00B67117" w:rsidP="000C4460">
            <w:pPr>
              <w:pStyle w:val="ListParagraph"/>
              <w:tabs>
                <w:tab w:val="left" w:pos="247"/>
              </w:tabs>
              <w:ind w:left="67"/>
              <w:rPr>
                <w:color w:val="000000"/>
              </w:rPr>
            </w:pPr>
          </w:p>
          <w:p w14:paraId="02D5589F" w14:textId="6B10FF33" w:rsidR="00F737EE" w:rsidRPr="0014688E" w:rsidRDefault="00F737EE" w:rsidP="000C4460">
            <w:pPr>
              <w:pStyle w:val="ListParagraph"/>
              <w:tabs>
                <w:tab w:val="left" w:pos="247"/>
                <w:tab w:val="left" w:pos="1057"/>
                <w:tab w:val="left" w:pos="1147"/>
              </w:tabs>
              <w:ind w:left="283"/>
              <w:rPr>
                <w:color w:val="000000"/>
              </w:rPr>
            </w:pPr>
            <w:r w:rsidRPr="0014688E">
              <w:rPr>
                <w:color w:val="000000"/>
              </w:rPr>
              <w:t xml:space="preserve">1.1. </w:t>
            </w:r>
            <w:r w:rsidR="00D02729">
              <w:rPr>
                <w:color w:val="000000"/>
              </w:rPr>
              <w:t>P</w:t>
            </w:r>
            <w:r w:rsidRPr="0014688E">
              <w:rPr>
                <w:color w:val="000000"/>
              </w:rPr>
              <w:t>ërshkrim i vlerësimit të aktiviteteve të kryera;</w:t>
            </w:r>
          </w:p>
          <w:p w14:paraId="4DB57A97" w14:textId="77777777" w:rsidR="00F737EE" w:rsidRPr="0014688E" w:rsidRDefault="00F737EE" w:rsidP="000C4460">
            <w:pPr>
              <w:pStyle w:val="ListParagraph"/>
              <w:tabs>
                <w:tab w:val="left" w:pos="247"/>
                <w:tab w:val="left" w:pos="1057"/>
                <w:tab w:val="left" w:pos="1147"/>
              </w:tabs>
              <w:ind w:left="283"/>
              <w:rPr>
                <w:color w:val="000000"/>
              </w:rPr>
            </w:pPr>
          </w:p>
          <w:p w14:paraId="462CE0DA" w14:textId="061B2BC9" w:rsidR="00F737EE" w:rsidRPr="0014688E" w:rsidRDefault="00F737EE" w:rsidP="000C4460">
            <w:pPr>
              <w:pStyle w:val="ListParagraph"/>
              <w:tabs>
                <w:tab w:val="left" w:pos="247"/>
                <w:tab w:val="left" w:pos="1057"/>
                <w:tab w:val="left" w:pos="1147"/>
              </w:tabs>
              <w:ind w:left="283"/>
              <w:rPr>
                <w:color w:val="000000"/>
              </w:rPr>
            </w:pPr>
            <w:r w:rsidRPr="0014688E">
              <w:rPr>
                <w:color w:val="000000"/>
              </w:rPr>
              <w:t xml:space="preserve">1.2. </w:t>
            </w:r>
            <w:r w:rsidR="003253AC">
              <w:rPr>
                <w:color w:val="000000"/>
              </w:rPr>
              <w:t>R</w:t>
            </w:r>
            <w:r w:rsidRPr="0014688E">
              <w:rPr>
                <w:color w:val="000000"/>
              </w:rPr>
              <w:t>eferuar përshkrimit të metodës specifike të përdorur;</w:t>
            </w:r>
          </w:p>
          <w:p w14:paraId="42BAEE8D" w14:textId="77777777" w:rsidR="00F737EE" w:rsidRPr="0014688E" w:rsidRDefault="00F737EE" w:rsidP="000C4460">
            <w:pPr>
              <w:pStyle w:val="ListParagraph"/>
              <w:tabs>
                <w:tab w:val="left" w:pos="247"/>
                <w:tab w:val="left" w:pos="1057"/>
                <w:tab w:val="left" w:pos="1147"/>
              </w:tabs>
              <w:ind w:left="283"/>
              <w:rPr>
                <w:color w:val="000000"/>
              </w:rPr>
            </w:pPr>
          </w:p>
          <w:p w14:paraId="185E6B85" w14:textId="1F311464" w:rsidR="00F737EE" w:rsidRPr="0014688E" w:rsidRDefault="001E4549" w:rsidP="000C4460">
            <w:pPr>
              <w:pStyle w:val="ListParagraph"/>
              <w:tabs>
                <w:tab w:val="left" w:pos="247"/>
                <w:tab w:val="left" w:pos="1057"/>
                <w:tab w:val="left" w:pos="1147"/>
              </w:tabs>
              <w:ind w:left="283"/>
              <w:rPr>
                <w:color w:val="000000"/>
              </w:rPr>
            </w:pPr>
            <w:r>
              <w:rPr>
                <w:color w:val="000000"/>
              </w:rPr>
              <w:t>1.3.</w:t>
            </w:r>
            <w:r w:rsidR="003253AC">
              <w:rPr>
                <w:color w:val="000000"/>
              </w:rPr>
              <w:t>B</w:t>
            </w:r>
            <w:r w:rsidR="00F737EE" w:rsidRPr="0014688E">
              <w:rPr>
                <w:color w:val="000000"/>
              </w:rPr>
              <w:t>urimet e të dhënave dhe informatave;</w:t>
            </w:r>
          </w:p>
          <w:p w14:paraId="794F8E0D" w14:textId="4423B11F" w:rsidR="00F737EE" w:rsidRDefault="00F737EE" w:rsidP="000C4460">
            <w:pPr>
              <w:pStyle w:val="ListParagraph"/>
              <w:tabs>
                <w:tab w:val="left" w:pos="247"/>
                <w:tab w:val="left" w:pos="1057"/>
                <w:tab w:val="left" w:pos="1147"/>
              </w:tabs>
              <w:ind w:left="283"/>
              <w:rPr>
                <w:color w:val="000000"/>
              </w:rPr>
            </w:pPr>
          </w:p>
          <w:p w14:paraId="284EDA90" w14:textId="77777777" w:rsidR="001E4549" w:rsidRPr="0014688E" w:rsidRDefault="001E4549" w:rsidP="000C4460">
            <w:pPr>
              <w:pStyle w:val="ListParagraph"/>
              <w:tabs>
                <w:tab w:val="left" w:pos="247"/>
                <w:tab w:val="left" w:pos="1057"/>
                <w:tab w:val="left" w:pos="1147"/>
              </w:tabs>
              <w:ind w:left="283"/>
              <w:rPr>
                <w:color w:val="000000"/>
              </w:rPr>
            </w:pPr>
          </w:p>
          <w:p w14:paraId="7C098686" w14:textId="363CB267" w:rsidR="00F737EE" w:rsidRPr="0014688E" w:rsidRDefault="00F737EE" w:rsidP="000C4460">
            <w:pPr>
              <w:pStyle w:val="ListParagraph"/>
              <w:tabs>
                <w:tab w:val="left" w:pos="247"/>
                <w:tab w:val="left" w:pos="1057"/>
                <w:tab w:val="left" w:pos="1147"/>
              </w:tabs>
              <w:ind w:left="283"/>
              <w:rPr>
                <w:color w:val="000000"/>
              </w:rPr>
            </w:pPr>
            <w:r w:rsidRPr="0014688E">
              <w:rPr>
                <w:color w:val="000000"/>
              </w:rPr>
              <w:lastRenderedPageBreak/>
              <w:t xml:space="preserve">1.4. </w:t>
            </w:r>
            <w:r w:rsidR="003253AC">
              <w:rPr>
                <w:color w:val="000000"/>
              </w:rPr>
              <w:t>P</w:t>
            </w:r>
            <w:r w:rsidRPr="0014688E">
              <w:rPr>
                <w:color w:val="000000"/>
              </w:rPr>
              <w:t>ërshkrim i rezultateve, përfshirë pasiguritë dhe në veçanti shtrirjen e çfarëdo zone ose nëse është relevante gjatësinë e rrugës brenda zonës apo aglomeratit ku përqëndrimi e tejkalon çfar</w:t>
            </w:r>
            <w:r w:rsidR="003253AC">
              <w:rPr>
                <w:color w:val="000000"/>
              </w:rPr>
              <w:t>ë</w:t>
            </w:r>
            <w:r w:rsidRPr="0014688E">
              <w:rPr>
                <w:color w:val="000000"/>
              </w:rPr>
              <w:t>do vlere  kufitare, vlerën e synuar ose objektivën afatgjate, plus margjina e tolerances dhe të zonës brenda të cilit përqëndrimet tejkalojnë pragun e epërm apo të poshtëm të vlerësimit</w:t>
            </w:r>
            <w:r w:rsidR="00B91024">
              <w:rPr>
                <w:color w:val="000000"/>
              </w:rPr>
              <w:t>.</w:t>
            </w:r>
          </w:p>
          <w:p w14:paraId="147AC1FC" w14:textId="77777777" w:rsidR="00F737EE" w:rsidRPr="0014688E" w:rsidRDefault="00F737EE" w:rsidP="000C4460">
            <w:pPr>
              <w:pStyle w:val="ListParagraph"/>
              <w:tabs>
                <w:tab w:val="left" w:pos="247"/>
                <w:tab w:val="left" w:pos="1057"/>
                <w:tab w:val="left" w:pos="1147"/>
              </w:tabs>
              <w:jc w:val="center"/>
              <w:rPr>
                <w:color w:val="000000"/>
              </w:rPr>
            </w:pPr>
          </w:p>
          <w:p w14:paraId="4470AB66" w14:textId="71C3BEC5" w:rsidR="00F737EE" w:rsidRPr="0014688E" w:rsidRDefault="00F737EE" w:rsidP="000C4460">
            <w:pPr>
              <w:tabs>
                <w:tab w:val="left" w:pos="247"/>
                <w:tab w:val="left" w:pos="1057"/>
                <w:tab w:val="left" w:pos="1147"/>
              </w:tabs>
              <w:spacing w:after="0" w:line="240" w:lineRule="auto"/>
              <w:jc w:val="center"/>
              <w:rPr>
                <w:rFonts w:ascii="Times New Roman" w:hAnsi="Times New Roman"/>
                <w:b/>
                <w:color w:val="000000"/>
                <w:sz w:val="24"/>
                <w:szCs w:val="24"/>
              </w:rPr>
            </w:pPr>
            <w:r w:rsidRPr="0014688E">
              <w:rPr>
                <w:rFonts w:ascii="Times New Roman" w:hAnsi="Times New Roman"/>
                <w:b/>
                <w:color w:val="000000"/>
                <w:sz w:val="24"/>
                <w:szCs w:val="24"/>
              </w:rPr>
              <w:t xml:space="preserve">Neni </w:t>
            </w:r>
            <w:r w:rsidR="00890480">
              <w:rPr>
                <w:rFonts w:ascii="Times New Roman" w:hAnsi="Times New Roman"/>
                <w:b/>
                <w:color w:val="000000"/>
                <w:sz w:val="24"/>
                <w:szCs w:val="24"/>
              </w:rPr>
              <w:t>19</w:t>
            </w:r>
          </w:p>
          <w:p w14:paraId="316C5381" w14:textId="77777777" w:rsidR="00F737EE" w:rsidRPr="0014688E" w:rsidRDefault="00F737EE" w:rsidP="000C4460">
            <w:pPr>
              <w:tabs>
                <w:tab w:val="left" w:pos="247"/>
                <w:tab w:val="left" w:pos="1057"/>
                <w:tab w:val="left" w:pos="1147"/>
              </w:tabs>
              <w:spacing w:after="0" w:line="240" w:lineRule="auto"/>
              <w:jc w:val="center"/>
              <w:rPr>
                <w:rFonts w:ascii="Times New Roman" w:hAnsi="Times New Roman"/>
                <w:color w:val="000000"/>
                <w:sz w:val="24"/>
                <w:szCs w:val="24"/>
              </w:rPr>
            </w:pPr>
            <w:r w:rsidRPr="0014688E">
              <w:rPr>
                <w:rFonts w:ascii="Times New Roman" w:hAnsi="Times New Roman"/>
                <w:b/>
                <w:color w:val="000000"/>
                <w:sz w:val="24"/>
                <w:szCs w:val="24"/>
              </w:rPr>
              <w:t>Sigurimi  i  cilësisë  së të dhënave për vlerësimin e cilësisë së ajrit</w:t>
            </w:r>
          </w:p>
          <w:p w14:paraId="23CC4179" w14:textId="77777777" w:rsidR="00F737EE" w:rsidRPr="0014688E" w:rsidRDefault="00F737EE" w:rsidP="000C4460">
            <w:pPr>
              <w:tabs>
                <w:tab w:val="left" w:pos="3435"/>
              </w:tabs>
              <w:spacing w:after="0" w:line="240" w:lineRule="auto"/>
              <w:rPr>
                <w:rFonts w:ascii="Times New Roman" w:eastAsia="Times New Roman" w:hAnsi="Times New Roman"/>
                <w:b/>
                <w:color w:val="000000"/>
                <w:sz w:val="24"/>
                <w:szCs w:val="24"/>
              </w:rPr>
            </w:pPr>
          </w:p>
          <w:p w14:paraId="6DF88EFA" w14:textId="2420D215" w:rsidR="00F737EE" w:rsidRPr="0014688E" w:rsidRDefault="00F737EE" w:rsidP="000C4460">
            <w:pPr>
              <w:spacing w:after="0" w:line="240" w:lineRule="auto"/>
              <w:rPr>
                <w:rFonts w:ascii="Times New Roman" w:eastAsia="Times New Roman" w:hAnsi="Times New Roman"/>
                <w:color w:val="000000"/>
                <w:sz w:val="24"/>
                <w:szCs w:val="24"/>
              </w:rPr>
            </w:pPr>
            <w:r w:rsidRPr="0014688E">
              <w:rPr>
                <w:rFonts w:ascii="Times New Roman" w:eastAsia="Times New Roman" w:hAnsi="Times New Roman"/>
                <w:color w:val="000000"/>
                <w:sz w:val="24"/>
                <w:szCs w:val="24"/>
              </w:rPr>
              <w:t>1. Për të siguruar saktësinë e matjeve dhe të pajtueshmërisë me objektivat e cilësisë së të dhënave të përcaktuara në nenin 20 të këtij Udhëzimi Administrativ, IHMK  duhet të sigurojë</w:t>
            </w:r>
            <w:r w:rsidR="00462878">
              <w:rPr>
                <w:rFonts w:ascii="Times New Roman" w:eastAsia="Times New Roman" w:hAnsi="Times New Roman"/>
                <w:color w:val="000000"/>
                <w:sz w:val="24"/>
                <w:szCs w:val="24"/>
              </w:rPr>
              <w:t xml:space="preserve"> që</w:t>
            </w:r>
            <w:r w:rsidRPr="0014688E">
              <w:rPr>
                <w:rFonts w:ascii="Times New Roman" w:eastAsia="Times New Roman" w:hAnsi="Times New Roman"/>
                <w:color w:val="000000"/>
                <w:sz w:val="24"/>
                <w:szCs w:val="24"/>
              </w:rPr>
              <w:t xml:space="preserve">: </w:t>
            </w:r>
          </w:p>
          <w:p w14:paraId="73920CB8" w14:textId="727C85B4" w:rsidR="00F737EE" w:rsidRPr="0014688E" w:rsidRDefault="00F737EE" w:rsidP="000C4460">
            <w:pPr>
              <w:spacing w:after="0" w:line="240" w:lineRule="auto"/>
              <w:ind w:left="283"/>
              <w:rPr>
                <w:rFonts w:ascii="Times New Roman" w:eastAsia="Times New Roman" w:hAnsi="Times New Roman"/>
                <w:color w:val="000000"/>
                <w:sz w:val="24"/>
                <w:szCs w:val="24"/>
              </w:rPr>
            </w:pPr>
            <w:r w:rsidRPr="0014688E">
              <w:rPr>
                <w:rFonts w:ascii="Times New Roman" w:eastAsia="Times New Roman" w:hAnsi="Times New Roman"/>
                <w:color w:val="000000"/>
                <w:sz w:val="24"/>
                <w:szCs w:val="24"/>
              </w:rPr>
              <w:br/>
              <w:t>1.1</w:t>
            </w:r>
            <w:r w:rsidR="00462878">
              <w:rPr>
                <w:rFonts w:ascii="Times New Roman" w:eastAsia="Times New Roman" w:hAnsi="Times New Roman"/>
                <w:color w:val="000000"/>
                <w:sz w:val="24"/>
                <w:szCs w:val="24"/>
              </w:rPr>
              <w:t>. T</w:t>
            </w:r>
            <w:r w:rsidRPr="0014688E">
              <w:rPr>
                <w:rFonts w:ascii="Times New Roman" w:eastAsia="Times New Roman" w:hAnsi="Times New Roman"/>
                <w:color w:val="000000"/>
                <w:sz w:val="24"/>
                <w:szCs w:val="24"/>
              </w:rPr>
              <w:t>ë gjitha masat e ndërmarra në lidhje me vlerësimin e cilësisë së ajrit mjedisor në pajtim me kërkesat e paraqitura në Seksionin 5.6.2.2. të ISO/IEC 170 25:2005</w:t>
            </w:r>
            <w:r w:rsidR="00462878">
              <w:rPr>
                <w:rFonts w:ascii="Times New Roman" w:eastAsia="Times New Roman" w:hAnsi="Times New Roman"/>
                <w:color w:val="000000"/>
                <w:sz w:val="24"/>
                <w:szCs w:val="24"/>
              </w:rPr>
              <w:t>;</w:t>
            </w:r>
          </w:p>
          <w:p w14:paraId="44FEF172" w14:textId="77777777" w:rsidR="000C4460" w:rsidRPr="0014688E" w:rsidRDefault="000C4460" w:rsidP="000C4460">
            <w:pPr>
              <w:spacing w:after="0" w:line="240" w:lineRule="auto"/>
              <w:ind w:left="283"/>
              <w:rPr>
                <w:rFonts w:ascii="Times New Roman" w:eastAsia="Times New Roman" w:hAnsi="Times New Roman"/>
                <w:color w:val="000000"/>
                <w:sz w:val="24"/>
                <w:szCs w:val="24"/>
              </w:rPr>
            </w:pPr>
          </w:p>
          <w:p w14:paraId="03816CF9" w14:textId="7580305C" w:rsidR="00F737EE" w:rsidRPr="0014688E" w:rsidRDefault="00F737EE" w:rsidP="000C4460">
            <w:pPr>
              <w:spacing w:after="0" w:line="240" w:lineRule="auto"/>
              <w:ind w:left="283"/>
              <w:rPr>
                <w:rFonts w:ascii="Times New Roman" w:eastAsia="Times New Roman" w:hAnsi="Times New Roman"/>
                <w:color w:val="000000"/>
                <w:sz w:val="24"/>
                <w:szCs w:val="24"/>
              </w:rPr>
            </w:pPr>
            <w:r w:rsidRPr="0014688E">
              <w:rPr>
                <w:rFonts w:ascii="Times New Roman" w:eastAsia="Times New Roman" w:hAnsi="Times New Roman"/>
                <w:color w:val="000000"/>
                <w:sz w:val="24"/>
                <w:szCs w:val="24"/>
              </w:rPr>
              <w:t>1.2</w:t>
            </w:r>
            <w:r w:rsidR="00462878">
              <w:rPr>
                <w:rFonts w:ascii="Times New Roman" w:eastAsia="Times New Roman" w:hAnsi="Times New Roman"/>
                <w:color w:val="000000"/>
                <w:sz w:val="24"/>
                <w:szCs w:val="24"/>
              </w:rPr>
              <w:t>.</w:t>
            </w:r>
            <w:r w:rsidRPr="0014688E">
              <w:rPr>
                <w:rFonts w:ascii="Times New Roman" w:eastAsia="Times New Roman" w:hAnsi="Times New Roman"/>
                <w:color w:val="000000"/>
                <w:sz w:val="24"/>
                <w:szCs w:val="24"/>
              </w:rPr>
              <w:t xml:space="preserve"> </w:t>
            </w:r>
            <w:r w:rsidR="00462878">
              <w:rPr>
                <w:rFonts w:ascii="Times New Roman" w:eastAsia="Times New Roman" w:hAnsi="Times New Roman"/>
                <w:color w:val="000000"/>
                <w:sz w:val="24"/>
                <w:szCs w:val="24"/>
              </w:rPr>
              <w:t>R</w:t>
            </w:r>
            <w:r w:rsidRPr="0014688E">
              <w:rPr>
                <w:rFonts w:ascii="Times New Roman" w:eastAsia="Times New Roman" w:hAnsi="Times New Roman"/>
                <w:color w:val="000000"/>
                <w:sz w:val="24"/>
                <w:szCs w:val="24"/>
              </w:rPr>
              <w:t>rjetet operative  institucionale   dhe stacionet individuale kanë të themeluar  sigurinë e cilësisë së të dhënave dhe sistemin e kontrollit të cilësisë i cili siguron mirëmbajtje të rregullt për saktësinë e paisjeve matëse</w:t>
            </w:r>
            <w:r w:rsidR="00462878">
              <w:rPr>
                <w:rFonts w:ascii="Times New Roman" w:eastAsia="Times New Roman" w:hAnsi="Times New Roman"/>
                <w:color w:val="000000"/>
                <w:sz w:val="24"/>
                <w:szCs w:val="24"/>
              </w:rPr>
              <w:t>;</w:t>
            </w:r>
            <w:r w:rsidRPr="0014688E">
              <w:rPr>
                <w:rFonts w:ascii="Times New Roman" w:eastAsia="Times New Roman" w:hAnsi="Times New Roman"/>
                <w:color w:val="000000"/>
                <w:sz w:val="24"/>
                <w:szCs w:val="24"/>
              </w:rPr>
              <w:t xml:space="preserve"> </w:t>
            </w:r>
          </w:p>
          <w:p w14:paraId="173E35AC" w14:textId="77777777" w:rsidR="000C4460" w:rsidRPr="0014688E" w:rsidRDefault="000C4460" w:rsidP="000C4460">
            <w:pPr>
              <w:spacing w:after="0" w:line="240" w:lineRule="auto"/>
              <w:ind w:left="283"/>
              <w:rPr>
                <w:rFonts w:ascii="Times New Roman" w:eastAsia="Times New Roman" w:hAnsi="Times New Roman"/>
                <w:color w:val="000000"/>
                <w:sz w:val="24"/>
                <w:szCs w:val="24"/>
              </w:rPr>
            </w:pPr>
          </w:p>
          <w:p w14:paraId="489DB737" w14:textId="1FCBA0AA" w:rsidR="00F737EE" w:rsidRPr="0014688E" w:rsidRDefault="00F737EE" w:rsidP="000C4460">
            <w:pPr>
              <w:spacing w:after="0" w:line="240" w:lineRule="auto"/>
              <w:ind w:left="283"/>
              <w:rPr>
                <w:rFonts w:ascii="Times New Roman" w:eastAsia="Times New Roman" w:hAnsi="Times New Roman"/>
                <w:color w:val="000000"/>
                <w:sz w:val="24"/>
                <w:szCs w:val="24"/>
              </w:rPr>
            </w:pPr>
            <w:r w:rsidRPr="0014688E">
              <w:rPr>
                <w:rFonts w:ascii="Times New Roman" w:eastAsia="Times New Roman" w:hAnsi="Times New Roman"/>
                <w:color w:val="000000"/>
                <w:sz w:val="24"/>
                <w:szCs w:val="24"/>
              </w:rPr>
              <w:t>1.3</w:t>
            </w:r>
            <w:r w:rsidR="00462878">
              <w:rPr>
                <w:rFonts w:ascii="Times New Roman" w:eastAsia="Times New Roman" w:hAnsi="Times New Roman"/>
                <w:color w:val="000000"/>
                <w:sz w:val="24"/>
                <w:szCs w:val="24"/>
              </w:rPr>
              <w:t>.</w:t>
            </w:r>
            <w:r w:rsidRPr="0014688E">
              <w:rPr>
                <w:rFonts w:ascii="Times New Roman" w:eastAsia="Times New Roman" w:hAnsi="Times New Roman"/>
                <w:color w:val="000000"/>
                <w:sz w:val="24"/>
                <w:szCs w:val="24"/>
              </w:rPr>
              <w:t xml:space="preserve"> </w:t>
            </w:r>
            <w:r w:rsidR="00462878">
              <w:rPr>
                <w:rFonts w:ascii="Times New Roman" w:eastAsia="Times New Roman" w:hAnsi="Times New Roman"/>
                <w:color w:val="000000"/>
                <w:sz w:val="24"/>
                <w:szCs w:val="24"/>
              </w:rPr>
              <w:t>S</w:t>
            </w:r>
            <w:r w:rsidRPr="0014688E">
              <w:rPr>
                <w:rFonts w:ascii="Times New Roman" w:eastAsia="Times New Roman" w:hAnsi="Times New Roman"/>
                <w:color w:val="000000"/>
                <w:sz w:val="24"/>
                <w:szCs w:val="24"/>
              </w:rPr>
              <w:t>igurimi i  cilësisë</w:t>
            </w:r>
            <w:r w:rsidR="00462878">
              <w:rPr>
                <w:rFonts w:ascii="Times New Roman" w:eastAsia="Times New Roman" w:hAnsi="Times New Roman"/>
                <w:color w:val="000000"/>
                <w:sz w:val="24"/>
                <w:szCs w:val="24"/>
              </w:rPr>
              <w:t>,</w:t>
            </w:r>
            <w:r w:rsidRPr="0014688E">
              <w:rPr>
                <w:rFonts w:ascii="Times New Roman" w:eastAsia="Times New Roman" w:hAnsi="Times New Roman"/>
                <w:color w:val="000000"/>
                <w:sz w:val="24"/>
                <w:szCs w:val="24"/>
              </w:rPr>
              <w:t xml:space="preserve"> pro</w:t>
            </w:r>
            <w:r w:rsidR="00060EFD">
              <w:rPr>
                <w:rFonts w:ascii="Times New Roman" w:eastAsia="Times New Roman" w:hAnsi="Times New Roman"/>
                <w:color w:val="000000"/>
                <w:sz w:val="24"/>
                <w:szCs w:val="24"/>
              </w:rPr>
              <w:t>c</w:t>
            </w:r>
            <w:r w:rsidRPr="0014688E">
              <w:rPr>
                <w:rFonts w:ascii="Times New Roman" w:eastAsia="Times New Roman" w:hAnsi="Times New Roman"/>
                <w:color w:val="000000"/>
                <w:sz w:val="24"/>
                <w:szCs w:val="24"/>
              </w:rPr>
              <w:t>esit të kontrollit t</w:t>
            </w:r>
            <w:r w:rsidR="00462878">
              <w:rPr>
                <w:rFonts w:ascii="Times New Roman" w:eastAsia="Times New Roman" w:hAnsi="Times New Roman"/>
                <w:color w:val="000000"/>
                <w:sz w:val="24"/>
                <w:szCs w:val="24"/>
              </w:rPr>
              <w:t>ë</w:t>
            </w:r>
            <w:r w:rsidRPr="0014688E">
              <w:rPr>
                <w:rFonts w:ascii="Times New Roman" w:eastAsia="Times New Roman" w:hAnsi="Times New Roman"/>
                <w:color w:val="000000"/>
                <w:sz w:val="24"/>
                <w:szCs w:val="24"/>
              </w:rPr>
              <w:t xml:space="preserve"> cilësisë është themeluar për procesin e mbledhjes së të dhënave, raportimit dhe  institucionet e përcaktuara për këtë detyrë të marrin pjesë aktive në programet për sigurimin e cilësisë</w:t>
            </w:r>
            <w:r w:rsidR="00462878">
              <w:rPr>
                <w:rFonts w:ascii="Times New Roman" w:eastAsia="Times New Roman" w:hAnsi="Times New Roman"/>
                <w:color w:val="000000"/>
                <w:sz w:val="24"/>
                <w:szCs w:val="24"/>
              </w:rPr>
              <w:t>;</w:t>
            </w:r>
            <w:r w:rsidRPr="0014688E">
              <w:rPr>
                <w:rFonts w:ascii="Times New Roman" w:eastAsia="Times New Roman" w:hAnsi="Times New Roman"/>
                <w:color w:val="000000"/>
                <w:sz w:val="24"/>
                <w:szCs w:val="24"/>
              </w:rPr>
              <w:t xml:space="preserve"> </w:t>
            </w:r>
          </w:p>
          <w:p w14:paraId="658A8781" w14:textId="652B4857" w:rsidR="00F737EE" w:rsidRPr="0014688E" w:rsidRDefault="00F737EE" w:rsidP="000C4460">
            <w:pPr>
              <w:spacing w:after="0" w:line="240" w:lineRule="auto"/>
              <w:ind w:left="283"/>
              <w:rPr>
                <w:rFonts w:ascii="Times New Roman" w:eastAsia="Times New Roman" w:hAnsi="Times New Roman"/>
                <w:b/>
                <w:bCs/>
                <w:color w:val="000000"/>
                <w:sz w:val="24"/>
                <w:szCs w:val="24"/>
              </w:rPr>
            </w:pPr>
            <w:r w:rsidRPr="0014688E">
              <w:rPr>
                <w:rFonts w:ascii="Times New Roman" w:eastAsia="Times New Roman" w:hAnsi="Times New Roman"/>
                <w:color w:val="000000"/>
                <w:sz w:val="24"/>
                <w:szCs w:val="24"/>
              </w:rPr>
              <w:br/>
              <w:t>1.4</w:t>
            </w:r>
            <w:r w:rsidR="00462878">
              <w:rPr>
                <w:rFonts w:ascii="Times New Roman" w:eastAsia="Times New Roman" w:hAnsi="Times New Roman"/>
                <w:color w:val="000000"/>
                <w:sz w:val="24"/>
                <w:szCs w:val="24"/>
              </w:rPr>
              <w:t>.</w:t>
            </w:r>
            <w:r w:rsidRPr="0014688E">
              <w:rPr>
                <w:rFonts w:ascii="Times New Roman" w:eastAsia="Times New Roman" w:hAnsi="Times New Roman"/>
                <w:color w:val="000000"/>
                <w:sz w:val="24"/>
                <w:szCs w:val="24"/>
              </w:rPr>
              <w:t xml:space="preserve"> </w:t>
            </w:r>
            <w:r w:rsidR="00462878">
              <w:rPr>
                <w:rFonts w:ascii="Times New Roman" w:eastAsia="Times New Roman" w:hAnsi="Times New Roman"/>
                <w:color w:val="000000"/>
                <w:sz w:val="24"/>
                <w:szCs w:val="24"/>
              </w:rPr>
              <w:t>L</w:t>
            </w:r>
            <w:r w:rsidRPr="0014688E">
              <w:rPr>
                <w:rFonts w:ascii="Times New Roman" w:eastAsia="Times New Roman" w:hAnsi="Times New Roman"/>
                <w:color w:val="000000"/>
                <w:sz w:val="24"/>
                <w:szCs w:val="24"/>
              </w:rPr>
              <w:t>aboratori referent i themeluar nga autoriteti kompetent bashkëpunon me laboratorët referent tjerë për monitorimin e cilësisë së ajrit të shteteve të Bashkimit Evropian me qëllim të sigurimit të krahasueshmërisë dhe cilësisë së matjes, të  jet</w:t>
            </w:r>
            <w:r w:rsidR="00462878">
              <w:rPr>
                <w:rFonts w:ascii="Times New Roman" w:eastAsia="Times New Roman" w:hAnsi="Times New Roman"/>
                <w:color w:val="000000"/>
                <w:sz w:val="24"/>
                <w:szCs w:val="24"/>
              </w:rPr>
              <w:t>ë</w:t>
            </w:r>
            <w:r w:rsidRPr="0014688E">
              <w:rPr>
                <w:rFonts w:ascii="Times New Roman" w:eastAsia="Times New Roman" w:hAnsi="Times New Roman"/>
                <w:color w:val="000000"/>
                <w:sz w:val="24"/>
                <w:szCs w:val="24"/>
              </w:rPr>
              <w:t xml:space="preserve">  i</w:t>
            </w:r>
            <w:r w:rsidR="00462878">
              <w:rPr>
                <w:rFonts w:ascii="Times New Roman" w:eastAsia="Times New Roman" w:hAnsi="Times New Roman"/>
                <w:color w:val="000000"/>
                <w:sz w:val="24"/>
                <w:szCs w:val="24"/>
              </w:rPr>
              <w:t xml:space="preserve"> </w:t>
            </w:r>
            <w:r w:rsidRPr="0014688E">
              <w:rPr>
                <w:rFonts w:ascii="Times New Roman" w:eastAsia="Times New Roman" w:hAnsi="Times New Roman"/>
                <w:color w:val="000000"/>
                <w:sz w:val="24"/>
                <w:szCs w:val="24"/>
              </w:rPr>
              <w:t>akredituar sipas EN/ISO 17025, për metodat referente të matjes.</w:t>
            </w:r>
          </w:p>
          <w:p w14:paraId="0E7D477E" w14:textId="77777777" w:rsidR="00F737EE" w:rsidRPr="0014688E" w:rsidRDefault="005A5054" w:rsidP="000C4460">
            <w:pPr>
              <w:tabs>
                <w:tab w:val="left" w:pos="3435"/>
              </w:tabs>
              <w:spacing w:after="0" w:line="240" w:lineRule="auto"/>
              <w:rPr>
                <w:rFonts w:ascii="Times New Roman" w:eastAsia="Times New Roman" w:hAnsi="Times New Roman"/>
                <w:b/>
                <w:color w:val="000000"/>
                <w:sz w:val="24"/>
                <w:szCs w:val="24"/>
              </w:rPr>
            </w:pPr>
            <w:r w:rsidRPr="0014688E">
              <w:rPr>
                <w:rFonts w:ascii="Times New Roman" w:eastAsia="Times New Roman" w:hAnsi="Times New Roman"/>
                <w:b/>
                <w:color w:val="000000"/>
                <w:sz w:val="24"/>
                <w:szCs w:val="24"/>
              </w:rPr>
              <w:t xml:space="preserve">                        </w:t>
            </w:r>
            <w:r w:rsidR="00F737EE" w:rsidRPr="0014688E">
              <w:rPr>
                <w:rFonts w:ascii="Times New Roman" w:eastAsia="Times New Roman" w:hAnsi="Times New Roman"/>
                <w:b/>
                <w:color w:val="000000"/>
                <w:sz w:val="24"/>
                <w:szCs w:val="24"/>
              </w:rPr>
              <w:t xml:space="preserve">                  </w:t>
            </w:r>
          </w:p>
          <w:p w14:paraId="772C6843" w14:textId="77777777" w:rsidR="00334B4C" w:rsidRPr="00D21FEE" w:rsidRDefault="00F737EE" w:rsidP="000C4460">
            <w:pPr>
              <w:tabs>
                <w:tab w:val="left" w:pos="3435"/>
              </w:tabs>
              <w:spacing w:after="0" w:line="240" w:lineRule="auto"/>
              <w:rPr>
                <w:rFonts w:ascii="Times New Roman" w:eastAsia="Times New Roman" w:hAnsi="Times New Roman"/>
                <w:b/>
                <w:color w:val="000000"/>
                <w:sz w:val="24"/>
                <w:szCs w:val="24"/>
              </w:rPr>
            </w:pPr>
            <w:r w:rsidRPr="007A632A">
              <w:rPr>
                <w:rFonts w:ascii="Times New Roman" w:eastAsia="Times New Roman" w:hAnsi="Times New Roman"/>
                <w:b/>
                <w:color w:val="000000"/>
                <w:sz w:val="24"/>
                <w:szCs w:val="24"/>
              </w:rPr>
              <w:t>KAPITULLI VIII</w:t>
            </w:r>
          </w:p>
          <w:p w14:paraId="7DA8DB15" w14:textId="77777777" w:rsidR="00F737EE" w:rsidRPr="00D21FEE" w:rsidRDefault="00F737EE" w:rsidP="000C4460">
            <w:pPr>
              <w:tabs>
                <w:tab w:val="left" w:pos="3435"/>
              </w:tabs>
              <w:spacing w:after="0" w:line="240" w:lineRule="auto"/>
              <w:rPr>
                <w:rFonts w:ascii="Times New Roman" w:eastAsia="Times New Roman" w:hAnsi="Times New Roman"/>
                <w:b/>
                <w:color w:val="000000"/>
                <w:sz w:val="24"/>
                <w:szCs w:val="24"/>
              </w:rPr>
            </w:pPr>
            <w:r w:rsidRPr="00D21FEE">
              <w:rPr>
                <w:rFonts w:ascii="Times New Roman" w:eastAsia="Times New Roman" w:hAnsi="Times New Roman"/>
                <w:b/>
                <w:color w:val="000000"/>
                <w:sz w:val="24"/>
                <w:szCs w:val="24"/>
              </w:rPr>
              <w:t>VLERAT E SYNUARA PËR OZON</w:t>
            </w:r>
            <w:r w:rsidR="000C4460" w:rsidRPr="00D21FEE">
              <w:rPr>
                <w:rFonts w:ascii="Times New Roman" w:eastAsia="Times New Roman" w:hAnsi="Times New Roman"/>
                <w:b/>
                <w:color w:val="000000"/>
                <w:sz w:val="24"/>
                <w:szCs w:val="24"/>
              </w:rPr>
              <w:t xml:space="preserve"> </w:t>
            </w:r>
            <w:r w:rsidRPr="00D21FEE">
              <w:rPr>
                <w:rFonts w:ascii="Times New Roman" w:eastAsia="Times New Roman" w:hAnsi="Times New Roman"/>
                <w:b/>
                <w:color w:val="000000"/>
                <w:sz w:val="24"/>
                <w:szCs w:val="24"/>
              </w:rPr>
              <w:t>DHE OBJEKTIVAT AFATGJATA</w:t>
            </w:r>
          </w:p>
          <w:p w14:paraId="51E9A180" w14:textId="77777777" w:rsidR="00F737EE" w:rsidRPr="007A632A" w:rsidRDefault="00F737EE" w:rsidP="000C4460">
            <w:pPr>
              <w:tabs>
                <w:tab w:val="left" w:pos="3435"/>
              </w:tabs>
              <w:spacing w:after="0" w:line="240" w:lineRule="auto"/>
              <w:rPr>
                <w:rFonts w:ascii="Times New Roman" w:eastAsia="Times New Roman" w:hAnsi="Times New Roman"/>
                <w:b/>
                <w:color w:val="000000"/>
                <w:sz w:val="24"/>
                <w:szCs w:val="24"/>
              </w:rPr>
            </w:pPr>
            <w:r w:rsidRPr="007A632A">
              <w:rPr>
                <w:rFonts w:ascii="Times New Roman" w:eastAsia="Times New Roman" w:hAnsi="Times New Roman"/>
                <w:b/>
                <w:color w:val="000000"/>
                <w:sz w:val="24"/>
                <w:szCs w:val="24"/>
              </w:rPr>
              <w:t xml:space="preserve">                                                        </w:t>
            </w:r>
          </w:p>
          <w:p w14:paraId="0AE5827F" w14:textId="790ADFA7" w:rsidR="00F737EE" w:rsidRPr="007A632A" w:rsidRDefault="00F737EE" w:rsidP="000C4460">
            <w:pPr>
              <w:tabs>
                <w:tab w:val="left" w:pos="3435"/>
              </w:tabs>
              <w:spacing w:after="0" w:line="240" w:lineRule="auto"/>
              <w:jc w:val="center"/>
              <w:rPr>
                <w:rFonts w:ascii="Times New Roman" w:eastAsia="Times New Roman" w:hAnsi="Times New Roman"/>
                <w:b/>
                <w:color w:val="000000"/>
                <w:sz w:val="24"/>
                <w:szCs w:val="24"/>
              </w:rPr>
            </w:pPr>
            <w:r w:rsidRPr="007A632A">
              <w:rPr>
                <w:rFonts w:ascii="Times New Roman" w:eastAsia="Times New Roman" w:hAnsi="Times New Roman"/>
                <w:b/>
                <w:color w:val="000000"/>
                <w:sz w:val="24"/>
                <w:szCs w:val="24"/>
              </w:rPr>
              <w:t>Neni 2</w:t>
            </w:r>
            <w:r w:rsidR="00890480">
              <w:rPr>
                <w:rFonts w:ascii="Times New Roman" w:eastAsia="Times New Roman" w:hAnsi="Times New Roman"/>
                <w:b/>
                <w:color w:val="000000"/>
                <w:sz w:val="24"/>
                <w:szCs w:val="24"/>
              </w:rPr>
              <w:t>0</w:t>
            </w:r>
          </w:p>
          <w:p w14:paraId="21CBF132" w14:textId="77777777" w:rsidR="00F737EE" w:rsidRPr="007A632A" w:rsidRDefault="00F737EE" w:rsidP="000C4460">
            <w:pPr>
              <w:tabs>
                <w:tab w:val="left" w:pos="3435"/>
              </w:tabs>
              <w:spacing w:after="0" w:line="240" w:lineRule="auto"/>
              <w:jc w:val="center"/>
              <w:rPr>
                <w:rFonts w:ascii="Times New Roman" w:eastAsia="Times New Roman" w:hAnsi="Times New Roman"/>
                <w:b/>
                <w:color w:val="000000"/>
                <w:sz w:val="24"/>
                <w:szCs w:val="24"/>
              </w:rPr>
            </w:pPr>
            <w:r w:rsidRPr="007A632A">
              <w:rPr>
                <w:rFonts w:ascii="Times New Roman" w:eastAsia="Times New Roman" w:hAnsi="Times New Roman"/>
                <w:b/>
                <w:color w:val="000000"/>
                <w:sz w:val="24"/>
                <w:szCs w:val="24"/>
              </w:rPr>
              <w:t>Kriteret</w:t>
            </w:r>
          </w:p>
          <w:p w14:paraId="27F0C157" w14:textId="77777777" w:rsidR="00F737EE" w:rsidRPr="007A632A" w:rsidRDefault="00F737EE" w:rsidP="000C4460">
            <w:pPr>
              <w:tabs>
                <w:tab w:val="left" w:pos="3435"/>
              </w:tabs>
              <w:spacing w:after="0" w:line="240" w:lineRule="auto"/>
              <w:rPr>
                <w:rFonts w:ascii="Times New Roman" w:eastAsia="Times New Roman" w:hAnsi="Times New Roman"/>
                <w:b/>
                <w:color w:val="000000"/>
                <w:sz w:val="24"/>
                <w:szCs w:val="24"/>
              </w:rPr>
            </w:pPr>
          </w:p>
          <w:p w14:paraId="5A35E698" w14:textId="68EA4899" w:rsidR="00F737EE" w:rsidRPr="007A632A" w:rsidRDefault="00F737EE" w:rsidP="000C4460">
            <w:pPr>
              <w:spacing w:after="0" w:line="240" w:lineRule="auto"/>
              <w:rPr>
                <w:rFonts w:ascii="Times New Roman" w:eastAsia="Times New Roman" w:hAnsi="Times New Roman"/>
                <w:color w:val="000000"/>
                <w:sz w:val="24"/>
                <w:szCs w:val="24"/>
              </w:rPr>
            </w:pPr>
            <w:r w:rsidRPr="007A632A">
              <w:rPr>
                <w:rFonts w:ascii="Times New Roman" w:eastAsia="Times New Roman" w:hAnsi="Times New Roman"/>
                <w:color w:val="000000"/>
                <w:sz w:val="24"/>
                <w:szCs w:val="24"/>
              </w:rPr>
              <w:t>Kriteret për të kontrolluar vlefshmërinë gjatë grumbullimit të të dhënave dhe llogaritjes së parametrave statistikor janë të përcaktuara në tabel</w:t>
            </w:r>
            <w:r w:rsidR="00462878">
              <w:rPr>
                <w:rFonts w:ascii="Times New Roman" w:eastAsia="Times New Roman" w:hAnsi="Times New Roman"/>
                <w:color w:val="000000"/>
                <w:sz w:val="24"/>
                <w:szCs w:val="24"/>
              </w:rPr>
              <w:t>ë</w:t>
            </w:r>
            <w:r w:rsidRPr="007A632A">
              <w:rPr>
                <w:rFonts w:ascii="Times New Roman" w:eastAsia="Times New Roman" w:hAnsi="Times New Roman"/>
                <w:color w:val="000000"/>
                <w:sz w:val="24"/>
                <w:szCs w:val="24"/>
              </w:rPr>
              <w:t>n 1 të Shtojcës IV të këtij Udhëzimi Administrativ.</w:t>
            </w:r>
          </w:p>
          <w:p w14:paraId="60DC33B4" w14:textId="77777777" w:rsidR="00497E0B" w:rsidRPr="007A632A" w:rsidRDefault="007F7B1F" w:rsidP="000C4460">
            <w:pPr>
              <w:spacing w:after="0" w:line="240" w:lineRule="auto"/>
              <w:ind w:left="900"/>
              <w:rPr>
                <w:rFonts w:ascii="Times New Roman" w:eastAsia="Times New Roman" w:hAnsi="Times New Roman"/>
                <w:color w:val="000000"/>
                <w:sz w:val="24"/>
                <w:szCs w:val="24"/>
              </w:rPr>
            </w:pPr>
            <w:r w:rsidRPr="007A632A">
              <w:rPr>
                <w:rFonts w:ascii="Times New Roman" w:eastAsia="Times New Roman" w:hAnsi="Times New Roman"/>
                <w:color w:val="000000"/>
                <w:sz w:val="24"/>
                <w:szCs w:val="24"/>
              </w:rPr>
              <w:t xml:space="preserve">  </w:t>
            </w:r>
          </w:p>
          <w:p w14:paraId="7AB85C19" w14:textId="7ACCD16F" w:rsidR="00F737EE" w:rsidRPr="007A632A" w:rsidRDefault="00F737EE" w:rsidP="000C4460">
            <w:pPr>
              <w:spacing w:after="0" w:line="240" w:lineRule="auto"/>
              <w:jc w:val="center"/>
              <w:rPr>
                <w:rFonts w:ascii="Times New Roman" w:eastAsia="Times New Roman" w:hAnsi="Times New Roman"/>
                <w:b/>
                <w:color w:val="000000"/>
                <w:sz w:val="24"/>
                <w:szCs w:val="24"/>
              </w:rPr>
            </w:pPr>
            <w:r w:rsidRPr="007A632A">
              <w:rPr>
                <w:rFonts w:ascii="Times New Roman" w:eastAsia="Times New Roman" w:hAnsi="Times New Roman"/>
                <w:b/>
                <w:color w:val="000000"/>
                <w:sz w:val="24"/>
                <w:szCs w:val="24"/>
              </w:rPr>
              <w:t>Neni 2</w:t>
            </w:r>
            <w:r w:rsidR="00890480">
              <w:rPr>
                <w:rFonts w:ascii="Times New Roman" w:eastAsia="Times New Roman" w:hAnsi="Times New Roman"/>
                <w:b/>
                <w:color w:val="000000"/>
                <w:sz w:val="24"/>
                <w:szCs w:val="24"/>
              </w:rPr>
              <w:t>1</w:t>
            </w:r>
          </w:p>
          <w:p w14:paraId="0DB237E0" w14:textId="77777777" w:rsidR="00F737EE" w:rsidRPr="007A632A" w:rsidRDefault="00F737EE" w:rsidP="000C4460">
            <w:pPr>
              <w:spacing w:after="0" w:line="240" w:lineRule="auto"/>
              <w:jc w:val="center"/>
              <w:rPr>
                <w:rFonts w:ascii="Times New Roman" w:eastAsia="Times New Roman" w:hAnsi="Times New Roman"/>
                <w:b/>
                <w:color w:val="000000"/>
                <w:sz w:val="24"/>
                <w:szCs w:val="24"/>
              </w:rPr>
            </w:pPr>
            <w:r w:rsidRPr="007A632A">
              <w:rPr>
                <w:rFonts w:ascii="Times New Roman" w:eastAsia="Times New Roman" w:hAnsi="Times New Roman"/>
                <w:b/>
                <w:color w:val="000000"/>
                <w:sz w:val="24"/>
                <w:szCs w:val="24"/>
              </w:rPr>
              <w:t>Vlerat e synuara</w:t>
            </w:r>
          </w:p>
          <w:p w14:paraId="09164B8B" w14:textId="77777777" w:rsidR="00F737EE" w:rsidRPr="007A632A" w:rsidRDefault="00F737EE" w:rsidP="000C4460">
            <w:pPr>
              <w:spacing w:after="0" w:line="240" w:lineRule="auto"/>
              <w:rPr>
                <w:rFonts w:ascii="Times New Roman" w:eastAsia="Times New Roman" w:hAnsi="Times New Roman"/>
                <w:b/>
                <w:color w:val="000000"/>
                <w:sz w:val="24"/>
                <w:szCs w:val="24"/>
              </w:rPr>
            </w:pPr>
          </w:p>
          <w:p w14:paraId="375CCBB1" w14:textId="589AF30E" w:rsidR="00F737EE" w:rsidRPr="007A632A" w:rsidRDefault="00F737EE" w:rsidP="000C4460">
            <w:pPr>
              <w:spacing w:after="0" w:line="240" w:lineRule="auto"/>
              <w:rPr>
                <w:rFonts w:ascii="Times New Roman" w:eastAsia="Times New Roman" w:hAnsi="Times New Roman"/>
                <w:color w:val="000000"/>
                <w:sz w:val="24"/>
                <w:szCs w:val="24"/>
              </w:rPr>
            </w:pPr>
            <w:r w:rsidRPr="007A632A">
              <w:rPr>
                <w:rFonts w:ascii="Times New Roman" w:eastAsia="Times New Roman" w:hAnsi="Times New Roman"/>
                <w:color w:val="000000"/>
                <w:sz w:val="24"/>
                <w:szCs w:val="24"/>
              </w:rPr>
              <w:lastRenderedPageBreak/>
              <w:t>Vlerat e synuara për ozon janë nivelet e fiksuara më qëllim të s</w:t>
            </w:r>
            <w:r w:rsidR="00497E0B" w:rsidRPr="007A632A">
              <w:rPr>
                <w:rFonts w:ascii="Times New Roman" w:eastAsia="Times New Roman" w:hAnsi="Times New Roman"/>
                <w:color w:val="000000"/>
                <w:sz w:val="24"/>
                <w:szCs w:val="24"/>
              </w:rPr>
              <w:t xml:space="preserve">hmangies afatgjate të efekteve </w:t>
            </w:r>
            <w:r w:rsidRPr="007A632A">
              <w:rPr>
                <w:rFonts w:ascii="Times New Roman" w:eastAsia="Times New Roman" w:hAnsi="Times New Roman"/>
                <w:color w:val="000000"/>
                <w:sz w:val="24"/>
                <w:szCs w:val="24"/>
              </w:rPr>
              <w:t>të dëmshme në shëndetin e njeriut dhe mjedisit që duhet të arrihet sipas mundësisë gjatë periudhës së caktuar në tabel</w:t>
            </w:r>
            <w:r w:rsidR="0059249C">
              <w:rPr>
                <w:rFonts w:ascii="Times New Roman" w:eastAsia="Times New Roman" w:hAnsi="Times New Roman"/>
                <w:color w:val="000000"/>
                <w:sz w:val="24"/>
                <w:szCs w:val="24"/>
              </w:rPr>
              <w:t>ë</w:t>
            </w:r>
            <w:r w:rsidRPr="007A632A">
              <w:rPr>
                <w:rFonts w:ascii="Times New Roman" w:eastAsia="Times New Roman" w:hAnsi="Times New Roman"/>
                <w:color w:val="000000"/>
                <w:sz w:val="24"/>
                <w:szCs w:val="24"/>
              </w:rPr>
              <w:t>n 2 të Shtojcës IV të këtij Udhëzimi Administrativ.</w:t>
            </w:r>
          </w:p>
          <w:p w14:paraId="4E63ABAA" w14:textId="3095CB76" w:rsidR="00B67117" w:rsidRPr="00D21FEE" w:rsidRDefault="00B67117" w:rsidP="006F576E">
            <w:pPr>
              <w:spacing w:after="0" w:line="240" w:lineRule="auto"/>
              <w:rPr>
                <w:rFonts w:ascii="Times New Roman" w:eastAsia="Times New Roman" w:hAnsi="Times New Roman"/>
                <w:b/>
                <w:color w:val="000000"/>
                <w:sz w:val="24"/>
                <w:szCs w:val="24"/>
              </w:rPr>
            </w:pPr>
          </w:p>
          <w:p w14:paraId="40ADAA7D" w14:textId="7BB6B1B2" w:rsidR="00F737EE" w:rsidRPr="00D21FEE" w:rsidRDefault="00F737EE" w:rsidP="000C4460">
            <w:pPr>
              <w:spacing w:after="0" w:line="240" w:lineRule="auto"/>
              <w:jc w:val="center"/>
              <w:rPr>
                <w:rFonts w:ascii="Times New Roman" w:eastAsia="Times New Roman" w:hAnsi="Times New Roman"/>
                <w:b/>
                <w:color w:val="000000"/>
                <w:sz w:val="24"/>
                <w:szCs w:val="24"/>
              </w:rPr>
            </w:pPr>
            <w:r w:rsidRPr="00D21FEE">
              <w:rPr>
                <w:rFonts w:ascii="Times New Roman" w:eastAsia="Times New Roman" w:hAnsi="Times New Roman"/>
                <w:b/>
                <w:color w:val="000000"/>
                <w:sz w:val="24"/>
                <w:szCs w:val="24"/>
              </w:rPr>
              <w:t>Neni 2</w:t>
            </w:r>
            <w:r w:rsidR="00890480">
              <w:rPr>
                <w:rFonts w:ascii="Times New Roman" w:eastAsia="Times New Roman" w:hAnsi="Times New Roman"/>
                <w:b/>
                <w:color w:val="000000"/>
                <w:sz w:val="24"/>
                <w:szCs w:val="24"/>
              </w:rPr>
              <w:t>2</w:t>
            </w:r>
          </w:p>
          <w:p w14:paraId="6172633C" w14:textId="77777777" w:rsidR="00F737EE" w:rsidRPr="00D21FEE" w:rsidRDefault="00F737EE" w:rsidP="000C4460">
            <w:pPr>
              <w:spacing w:after="0" w:line="240" w:lineRule="auto"/>
              <w:jc w:val="center"/>
              <w:rPr>
                <w:rFonts w:ascii="Times New Roman" w:eastAsia="Times New Roman" w:hAnsi="Times New Roman"/>
                <w:b/>
                <w:color w:val="000000"/>
                <w:sz w:val="24"/>
                <w:szCs w:val="24"/>
              </w:rPr>
            </w:pPr>
            <w:r w:rsidRPr="00D21FEE">
              <w:rPr>
                <w:rFonts w:ascii="Times New Roman" w:eastAsia="Times New Roman" w:hAnsi="Times New Roman"/>
                <w:b/>
                <w:color w:val="000000"/>
                <w:sz w:val="24"/>
                <w:szCs w:val="24"/>
              </w:rPr>
              <w:t>Objektivat afatgjata</w:t>
            </w:r>
          </w:p>
          <w:p w14:paraId="7C55EF3A" w14:textId="77777777" w:rsidR="00F737EE" w:rsidRPr="007A632A" w:rsidRDefault="00F737EE" w:rsidP="000C4460">
            <w:pPr>
              <w:spacing w:after="0" w:line="240" w:lineRule="auto"/>
              <w:rPr>
                <w:rFonts w:ascii="Times New Roman" w:eastAsia="Times New Roman" w:hAnsi="Times New Roman"/>
                <w:b/>
                <w:color w:val="000000"/>
                <w:sz w:val="24"/>
                <w:szCs w:val="24"/>
              </w:rPr>
            </w:pPr>
          </w:p>
          <w:p w14:paraId="07C77CA2" w14:textId="122E4E4E" w:rsidR="00F737EE" w:rsidRPr="00D21FEE" w:rsidRDefault="00F737EE" w:rsidP="000C4460">
            <w:pPr>
              <w:spacing w:after="0" w:line="240" w:lineRule="auto"/>
              <w:rPr>
                <w:rFonts w:ascii="Times New Roman" w:eastAsia="Times New Roman" w:hAnsi="Times New Roman"/>
                <w:b/>
                <w:color w:val="000000"/>
                <w:sz w:val="24"/>
                <w:szCs w:val="24"/>
              </w:rPr>
            </w:pPr>
            <w:r w:rsidRPr="007A632A">
              <w:rPr>
                <w:rFonts w:ascii="Times New Roman" w:eastAsia="Times New Roman" w:hAnsi="Times New Roman"/>
                <w:color w:val="000000"/>
                <w:sz w:val="24"/>
                <w:szCs w:val="24"/>
              </w:rPr>
              <w:t>Objektivë afatgjate është niveli që duhet të arrihet në planin afatgjatë ose kur kjo nuk mund të arrihet t</w:t>
            </w:r>
            <w:r w:rsidR="009A1F91">
              <w:rPr>
                <w:rFonts w:ascii="Times New Roman" w:eastAsia="Times New Roman" w:hAnsi="Times New Roman"/>
                <w:color w:val="000000"/>
                <w:sz w:val="24"/>
                <w:szCs w:val="24"/>
              </w:rPr>
              <w:t>ë</w:t>
            </w:r>
            <w:r w:rsidRPr="007A632A">
              <w:rPr>
                <w:rFonts w:ascii="Times New Roman" w:eastAsia="Times New Roman" w:hAnsi="Times New Roman"/>
                <w:color w:val="000000"/>
                <w:sz w:val="24"/>
                <w:szCs w:val="24"/>
              </w:rPr>
              <w:t xml:space="preserve"> ruhet niveli e</w:t>
            </w:r>
            <w:r w:rsidR="009A1F91">
              <w:rPr>
                <w:rFonts w:ascii="Times New Roman" w:eastAsia="Times New Roman" w:hAnsi="Times New Roman"/>
                <w:color w:val="000000"/>
                <w:sz w:val="24"/>
                <w:szCs w:val="24"/>
              </w:rPr>
              <w:t>k</w:t>
            </w:r>
            <w:r w:rsidRPr="007A632A">
              <w:rPr>
                <w:rFonts w:ascii="Times New Roman" w:eastAsia="Times New Roman" w:hAnsi="Times New Roman"/>
                <w:color w:val="000000"/>
                <w:sz w:val="24"/>
                <w:szCs w:val="24"/>
              </w:rPr>
              <w:t>zistues me qël</w:t>
            </w:r>
            <w:r w:rsidRPr="00D21FEE">
              <w:rPr>
                <w:rFonts w:ascii="Times New Roman" w:eastAsia="Times New Roman" w:hAnsi="Times New Roman"/>
                <w:color w:val="000000"/>
                <w:sz w:val="24"/>
                <w:szCs w:val="24"/>
              </w:rPr>
              <w:t>lim të mbrojtjes efektive të shëndetit të njeriut dhe mjedisit. Këto objektiva janë të përcaktuara në tabelën 3 të Shtojcës IV të këtij Udh</w:t>
            </w:r>
            <w:r w:rsidR="009A1F91">
              <w:rPr>
                <w:rFonts w:ascii="Times New Roman" w:eastAsia="Times New Roman" w:hAnsi="Times New Roman"/>
                <w:color w:val="000000"/>
                <w:sz w:val="24"/>
                <w:szCs w:val="24"/>
              </w:rPr>
              <w:t>ë</w:t>
            </w:r>
            <w:r w:rsidRPr="00D21FEE">
              <w:rPr>
                <w:rFonts w:ascii="Times New Roman" w:eastAsia="Times New Roman" w:hAnsi="Times New Roman"/>
                <w:color w:val="000000"/>
                <w:sz w:val="24"/>
                <w:szCs w:val="24"/>
              </w:rPr>
              <w:t>zimi Administrativ.</w:t>
            </w:r>
          </w:p>
          <w:p w14:paraId="0B05105F" w14:textId="77777777" w:rsidR="00F737EE" w:rsidRPr="007A632A" w:rsidRDefault="00F737EE" w:rsidP="000C4460">
            <w:pPr>
              <w:spacing w:after="0" w:line="240" w:lineRule="auto"/>
              <w:rPr>
                <w:rFonts w:ascii="Times New Roman" w:eastAsia="Times New Roman" w:hAnsi="Times New Roman"/>
                <w:b/>
                <w:color w:val="000000"/>
                <w:sz w:val="24"/>
                <w:szCs w:val="24"/>
              </w:rPr>
            </w:pPr>
          </w:p>
          <w:p w14:paraId="5C51C4DB" w14:textId="77777777" w:rsidR="00F737EE" w:rsidRPr="007A632A" w:rsidRDefault="00F737EE" w:rsidP="000C4460">
            <w:pPr>
              <w:tabs>
                <w:tab w:val="left" w:pos="3435"/>
              </w:tabs>
              <w:spacing w:after="0" w:line="240" w:lineRule="auto"/>
              <w:rPr>
                <w:rFonts w:ascii="Times New Roman" w:eastAsia="Times New Roman" w:hAnsi="Times New Roman"/>
                <w:b/>
                <w:color w:val="000000"/>
                <w:sz w:val="24"/>
                <w:szCs w:val="24"/>
              </w:rPr>
            </w:pPr>
            <w:r w:rsidRPr="007A632A">
              <w:rPr>
                <w:rFonts w:ascii="Times New Roman" w:eastAsia="Times New Roman" w:hAnsi="Times New Roman"/>
                <w:b/>
                <w:color w:val="000000"/>
                <w:sz w:val="24"/>
                <w:szCs w:val="24"/>
              </w:rPr>
              <w:t xml:space="preserve">KAPITULLI  IX </w:t>
            </w:r>
          </w:p>
          <w:p w14:paraId="47F9F62D" w14:textId="77777777" w:rsidR="00F737EE" w:rsidRPr="007A632A" w:rsidRDefault="00F737EE" w:rsidP="000C4460">
            <w:pPr>
              <w:tabs>
                <w:tab w:val="left" w:pos="3435"/>
              </w:tabs>
              <w:spacing w:after="0" w:line="240" w:lineRule="auto"/>
              <w:jc w:val="left"/>
              <w:rPr>
                <w:rFonts w:ascii="Times New Roman" w:eastAsia="Times New Roman" w:hAnsi="Times New Roman"/>
                <w:b/>
                <w:color w:val="000000"/>
                <w:sz w:val="24"/>
                <w:szCs w:val="24"/>
              </w:rPr>
            </w:pPr>
            <w:r w:rsidRPr="007A632A">
              <w:rPr>
                <w:rFonts w:ascii="Times New Roman" w:eastAsia="Times New Roman" w:hAnsi="Times New Roman"/>
                <w:b/>
                <w:color w:val="000000"/>
                <w:sz w:val="24"/>
                <w:szCs w:val="24"/>
              </w:rPr>
              <w:t>KRITERET PËR KLASIFIKIMIN DHE VENDOSJEN E PIKAVE MOSTRUESE PËR VLERËSIMET E PËRQENDRIMEVE TË OZONIT</w:t>
            </w:r>
          </w:p>
          <w:p w14:paraId="5B65F669" w14:textId="77777777" w:rsidR="00F737EE" w:rsidRPr="007A632A" w:rsidRDefault="00F737EE" w:rsidP="000C4460">
            <w:pPr>
              <w:tabs>
                <w:tab w:val="left" w:pos="3435"/>
              </w:tabs>
              <w:spacing w:after="0" w:line="240" w:lineRule="auto"/>
              <w:rPr>
                <w:rFonts w:ascii="Times New Roman" w:eastAsia="Times New Roman" w:hAnsi="Times New Roman"/>
                <w:b/>
                <w:color w:val="000000"/>
                <w:sz w:val="24"/>
                <w:szCs w:val="24"/>
              </w:rPr>
            </w:pPr>
          </w:p>
          <w:p w14:paraId="71AB00B8" w14:textId="290BE136" w:rsidR="00F737EE" w:rsidRPr="009A1F91" w:rsidRDefault="00F737EE" w:rsidP="000C4460">
            <w:pPr>
              <w:tabs>
                <w:tab w:val="left" w:pos="3435"/>
              </w:tabs>
              <w:spacing w:after="0" w:line="240" w:lineRule="auto"/>
              <w:jc w:val="center"/>
              <w:rPr>
                <w:rFonts w:ascii="Times New Roman" w:eastAsia="Times New Roman" w:hAnsi="Times New Roman"/>
                <w:b/>
                <w:color w:val="000000"/>
                <w:sz w:val="24"/>
                <w:szCs w:val="24"/>
              </w:rPr>
            </w:pPr>
            <w:r w:rsidRPr="009A1F91">
              <w:rPr>
                <w:rFonts w:ascii="Times New Roman" w:eastAsia="Times New Roman" w:hAnsi="Times New Roman"/>
                <w:b/>
                <w:color w:val="000000"/>
                <w:sz w:val="24"/>
                <w:szCs w:val="24"/>
              </w:rPr>
              <w:t>Neni 2</w:t>
            </w:r>
            <w:r w:rsidR="00890480">
              <w:rPr>
                <w:rFonts w:ascii="Times New Roman" w:eastAsia="Times New Roman" w:hAnsi="Times New Roman"/>
                <w:b/>
                <w:color w:val="000000"/>
                <w:sz w:val="24"/>
                <w:szCs w:val="24"/>
              </w:rPr>
              <w:t>3</w:t>
            </w:r>
          </w:p>
          <w:p w14:paraId="4847863C" w14:textId="106BBC51" w:rsidR="00F737EE" w:rsidRPr="009A1F91" w:rsidRDefault="00F737EE" w:rsidP="000C4460">
            <w:pPr>
              <w:tabs>
                <w:tab w:val="left" w:pos="3435"/>
              </w:tabs>
              <w:spacing w:after="0" w:line="240" w:lineRule="auto"/>
              <w:jc w:val="center"/>
              <w:rPr>
                <w:rFonts w:ascii="Times New Roman" w:eastAsia="Times New Roman" w:hAnsi="Times New Roman"/>
                <w:b/>
                <w:color w:val="000000"/>
                <w:sz w:val="24"/>
                <w:szCs w:val="24"/>
              </w:rPr>
            </w:pPr>
            <w:r w:rsidRPr="009A1F91">
              <w:rPr>
                <w:rFonts w:ascii="Times New Roman" w:eastAsia="Times New Roman" w:hAnsi="Times New Roman"/>
                <w:b/>
                <w:color w:val="000000"/>
                <w:sz w:val="24"/>
                <w:szCs w:val="24"/>
              </w:rPr>
              <w:t>Pozicionimi i  makronivelit për vler</w:t>
            </w:r>
            <w:r w:rsidR="002D23E7">
              <w:rPr>
                <w:rFonts w:ascii="Times New Roman" w:eastAsia="Times New Roman" w:hAnsi="Times New Roman"/>
                <w:b/>
                <w:color w:val="000000"/>
                <w:sz w:val="24"/>
                <w:szCs w:val="24"/>
              </w:rPr>
              <w:t>ë</w:t>
            </w:r>
            <w:r w:rsidRPr="009A1F91">
              <w:rPr>
                <w:rFonts w:ascii="Times New Roman" w:eastAsia="Times New Roman" w:hAnsi="Times New Roman"/>
                <w:b/>
                <w:color w:val="000000"/>
                <w:sz w:val="24"/>
                <w:szCs w:val="24"/>
              </w:rPr>
              <w:t>simin e përqëndrimit të ozonit</w:t>
            </w:r>
          </w:p>
          <w:p w14:paraId="7AF57B25" w14:textId="77777777" w:rsidR="00F737EE" w:rsidRPr="007A632A" w:rsidRDefault="00F737EE" w:rsidP="000C4460">
            <w:pPr>
              <w:spacing w:after="0" w:line="240" w:lineRule="auto"/>
              <w:rPr>
                <w:rFonts w:ascii="Times New Roman" w:eastAsia="Times New Roman" w:hAnsi="Times New Roman"/>
                <w:b/>
                <w:color w:val="000000"/>
                <w:sz w:val="24"/>
                <w:szCs w:val="24"/>
              </w:rPr>
            </w:pPr>
          </w:p>
          <w:p w14:paraId="368221FE" w14:textId="157EB0E6" w:rsidR="00F737EE" w:rsidRPr="007A632A" w:rsidRDefault="00F737EE" w:rsidP="000C4460">
            <w:pPr>
              <w:spacing w:after="0" w:line="240" w:lineRule="auto"/>
              <w:rPr>
                <w:rFonts w:ascii="Times New Roman" w:eastAsia="Times New Roman" w:hAnsi="Times New Roman"/>
                <w:color w:val="000000"/>
                <w:sz w:val="24"/>
                <w:szCs w:val="24"/>
              </w:rPr>
            </w:pPr>
            <w:r w:rsidRPr="007A632A">
              <w:rPr>
                <w:rFonts w:ascii="Times New Roman" w:eastAsia="Times New Roman" w:hAnsi="Times New Roman"/>
                <w:color w:val="000000"/>
                <w:sz w:val="24"/>
                <w:szCs w:val="24"/>
              </w:rPr>
              <w:t>Pozicionimi i makronivelit për vler</w:t>
            </w:r>
            <w:r w:rsidR="002D23E7">
              <w:rPr>
                <w:rFonts w:ascii="Times New Roman" w:eastAsia="Times New Roman" w:hAnsi="Times New Roman"/>
                <w:color w:val="000000"/>
                <w:sz w:val="24"/>
                <w:szCs w:val="24"/>
              </w:rPr>
              <w:t>ë</w:t>
            </w:r>
            <w:r w:rsidRPr="007A632A">
              <w:rPr>
                <w:rFonts w:ascii="Times New Roman" w:eastAsia="Times New Roman" w:hAnsi="Times New Roman"/>
                <w:color w:val="000000"/>
                <w:sz w:val="24"/>
                <w:szCs w:val="24"/>
              </w:rPr>
              <w:t xml:space="preserve">simin e </w:t>
            </w:r>
            <w:r w:rsidRPr="009A1F91">
              <w:rPr>
                <w:rFonts w:ascii="Times New Roman" w:eastAsia="Times New Roman" w:hAnsi="Times New Roman"/>
                <w:color w:val="000000"/>
                <w:sz w:val="24"/>
                <w:szCs w:val="24"/>
              </w:rPr>
              <w:t>përqëndrimit të ozonit është i dhënë në tabelën 1 të Shtojcës V të këtij Udhëzimi Administrativ.</w:t>
            </w:r>
          </w:p>
          <w:p w14:paraId="395EE850" w14:textId="77777777" w:rsidR="00F737EE" w:rsidRPr="009A1F91" w:rsidRDefault="00F737EE" w:rsidP="000C4460">
            <w:pPr>
              <w:tabs>
                <w:tab w:val="left" w:pos="3435"/>
              </w:tabs>
              <w:spacing w:after="0" w:line="240" w:lineRule="auto"/>
              <w:rPr>
                <w:rFonts w:ascii="Times New Roman" w:eastAsia="Times New Roman" w:hAnsi="Times New Roman"/>
                <w:b/>
                <w:color w:val="000000"/>
                <w:sz w:val="24"/>
                <w:szCs w:val="24"/>
              </w:rPr>
            </w:pPr>
          </w:p>
          <w:p w14:paraId="09031324" w14:textId="26BF15FF" w:rsidR="00F737EE" w:rsidRPr="009A1F91" w:rsidRDefault="00F737EE" w:rsidP="000C4460">
            <w:pPr>
              <w:tabs>
                <w:tab w:val="left" w:pos="3435"/>
              </w:tabs>
              <w:spacing w:after="0" w:line="240" w:lineRule="auto"/>
              <w:jc w:val="center"/>
              <w:rPr>
                <w:rFonts w:ascii="Times New Roman" w:eastAsia="Times New Roman" w:hAnsi="Times New Roman"/>
                <w:b/>
                <w:color w:val="000000"/>
                <w:sz w:val="24"/>
                <w:szCs w:val="24"/>
              </w:rPr>
            </w:pPr>
            <w:r w:rsidRPr="009A1F91">
              <w:rPr>
                <w:rFonts w:ascii="Times New Roman" w:eastAsia="Times New Roman" w:hAnsi="Times New Roman"/>
                <w:b/>
                <w:color w:val="000000"/>
                <w:sz w:val="24"/>
                <w:szCs w:val="24"/>
              </w:rPr>
              <w:t>Neni 2</w:t>
            </w:r>
            <w:r w:rsidR="00890480">
              <w:rPr>
                <w:rFonts w:ascii="Times New Roman" w:eastAsia="Times New Roman" w:hAnsi="Times New Roman"/>
                <w:b/>
                <w:color w:val="000000"/>
                <w:sz w:val="24"/>
                <w:szCs w:val="24"/>
              </w:rPr>
              <w:t>4</w:t>
            </w:r>
          </w:p>
          <w:p w14:paraId="560209E5" w14:textId="388197EC" w:rsidR="00F737EE" w:rsidRPr="009A1F91" w:rsidRDefault="00F737EE" w:rsidP="000C4460">
            <w:pPr>
              <w:tabs>
                <w:tab w:val="left" w:pos="3435"/>
              </w:tabs>
              <w:spacing w:after="0" w:line="240" w:lineRule="auto"/>
              <w:jc w:val="center"/>
              <w:rPr>
                <w:rFonts w:ascii="Times New Roman" w:eastAsia="Times New Roman" w:hAnsi="Times New Roman"/>
                <w:b/>
                <w:color w:val="000000"/>
                <w:sz w:val="24"/>
                <w:szCs w:val="24"/>
              </w:rPr>
            </w:pPr>
            <w:r w:rsidRPr="009A1F91">
              <w:rPr>
                <w:rFonts w:ascii="Times New Roman" w:eastAsia="Times New Roman" w:hAnsi="Times New Roman"/>
                <w:b/>
                <w:color w:val="000000"/>
                <w:sz w:val="24"/>
                <w:szCs w:val="24"/>
              </w:rPr>
              <w:t>Pozicionimi i  mikronivelit për vler</w:t>
            </w:r>
            <w:r w:rsidR="002D23E7">
              <w:rPr>
                <w:rFonts w:ascii="Times New Roman" w:eastAsia="Times New Roman" w:hAnsi="Times New Roman"/>
                <w:b/>
                <w:color w:val="000000"/>
                <w:sz w:val="24"/>
                <w:szCs w:val="24"/>
              </w:rPr>
              <w:t>ë</w:t>
            </w:r>
            <w:r w:rsidRPr="009A1F91">
              <w:rPr>
                <w:rFonts w:ascii="Times New Roman" w:eastAsia="Times New Roman" w:hAnsi="Times New Roman"/>
                <w:b/>
                <w:color w:val="000000"/>
                <w:sz w:val="24"/>
                <w:szCs w:val="24"/>
              </w:rPr>
              <w:t>simin e përqëndrimit të ozonit</w:t>
            </w:r>
          </w:p>
          <w:p w14:paraId="27426A6A" w14:textId="77777777" w:rsidR="00F737EE" w:rsidRPr="009A1F91" w:rsidRDefault="00F737EE" w:rsidP="000C4460">
            <w:pPr>
              <w:tabs>
                <w:tab w:val="left" w:pos="3435"/>
              </w:tabs>
              <w:spacing w:after="0" w:line="240" w:lineRule="auto"/>
              <w:rPr>
                <w:rFonts w:ascii="Times New Roman" w:eastAsia="Times New Roman" w:hAnsi="Times New Roman"/>
                <w:b/>
                <w:color w:val="000000"/>
                <w:sz w:val="24"/>
                <w:szCs w:val="24"/>
              </w:rPr>
            </w:pPr>
          </w:p>
          <w:p w14:paraId="39F91E47" w14:textId="385521A0" w:rsidR="00F737EE" w:rsidRPr="009A1F91" w:rsidRDefault="00F737EE" w:rsidP="000C4460">
            <w:pPr>
              <w:tabs>
                <w:tab w:val="left" w:pos="3435"/>
              </w:tabs>
              <w:spacing w:after="0" w:line="240" w:lineRule="auto"/>
              <w:rPr>
                <w:rFonts w:ascii="Times New Roman" w:eastAsia="Times New Roman" w:hAnsi="Times New Roman"/>
                <w:color w:val="000000"/>
                <w:sz w:val="24"/>
                <w:szCs w:val="24"/>
              </w:rPr>
            </w:pPr>
            <w:r w:rsidRPr="009A1F91">
              <w:rPr>
                <w:rFonts w:ascii="Times New Roman" w:eastAsia="Times New Roman" w:hAnsi="Times New Roman"/>
                <w:color w:val="000000"/>
                <w:sz w:val="24"/>
                <w:szCs w:val="24"/>
              </w:rPr>
              <w:t>1</w:t>
            </w:r>
            <w:r w:rsidRPr="009A1F91">
              <w:rPr>
                <w:rFonts w:ascii="Times New Roman" w:eastAsia="Times New Roman" w:hAnsi="Times New Roman"/>
                <w:b/>
                <w:color w:val="000000"/>
                <w:sz w:val="24"/>
                <w:szCs w:val="24"/>
              </w:rPr>
              <w:t>.</w:t>
            </w:r>
            <w:r w:rsidRPr="009A1F91">
              <w:rPr>
                <w:rFonts w:ascii="Times New Roman" w:eastAsia="Times New Roman" w:hAnsi="Times New Roman"/>
                <w:color w:val="000000"/>
                <w:sz w:val="24"/>
                <w:szCs w:val="24"/>
              </w:rPr>
              <w:t xml:space="preserve"> </w:t>
            </w:r>
            <w:r w:rsidRPr="00890480">
              <w:rPr>
                <w:rFonts w:ascii="Times New Roman" w:eastAsia="Times New Roman" w:hAnsi="Times New Roman"/>
                <w:color w:val="000000" w:themeColor="text1"/>
                <w:sz w:val="24"/>
                <w:szCs w:val="24"/>
              </w:rPr>
              <w:t>Procedurat për pozicio</w:t>
            </w:r>
            <w:r w:rsidR="00060EFD" w:rsidRPr="00890480">
              <w:rPr>
                <w:rFonts w:ascii="Times New Roman" w:eastAsia="Times New Roman" w:hAnsi="Times New Roman"/>
                <w:color w:val="000000" w:themeColor="text1"/>
                <w:sz w:val="24"/>
                <w:szCs w:val="24"/>
              </w:rPr>
              <w:t>nimin e mikronivelit janë të nj</w:t>
            </w:r>
            <w:r w:rsidR="0059249C" w:rsidRPr="00890480">
              <w:rPr>
                <w:rFonts w:ascii="Times New Roman" w:eastAsia="Times New Roman" w:hAnsi="Times New Roman"/>
                <w:color w:val="000000" w:themeColor="text1"/>
                <w:sz w:val="24"/>
                <w:szCs w:val="24"/>
              </w:rPr>
              <w:t>ë</w:t>
            </w:r>
            <w:r w:rsidRPr="00890480">
              <w:rPr>
                <w:rFonts w:ascii="Times New Roman" w:eastAsia="Times New Roman" w:hAnsi="Times New Roman"/>
                <w:color w:val="000000" w:themeColor="text1"/>
                <w:sz w:val="24"/>
                <w:szCs w:val="24"/>
              </w:rPr>
              <w:t>jta me ato të paraqitura në nenin 27 të këtij Udhëzimi Administrativ.</w:t>
            </w:r>
          </w:p>
          <w:p w14:paraId="250B655B" w14:textId="77777777" w:rsidR="00F737EE" w:rsidRPr="009A1F91" w:rsidRDefault="00F737EE" w:rsidP="000C4460">
            <w:pPr>
              <w:tabs>
                <w:tab w:val="left" w:pos="3435"/>
              </w:tabs>
              <w:spacing w:after="0" w:line="240" w:lineRule="auto"/>
              <w:rPr>
                <w:rFonts w:ascii="Times New Roman" w:eastAsia="Times New Roman" w:hAnsi="Times New Roman"/>
                <w:color w:val="000000"/>
                <w:sz w:val="24"/>
                <w:szCs w:val="24"/>
              </w:rPr>
            </w:pPr>
          </w:p>
          <w:p w14:paraId="413C2C8D" w14:textId="555FB0C2" w:rsidR="00F737EE" w:rsidRPr="009A1F91" w:rsidRDefault="00F737EE" w:rsidP="000C4460">
            <w:pPr>
              <w:tabs>
                <w:tab w:val="left" w:pos="3435"/>
              </w:tabs>
              <w:spacing w:after="0" w:line="240" w:lineRule="auto"/>
              <w:rPr>
                <w:rFonts w:ascii="Times New Roman" w:eastAsia="Times New Roman" w:hAnsi="Times New Roman"/>
                <w:b/>
                <w:color w:val="000000"/>
                <w:sz w:val="24"/>
                <w:szCs w:val="24"/>
              </w:rPr>
            </w:pPr>
            <w:r w:rsidRPr="009A1F91">
              <w:rPr>
                <w:rFonts w:ascii="Times New Roman" w:eastAsia="Times New Roman" w:hAnsi="Times New Roman"/>
                <w:color w:val="000000"/>
                <w:sz w:val="24"/>
                <w:szCs w:val="24"/>
              </w:rPr>
              <w:t xml:space="preserve">2. Sonda hyrëse duhet të pozicionohet larg këtyre burimeve emituese si furra, inceneratorëve dhe me shumë se </w:t>
            </w:r>
            <w:r w:rsidR="002D23E7">
              <w:rPr>
                <w:rFonts w:ascii="Times New Roman" w:eastAsia="Times New Roman" w:hAnsi="Times New Roman"/>
                <w:color w:val="000000"/>
                <w:sz w:val="24"/>
                <w:szCs w:val="24"/>
              </w:rPr>
              <w:t>dhjetë (</w:t>
            </w:r>
            <w:r w:rsidRPr="009A1F91">
              <w:rPr>
                <w:rFonts w:ascii="Times New Roman" w:eastAsia="Times New Roman" w:hAnsi="Times New Roman"/>
                <w:color w:val="000000"/>
                <w:sz w:val="24"/>
                <w:szCs w:val="24"/>
              </w:rPr>
              <w:t>10</w:t>
            </w:r>
            <w:r w:rsidR="002D23E7">
              <w:rPr>
                <w:rFonts w:ascii="Times New Roman" w:eastAsia="Times New Roman" w:hAnsi="Times New Roman"/>
                <w:color w:val="000000"/>
                <w:sz w:val="24"/>
                <w:szCs w:val="24"/>
              </w:rPr>
              <w:t>)</w:t>
            </w:r>
            <w:r w:rsidRPr="009A1F91">
              <w:rPr>
                <w:rFonts w:ascii="Times New Roman" w:eastAsia="Times New Roman" w:hAnsi="Times New Roman"/>
                <w:color w:val="000000"/>
                <w:sz w:val="24"/>
                <w:szCs w:val="24"/>
              </w:rPr>
              <w:t xml:space="preserve"> m nga rruga më e afërt me largësi në rritje për shkak të dendësisë së trafikut. </w:t>
            </w:r>
          </w:p>
          <w:p w14:paraId="3C85E48E" w14:textId="23639E2A" w:rsidR="00F737EE" w:rsidRDefault="00F737EE" w:rsidP="000C4460">
            <w:pPr>
              <w:tabs>
                <w:tab w:val="left" w:pos="3435"/>
              </w:tabs>
              <w:spacing w:after="0" w:line="240" w:lineRule="auto"/>
              <w:rPr>
                <w:rFonts w:ascii="Times New Roman" w:eastAsia="Times New Roman" w:hAnsi="Times New Roman"/>
                <w:b/>
                <w:color w:val="000000"/>
                <w:sz w:val="24"/>
                <w:szCs w:val="24"/>
              </w:rPr>
            </w:pPr>
          </w:p>
          <w:p w14:paraId="3FB76A47" w14:textId="77777777" w:rsidR="006F576E" w:rsidRPr="009A1F91" w:rsidRDefault="006F576E" w:rsidP="000C4460">
            <w:pPr>
              <w:tabs>
                <w:tab w:val="left" w:pos="3435"/>
              </w:tabs>
              <w:spacing w:after="0" w:line="240" w:lineRule="auto"/>
              <w:rPr>
                <w:rFonts w:ascii="Times New Roman" w:eastAsia="Times New Roman" w:hAnsi="Times New Roman"/>
                <w:b/>
                <w:color w:val="000000"/>
                <w:sz w:val="24"/>
                <w:szCs w:val="24"/>
              </w:rPr>
            </w:pPr>
          </w:p>
          <w:p w14:paraId="779DF26D" w14:textId="4EEE4467" w:rsidR="00F737EE" w:rsidRPr="009A1F91" w:rsidRDefault="00F737EE" w:rsidP="000C4460">
            <w:pPr>
              <w:tabs>
                <w:tab w:val="left" w:pos="3435"/>
              </w:tabs>
              <w:spacing w:after="0" w:line="240" w:lineRule="auto"/>
              <w:jc w:val="center"/>
              <w:rPr>
                <w:rFonts w:ascii="Times New Roman" w:eastAsia="Times New Roman" w:hAnsi="Times New Roman"/>
                <w:b/>
                <w:color w:val="000000"/>
                <w:sz w:val="24"/>
                <w:szCs w:val="24"/>
              </w:rPr>
            </w:pPr>
            <w:r w:rsidRPr="009A1F91">
              <w:rPr>
                <w:rFonts w:ascii="Times New Roman" w:eastAsia="Times New Roman" w:hAnsi="Times New Roman"/>
                <w:b/>
                <w:color w:val="000000"/>
                <w:sz w:val="24"/>
                <w:szCs w:val="24"/>
              </w:rPr>
              <w:t>Neni 2</w:t>
            </w:r>
            <w:r w:rsidR="00890480">
              <w:rPr>
                <w:rFonts w:ascii="Times New Roman" w:eastAsia="Times New Roman" w:hAnsi="Times New Roman"/>
                <w:b/>
                <w:color w:val="000000"/>
                <w:sz w:val="24"/>
                <w:szCs w:val="24"/>
              </w:rPr>
              <w:t>5</w:t>
            </w:r>
          </w:p>
          <w:p w14:paraId="016A2D72" w14:textId="77777777" w:rsidR="00F737EE" w:rsidRPr="009A1F91" w:rsidRDefault="00F737EE" w:rsidP="000C4460">
            <w:pPr>
              <w:tabs>
                <w:tab w:val="left" w:pos="3435"/>
              </w:tabs>
              <w:spacing w:after="0" w:line="240" w:lineRule="auto"/>
              <w:jc w:val="center"/>
              <w:rPr>
                <w:rFonts w:ascii="Times New Roman" w:eastAsia="Times New Roman" w:hAnsi="Times New Roman"/>
                <w:b/>
                <w:color w:val="000000"/>
                <w:sz w:val="24"/>
                <w:szCs w:val="24"/>
              </w:rPr>
            </w:pPr>
            <w:r w:rsidRPr="009A1F91">
              <w:rPr>
                <w:rFonts w:ascii="Times New Roman" w:eastAsia="Times New Roman" w:hAnsi="Times New Roman"/>
                <w:b/>
                <w:color w:val="000000"/>
                <w:sz w:val="24"/>
                <w:szCs w:val="24"/>
              </w:rPr>
              <w:t>Dokumentimi dhe rishikimi i përzgjedhjes së lokacioneve</w:t>
            </w:r>
          </w:p>
          <w:p w14:paraId="615E2CFA" w14:textId="77777777" w:rsidR="00F737EE" w:rsidRPr="009A1F91" w:rsidRDefault="00F737EE" w:rsidP="000C4460">
            <w:pPr>
              <w:tabs>
                <w:tab w:val="left" w:pos="3435"/>
              </w:tabs>
              <w:spacing w:after="0" w:line="240" w:lineRule="auto"/>
              <w:rPr>
                <w:rFonts w:ascii="Times New Roman" w:eastAsia="Times New Roman" w:hAnsi="Times New Roman"/>
                <w:b/>
                <w:color w:val="000000"/>
                <w:sz w:val="24"/>
                <w:szCs w:val="24"/>
              </w:rPr>
            </w:pPr>
          </w:p>
          <w:p w14:paraId="74F0665C" w14:textId="34F7C833" w:rsidR="00F737EE" w:rsidRPr="009A1F91" w:rsidRDefault="00F737EE" w:rsidP="000C4460">
            <w:pPr>
              <w:spacing w:after="0" w:line="240" w:lineRule="auto"/>
              <w:rPr>
                <w:rFonts w:ascii="Times New Roman" w:eastAsia="Times New Roman" w:hAnsi="Times New Roman"/>
                <w:color w:val="000000"/>
                <w:sz w:val="24"/>
                <w:szCs w:val="24"/>
              </w:rPr>
            </w:pPr>
            <w:r w:rsidRPr="009A1F91">
              <w:rPr>
                <w:rFonts w:ascii="Times New Roman" w:eastAsia="Times New Roman" w:hAnsi="Times New Roman"/>
                <w:color w:val="000000"/>
                <w:sz w:val="24"/>
                <w:szCs w:val="24"/>
              </w:rPr>
              <w:t>1. Procedurat e selektimit të lokaliteteve duhet t</w:t>
            </w:r>
            <w:r w:rsidR="000633AC">
              <w:rPr>
                <w:rFonts w:ascii="Times New Roman" w:eastAsia="Times New Roman" w:hAnsi="Times New Roman"/>
                <w:color w:val="000000"/>
                <w:sz w:val="24"/>
                <w:szCs w:val="24"/>
              </w:rPr>
              <w:t>ë</w:t>
            </w:r>
            <w:r w:rsidRPr="009A1F91">
              <w:rPr>
                <w:rFonts w:ascii="Times New Roman" w:eastAsia="Times New Roman" w:hAnsi="Times New Roman"/>
                <w:color w:val="000000"/>
                <w:sz w:val="24"/>
                <w:szCs w:val="24"/>
              </w:rPr>
              <w:t xml:space="preserve"> dokumentohen plotësisht në fazën klasifikuese përmes ortofotove dhe hartave të përqëndrimit. </w:t>
            </w:r>
          </w:p>
          <w:p w14:paraId="2E9FA5B9" w14:textId="77777777" w:rsidR="000633AC" w:rsidRDefault="000633AC" w:rsidP="000C4460">
            <w:pPr>
              <w:spacing w:after="0" w:line="240" w:lineRule="auto"/>
              <w:rPr>
                <w:rFonts w:ascii="Times New Roman" w:eastAsia="Times New Roman" w:hAnsi="Times New Roman"/>
                <w:color w:val="000000"/>
                <w:sz w:val="24"/>
                <w:szCs w:val="24"/>
              </w:rPr>
            </w:pPr>
          </w:p>
          <w:p w14:paraId="4593C02C" w14:textId="20C81489" w:rsidR="00F737EE" w:rsidRPr="009A1F91" w:rsidRDefault="00F737EE" w:rsidP="000C4460">
            <w:pPr>
              <w:spacing w:after="0" w:line="240" w:lineRule="auto"/>
              <w:rPr>
                <w:rFonts w:ascii="Times New Roman" w:eastAsia="Times New Roman" w:hAnsi="Times New Roman"/>
                <w:color w:val="000000"/>
                <w:sz w:val="24"/>
                <w:szCs w:val="24"/>
              </w:rPr>
            </w:pPr>
            <w:r w:rsidRPr="009A1F91">
              <w:rPr>
                <w:rFonts w:ascii="Times New Roman" w:eastAsia="Times New Roman" w:hAnsi="Times New Roman"/>
                <w:color w:val="000000"/>
                <w:sz w:val="24"/>
                <w:szCs w:val="24"/>
              </w:rPr>
              <w:t>2. Lokacionet duhet të rishikohen në intervale të rregullta në mënyrë që të sigurohemi se kriteriet e selektimit janë plotësuar. Kjo kërkon projektim dhe interpretim të të dhënave monitoruese në kontekstin e proceseve meteorologjike dhe fotokimike që cenojnë përqëndrimet e ozonit të matur në vendin përkatës.</w:t>
            </w:r>
          </w:p>
          <w:p w14:paraId="50402F6D" w14:textId="77777777" w:rsidR="00F737EE" w:rsidRPr="009A1F91" w:rsidRDefault="00F737EE" w:rsidP="000C4460">
            <w:pPr>
              <w:tabs>
                <w:tab w:val="left" w:pos="3435"/>
              </w:tabs>
              <w:spacing w:after="0" w:line="240" w:lineRule="auto"/>
              <w:rPr>
                <w:rFonts w:ascii="Times New Roman" w:eastAsia="Times New Roman" w:hAnsi="Times New Roman"/>
                <w:b/>
                <w:color w:val="000000"/>
                <w:sz w:val="24"/>
                <w:szCs w:val="24"/>
              </w:rPr>
            </w:pPr>
          </w:p>
          <w:p w14:paraId="49684176" w14:textId="373C3F95" w:rsidR="00F737EE" w:rsidRPr="009A1F91" w:rsidRDefault="00F737EE" w:rsidP="000C4460">
            <w:pPr>
              <w:tabs>
                <w:tab w:val="left" w:pos="3435"/>
              </w:tabs>
              <w:spacing w:after="0" w:line="240" w:lineRule="auto"/>
              <w:jc w:val="center"/>
              <w:rPr>
                <w:rFonts w:ascii="Times New Roman" w:eastAsia="Times New Roman" w:hAnsi="Times New Roman"/>
                <w:b/>
                <w:color w:val="000000"/>
                <w:sz w:val="24"/>
                <w:szCs w:val="24"/>
              </w:rPr>
            </w:pPr>
            <w:r w:rsidRPr="009A1F91">
              <w:rPr>
                <w:rFonts w:ascii="Times New Roman" w:eastAsia="Times New Roman" w:hAnsi="Times New Roman"/>
                <w:b/>
                <w:color w:val="000000"/>
                <w:sz w:val="24"/>
                <w:szCs w:val="24"/>
              </w:rPr>
              <w:t>Neni 2</w:t>
            </w:r>
            <w:r w:rsidR="003735E5">
              <w:rPr>
                <w:rFonts w:ascii="Times New Roman" w:eastAsia="Times New Roman" w:hAnsi="Times New Roman"/>
                <w:b/>
                <w:color w:val="000000"/>
                <w:sz w:val="24"/>
                <w:szCs w:val="24"/>
              </w:rPr>
              <w:t>6</w:t>
            </w:r>
          </w:p>
          <w:p w14:paraId="3FA4360A" w14:textId="77777777" w:rsidR="00F737EE" w:rsidRPr="009A1F91" w:rsidRDefault="00F737EE" w:rsidP="000C4460">
            <w:pPr>
              <w:tabs>
                <w:tab w:val="left" w:pos="3435"/>
              </w:tabs>
              <w:spacing w:after="0" w:line="240" w:lineRule="auto"/>
              <w:jc w:val="center"/>
              <w:rPr>
                <w:rFonts w:ascii="Times New Roman" w:eastAsia="Times New Roman" w:hAnsi="Times New Roman"/>
                <w:b/>
                <w:color w:val="000000"/>
                <w:sz w:val="24"/>
                <w:szCs w:val="24"/>
              </w:rPr>
            </w:pPr>
            <w:r w:rsidRPr="009A1F91">
              <w:rPr>
                <w:rFonts w:ascii="Times New Roman" w:eastAsia="Times New Roman" w:hAnsi="Times New Roman"/>
                <w:b/>
                <w:color w:val="000000"/>
                <w:sz w:val="24"/>
                <w:szCs w:val="24"/>
              </w:rPr>
              <w:t>Kriteret për përcaktimin e numrit minimal të pikave monitoruese  për matje fikse të përqendrimeve të ozonit</w:t>
            </w:r>
          </w:p>
          <w:p w14:paraId="13113C97" w14:textId="77777777" w:rsidR="000633AC" w:rsidRDefault="000633AC" w:rsidP="000C4460">
            <w:pPr>
              <w:spacing w:after="0" w:line="240" w:lineRule="auto"/>
              <w:outlineLvl w:val="4"/>
              <w:rPr>
                <w:rFonts w:ascii="Times New Roman" w:eastAsia="Times New Roman" w:hAnsi="Times New Roman"/>
                <w:b/>
                <w:color w:val="000000"/>
                <w:sz w:val="24"/>
                <w:szCs w:val="24"/>
              </w:rPr>
            </w:pPr>
          </w:p>
          <w:p w14:paraId="108DF528" w14:textId="36C8949A" w:rsidR="007F7B1F" w:rsidRPr="00D21FEE" w:rsidRDefault="00F737EE" w:rsidP="000C4460">
            <w:pPr>
              <w:spacing w:after="0" w:line="240" w:lineRule="auto"/>
              <w:outlineLvl w:val="4"/>
              <w:rPr>
                <w:rFonts w:ascii="Times New Roman" w:eastAsia="Times New Roman" w:hAnsi="Times New Roman"/>
                <w:bCs/>
                <w:iCs/>
                <w:color w:val="000000"/>
                <w:sz w:val="24"/>
                <w:szCs w:val="24"/>
              </w:rPr>
            </w:pPr>
            <w:r w:rsidRPr="007A632A">
              <w:rPr>
                <w:rFonts w:ascii="Times New Roman" w:eastAsia="Times New Roman" w:hAnsi="Times New Roman"/>
                <w:bCs/>
                <w:iCs/>
                <w:color w:val="000000"/>
                <w:sz w:val="24"/>
                <w:szCs w:val="24"/>
              </w:rPr>
              <w:t>Numri minimal i pikave monitoruese e për matje të vazhdueshme fikse për të vlerësuar pajtueshmërinë me vlerat e synuara, objektivat afatgjata pragjet e alarmit dhe informimit ku matja e tillë është burimi i vetëm i informacionit, këto janë të përcaktu</w:t>
            </w:r>
            <w:r w:rsidRPr="00D21FEE">
              <w:rPr>
                <w:rFonts w:ascii="Times New Roman" w:eastAsia="Times New Roman" w:hAnsi="Times New Roman"/>
                <w:bCs/>
                <w:iCs/>
                <w:color w:val="000000"/>
                <w:sz w:val="24"/>
                <w:szCs w:val="24"/>
              </w:rPr>
              <w:t>ara në tabel</w:t>
            </w:r>
            <w:r w:rsidR="000633AC">
              <w:rPr>
                <w:rFonts w:ascii="Times New Roman" w:eastAsia="Times New Roman" w:hAnsi="Times New Roman"/>
                <w:bCs/>
                <w:iCs/>
                <w:color w:val="000000"/>
                <w:sz w:val="24"/>
                <w:szCs w:val="24"/>
              </w:rPr>
              <w:t>ë</w:t>
            </w:r>
            <w:r w:rsidRPr="00D21FEE">
              <w:rPr>
                <w:rFonts w:ascii="Times New Roman" w:eastAsia="Times New Roman" w:hAnsi="Times New Roman"/>
                <w:bCs/>
                <w:iCs/>
                <w:color w:val="000000"/>
                <w:sz w:val="24"/>
                <w:szCs w:val="24"/>
              </w:rPr>
              <w:t>n 2, të Shtojcës V të këtij Udhëzimi Administrativ.</w:t>
            </w:r>
          </w:p>
          <w:p w14:paraId="3102AC57" w14:textId="77777777" w:rsidR="000C4460" w:rsidRPr="00D21FEE" w:rsidRDefault="000C4460" w:rsidP="000C4460">
            <w:pPr>
              <w:spacing w:after="0" w:line="240" w:lineRule="auto"/>
              <w:jc w:val="center"/>
              <w:outlineLvl w:val="4"/>
              <w:rPr>
                <w:rFonts w:ascii="Times New Roman" w:eastAsia="Times New Roman" w:hAnsi="Times New Roman"/>
                <w:b/>
                <w:color w:val="000000"/>
                <w:sz w:val="24"/>
                <w:szCs w:val="24"/>
              </w:rPr>
            </w:pPr>
          </w:p>
          <w:p w14:paraId="4E9A50E8" w14:textId="3C989E8A" w:rsidR="00F737EE" w:rsidRPr="00D21FEE" w:rsidRDefault="00F737EE" w:rsidP="000C4460">
            <w:pPr>
              <w:spacing w:after="0" w:line="240" w:lineRule="auto"/>
              <w:jc w:val="center"/>
              <w:outlineLvl w:val="4"/>
              <w:rPr>
                <w:rFonts w:ascii="Times New Roman" w:eastAsia="Times New Roman" w:hAnsi="Times New Roman"/>
                <w:b/>
                <w:bCs/>
                <w:iCs/>
                <w:color w:val="000000"/>
                <w:sz w:val="24"/>
                <w:szCs w:val="24"/>
              </w:rPr>
            </w:pPr>
            <w:r w:rsidRPr="00D21FEE">
              <w:rPr>
                <w:rFonts w:ascii="Times New Roman" w:eastAsia="Times New Roman" w:hAnsi="Times New Roman"/>
                <w:b/>
                <w:color w:val="000000"/>
                <w:sz w:val="24"/>
                <w:szCs w:val="24"/>
              </w:rPr>
              <w:t>Neni 2</w:t>
            </w:r>
            <w:r w:rsidR="003735E5">
              <w:rPr>
                <w:rFonts w:ascii="Times New Roman" w:eastAsia="Times New Roman" w:hAnsi="Times New Roman"/>
                <w:b/>
                <w:color w:val="000000"/>
                <w:sz w:val="24"/>
                <w:szCs w:val="24"/>
              </w:rPr>
              <w:t>7</w:t>
            </w:r>
          </w:p>
          <w:p w14:paraId="111EC32E" w14:textId="77777777" w:rsidR="00F737EE" w:rsidRPr="007A632A" w:rsidRDefault="00F737EE" w:rsidP="000C4460">
            <w:pPr>
              <w:tabs>
                <w:tab w:val="left" w:pos="3435"/>
              </w:tabs>
              <w:spacing w:after="0" w:line="240" w:lineRule="auto"/>
              <w:jc w:val="center"/>
              <w:rPr>
                <w:rFonts w:ascii="Times New Roman" w:eastAsia="Times New Roman" w:hAnsi="Times New Roman"/>
                <w:b/>
                <w:color w:val="000000"/>
                <w:sz w:val="24"/>
                <w:szCs w:val="24"/>
              </w:rPr>
            </w:pPr>
            <w:r w:rsidRPr="007A632A">
              <w:rPr>
                <w:rFonts w:ascii="Times New Roman" w:eastAsia="Times New Roman" w:hAnsi="Times New Roman"/>
                <w:b/>
                <w:color w:val="000000"/>
                <w:sz w:val="24"/>
                <w:szCs w:val="24"/>
              </w:rPr>
              <w:t>Numri minimal i pikave monitoruese për matje fikse për zona dhe aglomerate për</w:t>
            </w:r>
          </w:p>
          <w:p w14:paraId="64326897" w14:textId="77777777" w:rsidR="00F737EE" w:rsidRPr="007A632A" w:rsidRDefault="00F737EE" w:rsidP="000C4460">
            <w:pPr>
              <w:tabs>
                <w:tab w:val="left" w:pos="3435"/>
              </w:tabs>
              <w:spacing w:after="0" w:line="240" w:lineRule="auto"/>
              <w:jc w:val="center"/>
              <w:rPr>
                <w:rFonts w:ascii="Times New Roman" w:eastAsia="Times New Roman" w:hAnsi="Times New Roman"/>
                <w:b/>
                <w:color w:val="000000"/>
                <w:sz w:val="24"/>
                <w:szCs w:val="24"/>
              </w:rPr>
            </w:pPr>
            <w:r w:rsidRPr="007A632A">
              <w:rPr>
                <w:rFonts w:ascii="Times New Roman" w:eastAsia="Times New Roman" w:hAnsi="Times New Roman"/>
                <w:b/>
                <w:color w:val="000000"/>
                <w:sz w:val="24"/>
                <w:szCs w:val="24"/>
              </w:rPr>
              <w:t>arritjen e objektivave afatgjata</w:t>
            </w:r>
          </w:p>
          <w:p w14:paraId="7CE3617D" w14:textId="045DF031" w:rsidR="00F737EE" w:rsidRDefault="00F737EE" w:rsidP="000C4460">
            <w:pPr>
              <w:tabs>
                <w:tab w:val="left" w:pos="3435"/>
              </w:tabs>
              <w:spacing w:after="0" w:line="240" w:lineRule="auto"/>
              <w:rPr>
                <w:rFonts w:ascii="Times New Roman" w:eastAsia="Times New Roman" w:hAnsi="Times New Roman"/>
                <w:b/>
                <w:color w:val="000000"/>
                <w:sz w:val="24"/>
                <w:szCs w:val="24"/>
              </w:rPr>
            </w:pPr>
          </w:p>
          <w:p w14:paraId="22D4300A" w14:textId="77777777" w:rsidR="006F576E" w:rsidRPr="007A632A" w:rsidRDefault="006F576E" w:rsidP="000C4460">
            <w:pPr>
              <w:tabs>
                <w:tab w:val="left" w:pos="3435"/>
              </w:tabs>
              <w:spacing w:after="0" w:line="240" w:lineRule="auto"/>
              <w:rPr>
                <w:rFonts w:ascii="Times New Roman" w:eastAsia="Times New Roman" w:hAnsi="Times New Roman"/>
                <w:b/>
                <w:color w:val="000000"/>
                <w:sz w:val="24"/>
                <w:szCs w:val="24"/>
              </w:rPr>
            </w:pPr>
          </w:p>
          <w:p w14:paraId="3A1FE32F" w14:textId="5EBAA658" w:rsidR="00F737EE" w:rsidRPr="007A632A" w:rsidRDefault="00F737EE" w:rsidP="000C4460">
            <w:pPr>
              <w:spacing w:after="0" w:line="240" w:lineRule="auto"/>
              <w:rPr>
                <w:rFonts w:ascii="Times New Roman" w:eastAsia="Times New Roman" w:hAnsi="Times New Roman"/>
                <w:color w:val="000000"/>
                <w:sz w:val="24"/>
                <w:szCs w:val="24"/>
              </w:rPr>
            </w:pPr>
            <w:r w:rsidRPr="007A632A">
              <w:rPr>
                <w:rFonts w:ascii="Times New Roman" w:eastAsia="Times New Roman" w:hAnsi="Times New Roman"/>
                <w:color w:val="000000"/>
                <w:sz w:val="24"/>
                <w:szCs w:val="24"/>
              </w:rPr>
              <w:t>1.</w:t>
            </w:r>
            <w:r w:rsidR="00FD3329">
              <w:rPr>
                <w:rFonts w:ascii="Times New Roman" w:eastAsia="Times New Roman" w:hAnsi="Times New Roman"/>
                <w:color w:val="000000"/>
                <w:sz w:val="24"/>
                <w:szCs w:val="24"/>
              </w:rPr>
              <w:t xml:space="preserve"> </w:t>
            </w:r>
            <w:r w:rsidRPr="007A632A">
              <w:rPr>
                <w:rFonts w:ascii="Times New Roman" w:eastAsia="Times New Roman" w:hAnsi="Times New Roman"/>
                <w:color w:val="000000"/>
                <w:sz w:val="24"/>
                <w:szCs w:val="24"/>
              </w:rPr>
              <w:t>Numri i pikave monitoruese për ozon duhet të bëhet në kombinim me mjete tjera të vlerësimit plotësues siç është modelimi i cilësisë së ajrit dhe matjet e vazhdueshme të dioksidit të azotit janë të mjaftueshme të kontrollojnë trendin e ndotjes me ozon dhe të verifikojnë pajtu</w:t>
            </w:r>
            <w:r w:rsidR="00FD3329">
              <w:rPr>
                <w:rFonts w:ascii="Times New Roman" w:eastAsia="Times New Roman" w:hAnsi="Times New Roman"/>
                <w:color w:val="000000"/>
                <w:sz w:val="24"/>
                <w:szCs w:val="24"/>
              </w:rPr>
              <w:t>e</w:t>
            </w:r>
            <w:r w:rsidRPr="007A632A">
              <w:rPr>
                <w:rFonts w:ascii="Times New Roman" w:eastAsia="Times New Roman" w:hAnsi="Times New Roman"/>
                <w:color w:val="000000"/>
                <w:sz w:val="24"/>
                <w:szCs w:val="24"/>
              </w:rPr>
              <w:t xml:space="preserve">shmërinë me objektivat afatgjata. </w:t>
            </w:r>
          </w:p>
          <w:p w14:paraId="745B55C4" w14:textId="77777777" w:rsidR="000C4460" w:rsidRPr="007A632A" w:rsidRDefault="000C4460" w:rsidP="000C4460">
            <w:pPr>
              <w:spacing w:after="0" w:line="240" w:lineRule="auto"/>
              <w:outlineLvl w:val="4"/>
              <w:rPr>
                <w:rFonts w:ascii="Times New Roman" w:eastAsia="Times New Roman" w:hAnsi="Times New Roman"/>
                <w:color w:val="000000"/>
                <w:sz w:val="24"/>
                <w:szCs w:val="24"/>
              </w:rPr>
            </w:pPr>
          </w:p>
          <w:p w14:paraId="6EF63C48" w14:textId="4C6DFB41" w:rsidR="00F737EE" w:rsidRPr="007A632A" w:rsidRDefault="00F737EE" w:rsidP="000C4460">
            <w:pPr>
              <w:spacing w:after="0" w:line="240" w:lineRule="auto"/>
              <w:outlineLvl w:val="4"/>
              <w:rPr>
                <w:rFonts w:ascii="Times New Roman" w:eastAsia="Times New Roman" w:hAnsi="Times New Roman"/>
                <w:bCs/>
                <w:iCs/>
                <w:color w:val="000000"/>
                <w:sz w:val="24"/>
                <w:szCs w:val="24"/>
              </w:rPr>
            </w:pPr>
            <w:r w:rsidRPr="007A632A">
              <w:rPr>
                <w:rFonts w:ascii="Times New Roman" w:eastAsia="Times New Roman" w:hAnsi="Times New Roman"/>
                <w:color w:val="000000"/>
                <w:sz w:val="24"/>
                <w:szCs w:val="24"/>
              </w:rPr>
              <w:t>2.</w:t>
            </w:r>
            <w:r w:rsidR="00FD3329">
              <w:rPr>
                <w:rFonts w:ascii="Times New Roman" w:eastAsia="Times New Roman" w:hAnsi="Times New Roman"/>
                <w:color w:val="000000"/>
                <w:sz w:val="24"/>
                <w:szCs w:val="24"/>
              </w:rPr>
              <w:t xml:space="preserve"> </w:t>
            </w:r>
            <w:r w:rsidRPr="007A632A">
              <w:rPr>
                <w:rFonts w:ascii="Times New Roman" w:eastAsia="Times New Roman" w:hAnsi="Times New Roman"/>
                <w:color w:val="000000"/>
                <w:sz w:val="24"/>
                <w:szCs w:val="24"/>
              </w:rPr>
              <w:t>Numri i stacioneve të vendosura në aglomerate dhe zona tjera mund të zvog</w:t>
            </w:r>
            <w:r w:rsidR="00FD3329">
              <w:rPr>
                <w:rFonts w:ascii="Times New Roman" w:eastAsia="Times New Roman" w:hAnsi="Times New Roman"/>
                <w:color w:val="000000"/>
                <w:sz w:val="24"/>
                <w:szCs w:val="24"/>
              </w:rPr>
              <w:t>ë</w:t>
            </w:r>
            <w:r w:rsidRPr="007A632A">
              <w:rPr>
                <w:rFonts w:ascii="Times New Roman" w:eastAsia="Times New Roman" w:hAnsi="Times New Roman"/>
                <w:color w:val="000000"/>
                <w:sz w:val="24"/>
                <w:szCs w:val="24"/>
              </w:rPr>
              <w:t xml:space="preserve">lohet në një të tretën </w:t>
            </w:r>
            <w:r w:rsidR="00FD3329">
              <w:rPr>
                <w:rFonts w:ascii="Times New Roman" w:eastAsia="Times New Roman" w:hAnsi="Times New Roman"/>
                <w:color w:val="000000"/>
                <w:sz w:val="24"/>
                <w:szCs w:val="24"/>
              </w:rPr>
              <w:t xml:space="preserve">(1/3) </w:t>
            </w:r>
            <w:r w:rsidRPr="007A632A">
              <w:rPr>
                <w:rFonts w:ascii="Times New Roman" w:eastAsia="Times New Roman" w:hAnsi="Times New Roman"/>
                <w:color w:val="000000"/>
                <w:sz w:val="24"/>
                <w:szCs w:val="24"/>
              </w:rPr>
              <w:t xml:space="preserve">e numrit të </w:t>
            </w:r>
            <w:r w:rsidRPr="007A632A">
              <w:rPr>
                <w:rFonts w:ascii="Times New Roman" w:eastAsia="Times New Roman" w:hAnsi="Times New Roman"/>
                <w:color w:val="000000"/>
                <w:sz w:val="24"/>
                <w:szCs w:val="24"/>
              </w:rPr>
              <w:lastRenderedPageBreak/>
              <w:t>caktuar në tabelën 2 të Shtojcës V</w:t>
            </w:r>
            <w:r w:rsidRPr="007A632A">
              <w:rPr>
                <w:rFonts w:ascii="Times New Roman" w:eastAsia="Times New Roman" w:hAnsi="Times New Roman"/>
                <w:bCs/>
                <w:iCs/>
                <w:color w:val="000000"/>
                <w:sz w:val="24"/>
                <w:szCs w:val="24"/>
              </w:rPr>
              <w:t xml:space="preserve"> të këtij Udhëzimi Administrativ.</w:t>
            </w:r>
          </w:p>
          <w:p w14:paraId="77738E90" w14:textId="77777777" w:rsidR="000C4460" w:rsidRPr="007A632A" w:rsidRDefault="000C4460" w:rsidP="000C4460">
            <w:pPr>
              <w:spacing w:after="0" w:line="240" w:lineRule="auto"/>
              <w:rPr>
                <w:rFonts w:ascii="Times New Roman" w:eastAsia="Times New Roman" w:hAnsi="Times New Roman"/>
                <w:color w:val="000000"/>
                <w:sz w:val="24"/>
                <w:szCs w:val="24"/>
              </w:rPr>
            </w:pPr>
          </w:p>
          <w:p w14:paraId="2731269F" w14:textId="34AEE236" w:rsidR="00F737EE" w:rsidRPr="007A632A" w:rsidRDefault="00F737EE" w:rsidP="000C4460">
            <w:pPr>
              <w:spacing w:after="0" w:line="240" w:lineRule="auto"/>
              <w:rPr>
                <w:rFonts w:ascii="Times New Roman" w:eastAsia="Times New Roman" w:hAnsi="Times New Roman"/>
                <w:bCs/>
                <w:color w:val="000000"/>
                <w:sz w:val="24"/>
                <w:szCs w:val="24"/>
              </w:rPr>
            </w:pPr>
            <w:r w:rsidRPr="007A632A">
              <w:rPr>
                <w:rFonts w:ascii="Times New Roman" w:eastAsia="Times New Roman" w:hAnsi="Times New Roman"/>
                <w:color w:val="000000"/>
                <w:sz w:val="24"/>
                <w:szCs w:val="24"/>
              </w:rPr>
              <w:t xml:space="preserve">3. Kur informata nga stacionet për matjet fikse është i vetmi burim i informatës së paku duhet të mbahet një </w:t>
            </w:r>
            <w:r w:rsidR="00FD3329">
              <w:rPr>
                <w:rFonts w:ascii="Times New Roman" w:eastAsia="Times New Roman" w:hAnsi="Times New Roman"/>
                <w:color w:val="000000"/>
                <w:sz w:val="24"/>
                <w:szCs w:val="24"/>
              </w:rPr>
              <w:t xml:space="preserve">(1) </w:t>
            </w:r>
            <w:r w:rsidRPr="007A632A">
              <w:rPr>
                <w:rFonts w:ascii="Times New Roman" w:eastAsia="Times New Roman" w:hAnsi="Times New Roman"/>
                <w:color w:val="000000"/>
                <w:sz w:val="24"/>
                <w:szCs w:val="24"/>
              </w:rPr>
              <w:t xml:space="preserve">stacion i monitorimit. </w:t>
            </w:r>
          </w:p>
          <w:p w14:paraId="23A3626D" w14:textId="49804BF3" w:rsidR="000C4460" w:rsidRDefault="000C4460" w:rsidP="000C4460">
            <w:pPr>
              <w:spacing w:after="0" w:line="240" w:lineRule="auto"/>
              <w:rPr>
                <w:rFonts w:ascii="Times New Roman" w:eastAsia="Times New Roman" w:hAnsi="Times New Roman"/>
                <w:color w:val="000000"/>
                <w:sz w:val="24"/>
                <w:szCs w:val="24"/>
              </w:rPr>
            </w:pPr>
          </w:p>
          <w:p w14:paraId="59EE7DB8" w14:textId="77777777" w:rsidR="006F576E" w:rsidRPr="007A632A" w:rsidRDefault="006F576E" w:rsidP="000C4460">
            <w:pPr>
              <w:spacing w:after="0" w:line="240" w:lineRule="auto"/>
              <w:rPr>
                <w:rFonts w:ascii="Times New Roman" w:eastAsia="Times New Roman" w:hAnsi="Times New Roman"/>
                <w:color w:val="000000"/>
                <w:sz w:val="24"/>
                <w:szCs w:val="24"/>
              </w:rPr>
            </w:pPr>
          </w:p>
          <w:p w14:paraId="4E03C012" w14:textId="5A196A46" w:rsidR="00F737EE" w:rsidRPr="007A632A" w:rsidRDefault="00F737EE" w:rsidP="000C4460">
            <w:pPr>
              <w:spacing w:after="0" w:line="240" w:lineRule="auto"/>
              <w:rPr>
                <w:rFonts w:ascii="Times New Roman" w:eastAsia="Times New Roman" w:hAnsi="Times New Roman"/>
                <w:bCs/>
                <w:color w:val="000000"/>
                <w:sz w:val="24"/>
                <w:szCs w:val="24"/>
              </w:rPr>
            </w:pPr>
            <w:r w:rsidRPr="007A632A">
              <w:rPr>
                <w:rFonts w:ascii="Times New Roman" w:eastAsia="Times New Roman" w:hAnsi="Times New Roman"/>
                <w:color w:val="000000"/>
                <w:sz w:val="24"/>
                <w:szCs w:val="24"/>
              </w:rPr>
              <w:t>4.</w:t>
            </w:r>
            <w:r w:rsidR="00FD3329">
              <w:rPr>
                <w:rFonts w:ascii="Times New Roman" w:eastAsia="Times New Roman" w:hAnsi="Times New Roman"/>
                <w:color w:val="000000"/>
                <w:sz w:val="24"/>
                <w:szCs w:val="24"/>
              </w:rPr>
              <w:t xml:space="preserve"> </w:t>
            </w:r>
            <w:r w:rsidRPr="007A632A">
              <w:rPr>
                <w:rFonts w:ascii="Times New Roman" w:eastAsia="Times New Roman" w:hAnsi="Times New Roman"/>
                <w:color w:val="000000"/>
                <w:sz w:val="24"/>
                <w:szCs w:val="24"/>
              </w:rPr>
              <w:t>Nese në zonat ku ka vlerësim plotësues, rezultati i kësaj është se zona nuk ka stacione të mbetura, ko</w:t>
            </w:r>
            <w:r w:rsidR="00FD3329">
              <w:rPr>
                <w:rFonts w:ascii="Times New Roman" w:eastAsia="Times New Roman" w:hAnsi="Times New Roman"/>
                <w:color w:val="000000"/>
                <w:sz w:val="24"/>
                <w:szCs w:val="24"/>
              </w:rPr>
              <w:t>o</w:t>
            </w:r>
            <w:r w:rsidRPr="007A632A">
              <w:rPr>
                <w:rFonts w:ascii="Times New Roman" w:eastAsia="Times New Roman" w:hAnsi="Times New Roman"/>
                <w:color w:val="000000"/>
                <w:sz w:val="24"/>
                <w:szCs w:val="24"/>
              </w:rPr>
              <w:t>rdinimi me numrin e stacioneve në zonat fqinje duhet të sigurojë vlerësimin adekuat të koncentrimeve të ozonit në kundërshtim me objektivave afatgj</w:t>
            </w:r>
            <w:r w:rsidR="00FD3329">
              <w:rPr>
                <w:rFonts w:ascii="Times New Roman" w:eastAsia="Times New Roman" w:hAnsi="Times New Roman"/>
                <w:color w:val="000000"/>
                <w:sz w:val="24"/>
                <w:szCs w:val="24"/>
              </w:rPr>
              <w:t>a</w:t>
            </w:r>
            <w:r w:rsidRPr="007A632A">
              <w:rPr>
                <w:rFonts w:ascii="Times New Roman" w:eastAsia="Times New Roman" w:hAnsi="Times New Roman"/>
                <w:color w:val="000000"/>
                <w:sz w:val="24"/>
                <w:szCs w:val="24"/>
              </w:rPr>
              <w:t xml:space="preserve">ta. </w:t>
            </w:r>
          </w:p>
          <w:p w14:paraId="00EC4F87" w14:textId="77777777" w:rsidR="000C4460" w:rsidRPr="00FD3329" w:rsidRDefault="000C4460" w:rsidP="000C4460">
            <w:pPr>
              <w:spacing w:after="0" w:line="240" w:lineRule="auto"/>
              <w:rPr>
                <w:rFonts w:ascii="Times New Roman" w:eastAsia="Times New Roman" w:hAnsi="Times New Roman"/>
                <w:color w:val="000000"/>
                <w:sz w:val="24"/>
                <w:szCs w:val="24"/>
              </w:rPr>
            </w:pPr>
          </w:p>
          <w:p w14:paraId="04B3B17B" w14:textId="4E96DB2D" w:rsidR="00F737EE" w:rsidRPr="00FD3329" w:rsidRDefault="00F737EE" w:rsidP="000C4460">
            <w:pPr>
              <w:spacing w:after="0" w:line="240" w:lineRule="auto"/>
              <w:rPr>
                <w:rFonts w:ascii="Times New Roman" w:eastAsia="Times New Roman" w:hAnsi="Times New Roman"/>
                <w:bCs/>
                <w:color w:val="000000"/>
                <w:sz w:val="24"/>
                <w:szCs w:val="24"/>
              </w:rPr>
            </w:pPr>
            <w:r w:rsidRPr="00FD3329">
              <w:rPr>
                <w:rFonts w:ascii="Times New Roman" w:eastAsia="Times New Roman" w:hAnsi="Times New Roman"/>
                <w:color w:val="000000"/>
                <w:sz w:val="24"/>
                <w:szCs w:val="24"/>
              </w:rPr>
              <w:t>5.</w:t>
            </w:r>
            <w:r w:rsidR="00561C83">
              <w:rPr>
                <w:rFonts w:ascii="Times New Roman" w:eastAsia="Times New Roman" w:hAnsi="Times New Roman"/>
                <w:color w:val="000000"/>
                <w:sz w:val="24"/>
                <w:szCs w:val="24"/>
              </w:rPr>
              <w:t xml:space="preserve"> </w:t>
            </w:r>
            <w:r w:rsidRPr="00FD3329">
              <w:rPr>
                <w:rFonts w:ascii="Times New Roman" w:eastAsia="Times New Roman" w:hAnsi="Times New Roman"/>
                <w:color w:val="000000"/>
                <w:sz w:val="24"/>
                <w:szCs w:val="24"/>
              </w:rPr>
              <w:t xml:space="preserve">Numri i stacioneve me prapavijë rurale do të jetë </w:t>
            </w:r>
            <w:r w:rsidR="00561C83">
              <w:rPr>
                <w:rFonts w:ascii="Times New Roman" w:eastAsia="Times New Roman" w:hAnsi="Times New Roman"/>
                <w:color w:val="000000"/>
                <w:sz w:val="24"/>
                <w:szCs w:val="24"/>
              </w:rPr>
              <w:t>një (</w:t>
            </w:r>
            <w:r w:rsidRPr="00FD3329">
              <w:rPr>
                <w:rFonts w:ascii="Times New Roman" w:eastAsia="Times New Roman" w:hAnsi="Times New Roman"/>
                <w:color w:val="000000"/>
                <w:sz w:val="24"/>
                <w:szCs w:val="24"/>
              </w:rPr>
              <w:t>1</w:t>
            </w:r>
            <w:r w:rsidR="00561C83">
              <w:rPr>
                <w:rFonts w:ascii="Times New Roman" w:eastAsia="Times New Roman" w:hAnsi="Times New Roman"/>
                <w:color w:val="000000"/>
                <w:sz w:val="24"/>
                <w:szCs w:val="24"/>
              </w:rPr>
              <w:t>)</w:t>
            </w:r>
            <w:r w:rsidRPr="00FD3329">
              <w:rPr>
                <w:rFonts w:ascii="Times New Roman" w:eastAsia="Times New Roman" w:hAnsi="Times New Roman"/>
                <w:color w:val="000000"/>
                <w:sz w:val="24"/>
                <w:szCs w:val="24"/>
              </w:rPr>
              <w:t xml:space="preserve"> për</w:t>
            </w:r>
            <w:r w:rsidR="00561C83">
              <w:rPr>
                <w:rFonts w:ascii="Times New Roman" w:eastAsia="Times New Roman" w:hAnsi="Times New Roman"/>
                <w:color w:val="000000"/>
                <w:sz w:val="24"/>
                <w:szCs w:val="24"/>
              </w:rPr>
              <w:t xml:space="preserve"> njëqindmijë (</w:t>
            </w:r>
            <w:r w:rsidRPr="00FD3329">
              <w:rPr>
                <w:rFonts w:ascii="Times New Roman" w:eastAsia="Times New Roman" w:hAnsi="Times New Roman"/>
                <w:color w:val="000000"/>
                <w:sz w:val="24"/>
                <w:szCs w:val="24"/>
              </w:rPr>
              <w:t>100</w:t>
            </w:r>
            <w:r w:rsidR="00561C83">
              <w:rPr>
                <w:rFonts w:ascii="Times New Roman" w:eastAsia="Times New Roman" w:hAnsi="Times New Roman"/>
                <w:color w:val="000000"/>
                <w:sz w:val="24"/>
                <w:szCs w:val="24"/>
              </w:rPr>
              <w:t>.</w:t>
            </w:r>
            <w:r w:rsidRPr="00FD3329">
              <w:rPr>
                <w:rFonts w:ascii="Times New Roman" w:eastAsia="Times New Roman" w:hAnsi="Times New Roman"/>
                <w:color w:val="000000"/>
                <w:sz w:val="24"/>
                <w:szCs w:val="24"/>
              </w:rPr>
              <w:t>000</w:t>
            </w:r>
            <w:r w:rsidR="00561C83">
              <w:rPr>
                <w:rFonts w:ascii="Times New Roman" w:eastAsia="Times New Roman" w:hAnsi="Times New Roman"/>
                <w:color w:val="000000"/>
                <w:sz w:val="24"/>
                <w:szCs w:val="24"/>
              </w:rPr>
              <w:t>)</w:t>
            </w:r>
            <w:r w:rsidRPr="00FD3329">
              <w:rPr>
                <w:rFonts w:ascii="Times New Roman" w:eastAsia="Times New Roman" w:hAnsi="Times New Roman"/>
                <w:color w:val="000000"/>
                <w:sz w:val="24"/>
                <w:szCs w:val="24"/>
              </w:rPr>
              <w:t xml:space="preserve"> km</w:t>
            </w:r>
            <w:r w:rsidRPr="00FD3329">
              <w:rPr>
                <w:rFonts w:ascii="Times New Roman" w:eastAsia="Times New Roman" w:hAnsi="Times New Roman"/>
                <w:color w:val="000000"/>
                <w:sz w:val="24"/>
                <w:szCs w:val="24"/>
                <w:vertAlign w:val="superscript"/>
              </w:rPr>
              <w:t>2</w:t>
            </w:r>
            <w:r w:rsidRPr="00FD3329">
              <w:rPr>
                <w:rFonts w:ascii="Times New Roman" w:eastAsia="Times New Roman" w:hAnsi="Times New Roman"/>
                <w:color w:val="000000"/>
                <w:sz w:val="24"/>
                <w:szCs w:val="24"/>
              </w:rPr>
              <w:t xml:space="preserve">.   </w:t>
            </w:r>
          </w:p>
          <w:p w14:paraId="5A5DD87A" w14:textId="77777777" w:rsidR="006F576E" w:rsidRDefault="00F737EE" w:rsidP="000C4460">
            <w:pPr>
              <w:tabs>
                <w:tab w:val="left" w:pos="3435"/>
              </w:tabs>
              <w:spacing w:after="0" w:line="240" w:lineRule="auto"/>
              <w:rPr>
                <w:rFonts w:ascii="Times New Roman" w:eastAsia="Times New Roman" w:hAnsi="Times New Roman"/>
                <w:b/>
                <w:color w:val="000000"/>
                <w:sz w:val="24"/>
                <w:szCs w:val="24"/>
              </w:rPr>
            </w:pPr>
            <w:r w:rsidRPr="00FD3329">
              <w:rPr>
                <w:rFonts w:ascii="Times New Roman" w:eastAsia="Times New Roman" w:hAnsi="Times New Roman"/>
                <w:b/>
                <w:color w:val="000000"/>
                <w:sz w:val="24"/>
                <w:szCs w:val="24"/>
              </w:rPr>
              <w:t xml:space="preserve">                                       </w:t>
            </w:r>
          </w:p>
          <w:p w14:paraId="7CAC8171" w14:textId="58E167F4" w:rsidR="00F737EE" w:rsidRPr="00FD3329" w:rsidRDefault="00F737EE" w:rsidP="000C4460">
            <w:pPr>
              <w:tabs>
                <w:tab w:val="left" w:pos="3435"/>
              </w:tabs>
              <w:spacing w:after="0" w:line="240" w:lineRule="auto"/>
              <w:rPr>
                <w:rFonts w:ascii="Times New Roman" w:eastAsia="Times New Roman" w:hAnsi="Times New Roman"/>
                <w:b/>
                <w:color w:val="000000"/>
                <w:sz w:val="24"/>
                <w:szCs w:val="24"/>
              </w:rPr>
            </w:pPr>
            <w:r w:rsidRPr="00FD3329">
              <w:rPr>
                <w:rFonts w:ascii="Times New Roman" w:eastAsia="Times New Roman" w:hAnsi="Times New Roman"/>
                <w:b/>
                <w:color w:val="000000"/>
                <w:sz w:val="24"/>
                <w:szCs w:val="24"/>
              </w:rPr>
              <w:t xml:space="preserve">                 </w:t>
            </w:r>
          </w:p>
          <w:p w14:paraId="00EEB583" w14:textId="4199647D" w:rsidR="00F737EE" w:rsidRPr="00FD3329" w:rsidRDefault="00F737EE" w:rsidP="000C4460">
            <w:pPr>
              <w:tabs>
                <w:tab w:val="left" w:pos="3435"/>
              </w:tabs>
              <w:spacing w:after="0" w:line="240" w:lineRule="auto"/>
              <w:jc w:val="center"/>
              <w:rPr>
                <w:rFonts w:ascii="Times New Roman" w:eastAsia="Times New Roman" w:hAnsi="Times New Roman"/>
                <w:b/>
                <w:color w:val="000000"/>
                <w:sz w:val="24"/>
                <w:szCs w:val="24"/>
              </w:rPr>
            </w:pPr>
            <w:r w:rsidRPr="00FD3329">
              <w:rPr>
                <w:rFonts w:ascii="Times New Roman" w:eastAsia="Times New Roman" w:hAnsi="Times New Roman"/>
                <w:b/>
                <w:color w:val="000000"/>
                <w:sz w:val="24"/>
                <w:szCs w:val="24"/>
              </w:rPr>
              <w:t xml:space="preserve">Neni </w:t>
            </w:r>
            <w:r w:rsidR="003735E5">
              <w:rPr>
                <w:rFonts w:ascii="Times New Roman" w:eastAsia="Times New Roman" w:hAnsi="Times New Roman"/>
                <w:b/>
                <w:color w:val="000000"/>
                <w:sz w:val="24"/>
                <w:szCs w:val="24"/>
              </w:rPr>
              <w:t>28</w:t>
            </w:r>
          </w:p>
          <w:p w14:paraId="60B61491" w14:textId="77777777" w:rsidR="00F737EE" w:rsidRPr="00FD3329" w:rsidRDefault="00F737EE" w:rsidP="000C4460">
            <w:pPr>
              <w:spacing w:after="0" w:line="240" w:lineRule="auto"/>
              <w:jc w:val="center"/>
              <w:rPr>
                <w:rFonts w:ascii="Times New Roman" w:eastAsia="Times New Roman" w:hAnsi="Times New Roman"/>
                <w:b/>
                <w:color w:val="000000"/>
                <w:sz w:val="24"/>
                <w:szCs w:val="24"/>
              </w:rPr>
            </w:pPr>
            <w:r w:rsidRPr="00FD3329">
              <w:rPr>
                <w:rFonts w:ascii="Times New Roman" w:eastAsia="Times New Roman" w:hAnsi="Times New Roman"/>
                <w:b/>
                <w:color w:val="000000"/>
                <w:sz w:val="24"/>
                <w:szCs w:val="24"/>
              </w:rPr>
              <w:t xml:space="preserve">Matjet e substancave që ndihmojnë në formimin e ozonit                                           </w:t>
            </w:r>
          </w:p>
          <w:p w14:paraId="443FDE6F" w14:textId="77777777" w:rsidR="00F737EE" w:rsidRPr="00FD3329" w:rsidRDefault="00F737EE" w:rsidP="000C4460">
            <w:pPr>
              <w:spacing w:after="0" w:line="240" w:lineRule="auto"/>
              <w:rPr>
                <w:rFonts w:ascii="Times New Roman" w:eastAsia="Times New Roman" w:hAnsi="Times New Roman"/>
                <w:b/>
                <w:color w:val="000000"/>
                <w:sz w:val="24"/>
                <w:szCs w:val="24"/>
              </w:rPr>
            </w:pPr>
            <w:r w:rsidRPr="00FD3329">
              <w:rPr>
                <w:rFonts w:ascii="Times New Roman" w:eastAsia="Times New Roman" w:hAnsi="Times New Roman"/>
                <w:color w:val="000000"/>
                <w:sz w:val="24"/>
                <w:szCs w:val="24"/>
              </w:rPr>
              <w:t xml:space="preserve">                                    </w:t>
            </w:r>
          </w:p>
          <w:p w14:paraId="614532DF" w14:textId="0C63399F" w:rsidR="00F737EE" w:rsidRPr="00FD3329" w:rsidRDefault="00F737EE" w:rsidP="000C4460">
            <w:pPr>
              <w:spacing w:after="0" w:line="240" w:lineRule="auto"/>
              <w:rPr>
                <w:rFonts w:ascii="Times New Roman" w:eastAsia="Times New Roman" w:hAnsi="Times New Roman"/>
                <w:color w:val="000000"/>
                <w:sz w:val="24"/>
                <w:szCs w:val="24"/>
              </w:rPr>
            </w:pPr>
            <w:r w:rsidRPr="00FD3329">
              <w:rPr>
                <w:rFonts w:ascii="Times New Roman" w:eastAsia="Times New Roman" w:hAnsi="Times New Roman"/>
                <w:color w:val="000000"/>
                <w:sz w:val="24"/>
                <w:szCs w:val="24"/>
              </w:rPr>
              <w:t>1.</w:t>
            </w:r>
            <w:r w:rsidR="00531029">
              <w:rPr>
                <w:rFonts w:ascii="Times New Roman" w:eastAsia="Times New Roman" w:hAnsi="Times New Roman"/>
                <w:color w:val="000000"/>
                <w:sz w:val="24"/>
                <w:szCs w:val="24"/>
              </w:rPr>
              <w:t xml:space="preserve"> </w:t>
            </w:r>
            <w:r w:rsidRPr="00FD3329">
              <w:rPr>
                <w:rFonts w:ascii="Times New Roman" w:eastAsia="Times New Roman" w:hAnsi="Times New Roman"/>
                <w:color w:val="000000"/>
                <w:sz w:val="24"/>
                <w:szCs w:val="24"/>
              </w:rPr>
              <w:t>Objektivat kryesore të këtyre matjeve janë analizimi i çdo tendence të substancave që ndihmojnë në formimin e ozonit, për kontrollin e efikasitetit të strategjive për zvog</w:t>
            </w:r>
            <w:r w:rsidR="00BB2AF7">
              <w:rPr>
                <w:rFonts w:ascii="Times New Roman" w:eastAsia="Times New Roman" w:hAnsi="Times New Roman"/>
                <w:color w:val="000000"/>
                <w:sz w:val="24"/>
                <w:szCs w:val="24"/>
              </w:rPr>
              <w:t>ë</w:t>
            </w:r>
            <w:r w:rsidRPr="00FD3329">
              <w:rPr>
                <w:rFonts w:ascii="Times New Roman" w:eastAsia="Times New Roman" w:hAnsi="Times New Roman"/>
                <w:color w:val="000000"/>
                <w:sz w:val="24"/>
                <w:szCs w:val="24"/>
              </w:rPr>
              <w:t>limin e emisioneve,  qëndrueshmërinë e inventarit të emisioneve dhe për të ndihmuar përcaktimin e burimeve t</w:t>
            </w:r>
            <w:r w:rsidR="0059249C">
              <w:rPr>
                <w:rFonts w:ascii="Times New Roman" w:eastAsia="Times New Roman" w:hAnsi="Times New Roman"/>
                <w:color w:val="000000"/>
                <w:sz w:val="24"/>
                <w:szCs w:val="24"/>
              </w:rPr>
              <w:t>ë</w:t>
            </w:r>
            <w:r w:rsidRPr="00FD3329">
              <w:rPr>
                <w:rFonts w:ascii="Times New Roman" w:eastAsia="Times New Roman" w:hAnsi="Times New Roman"/>
                <w:color w:val="000000"/>
                <w:sz w:val="24"/>
                <w:szCs w:val="24"/>
              </w:rPr>
              <w:t xml:space="preserve"> emisioneve duke monitoruar përqëndrimet e ndotjes në burimet e emisioneve.</w:t>
            </w:r>
          </w:p>
          <w:p w14:paraId="36BD7A17" w14:textId="77777777" w:rsidR="00F737EE" w:rsidRPr="00FD3329" w:rsidRDefault="00F737EE" w:rsidP="000C4460">
            <w:pPr>
              <w:spacing w:after="0" w:line="240" w:lineRule="auto"/>
              <w:rPr>
                <w:rFonts w:ascii="Times New Roman" w:eastAsia="Times New Roman" w:hAnsi="Times New Roman"/>
                <w:color w:val="000000"/>
                <w:sz w:val="24"/>
                <w:szCs w:val="24"/>
              </w:rPr>
            </w:pPr>
          </w:p>
          <w:p w14:paraId="1E019F78" w14:textId="681682AA" w:rsidR="00F737EE" w:rsidRPr="00FD3329" w:rsidRDefault="00F737EE" w:rsidP="000C4460">
            <w:pPr>
              <w:spacing w:after="0" w:line="240" w:lineRule="auto"/>
              <w:rPr>
                <w:rFonts w:ascii="Times New Roman" w:eastAsia="Times New Roman" w:hAnsi="Times New Roman"/>
                <w:color w:val="000000"/>
                <w:sz w:val="24"/>
                <w:szCs w:val="24"/>
              </w:rPr>
            </w:pPr>
            <w:r w:rsidRPr="00FD3329">
              <w:rPr>
                <w:rFonts w:ascii="Times New Roman" w:eastAsia="Times New Roman" w:hAnsi="Times New Roman"/>
                <w:color w:val="000000"/>
                <w:sz w:val="24"/>
                <w:szCs w:val="24"/>
              </w:rPr>
              <w:t>2. Objektivë tjetër është mbështetja e perceptimit dhe të kuptuarit e formimit të ozonit dhe proceseve të shpërndarjes së substancave që ndihmojnë në formimin e ozonit, si dhe zbatimi i modeleve fotokimike.</w:t>
            </w:r>
          </w:p>
          <w:p w14:paraId="6FEAEDEA" w14:textId="30008B42" w:rsidR="001E4549" w:rsidRDefault="001E4549" w:rsidP="006F576E">
            <w:pPr>
              <w:spacing w:after="0" w:line="240" w:lineRule="auto"/>
              <w:rPr>
                <w:rFonts w:ascii="Times New Roman" w:eastAsia="Times New Roman" w:hAnsi="Times New Roman"/>
                <w:b/>
                <w:color w:val="000000"/>
                <w:sz w:val="24"/>
                <w:szCs w:val="24"/>
              </w:rPr>
            </w:pPr>
          </w:p>
          <w:p w14:paraId="2C218872" w14:textId="77777777" w:rsidR="001E4549" w:rsidRPr="007A632A" w:rsidRDefault="001E4549" w:rsidP="006F576E">
            <w:pPr>
              <w:spacing w:after="0" w:line="240" w:lineRule="auto"/>
              <w:rPr>
                <w:rFonts w:ascii="Times New Roman" w:eastAsia="Times New Roman" w:hAnsi="Times New Roman"/>
                <w:b/>
                <w:color w:val="000000"/>
                <w:sz w:val="24"/>
                <w:szCs w:val="24"/>
              </w:rPr>
            </w:pPr>
          </w:p>
          <w:p w14:paraId="6ADFB445" w14:textId="26AFF18B" w:rsidR="007F7B1F" w:rsidRPr="00D21FEE" w:rsidRDefault="00F737EE" w:rsidP="000C4460">
            <w:pPr>
              <w:spacing w:after="0" w:line="240" w:lineRule="auto"/>
              <w:jc w:val="center"/>
              <w:rPr>
                <w:rFonts w:ascii="Times New Roman" w:eastAsia="Times New Roman" w:hAnsi="Times New Roman"/>
                <w:b/>
                <w:color w:val="000000"/>
                <w:sz w:val="24"/>
                <w:szCs w:val="24"/>
              </w:rPr>
            </w:pPr>
            <w:r w:rsidRPr="00D21FEE">
              <w:rPr>
                <w:rFonts w:ascii="Times New Roman" w:eastAsia="Times New Roman" w:hAnsi="Times New Roman"/>
                <w:b/>
                <w:color w:val="000000"/>
                <w:sz w:val="24"/>
                <w:szCs w:val="24"/>
              </w:rPr>
              <w:t xml:space="preserve">Neni </w:t>
            </w:r>
            <w:r w:rsidR="003735E5">
              <w:rPr>
                <w:rFonts w:ascii="Times New Roman" w:eastAsia="Times New Roman" w:hAnsi="Times New Roman"/>
                <w:b/>
                <w:color w:val="000000"/>
                <w:sz w:val="24"/>
                <w:szCs w:val="24"/>
              </w:rPr>
              <w:t>29</w:t>
            </w:r>
          </w:p>
          <w:p w14:paraId="2313B607" w14:textId="77777777" w:rsidR="00F737EE" w:rsidRPr="00D21FEE" w:rsidRDefault="00F737EE" w:rsidP="000C4460">
            <w:pPr>
              <w:spacing w:after="0" w:line="240" w:lineRule="auto"/>
              <w:jc w:val="center"/>
              <w:rPr>
                <w:rFonts w:ascii="Times New Roman" w:eastAsia="Times New Roman" w:hAnsi="Times New Roman"/>
                <w:b/>
                <w:color w:val="000000"/>
                <w:sz w:val="24"/>
                <w:szCs w:val="24"/>
              </w:rPr>
            </w:pPr>
            <w:r w:rsidRPr="00D21FEE">
              <w:rPr>
                <w:rFonts w:ascii="Times New Roman" w:eastAsia="Times New Roman" w:hAnsi="Times New Roman"/>
                <w:b/>
                <w:color w:val="000000"/>
                <w:sz w:val="24"/>
                <w:szCs w:val="24"/>
              </w:rPr>
              <w:t>Substancat</w:t>
            </w:r>
          </w:p>
          <w:p w14:paraId="463AE0DE" w14:textId="77777777" w:rsidR="00F737EE" w:rsidRPr="007A632A" w:rsidRDefault="00F737EE" w:rsidP="000C4460">
            <w:pPr>
              <w:spacing w:after="0" w:line="240" w:lineRule="auto"/>
              <w:rPr>
                <w:rFonts w:ascii="Times New Roman" w:eastAsia="Times New Roman" w:hAnsi="Times New Roman"/>
                <w:b/>
                <w:color w:val="000000"/>
                <w:sz w:val="24"/>
                <w:szCs w:val="24"/>
              </w:rPr>
            </w:pPr>
          </w:p>
          <w:p w14:paraId="5BD17293" w14:textId="7E9A91A8" w:rsidR="00F737EE" w:rsidRPr="007A632A" w:rsidRDefault="00F737EE" w:rsidP="000C4460">
            <w:pPr>
              <w:spacing w:after="0" w:line="240" w:lineRule="auto"/>
              <w:rPr>
                <w:rFonts w:ascii="Times New Roman" w:eastAsia="Times New Roman" w:hAnsi="Times New Roman"/>
                <w:color w:val="000000"/>
                <w:sz w:val="24"/>
                <w:szCs w:val="24"/>
              </w:rPr>
            </w:pPr>
            <w:r w:rsidRPr="007A632A">
              <w:rPr>
                <w:rFonts w:ascii="Times New Roman" w:eastAsia="Times New Roman" w:hAnsi="Times New Roman"/>
                <w:color w:val="000000"/>
                <w:sz w:val="24"/>
                <w:szCs w:val="24"/>
              </w:rPr>
              <w:t>1. Matjet e substancave që ndihmojnë në formimin e ozonit duhet të përfshijnë të pakt</w:t>
            </w:r>
            <w:r w:rsidR="00BB2AF7">
              <w:rPr>
                <w:rFonts w:ascii="Times New Roman" w:eastAsia="Times New Roman" w:hAnsi="Times New Roman"/>
                <w:color w:val="000000"/>
                <w:sz w:val="24"/>
                <w:szCs w:val="24"/>
              </w:rPr>
              <w:t>ë</w:t>
            </w:r>
            <w:r w:rsidRPr="007A632A">
              <w:rPr>
                <w:rFonts w:ascii="Times New Roman" w:eastAsia="Times New Roman" w:hAnsi="Times New Roman"/>
                <w:color w:val="000000"/>
                <w:sz w:val="24"/>
                <w:szCs w:val="24"/>
              </w:rPr>
              <w:t xml:space="preserve">n oksidet e azotit dhe bashkëdyzimet organik të avullueshme të përshtatshme. </w:t>
            </w:r>
          </w:p>
          <w:p w14:paraId="0D2547A6" w14:textId="77777777" w:rsidR="000C4460" w:rsidRPr="007A632A" w:rsidRDefault="000C4460" w:rsidP="000C4460">
            <w:pPr>
              <w:spacing w:after="0" w:line="240" w:lineRule="auto"/>
              <w:outlineLvl w:val="4"/>
              <w:rPr>
                <w:rFonts w:ascii="Times New Roman" w:eastAsia="Times New Roman" w:hAnsi="Times New Roman"/>
                <w:color w:val="000000"/>
                <w:sz w:val="24"/>
                <w:szCs w:val="24"/>
              </w:rPr>
            </w:pPr>
          </w:p>
          <w:p w14:paraId="6A3A6167" w14:textId="77777777" w:rsidR="00F737EE" w:rsidRPr="007A632A" w:rsidRDefault="00F737EE" w:rsidP="000C4460">
            <w:pPr>
              <w:spacing w:after="0" w:line="240" w:lineRule="auto"/>
              <w:outlineLvl w:val="4"/>
              <w:rPr>
                <w:rFonts w:ascii="Times New Roman" w:eastAsia="Times New Roman" w:hAnsi="Times New Roman"/>
                <w:b/>
                <w:bCs/>
                <w:iCs/>
                <w:color w:val="000000"/>
                <w:sz w:val="24"/>
                <w:szCs w:val="24"/>
              </w:rPr>
            </w:pPr>
            <w:r w:rsidRPr="007A632A">
              <w:rPr>
                <w:rFonts w:ascii="Times New Roman" w:eastAsia="Times New Roman" w:hAnsi="Times New Roman"/>
                <w:color w:val="000000"/>
                <w:sz w:val="24"/>
                <w:szCs w:val="24"/>
              </w:rPr>
              <w:t>2. Lista e bashkëdyzimeve organike të avullueshme që rekomandohet për matjet, është paraqitur në tabelën 3 të Shtojcës V</w:t>
            </w:r>
            <w:r w:rsidRPr="007A632A">
              <w:rPr>
                <w:rFonts w:ascii="Times New Roman" w:eastAsia="Times New Roman" w:hAnsi="Times New Roman"/>
                <w:bCs/>
                <w:iCs/>
                <w:color w:val="000000"/>
                <w:sz w:val="24"/>
                <w:szCs w:val="24"/>
              </w:rPr>
              <w:t xml:space="preserve"> të këtij Udhëzimi Administrativ.</w:t>
            </w:r>
          </w:p>
          <w:p w14:paraId="5CB78BCD" w14:textId="5E2490B6" w:rsidR="00F737EE" w:rsidRDefault="00F737EE" w:rsidP="000C4460">
            <w:pPr>
              <w:spacing w:after="0" w:line="240" w:lineRule="auto"/>
              <w:rPr>
                <w:rFonts w:ascii="Times New Roman" w:eastAsia="Times New Roman" w:hAnsi="Times New Roman"/>
                <w:b/>
                <w:color w:val="000000"/>
                <w:sz w:val="24"/>
                <w:szCs w:val="24"/>
              </w:rPr>
            </w:pPr>
            <w:r w:rsidRPr="007A632A">
              <w:rPr>
                <w:rFonts w:ascii="Times New Roman" w:eastAsia="Times New Roman" w:hAnsi="Times New Roman"/>
                <w:color w:val="000000"/>
                <w:sz w:val="24"/>
                <w:szCs w:val="24"/>
              </w:rPr>
              <w:t xml:space="preserve">  </w:t>
            </w:r>
            <w:r w:rsidRPr="007A632A">
              <w:rPr>
                <w:rFonts w:ascii="Times New Roman" w:eastAsia="Times New Roman" w:hAnsi="Times New Roman"/>
                <w:b/>
                <w:color w:val="000000"/>
                <w:sz w:val="24"/>
                <w:szCs w:val="24"/>
              </w:rPr>
              <w:t xml:space="preserve">                           </w:t>
            </w:r>
          </w:p>
          <w:p w14:paraId="3BD06D56" w14:textId="77777777" w:rsidR="006F576E" w:rsidRPr="007A632A" w:rsidRDefault="006F576E" w:rsidP="000C4460">
            <w:pPr>
              <w:spacing w:after="0" w:line="240" w:lineRule="auto"/>
              <w:rPr>
                <w:rFonts w:ascii="Times New Roman" w:eastAsia="Times New Roman" w:hAnsi="Times New Roman"/>
                <w:color w:val="000000"/>
                <w:sz w:val="24"/>
                <w:szCs w:val="24"/>
              </w:rPr>
            </w:pPr>
          </w:p>
          <w:p w14:paraId="087B1A15" w14:textId="5352A5A3" w:rsidR="00F737EE" w:rsidRPr="007A632A" w:rsidRDefault="00F737EE" w:rsidP="000C4460">
            <w:pPr>
              <w:spacing w:after="0" w:line="240" w:lineRule="auto"/>
              <w:jc w:val="center"/>
              <w:rPr>
                <w:rFonts w:ascii="Times New Roman" w:eastAsia="Times New Roman" w:hAnsi="Times New Roman"/>
                <w:b/>
                <w:sz w:val="24"/>
                <w:szCs w:val="24"/>
              </w:rPr>
            </w:pPr>
            <w:r w:rsidRPr="007A632A">
              <w:rPr>
                <w:rFonts w:ascii="Times New Roman" w:eastAsia="Times New Roman" w:hAnsi="Times New Roman"/>
                <w:b/>
                <w:sz w:val="24"/>
                <w:szCs w:val="24"/>
              </w:rPr>
              <w:t>Neni 3</w:t>
            </w:r>
            <w:r w:rsidR="003735E5">
              <w:rPr>
                <w:rFonts w:ascii="Times New Roman" w:eastAsia="Times New Roman" w:hAnsi="Times New Roman"/>
                <w:b/>
                <w:sz w:val="24"/>
                <w:szCs w:val="24"/>
              </w:rPr>
              <w:t>0</w:t>
            </w:r>
          </w:p>
          <w:p w14:paraId="75A44C9A" w14:textId="3EF38929" w:rsidR="00F737EE" w:rsidRDefault="00F737EE" w:rsidP="000C4460">
            <w:pPr>
              <w:spacing w:after="0" w:line="240" w:lineRule="auto"/>
              <w:jc w:val="center"/>
              <w:rPr>
                <w:rFonts w:ascii="Times New Roman" w:eastAsia="Times New Roman" w:hAnsi="Times New Roman"/>
                <w:b/>
                <w:sz w:val="24"/>
                <w:szCs w:val="24"/>
              </w:rPr>
            </w:pPr>
            <w:r w:rsidRPr="007A632A">
              <w:rPr>
                <w:rFonts w:ascii="Times New Roman" w:eastAsia="Times New Roman" w:hAnsi="Times New Roman"/>
                <w:b/>
                <w:sz w:val="24"/>
                <w:szCs w:val="24"/>
              </w:rPr>
              <w:t>Lokacionet</w:t>
            </w:r>
          </w:p>
          <w:p w14:paraId="1FE1CE4D" w14:textId="77777777" w:rsidR="00E73228" w:rsidRPr="007A632A" w:rsidRDefault="00E73228" w:rsidP="000C4460">
            <w:pPr>
              <w:spacing w:after="0" w:line="240" w:lineRule="auto"/>
              <w:jc w:val="center"/>
              <w:rPr>
                <w:rFonts w:ascii="Times New Roman" w:eastAsia="Times New Roman" w:hAnsi="Times New Roman"/>
                <w:b/>
                <w:sz w:val="24"/>
                <w:szCs w:val="24"/>
              </w:rPr>
            </w:pPr>
          </w:p>
          <w:p w14:paraId="2CEBBA0A" w14:textId="603A5F6D" w:rsidR="00F737EE" w:rsidRPr="007A632A" w:rsidRDefault="00F737EE" w:rsidP="000C4460">
            <w:pPr>
              <w:spacing w:after="0" w:line="240" w:lineRule="auto"/>
              <w:rPr>
                <w:rFonts w:ascii="Times New Roman" w:eastAsia="Times New Roman" w:hAnsi="Times New Roman"/>
                <w:sz w:val="24"/>
                <w:szCs w:val="24"/>
              </w:rPr>
            </w:pPr>
            <w:r w:rsidRPr="007A632A">
              <w:rPr>
                <w:rFonts w:ascii="Times New Roman" w:eastAsia="Times New Roman" w:hAnsi="Times New Roman"/>
                <w:color w:val="000000"/>
                <w:sz w:val="24"/>
                <w:szCs w:val="24"/>
              </w:rPr>
              <w:t>Matjet duhet të bëhen veçan</w:t>
            </w:r>
            <w:r w:rsidR="00D4568D">
              <w:rPr>
                <w:rFonts w:ascii="Times New Roman" w:eastAsia="Times New Roman" w:hAnsi="Times New Roman"/>
                <w:color w:val="000000"/>
                <w:sz w:val="24"/>
                <w:szCs w:val="24"/>
              </w:rPr>
              <w:t>ë</w:t>
            </w:r>
            <w:r w:rsidRPr="007A632A">
              <w:rPr>
                <w:rFonts w:ascii="Times New Roman" w:eastAsia="Times New Roman" w:hAnsi="Times New Roman"/>
                <w:color w:val="000000"/>
                <w:sz w:val="24"/>
                <w:szCs w:val="24"/>
              </w:rPr>
              <w:t xml:space="preserve">risht në zonat urbane dhe periferike në çdo pikë monitorimi të </w:t>
            </w:r>
            <w:r w:rsidRPr="007A632A">
              <w:rPr>
                <w:rFonts w:ascii="Times New Roman" w:eastAsia="Times New Roman" w:hAnsi="Times New Roman"/>
                <w:sz w:val="24"/>
                <w:szCs w:val="24"/>
              </w:rPr>
              <w:t>vendosur</w:t>
            </w:r>
            <w:r w:rsidRPr="007A632A">
              <w:rPr>
                <w:rFonts w:ascii="Times New Roman" w:eastAsia="Times New Roman" w:hAnsi="Times New Roman"/>
                <w:color w:val="000000"/>
                <w:sz w:val="24"/>
                <w:szCs w:val="24"/>
              </w:rPr>
              <w:t xml:space="preserve"> në përputhje me kërkesat e Direktivës 2008/50/EC dhe që vler</w:t>
            </w:r>
            <w:r w:rsidR="00D4568D">
              <w:rPr>
                <w:rFonts w:ascii="Times New Roman" w:eastAsia="Times New Roman" w:hAnsi="Times New Roman"/>
                <w:color w:val="000000"/>
                <w:sz w:val="24"/>
                <w:szCs w:val="24"/>
              </w:rPr>
              <w:t>ë</w:t>
            </w:r>
            <w:r w:rsidRPr="007A632A">
              <w:rPr>
                <w:rFonts w:ascii="Times New Roman" w:eastAsia="Times New Roman" w:hAnsi="Times New Roman"/>
                <w:color w:val="000000"/>
                <w:sz w:val="24"/>
                <w:szCs w:val="24"/>
              </w:rPr>
              <w:t xml:space="preserve">sohen si të </w:t>
            </w:r>
            <w:r w:rsidRPr="007A632A">
              <w:rPr>
                <w:rFonts w:ascii="Times New Roman" w:eastAsia="Times New Roman" w:hAnsi="Times New Roman"/>
                <w:sz w:val="24"/>
                <w:szCs w:val="24"/>
              </w:rPr>
              <w:t xml:space="preserve">përshtatshme në lidhje me objektivat e mësipërme të monitorimit të paraqitura në nenin 31 </w:t>
            </w:r>
            <w:r w:rsidR="00D4568D">
              <w:rPr>
                <w:rFonts w:ascii="Times New Roman" w:eastAsia="Times New Roman" w:hAnsi="Times New Roman"/>
                <w:sz w:val="24"/>
                <w:szCs w:val="24"/>
              </w:rPr>
              <w:t>të</w:t>
            </w:r>
            <w:r w:rsidRPr="007A632A">
              <w:rPr>
                <w:rFonts w:ascii="Times New Roman" w:eastAsia="Times New Roman" w:hAnsi="Times New Roman"/>
                <w:sz w:val="24"/>
                <w:szCs w:val="24"/>
              </w:rPr>
              <w:t xml:space="preserve"> këtij Udhëzimi Administrativ.</w:t>
            </w:r>
          </w:p>
          <w:p w14:paraId="6A4CCEEC" w14:textId="77777777" w:rsidR="00334B4C" w:rsidRPr="007A632A" w:rsidRDefault="00334B4C" w:rsidP="000C4460">
            <w:pPr>
              <w:spacing w:after="0" w:line="240" w:lineRule="auto"/>
              <w:rPr>
                <w:rFonts w:ascii="Times New Roman" w:eastAsia="Times New Roman" w:hAnsi="Times New Roman"/>
                <w:b/>
                <w:sz w:val="24"/>
                <w:szCs w:val="24"/>
              </w:rPr>
            </w:pPr>
          </w:p>
          <w:p w14:paraId="1FAB23E8" w14:textId="76FC0712" w:rsidR="00F737EE" w:rsidRPr="007A632A" w:rsidRDefault="00F737EE" w:rsidP="000C4460">
            <w:pPr>
              <w:spacing w:after="0" w:line="240" w:lineRule="auto"/>
              <w:jc w:val="center"/>
              <w:rPr>
                <w:rFonts w:ascii="Times New Roman" w:eastAsia="Times New Roman" w:hAnsi="Times New Roman"/>
                <w:b/>
                <w:sz w:val="24"/>
                <w:szCs w:val="24"/>
              </w:rPr>
            </w:pPr>
            <w:r w:rsidRPr="007A632A">
              <w:rPr>
                <w:rFonts w:ascii="Times New Roman" w:eastAsia="Times New Roman" w:hAnsi="Times New Roman"/>
                <w:b/>
                <w:sz w:val="24"/>
                <w:szCs w:val="24"/>
              </w:rPr>
              <w:lastRenderedPageBreak/>
              <w:t>Neni 3</w:t>
            </w:r>
            <w:r w:rsidR="003735E5">
              <w:rPr>
                <w:rFonts w:ascii="Times New Roman" w:eastAsia="Times New Roman" w:hAnsi="Times New Roman"/>
                <w:b/>
                <w:sz w:val="24"/>
                <w:szCs w:val="24"/>
              </w:rPr>
              <w:t>1</w:t>
            </w:r>
          </w:p>
          <w:p w14:paraId="038D2B8A" w14:textId="77777777" w:rsidR="00F737EE" w:rsidRPr="007A632A" w:rsidRDefault="00F737EE" w:rsidP="000C4460">
            <w:pPr>
              <w:spacing w:after="0" w:line="240" w:lineRule="auto"/>
              <w:jc w:val="center"/>
              <w:rPr>
                <w:rFonts w:ascii="Times New Roman" w:eastAsia="Times New Roman" w:hAnsi="Times New Roman"/>
                <w:b/>
                <w:sz w:val="24"/>
                <w:szCs w:val="24"/>
              </w:rPr>
            </w:pPr>
            <w:r w:rsidRPr="007A632A">
              <w:rPr>
                <w:rFonts w:ascii="Times New Roman" w:eastAsia="Times New Roman" w:hAnsi="Times New Roman"/>
                <w:b/>
                <w:sz w:val="24"/>
                <w:szCs w:val="24"/>
              </w:rPr>
              <w:t>Raportimi për gjendjen e cilësisë së ajrit</w:t>
            </w:r>
          </w:p>
          <w:p w14:paraId="59CBFFB5" w14:textId="77777777" w:rsidR="00334B4C" w:rsidRPr="007A632A" w:rsidRDefault="00334B4C" w:rsidP="000C4460">
            <w:pPr>
              <w:spacing w:after="0" w:line="240" w:lineRule="auto"/>
              <w:rPr>
                <w:rFonts w:ascii="Times New Roman" w:eastAsia="Times New Roman" w:hAnsi="Times New Roman"/>
                <w:b/>
                <w:sz w:val="24"/>
                <w:szCs w:val="24"/>
              </w:rPr>
            </w:pPr>
          </w:p>
          <w:p w14:paraId="021DB3E6" w14:textId="77777777" w:rsidR="00F737EE" w:rsidRPr="007A632A" w:rsidRDefault="00F737EE" w:rsidP="000C4460">
            <w:pPr>
              <w:spacing w:after="0" w:line="240" w:lineRule="auto"/>
              <w:rPr>
                <w:rFonts w:ascii="Times New Roman" w:eastAsia="Times New Roman" w:hAnsi="Times New Roman"/>
                <w:sz w:val="24"/>
                <w:szCs w:val="24"/>
              </w:rPr>
            </w:pPr>
            <w:r w:rsidRPr="007A632A">
              <w:rPr>
                <w:rFonts w:ascii="Times New Roman" w:eastAsia="Times New Roman" w:hAnsi="Times New Roman"/>
                <w:sz w:val="24"/>
                <w:szCs w:val="24"/>
              </w:rPr>
              <w:t>1.</w:t>
            </w:r>
            <w:r w:rsidRPr="007A632A">
              <w:rPr>
                <w:rFonts w:ascii="Times New Roman" w:eastAsia="Times New Roman" w:hAnsi="Times New Roman"/>
                <w:b/>
                <w:sz w:val="24"/>
                <w:szCs w:val="24"/>
              </w:rPr>
              <w:t xml:space="preserve"> </w:t>
            </w:r>
            <w:r w:rsidRPr="007A632A">
              <w:rPr>
                <w:rFonts w:ascii="Times New Roman" w:eastAsia="Times New Roman" w:hAnsi="Times New Roman"/>
                <w:sz w:val="24"/>
                <w:szCs w:val="24"/>
              </w:rPr>
              <w:t>Raportimin për gjendjen e cilësisë së ajrit e harton MMPHI.</w:t>
            </w:r>
          </w:p>
          <w:p w14:paraId="488B3CAC" w14:textId="77777777" w:rsidR="00F737EE" w:rsidRPr="007A632A" w:rsidRDefault="00F737EE" w:rsidP="000C4460">
            <w:pPr>
              <w:spacing w:after="0" w:line="240" w:lineRule="auto"/>
              <w:ind w:left="360"/>
              <w:rPr>
                <w:rFonts w:ascii="Times New Roman" w:eastAsia="Times New Roman" w:hAnsi="Times New Roman"/>
                <w:sz w:val="24"/>
                <w:szCs w:val="24"/>
              </w:rPr>
            </w:pPr>
          </w:p>
          <w:p w14:paraId="20A35C38" w14:textId="53355118" w:rsidR="00F737EE" w:rsidRDefault="00F737EE" w:rsidP="000C4460">
            <w:pPr>
              <w:spacing w:after="0" w:line="240" w:lineRule="auto"/>
              <w:rPr>
                <w:rFonts w:ascii="Times New Roman" w:eastAsia="Times New Roman" w:hAnsi="Times New Roman"/>
                <w:sz w:val="24"/>
                <w:szCs w:val="24"/>
              </w:rPr>
            </w:pPr>
            <w:r w:rsidRPr="007A632A">
              <w:rPr>
                <w:rFonts w:ascii="Times New Roman" w:eastAsia="Times New Roman" w:hAnsi="Times New Roman"/>
                <w:sz w:val="24"/>
                <w:szCs w:val="24"/>
              </w:rPr>
              <w:t>2. Forma dhe koha e raport</w:t>
            </w:r>
            <w:r w:rsidR="006F2981">
              <w:rPr>
                <w:rFonts w:ascii="Times New Roman" w:eastAsia="Times New Roman" w:hAnsi="Times New Roman"/>
                <w:sz w:val="24"/>
                <w:szCs w:val="24"/>
              </w:rPr>
              <w:t>i</w:t>
            </w:r>
            <w:r w:rsidRPr="007A632A">
              <w:rPr>
                <w:rFonts w:ascii="Times New Roman" w:eastAsia="Times New Roman" w:hAnsi="Times New Roman"/>
                <w:sz w:val="24"/>
                <w:szCs w:val="24"/>
              </w:rPr>
              <w:t>mit përcaktohet me a</w:t>
            </w:r>
            <w:r w:rsidR="0027294E" w:rsidRPr="007A632A">
              <w:rPr>
                <w:rFonts w:ascii="Times New Roman" w:eastAsia="Times New Roman" w:hAnsi="Times New Roman"/>
                <w:sz w:val="24"/>
                <w:szCs w:val="24"/>
              </w:rPr>
              <w:t>kt nënligjor bazuar në nenin 45,</w:t>
            </w:r>
            <w:r w:rsidR="00D4568D">
              <w:rPr>
                <w:rFonts w:ascii="Times New Roman" w:eastAsia="Times New Roman" w:hAnsi="Times New Roman"/>
                <w:sz w:val="24"/>
                <w:szCs w:val="24"/>
              </w:rPr>
              <w:t xml:space="preserve"> </w:t>
            </w:r>
            <w:r w:rsidR="0027294E" w:rsidRPr="007A632A">
              <w:rPr>
                <w:rFonts w:ascii="Times New Roman" w:eastAsia="Times New Roman" w:hAnsi="Times New Roman"/>
                <w:sz w:val="24"/>
                <w:szCs w:val="24"/>
              </w:rPr>
              <w:t>46,</w:t>
            </w:r>
            <w:r w:rsidR="00D4568D">
              <w:rPr>
                <w:rFonts w:ascii="Times New Roman" w:eastAsia="Times New Roman" w:hAnsi="Times New Roman"/>
                <w:sz w:val="24"/>
                <w:szCs w:val="24"/>
              </w:rPr>
              <w:t xml:space="preserve"> </w:t>
            </w:r>
            <w:r w:rsidR="0027294E" w:rsidRPr="007A632A">
              <w:rPr>
                <w:rFonts w:ascii="Times New Roman" w:eastAsia="Times New Roman" w:hAnsi="Times New Roman"/>
                <w:sz w:val="24"/>
                <w:szCs w:val="24"/>
              </w:rPr>
              <w:t xml:space="preserve">47 dhe 48 </w:t>
            </w:r>
            <w:r w:rsidRPr="007A632A">
              <w:rPr>
                <w:rFonts w:ascii="Times New Roman" w:eastAsia="Times New Roman" w:hAnsi="Times New Roman"/>
                <w:sz w:val="24"/>
                <w:szCs w:val="24"/>
              </w:rPr>
              <w:t xml:space="preserve">të Ligjit </w:t>
            </w:r>
            <w:r w:rsidR="00D4568D" w:rsidRPr="007A632A">
              <w:rPr>
                <w:rFonts w:ascii="Times New Roman" w:hAnsi="Times New Roman"/>
                <w:sz w:val="24"/>
                <w:szCs w:val="24"/>
              </w:rPr>
              <w:t xml:space="preserve">Nr. 08/L-025 </w:t>
            </w:r>
            <w:r w:rsidRPr="007A632A">
              <w:rPr>
                <w:rFonts w:ascii="Times New Roman" w:eastAsia="Times New Roman" w:hAnsi="Times New Roman"/>
                <w:sz w:val="24"/>
                <w:szCs w:val="24"/>
              </w:rPr>
              <w:t xml:space="preserve">për Mbrojtjen e Ajrit nga Ndotja. </w:t>
            </w:r>
          </w:p>
          <w:p w14:paraId="3F74E94C" w14:textId="77777777" w:rsidR="00E73228" w:rsidRPr="007A632A" w:rsidRDefault="00E73228" w:rsidP="000C4460">
            <w:pPr>
              <w:spacing w:after="0" w:line="240" w:lineRule="auto"/>
              <w:rPr>
                <w:rFonts w:ascii="Times New Roman" w:eastAsia="Times New Roman" w:hAnsi="Times New Roman"/>
                <w:sz w:val="24"/>
                <w:szCs w:val="24"/>
              </w:rPr>
            </w:pPr>
          </w:p>
          <w:p w14:paraId="4489CD76" w14:textId="79CD264B" w:rsidR="00E73228" w:rsidRPr="007A632A" w:rsidRDefault="00E73228" w:rsidP="000C4460">
            <w:pPr>
              <w:spacing w:after="0" w:line="240" w:lineRule="auto"/>
              <w:rPr>
                <w:rFonts w:ascii="Times New Roman" w:eastAsia="Times New Roman" w:hAnsi="Times New Roman"/>
                <w:sz w:val="24"/>
                <w:szCs w:val="24"/>
              </w:rPr>
            </w:pPr>
          </w:p>
          <w:p w14:paraId="745A6AD8" w14:textId="0F4D0B32" w:rsidR="005A5054" w:rsidRPr="007A632A" w:rsidRDefault="005A5054" w:rsidP="000C4460">
            <w:pPr>
              <w:spacing w:after="0" w:line="240" w:lineRule="auto"/>
              <w:jc w:val="center"/>
              <w:rPr>
                <w:rFonts w:ascii="Times New Roman" w:eastAsia="Times New Roman" w:hAnsi="Times New Roman"/>
                <w:b/>
                <w:sz w:val="24"/>
                <w:szCs w:val="24"/>
              </w:rPr>
            </w:pPr>
            <w:r w:rsidRPr="007A632A">
              <w:rPr>
                <w:rFonts w:ascii="Times New Roman" w:eastAsia="Times New Roman" w:hAnsi="Times New Roman"/>
                <w:b/>
                <w:sz w:val="24"/>
                <w:szCs w:val="24"/>
              </w:rPr>
              <w:t>Neni 3</w:t>
            </w:r>
            <w:r w:rsidR="003735E5">
              <w:rPr>
                <w:rFonts w:ascii="Times New Roman" w:eastAsia="Times New Roman" w:hAnsi="Times New Roman"/>
                <w:b/>
                <w:sz w:val="24"/>
                <w:szCs w:val="24"/>
              </w:rPr>
              <w:t>2</w:t>
            </w:r>
          </w:p>
          <w:p w14:paraId="4BC1D20F" w14:textId="77777777" w:rsidR="005A5054" w:rsidRPr="007A632A" w:rsidRDefault="005A5054" w:rsidP="000C4460">
            <w:pPr>
              <w:spacing w:after="0" w:line="240" w:lineRule="auto"/>
              <w:jc w:val="center"/>
              <w:rPr>
                <w:rFonts w:ascii="Times New Roman" w:eastAsia="Times New Roman" w:hAnsi="Times New Roman"/>
                <w:b/>
                <w:sz w:val="24"/>
                <w:szCs w:val="24"/>
              </w:rPr>
            </w:pPr>
            <w:r w:rsidRPr="007A632A">
              <w:rPr>
                <w:rFonts w:ascii="Times New Roman" w:eastAsia="Times New Roman" w:hAnsi="Times New Roman"/>
                <w:b/>
                <w:sz w:val="24"/>
                <w:szCs w:val="24"/>
              </w:rPr>
              <w:t>Shtojca</w:t>
            </w:r>
            <w:r w:rsidR="003A1727" w:rsidRPr="007A632A">
              <w:rPr>
                <w:rFonts w:ascii="Times New Roman" w:eastAsia="Times New Roman" w:hAnsi="Times New Roman"/>
                <w:b/>
                <w:sz w:val="24"/>
                <w:szCs w:val="24"/>
              </w:rPr>
              <w:t>t</w:t>
            </w:r>
          </w:p>
          <w:p w14:paraId="65A4715F" w14:textId="77777777" w:rsidR="00082B85" w:rsidRPr="007A632A" w:rsidRDefault="00082B85" w:rsidP="000C4460">
            <w:pPr>
              <w:spacing w:after="0" w:line="240" w:lineRule="auto"/>
              <w:jc w:val="center"/>
              <w:rPr>
                <w:rFonts w:ascii="Times New Roman" w:eastAsia="Times New Roman" w:hAnsi="Times New Roman"/>
                <w:b/>
                <w:sz w:val="24"/>
                <w:szCs w:val="24"/>
              </w:rPr>
            </w:pPr>
          </w:p>
          <w:p w14:paraId="2A145BF6" w14:textId="52137410" w:rsidR="006F2981" w:rsidRDefault="006F2981" w:rsidP="000C4460">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1. </w:t>
            </w:r>
            <w:r w:rsidR="00082B85" w:rsidRPr="007A632A">
              <w:rPr>
                <w:rFonts w:ascii="Times New Roman" w:eastAsia="Times New Roman" w:hAnsi="Times New Roman"/>
                <w:sz w:val="24"/>
                <w:szCs w:val="24"/>
              </w:rPr>
              <w:t xml:space="preserve">Pjesë përbërëse e këtij </w:t>
            </w:r>
            <w:r>
              <w:rPr>
                <w:rFonts w:ascii="Times New Roman" w:eastAsia="Times New Roman" w:hAnsi="Times New Roman"/>
                <w:sz w:val="24"/>
                <w:szCs w:val="24"/>
              </w:rPr>
              <w:t>U</w:t>
            </w:r>
            <w:r w:rsidR="00082B85" w:rsidRPr="007A632A">
              <w:rPr>
                <w:rFonts w:ascii="Times New Roman" w:eastAsia="Times New Roman" w:hAnsi="Times New Roman"/>
                <w:sz w:val="24"/>
                <w:szCs w:val="24"/>
              </w:rPr>
              <w:t xml:space="preserve">dhëzimi </w:t>
            </w:r>
            <w:r>
              <w:rPr>
                <w:rFonts w:ascii="Times New Roman" w:eastAsia="Times New Roman" w:hAnsi="Times New Roman"/>
                <w:sz w:val="24"/>
                <w:szCs w:val="24"/>
              </w:rPr>
              <w:t>A</w:t>
            </w:r>
            <w:r w:rsidR="00082B85" w:rsidRPr="007A632A">
              <w:rPr>
                <w:rFonts w:ascii="Times New Roman" w:eastAsia="Times New Roman" w:hAnsi="Times New Roman"/>
                <w:sz w:val="24"/>
                <w:szCs w:val="24"/>
              </w:rPr>
              <w:t>dministrative jan</w:t>
            </w:r>
            <w:r w:rsidR="0027294E" w:rsidRPr="007A632A">
              <w:rPr>
                <w:rFonts w:ascii="Times New Roman" w:eastAsia="Times New Roman" w:hAnsi="Times New Roman"/>
                <w:sz w:val="24"/>
                <w:szCs w:val="24"/>
              </w:rPr>
              <w:t>ë</w:t>
            </w:r>
            <w:r w:rsidR="00082B85" w:rsidRPr="007A632A">
              <w:rPr>
                <w:rFonts w:ascii="Times New Roman" w:eastAsia="Times New Roman" w:hAnsi="Times New Roman"/>
                <w:sz w:val="24"/>
                <w:szCs w:val="24"/>
              </w:rPr>
              <w:t xml:space="preserve">: </w:t>
            </w:r>
          </w:p>
          <w:p w14:paraId="3D48CDC1" w14:textId="77777777" w:rsidR="006F2981" w:rsidRDefault="006F2981" w:rsidP="001844CD">
            <w:pPr>
              <w:spacing w:after="0" w:line="240" w:lineRule="auto"/>
              <w:ind w:left="283"/>
              <w:rPr>
                <w:rFonts w:ascii="Times New Roman" w:eastAsia="Times New Roman" w:hAnsi="Times New Roman"/>
                <w:sz w:val="24"/>
                <w:szCs w:val="24"/>
              </w:rPr>
            </w:pPr>
          </w:p>
          <w:p w14:paraId="417307F5" w14:textId="0F8EB157" w:rsidR="006F2981" w:rsidRDefault="006F2981" w:rsidP="001844CD">
            <w:pPr>
              <w:spacing w:after="0" w:line="240" w:lineRule="auto"/>
              <w:ind w:left="283"/>
              <w:rPr>
                <w:rFonts w:ascii="Times New Roman" w:eastAsia="Times New Roman" w:hAnsi="Times New Roman"/>
                <w:sz w:val="24"/>
                <w:szCs w:val="24"/>
              </w:rPr>
            </w:pPr>
            <w:r>
              <w:rPr>
                <w:rFonts w:ascii="Times New Roman" w:eastAsia="Times New Roman" w:hAnsi="Times New Roman"/>
                <w:sz w:val="24"/>
                <w:szCs w:val="24"/>
              </w:rPr>
              <w:t>1.1. S</w:t>
            </w:r>
            <w:r w:rsidR="00082B85" w:rsidRPr="007A632A">
              <w:rPr>
                <w:rFonts w:ascii="Times New Roman" w:eastAsia="Times New Roman" w:hAnsi="Times New Roman"/>
                <w:sz w:val="24"/>
                <w:szCs w:val="24"/>
              </w:rPr>
              <w:t>htojca 1</w:t>
            </w:r>
            <w:r>
              <w:rPr>
                <w:rFonts w:ascii="Times New Roman" w:eastAsia="Times New Roman" w:hAnsi="Times New Roman"/>
                <w:sz w:val="24"/>
                <w:szCs w:val="24"/>
              </w:rPr>
              <w:t xml:space="preserve"> </w:t>
            </w:r>
            <w:r w:rsidR="00082B85" w:rsidRPr="007A632A">
              <w:rPr>
                <w:rFonts w:ascii="Times New Roman" w:eastAsia="Times New Roman" w:hAnsi="Times New Roman"/>
                <w:sz w:val="24"/>
                <w:szCs w:val="24"/>
              </w:rPr>
              <w:t xml:space="preserve">- </w:t>
            </w:r>
            <w:r>
              <w:rPr>
                <w:rFonts w:ascii="Times New Roman" w:eastAsia="Times New Roman" w:hAnsi="Times New Roman"/>
                <w:sz w:val="24"/>
                <w:szCs w:val="24"/>
              </w:rPr>
              <w:t>K</w:t>
            </w:r>
            <w:r w:rsidR="00082B85" w:rsidRPr="007A632A">
              <w:rPr>
                <w:rFonts w:ascii="Times New Roman" w:eastAsia="Times New Roman" w:hAnsi="Times New Roman"/>
                <w:sz w:val="24"/>
                <w:szCs w:val="24"/>
              </w:rPr>
              <w:t>riteret për përcaktimin e numrit minimal të pikave të marrjes së mostrave për matje fikse të përqendrimeve të dioksidit të squfurit, dioksidit të azotit dhe oksideve të azotit, grimcave (pm</w:t>
            </w:r>
            <w:r w:rsidR="0027294E" w:rsidRPr="007A632A">
              <w:rPr>
                <w:rFonts w:ascii="Times New Roman" w:eastAsia="Times New Roman" w:hAnsi="Times New Roman"/>
                <w:sz w:val="24"/>
                <w:szCs w:val="24"/>
                <w:vertAlign w:val="subscript"/>
              </w:rPr>
              <w:t xml:space="preserve"> </w:t>
            </w:r>
            <w:r w:rsidR="0027294E" w:rsidRPr="007A632A">
              <w:rPr>
                <w:rFonts w:ascii="Times New Roman" w:eastAsia="Times New Roman" w:hAnsi="Times New Roman"/>
                <w:sz w:val="24"/>
                <w:szCs w:val="24"/>
              </w:rPr>
              <w:t>10</w:t>
            </w:r>
            <w:r w:rsidR="00082B85" w:rsidRPr="007A632A">
              <w:rPr>
                <w:rFonts w:ascii="Times New Roman" w:eastAsia="Times New Roman" w:hAnsi="Times New Roman"/>
                <w:sz w:val="24"/>
                <w:szCs w:val="24"/>
              </w:rPr>
              <w:t xml:space="preserve">, pm 2,5), plumbit, benzenit dhe monoksidit të karbonit në ajrin mjedisor; </w:t>
            </w:r>
          </w:p>
          <w:p w14:paraId="255BEC11" w14:textId="77777777" w:rsidR="006F2981" w:rsidRDefault="006F2981" w:rsidP="001844CD">
            <w:pPr>
              <w:spacing w:after="0" w:line="240" w:lineRule="auto"/>
              <w:ind w:left="283"/>
              <w:rPr>
                <w:rFonts w:ascii="Times New Roman" w:eastAsia="Times New Roman" w:hAnsi="Times New Roman"/>
                <w:sz w:val="24"/>
                <w:szCs w:val="24"/>
              </w:rPr>
            </w:pPr>
          </w:p>
          <w:p w14:paraId="71E3BD18" w14:textId="648F54E7" w:rsidR="006F2981" w:rsidRDefault="006F2981" w:rsidP="001844CD">
            <w:pPr>
              <w:spacing w:after="0" w:line="240" w:lineRule="auto"/>
              <w:ind w:left="283"/>
              <w:rPr>
                <w:rFonts w:ascii="Times New Roman" w:eastAsia="Times New Roman" w:hAnsi="Times New Roman"/>
                <w:sz w:val="24"/>
                <w:szCs w:val="24"/>
              </w:rPr>
            </w:pPr>
            <w:r>
              <w:rPr>
                <w:rFonts w:ascii="Times New Roman" w:eastAsia="Times New Roman" w:hAnsi="Times New Roman"/>
                <w:sz w:val="24"/>
                <w:szCs w:val="24"/>
              </w:rPr>
              <w:t>1.2. S</w:t>
            </w:r>
            <w:r w:rsidR="00082B85" w:rsidRPr="007A632A">
              <w:rPr>
                <w:rFonts w:ascii="Times New Roman" w:eastAsia="Times New Roman" w:hAnsi="Times New Roman"/>
                <w:sz w:val="24"/>
                <w:szCs w:val="24"/>
              </w:rPr>
              <w:t>htojca 2</w:t>
            </w:r>
            <w:r>
              <w:rPr>
                <w:rFonts w:ascii="Times New Roman" w:eastAsia="Times New Roman" w:hAnsi="Times New Roman"/>
                <w:sz w:val="24"/>
                <w:szCs w:val="24"/>
              </w:rPr>
              <w:t xml:space="preserve"> </w:t>
            </w:r>
            <w:r w:rsidR="00082B85" w:rsidRPr="007A632A">
              <w:rPr>
                <w:rFonts w:ascii="Times New Roman" w:eastAsia="Times New Roman" w:hAnsi="Times New Roman"/>
                <w:sz w:val="24"/>
                <w:szCs w:val="24"/>
              </w:rPr>
              <w:t xml:space="preserve">- </w:t>
            </w:r>
            <w:r>
              <w:rPr>
                <w:rFonts w:ascii="Times New Roman" w:eastAsia="Times New Roman" w:hAnsi="Times New Roman"/>
                <w:sz w:val="24"/>
                <w:szCs w:val="24"/>
              </w:rPr>
              <w:t>P</w:t>
            </w:r>
            <w:r w:rsidR="00082B85" w:rsidRPr="007A632A">
              <w:rPr>
                <w:rFonts w:ascii="Times New Roman" w:eastAsia="Times New Roman" w:hAnsi="Times New Roman"/>
                <w:sz w:val="24"/>
                <w:szCs w:val="24"/>
              </w:rPr>
              <w:t xml:space="preserve">ërcaktimi i kërkesave për vlerësimin e përqendrimeve të dioksidit të squfurit, dioksidit të azotit dhe oksideve të azotit, grimcave (pm10 dhe pm 2,5), plumbit, benzenit dhe monoksidit të karbonit në ajrin mjedisor brenda një zone ose aglomerati; </w:t>
            </w:r>
          </w:p>
          <w:p w14:paraId="69BE2507" w14:textId="77777777" w:rsidR="006F2981" w:rsidRDefault="006F2981" w:rsidP="001844CD">
            <w:pPr>
              <w:spacing w:after="0" w:line="240" w:lineRule="auto"/>
              <w:ind w:left="283"/>
              <w:rPr>
                <w:rFonts w:ascii="Times New Roman" w:eastAsia="Times New Roman" w:hAnsi="Times New Roman"/>
                <w:sz w:val="24"/>
                <w:szCs w:val="24"/>
              </w:rPr>
            </w:pPr>
          </w:p>
          <w:p w14:paraId="6C552C60" w14:textId="7A8D7CE7" w:rsidR="006F2981" w:rsidRDefault="006F2981" w:rsidP="001844CD">
            <w:pPr>
              <w:spacing w:after="0" w:line="240" w:lineRule="auto"/>
              <w:ind w:left="283"/>
              <w:rPr>
                <w:rFonts w:ascii="Times New Roman" w:eastAsia="Times New Roman" w:hAnsi="Times New Roman"/>
                <w:sz w:val="24"/>
                <w:szCs w:val="24"/>
              </w:rPr>
            </w:pPr>
            <w:r>
              <w:rPr>
                <w:rFonts w:ascii="Times New Roman" w:eastAsia="Times New Roman" w:hAnsi="Times New Roman"/>
                <w:sz w:val="24"/>
                <w:szCs w:val="24"/>
              </w:rPr>
              <w:t>1.3. S</w:t>
            </w:r>
            <w:r w:rsidR="00082B85" w:rsidRPr="007A632A">
              <w:rPr>
                <w:rFonts w:ascii="Times New Roman" w:eastAsia="Times New Roman" w:hAnsi="Times New Roman"/>
                <w:sz w:val="24"/>
                <w:szCs w:val="24"/>
              </w:rPr>
              <w:t>htojca 3</w:t>
            </w:r>
            <w:r>
              <w:rPr>
                <w:rFonts w:ascii="Times New Roman" w:eastAsia="Times New Roman" w:hAnsi="Times New Roman"/>
                <w:sz w:val="24"/>
                <w:szCs w:val="24"/>
              </w:rPr>
              <w:t xml:space="preserve"> </w:t>
            </w:r>
            <w:r w:rsidR="00082B85" w:rsidRPr="007A632A">
              <w:rPr>
                <w:rFonts w:ascii="Times New Roman" w:eastAsia="Times New Roman" w:hAnsi="Times New Roman"/>
                <w:sz w:val="24"/>
                <w:szCs w:val="24"/>
              </w:rPr>
              <w:t xml:space="preserve">- </w:t>
            </w:r>
            <w:r>
              <w:rPr>
                <w:rFonts w:ascii="Times New Roman" w:eastAsia="Times New Roman" w:hAnsi="Times New Roman"/>
                <w:sz w:val="24"/>
                <w:szCs w:val="24"/>
              </w:rPr>
              <w:t>O</w:t>
            </w:r>
            <w:r w:rsidR="00082B85" w:rsidRPr="007A632A">
              <w:rPr>
                <w:rFonts w:ascii="Times New Roman" w:eastAsia="Times New Roman" w:hAnsi="Times New Roman"/>
                <w:sz w:val="24"/>
                <w:szCs w:val="24"/>
              </w:rPr>
              <w:t xml:space="preserve">bjektivat e cilësisë së të dhënave; </w:t>
            </w:r>
          </w:p>
          <w:p w14:paraId="17A57AF4" w14:textId="77777777" w:rsidR="006F2981" w:rsidRDefault="006F2981" w:rsidP="001844CD">
            <w:pPr>
              <w:spacing w:after="0" w:line="240" w:lineRule="auto"/>
              <w:ind w:left="283"/>
              <w:rPr>
                <w:rFonts w:ascii="Times New Roman" w:eastAsia="Times New Roman" w:hAnsi="Times New Roman"/>
                <w:sz w:val="24"/>
                <w:szCs w:val="24"/>
              </w:rPr>
            </w:pPr>
          </w:p>
          <w:p w14:paraId="75F940E0" w14:textId="3BA59957" w:rsidR="006F2981" w:rsidRDefault="006F2981" w:rsidP="001844CD">
            <w:pPr>
              <w:spacing w:after="0" w:line="240" w:lineRule="auto"/>
              <w:ind w:left="283"/>
              <w:rPr>
                <w:rFonts w:ascii="Times New Roman" w:eastAsia="Times New Roman" w:hAnsi="Times New Roman"/>
                <w:sz w:val="24"/>
                <w:szCs w:val="24"/>
              </w:rPr>
            </w:pPr>
            <w:r>
              <w:rPr>
                <w:rFonts w:ascii="Times New Roman" w:eastAsia="Times New Roman" w:hAnsi="Times New Roman"/>
                <w:sz w:val="24"/>
                <w:szCs w:val="24"/>
              </w:rPr>
              <w:t>1.4. S</w:t>
            </w:r>
            <w:r w:rsidR="00082B85" w:rsidRPr="007A632A">
              <w:rPr>
                <w:rFonts w:ascii="Times New Roman" w:eastAsia="Times New Roman" w:hAnsi="Times New Roman"/>
                <w:sz w:val="24"/>
                <w:szCs w:val="24"/>
              </w:rPr>
              <w:t>htojca 4</w:t>
            </w:r>
            <w:r>
              <w:rPr>
                <w:rFonts w:ascii="Times New Roman" w:eastAsia="Times New Roman" w:hAnsi="Times New Roman"/>
                <w:sz w:val="24"/>
                <w:szCs w:val="24"/>
              </w:rPr>
              <w:t xml:space="preserve"> </w:t>
            </w:r>
            <w:r w:rsidR="00082B85" w:rsidRPr="007A632A">
              <w:rPr>
                <w:rFonts w:ascii="Times New Roman" w:eastAsia="Times New Roman" w:hAnsi="Times New Roman"/>
                <w:sz w:val="24"/>
                <w:szCs w:val="24"/>
              </w:rPr>
              <w:t xml:space="preserve">- </w:t>
            </w:r>
            <w:r>
              <w:rPr>
                <w:rFonts w:ascii="Times New Roman" w:eastAsia="Times New Roman" w:hAnsi="Times New Roman"/>
                <w:sz w:val="24"/>
                <w:szCs w:val="24"/>
              </w:rPr>
              <w:t>V</w:t>
            </w:r>
            <w:r w:rsidR="00082B85" w:rsidRPr="007A632A">
              <w:rPr>
                <w:rFonts w:ascii="Times New Roman" w:eastAsia="Times New Roman" w:hAnsi="Times New Roman"/>
                <w:sz w:val="24"/>
                <w:szCs w:val="24"/>
              </w:rPr>
              <w:t xml:space="preserve">lerat e synuara të ozonit dhe objektivat afatgjate; </w:t>
            </w:r>
          </w:p>
          <w:p w14:paraId="7E8CF47B" w14:textId="77777777" w:rsidR="006F2981" w:rsidRDefault="006F2981" w:rsidP="001844CD">
            <w:pPr>
              <w:spacing w:after="0" w:line="240" w:lineRule="auto"/>
              <w:ind w:left="283"/>
              <w:rPr>
                <w:rFonts w:ascii="Times New Roman" w:eastAsia="Times New Roman" w:hAnsi="Times New Roman"/>
                <w:sz w:val="24"/>
                <w:szCs w:val="24"/>
              </w:rPr>
            </w:pPr>
          </w:p>
          <w:p w14:paraId="031FE76D" w14:textId="12EAD40E" w:rsidR="005A5054" w:rsidRDefault="006F2981" w:rsidP="00E73228">
            <w:pPr>
              <w:spacing w:after="0" w:line="240" w:lineRule="auto"/>
              <w:ind w:left="283"/>
              <w:rPr>
                <w:rFonts w:ascii="Times New Roman" w:eastAsia="Times New Roman" w:hAnsi="Times New Roman"/>
                <w:sz w:val="24"/>
                <w:szCs w:val="24"/>
              </w:rPr>
            </w:pPr>
            <w:r>
              <w:rPr>
                <w:rFonts w:ascii="Times New Roman" w:eastAsia="Times New Roman" w:hAnsi="Times New Roman"/>
                <w:sz w:val="24"/>
                <w:szCs w:val="24"/>
              </w:rPr>
              <w:t>1.5. S</w:t>
            </w:r>
            <w:r w:rsidR="00082B85" w:rsidRPr="007A632A">
              <w:rPr>
                <w:rFonts w:ascii="Times New Roman" w:eastAsia="Times New Roman" w:hAnsi="Times New Roman"/>
                <w:sz w:val="24"/>
                <w:szCs w:val="24"/>
              </w:rPr>
              <w:t>htojca 5</w:t>
            </w:r>
            <w:r>
              <w:rPr>
                <w:rFonts w:ascii="Times New Roman" w:eastAsia="Times New Roman" w:hAnsi="Times New Roman"/>
                <w:sz w:val="24"/>
                <w:szCs w:val="24"/>
              </w:rPr>
              <w:t xml:space="preserve"> </w:t>
            </w:r>
            <w:r w:rsidR="00082B85" w:rsidRPr="007A632A">
              <w:rPr>
                <w:rFonts w:ascii="Times New Roman" w:eastAsia="Times New Roman" w:hAnsi="Times New Roman"/>
                <w:sz w:val="24"/>
                <w:szCs w:val="24"/>
              </w:rPr>
              <w:t xml:space="preserve">- </w:t>
            </w:r>
            <w:r>
              <w:rPr>
                <w:rFonts w:ascii="Times New Roman" w:eastAsia="Times New Roman" w:hAnsi="Times New Roman"/>
                <w:sz w:val="24"/>
                <w:szCs w:val="24"/>
              </w:rPr>
              <w:t>K</w:t>
            </w:r>
            <w:r w:rsidR="00082B85" w:rsidRPr="007A632A">
              <w:rPr>
                <w:rFonts w:ascii="Times New Roman" w:eastAsia="Times New Roman" w:hAnsi="Times New Roman"/>
                <w:sz w:val="24"/>
                <w:szCs w:val="24"/>
              </w:rPr>
              <w:t>riteret për klasifikimin dhe vendndodhjen e pikave të marrjes së mostrave për vlerësimet e përqendrimeve të ozonit.</w:t>
            </w:r>
          </w:p>
          <w:p w14:paraId="55D5D7D4" w14:textId="77777777" w:rsidR="006F576E" w:rsidRPr="00E73228" w:rsidRDefault="006F576E" w:rsidP="00E73228">
            <w:pPr>
              <w:spacing w:after="0" w:line="240" w:lineRule="auto"/>
              <w:ind w:left="283"/>
              <w:rPr>
                <w:rFonts w:ascii="Times New Roman" w:eastAsia="Times New Roman" w:hAnsi="Times New Roman"/>
                <w:sz w:val="24"/>
                <w:szCs w:val="24"/>
                <w:highlight w:val="yellow"/>
              </w:rPr>
            </w:pPr>
          </w:p>
          <w:p w14:paraId="79FDE23D" w14:textId="5FE6BCA4" w:rsidR="00406B0F" w:rsidRPr="007A632A" w:rsidRDefault="00406B0F" w:rsidP="000C4460">
            <w:pPr>
              <w:spacing w:after="0" w:line="240" w:lineRule="auto"/>
              <w:jc w:val="center"/>
              <w:rPr>
                <w:rFonts w:ascii="Times New Roman" w:eastAsia="Times New Roman" w:hAnsi="Times New Roman"/>
                <w:b/>
                <w:color w:val="000000"/>
                <w:sz w:val="24"/>
                <w:szCs w:val="24"/>
              </w:rPr>
            </w:pPr>
            <w:r w:rsidRPr="007A632A">
              <w:rPr>
                <w:rFonts w:ascii="Times New Roman" w:eastAsia="Times New Roman" w:hAnsi="Times New Roman"/>
                <w:b/>
                <w:color w:val="000000"/>
                <w:sz w:val="24"/>
                <w:szCs w:val="24"/>
              </w:rPr>
              <w:t>Neni 3</w:t>
            </w:r>
            <w:r w:rsidR="005C02AD">
              <w:rPr>
                <w:rFonts w:ascii="Times New Roman" w:eastAsia="Times New Roman" w:hAnsi="Times New Roman"/>
                <w:b/>
                <w:color w:val="000000"/>
                <w:sz w:val="24"/>
                <w:szCs w:val="24"/>
              </w:rPr>
              <w:t>3</w:t>
            </w:r>
          </w:p>
          <w:p w14:paraId="1BDD2D5C" w14:textId="77777777" w:rsidR="00406B0F" w:rsidRPr="00D21FEE" w:rsidRDefault="00406B0F" w:rsidP="000C4460">
            <w:pPr>
              <w:spacing w:after="0" w:line="240" w:lineRule="auto"/>
              <w:jc w:val="center"/>
              <w:rPr>
                <w:rFonts w:ascii="Times New Roman" w:eastAsia="Times New Roman" w:hAnsi="Times New Roman"/>
                <w:b/>
                <w:color w:val="000000"/>
                <w:sz w:val="24"/>
                <w:szCs w:val="24"/>
              </w:rPr>
            </w:pPr>
            <w:r w:rsidRPr="00D21FEE">
              <w:rPr>
                <w:rFonts w:ascii="Times New Roman" w:eastAsia="Times New Roman" w:hAnsi="Times New Roman"/>
                <w:b/>
                <w:color w:val="000000"/>
                <w:sz w:val="24"/>
                <w:szCs w:val="24"/>
              </w:rPr>
              <w:t>Shfuqizimi</w:t>
            </w:r>
          </w:p>
          <w:p w14:paraId="0F21DBE5" w14:textId="77777777" w:rsidR="00406B0F" w:rsidRPr="00D21FEE" w:rsidRDefault="00406B0F" w:rsidP="000C4460">
            <w:pPr>
              <w:spacing w:after="0" w:line="240" w:lineRule="auto"/>
              <w:rPr>
                <w:rFonts w:ascii="Times New Roman" w:eastAsia="Times New Roman" w:hAnsi="Times New Roman"/>
                <w:b/>
                <w:color w:val="000000"/>
                <w:sz w:val="24"/>
                <w:szCs w:val="24"/>
              </w:rPr>
            </w:pPr>
          </w:p>
          <w:p w14:paraId="20FD9FE2" w14:textId="1BE8AB9D" w:rsidR="00406B0F" w:rsidRPr="007A632A" w:rsidRDefault="00406B0F" w:rsidP="000C4460">
            <w:pPr>
              <w:spacing w:after="0" w:line="240" w:lineRule="auto"/>
              <w:rPr>
                <w:rFonts w:ascii="Times New Roman" w:eastAsia="Times New Roman" w:hAnsi="Times New Roman"/>
                <w:color w:val="000000"/>
                <w:sz w:val="24"/>
                <w:szCs w:val="24"/>
              </w:rPr>
            </w:pPr>
            <w:r w:rsidRPr="007A632A">
              <w:rPr>
                <w:rFonts w:ascii="Times New Roman" w:eastAsia="Times New Roman" w:hAnsi="Times New Roman"/>
                <w:color w:val="000000"/>
                <w:sz w:val="24"/>
                <w:szCs w:val="24"/>
              </w:rPr>
              <w:t xml:space="preserve">Me hyrjen në fuqi të këtij Udhëzimi Administrativ, shfuqizohet </w:t>
            </w:r>
            <w:r w:rsidR="00A74877" w:rsidRPr="007A632A">
              <w:rPr>
                <w:rFonts w:ascii="Times New Roman" w:eastAsia="Times New Roman" w:hAnsi="Times New Roman"/>
                <w:color w:val="000000"/>
                <w:sz w:val="24"/>
                <w:szCs w:val="24"/>
              </w:rPr>
              <w:t xml:space="preserve">Udhëzimi Administrativ me </w:t>
            </w:r>
            <w:r w:rsidR="001844CD">
              <w:rPr>
                <w:rFonts w:ascii="Times New Roman" w:eastAsia="Times New Roman" w:hAnsi="Times New Roman"/>
                <w:color w:val="000000"/>
                <w:sz w:val="24"/>
                <w:szCs w:val="24"/>
              </w:rPr>
              <w:t>N</w:t>
            </w:r>
            <w:r w:rsidR="00A74877" w:rsidRPr="007A632A">
              <w:rPr>
                <w:rFonts w:ascii="Times New Roman" w:eastAsia="Times New Roman" w:hAnsi="Times New Roman"/>
                <w:color w:val="000000"/>
                <w:sz w:val="24"/>
                <w:szCs w:val="24"/>
              </w:rPr>
              <w:t>r.</w:t>
            </w:r>
            <w:r w:rsidR="001844CD">
              <w:rPr>
                <w:rFonts w:ascii="Times New Roman" w:eastAsia="Times New Roman" w:hAnsi="Times New Roman"/>
                <w:color w:val="000000"/>
                <w:sz w:val="24"/>
                <w:szCs w:val="24"/>
              </w:rPr>
              <w:t>P</w:t>
            </w:r>
            <w:r w:rsidR="00A74877" w:rsidRPr="007A632A">
              <w:rPr>
                <w:rFonts w:ascii="Times New Roman" w:eastAsia="Times New Roman" w:hAnsi="Times New Roman"/>
                <w:color w:val="000000"/>
                <w:sz w:val="24"/>
                <w:szCs w:val="24"/>
              </w:rPr>
              <w:t>rotokolli 1881/10 të datës 16.08.</w:t>
            </w:r>
            <w:r w:rsidR="001844CD">
              <w:rPr>
                <w:rFonts w:ascii="Times New Roman" w:eastAsia="Times New Roman" w:hAnsi="Times New Roman"/>
                <w:color w:val="000000"/>
                <w:sz w:val="24"/>
                <w:szCs w:val="24"/>
              </w:rPr>
              <w:t>20</w:t>
            </w:r>
            <w:r w:rsidR="00A74877" w:rsidRPr="007A632A">
              <w:rPr>
                <w:rFonts w:ascii="Times New Roman" w:eastAsia="Times New Roman" w:hAnsi="Times New Roman"/>
                <w:color w:val="000000"/>
                <w:sz w:val="24"/>
                <w:szCs w:val="24"/>
              </w:rPr>
              <w:t xml:space="preserve">10 për  </w:t>
            </w:r>
            <w:r w:rsidR="001844CD">
              <w:rPr>
                <w:rFonts w:ascii="Times New Roman" w:eastAsia="Times New Roman" w:hAnsi="Times New Roman"/>
                <w:color w:val="000000"/>
                <w:sz w:val="24"/>
                <w:szCs w:val="24"/>
              </w:rPr>
              <w:t>K</w:t>
            </w:r>
            <w:r w:rsidR="00A74877" w:rsidRPr="007A632A">
              <w:rPr>
                <w:rFonts w:ascii="Times New Roman" w:eastAsia="Times New Roman" w:hAnsi="Times New Roman"/>
                <w:color w:val="000000"/>
                <w:sz w:val="24"/>
                <w:szCs w:val="24"/>
              </w:rPr>
              <w:t xml:space="preserve">riteret për </w:t>
            </w:r>
            <w:r w:rsidR="001844CD">
              <w:rPr>
                <w:rFonts w:ascii="Times New Roman" w:eastAsia="Times New Roman" w:hAnsi="Times New Roman"/>
                <w:color w:val="000000"/>
                <w:sz w:val="24"/>
                <w:szCs w:val="24"/>
              </w:rPr>
              <w:t>P</w:t>
            </w:r>
            <w:r w:rsidR="00A74877" w:rsidRPr="007A632A">
              <w:rPr>
                <w:rFonts w:ascii="Times New Roman" w:eastAsia="Times New Roman" w:hAnsi="Times New Roman"/>
                <w:color w:val="000000"/>
                <w:sz w:val="24"/>
                <w:szCs w:val="24"/>
              </w:rPr>
              <w:t xml:space="preserve">ërcaktimin e </w:t>
            </w:r>
            <w:r w:rsidR="001844CD">
              <w:rPr>
                <w:rFonts w:ascii="Times New Roman" w:eastAsia="Times New Roman" w:hAnsi="Times New Roman"/>
                <w:color w:val="000000"/>
                <w:sz w:val="24"/>
                <w:szCs w:val="24"/>
              </w:rPr>
              <w:t>P</w:t>
            </w:r>
            <w:r w:rsidR="00A74877" w:rsidRPr="007A632A">
              <w:rPr>
                <w:rFonts w:ascii="Times New Roman" w:eastAsia="Times New Roman" w:hAnsi="Times New Roman"/>
                <w:color w:val="000000"/>
                <w:sz w:val="24"/>
                <w:szCs w:val="24"/>
              </w:rPr>
              <w:t xml:space="preserve">ikave </w:t>
            </w:r>
            <w:r w:rsidR="001844CD">
              <w:rPr>
                <w:rFonts w:ascii="Times New Roman" w:eastAsia="Times New Roman" w:hAnsi="Times New Roman"/>
                <w:color w:val="000000"/>
                <w:sz w:val="24"/>
                <w:szCs w:val="24"/>
              </w:rPr>
              <w:t>M</w:t>
            </w:r>
            <w:r w:rsidR="00A74877" w:rsidRPr="007A632A">
              <w:rPr>
                <w:rFonts w:ascii="Times New Roman" w:eastAsia="Times New Roman" w:hAnsi="Times New Roman"/>
                <w:color w:val="000000"/>
                <w:sz w:val="24"/>
                <w:szCs w:val="24"/>
              </w:rPr>
              <w:t xml:space="preserve">onitoruse për </w:t>
            </w:r>
            <w:r w:rsidR="001844CD">
              <w:rPr>
                <w:rFonts w:ascii="Times New Roman" w:eastAsia="Times New Roman" w:hAnsi="Times New Roman"/>
                <w:color w:val="000000"/>
                <w:sz w:val="24"/>
                <w:szCs w:val="24"/>
              </w:rPr>
              <w:t>C</w:t>
            </w:r>
            <w:r w:rsidR="00A74877" w:rsidRPr="007A632A">
              <w:rPr>
                <w:rFonts w:ascii="Times New Roman" w:eastAsia="Times New Roman" w:hAnsi="Times New Roman"/>
                <w:color w:val="000000"/>
                <w:sz w:val="24"/>
                <w:szCs w:val="24"/>
              </w:rPr>
              <w:t xml:space="preserve">ilësin e </w:t>
            </w:r>
            <w:r w:rsidR="001844CD">
              <w:rPr>
                <w:rFonts w:ascii="Times New Roman" w:eastAsia="Times New Roman" w:hAnsi="Times New Roman"/>
                <w:color w:val="000000"/>
                <w:sz w:val="24"/>
                <w:szCs w:val="24"/>
              </w:rPr>
              <w:t>A</w:t>
            </w:r>
            <w:r w:rsidR="00A74877" w:rsidRPr="007A632A">
              <w:rPr>
                <w:rFonts w:ascii="Times New Roman" w:eastAsia="Times New Roman" w:hAnsi="Times New Roman"/>
                <w:color w:val="000000"/>
                <w:sz w:val="24"/>
                <w:szCs w:val="24"/>
              </w:rPr>
              <w:t xml:space="preserve">jrit, </w:t>
            </w:r>
            <w:r w:rsidR="001844CD">
              <w:rPr>
                <w:rFonts w:ascii="Times New Roman" w:eastAsia="Times New Roman" w:hAnsi="Times New Roman"/>
                <w:color w:val="000000"/>
                <w:sz w:val="24"/>
                <w:szCs w:val="24"/>
              </w:rPr>
              <w:t>N</w:t>
            </w:r>
            <w:r w:rsidR="00A74877" w:rsidRPr="007A632A">
              <w:rPr>
                <w:rFonts w:ascii="Times New Roman" w:eastAsia="Times New Roman" w:hAnsi="Times New Roman"/>
                <w:color w:val="000000"/>
                <w:sz w:val="24"/>
                <w:szCs w:val="24"/>
              </w:rPr>
              <w:t xml:space="preserve">umrin dhe </w:t>
            </w:r>
            <w:r w:rsidR="001844CD">
              <w:rPr>
                <w:rFonts w:ascii="Times New Roman" w:eastAsia="Times New Roman" w:hAnsi="Times New Roman"/>
                <w:color w:val="000000"/>
                <w:sz w:val="24"/>
                <w:szCs w:val="24"/>
              </w:rPr>
              <w:t>S</w:t>
            </w:r>
            <w:r w:rsidR="00A74877" w:rsidRPr="007A632A">
              <w:rPr>
                <w:rFonts w:ascii="Times New Roman" w:eastAsia="Times New Roman" w:hAnsi="Times New Roman"/>
                <w:color w:val="000000"/>
                <w:sz w:val="24"/>
                <w:szCs w:val="24"/>
              </w:rPr>
              <w:t xml:space="preserve">hpeshtësinë e </w:t>
            </w:r>
            <w:r w:rsidR="001844CD">
              <w:rPr>
                <w:rFonts w:ascii="Times New Roman" w:eastAsia="Times New Roman" w:hAnsi="Times New Roman"/>
                <w:color w:val="000000"/>
                <w:sz w:val="24"/>
                <w:szCs w:val="24"/>
              </w:rPr>
              <w:t>M</w:t>
            </w:r>
            <w:r w:rsidR="00A74877" w:rsidRPr="007A632A">
              <w:rPr>
                <w:rFonts w:ascii="Times New Roman" w:eastAsia="Times New Roman" w:hAnsi="Times New Roman"/>
                <w:color w:val="000000"/>
                <w:sz w:val="24"/>
                <w:szCs w:val="24"/>
              </w:rPr>
              <w:t xml:space="preserve">atjeve,  </w:t>
            </w:r>
            <w:r w:rsidR="001844CD">
              <w:rPr>
                <w:rFonts w:ascii="Times New Roman" w:eastAsia="Times New Roman" w:hAnsi="Times New Roman"/>
                <w:color w:val="000000"/>
                <w:sz w:val="24"/>
                <w:szCs w:val="24"/>
              </w:rPr>
              <w:t>K</w:t>
            </w:r>
            <w:r w:rsidR="00A74877" w:rsidRPr="007A632A">
              <w:rPr>
                <w:rFonts w:ascii="Times New Roman" w:eastAsia="Times New Roman" w:hAnsi="Times New Roman"/>
                <w:color w:val="000000"/>
                <w:sz w:val="24"/>
                <w:szCs w:val="24"/>
              </w:rPr>
              <w:t xml:space="preserve">lasifikimin e </w:t>
            </w:r>
            <w:r w:rsidR="001844CD">
              <w:rPr>
                <w:rFonts w:ascii="Times New Roman" w:eastAsia="Times New Roman" w:hAnsi="Times New Roman"/>
                <w:color w:val="000000"/>
                <w:sz w:val="24"/>
                <w:szCs w:val="24"/>
              </w:rPr>
              <w:t>N</w:t>
            </w:r>
            <w:r w:rsidR="00A74877" w:rsidRPr="007A632A">
              <w:rPr>
                <w:rFonts w:ascii="Times New Roman" w:eastAsia="Times New Roman" w:hAnsi="Times New Roman"/>
                <w:color w:val="000000"/>
                <w:sz w:val="24"/>
                <w:szCs w:val="24"/>
              </w:rPr>
              <w:t xml:space="preserve">dotësve të </w:t>
            </w:r>
            <w:r w:rsidR="001844CD">
              <w:rPr>
                <w:rFonts w:ascii="Times New Roman" w:eastAsia="Times New Roman" w:hAnsi="Times New Roman"/>
                <w:color w:val="000000"/>
                <w:sz w:val="24"/>
                <w:szCs w:val="24"/>
              </w:rPr>
              <w:t>C</w:t>
            </w:r>
            <w:r w:rsidR="00A74877" w:rsidRPr="007A632A">
              <w:rPr>
                <w:rFonts w:ascii="Times New Roman" w:eastAsia="Times New Roman" w:hAnsi="Times New Roman"/>
                <w:color w:val="000000"/>
                <w:sz w:val="24"/>
                <w:szCs w:val="24"/>
              </w:rPr>
              <w:t xml:space="preserve">ilët </w:t>
            </w:r>
            <w:r w:rsidR="001844CD">
              <w:rPr>
                <w:rFonts w:ascii="Times New Roman" w:eastAsia="Times New Roman" w:hAnsi="Times New Roman"/>
                <w:color w:val="000000"/>
                <w:sz w:val="24"/>
                <w:szCs w:val="24"/>
              </w:rPr>
              <w:t>M</w:t>
            </w:r>
            <w:r w:rsidR="00A74877" w:rsidRPr="007A632A">
              <w:rPr>
                <w:rFonts w:ascii="Times New Roman" w:eastAsia="Times New Roman" w:hAnsi="Times New Roman"/>
                <w:color w:val="000000"/>
                <w:sz w:val="24"/>
                <w:szCs w:val="24"/>
              </w:rPr>
              <w:t xml:space="preserve">onitorohen, </w:t>
            </w:r>
            <w:r w:rsidR="001844CD">
              <w:rPr>
                <w:rFonts w:ascii="Times New Roman" w:eastAsia="Times New Roman" w:hAnsi="Times New Roman"/>
                <w:color w:val="000000"/>
                <w:sz w:val="24"/>
                <w:szCs w:val="24"/>
              </w:rPr>
              <w:t>M</w:t>
            </w:r>
            <w:r w:rsidR="00A74877" w:rsidRPr="007A632A">
              <w:rPr>
                <w:rFonts w:ascii="Times New Roman" w:eastAsia="Times New Roman" w:hAnsi="Times New Roman"/>
                <w:color w:val="000000"/>
                <w:sz w:val="24"/>
                <w:szCs w:val="24"/>
              </w:rPr>
              <w:t xml:space="preserve">etodologjin e </w:t>
            </w:r>
            <w:r w:rsidR="001844CD">
              <w:rPr>
                <w:rFonts w:ascii="Times New Roman" w:eastAsia="Times New Roman" w:hAnsi="Times New Roman"/>
                <w:color w:val="000000"/>
                <w:sz w:val="24"/>
                <w:szCs w:val="24"/>
              </w:rPr>
              <w:t>P</w:t>
            </w:r>
            <w:r w:rsidR="00A74877" w:rsidRPr="007A632A">
              <w:rPr>
                <w:rFonts w:ascii="Times New Roman" w:eastAsia="Times New Roman" w:hAnsi="Times New Roman"/>
                <w:color w:val="000000"/>
                <w:sz w:val="24"/>
                <w:szCs w:val="24"/>
              </w:rPr>
              <w:t xml:space="preserve">unës </w:t>
            </w:r>
            <w:r w:rsidR="001844CD">
              <w:rPr>
                <w:rFonts w:ascii="Times New Roman" w:eastAsia="Times New Roman" w:hAnsi="Times New Roman"/>
                <w:color w:val="000000"/>
                <w:sz w:val="24"/>
                <w:szCs w:val="24"/>
              </w:rPr>
              <w:t>F</w:t>
            </w:r>
            <w:r w:rsidR="00B04728" w:rsidRPr="007A632A">
              <w:rPr>
                <w:rFonts w:ascii="Times New Roman" w:eastAsia="Times New Roman" w:hAnsi="Times New Roman"/>
                <w:color w:val="000000"/>
                <w:sz w:val="24"/>
                <w:szCs w:val="24"/>
              </w:rPr>
              <w:t xml:space="preserve">ormën </w:t>
            </w:r>
            <w:r w:rsidR="00A74877" w:rsidRPr="007A632A">
              <w:rPr>
                <w:rFonts w:ascii="Times New Roman" w:eastAsia="Times New Roman" w:hAnsi="Times New Roman"/>
                <w:color w:val="000000"/>
                <w:sz w:val="24"/>
                <w:szCs w:val="24"/>
              </w:rPr>
              <w:t xml:space="preserve">dhe </w:t>
            </w:r>
            <w:r w:rsidR="001844CD">
              <w:rPr>
                <w:rFonts w:ascii="Times New Roman" w:eastAsia="Times New Roman" w:hAnsi="Times New Roman"/>
                <w:color w:val="000000"/>
                <w:sz w:val="24"/>
                <w:szCs w:val="24"/>
              </w:rPr>
              <w:t>K</w:t>
            </w:r>
            <w:r w:rsidR="00A74877" w:rsidRPr="007A632A">
              <w:rPr>
                <w:rFonts w:ascii="Times New Roman" w:eastAsia="Times New Roman" w:hAnsi="Times New Roman"/>
                <w:color w:val="000000"/>
                <w:sz w:val="24"/>
                <w:szCs w:val="24"/>
              </w:rPr>
              <w:t>oh</w:t>
            </w:r>
            <w:r w:rsidR="00B04728" w:rsidRPr="007A632A">
              <w:rPr>
                <w:rFonts w:ascii="Times New Roman" w:eastAsia="Times New Roman" w:hAnsi="Times New Roman"/>
                <w:color w:val="000000"/>
                <w:sz w:val="24"/>
                <w:szCs w:val="24"/>
              </w:rPr>
              <w:t>ë</w:t>
            </w:r>
            <w:r w:rsidR="00A74877" w:rsidRPr="007A632A">
              <w:rPr>
                <w:rFonts w:ascii="Times New Roman" w:eastAsia="Times New Roman" w:hAnsi="Times New Roman"/>
                <w:color w:val="000000"/>
                <w:sz w:val="24"/>
                <w:szCs w:val="24"/>
              </w:rPr>
              <w:t xml:space="preserve">n e </w:t>
            </w:r>
            <w:r w:rsidR="001844CD">
              <w:rPr>
                <w:rFonts w:ascii="Times New Roman" w:eastAsia="Times New Roman" w:hAnsi="Times New Roman"/>
                <w:color w:val="000000"/>
                <w:sz w:val="24"/>
                <w:szCs w:val="24"/>
              </w:rPr>
              <w:t>R</w:t>
            </w:r>
            <w:r w:rsidR="00A74877" w:rsidRPr="007A632A">
              <w:rPr>
                <w:rFonts w:ascii="Times New Roman" w:eastAsia="Times New Roman" w:hAnsi="Times New Roman"/>
                <w:color w:val="000000"/>
                <w:sz w:val="24"/>
                <w:szCs w:val="24"/>
              </w:rPr>
              <w:t xml:space="preserve">aportimit të të </w:t>
            </w:r>
            <w:r w:rsidR="001844CD">
              <w:rPr>
                <w:rFonts w:ascii="Times New Roman" w:eastAsia="Times New Roman" w:hAnsi="Times New Roman"/>
                <w:color w:val="000000"/>
                <w:sz w:val="24"/>
                <w:szCs w:val="24"/>
              </w:rPr>
              <w:t>D</w:t>
            </w:r>
            <w:r w:rsidR="00A74877" w:rsidRPr="007A632A">
              <w:rPr>
                <w:rFonts w:ascii="Times New Roman" w:eastAsia="Times New Roman" w:hAnsi="Times New Roman"/>
                <w:color w:val="000000"/>
                <w:sz w:val="24"/>
                <w:szCs w:val="24"/>
              </w:rPr>
              <w:t>hënave.</w:t>
            </w:r>
          </w:p>
          <w:p w14:paraId="3CEB63B7" w14:textId="77777777" w:rsidR="00406B0F" w:rsidRPr="007A632A" w:rsidRDefault="00406B0F" w:rsidP="000C4460">
            <w:pPr>
              <w:spacing w:after="0" w:line="240" w:lineRule="auto"/>
              <w:rPr>
                <w:rFonts w:ascii="Times New Roman" w:eastAsia="Times New Roman" w:hAnsi="Times New Roman"/>
                <w:sz w:val="24"/>
                <w:szCs w:val="24"/>
              </w:rPr>
            </w:pPr>
          </w:p>
          <w:p w14:paraId="2D5D2951" w14:textId="586D9275" w:rsidR="005A5054" w:rsidRPr="007A632A" w:rsidRDefault="005A5054" w:rsidP="000C4460">
            <w:pPr>
              <w:spacing w:after="0" w:line="240" w:lineRule="auto"/>
              <w:jc w:val="center"/>
              <w:rPr>
                <w:rFonts w:ascii="Times New Roman" w:eastAsia="Times New Roman" w:hAnsi="Times New Roman"/>
                <w:b/>
                <w:sz w:val="24"/>
                <w:szCs w:val="24"/>
              </w:rPr>
            </w:pPr>
            <w:r w:rsidRPr="007A632A">
              <w:rPr>
                <w:rFonts w:ascii="Times New Roman" w:eastAsia="Times New Roman" w:hAnsi="Times New Roman"/>
                <w:b/>
                <w:sz w:val="24"/>
                <w:szCs w:val="24"/>
              </w:rPr>
              <w:t xml:space="preserve">Neni </w:t>
            </w:r>
            <w:r w:rsidR="00406B0F" w:rsidRPr="007A632A">
              <w:rPr>
                <w:rFonts w:ascii="Times New Roman" w:eastAsia="Times New Roman" w:hAnsi="Times New Roman"/>
                <w:b/>
                <w:sz w:val="24"/>
                <w:szCs w:val="24"/>
              </w:rPr>
              <w:t>3</w:t>
            </w:r>
            <w:r w:rsidR="005C02AD">
              <w:rPr>
                <w:rFonts w:ascii="Times New Roman" w:eastAsia="Times New Roman" w:hAnsi="Times New Roman"/>
                <w:b/>
                <w:sz w:val="24"/>
                <w:szCs w:val="24"/>
              </w:rPr>
              <w:t>4</w:t>
            </w:r>
          </w:p>
          <w:p w14:paraId="6A06C6FD" w14:textId="77777777" w:rsidR="005A5054" w:rsidRPr="007A632A" w:rsidRDefault="005A5054" w:rsidP="000C4460">
            <w:pPr>
              <w:spacing w:after="0" w:line="240" w:lineRule="auto"/>
              <w:jc w:val="center"/>
              <w:rPr>
                <w:rFonts w:ascii="Times New Roman" w:eastAsia="Times New Roman" w:hAnsi="Times New Roman"/>
                <w:b/>
                <w:sz w:val="24"/>
                <w:szCs w:val="24"/>
              </w:rPr>
            </w:pPr>
            <w:r w:rsidRPr="007A632A">
              <w:rPr>
                <w:rFonts w:ascii="Times New Roman" w:eastAsia="Times New Roman" w:hAnsi="Times New Roman"/>
                <w:b/>
                <w:sz w:val="24"/>
                <w:szCs w:val="24"/>
              </w:rPr>
              <w:t xml:space="preserve">Hyrja në </w:t>
            </w:r>
            <w:r w:rsidR="00A74877" w:rsidRPr="007A632A">
              <w:rPr>
                <w:rFonts w:ascii="Times New Roman" w:eastAsia="Times New Roman" w:hAnsi="Times New Roman"/>
                <w:b/>
                <w:sz w:val="24"/>
                <w:szCs w:val="24"/>
              </w:rPr>
              <w:t>F</w:t>
            </w:r>
            <w:r w:rsidRPr="007A632A">
              <w:rPr>
                <w:rFonts w:ascii="Times New Roman" w:eastAsia="Times New Roman" w:hAnsi="Times New Roman"/>
                <w:b/>
                <w:sz w:val="24"/>
                <w:szCs w:val="24"/>
              </w:rPr>
              <w:t>uqi</w:t>
            </w:r>
          </w:p>
          <w:p w14:paraId="210CCB74" w14:textId="77777777" w:rsidR="005A5054" w:rsidRPr="007A632A" w:rsidRDefault="005A5054" w:rsidP="000C4460">
            <w:pPr>
              <w:spacing w:after="0" w:line="240" w:lineRule="auto"/>
              <w:rPr>
                <w:rFonts w:ascii="Times New Roman" w:eastAsia="Times New Roman" w:hAnsi="Times New Roman"/>
                <w:sz w:val="24"/>
                <w:szCs w:val="24"/>
              </w:rPr>
            </w:pPr>
          </w:p>
          <w:p w14:paraId="11612DBE" w14:textId="77777777" w:rsidR="006F576E" w:rsidRDefault="005A5054" w:rsidP="000C4460">
            <w:pPr>
              <w:spacing w:after="0" w:line="240" w:lineRule="auto"/>
              <w:rPr>
                <w:rFonts w:ascii="Times New Roman" w:eastAsia="Times New Roman" w:hAnsi="Times New Roman"/>
                <w:sz w:val="24"/>
                <w:szCs w:val="24"/>
              </w:rPr>
            </w:pPr>
            <w:r w:rsidRPr="007A632A">
              <w:rPr>
                <w:rFonts w:ascii="Times New Roman" w:eastAsia="Times New Roman" w:hAnsi="Times New Roman"/>
                <w:sz w:val="24"/>
                <w:szCs w:val="24"/>
              </w:rPr>
              <w:t>Ky Udhëzim Administrativ hyn në fuqi shtatë (7) ditë pas publikimit në Gazetën Zyrtare të Republikës së Kosovës.</w:t>
            </w:r>
            <w:r w:rsidRPr="007A632A">
              <w:rPr>
                <w:rFonts w:ascii="Times New Roman" w:eastAsia="Times New Roman" w:hAnsi="Times New Roman"/>
                <w:sz w:val="24"/>
                <w:szCs w:val="24"/>
              </w:rPr>
              <w:tab/>
              <w:t xml:space="preserve">              </w:t>
            </w:r>
          </w:p>
          <w:p w14:paraId="453192DC" w14:textId="77777777" w:rsidR="006F576E" w:rsidRDefault="006F576E" w:rsidP="000C4460">
            <w:pPr>
              <w:spacing w:after="0" w:line="240" w:lineRule="auto"/>
              <w:rPr>
                <w:rFonts w:ascii="Times New Roman" w:eastAsia="Times New Roman" w:hAnsi="Times New Roman"/>
                <w:sz w:val="24"/>
                <w:szCs w:val="24"/>
              </w:rPr>
            </w:pPr>
          </w:p>
          <w:p w14:paraId="40C9A7E2" w14:textId="6EE82CB5" w:rsidR="006F576E" w:rsidRDefault="006F576E" w:rsidP="000C4460">
            <w:pPr>
              <w:spacing w:after="0" w:line="240" w:lineRule="auto"/>
              <w:rPr>
                <w:rFonts w:ascii="Times New Roman" w:eastAsia="Times New Roman" w:hAnsi="Times New Roman"/>
                <w:sz w:val="24"/>
                <w:szCs w:val="24"/>
              </w:rPr>
            </w:pPr>
          </w:p>
          <w:p w14:paraId="5C081D14" w14:textId="1F9176C3" w:rsidR="006F576E" w:rsidRDefault="006F576E" w:rsidP="000C4460">
            <w:pPr>
              <w:spacing w:after="0" w:line="240" w:lineRule="auto"/>
              <w:rPr>
                <w:rFonts w:ascii="Times New Roman" w:eastAsia="Times New Roman" w:hAnsi="Times New Roman"/>
                <w:sz w:val="24"/>
                <w:szCs w:val="24"/>
              </w:rPr>
            </w:pPr>
          </w:p>
          <w:p w14:paraId="2A85D4CF" w14:textId="77777777" w:rsidR="006F576E" w:rsidRDefault="006F576E" w:rsidP="000C4460">
            <w:pPr>
              <w:spacing w:after="0" w:line="240" w:lineRule="auto"/>
              <w:rPr>
                <w:rFonts w:ascii="Times New Roman" w:eastAsia="Times New Roman" w:hAnsi="Times New Roman"/>
                <w:sz w:val="24"/>
                <w:szCs w:val="24"/>
              </w:rPr>
            </w:pPr>
          </w:p>
          <w:p w14:paraId="02E5D811" w14:textId="46F1AEBF" w:rsidR="005A5054" w:rsidRPr="007A632A" w:rsidRDefault="005A5054" w:rsidP="000C4460">
            <w:pPr>
              <w:spacing w:after="0" w:line="240" w:lineRule="auto"/>
              <w:rPr>
                <w:rFonts w:ascii="Times New Roman" w:eastAsia="Times New Roman" w:hAnsi="Times New Roman"/>
                <w:sz w:val="24"/>
                <w:szCs w:val="24"/>
              </w:rPr>
            </w:pPr>
            <w:r w:rsidRPr="007A632A">
              <w:rPr>
                <w:rFonts w:ascii="Times New Roman" w:eastAsia="Times New Roman" w:hAnsi="Times New Roman"/>
                <w:sz w:val="24"/>
                <w:szCs w:val="24"/>
              </w:rPr>
              <w:t xml:space="preserve"> </w:t>
            </w:r>
          </w:p>
          <w:p w14:paraId="469EBD1F" w14:textId="77777777" w:rsidR="005A5054" w:rsidRPr="007A632A" w:rsidRDefault="005A5054" w:rsidP="000C4460">
            <w:pPr>
              <w:spacing w:after="0" w:line="240" w:lineRule="auto"/>
              <w:jc w:val="right"/>
              <w:rPr>
                <w:rFonts w:ascii="Times New Roman" w:eastAsia="Times New Roman" w:hAnsi="Times New Roman"/>
                <w:b/>
                <w:sz w:val="24"/>
                <w:szCs w:val="24"/>
              </w:rPr>
            </w:pPr>
            <w:r w:rsidRPr="007A632A">
              <w:rPr>
                <w:rFonts w:ascii="Times New Roman" w:eastAsia="Times New Roman" w:hAnsi="Times New Roman"/>
                <w:b/>
                <w:sz w:val="24"/>
                <w:szCs w:val="24"/>
              </w:rPr>
              <w:t>Liburn ALIU</w:t>
            </w:r>
          </w:p>
          <w:p w14:paraId="52CA29E7" w14:textId="77777777" w:rsidR="005A5054" w:rsidRPr="007A632A" w:rsidRDefault="005A5054" w:rsidP="000C4460">
            <w:pPr>
              <w:spacing w:after="0" w:line="240" w:lineRule="auto"/>
              <w:jc w:val="right"/>
              <w:rPr>
                <w:rFonts w:ascii="Times New Roman" w:eastAsia="Times New Roman" w:hAnsi="Times New Roman"/>
                <w:sz w:val="24"/>
                <w:szCs w:val="24"/>
              </w:rPr>
            </w:pPr>
            <w:r w:rsidRPr="007A632A">
              <w:rPr>
                <w:rFonts w:ascii="Times New Roman" w:eastAsia="Times New Roman" w:hAnsi="Times New Roman"/>
                <w:sz w:val="24"/>
                <w:szCs w:val="24"/>
              </w:rPr>
              <w:t>___________</w:t>
            </w:r>
          </w:p>
          <w:p w14:paraId="30B65304" w14:textId="77777777" w:rsidR="005A5054" w:rsidRPr="007A632A" w:rsidRDefault="005A5054" w:rsidP="000C4460">
            <w:pPr>
              <w:spacing w:after="0" w:line="240" w:lineRule="auto"/>
              <w:jc w:val="right"/>
              <w:rPr>
                <w:rFonts w:ascii="Times New Roman" w:eastAsia="Times New Roman" w:hAnsi="Times New Roman"/>
                <w:sz w:val="24"/>
                <w:szCs w:val="24"/>
              </w:rPr>
            </w:pPr>
          </w:p>
          <w:p w14:paraId="5D9BA0F6" w14:textId="77777777" w:rsidR="005A5054" w:rsidRPr="007A632A" w:rsidRDefault="005A5054" w:rsidP="000C4460">
            <w:pPr>
              <w:spacing w:after="0" w:line="240" w:lineRule="auto"/>
              <w:jc w:val="right"/>
              <w:rPr>
                <w:rFonts w:ascii="Times New Roman" w:eastAsia="Times New Roman" w:hAnsi="Times New Roman"/>
                <w:sz w:val="24"/>
                <w:szCs w:val="24"/>
              </w:rPr>
            </w:pPr>
            <w:r w:rsidRPr="007A632A">
              <w:rPr>
                <w:rFonts w:ascii="Times New Roman" w:eastAsia="Times New Roman" w:hAnsi="Times New Roman"/>
                <w:sz w:val="24"/>
                <w:szCs w:val="24"/>
              </w:rPr>
              <w:t>Ministër i Mjedisit, Planifikimit Hapësinor dhe Infrastrukturës</w:t>
            </w:r>
          </w:p>
          <w:p w14:paraId="367AD569" w14:textId="77777777" w:rsidR="005A5054" w:rsidRPr="007A632A" w:rsidRDefault="005A5054" w:rsidP="000C4460">
            <w:pPr>
              <w:spacing w:after="0" w:line="240" w:lineRule="auto"/>
              <w:jc w:val="right"/>
              <w:rPr>
                <w:rFonts w:ascii="Times New Roman" w:eastAsia="Times New Roman" w:hAnsi="Times New Roman"/>
                <w:sz w:val="24"/>
                <w:szCs w:val="24"/>
              </w:rPr>
            </w:pPr>
          </w:p>
          <w:p w14:paraId="3501E8E8" w14:textId="3A2E4F8B" w:rsidR="00E73228" w:rsidRDefault="005A5054" w:rsidP="00E73228">
            <w:pPr>
              <w:spacing w:after="0" w:line="240" w:lineRule="auto"/>
              <w:jc w:val="right"/>
              <w:rPr>
                <w:rFonts w:ascii="Times New Roman" w:eastAsia="Times New Roman" w:hAnsi="Times New Roman"/>
                <w:sz w:val="24"/>
                <w:szCs w:val="24"/>
              </w:rPr>
            </w:pPr>
            <w:r w:rsidRPr="007A632A">
              <w:rPr>
                <w:rFonts w:ascii="Times New Roman" w:eastAsia="Times New Roman" w:hAnsi="Times New Roman"/>
                <w:sz w:val="24"/>
                <w:szCs w:val="24"/>
              </w:rPr>
              <w:t>Datë:__________2023</w:t>
            </w:r>
          </w:p>
          <w:p w14:paraId="235BA72F" w14:textId="77777777" w:rsidR="00D83C3E" w:rsidRDefault="00D83C3E" w:rsidP="000C4460">
            <w:pPr>
              <w:spacing w:after="0" w:line="240" w:lineRule="auto"/>
              <w:jc w:val="right"/>
              <w:rPr>
                <w:rFonts w:ascii="Times New Roman" w:eastAsia="Times New Roman" w:hAnsi="Times New Roman"/>
                <w:sz w:val="24"/>
                <w:szCs w:val="24"/>
              </w:rPr>
            </w:pPr>
          </w:p>
          <w:p w14:paraId="50907BC3" w14:textId="77777777" w:rsidR="00D83C3E" w:rsidRDefault="00D83C3E" w:rsidP="000C4460">
            <w:pPr>
              <w:spacing w:after="0" w:line="240" w:lineRule="auto"/>
              <w:jc w:val="right"/>
              <w:rPr>
                <w:rFonts w:ascii="Times New Roman" w:eastAsia="Times New Roman" w:hAnsi="Times New Roman"/>
                <w:sz w:val="24"/>
                <w:szCs w:val="24"/>
              </w:rPr>
            </w:pPr>
          </w:p>
          <w:p w14:paraId="2159E108" w14:textId="1EA239CF" w:rsidR="00D83C3E" w:rsidRPr="007A632A" w:rsidRDefault="00D83C3E" w:rsidP="000C4460">
            <w:pPr>
              <w:spacing w:after="0" w:line="240" w:lineRule="auto"/>
              <w:jc w:val="right"/>
              <w:rPr>
                <w:rFonts w:ascii="Times New Roman" w:eastAsia="MS Mincho" w:hAnsi="Times New Roman"/>
                <w:sz w:val="24"/>
                <w:szCs w:val="24"/>
              </w:rPr>
            </w:pPr>
          </w:p>
        </w:tc>
        <w:tc>
          <w:tcPr>
            <w:tcW w:w="4535" w:type="dxa"/>
            <w:shd w:val="clear" w:color="auto" w:fill="auto"/>
          </w:tcPr>
          <w:p w14:paraId="30794333" w14:textId="77777777" w:rsidR="00EE3C17" w:rsidRPr="00625151" w:rsidRDefault="00EE3C17" w:rsidP="00EE3C17">
            <w:pPr>
              <w:spacing w:after="0" w:line="240" w:lineRule="auto"/>
              <w:rPr>
                <w:rFonts w:ascii="Times New Roman" w:hAnsi="Times New Roman"/>
                <w:b/>
                <w:sz w:val="24"/>
                <w:szCs w:val="24"/>
              </w:rPr>
            </w:pPr>
            <w:r w:rsidRPr="00625151">
              <w:rPr>
                <w:rFonts w:ascii="Times New Roman" w:hAnsi="Times New Roman"/>
                <w:b/>
                <w:sz w:val="24"/>
                <w:szCs w:val="24"/>
              </w:rPr>
              <w:lastRenderedPageBreak/>
              <w:t>Minister of Environment, Spatial Planning and Infrastructure,</w:t>
            </w:r>
          </w:p>
          <w:p w14:paraId="3713C05A" w14:textId="77777777" w:rsidR="00EE3C17" w:rsidRPr="00625151" w:rsidRDefault="00EE3C17" w:rsidP="00EE3C17">
            <w:pPr>
              <w:spacing w:after="0" w:line="240" w:lineRule="auto"/>
              <w:rPr>
                <w:rFonts w:ascii="Times New Roman" w:hAnsi="Times New Roman"/>
                <w:b/>
                <w:sz w:val="24"/>
                <w:szCs w:val="24"/>
              </w:rPr>
            </w:pPr>
          </w:p>
          <w:p w14:paraId="0BC6FD1A" w14:textId="77777777" w:rsidR="00EE3C17" w:rsidRPr="00625151" w:rsidRDefault="00EE3C17" w:rsidP="00EE3C17">
            <w:pPr>
              <w:spacing w:after="0" w:line="240" w:lineRule="auto"/>
              <w:rPr>
                <w:rFonts w:ascii="Times New Roman" w:hAnsi="Times New Roman"/>
                <w:sz w:val="24"/>
                <w:szCs w:val="24"/>
              </w:rPr>
            </w:pPr>
            <w:r>
              <w:rPr>
                <w:rFonts w:ascii="Times New Roman" w:hAnsi="Times New Roman"/>
                <w:sz w:val="24"/>
                <w:szCs w:val="24"/>
              </w:rPr>
              <w:t>Based on</w:t>
            </w:r>
            <w:r w:rsidRPr="00625151">
              <w:rPr>
                <w:rFonts w:ascii="Times New Roman" w:hAnsi="Times New Roman"/>
                <w:sz w:val="24"/>
                <w:szCs w:val="24"/>
              </w:rPr>
              <w:t xml:space="preserve"> Article 12 paragraph 1 of </w:t>
            </w:r>
            <w:r>
              <w:rPr>
                <w:rFonts w:ascii="Times New Roman" w:hAnsi="Times New Roman"/>
                <w:sz w:val="24"/>
                <w:szCs w:val="24"/>
              </w:rPr>
              <w:t xml:space="preserve">the </w:t>
            </w:r>
            <w:r w:rsidRPr="00625151">
              <w:rPr>
                <w:rFonts w:ascii="Times New Roman" w:hAnsi="Times New Roman"/>
                <w:sz w:val="24"/>
                <w:szCs w:val="24"/>
              </w:rPr>
              <w:t xml:space="preserve">Law No. 08/L-025 on Protection </w:t>
            </w:r>
            <w:r>
              <w:rPr>
                <w:rFonts w:ascii="Times New Roman" w:hAnsi="Times New Roman"/>
                <w:sz w:val="24"/>
                <w:szCs w:val="24"/>
              </w:rPr>
              <w:t xml:space="preserve">of </w:t>
            </w:r>
            <w:r w:rsidRPr="00625151">
              <w:rPr>
                <w:rFonts w:ascii="Times New Roman" w:hAnsi="Times New Roman"/>
                <w:sz w:val="24"/>
                <w:szCs w:val="24"/>
              </w:rPr>
              <w:t>Air</w:t>
            </w:r>
            <w:r>
              <w:rPr>
                <w:rFonts w:ascii="Times New Roman" w:hAnsi="Times New Roman"/>
                <w:sz w:val="24"/>
                <w:szCs w:val="24"/>
              </w:rPr>
              <w:t xml:space="preserve"> from</w:t>
            </w:r>
            <w:r w:rsidRPr="00625151">
              <w:rPr>
                <w:rFonts w:ascii="Times New Roman" w:hAnsi="Times New Roman"/>
                <w:sz w:val="24"/>
                <w:szCs w:val="24"/>
              </w:rPr>
              <w:t xml:space="preserve"> Pollution (Official Gazette No. 18/2022 dt. </w:t>
            </w:r>
            <w:r>
              <w:rPr>
                <w:rFonts w:ascii="Times New Roman" w:hAnsi="Times New Roman"/>
                <w:sz w:val="24"/>
                <w:szCs w:val="24"/>
              </w:rPr>
              <w:t xml:space="preserve">13 July </w:t>
            </w:r>
            <w:r w:rsidRPr="00625151">
              <w:rPr>
                <w:rFonts w:ascii="Times New Roman" w:hAnsi="Times New Roman"/>
                <w:sz w:val="24"/>
                <w:szCs w:val="24"/>
              </w:rPr>
              <w:t xml:space="preserve">2022), Article 11 paragraph 1, </w:t>
            </w:r>
            <w:r>
              <w:rPr>
                <w:rFonts w:ascii="Times New Roman" w:hAnsi="Times New Roman"/>
                <w:sz w:val="24"/>
                <w:szCs w:val="24"/>
              </w:rPr>
              <w:t>sub</w:t>
            </w:r>
            <w:r w:rsidRPr="00625151">
              <w:rPr>
                <w:rFonts w:ascii="Times New Roman" w:hAnsi="Times New Roman"/>
                <w:sz w:val="24"/>
                <w:szCs w:val="24"/>
              </w:rPr>
              <w:t xml:space="preserve">paragraph 1.5 of </w:t>
            </w:r>
            <w:r>
              <w:rPr>
                <w:rFonts w:ascii="Times New Roman" w:hAnsi="Times New Roman"/>
                <w:sz w:val="24"/>
                <w:szCs w:val="24"/>
              </w:rPr>
              <w:t xml:space="preserve">the </w:t>
            </w:r>
            <w:r w:rsidRPr="00625151">
              <w:rPr>
                <w:rFonts w:ascii="Times New Roman" w:hAnsi="Times New Roman"/>
                <w:sz w:val="24"/>
                <w:szCs w:val="24"/>
              </w:rPr>
              <w:t xml:space="preserve">Law No. 08/L-117 </w:t>
            </w:r>
            <w:r>
              <w:rPr>
                <w:rFonts w:ascii="Times New Roman" w:hAnsi="Times New Roman"/>
                <w:sz w:val="24"/>
                <w:szCs w:val="24"/>
              </w:rPr>
              <w:t>on</w:t>
            </w:r>
            <w:r w:rsidRPr="00625151">
              <w:rPr>
                <w:rFonts w:ascii="Times New Roman" w:hAnsi="Times New Roman"/>
                <w:sz w:val="24"/>
                <w:szCs w:val="24"/>
              </w:rPr>
              <w:t xml:space="preserve"> the Government of the Republic of Kosovo (Official Gazette, No. 34/22 dt. 18.11.2022), Article 8 paragraph 1.4 and A</w:t>
            </w:r>
            <w:r>
              <w:rPr>
                <w:rFonts w:ascii="Times New Roman" w:hAnsi="Times New Roman"/>
                <w:sz w:val="24"/>
                <w:szCs w:val="24"/>
              </w:rPr>
              <w:t>nnex</w:t>
            </w:r>
            <w:r w:rsidRPr="00625151">
              <w:rPr>
                <w:rFonts w:ascii="Times New Roman" w:hAnsi="Times New Roman"/>
                <w:sz w:val="24"/>
                <w:szCs w:val="24"/>
              </w:rPr>
              <w:t xml:space="preserve"> 1 of the Regulation (</w:t>
            </w:r>
            <w:r>
              <w:rPr>
                <w:rFonts w:ascii="Times New Roman" w:hAnsi="Times New Roman"/>
                <w:sz w:val="24"/>
                <w:szCs w:val="24"/>
              </w:rPr>
              <w:t>G</w:t>
            </w:r>
            <w:r w:rsidRPr="00625151">
              <w:rPr>
                <w:rFonts w:ascii="Times New Roman" w:hAnsi="Times New Roman"/>
                <w:sz w:val="24"/>
                <w:szCs w:val="24"/>
              </w:rPr>
              <w:t xml:space="preserve">RK) No. 02/2021, on Areas of Administrative Responsibility of the Office of the Prime Minister and Ministries amended and supplemented by </w:t>
            </w:r>
            <w:r>
              <w:rPr>
                <w:rFonts w:ascii="Times New Roman" w:hAnsi="Times New Roman"/>
                <w:sz w:val="24"/>
                <w:szCs w:val="24"/>
              </w:rPr>
              <w:t xml:space="preserve">the </w:t>
            </w:r>
            <w:r w:rsidRPr="00625151">
              <w:rPr>
                <w:rFonts w:ascii="Times New Roman" w:hAnsi="Times New Roman"/>
                <w:sz w:val="24"/>
                <w:szCs w:val="24"/>
              </w:rPr>
              <w:t>Regulation (</w:t>
            </w:r>
            <w:r>
              <w:rPr>
                <w:rFonts w:ascii="Times New Roman" w:hAnsi="Times New Roman"/>
                <w:sz w:val="24"/>
                <w:szCs w:val="24"/>
              </w:rPr>
              <w:t>G</w:t>
            </w:r>
            <w:r w:rsidRPr="00625151">
              <w:rPr>
                <w:rFonts w:ascii="Times New Roman" w:hAnsi="Times New Roman"/>
                <w:sz w:val="24"/>
                <w:szCs w:val="24"/>
              </w:rPr>
              <w:t xml:space="preserve">RK) No. 04/2021, and </w:t>
            </w:r>
            <w:r>
              <w:rPr>
                <w:rFonts w:ascii="Times New Roman" w:hAnsi="Times New Roman"/>
                <w:sz w:val="24"/>
                <w:szCs w:val="24"/>
              </w:rPr>
              <w:t>by</w:t>
            </w:r>
            <w:r w:rsidRPr="00625151">
              <w:rPr>
                <w:rFonts w:ascii="Times New Roman" w:hAnsi="Times New Roman"/>
                <w:sz w:val="24"/>
                <w:szCs w:val="24"/>
              </w:rPr>
              <w:t xml:space="preserve"> </w:t>
            </w:r>
            <w:r>
              <w:rPr>
                <w:rFonts w:ascii="Times New Roman" w:hAnsi="Times New Roman"/>
                <w:sz w:val="24"/>
                <w:szCs w:val="24"/>
              </w:rPr>
              <w:t xml:space="preserve">the </w:t>
            </w:r>
            <w:r w:rsidRPr="00625151">
              <w:rPr>
                <w:rFonts w:ascii="Times New Roman" w:hAnsi="Times New Roman"/>
                <w:sz w:val="24"/>
                <w:szCs w:val="24"/>
              </w:rPr>
              <w:t>Regulation (</w:t>
            </w:r>
            <w:r>
              <w:rPr>
                <w:rFonts w:ascii="Times New Roman" w:hAnsi="Times New Roman"/>
                <w:sz w:val="24"/>
                <w:szCs w:val="24"/>
              </w:rPr>
              <w:t>G</w:t>
            </w:r>
            <w:r w:rsidRPr="00625151">
              <w:rPr>
                <w:rFonts w:ascii="Times New Roman" w:hAnsi="Times New Roman"/>
                <w:sz w:val="24"/>
                <w:szCs w:val="24"/>
              </w:rPr>
              <w:t xml:space="preserve">RK) No. 03/2022, as well as Article 38 paragraph 6 of </w:t>
            </w:r>
            <w:r>
              <w:rPr>
                <w:rFonts w:ascii="Times New Roman" w:hAnsi="Times New Roman"/>
                <w:sz w:val="24"/>
                <w:szCs w:val="24"/>
              </w:rPr>
              <w:t xml:space="preserve">the Regulation No. 09/2011 on the Rules and Procedure of the Government </w:t>
            </w:r>
            <w:r w:rsidRPr="00625151">
              <w:rPr>
                <w:rFonts w:ascii="Times New Roman" w:hAnsi="Times New Roman"/>
                <w:sz w:val="24"/>
                <w:szCs w:val="24"/>
              </w:rPr>
              <w:t>(Official Gazette No. 15, 12.09.2011),</w:t>
            </w:r>
          </w:p>
          <w:p w14:paraId="6BE8734F" w14:textId="77777777" w:rsidR="00EE3C17" w:rsidRPr="00625151" w:rsidRDefault="00EE3C17" w:rsidP="00EE3C17">
            <w:pPr>
              <w:spacing w:after="0" w:line="240" w:lineRule="auto"/>
              <w:rPr>
                <w:rFonts w:ascii="Times New Roman" w:hAnsi="Times New Roman"/>
                <w:sz w:val="24"/>
                <w:szCs w:val="24"/>
              </w:rPr>
            </w:pPr>
          </w:p>
          <w:p w14:paraId="4F9C85A0" w14:textId="77777777" w:rsidR="00EE3C17" w:rsidRPr="00EE3C17" w:rsidRDefault="00EE3C17" w:rsidP="00EE3C17">
            <w:pPr>
              <w:spacing w:after="0" w:line="240" w:lineRule="auto"/>
              <w:rPr>
                <w:rFonts w:ascii="Times New Roman" w:hAnsi="Times New Roman"/>
                <w:b/>
                <w:sz w:val="24"/>
                <w:szCs w:val="24"/>
              </w:rPr>
            </w:pPr>
            <w:r w:rsidRPr="00EE3C17">
              <w:rPr>
                <w:rFonts w:ascii="Times New Roman" w:hAnsi="Times New Roman"/>
                <w:b/>
                <w:sz w:val="24"/>
                <w:szCs w:val="24"/>
              </w:rPr>
              <w:t>Renders:</w:t>
            </w:r>
          </w:p>
          <w:p w14:paraId="42BF2291" w14:textId="77777777" w:rsidR="00EE3C17" w:rsidRPr="007A632A" w:rsidRDefault="00EE3C17" w:rsidP="00EE3C17">
            <w:pPr>
              <w:spacing w:after="0" w:line="240" w:lineRule="auto"/>
              <w:rPr>
                <w:rFonts w:ascii="Times New Roman" w:eastAsia="Times New Roman" w:hAnsi="Times New Roman"/>
                <w:b/>
                <w:color w:val="000000"/>
                <w:sz w:val="24"/>
                <w:szCs w:val="24"/>
              </w:rPr>
            </w:pPr>
          </w:p>
          <w:p w14:paraId="399DED8B" w14:textId="77777777" w:rsidR="00EE3C17" w:rsidRPr="007A632A" w:rsidRDefault="00EE3C17" w:rsidP="00EE3C17">
            <w:pPr>
              <w:spacing w:after="0" w:line="240" w:lineRule="auto"/>
              <w:rPr>
                <w:rFonts w:ascii="Times New Roman" w:eastAsia="Times New Roman" w:hAnsi="Times New Roman"/>
                <w:b/>
                <w:color w:val="000000"/>
                <w:sz w:val="24"/>
                <w:szCs w:val="24"/>
              </w:rPr>
            </w:pPr>
            <w:r w:rsidRPr="00625151">
              <w:rPr>
                <w:rFonts w:ascii="Times New Roman" w:hAnsi="Times New Roman"/>
                <w:b/>
                <w:color w:val="000000" w:themeColor="text1"/>
                <w:sz w:val="24"/>
                <w:szCs w:val="24"/>
              </w:rPr>
              <w:t xml:space="preserve">ADMINISTRATIVE INSTRUCTION MESPI NO._____/2023   ON THE METHOD OF AIR QUALITY MONITORING, DATA COLLECTION, CRITERIA AND METHODOLOGY </w:t>
            </w:r>
          </w:p>
          <w:p w14:paraId="7AAEB14E" w14:textId="77777777" w:rsidR="00EE3C17" w:rsidRPr="007A632A" w:rsidRDefault="00EE3C17" w:rsidP="00EE3C17">
            <w:pPr>
              <w:spacing w:after="0" w:line="240" w:lineRule="auto"/>
              <w:rPr>
                <w:rFonts w:ascii="Times New Roman" w:eastAsia="Times New Roman" w:hAnsi="Times New Roman"/>
                <w:b/>
                <w:color w:val="000000"/>
                <w:sz w:val="24"/>
                <w:szCs w:val="24"/>
              </w:rPr>
            </w:pPr>
          </w:p>
          <w:p w14:paraId="1AD4E5F0" w14:textId="77777777" w:rsidR="00EE3C17" w:rsidRPr="007A632A" w:rsidRDefault="00EE3C17" w:rsidP="00EE3C17">
            <w:pPr>
              <w:spacing w:after="0" w:line="240" w:lineRule="auto"/>
              <w:rPr>
                <w:rFonts w:ascii="Times New Roman" w:eastAsia="Times New Roman" w:hAnsi="Times New Roman"/>
                <w:b/>
                <w:color w:val="000000"/>
                <w:sz w:val="24"/>
                <w:szCs w:val="24"/>
              </w:rPr>
            </w:pPr>
          </w:p>
          <w:p w14:paraId="7485F18A" w14:textId="77777777" w:rsidR="00EE3C17" w:rsidRPr="007A632A" w:rsidRDefault="00EE3C17" w:rsidP="00EE3C17">
            <w:pPr>
              <w:spacing w:after="0" w:line="240" w:lineRule="auto"/>
              <w:rPr>
                <w:rFonts w:ascii="Times New Roman" w:eastAsia="Times New Roman" w:hAnsi="Times New Roman"/>
                <w:b/>
                <w:color w:val="000000"/>
                <w:sz w:val="24"/>
                <w:szCs w:val="24"/>
              </w:rPr>
            </w:pPr>
          </w:p>
          <w:p w14:paraId="519034AA" w14:textId="77777777" w:rsidR="00EE3C17" w:rsidRDefault="00EE3C17" w:rsidP="00EE3C17">
            <w:pPr>
              <w:spacing w:after="0" w:line="240" w:lineRule="auto"/>
              <w:rPr>
                <w:rFonts w:ascii="Times New Roman" w:eastAsia="Times New Roman" w:hAnsi="Times New Roman"/>
                <w:b/>
                <w:color w:val="000000"/>
                <w:sz w:val="24"/>
                <w:szCs w:val="24"/>
              </w:rPr>
            </w:pPr>
          </w:p>
          <w:p w14:paraId="24414F93" w14:textId="0F236D64" w:rsidR="00EE3C17" w:rsidRDefault="00EE3C17" w:rsidP="00EE3C17">
            <w:pPr>
              <w:spacing w:after="0" w:line="240" w:lineRule="auto"/>
              <w:rPr>
                <w:rFonts w:ascii="Times New Roman" w:eastAsia="Times New Roman" w:hAnsi="Times New Roman"/>
                <w:b/>
                <w:color w:val="000000"/>
                <w:sz w:val="24"/>
                <w:szCs w:val="24"/>
              </w:rPr>
            </w:pPr>
          </w:p>
          <w:p w14:paraId="5D285C6F" w14:textId="77777777" w:rsidR="00EE3C17" w:rsidRPr="007A632A" w:rsidRDefault="00EE3C17" w:rsidP="00EE3C17">
            <w:pPr>
              <w:spacing w:after="0" w:line="240" w:lineRule="auto"/>
              <w:rPr>
                <w:rFonts w:ascii="Times New Roman" w:eastAsia="Times New Roman" w:hAnsi="Times New Roman"/>
                <w:b/>
                <w:color w:val="000000"/>
                <w:sz w:val="24"/>
                <w:szCs w:val="24"/>
              </w:rPr>
            </w:pPr>
          </w:p>
          <w:p w14:paraId="789690DE" w14:textId="77777777" w:rsidR="00EE3C17" w:rsidRPr="007A632A" w:rsidRDefault="00EE3C17" w:rsidP="00EE3C17">
            <w:pPr>
              <w:tabs>
                <w:tab w:val="center" w:pos="2409"/>
              </w:tabs>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CHAPTER</w:t>
            </w:r>
            <w:r w:rsidRPr="007A632A">
              <w:rPr>
                <w:rFonts w:ascii="Times New Roman" w:eastAsia="Times New Roman" w:hAnsi="Times New Roman"/>
                <w:b/>
                <w:color w:val="000000"/>
                <w:sz w:val="24"/>
                <w:szCs w:val="24"/>
              </w:rPr>
              <w:t xml:space="preserve"> I</w:t>
            </w:r>
            <w:r w:rsidRPr="007A632A">
              <w:rPr>
                <w:rFonts w:ascii="Times New Roman" w:eastAsia="Times New Roman" w:hAnsi="Times New Roman"/>
                <w:b/>
                <w:color w:val="000000"/>
                <w:sz w:val="24"/>
                <w:szCs w:val="24"/>
              </w:rPr>
              <w:tab/>
            </w:r>
          </w:p>
          <w:p w14:paraId="43408604" w14:textId="77777777" w:rsidR="00EE3C17" w:rsidRPr="007A632A" w:rsidRDefault="00EE3C17" w:rsidP="00EE3C17">
            <w:pPr>
              <w:spacing w:after="0" w:line="240" w:lineRule="auto"/>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GENERAL PROVISIONS</w:t>
            </w:r>
          </w:p>
          <w:p w14:paraId="1D621A8D" w14:textId="77777777" w:rsidR="00EE3C17" w:rsidRPr="007A632A" w:rsidRDefault="00EE3C17" w:rsidP="00EE3C17">
            <w:pPr>
              <w:spacing w:after="0" w:line="240" w:lineRule="auto"/>
              <w:rPr>
                <w:rFonts w:ascii="Times New Roman" w:eastAsia="Times New Roman" w:hAnsi="Times New Roman"/>
                <w:b/>
                <w:bCs/>
                <w:color w:val="000000"/>
                <w:sz w:val="24"/>
                <w:szCs w:val="24"/>
              </w:rPr>
            </w:pPr>
          </w:p>
          <w:p w14:paraId="57A1578E" w14:textId="77777777" w:rsidR="00EE3C17" w:rsidRPr="007A632A" w:rsidRDefault="00EE3C17" w:rsidP="00EE3C17">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color w:val="000000"/>
                <w:sz w:val="24"/>
                <w:szCs w:val="24"/>
              </w:rPr>
              <w:t>Article</w:t>
            </w:r>
            <w:r w:rsidRPr="007A632A">
              <w:rPr>
                <w:rFonts w:ascii="Times New Roman" w:eastAsia="Times New Roman" w:hAnsi="Times New Roman"/>
                <w:b/>
                <w:bCs/>
                <w:color w:val="000000"/>
                <w:sz w:val="24"/>
                <w:szCs w:val="24"/>
              </w:rPr>
              <w:t xml:space="preserve"> 1</w:t>
            </w:r>
          </w:p>
          <w:p w14:paraId="63A8D599" w14:textId="77777777" w:rsidR="00EE3C17" w:rsidRPr="007A632A" w:rsidRDefault="00EE3C17" w:rsidP="00EE3C17">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Purpose</w:t>
            </w:r>
          </w:p>
          <w:p w14:paraId="5F1747D0" w14:textId="77777777" w:rsidR="00EE3C17" w:rsidRPr="007A632A" w:rsidRDefault="00EE3C17" w:rsidP="00EE3C17">
            <w:pPr>
              <w:spacing w:after="0" w:line="240" w:lineRule="auto"/>
              <w:rPr>
                <w:rFonts w:ascii="Times New Roman" w:eastAsia="Times New Roman" w:hAnsi="Times New Roman"/>
                <w:b/>
                <w:bCs/>
                <w:color w:val="000000"/>
                <w:sz w:val="24"/>
                <w:szCs w:val="24"/>
              </w:rPr>
            </w:pPr>
          </w:p>
          <w:p w14:paraId="1B2AF2B9" w14:textId="77777777" w:rsidR="00EE3C17" w:rsidRPr="007A632A" w:rsidRDefault="00EE3C17" w:rsidP="00EE3C17">
            <w:pPr>
              <w:spacing w:after="0" w:line="240" w:lineRule="auto"/>
              <w:rPr>
                <w:rFonts w:ascii="Times New Roman" w:eastAsia="Times New Roman" w:hAnsi="Times New Roman"/>
                <w:b/>
                <w:bCs/>
                <w:color w:val="000000"/>
                <w:sz w:val="24"/>
                <w:szCs w:val="24"/>
              </w:rPr>
            </w:pPr>
            <w:r w:rsidRPr="00625151">
              <w:rPr>
                <w:rFonts w:ascii="Times New Roman" w:eastAsia="Times New Roman" w:hAnsi="Times New Roman"/>
                <w:bCs/>
                <w:color w:val="000000"/>
                <w:sz w:val="24"/>
                <w:szCs w:val="24"/>
              </w:rPr>
              <w:t xml:space="preserve">This Administrative Instruction aims to determine the </w:t>
            </w:r>
            <w:r>
              <w:rPr>
                <w:rFonts w:ascii="Times New Roman" w:eastAsia="Times New Roman" w:hAnsi="Times New Roman"/>
                <w:bCs/>
                <w:color w:val="000000"/>
                <w:sz w:val="24"/>
                <w:szCs w:val="24"/>
              </w:rPr>
              <w:t>method</w:t>
            </w:r>
            <w:r w:rsidRPr="00625151">
              <w:rPr>
                <w:rFonts w:ascii="Times New Roman" w:eastAsia="Times New Roman" w:hAnsi="Times New Roman"/>
                <w:bCs/>
                <w:color w:val="000000"/>
                <w:sz w:val="24"/>
                <w:szCs w:val="24"/>
              </w:rPr>
              <w:t xml:space="preserve"> of</w:t>
            </w:r>
            <w:r>
              <w:rPr>
                <w:rFonts w:ascii="Times New Roman" w:eastAsia="Times New Roman" w:hAnsi="Times New Roman"/>
                <w:bCs/>
                <w:color w:val="000000"/>
                <w:sz w:val="24"/>
                <w:szCs w:val="24"/>
              </w:rPr>
              <w:t xml:space="preserve"> air quality monitoring, the manner</w:t>
            </w:r>
            <w:r w:rsidRPr="00625151">
              <w:rPr>
                <w:rFonts w:ascii="Times New Roman" w:eastAsia="Times New Roman" w:hAnsi="Times New Roman"/>
                <w:bCs/>
                <w:color w:val="000000"/>
                <w:sz w:val="24"/>
                <w:szCs w:val="24"/>
              </w:rPr>
              <w:t xml:space="preserve"> of data collection, the criteria and methodology used, the criteria for setting the minimum number of measurement sites, the reference measurement methods, the </w:t>
            </w:r>
            <w:r>
              <w:rPr>
                <w:rFonts w:ascii="Times New Roman" w:eastAsia="Times New Roman" w:hAnsi="Times New Roman"/>
                <w:bCs/>
                <w:color w:val="000000"/>
                <w:sz w:val="24"/>
                <w:szCs w:val="24"/>
              </w:rPr>
              <w:t>manner</w:t>
            </w:r>
            <w:r w:rsidRPr="00625151">
              <w:rPr>
                <w:rFonts w:ascii="Times New Roman" w:eastAsia="Times New Roman" w:hAnsi="Times New Roman"/>
                <w:bCs/>
                <w:color w:val="000000"/>
                <w:sz w:val="24"/>
                <w:szCs w:val="24"/>
              </w:rPr>
              <w:t xml:space="preserve"> of proving the equivalence for other methods of measurements, the </w:t>
            </w:r>
            <w:r>
              <w:rPr>
                <w:rFonts w:ascii="Times New Roman" w:eastAsia="Times New Roman" w:hAnsi="Times New Roman"/>
                <w:bCs/>
                <w:color w:val="000000"/>
                <w:sz w:val="24"/>
                <w:szCs w:val="24"/>
              </w:rPr>
              <w:t>manner</w:t>
            </w:r>
            <w:r w:rsidRPr="00625151">
              <w:rPr>
                <w:rFonts w:ascii="Times New Roman" w:eastAsia="Times New Roman" w:hAnsi="Times New Roman"/>
                <w:bCs/>
                <w:color w:val="000000"/>
                <w:sz w:val="24"/>
                <w:szCs w:val="24"/>
              </w:rPr>
              <w:t xml:space="preserve"> of validating the quality of measurements and data, the </w:t>
            </w:r>
            <w:r>
              <w:rPr>
                <w:rFonts w:ascii="Times New Roman" w:eastAsia="Times New Roman" w:hAnsi="Times New Roman"/>
                <w:bCs/>
                <w:color w:val="000000"/>
                <w:sz w:val="24"/>
                <w:szCs w:val="24"/>
              </w:rPr>
              <w:t>manner</w:t>
            </w:r>
            <w:r w:rsidRPr="00625151">
              <w:rPr>
                <w:rFonts w:ascii="Times New Roman" w:eastAsia="Times New Roman" w:hAnsi="Times New Roman"/>
                <w:bCs/>
                <w:color w:val="000000"/>
                <w:sz w:val="24"/>
                <w:szCs w:val="24"/>
              </w:rPr>
              <w:t xml:space="preserve"> of processing and displaying the results and adaptation to local norms, the </w:t>
            </w:r>
            <w:r>
              <w:rPr>
                <w:rFonts w:ascii="Times New Roman" w:eastAsia="Times New Roman" w:hAnsi="Times New Roman"/>
                <w:bCs/>
                <w:color w:val="000000"/>
                <w:sz w:val="24"/>
                <w:szCs w:val="24"/>
              </w:rPr>
              <w:t>manner</w:t>
            </w:r>
            <w:r w:rsidRPr="00625151">
              <w:rPr>
                <w:rFonts w:ascii="Times New Roman" w:eastAsia="Times New Roman" w:hAnsi="Times New Roman"/>
                <w:bCs/>
                <w:color w:val="000000"/>
                <w:sz w:val="24"/>
                <w:szCs w:val="24"/>
              </w:rPr>
              <w:t xml:space="preserve"> of validating the accuracy and calibration of measuring devices.</w:t>
            </w:r>
          </w:p>
          <w:p w14:paraId="59AE55DB" w14:textId="77777777" w:rsidR="00EE3C17" w:rsidRDefault="00EE3C17" w:rsidP="00EE3C17">
            <w:pPr>
              <w:spacing w:after="0" w:line="240" w:lineRule="auto"/>
              <w:jc w:val="center"/>
              <w:rPr>
                <w:rFonts w:ascii="Times New Roman" w:eastAsia="Times New Roman" w:hAnsi="Times New Roman"/>
                <w:b/>
                <w:bCs/>
                <w:color w:val="000000"/>
                <w:sz w:val="24"/>
                <w:szCs w:val="24"/>
              </w:rPr>
            </w:pPr>
          </w:p>
          <w:p w14:paraId="1020AAAC" w14:textId="77777777" w:rsidR="00EE3C17" w:rsidRDefault="00EE3C17" w:rsidP="00EE3C17">
            <w:pPr>
              <w:spacing w:after="0" w:line="240" w:lineRule="auto"/>
              <w:jc w:val="center"/>
              <w:rPr>
                <w:rFonts w:ascii="Times New Roman" w:eastAsia="Times New Roman" w:hAnsi="Times New Roman"/>
                <w:b/>
                <w:bCs/>
                <w:color w:val="000000"/>
                <w:sz w:val="24"/>
                <w:szCs w:val="24"/>
              </w:rPr>
            </w:pPr>
          </w:p>
          <w:p w14:paraId="5040427A" w14:textId="77777777" w:rsidR="00EE3C17" w:rsidRPr="007A632A" w:rsidRDefault="00EE3C17" w:rsidP="00EE3C17">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Article</w:t>
            </w:r>
            <w:r w:rsidRPr="007A632A">
              <w:rPr>
                <w:rFonts w:ascii="Times New Roman" w:eastAsia="Times New Roman" w:hAnsi="Times New Roman"/>
                <w:b/>
                <w:bCs/>
                <w:color w:val="000000"/>
                <w:sz w:val="24"/>
                <w:szCs w:val="24"/>
              </w:rPr>
              <w:t xml:space="preserve"> 2</w:t>
            </w:r>
          </w:p>
          <w:p w14:paraId="4C4332CA" w14:textId="77777777" w:rsidR="00EE3C17" w:rsidRPr="007A632A" w:rsidRDefault="00EE3C17" w:rsidP="00EE3C17">
            <w:pPr>
              <w:tabs>
                <w:tab w:val="left" w:pos="3330"/>
              </w:tabs>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Scope</w:t>
            </w:r>
          </w:p>
          <w:p w14:paraId="49003B82" w14:textId="77777777" w:rsidR="00EE3C17" w:rsidRPr="007A632A" w:rsidRDefault="00EE3C17" w:rsidP="00EE3C17">
            <w:pPr>
              <w:tabs>
                <w:tab w:val="left" w:pos="3330"/>
              </w:tabs>
              <w:spacing w:after="0" w:line="240" w:lineRule="auto"/>
              <w:rPr>
                <w:rFonts w:ascii="Times New Roman" w:eastAsia="Times New Roman" w:hAnsi="Times New Roman"/>
                <w:b/>
                <w:color w:val="000000"/>
                <w:sz w:val="24"/>
                <w:szCs w:val="24"/>
              </w:rPr>
            </w:pPr>
          </w:p>
          <w:p w14:paraId="28F7D90C" w14:textId="77777777" w:rsidR="00EE3C17" w:rsidRDefault="00EE3C17" w:rsidP="00EE3C17">
            <w:pPr>
              <w:tabs>
                <w:tab w:val="left" w:pos="3330"/>
              </w:tabs>
              <w:spacing w:after="0" w:line="240" w:lineRule="auto"/>
              <w:rPr>
                <w:rFonts w:ascii="Times New Roman" w:eastAsia="Times New Roman" w:hAnsi="Times New Roman"/>
                <w:color w:val="000000"/>
                <w:sz w:val="24"/>
                <w:szCs w:val="24"/>
              </w:rPr>
            </w:pPr>
            <w:r w:rsidRPr="00A42A7D">
              <w:rPr>
                <w:rFonts w:ascii="Times New Roman" w:eastAsia="Times New Roman" w:hAnsi="Times New Roman"/>
                <w:color w:val="000000"/>
                <w:sz w:val="24"/>
                <w:szCs w:val="24"/>
              </w:rPr>
              <w:t xml:space="preserve">The provisions of this Administrative Instruction </w:t>
            </w:r>
            <w:r>
              <w:rPr>
                <w:rFonts w:ascii="Times New Roman" w:eastAsia="Times New Roman" w:hAnsi="Times New Roman"/>
                <w:color w:val="000000"/>
                <w:sz w:val="24"/>
                <w:szCs w:val="24"/>
              </w:rPr>
              <w:t>shall be</w:t>
            </w:r>
            <w:r w:rsidRPr="00A42A7D">
              <w:rPr>
                <w:rFonts w:ascii="Times New Roman" w:eastAsia="Times New Roman" w:hAnsi="Times New Roman"/>
                <w:color w:val="000000"/>
                <w:sz w:val="24"/>
                <w:szCs w:val="24"/>
              </w:rPr>
              <w:t xml:space="preserve"> applied to all natural and legal persons who deal with air quality monitoring, data collection, criteria and methodology </w:t>
            </w:r>
            <w:r>
              <w:rPr>
                <w:rFonts w:ascii="Times New Roman" w:eastAsia="Times New Roman" w:hAnsi="Times New Roman"/>
                <w:color w:val="000000"/>
                <w:sz w:val="24"/>
                <w:szCs w:val="24"/>
              </w:rPr>
              <w:t>with the purpose of</w:t>
            </w:r>
            <w:r w:rsidRPr="00A42A7D">
              <w:rPr>
                <w:rFonts w:ascii="Times New Roman" w:eastAsia="Times New Roman" w:hAnsi="Times New Roman"/>
                <w:color w:val="000000"/>
                <w:sz w:val="24"/>
                <w:szCs w:val="24"/>
              </w:rPr>
              <w:t xml:space="preserve"> protect</w:t>
            </w:r>
            <w:r>
              <w:rPr>
                <w:rFonts w:ascii="Times New Roman" w:eastAsia="Times New Roman" w:hAnsi="Times New Roman"/>
                <w:color w:val="000000"/>
                <w:sz w:val="24"/>
                <w:szCs w:val="24"/>
              </w:rPr>
              <w:t>ing</w:t>
            </w:r>
            <w:r w:rsidRPr="00A42A7D">
              <w:rPr>
                <w:rFonts w:ascii="Times New Roman" w:eastAsia="Times New Roman" w:hAnsi="Times New Roman"/>
                <w:color w:val="000000"/>
                <w:sz w:val="24"/>
                <w:szCs w:val="24"/>
              </w:rPr>
              <w:t xml:space="preserve"> the health of the population and the environment.</w:t>
            </w:r>
          </w:p>
          <w:p w14:paraId="01AA1CC8" w14:textId="3BDA5BD1" w:rsidR="00EE3C17" w:rsidRPr="007A632A" w:rsidRDefault="00EE3C17" w:rsidP="00EE3C17">
            <w:pPr>
              <w:tabs>
                <w:tab w:val="left" w:pos="3330"/>
              </w:tabs>
              <w:spacing w:after="0" w:line="240" w:lineRule="auto"/>
              <w:rPr>
                <w:rFonts w:ascii="Times New Roman" w:eastAsia="Times New Roman" w:hAnsi="Times New Roman"/>
                <w:b/>
                <w:color w:val="000000"/>
                <w:sz w:val="24"/>
                <w:szCs w:val="24"/>
              </w:rPr>
            </w:pPr>
          </w:p>
          <w:p w14:paraId="26D0DC9C" w14:textId="77777777" w:rsidR="00EE3C17" w:rsidRPr="007A632A" w:rsidRDefault="00EE3C17" w:rsidP="00EE3C17">
            <w:pPr>
              <w:tabs>
                <w:tab w:val="left" w:pos="3330"/>
              </w:tabs>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Article</w:t>
            </w:r>
            <w:r w:rsidRPr="007A632A">
              <w:rPr>
                <w:rFonts w:ascii="Times New Roman" w:eastAsia="Times New Roman" w:hAnsi="Times New Roman"/>
                <w:b/>
                <w:color w:val="000000"/>
                <w:sz w:val="24"/>
                <w:szCs w:val="24"/>
              </w:rPr>
              <w:t xml:space="preserve"> 3</w:t>
            </w:r>
          </w:p>
          <w:p w14:paraId="35AC10B5" w14:textId="77777777" w:rsidR="00EE3C17" w:rsidRPr="007A632A" w:rsidRDefault="00EE3C17" w:rsidP="00EE3C17">
            <w:pPr>
              <w:tabs>
                <w:tab w:val="left" w:pos="3330"/>
              </w:tabs>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Definitions</w:t>
            </w:r>
          </w:p>
          <w:p w14:paraId="2509C6E6" w14:textId="77777777" w:rsidR="00EE3C17" w:rsidRPr="00D21FEE" w:rsidRDefault="00EE3C17" w:rsidP="00EE3C17">
            <w:pPr>
              <w:keepNext/>
              <w:tabs>
                <w:tab w:val="left" w:pos="360"/>
              </w:tabs>
              <w:spacing w:after="0" w:line="240" w:lineRule="auto"/>
              <w:outlineLvl w:val="1"/>
              <w:rPr>
                <w:rFonts w:ascii="Times New Roman" w:eastAsia="Times New Roman" w:hAnsi="Times New Roman"/>
                <w:b/>
                <w:bCs/>
                <w:i/>
                <w:color w:val="000000"/>
                <w:sz w:val="24"/>
                <w:szCs w:val="24"/>
              </w:rPr>
            </w:pPr>
          </w:p>
          <w:p w14:paraId="0320228D" w14:textId="2703E640" w:rsidR="00EE3C17" w:rsidRPr="00EE3C17" w:rsidRDefault="00EE3C17" w:rsidP="00EE3C17">
            <w:pPr>
              <w:tabs>
                <w:tab w:val="left" w:pos="360"/>
              </w:tabs>
              <w:spacing w:line="240" w:lineRule="auto"/>
              <w:rPr>
                <w:color w:val="000000"/>
              </w:rPr>
            </w:pPr>
            <w:r w:rsidRPr="00EE3C17">
              <w:rPr>
                <w:rFonts w:ascii="Times New Roman" w:hAnsi="Times New Roman"/>
                <w:color w:val="000000"/>
                <w:sz w:val="24"/>
                <w:szCs w:val="24"/>
              </w:rPr>
              <w:t>1.The terms used in this Law have the following meanings:</w:t>
            </w:r>
          </w:p>
          <w:p w14:paraId="02DA2928" w14:textId="77777777" w:rsidR="00EE3C17" w:rsidRPr="00D21FEE" w:rsidRDefault="00EE3C17" w:rsidP="00EE3C17">
            <w:pPr>
              <w:pStyle w:val="ListParagraph"/>
              <w:ind w:left="0"/>
              <w:rPr>
                <w:color w:val="000000"/>
              </w:rPr>
            </w:pPr>
          </w:p>
          <w:p w14:paraId="0669A447" w14:textId="77777777" w:rsidR="00EE3C17" w:rsidRPr="00D21FEE" w:rsidRDefault="00EE3C17" w:rsidP="00EE3C17">
            <w:pPr>
              <w:pStyle w:val="ListParagraph"/>
              <w:numPr>
                <w:ilvl w:val="1"/>
                <w:numId w:val="4"/>
              </w:numPr>
              <w:tabs>
                <w:tab w:val="left" w:pos="360"/>
              </w:tabs>
              <w:ind w:left="270" w:firstLine="0"/>
              <w:rPr>
                <w:color w:val="000000"/>
              </w:rPr>
            </w:pPr>
            <w:r w:rsidRPr="00A42A7D">
              <w:rPr>
                <w:b/>
                <w:color w:val="000000"/>
              </w:rPr>
              <w:t>Environmental air</w:t>
            </w:r>
            <w:r>
              <w:rPr>
                <w:color w:val="000000"/>
              </w:rPr>
              <w:t xml:space="preserve"> – </w:t>
            </w:r>
            <w:r w:rsidRPr="00A42A7D">
              <w:rPr>
                <w:color w:val="000000"/>
              </w:rPr>
              <w:t>the outside air in the troposphere, excluding it in the workplace;</w:t>
            </w:r>
          </w:p>
          <w:p w14:paraId="1DCFD982" w14:textId="77777777" w:rsidR="00EE3C17" w:rsidRPr="00D21FEE" w:rsidRDefault="00EE3C17" w:rsidP="00EE3C17">
            <w:pPr>
              <w:pStyle w:val="ListParagraph"/>
              <w:ind w:left="283"/>
              <w:rPr>
                <w:color w:val="000000"/>
              </w:rPr>
            </w:pPr>
          </w:p>
          <w:p w14:paraId="49D81865" w14:textId="77777777" w:rsidR="00EE3C17" w:rsidRPr="00A42A7D" w:rsidRDefault="00EE3C17" w:rsidP="00EE3C17">
            <w:pPr>
              <w:pStyle w:val="ListParagraph"/>
              <w:numPr>
                <w:ilvl w:val="1"/>
                <w:numId w:val="4"/>
              </w:numPr>
              <w:tabs>
                <w:tab w:val="left" w:pos="710"/>
                <w:tab w:val="left" w:pos="810"/>
              </w:tabs>
              <w:ind w:left="270" w:firstLine="0"/>
              <w:rPr>
                <w:color w:val="000000"/>
              </w:rPr>
            </w:pPr>
            <w:r>
              <w:rPr>
                <w:b/>
                <w:color w:val="000000"/>
              </w:rPr>
              <w:t>Pollutant</w:t>
            </w:r>
            <w:r w:rsidRPr="00A42A7D">
              <w:rPr>
                <w:b/>
                <w:color w:val="000000"/>
              </w:rPr>
              <w:t xml:space="preserve"> - </w:t>
            </w:r>
            <w:r w:rsidRPr="00332B9A">
              <w:rPr>
                <w:color w:val="000000"/>
              </w:rPr>
              <w:t xml:space="preserve">any substance present in the </w:t>
            </w:r>
            <w:r>
              <w:rPr>
                <w:color w:val="000000"/>
              </w:rPr>
              <w:t>environmental</w:t>
            </w:r>
            <w:r w:rsidRPr="00332B9A">
              <w:rPr>
                <w:color w:val="000000"/>
              </w:rPr>
              <w:t xml:space="preserve"> air that may have harmful effects on human health and/or the environment as a whole;</w:t>
            </w:r>
          </w:p>
          <w:p w14:paraId="022CC85A" w14:textId="77777777" w:rsidR="00EE3C17" w:rsidRPr="007A632A" w:rsidRDefault="00EE3C17" w:rsidP="00EE3C17">
            <w:pPr>
              <w:pStyle w:val="ListParagraph"/>
              <w:ind w:left="283"/>
              <w:rPr>
                <w:b/>
                <w:color w:val="000000"/>
              </w:rPr>
            </w:pPr>
          </w:p>
          <w:p w14:paraId="0B0EE4D6" w14:textId="77777777" w:rsidR="00EE3C17" w:rsidRPr="007A632A" w:rsidRDefault="00EE3C17" w:rsidP="00EE3C17">
            <w:pPr>
              <w:pStyle w:val="ListParagraph"/>
              <w:numPr>
                <w:ilvl w:val="1"/>
                <w:numId w:val="4"/>
              </w:numPr>
              <w:tabs>
                <w:tab w:val="left" w:pos="360"/>
              </w:tabs>
              <w:ind w:left="270" w:firstLine="0"/>
              <w:rPr>
                <w:color w:val="000000"/>
              </w:rPr>
            </w:pPr>
            <w:r>
              <w:rPr>
                <w:b/>
                <w:color w:val="000000"/>
              </w:rPr>
              <w:t xml:space="preserve"> Air Monitoring</w:t>
            </w:r>
            <w:r w:rsidRPr="007A632A">
              <w:rPr>
                <w:b/>
                <w:color w:val="000000"/>
              </w:rPr>
              <w:t xml:space="preserve"> - </w:t>
            </w:r>
            <w:r w:rsidRPr="00332B9A">
              <w:rPr>
                <w:color w:val="000000"/>
              </w:rPr>
              <w:t>the process that performs the monitoring, measurement and systematic evaluation of environmental indicators;</w:t>
            </w:r>
          </w:p>
          <w:p w14:paraId="556DABCD" w14:textId="77777777" w:rsidR="00EE3C17" w:rsidRPr="00D21FEE" w:rsidRDefault="00EE3C17" w:rsidP="00EE3C17">
            <w:pPr>
              <w:pStyle w:val="ListParagraph"/>
              <w:ind w:left="283"/>
              <w:rPr>
                <w:color w:val="000000"/>
              </w:rPr>
            </w:pPr>
          </w:p>
          <w:p w14:paraId="6B64C1EF" w14:textId="77777777" w:rsidR="00EE3C17" w:rsidRPr="007A632A" w:rsidRDefault="00EE3C17" w:rsidP="00EE3C17">
            <w:pPr>
              <w:pStyle w:val="ListParagraph"/>
              <w:numPr>
                <w:ilvl w:val="1"/>
                <w:numId w:val="4"/>
              </w:numPr>
              <w:tabs>
                <w:tab w:val="left" w:pos="360"/>
                <w:tab w:val="left" w:pos="820"/>
              </w:tabs>
              <w:ind w:left="360" w:firstLine="0"/>
              <w:rPr>
                <w:color w:val="000000"/>
              </w:rPr>
            </w:pPr>
            <w:r w:rsidRPr="00332B9A">
              <w:rPr>
                <w:b/>
                <w:color w:val="000000"/>
              </w:rPr>
              <w:t>Source</w:t>
            </w:r>
            <w:r w:rsidRPr="007A632A">
              <w:rPr>
                <w:b/>
                <w:color w:val="000000"/>
              </w:rPr>
              <w:t xml:space="preserve"> –</w:t>
            </w:r>
            <w:r>
              <w:rPr>
                <w:color w:val="000000"/>
              </w:rPr>
              <w:t xml:space="preserve"> </w:t>
            </w:r>
            <w:r w:rsidRPr="00332B9A">
              <w:rPr>
                <w:color w:val="000000"/>
              </w:rPr>
              <w:t>means, any source of release of substances into the air including stationary sources from industry and household as well as mobile sources such as vehicles, point and diffuse sources and others;</w:t>
            </w:r>
          </w:p>
          <w:p w14:paraId="1370E304" w14:textId="77777777" w:rsidR="00EE3C17" w:rsidRPr="00D21FEE" w:rsidRDefault="00EE3C17" w:rsidP="00EE3C17">
            <w:pPr>
              <w:pStyle w:val="ListParagraph"/>
              <w:ind w:left="283"/>
              <w:rPr>
                <w:color w:val="000000"/>
              </w:rPr>
            </w:pPr>
          </w:p>
          <w:p w14:paraId="6CC1C739" w14:textId="77777777" w:rsidR="00EE3C17" w:rsidRPr="007A632A" w:rsidRDefault="00EE3C17" w:rsidP="00EE3C17">
            <w:pPr>
              <w:pStyle w:val="ListParagraph"/>
              <w:numPr>
                <w:ilvl w:val="1"/>
                <w:numId w:val="4"/>
              </w:numPr>
              <w:tabs>
                <w:tab w:val="left" w:pos="360"/>
                <w:tab w:val="left" w:pos="640"/>
                <w:tab w:val="left" w:pos="790"/>
              </w:tabs>
              <w:ind w:left="360" w:firstLine="0"/>
              <w:rPr>
                <w:color w:val="000000"/>
              </w:rPr>
            </w:pPr>
            <w:r w:rsidRPr="00332B9A">
              <w:rPr>
                <w:b/>
              </w:rPr>
              <w:t xml:space="preserve">Point source - </w:t>
            </w:r>
            <w:r w:rsidRPr="00332B9A">
              <w:t>the source of pollution which covers a small surface area and has an impact on raising concentrations;</w:t>
            </w:r>
          </w:p>
          <w:p w14:paraId="6104CD71" w14:textId="77777777" w:rsidR="00EE3C17" w:rsidRPr="00D21FEE" w:rsidRDefault="00EE3C17" w:rsidP="00EE3C17">
            <w:pPr>
              <w:pStyle w:val="ListParagraph"/>
              <w:ind w:left="283"/>
              <w:rPr>
                <w:color w:val="000000"/>
              </w:rPr>
            </w:pPr>
          </w:p>
          <w:p w14:paraId="104A4C15" w14:textId="77777777" w:rsidR="00EE3C17" w:rsidRPr="007A632A" w:rsidRDefault="00EE3C17" w:rsidP="00EE3C17">
            <w:pPr>
              <w:pStyle w:val="ListParagraph"/>
              <w:numPr>
                <w:ilvl w:val="1"/>
                <w:numId w:val="4"/>
              </w:numPr>
              <w:tabs>
                <w:tab w:val="left" w:pos="360"/>
                <w:tab w:val="left" w:pos="710"/>
                <w:tab w:val="left" w:pos="870"/>
              </w:tabs>
              <w:ind w:left="360" w:firstLine="0"/>
              <w:rPr>
                <w:color w:val="000000"/>
              </w:rPr>
            </w:pPr>
            <w:r>
              <w:rPr>
                <w:b/>
                <w:color w:val="000000"/>
              </w:rPr>
              <w:lastRenderedPageBreak/>
              <w:t xml:space="preserve">Diffuse source </w:t>
            </w:r>
            <w:r w:rsidRPr="00332B9A">
              <w:rPr>
                <w:color w:val="000000"/>
              </w:rPr>
              <w:t>–</w:t>
            </w:r>
            <w:r>
              <w:rPr>
                <w:b/>
                <w:color w:val="000000"/>
              </w:rPr>
              <w:t xml:space="preserve"> </w:t>
            </w:r>
            <w:r w:rsidRPr="00332B9A">
              <w:rPr>
                <w:color w:val="000000"/>
              </w:rPr>
              <w:t>a source of air pollution in which pollutants enter in the air without any</w:t>
            </w:r>
            <w:r>
              <w:rPr>
                <w:color w:val="000000"/>
              </w:rPr>
              <w:t xml:space="preserve"> specific landing place such as chimneys, </w:t>
            </w:r>
            <w:r w:rsidRPr="00332B9A">
              <w:rPr>
                <w:color w:val="000000"/>
              </w:rPr>
              <w:t>equipment, certain activities</w:t>
            </w:r>
            <w:r>
              <w:rPr>
                <w:color w:val="000000"/>
              </w:rPr>
              <w:t>, different surfaces and places</w:t>
            </w:r>
            <w:r w:rsidRPr="00332B9A">
              <w:rPr>
                <w:color w:val="000000"/>
              </w:rPr>
              <w:t>;</w:t>
            </w:r>
          </w:p>
          <w:p w14:paraId="0D5587EA" w14:textId="194926F0" w:rsidR="00EE3C17" w:rsidRDefault="00EE3C17" w:rsidP="00EE3C17">
            <w:pPr>
              <w:tabs>
                <w:tab w:val="left" w:pos="360"/>
              </w:tabs>
              <w:spacing w:after="0" w:line="240" w:lineRule="auto"/>
              <w:ind w:left="283"/>
              <w:rPr>
                <w:rFonts w:ascii="Times New Roman" w:hAnsi="Times New Roman"/>
                <w:color w:val="000000"/>
                <w:sz w:val="24"/>
                <w:szCs w:val="24"/>
              </w:rPr>
            </w:pPr>
          </w:p>
          <w:p w14:paraId="26677538" w14:textId="77777777" w:rsidR="00EE3C17" w:rsidRPr="00D21FEE" w:rsidRDefault="00EE3C17" w:rsidP="00EE3C17">
            <w:pPr>
              <w:tabs>
                <w:tab w:val="left" w:pos="360"/>
              </w:tabs>
              <w:spacing w:after="0" w:line="240" w:lineRule="auto"/>
              <w:ind w:left="283"/>
              <w:rPr>
                <w:rFonts w:ascii="Times New Roman" w:hAnsi="Times New Roman"/>
                <w:color w:val="000000"/>
                <w:sz w:val="24"/>
                <w:szCs w:val="24"/>
              </w:rPr>
            </w:pPr>
          </w:p>
          <w:p w14:paraId="254BDE06" w14:textId="77777777" w:rsidR="00EE3C17" w:rsidRPr="00D21FEE" w:rsidRDefault="00EE3C17" w:rsidP="00EE3C17">
            <w:pPr>
              <w:pStyle w:val="ListParagraph"/>
              <w:tabs>
                <w:tab w:val="left" w:pos="360"/>
                <w:tab w:val="left" w:pos="650"/>
              </w:tabs>
              <w:ind w:left="360"/>
              <w:rPr>
                <w:color w:val="000000"/>
              </w:rPr>
            </w:pPr>
            <w:r w:rsidRPr="00A404E0">
              <w:t>1.7.</w:t>
            </w:r>
            <w:r>
              <w:rPr>
                <w:b/>
              </w:rPr>
              <w:t xml:space="preserve"> </w:t>
            </w:r>
            <w:r w:rsidRPr="00A404E0">
              <w:rPr>
                <w:b/>
              </w:rPr>
              <w:t xml:space="preserve">Limit value of air quality - </w:t>
            </w:r>
            <w:r w:rsidRPr="00A404E0">
              <w:t xml:space="preserve">the </w:t>
            </w:r>
            <w:r>
              <w:t>highest</w:t>
            </w:r>
            <w:r w:rsidRPr="00A404E0">
              <w:t xml:space="preserve"> </w:t>
            </w:r>
            <w:r>
              <w:t>permissible</w:t>
            </w:r>
            <w:r w:rsidRPr="00A404E0">
              <w:t xml:space="preserve"> value of an environmental indicator of air quality and which is expressed as a measure of a pollutant in the unit of air volume;</w:t>
            </w:r>
          </w:p>
          <w:p w14:paraId="6A9140A1" w14:textId="77777777" w:rsidR="00EE3C17" w:rsidRPr="007A632A" w:rsidRDefault="00EE3C17" w:rsidP="00EE3C17">
            <w:pPr>
              <w:pStyle w:val="ListParagraph"/>
              <w:ind w:left="337"/>
              <w:rPr>
                <w:color w:val="000000"/>
              </w:rPr>
            </w:pPr>
          </w:p>
          <w:p w14:paraId="61694005" w14:textId="77777777" w:rsidR="00EE3C17" w:rsidRPr="00D21FEE" w:rsidRDefault="00EE3C17" w:rsidP="00EE3C17">
            <w:pPr>
              <w:pStyle w:val="ListParagraph"/>
              <w:numPr>
                <w:ilvl w:val="1"/>
                <w:numId w:val="5"/>
              </w:numPr>
              <w:tabs>
                <w:tab w:val="left" w:pos="360"/>
                <w:tab w:val="left" w:pos="630"/>
                <w:tab w:val="left" w:pos="780"/>
              </w:tabs>
              <w:ind w:left="360" w:firstLine="0"/>
              <w:rPr>
                <w:color w:val="000000"/>
              </w:rPr>
            </w:pPr>
            <w:r>
              <w:rPr>
                <w:b/>
                <w:color w:val="000000"/>
              </w:rPr>
              <w:t xml:space="preserve"> Limit value</w:t>
            </w:r>
            <w:r w:rsidRPr="007A632A">
              <w:rPr>
                <w:color w:val="000000"/>
              </w:rPr>
              <w:t xml:space="preserve"> - </w:t>
            </w:r>
            <w:r w:rsidRPr="00A404E0">
              <w:rPr>
                <w:color w:val="000000"/>
              </w:rPr>
              <w:t>the level set on the basis of scientific knowledge, in order to avoid, prevent or reduce the harmful effects on human health and the environment as a w</w:t>
            </w:r>
            <w:r>
              <w:rPr>
                <w:color w:val="000000"/>
              </w:rPr>
              <w:t>hole, which is</w:t>
            </w:r>
            <w:r w:rsidRPr="00A404E0">
              <w:rPr>
                <w:color w:val="000000"/>
              </w:rPr>
              <w:t xml:space="preserve"> achieved within a certain period and not exceeded</w:t>
            </w:r>
            <w:r>
              <w:rPr>
                <w:color w:val="000000"/>
              </w:rPr>
              <w:t xml:space="preserve"> if it is achieved</w:t>
            </w:r>
            <w:r w:rsidRPr="00A404E0">
              <w:rPr>
                <w:color w:val="000000"/>
              </w:rPr>
              <w:t>;</w:t>
            </w:r>
          </w:p>
          <w:p w14:paraId="1DC9F05C" w14:textId="77777777" w:rsidR="00EE3C17" w:rsidRPr="00D21FEE" w:rsidRDefault="00EE3C17" w:rsidP="00EE3C17">
            <w:pPr>
              <w:pStyle w:val="ListParagraph"/>
              <w:ind w:left="283"/>
              <w:rPr>
                <w:color w:val="000000"/>
              </w:rPr>
            </w:pPr>
          </w:p>
          <w:p w14:paraId="6716CC84" w14:textId="77777777" w:rsidR="00EE3C17" w:rsidRPr="00D21FEE" w:rsidRDefault="00EE3C17" w:rsidP="00EE3C17">
            <w:pPr>
              <w:pStyle w:val="ListParagraph"/>
              <w:numPr>
                <w:ilvl w:val="1"/>
                <w:numId w:val="5"/>
              </w:numPr>
              <w:tabs>
                <w:tab w:val="left" w:pos="360"/>
                <w:tab w:val="left" w:pos="790"/>
              </w:tabs>
              <w:ind w:left="360" w:firstLine="0"/>
              <w:rPr>
                <w:color w:val="000000"/>
              </w:rPr>
            </w:pPr>
            <w:r w:rsidRPr="007C4E90">
              <w:rPr>
                <w:b/>
                <w:color w:val="000000"/>
              </w:rPr>
              <w:t xml:space="preserve">Deposition rate - </w:t>
            </w:r>
            <w:r w:rsidRPr="007C4E90">
              <w:rPr>
                <w:color w:val="000000"/>
              </w:rPr>
              <w:t xml:space="preserve">the </w:t>
            </w:r>
            <w:r>
              <w:rPr>
                <w:color w:val="000000"/>
              </w:rPr>
              <w:t>high</w:t>
            </w:r>
            <w:r w:rsidRPr="007C4E90">
              <w:rPr>
                <w:color w:val="000000"/>
              </w:rPr>
              <w:t xml:space="preserve">est </w:t>
            </w:r>
            <w:r>
              <w:rPr>
                <w:color w:val="000000"/>
              </w:rPr>
              <w:t>permissi</w:t>
            </w:r>
            <w:r w:rsidRPr="007C4E90">
              <w:rPr>
                <w:color w:val="000000"/>
              </w:rPr>
              <w:t>ble value of an environmental indicator of the state of the air that exerts an i</w:t>
            </w:r>
            <w:r>
              <w:rPr>
                <w:color w:val="000000"/>
              </w:rPr>
              <w:t>mpact</w:t>
            </w:r>
            <w:r w:rsidRPr="007C4E90">
              <w:rPr>
                <w:color w:val="000000"/>
              </w:rPr>
              <w:t xml:space="preserve"> on the environment and is expressed in its mass per surface unit for a certain time;</w:t>
            </w:r>
          </w:p>
          <w:p w14:paraId="70B0CEA6" w14:textId="77777777" w:rsidR="00EE3C17" w:rsidRPr="00D21FEE" w:rsidRDefault="00EE3C17" w:rsidP="00EE3C17">
            <w:pPr>
              <w:pStyle w:val="ListParagraph"/>
              <w:ind w:left="283"/>
              <w:rPr>
                <w:color w:val="000000"/>
              </w:rPr>
            </w:pPr>
          </w:p>
          <w:p w14:paraId="49F4A952" w14:textId="77777777" w:rsidR="00EE3C17" w:rsidRPr="00D21FEE" w:rsidRDefault="00EE3C17" w:rsidP="00EE3C17">
            <w:pPr>
              <w:pStyle w:val="ListParagraph"/>
              <w:numPr>
                <w:ilvl w:val="1"/>
                <w:numId w:val="5"/>
              </w:numPr>
              <w:tabs>
                <w:tab w:val="left" w:pos="360"/>
                <w:tab w:val="left" w:pos="877"/>
              </w:tabs>
              <w:ind w:left="360" w:firstLine="0"/>
              <w:rPr>
                <w:color w:val="000000"/>
              </w:rPr>
            </w:pPr>
            <w:r w:rsidRPr="007A632A">
              <w:rPr>
                <w:b/>
                <w:color w:val="000000"/>
              </w:rPr>
              <w:t>PM</w:t>
            </w:r>
            <w:r w:rsidRPr="007A632A">
              <w:rPr>
                <w:b/>
                <w:color w:val="000000"/>
                <w:vertAlign w:val="subscript"/>
              </w:rPr>
              <w:t>10</w:t>
            </w:r>
            <w:r w:rsidRPr="007A632A">
              <w:rPr>
                <w:color w:val="000000"/>
              </w:rPr>
              <w:t xml:space="preserve">-  </w:t>
            </w:r>
            <w:r>
              <w:rPr>
                <w:color w:val="000000"/>
              </w:rPr>
              <w:t>a</w:t>
            </w:r>
            <w:r w:rsidRPr="007C4E90">
              <w:rPr>
                <w:color w:val="000000"/>
              </w:rPr>
              <w:t xml:space="preserve"> particle which passes through a selector as defined in the reference method for sampling and measurement of PM10, EN 12341, with fifty percent (50%) of the cut-off </w:t>
            </w:r>
            <w:r>
              <w:rPr>
                <w:color w:val="000000"/>
              </w:rPr>
              <w:lastRenderedPageBreak/>
              <w:t>e</w:t>
            </w:r>
            <w:r w:rsidRPr="007C4E90">
              <w:rPr>
                <w:color w:val="000000"/>
              </w:rPr>
              <w:t>fficiency at 10µm aerodynamic diameter;</w:t>
            </w:r>
          </w:p>
          <w:p w14:paraId="4A1081BC" w14:textId="732F6589" w:rsidR="00EE3C17" w:rsidRDefault="00EE3C17" w:rsidP="00EE3C17">
            <w:pPr>
              <w:pStyle w:val="ListParagraph"/>
              <w:ind w:left="283"/>
              <w:rPr>
                <w:color w:val="000000"/>
              </w:rPr>
            </w:pPr>
          </w:p>
          <w:p w14:paraId="7C573A64" w14:textId="77777777" w:rsidR="00EE3C17" w:rsidRPr="00D21FEE" w:rsidRDefault="00EE3C17" w:rsidP="00EE3C17">
            <w:pPr>
              <w:pStyle w:val="ListParagraph"/>
              <w:ind w:left="283"/>
              <w:rPr>
                <w:color w:val="000000"/>
              </w:rPr>
            </w:pPr>
          </w:p>
          <w:p w14:paraId="764DE60E" w14:textId="77777777" w:rsidR="00EE3C17" w:rsidRPr="007A632A" w:rsidRDefault="00EE3C17" w:rsidP="00EE3C17">
            <w:pPr>
              <w:pStyle w:val="ListParagraph"/>
              <w:numPr>
                <w:ilvl w:val="1"/>
                <w:numId w:val="5"/>
              </w:numPr>
              <w:tabs>
                <w:tab w:val="left" w:pos="360"/>
                <w:tab w:val="left" w:pos="877"/>
              </w:tabs>
              <w:ind w:left="360" w:firstLine="0"/>
              <w:rPr>
                <w:color w:val="000000"/>
              </w:rPr>
            </w:pPr>
            <w:r w:rsidRPr="007A632A">
              <w:rPr>
                <w:b/>
                <w:color w:val="000000"/>
              </w:rPr>
              <w:t xml:space="preserve">PM </w:t>
            </w:r>
            <w:r w:rsidRPr="007A632A">
              <w:rPr>
                <w:b/>
                <w:color w:val="000000"/>
                <w:vertAlign w:val="subscript"/>
              </w:rPr>
              <w:t>2.5</w:t>
            </w:r>
            <w:r w:rsidRPr="007A632A">
              <w:rPr>
                <w:color w:val="000000"/>
              </w:rPr>
              <w:t xml:space="preserve"> -  </w:t>
            </w:r>
            <w:r>
              <w:rPr>
                <w:color w:val="000000"/>
              </w:rPr>
              <w:t>a</w:t>
            </w:r>
            <w:r w:rsidRPr="00DD1E1F">
              <w:rPr>
                <w:color w:val="000000"/>
              </w:rPr>
              <w:t xml:space="preserve"> particle which passes through a selector as defined in the reference method for sampling and measurement of PM2.5, EN 14907, with fifty percent (50%) of the cut-off efficiency 2.5µm aerodynamic diameter;</w:t>
            </w:r>
          </w:p>
          <w:p w14:paraId="257FA258" w14:textId="7D37E799" w:rsidR="00EE3C17" w:rsidRDefault="00EE3C17" w:rsidP="00EE3C17">
            <w:pPr>
              <w:pStyle w:val="ListParagraph"/>
              <w:ind w:left="283"/>
              <w:rPr>
                <w:color w:val="000000"/>
              </w:rPr>
            </w:pPr>
          </w:p>
          <w:p w14:paraId="64BCD32A" w14:textId="77777777" w:rsidR="00EE3C17" w:rsidRPr="00D21FEE" w:rsidRDefault="00EE3C17" w:rsidP="00EE3C17">
            <w:pPr>
              <w:pStyle w:val="ListParagraph"/>
              <w:ind w:left="283"/>
              <w:rPr>
                <w:color w:val="000000"/>
              </w:rPr>
            </w:pPr>
          </w:p>
          <w:p w14:paraId="2C83DC2B" w14:textId="77777777" w:rsidR="00EE3C17" w:rsidRPr="007A632A" w:rsidRDefault="00EE3C17" w:rsidP="00EE3C17">
            <w:pPr>
              <w:pStyle w:val="ListParagraph"/>
              <w:numPr>
                <w:ilvl w:val="1"/>
                <w:numId w:val="5"/>
              </w:numPr>
              <w:tabs>
                <w:tab w:val="left" w:pos="360"/>
                <w:tab w:val="left" w:pos="877"/>
              </w:tabs>
              <w:ind w:left="270" w:firstLine="0"/>
              <w:rPr>
                <w:color w:val="000000"/>
              </w:rPr>
            </w:pPr>
            <w:r w:rsidRPr="007A632A">
              <w:rPr>
                <w:b/>
                <w:color w:val="000000"/>
              </w:rPr>
              <w:t>Emis</w:t>
            </w:r>
            <w:r>
              <w:rPr>
                <w:b/>
                <w:color w:val="000000"/>
              </w:rPr>
              <w:t>s</w:t>
            </w:r>
            <w:r w:rsidRPr="007A632A">
              <w:rPr>
                <w:b/>
                <w:color w:val="000000"/>
              </w:rPr>
              <w:t>ion</w:t>
            </w:r>
            <w:r>
              <w:rPr>
                <w:b/>
                <w:color w:val="000000"/>
              </w:rPr>
              <w:t xml:space="preserve"> </w:t>
            </w:r>
            <w:r w:rsidRPr="007A632A">
              <w:rPr>
                <w:b/>
                <w:color w:val="000000"/>
              </w:rPr>
              <w:t xml:space="preserve">- </w:t>
            </w:r>
            <w:r w:rsidRPr="00DD1E1F">
              <w:rPr>
                <w:color w:val="000000"/>
              </w:rPr>
              <w:t xml:space="preserve">the release (discharge) of substances from any source into the </w:t>
            </w:r>
            <w:r>
              <w:rPr>
                <w:color w:val="000000"/>
              </w:rPr>
              <w:t>environmental</w:t>
            </w:r>
            <w:r w:rsidRPr="00DD1E1F">
              <w:rPr>
                <w:color w:val="000000"/>
              </w:rPr>
              <w:t xml:space="preserve"> air;</w:t>
            </w:r>
          </w:p>
          <w:p w14:paraId="59A21B10" w14:textId="77777777" w:rsidR="00EE3C17" w:rsidRDefault="00EE3C17" w:rsidP="00EE3C17">
            <w:pPr>
              <w:pStyle w:val="ListParagraph"/>
              <w:ind w:left="283"/>
              <w:rPr>
                <w:color w:val="000000"/>
              </w:rPr>
            </w:pPr>
          </w:p>
          <w:p w14:paraId="3AF50C8E" w14:textId="77777777" w:rsidR="00EE3C17" w:rsidRPr="00D21FEE" w:rsidRDefault="00EE3C17" w:rsidP="00EE3C17">
            <w:pPr>
              <w:pStyle w:val="ListParagraph"/>
              <w:ind w:left="283"/>
              <w:rPr>
                <w:color w:val="000000"/>
              </w:rPr>
            </w:pPr>
          </w:p>
          <w:p w14:paraId="65EF71F5" w14:textId="77777777" w:rsidR="00EE3C17" w:rsidRPr="007A632A" w:rsidRDefault="00EE3C17" w:rsidP="00EE3C17">
            <w:pPr>
              <w:pStyle w:val="ListParagraph"/>
              <w:numPr>
                <w:ilvl w:val="1"/>
                <w:numId w:val="5"/>
              </w:numPr>
              <w:tabs>
                <w:tab w:val="left" w:pos="360"/>
                <w:tab w:val="left" w:pos="877"/>
              </w:tabs>
              <w:ind w:left="270" w:firstLine="0"/>
              <w:rPr>
                <w:color w:val="000000"/>
              </w:rPr>
            </w:pPr>
            <w:r>
              <w:rPr>
                <w:b/>
                <w:color w:val="000000"/>
              </w:rPr>
              <w:t>Level</w:t>
            </w:r>
            <w:r w:rsidRPr="007A632A">
              <w:rPr>
                <w:color w:val="000000"/>
              </w:rPr>
              <w:t xml:space="preserve"> – </w:t>
            </w:r>
            <w:r w:rsidRPr="00DD1E1F">
              <w:rPr>
                <w:color w:val="000000"/>
              </w:rPr>
              <w:t>the concentration of the pollutant in the environmental air o</w:t>
            </w:r>
            <w:r>
              <w:rPr>
                <w:color w:val="000000"/>
              </w:rPr>
              <w:t>r its deposition on the surface</w:t>
            </w:r>
            <w:r w:rsidRPr="00DD1E1F">
              <w:rPr>
                <w:color w:val="000000"/>
              </w:rPr>
              <w:t xml:space="preserve"> at a certain time;</w:t>
            </w:r>
          </w:p>
          <w:p w14:paraId="2DF3C40F" w14:textId="77777777" w:rsidR="00EE3C17" w:rsidRPr="00D21FEE" w:rsidRDefault="00EE3C17" w:rsidP="00EE3C17">
            <w:pPr>
              <w:pStyle w:val="ListParagraph"/>
              <w:ind w:left="283"/>
              <w:rPr>
                <w:color w:val="000000"/>
              </w:rPr>
            </w:pPr>
          </w:p>
          <w:p w14:paraId="7BB5372E" w14:textId="77777777" w:rsidR="00EE3C17" w:rsidRPr="00DD1E1F" w:rsidRDefault="00EE3C17" w:rsidP="00EE3C17">
            <w:pPr>
              <w:pStyle w:val="ListParagraph"/>
              <w:numPr>
                <w:ilvl w:val="1"/>
                <w:numId w:val="5"/>
              </w:numPr>
              <w:tabs>
                <w:tab w:val="left" w:pos="360"/>
                <w:tab w:val="left" w:pos="877"/>
              </w:tabs>
              <w:ind w:left="360" w:firstLine="0"/>
              <w:rPr>
                <w:color w:val="000000"/>
              </w:rPr>
            </w:pPr>
            <w:r>
              <w:rPr>
                <w:b/>
                <w:color w:val="000000"/>
              </w:rPr>
              <w:t>Critical Level</w:t>
            </w:r>
            <w:r w:rsidRPr="00DD1E1F">
              <w:rPr>
                <w:b/>
                <w:color w:val="000000"/>
              </w:rPr>
              <w:t xml:space="preserve"> -  </w:t>
            </w:r>
            <w:r w:rsidRPr="00DD1E1F">
              <w:rPr>
                <w:color w:val="000000"/>
              </w:rPr>
              <w:t>the level set on the basis of scientific knowledge, on which</w:t>
            </w:r>
            <w:r>
              <w:rPr>
                <w:color w:val="000000"/>
              </w:rPr>
              <w:t xml:space="preserve"> </w:t>
            </w:r>
            <w:r w:rsidRPr="00DD1E1F">
              <w:rPr>
                <w:color w:val="000000"/>
              </w:rPr>
              <w:t>direct negative effects can occur on some receptors, such as plants, trees or natural ecosystems excluding humans;</w:t>
            </w:r>
          </w:p>
          <w:p w14:paraId="5A4FD84E" w14:textId="1F14D0D6" w:rsidR="00EE3C17" w:rsidRPr="00EE3C17" w:rsidRDefault="00EE3C17" w:rsidP="00EE3C17">
            <w:pPr>
              <w:rPr>
                <w:color w:val="000000"/>
              </w:rPr>
            </w:pPr>
          </w:p>
          <w:p w14:paraId="442A022D" w14:textId="77777777" w:rsidR="00EE3C17" w:rsidRPr="007A632A" w:rsidRDefault="00EE3C17" w:rsidP="00EE3C17">
            <w:pPr>
              <w:pStyle w:val="ListParagraph"/>
              <w:numPr>
                <w:ilvl w:val="1"/>
                <w:numId w:val="5"/>
              </w:numPr>
              <w:tabs>
                <w:tab w:val="left" w:pos="360"/>
                <w:tab w:val="left" w:pos="877"/>
              </w:tabs>
              <w:ind w:left="360" w:firstLine="0"/>
              <w:rPr>
                <w:color w:val="000000"/>
              </w:rPr>
            </w:pPr>
            <w:r>
              <w:rPr>
                <w:b/>
                <w:color w:val="000000"/>
              </w:rPr>
              <w:t xml:space="preserve">Assessment - </w:t>
            </w:r>
            <w:r w:rsidRPr="00DD1E1F">
              <w:rPr>
                <w:color w:val="000000"/>
              </w:rPr>
              <w:t xml:space="preserve">any method used to measure, calculate, predict or assess the level of pollutants in </w:t>
            </w:r>
            <w:r>
              <w:rPr>
                <w:color w:val="000000"/>
              </w:rPr>
              <w:t>environmental</w:t>
            </w:r>
            <w:r w:rsidRPr="00DD1E1F">
              <w:rPr>
                <w:color w:val="000000"/>
              </w:rPr>
              <w:t xml:space="preserve"> air;</w:t>
            </w:r>
          </w:p>
          <w:p w14:paraId="1AA24A06" w14:textId="77777777" w:rsidR="00EE3C17" w:rsidRDefault="00EE3C17" w:rsidP="00EE3C17">
            <w:pPr>
              <w:pStyle w:val="ListParagraph"/>
              <w:ind w:left="283"/>
              <w:rPr>
                <w:color w:val="000000"/>
              </w:rPr>
            </w:pPr>
          </w:p>
          <w:p w14:paraId="5EFE7B34" w14:textId="77777777" w:rsidR="00EE3C17" w:rsidRPr="00D21FEE" w:rsidRDefault="00EE3C17" w:rsidP="00EE3C17">
            <w:pPr>
              <w:pStyle w:val="ListParagraph"/>
              <w:ind w:left="283"/>
              <w:rPr>
                <w:color w:val="000000"/>
              </w:rPr>
            </w:pPr>
          </w:p>
          <w:p w14:paraId="63C96E7A" w14:textId="77777777" w:rsidR="00EE3C17" w:rsidRPr="00D21FEE" w:rsidRDefault="00EE3C17" w:rsidP="00EE3C17">
            <w:pPr>
              <w:pStyle w:val="ListParagraph"/>
              <w:numPr>
                <w:ilvl w:val="1"/>
                <w:numId w:val="5"/>
              </w:numPr>
              <w:tabs>
                <w:tab w:val="left" w:pos="360"/>
                <w:tab w:val="left" w:pos="967"/>
              </w:tabs>
              <w:ind w:left="360" w:firstLine="0"/>
              <w:rPr>
                <w:color w:val="000000"/>
              </w:rPr>
            </w:pPr>
            <w:r w:rsidRPr="00DD1E1F">
              <w:rPr>
                <w:b/>
                <w:color w:val="000000"/>
              </w:rPr>
              <w:lastRenderedPageBreak/>
              <w:t xml:space="preserve">The emission limit value (ELV) - </w:t>
            </w:r>
            <w:r w:rsidRPr="00DD1E1F">
              <w:rPr>
                <w:color w:val="000000"/>
              </w:rPr>
              <w:t xml:space="preserve"> the measure expressed in terms of the specific parameters of the certificate, the concentration and the level of an emission, which may not be exceeded during one or more time periods.</w:t>
            </w:r>
          </w:p>
          <w:p w14:paraId="41A03070" w14:textId="77777777" w:rsidR="00EE3C17" w:rsidRPr="00D21FEE" w:rsidRDefault="00EE3C17" w:rsidP="00EE3C17">
            <w:pPr>
              <w:pStyle w:val="ListParagraph"/>
              <w:tabs>
                <w:tab w:val="left" w:pos="967"/>
              </w:tabs>
              <w:ind w:left="283"/>
              <w:rPr>
                <w:color w:val="000000"/>
              </w:rPr>
            </w:pPr>
          </w:p>
          <w:p w14:paraId="396F04AA" w14:textId="77777777" w:rsidR="00EE3C17" w:rsidRPr="007A632A" w:rsidRDefault="00EE3C17" w:rsidP="00EE3C17">
            <w:pPr>
              <w:pStyle w:val="ListParagraph"/>
              <w:numPr>
                <w:ilvl w:val="1"/>
                <w:numId w:val="5"/>
              </w:numPr>
              <w:tabs>
                <w:tab w:val="left" w:pos="360"/>
                <w:tab w:val="left" w:pos="967"/>
              </w:tabs>
              <w:ind w:left="360" w:firstLine="0"/>
              <w:rPr>
                <w:color w:val="000000"/>
              </w:rPr>
            </w:pPr>
            <w:r w:rsidRPr="007A632A">
              <w:rPr>
                <w:b/>
                <w:color w:val="000000"/>
              </w:rPr>
              <w:t xml:space="preserve"> </w:t>
            </w:r>
            <w:r>
              <w:rPr>
                <w:b/>
                <w:color w:val="000000"/>
              </w:rPr>
              <w:t xml:space="preserve">Target value - </w:t>
            </w:r>
            <w:r w:rsidRPr="0035354C">
              <w:rPr>
                <w:color w:val="000000"/>
              </w:rPr>
              <w:t>the level fixed with the aim of long-term avoidance of harmful effects on human health and the environment as a whole, which should be achieved as far as possible during the specified period;</w:t>
            </w:r>
          </w:p>
          <w:p w14:paraId="7312CEA3" w14:textId="77777777" w:rsidR="00EE3C17" w:rsidRPr="00D21FEE" w:rsidRDefault="00EE3C17" w:rsidP="00EE3C17">
            <w:pPr>
              <w:pStyle w:val="ListParagraph"/>
              <w:tabs>
                <w:tab w:val="left" w:pos="967"/>
              </w:tabs>
              <w:ind w:left="283"/>
              <w:rPr>
                <w:color w:val="000000"/>
              </w:rPr>
            </w:pPr>
          </w:p>
          <w:p w14:paraId="338E3E19" w14:textId="77777777" w:rsidR="00EE3C17" w:rsidRPr="00D21FEE" w:rsidRDefault="00EE3C17" w:rsidP="00EE3C17">
            <w:pPr>
              <w:pStyle w:val="ListParagraph"/>
              <w:numPr>
                <w:ilvl w:val="1"/>
                <w:numId w:val="5"/>
              </w:numPr>
              <w:tabs>
                <w:tab w:val="left" w:pos="360"/>
                <w:tab w:val="left" w:pos="967"/>
              </w:tabs>
              <w:ind w:left="360" w:firstLine="0"/>
              <w:rPr>
                <w:color w:val="000000"/>
              </w:rPr>
            </w:pPr>
            <w:r w:rsidRPr="00D21FEE">
              <w:rPr>
                <w:b/>
                <w:color w:val="000000"/>
              </w:rPr>
              <w:t xml:space="preserve"> </w:t>
            </w:r>
            <w:r w:rsidRPr="0035354C">
              <w:rPr>
                <w:b/>
                <w:color w:val="000000"/>
              </w:rPr>
              <w:t xml:space="preserve">Alarm threshold </w:t>
            </w:r>
            <w:r>
              <w:rPr>
                <w:color w:val="000000"/>
              </w:rPr>
              <w:t xml:space="preserve">– </w:t>
            </w:r>
            <w:r w:rsidRPr="0035354C">
              <w:rPr>
                <w:color w:val="000000"/>
              </w:rPr>
              <w:t xml:space="preserve">the level beyond which there is a risk to human health from short-term exposure and for which immediate </w:t>
            </w:r>
            <w:r>
              <w:rPr>
                <w:color w:val="000000"/>
              </w:rPr>
              <w:t>measures</w:t>
            </w:r>
            <w:r w:rsidRPr="0035354C">
              <w:rPr>
                <w:color w:val="000000"/>
              </w:rPr>
              <w:t xml:space="preserve"> must be taken;</w:t>
            </w:r>
          </w:p>
          <w:p w14:paraId="72F11AB9" w14:textId="77777777" w:rsidR="00EE3C17" w:rsidRPr="00D21FEE" w:rsidRDefault="00EE3C17" w:rsidP="00EE3C17">
            <w:pPr>
              <w:pStyle w:val="ListParagraph"/>
              <w:tabs>
                <w:tab w:val="left" w:pos="967"/>
              </w:tabs>
              <w:ind w:left="283"/>
              <w:rPr>
                <w:color w:val="000000"/>
              </w:rPr>
            </w:pPr>
          </w:p>
          <w:p w14:paraId="269B1CA6" w14:textId="77777777" w:rsidR="00EE3C17" w:rsidRPr="007A632A" w:rsidRDefault="00EE3C17" w:rsidP="00EE3C17">
            <w:pPr>
              <w:pStyle w:val="ListParagraph"/>
              <w:numPr>
                <w:ilvl w:val="1"/>
                <w:numId w:val="5"/>
              </w:numPr>
              <w:tabs>
                <w:tab w:val="left" w:pos="360"/>
                <w:tab w:val="left" w:pos="967"/>
              </w:tabs>
              <w:ind w:left="360" w:firstLine="0"/>
              <w:rPr>
                <w:color w:val="000000"/>
              </w:rPr>
            </w:pPr>
            <w:r w:rsidRPr="00D21FEE">
              <w:rPr>
                <w:color w:val="000000"/>
              </w:rPr>
              <w:t xml:space="preserve"> </w:t>
            </w:r>
            <w:r w:rsidRPr="0035354C">
              <w:rPr>
                <w:b/>
                <w:color w:val="000000"/>
              </w:rPr>
              <w:t xml:space="preserve">The margin of tolerance - </w:t>
            </w:r>
            <w:r w:rsidRPr="0035354C">
              <w:rPr>
                <w:color w:val="000000"/>
              </w:rPr>
              <w:t>the percentage of the limit value from which this value can be exceeded under specified conditions;</w:t>
            </w:r>
          </w:p>
          <w:p w14:paraId="27A6E672" w14:textId="589E2E8F" w:rsidR="00EE3C17" w:rsidRDefault="00EE3C17" w:rsidP="00EE3C17">
            <w:pPr>
              <w:pStyle w:val="ListParagraph"/>
              <w:tabs>
                <w:tab w:val="left" w:pos="967"/>
              </w:tabs>
              <w:ind w:left="283"/>
              <w:rPr>
                <w:color w:val="000000"/>
              </w:rPr>
            </w:pPr>
          </w:p>
          <w:p w14:paraId="476CFA1E" w14:textId="77777777" w:rsidR="00EE3C17" w:rsidRPr="00D21FEE" w:rsidRDefault="00EE3C17" w:rsidP="00EE3C17">
            <w:pPr>
              <w:pStyle w:val="ListParagraph"/>
              <w:tabs>
                <w:tab w:val="left" w:pos="967"/>
              </w:tabs>
              <w:ind w:left="283"/>
              <w:rPr>
                <w:color w:val="000000"/>
              </w:rPr>
            </w:pPr>
          </w:p>
          <w:p w14:paraId="48E36A99" w14:textId="77777777" w:rsidR="00EE3C17" w:rsidRPr="007A632A" w:rsidRDefault="00EE3C17" w:rsidP="00EE3C17">
            <w:pPr>
              <w:pStyle w:val="ListParagraph"/>
              <w:numPr>
                <w:ilvl w:val="1"/>
                <w:numId w:val="5"/>
              </w:numPr>
              <w:tabs>
                <w:tab w:val="left" w:pos="360"/>
                <w:tab w:val="left" w:pos="967"/>
              </w:tabs>
              <w:ind w:left="450" w:firstLine="0"/>
              <w:rPr>
                <w:color w:val="000000"/>
              </w:rPr>
            </w:pPr>
            <w:r w:rsidRPr="00D21FEE">
              <w:rPr>
                <w:color w:val="000000"/>
              </w:rPr>
              <w:t xml:space="preserve"> </w:t>
            </w:r>
            <w:r w:rsidRPr="0035354C">
              <w:rPr>
                <w:b/>
                <w:color w:val="000000"/>
              </w:rPr>
              <w:t xml:space="preserve">Information threshold </w:t>
            </w:r>
            <w:r w:rsidRPr="0035354C">
              <w:rPr>
                <w:color w:val="000000"/>
              </w:rPr>
              <w:t>–</w:t>
            </w:r>
            <w:r>
              <w:rPr>
                <w:color w:val="000000"/>
              </w:rPr>
              <w:t xml:space="preserve"> </w:t>
            </w:r>
            <w:r w:rsidRPr="0035354C">
              <w:rPr>
                <w:color w:val="000000"/>
              </w:rPr>
              <w:t>the level beyond which there is a risk to human health from short-term exposure for the sensitive population and for which up-to-date information is needed;</w:t>
            </w:r>
          </w:p>
          <w:p w14:paraId="577D387C" w14:textId="77777777" w:rsidR="00EE3C17" w:rsidRDefault="00EE3C17" w:rsidP="00EE3C17">
            <w:pPr>
              <w:pStyle w:val="ListParagraph"/>
              <w:tabs>
                <w:tab w:val="left" w:pos="967"/>
              </w:tabs>
              <w:ind w:left="283"/>
              <w:rPr>
                <w:color w:val="000000"/>
              </w:rPr>
            </w:pPr>
          </w:p>
          <w:p w14:paraId="79ECE321" w14:textId="77777777" w:rsidR="00EE3C17" w:rsidRPr="007A632A" w:rsidRDefault="00EE3C17" w:rsidP="00EE3C17">
            <w:pPr>
              <w:pStyle w:val="ListParagraph"/>
              <w:tabs>
                <w:tab w:val="left" w:pos="967"/>
              </w:tabs>
              <w:ind w:left="283"/>
              <w:rPr>
                <w:color w:val="000000"/>
              </w:rPr>
            </w:pPr>
          </w:p>
          <w:p w14:paraId="0FD27362" w14:textId="77777777" w:rsidR="00EE3C17" w:rsidRPr="00D21FEE" w:rsidRDefault="00EE3C17" w:rsidP="00EE3C17">
            <w:pPr>
              <w:pStyle w:val="ListParagraph"/>
              <w:numPr>
                <w:ilvl w:val="1"/>
                <w:numId w:val="5"/>
              </w:numPr>
              <w:tabs>
                <w:tab w:val="left" w:pos="360"/>
                <w:tab w:val="left" w:pos="967"/>
              </w:tabs>
              <w:ind w:left="360" w:firstLine="0"/>
              <w:rPr>
                <w:color w:val="000000"/>
              </w:rPr>
            </w:pPr>
            <w:r w:rsidRPr="007A632A">
              <w:rPr>
                <w:b/>
                <w:color w:val="000000"/>
              </w:rPr>
              <w:lastRenderedPageBreak/>
              <w:t xml:space="preserve"> </w:t>
            </w:r>
            <w:r w:rsidRPr="0035354C">
              <w:rPr>
                <w:b/>
                <w:color w:val="000000"/>
              </w:rPr>
              <w:t xml:space="preserve">High rating threshold </w:t>
            </w:r>
            <w:r w:rsidRPr="0035354C">
              <w:rPr>
                <w:color w:val="000000"/>
              </w:rPr>
              <w:t>–</w:t>
            </w:r>
            <w:r>
              <w:rPr>
                <w:color w:val="000000"/>
              </w:rPr>
              <w:t xml:space="preserve"> </w:t>
            </w:r>
            <w:r w:rsidRPr="0035354C">
              <w:rPr>
                <w:color w:val="000000"/>
              </w:rPr>
              <w:t xml:space="preserve">the level below which a combination of fixed measurements and modeling techniques and/or indicative measurements can be used to assess </w:t>
            </w:r>
            <w:r>
              <w:rPr>
                <w:color w:val="000000"/>
              </w:rPr>
              <w:t>environmental</w:t>
            </w:r>
            <w:r w:rsidRPr="0035354C">
              <w:rPr>
                <w:color w:val="000000"/>
              </w:rPr>
              <w:t xml:space="preserve"> air quality;</w:t>
            </w:r>
          </w:p>
          <w:p w14:paraId="17A13CF6" w14:textId="77777777" w:rsidR="00EE3C17" w:rsidRDefault="00EE3C17" w:rsidP="00EE3C17">
            <w:pPr>
              <w:pStyle w:val="ListParagraph"/>
              <w:tabs>
                <w:tab w:val="left" w:pos="967"/>
              </w:tabs>
              <w:ind w:left="283"/>
              <w:rPr>
                <w:color w:val="000000"/>
              </w:rPr>
            </w:pPr>
          </w:p>
          <w:p w14:paraId="1FAC725A" w14:textId="77777777" w:rsidR="00EE3C17" w:rsidRPr="00D21FEE" w:rsidRDefault="00EE3C17" w:rsidP="00EE3C17">
            <w:pPr>
              <w:pStyle w:val="ListParagraph"/>
              <w:tabs>
                <w:tab w:val="left" w:pos="967"/>
              </w:tabs>
              <w:ind w:left="283"/>
              <w:rPr>
                <w:color w:val="000000"/>
              </w:rPr>
            </w:pPr>
          </w:p>
          <w:p w14:paraId="35AB9706" w14:textId="77777777" w:rsidR="00EE3C17" w:rsidRPr="00D21FEE" w:rsidRDefault="00EE3C17" w:rsidP="00EE3C17">
            <w:pPr>
              <w:pStyle w:val="ListParagraph"/>
              <w:numPr>
                <w:ilvl w:val="1"/>
                <w:numId w:val="5"/>
              </w:numPr>
              <w:tabs>
                <w:tab w:val="left" w:pos="360"/>
                <w:tab w:val="left" w:pos="967"/>
              </w:tabs>
              <w:ind w:left="270" w:firstLine="0"/>
              <w:rPr>
                <w:color w:val="000000"/>
              </w:rPr>
            </w:pPr>
            <w:r w:rsidRPr="0035354C">
              <w:rPr>
                <w:b/>
                <w:color w:val="000000"/>
              </w:rPr>
              <w:t xml:space="preserve">Low rating threshold - </w:t>
            </w:r>
            <w:r w:rsidRPr="0035354C">
              <w:rPr>
                <w:color w:val="000000"/>
              </w:rPr>
              <w:t xml:space="preserve"> the level below which modeling techniques or objective assessment techniques can be used to assess </w:t>
            </w:r>
            <w:r>
              <w:rPr>
                <w:color w:val="000000"/>
              </w:rPr>
              <w:t>environmental air</w:t>
            </w:r>
            <w:r w:rsidRPr="0035354C">
              <w:rPr>
                <w:color w:val="000000"/>
              </w:rPr>
              <w:t xml:space="preserve"> quality;</w:t>
            </w:r>
          </w:p>
          <w:p w14:paraId="12CDA117" w14:textId="77777777" w:rsidR="00EE3C17" w:rsidRDefault="00EE3C17" w:rsidP="00EE3C17">
            <w:pPr>
              <w:pStyle w:val="ListParagraph"/>
              <w:tabs>
                <w:tab w:val="left" w:pos="967"/>
              </w:tabs>
              <w:ind w:left="283"/>
              <w:rPr>
                <w:color w:val="000000"/>
              </w:rPr>
            </w:pPr>
          </w:p>
          <w:p w14:paraId="75A9B603" w14:textId="77777777" w:rsidR="00EE3C17" w:rsidRPr="00D21FEE" w:rsidRDefault="00EE3C17" w:rsidP="00EE3C17">
            <w:pPr>
              <w:pStyle w:val="ListParagraph"/>
              <w:tabs>
                <w:tab w:val="left" w:pos="967"/>
              </w:tabs>
              <w:ind w:left="283"/>
              <w:rPr>
                <w:color w:val="000000"/>
              </w:rPr>
            </w:pPr>
          </w:p>
          <w:p w14:paraId="0AB875F2" w14:textId="77777777" w:rsidR="00EE3C17" w:rsidRPr="007A632A" w:rsidRDefault="00EE3C17" w:rsidP="00EE3C17">
            <w:pPr>
              <w:pStyle w:val="ListParagraph"/>
              <w:numPr>
                <w:ilvl w:val="1"/>
                <w:numId w:val="5"/>
              </w:numPr>
              <w:tabs>
                <w:tab w:val="left" w:pos="360"/>
                <w:tab w:val="left" w:pos="967"/>
              </w:tabs>
              <w:ind w:left="270" w:firstLine="0"/>
              <w:rPr>
                <w:color w:val="000000"/>
              </w:rPr>
            </w:pPr>
            <w:r w:rsidRPr="007A632A">
              <w:rPr>
                <w:color w:val="000000"/>
              </w:rPr>
              <w:t xml:space="preserve"> </w:t>
            </w:r>
            <w:r>
              <w:rPr>
                <w:b/>
                <w:color w:val="000000"/>
              </w:rPr>
              <w:t xml:space="preserve">Long-term objectives - </w:t>
            </w:r>
            <w:r w:rsidRPr="00510EF8">
              <w:rPr>
                <w:b/>
                <w:color w:val="000000"/>
              </w:rPr>
              <w:t xml:space="preserve"> </w:t>
            </w:r>
            <w:r w:rsidRPr="00510EF8">
              <w:rPr>
                <w:color w:val="000000"/>
              </w:rPr>
              <w:t>the level to be achieved in the long run, except where it is not achievable, through proportionate measures, in order to ensure the effective protection of human health and the environment;</w:t>
            </w:r>
          </w:p>
          <w:p w14:paraId="61918B45" w14:textId="77777777" w:rsidR="00EE3C17" w:rsidRPr="00D21FEE" w:rsidRDefault="00EE3C17" w:rsidP="00EE3C17">
            <w:pPr>
              <w:pStyle w:val="ListParagraph"/>
              <w:tabs>
                <w:tab w:val="left" w:pos="967"/>
              </w:tabs>
              <w:ind w:left="337"/>
              <w:rPr>
                <w:color w:val="000000"/>
              </w:rPr>
            </w:pPr>
          </w:p>
          <w:p w14:paraId="2798C569" w14:textId="77777777" w:rsidR="00EE3C17" w:rsidRPr="007A632A" w:rsidRDefault="00EE3C17" w:rsidP="00EE3C17">
            <w:pPr>
              <w:pStyle w:val="ListParagraph"/>
              <w:numPr>
                <w:ilvl w:val="1"/>
                <w:numId w:val="5"/>
              </w:numPr>
              <w:tabs>
                <w:tab w:val="left" w:pos="360"/>
                <w:tab w:val="left" w:pos="967"/>
              </w:tabs>
              <w:ind w:left="270" w:firstLine="0"/>
              <w:rPr>
                <w:color w:val="000000"/>
              </w:rPr>
            </w:pPr>
            <w:r w:rsidRPr="00D21FEE">
              <w:rPr>
                <w:b/>
                <w:color w:val="000000"/>
              </w:rPr>
              <w:t xml:space="preserve"> </w:t>
            </w:r>
            <w:r w:rsidRPr="00510EF8">
              <w:rPr>
                <w:b/>
                <w:color w:val="000000"/>
              </w:rPr>
              <w:t xml:space="preserve">The </w:t>
            </w:r>
            <w:r>
              <w:rPr>
                <w:b/>
                <w:color w:val="000000"/>
              </w:rPr>
              <w:t xml:space="preserve">national </w:t>
            </w:r>
            <w:r w:rsidRPr="00510EF8">
              <w:rPr>
                <w:b/>
                <w:color w:val="000000"/>
              </w:rPr>
              <w:t xml:space="preserve">goal of reducing </w:t>
            </w:r>
            <w:r>
              <w:rPr>
                <w:b/>
                <w:color w:val="000000"/>
              </w:rPr>
              <w:t xml:space="preserve">the </w:t>
            </w:r>
            <w:r w:rsidRPr="00510EF8">
              <w:rPr>
                <w:b/>
                <w:color w:val="000000"/>
              </w:rPr>
              <w:t>exp</w:t>
            </w:r>
            <w:r>
              <w:rPr>
                <w:b/>
                <w:color w:val="000000"/>
              </w:rPr>
              <w:t xml:space="preserve">osure - </w:t>
            </w:r>
            <w:r w:rsidRPr="00510EF8">
              <w:rPr>
                <w:color w:val="000000"/>
              </w:rPr>
              <w:t>the percentage of the average reduction of the population exposure, set for the reference year, in order to achieve the reduction of the harmful effects on human health, where possible, for a certain period;</w:t>
            </w:r>
          </w:p>
          <w:p w14:paraId="2ADA23D7" w14:textId="77777777" w:rsidR="00EE3C17" w:rsidRPr="004752DF" w:rsidRDefault="00EE3C17" w:rsidP="004752DF">
            <w:pPr>
              <w:pStyle w:val="ListParagraph"/>
              <w:tabs>
                <w:tab w:val="left" w:pos="967"/>
              </w:tabs>
              <w:ind w:left="284"/>
              <w:rPr>
                <w:color w:val="000000"/>
              </w:rPr>
            </w:pPr>
          </w:p>
          <w:p w14:paraId="745BD553" w14:textId="1699901C" w:rsidR="00EE3C17" w:rsidRPr="004752DF" w:rsidRDefault="004752DF" w:rsidP="004752DF">
            <w:pPr>
              <w:tabs>
                <w:tab w:val="left" w:pos="360"/>
                <w:tab w:val="left" w:pos="967"/>
              </w:tabs>
              <w:spacing w:line="240" w:lineRule="auto"/>
              <w:ind w:left="270"/>
              <w:rPr>
                <w:rFonts w:ascii="Times New Roman" w:hAnsi="Times New Roman"/>
                <w:color w:val="000000"/>
              </w:rPr>
            </w:pPr>
            <w:r>
              <w:rPr>
                <w:rFonts w:ascii="Times New Roman" w:hAnsi="Times New Roman"/>
                <w:color w:val="000000"/>
              </w:rPr>
              <w:t>1.25.</w:t>
            </w:r>
            <w:r w:rsidR="00EE3C17" w:rsidRPr="004752DF">
              <w:rPr>
                <w:rFonts w:ascii="Times New Roman" w:hAnsi="Times New Roman"/>
                <w:b/>
                <w:color w:val="000000"/>
              </w:rPr>
              <w:t xml:space="preserve">Countries with urban background </w:t>
            </w:r>
            <w:r w:rsidR="00EE3C17" w:rsidRPr="004752DF">
              <w:rPr>
                <w:rFonts w:ascii="Times New Roman" w:hAnsi="Times New Roman"/>
                <w:color w:val="000000"/>
              </w:rPr>
              <w:t>- sites in urban areas where levels are representative of exposure of the general urban population;</w:t>
            </w:r>
          </w:p>
          <w:p w14:paraId="0213B603" w14:textId="623505C0" w:rsidR="00EE3C17" w:rsidRPr="004752DF" w:rsidRDefault="004752DF" w:rsidP="004752DF">
            <w:pPr>
              <w:tabs>
                <w:tab w:val="left" w:pos="360"/>
                <w:tab w:val="left" w:pos="967"/>
              </w:tabs>
              <w:spacing w:line="240" w:lineRule="auto"/>
              <w:ind w:left="284"/>
              <w:rPr>
                <w:rFonts w:ascii="Times New Roman" w:hAnsi="Times New Roman"/>
                <w:color w:val="000000"/>
              </w:rPr>
            </w:pPr>
            <w:r>
              <w:rPr>
                <w:rFonts w:ascii="Times New Roman" w:hAnsi="Times New Roman"/>
                <w:b/>
                <w:color w:val="000000"/>
              </w:rPr>
              <w:lastRenderedPageBreak/>
              <w:t>1.26.</w:t>
            </w:r>
            <w:r w:rsidR="00EE3C17" w:rsidRPr="004752DF">
              <w:rPr>
                <w:rFonts w:ascii="Times New Roman" w:hAnsi="Times New Roman"/>
                <w:b/>
                <w:color w:val="000000"/>
              </w:rPr>
              <w:t xml:space="preserve">Countries with a rural background </w:t>
            </w:r>
            <w:r w:rsidR="00EE3C17" w:rsidRPr="004752DF">
              <w:rPr>
                <w:rFonts w:ascii="Times New Roman" w:hAnsi="Times New Roman"/>
                <w:color w:val="000000"/>
              </w:rPr>
              <w:t>-  sites in urban areas, where pollutant levels are representative of the exposure of the general rural population;</w:t>
            </w:r>
          </w:p>
          <w:p w14:paraId="493A3116" w14:textId="03E7D1C2" w:rsidR="00EE3C17" w:rsidRDefault="00EE3C17" w:rsidP="004752DF">
            <w:pPr>
              <w:pStyle w:val="ListParagraph"/>
              <w:tabs>
                <w:tab w:val="left" w:pos="967"/>
              </w:tabs>
              <w:ind w:left="284"/>
              <w:rPr>
                <w:color w:val="000000"/>
              </w:rPr>
            </w:pPr>
          </w:p>
          <w:p w14:paraId="6F66BF3D" w14:textId="77777777" w:rsidR="004752DF" w:rsidRPr="004752DF" w:rsidRDefault="004752DF" w:rsidP="004752DF">
            <w:pPr>
              <w:pStyle w:val="ListParagraph"/>
              <w:tabs>
                <w:tab w:val="left" w:pos="967"/>
              </w:tabs>
              <w:ind w:left="284"/>
              <w:rPr>
                <w:color w:val="000000"/>
              </w:rPr>
            </w:pPr>
          </w:p>
          <w:p w14:paraId="5879E1F9" w14:textId="0D0DEF34" w:rsidR="00EE3C17" w:rsidRPr="004752DF" w:rsidRDefault="004752DF" w:rsidP="004752DF">
            <w:pPr>
              <w:tabs>
                <w:tab w:val="left" w:pos="360"/>
                <w:tab w:val="left" w:pos="967"/>
              </w:tabs>
              <w:spacing w:line="240" w:lineRule="auto"/>
              <w:ind w:left="284"/>
              <w:rPr>
                <w:rFonts w:ascii="Times New Roman" w:hAnsi="Times New Roman"/>
                <w:color w:val="000000"/>
              </w:rPr>
            </w:pPr>
            <w:r>
              <w:rPr>
                <w:rFonts w:ascii="Times New Roman" w:hAnsi="Times New Roman"/>
                <w:b/>
                <w:color w:val="000000"/>
              </w:rPr>
              <w:t>1.27.</w:t>
            </w:r>
            <w:r w:rsidR="00EE3C17" w:rsidRPr="004752DF">
              <w:rPr>
                <w:rFonts w:ascii="Times New Roman" w:hAnsi="Times New Roman"/>
                <w:b/>
                <w:color w:val="000000"/>
              </w:rPr>
              <w:t xml:space="preserve">Fixed measurements </w:t>
            </w:r>
            <w:r w:rsidR="00EE3C17" w:rsidRPr="004752DF">
              <w:rPr>
                <w:rFonts w:ascii="Times New Roman" w:hAnsi="Times New Roman"/>
                <w:color w:val="000000"/>
              </w:rPr>
              <w:t xml:space="preserve">- measurements made at fixed locations, which may be continuous or occasional, to determine pollution levels in accordance with data quality objectives; </w:t>
            </w:r>
          </w:p>
          <w:p w14:paraId="56DEFB27" w14:textId="77777777" w:rsidR="00EE3C17" w:rsidRPr="004752DF" w:rsidRDefault="00EE3C17" w:rsidP="004752DF">
            <w:pPr>
              <w:pStyle w:val="ListParagraph"/>
              <w:tabs>
                <w:tab w:val="left" w:pos="967"/>
              </w:tabs>
              <w:ind w:left="284"/>
              <w:rPr>
                <w:color w:val="000000"/>
              </w:rPr>
            </w:pPr>
          </w:p>
          <w:p w14:paraId="4355DE03" w14:textId="111D5912" w:rsidR="00EE3C17" w:rsidRPr="004752DF" w:rsidRDefault="004752DF" w:rsidP="004752DF">
            <w:pPr>
              <w:pStyle w:val="ListParagraph"/>
              <w:tabs>
                <w:tab w:val="left" w:pos="360"/>
                <w:tab w:val="left" w:pos="967"/>
              </w:tabs>
              <w:ind w:left="284"/>
              <w:rPr>
                <w:color w:val="000000"/>
              </w:rPr>
            </w:pPr>
            <w:r>
              <w:rPr>
                <w:b/>
                <w:color w:val="000000"/>
              </w:rPr>
              <w:t>1.28.</w:t>
            </w:r>
            <w:r w:rsidR="00EE3C17" w:rsidRPr="004752DF">
              <w:rPr>
                <w:b/>
                <w:color w:val="000000"/>
              </w:rPr>
              <w:t xml:space="preserve">Indicative measurements </w:t>
            </w:r>
            <w:r w:rsidR="00EE3C17" w:rsidRPr="004752DF">
              <w:rPr>
                <w:color w:val="000000"/>
              </w:rPr>
              <w:t>- measurements that meet data quality objectives that are less strict than those required for fixed measurements;</w:t>
            </w:r>
          </w:p>
          <w:p w14:paraId="76467A94" w14:textId="6D6B0737" w:rsidR="004752DF" w:rsidRPr="004752DF" w:rsidRDefault="004752DF" w:rsidP="004752DF">
            <w:pPr>
              <w:tabs>
                <w:tab w:val="left" w:pos="967"/>
              </w:tabs>
              <w:rPr>
                <w:color w:val="000000"/>
              </w:rPr>
            </w:pPr>
          </w:p>
          <w:p w14:paraId="4ADE25D1" w14:textId="6519FEAE" w:rsidR="00EE3C17" w:rsidRPr="004752DF" w:rsidRDefault="004752DF" w:rsidP="004752DF">
            <w:pPr>
              <w:pStyle w:val="ListParagraph"/>
              <w:tabs>
                <w:tab w:val="left" w:pos="360"/>
                <w:tab w:val="left" w:pos="967"/>
              </w:tabs>
              <w:ind w:left="284"/>
              <w:rPr>
                <w:color w:val="000000"/>
              </w:rPr>
            </w:pPr>
            <w:r>
              <w:rPr>
                <w:b/>
                <w:color w:val="000000"/>
              </w:rPr>
              <w:t>1.29.</w:t>
            </w:r>
            <w:r w:rsidR="00EE3C17" w:rsidRPr="004752DF">
              <w:rPr>
                <w:b/>
                <w:color w:val="000000"/>
              </w:rPr>
              <w:t xml:space="preserve">Monitoring or sampling points - </w:t>
            </w:r>
            <w:r w:rsidR="00EE3C17" w:rsidRPr="004752DF">
              <w:rPr>
                <w:color w:val="000000"/>
              </w:rPr>
              <w:t>designated locations for measurement and sampling;</w:t>
            </w:r>
          </w:p>
          <w:p w14:paraId="475DA887" w14:textId="77777777" w:rsidR="00EE3C17" w:rsidRPr="004752DF" w:rsidRDefault="00EE3C17" w:rsidP="004752DF">
            <w:pPr>
              <w:pStyle w:val="ListParagraph"/>
              <w:tabs>
                <w:tab w:val="left" w:pos="967"/>
              </w:tabs>
              <w:ind w:left="284"/>
              <w:rPr>
                <w:color w:val="000000"/>
              </w:rPr>
            </w:pPr>
          </w:p>
          <w:p w14:paraId="6F172891" w14:textId="74324F2F" w:rsidR="00EE3C17" w:rsidRPr="004752DF" w:rsidRDefault="004752DF" w:rsidP="004752DF">
            <w:pPr>
              <w:pStyle w:val="ListParagraph"/>
              <w:tabs>
                <w:tab w:val="left" w:pos="360"/>
                <w:tab w:val="left" w:pos="967"/>
              </w:tabs>
              <w:ind w:left="284"/>
              <w:rPr>
                <w:color w:val="000000"/>
              </w:rPr>
            </w:pPr>
            <w:r>
              <w:rPr>
                <w:b/>
                <w:color w:val="000000"/>
              </w:rPr>
              <w:t>1.30.</w:t>
            </w:r>
            <w:r w:rsidR="00EE3C17" w:rsidRPr="004752DF">
              <w:rPr>
                <w:b/>
                <w:color w:val="000000"/>
              </w:rPr>
              <w:t>Ozone-forming substances –</w:t>
            </w:r>
            <w:r w:rsidR="00EE3C17" w:rsidRPr="004752DF">
              <w:rPr>
                <w:color w:val="000000"/>
              </w:rPr>
              <w:t xml:space="preserve">  substances that contribute to the formation of ozone at ground level such as: NO, NO2, volatile organic compounds, etc;</w:t>
            </w:r>
          </w:p>
          <w:p w14:paraId="667C4799" w14:textId="77777777" w:rsidR="00EE3C17" w:rsidRPr="004752DF" w:rsidRDefault="00EE3C17" w:rsidP="004752DF">
            <w:pPr>
              <w:pStyle w:val="ListParagraph"/>
              <w:tabs>
                <w:tab w:val="left" w:pos="967"/>
              </w:tabs>
              <w:ind w:left="284"/>
              <w:rPr>
                <w:color w:val="000000"/>
              </w:rPr>
            </w:pPr>
          </w:p>
          <w:p w14:paraId="48D39B6A" w14:textId="1FB26FDF" w:rsidR="00EE3C17" w:rsidRPr="004752DF" w:rsidRDefault="004752DF" w:rsidP="004752DF">
            <w:pPr>
              <w:pStyle w:val="ListParagraph"/>
              <w:tabs>
                <w:tab w:val="left" w:pos="360"/>
                <w:tab w:val="left" w:pos="967"/>
              </w:tabs>
              <w:ind w:left="284"/>
              <w:rPr>
                <w:color w:val="000000"/>
              </w:rPr>
            </w:pPr>
            <w:r>
              <w:rPr>
                <w:b/>
                <w:color w:val="000000"/>
              </w:rPr>
              <w:t>1.31.</w:t>
            </w:r>
            <w:r w:rsidR="00EE3C17" w:rsidRPr="004752DF">
              <w:rPr>
                <w:b/>
                <w:color w:val="000000"/>
              </w:rPr>
              <w:t>Zone</w:t>
            </w:r>
            <w:r w:rsidR="00EE3C17" w:rsidRPr="004752DF">
              <w:rPr>
                <w:color w:val="000000"/>
              </w:rPr>
              <w:t xml:space="preserve"> - the part of the state territory, where the borders are defined by the Ministry, for the purpose of air quality assessment and management;</w:t>
            </w:r>
          </w:p>
          <w:p w14:paraId="78FDFB62" w14:textId="77777777" w:rsidR="00EE3C17" w:rsidRPr="004752DF" w:rsidRDefault="00EE3C17" w:rsidP="004752DF">
            <w:pPr>
              <w:pStyle w:val="ListParagraph"/>
              <w:tabs>
                <w:tab w:val="left" w:pos="967"/>
              </w:tabs>
              <w:ind w:left="284"/>
              <w:rPr>
                <w:color w:val="000000"/>
              </w:rPr>
            </w:pPr>
          </w:p>
          <w:p w14:paraId="50EB48F1" w14:textId="132C49A1" w:rsidR="004752DF" w:rsidRPr="004752DF" w:rsidRDefault="004752DF" w:rsidP="004752DF">
            <w:pPr>
              <w:tabs>
                <w:tab w:val="left" w:pos="360"/>
                <w:tab w:val="left" w:pos="967"/>
              </w:tabs>
              <w:spacing w:line="240" w:lineRule="auto"/>
              <w:ind w:left="284"/>
              <w:rPr>
                <w:rFonts w:ascii="Times New Roman" w:hAnsi="Times New Roman"/>
                <w:color w:val="000000"/>
                <w:sz w:val="24"/>
                <w:szCs w:val="24"/>
              </w:rPr>
            </w:pPr>
            <w:r w:rsidRPr="004752DF">
              <w:rPr>
                <w:rFonts w:ascii="Times New Roman" w:hAnsi="Times New Roman"/>
                <w:b/>
                <w:sz w:val="24"/>
                <w:szCs w:val="24"/>
              </w:rPr>
              <w:lastRenderedPageBreak/>
              <w:t>1.32.</w:t>
            </w:r>
            <w:r w:rsidR="00EE3C17" w:rsidRPr="004752DF">
              <w:rPr>
                <w:rFonts w:ascii="Times New Roman" w:hAnsi="Times New Roman"/>
                <w:b/>
                <w:sz w:val="24"/>
                <w:szCs w:val="24"/>
              </w:rPr>
              <w:t xml:space="preserve">Agglomerate </w:t>
            </w:r>
            <w:r w:rsidR="00EE3C17" w:rsidRPr="004752DF">
              <w:rPr>
                <w:rFonts w:ascii="Times New Roman" w:hAnsi="Times New Roman"/>
                <w:sz w:val="24"/>
                <w:szCs w:val="24"/>
              </w:rPr>
              <w:t>-</w:t>
            </w:r>
            <w:r w:rsidR="00EE3C17" w:rsidRPr="004752DF">
              <w:rPr>
                <w:rFonts w:ascii="Times New Roman" w:hAnsi="Times New Roman"/>
                <w:color w:val="000000"/>
                <w:sz w:val="24"/>
                <w:szCs w:val="24"/>
              </w:rPr>
              <w:t xml:space="preserve"> the area with a population density greater than two hundred and fifty thousand (250,000) inhabitants, or where the population is two hundred and fifty thousand (250,000) inhabitants or less, with a certain population density per km2 determined by the Ministry;</w:t>
            </w:r>
          </w:p>
          <w:p w14:paraId="2DD5A2EF" w14:textId="5CAE7B10" w:rsidR="004752DF" w:rsidRPr="004752DF" w:rsidRDefault="004752DF" w:rsidP="004752DF">
            <w:pPr>
              <w:tabs>
                <w:tab w:val="left" w:pos="360"/>
                <w:tab w:val="left" w:pos="967"/>
              </w:tabs>
              <w:spacing w:line="240" w:lineRule="auto"/>
              <w:ind w:left="284"/>
              <w:rPr>
                <w:rFonts w:ascii="Times New Roman" w:hAnsi="Times New Roman"/>
                <w:color w:val="000000"/>
                <w:sz w:val="24"/>
                <w:szCs w:val="24"/>
              </w:rPr>
            </w:pPr>
            <w:r w:rsidRPr="004752DF">
              <w:rPr>
                <w:rFonts w:ascii="Times New Roman" w:hAnsi="Times New Roman"/>
                <w:b/>
                <w:color w:val="000000"/>
                <w:sz w:val="24"/>
                <w:szCs w:val="24"/>
              </w:rPr>
              <w:t>1.33</w:t>
            </w:r>
            <w:r w:rsidR="00EE3C17" w:rsidRPr="004752DF">
              <w:rPr>
                <w:rFonts w:ascii="Times New Roman" w:hAnsi="Times New Roman"/>
                <w:b/>
                <w:color w:val="000000"/>
                <w:sz w:val="24"/>
                <w:szCs w:val="24"/>
              </w:rPr>
              <w:t xml:space="preserve">Accumulated dose AOT40 (expressed in (µg/m3)·hour) </w:t>
            </w:r>
            <w:r w:rsidR="00EE3C17" w:rsidRPr="004752DF">
              <w:rPr>
                <w:rFonts w:ascii="Times New Roman" w:hAnsi="Times New Roman"/>
                <w:color w:val="000000"/>
                <w:sz w:val="24"/>
                <w:szCs w:val="24"/>
              </w:rPr>
              <w:t>- the sum of the difference between the one (1) hour concentrations greater than eighty (80) µg/m3 (= forty (40) parts per billion) and eighty (80) µg/m3 during the given period, using values of one (1) hour measured between 8:00 and 20:00;</w:t>
            </w:r>
          </w:p>
          <w:p w14:paraId="0696779C" w14:textId="6BB9471F" w:rsidR="00EE3C17" w:rsidRPr="004752DF" w:rsidRDefault="004752DF" w:rsidP="004752DF">
            <w:pPr>
              <w:tabs>
                <w:tab w:val="left" w:pos="360"/>
                <w:tab w:val="left" w:pos="967"/>
              </w:tabs>
              <w:spacing w:line="240" w:lineRule="auto"/>
              <w:ind w:left="284"/>
              <w:rPr>
                <w:rFonts w:ascii="Times New Roman" w:hAnsi="Times New Roman"/>
                <w:b/>
                <w:color w:val="000000"/>
                <w:sz w:val="24"/>
                <w:szCs w:val="24"/>
              </w:rPr>
            </w:pPr>
            <w:r w:rsidRPr="004752DF">
              <w:rPr>
                <w:rFonts w:ascii="Times New Roman" w:hAnsi="Times New Roman"/>
                <w:b/>
                <w:color w:val="000000"/>
                <w:sz w:val="24"/>
                <w:szCs w:val="24"/>
              </w:rPr>
              <w:t>1.34.</w:t>
            </w:r>
            <w:r w:rsidR="00EE3C17" w:rsidRPr="004752DF">
              <w:rPr>
                <w:rFonts w:ascii="Times New Roman" w:hAnsi="Times New Roman"/>
                <w:b/>
                <w:color w:val="000000"/>
                <w:sz w:val="24"/>
                <w:szCs w:val="24"/>
              </w:rPr>
              <w:t>AQMS -</w:t>
            </w:r>
            <w:r w:rsidR="00EE3C17" w:rsidRPr="004752DF">
              <w:rPr>
                <w:rFonts w:ascii="Times New Roman" w:hAnsi="Times New Roman"/>
                <w:color w:val="000000"/>
                <w:sz w:val="24"/>
                <w:szCs w:val="24"/>
              </w:rPr>
              <w:t xml:space="preserve"> Air Quality Monitoring System;;</w:t>
            </w:r>
          </w:p>
          <w:p w14:paraId="55774A5A" w14:textId="77777777" w:rsidR="00EE3C17" w:rsidRPr="004752DF" w:rsidRDefault="00EE3C17" w:rsidP="004752DF">
            <w:pPr>
              <w:pStyle w:val="ListParagraph"/>
              <w:tabs>
                <w:tab w:val="left" w:pos="967"/>
              </w:tabs>
              <w:ind w:left="284"/>
              <w:rPr>
                <w:b/>
                <w:color w:val="000000"/>
              </w:rPr>
            </w:pPr>
          </w:p>
          <w:p w14:paraId="5C6C3EC1" w14:textId="3D27B394" w:rsidR="00EE3C17" w:rsidRPr="004752DF" w:rsidRDefault="00EE3C17" w:rsidP="004752DF">
            <w:pPr>
              <w:pStyle w:val="ListParagraph"/>
              <w:tabs>
                <w:tab w:val="left" w:pos="360"/>
                <w:tab w:val="left" w:pos="967"/>
              </w:tabs>
              <w:ind w:left="284"/>
              <w:rPr>
                <w:b/>
                <w:color w:val="000000"/>
              </w:rPr>
            </w:pPr>
            <w:r w:rsidRPr="004752DF">
              <w:rPr>
                <w:b/>
                <w:color w:val="000000"/>
              </w:rPr>
              <w:t>1.3</w:t>
            </w:r>
            <w:r w:rsidR="004752DF" w:rsidRPr="004752DF">
              <w:rPr>
                <w:b/>
                <w:color w:val="000000"/>
              </w:rPr>
              <w:t>5</w:t>
            </w:r>
            <w:r w:rsidRPr="004752DF">
              <w:rPr>
                <w:b/>
                <w:color w:val="000000"/>
              </w:rPr>
              <w:t xml:space="preserve">. Ministry - </w:t>
            </w:r>
            <w:r w:rsidRPr="004752DF">
              <w:rPr>
                <w:color w:val="000000"/>
              </w:rPr>
              <w:t>Ministry responsible for the Environment;</w:t>
            </w:r>
          </w:p>
          <w:p w14:paraId="3FB046B5" w14:textId="77777777" w:rsidR="00EE3C17" w:rsidRPr="004752DF" w:rsidRDefault="00EE3C17" w:rsidP="004752DF">
            <w:pPr>
              <w:pStyle w:val="ListParagraph"/>
              <w:tabs>
                <w:tab w:val="left" w:pos="967"/>
              </w:tabs>
              <w:ind w:left="284"/>
              <w:rPr>
                <w:b/>
                <w:color w:val="000000"/>
              </w:rPr>
            </w:pPr>
          </w:p>
          <w:p w14:paraId="68956A5D" w14:textId="69ED4D5F" w:rsidR="00EE3C17" w:rsidRPr="004752DF" w:rsidRDefault="00EE3C17" w:rsidP="004752DF">
            <w:pPr>
              <w:pStyle w:val="ListParagraph"/>
              <w:tabs>
                <w:tab w:val="left" w:pos="360"/>
                <w:tab w:val="left" w:pos="967"/>
              </w:tabs>
              <w:ind w:left="284"/>
              <w:rPr>
                <w:b/>
              </w:rPr>
            </w:pPr>
            <w:r w:rsidRPr="004752DF">
              <w:rPr>
                <w:b/>
                <w:color w:val="000000"/>
              </w:rPr>
              <w:t>1.3</w:t>
            </w:r>
            <w:r w:rsidR="004752DF">
              <w:rPr>
                <w:b/>
                <w:color w:val="000000"/>
              </w:rPr>
              <w:t>6</w:t>
            </w:r>
            <w:r w:rsidRPr="004752DF">
              <w:rPr>
                <w:b/>
                <w:color w:val="000000"/>
              </w:rPr>
              <w:t xml:space="preserve">. </w:t>
            </w:r>
            <w:r w:rsidRPr="004752DF">
              <w:rPr>
                <w:b/>
              </w:rPr>
              <w:t xml:space="preserve">Minister - </w:t>
            </w:r>
            <w:r w:rsidRPr="004752DF">
              <w:t>Minister of the Ministry responsible for the Environment;</w:t>
            </w:r>
            <w:r w:rsidRPr="004752DF">
              <w:rPr>
                <w:b/>
              </w:rPr>
              <w:t xml:space="preserve"> </w:t>
            </w:r>
          </w:p>
          <w:p w14:paraId="471E5F1B" w14:textId="77777777" w:rsidR="00EE3C17" w:rsidRPr="004752DF" w:rsidRDefault="00EE3C17" w:rsidP="004752DF">
            <w:pPr>
              <w:pStyle w:val="ListParagraph"/>
              <w:tabs>
                <w:tab w:val="left" w:pos="967"/>
              </w:tabs>
              <w:ind w:left="284"/>
              <w:rPr>
                <w:b/>
              </w:rPr>
            </w:pPr>
          </w:p>
          <w:p w14:paraId="7333692B" w14:textId="39797CB4" w:rsidR="00EE3C17" w:rsidRPr="004752DF" w:rsidRDefault="00EE3C17" w:rsidP="004752DF">
            <w:pPr>
              <w:pStyle w:val="ListParagraph"/>
              <w:tabs>
                <w:tab w:val="left" w:pos="360"/>
                <w:tab w:val="left" w:pos="967"/>
              </w:tabs>
              <w:ind w:left="284"/>
              <w:rPr>
                <w:b/>
              </w:rPr>
            </w:pPr>
            <w:r w:rsidRPr="004752DF">
              <w:rPr>
                <w:b/>
              </w:rPr>
              <w:t>1.3</w:t>
            </w:r>
            <w:r w:rsidR="004752DF">
              <w:rPr>
                <w:b/>
              </w:rPr>
              <w:t>7</w:t>
            </w:r>
            <w:r w:rsidRPr="004752DF">
              <w:rPr>
                <w:b/>
              </w:rPr>
              <w:t>. KEPA -</w:t>
            </w:r>
            <w:r w:rsidRPr="004752DF">
              <w:t xml:space="preserve"> Kosovo</w:t>
            </w:r>
            <w:r w:rsidRPr="004752DF">
              <w:rPr>
                <w:b/>
              </w:rPr>
              <w:t xml:space="preserve"> </w:t>
            </w:r>
            <w:r w:rsidRPr="004752DF">
              <w:t>Environmental Protection Agency;</w:t>
            </w:r>
          </w:p>
          <w:p w14:paraId="16569913" w14:textId="77777777" w:rsidR="00EE3C17" w:rsidRPr="004752DF" w:rsidRDefault="00EE3C17" w:rsidP="004752DF">
            <w:pPr>
              <w:pStyle w:val="ListParagraph"/>
              <w:tabs>
                <w:tab w:val="left" w:pos="967"/>
              </w:tabs>
              <w:ind w:left="284"/>
              <w:rPr>
                <w:b/>
              </w:rPr>
            </w:pPr>
          </w:p>
          <w:p w14:paraId="133B2A86" w14:textId="1AF4C916" w:rsidR="00EE3C17" w:rsidRPr="004752DF" w:rsidRDefault="00EE3C17" w:rsidP="004752DF">
            <w:pPr>
              <w:pStyle w:val="ListParagraph"/>
              <w:tabs>
                <w:tab w:val="left" w:pos="360"/>
                <w:tab w:val="left" w:pos="967"/>
              </w:tabs>
              <w:ind w:left="284"/>
            </w:pPr>
            <w:r w:rsidRPr="004752DF">
              <w:rPr>
                <w:b/>
              </w:rPr>
              <w:t>1.3</w:t>
            </w:r>
            <w:r w:rsidR="004752DF">
              <w:rPr>
                <w:b/>
              </w:rPr>
              <w:t>8</w:t>
            </w:r>
            <w:r w:rsidRPr="004752DF">
              <w:rPr>
                <w:b/>
              </w:rPr>
              <w:t xml:space="preserve">. DEWP - </w:t>
            </w:r>
            <w:r w:rsidRPr="004752DF">
              <w:t>Department for Environmental and Water Protection;</w:t>
            </w:r>
          </w:p>
          <w:p w14:paraId="5FDB0821" w14:textId="77777777" w:rsidR="00EE3C17" w:rsidRPr="00EC1569" w:rsidRDefault="00EE3C17" w:rsidP="004752DF">
            <w:pPr>
              <w:pStyle w:val="ListParagraph"/>
              <w:tabs>
                <w:tab w:val="left" w:pos="967"/>
              </w:tabs>
              <w:ind w:left="284"/>
            </w:pPr>
          </w:p>
          <w:p w14:paraId="70D3D5B1" w14:textId="2AC79BF3" w:rsidR="00EE3C17" w:rsidRPr="00EC1569" w:rsidRDefault="00EE3C17" w:rsidP="004752DF">
            <w:pPr>
              <w:pStyle w:val="ListParagraph"/>
              <w:tabs>
                <w:tab w:val="left" w:pos="360"/>
                <w:tab w:val="left" w:pos="967"/>
              </w:tabs>
              <w:ind w:left="284"/>
            </w:pPr>
            <w:r w:rsidRPr="007A632A">
              <w:rPr>
                <w:b/>
              </w:rPr>
              <w:lastRenderedPageBreak/>
              <w:t>1.</w:t>
            </w:r>
            <w:r w:rsidR="004752DF">
              <w:rPr>
                <w:b/>
              </w:rPr>
              <w:t>39</w:t>
            </w:r>
            <w:r w:rsidRPr="007A632A">
              <w:rPr>
                <w:b/>
              </w:rPr>
              <w:t xml:space="preserve">. </w:t>
            </w:r>
            <w:r>
              <w:rPr>
                <w:b/>
              </w:rPr>
              <w:t>HMIK</w:t>
            </w:r>
            <w:r w:rsidRPr="007A632A">
              <w:rPr>
                <w:b/>
              </w:rPr>
              <w:t xml:space="preserve"> </w:t>
            </w:r>
            <w:r w:rsidRPr="007A632A">
              <w:t xml:space="preserve">- </w:t>
            </w:r>
            <w:r w:rsidRPr="007F79FF">
              <w:t>Hydrometeorological Institute of Kosovo</w:t>
            </w:r>
            <w:r w:rsidRPr="007A632A">
              <w:t>.</w:t>
            </w:r>
          </w:p>
          <w:p w14:paraId="09B9E33C" w14:textId="77777777" w:rsidR="00EE3C17" w:rsidRPr="00EC1569" w:rsidRDefault="00EE3C17" w:rsidP="00EE3C17">
            <w:pPr>
              <w:pStyle w:val="ListParagraph"/>
              <w:tabs>
                <w:tab w:val="left" w:pos="360"/>
                <w:tab w:val="left" w:pos="967"/>
              </w:tabs>
              <w:ind w:left="337"/>
            </w:pPr>
          </w:p>
          <w:p w14:paraId="3B4F390F" w14:textId="77777777" w:rsidR="00EE3C17" w:rsidRPr="00EC1569" w:rsidRDefault="00EE3C17" w:rsidP="00EE3C17">
            <w:pPr>
              <w:tabs>
                <w:tab w:val="left" w:pos="360"/>
                <w:tab w:val="left" w:pos="967"/>
              </w:tabs>
              <w:spacing w:after="0" w:line="240" w:lineRule="auto"/>
              <w:rPr>
                <w:rFonts w:ascii="Times New Roman" w:hAnsi="Times New Roman"/>
                <w:sz w:val="24"/>
                <w:szCs w:val="24"/>
              </w:rPr>
            </w:pPr>
            <w:r w:rsidRPr="00EC1569">
              <w:rPr>
                <w:rFonts w:ascii="Times New Roman" w:hAnsi="Times New Roman"/>
                <w:sz w:val="24"/>
                <w:szCs w:val="24"/>
              </w:rPr>
              <w:t xml:space="preserve">2. </w:t>
            </w:r>
            <w:r w:rsidRPr="007F79FF">
              <w:rPr>
                <w:rFonts w:ascii="Times New Roman" w:hAnsi="Times New Roman"/>
                <w:sz w:val="24"/>
                <w:szCs w:val="24"/>
              </w:rPr>
              <w:t>In the sense of this Administrative Instruction, names in the masculine gender also mean names in the feminine gender and vic</w:t>
            </w:r>
            <w:r>
              <w:rPr>
                <w:rFonts w:ascii="Times New Roman" w:hAnsi="Times New Roman"/>
                <w:sz w:val="24"/>
                <w:szCs w:val="24"/>
              </w:rPr>
              <w:t>e versa, without discrimination</w:t>
            </w:r>
            <w:r w:rsidRPr="00EC1569">
              <w:rPr>
                <w:rFonts w:ascii="Times New Roman" w:hAnsi="Times New Roman"/>
                <w:sz w:val="24"/>
                <w:szCs w:val="24"/>
              </w:rPr>
              <w:t>.</w:t>
            </w:r>
          </w:p>
          <w:p w14:paraId="694CBA21" w14:textId="77777777" w:rsidR="00EE3C17" w:rsidRPr="00EC1569" w:rsidRDefault="00EE3C17" w:rsidP="00EE3C17">
            <w:pPr>
              <w:spacing w:after="0" w:line="240" w:lineRule="auto"/>
              <w:jc w:val="left"/>
              <w:rPr>
                <w:rFonts w:ascii="Times New Roman" w:eastAsia="Times New Roman" w:hAnsi="Times New Roman"/>
                <w:b/>
                <w:color w:val="000000"/>
                <w:sz w:val="24"/>
                <w:szCs w:val="24"/>
              </w:rPr>
            </w:pPr>
          </w:p>
          <w:p w14:paraId="3F8D8158" w14:textId="77777777" w:rsidR="00EE3C17" w:rsidRPr="00EC1569" w:rsidRDefault="00EE3C17" w:rsidP="00EE3C17">
            <w:pPr>
              <w:spacing w:after="0" w:line="240" w:lineRule="auto"/>
              <w:jc w:val="left"/>
              <w:rPr>
                <w:rFonts w:ascii="Times New Roman" w:eastAsia="Times New Roman" w:hAnsi="Times New Roman"/>
                <w:b/>
                <w:color w:val="000000"/>
                <w:sz w:val="24"/>
                <w:szCs w:val="24"/>
              </w:rPr>
            </w:pPr>
            <w:r>
              <w:rPr>
                <w:rFonts w:ascii="Times New Roman" w:eastAsia="Times New Roman" w:hAnsi="Times New Roman"/>
                <w:b/>
                <w:color w:val="000000"/>
                <w:sz w:val="24"/>
                <w:szCs w:val="24"/>
              </w:rPr>
              <w:t>CHAPTER</w:t>
            </w:r>
            <w:r w:rsidRPr="00EC1569">
              <w:rPr>
                <w:rFonts w:ascii="Times New Roman" w:eastAsia="Times New Roman" w:hAnsi="Times New Roman"/>
                <w:b/>
                <w:color w:val="000000"/>
                <w:sz w:val="24"/>
                <w:szCs w:val="24"/>
              </w:rPr>
              <w:t xml:space="preserve"> II</w:t>
            </w:r>
          </w:p>
          <w:p w14:paraId="32A7E263" w14:textId="77777777" w:rsidR="00EE3C17" w:rsidRDefault="00EE3C17" w:rsidP="00EE3C17">
            <w:pPr>
              <w:spacing w:after="0" w:line="240" w:lineRule="auto"/>
              <w:rPr>
                <w:rFonts w:ascii="Times New Roman" w:eastAsia="Times New Roman" w:hAnsi="Times New Roman"/>
                <w:b/>
                <w:bCs/>
                <w:sz w:val="24"/>
                <w:szCs w:val="24"/>
              </w:rPr>
            </w:pPr>
            <w:r w:rsidRPr="007F79FF">
              <w:rPr>
                <w:rFonts w:ascii="Times New Roman" w:eastAsia="Times New Roman" w:hAnsi="Times New Roman"/>
                <w:b/>
                <w:bCs/>
                <w:sz w:val="24"/>
                <w:szCs w:val="24"/>
              </w:rPr>
              <w:t>CRITERIA FOR DETERMINING THE MINIMUM NUMBER OF SAMPLING POINTS FOR FIXED MEASUREMENTS OF THE CONCENTRATIONS OF SULFUR DIOXIDE, NITROGEN DIOXIDE AND NITROGEN OXIDES, Particulate Matter (</w:t>
            </w:r>
            <w:r w:rsidRPr="00EC1569">
              <w:rPr>
                <w:rFonts w:ascii="Times New Roman" w:eastAsia="Times New Roman" w:hAnsi="Times New Roman"/>
                <w:b/>
                <w:bCs/>
                <w:sz w:val="24"/>
                <w:szCs w:val="24"/>
              </w:rPr>
              <w:t>PM</w:t>
            </w:r>
            <w:r w:rsidRPr="00EC1569">
              <w:rPr>
                <w:rFonts w:ascii="Times New Roman" w:eastAsia="Times New Roman" w:hAnsi="Times New Roman"/>
                <w:b/>
                <w:bCs/>
                <w:sz w:val="24"/>
                <w:szCs w:val="24"/>
                <w:vertAlign w:val="subscript"/>
              </w:rPr>
              <w:t>10</w:t>
            </w:r>
            <w:r w:rsidRPr="00EC1569">
              <w:rPr>
                <w:rFonts w:ascii="Times New Roman" w:eastAsia="Times New Roman" w:hAnsi="Times New Roman"/>
                <w:b/>
                <w:bCs/>
                <w:sz w:val="24"/>
                <w:szCs w:val="24"/>
              </w:rPr>
              <w:t xml:space="preserve">, PM </w:t>
            </w:r>
            <w:r w:rsidRPr="00EC1569">
              <w:rPr>
                <w:rFonts w:ascii="Times New Roman" w:eastAsia="Times New Roman" w:hAnsi="Times New Roman"/>
                <w:b/>
                <w:bCs/>
                <w:sz w:val="24"/>
                <w:szCs w:val="24"/>
                <w:vertAlign w:val="subscript"/>
              </w:rPr>
              <w:t>2..5</w:t>
            </w:r>
            <w:r w:rsidRPr="00EC1569">
              <w:rPr>
                <w:rFonts w:ascii="Times New Roman" w:eastAsia="Times New Roman" w:hAnsi="Times New Roman"/>
                <w:b/>
                <w:bCs/>
                <w:sz w:val="24"/>
                <w:szCs w:val="24"/>
              </w:rPr>
              <w:t>),</w:t>
            </w:r>
            <w:r w:rsidRPr="007F79FF">
              <w:rPr>
                <w:rFonts w:ascii="Times New Roman" w:eastAsia="Times New Roman" w:hAnsi="Times New Roman"/>
                <w:b/>
                <w:bCs/>
                <w:sz w:val="24"/>
                <w:szCs w:val="24"/>
              </w:rPr>
              <w:t xml:space="preserve"> LEAD, BENZENE AND CARBON MO</w:t>
            </w:r>
            <w:r>
              <w:rPr>
                <w:rFonts w:ascii="Times New Roman" w:eastAsia="Times New Roman" w:hAnsi="Times New Roman"/>
                <w:b/>
                <w:bCs/>
                <w:sz w:val="24"/>
                <w:szCs w:val="24"/>
              </w:rPr>
              <w:t>NOXIDE IN THE ENVIRONMENTAL AIR</w:t>
            </w:r>
          </w:p>
          <w:p w14:paraId="6DA4CC80" w14:textId="77777777" w:rsidR="00EE3C17" w:rsidRPr="00EC1569" w:rsidRDefault="00EE3C17" w:rsidP="00EE3C17">
            <w:pPr>
              <w:spacing w:after="0" w:line="240" w:lineRule="auto"/>
              <w:rPr>
                <w:rFonts w:ascii="Times New Roman" w:eastAsia="Times New Roman" w:hAnsi="Times New Roman"/>
                <w:b/>
                <w:bCs/>
                <w:color w:val="000000"/>
                <w:sz w:val="24"/>
                <w:szCs w:val="24"/>
              </w:rPr>
            </w:pPr>
          </w:p>
          <w:p w14:paraId="664630DA" w14:textId="77777777" w:rsidR="00EE3C17" w:rsidRPr="00EC1569" w:rsidRDefault="00EE3C17" w:rsidP="00EE3C17">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Article</w:t>
            </w:r>
            <w:r w:rsidRPr="00EC1569">
              <w:rPr>
                <w:rFonts w:ascii="Times New Roman" w:eastAsia="Times New Roman" w:hAnsi="Times New Roman"/>
                <w:b/>
                <w:bCs/>
                <w:color w:val="000000"/>
                <w:sz w:val="24"/>
                <w:szCs w:val="24"/>
              </w:rPr>
              <w:t xml:space="preserve"> 4</w:t>
            </w:r>
          </w:p>
          <w:p w14:paraId="2DCCF9D5" w14:textId="77777777" w:rsidR="00EE3C17" w:rsidRPr="00EC1569" w:rsidRDefault="00EE3C17" w:rsidP="00EE3C17">
            <w:pPr>
              <w:spacing w:after="0" w:line="240" w:lineRule="auto"/>
              <w:jc w:val="center"/>
              <w:rPr>
                <w:rFonts w:ascii="Times New Roman" w:eastAsia="Times New Roman" w:hAnsi="Times New Roman"/>
                <w:b/>
                <w:color w:val="000000"/>
                <w:sz w:val="24"/>
                <w:szCs w:val="24"/>
              </w:rPr>
            </w:pPr>
            <w:r w:rsidRPr="0048720E">
              <w:rPr>
                <w:rFonts w:ascii="Times New Roman" w:eastAsia="Times New Roman" w:hAnsi="Times New Roman"/>
                <w:b/>
                <w:bCs/>
                <w:color w:val="000000"/>
                <w:sz w:val="24"/>
                <w:szCs w:val="24"/>
              </w:rPr>
              <w:t>Determination of criteria</w:t>
            </w:r>
          </w:p>
          <w:p w14:paraId="2B9923AB" w14:textId="77777777" w:rsidR="00EE3C17" w:rsidRPr="00EC1569" w:rsidRDefault="00EE3C17" w:rsidP="00EE3C17">
            <w:pPr>
              <w:spacing w:after="0" w:line="240" w:lineRule="auto"/>
              <w:rPr>
                <w:rFonts w:ascii="Times New Roman" w:eastAsia="Times New Roman" w:hAnsi="Times New Roman"/>
                <w:color w:val="000000"/>
                <w:sz w:val="24"/>
                <w:szCs w:val="24"/>
              </w:rPr>
            </w:pPr>
          </w:p>
          <w:p w14:paraId="2CFA0EF2" w14:textId="77777777" w:rsidR="00EE3C17" w:rsidRPr="002B4D61" w:rsidRDefault="00EE3C17" w:rsidP="00EE3C17">
            <w:pPr>
              <w:spacing w:after="0" w:line="240" w:lineRule="auto"/>
              <w:rPr>
                <w:rFonts w:ascii="Times New Roman" w:eastAsia="Times New Roman" w:hAnsi="Times New Roman"/>
                <w:color w:val="000000"/>
                <w:sz w:val="24"/>
                <w:szCs w:val="24"/>
              </w:rPr>
            </w:pPr>
            <w:r w:rsidRPr="00EC1569">
              <w:rPr>
                <w:rFonts w:ascii="Times New Roman" w:eastAsia="Times New Roman" w:hAnsi="Times New Roman"/>
                <w:color w:val="000000"/>
                <w:sz w:val="24"/>
                <w:szCs w:val="24"/>
              </w:rPr>
              <w:t xml:space="preserve">1. </w:t>
            </w:r>
            <w:r w:rsidRPr="002B4D61">
              <w:rPr>
                <w:rFonts w:ascii="Times New Roman" w:eastAsia="Times New Roman" w:hAnsi="Times New Roman"/>
                <w:color w:val="000000"/>
                <w:sz w:val="24"/>
                <w:szCs w:val="24"/>
              </w:rPr>
              <w:t xml:space="preserve">The criteria for the minimum number of monitoring points and alarm thresholds in areas and agglomerations, where fixed measurement is the only source of information, are defined in </w:t>
            </w:r>
            <w:r>
              <w:rPr>
                <w:rFonts w:ascii="Times New Roman" w:eastAsia="Times New Roman" w:hAnsi="Times New Roman"/>
                <w:color w:val="000000"/>
                <w:sz w:val="24"/>
                <w:szCs w:val="24"/>
              </w:rPr>
              <w:t>Annex</w:t>
            </w:r>
            <w:r w:rsidRPr="002B4D61">
              <w:rPr>
                <w:rFonts w:ascii="Times New Roman" w:eastAsia="Times New Roman" w:hAnsi="Times New Roman"/>
                <w:color w:val="000000"/>
                <w:sz w:val="24"/>
                <w:szCs w:val="24"/>
              </w:rPr>
              <w:t xml:space="preserve"> I of this Administrative Instruction.</w:t>
            </w:r>
          </w:p>
          <w:p w14:paraId="101C19C2" w14:textId="77777777" w:rsidR="00EE3C17" w:rsidRPr="002B4D61" w:rsidRDefault="00EE3C17" w:rsidP="00EE3C17">
            <w:pPr>
              <w:spacing w:after="0" w:line="240" w:lineRule="auto"/>
              <w:rPr>
                <w:rFonts w:ascii="Times New Roman" w:eastAsia="Times New Roman" w:hAnsi="Times New Roman"/>
                <w:color w:val="000000"/>
                <w:sz w:val="24"/>
                <w:szCs w:val="24"/>
              </w:rPr>
            </w:pPr>
          </w:p>
          <w:p w14:paraId="2114D1AA" w14:textId="77777777" w:rsidR="00EE3C17" w:rsidRPr="00EC1569" w:rsidRDefault="00EE3C17" w:rsidP="00EE3C17">
            <w:pPr>
              <w:spacing w:after="0" w:line="240" w:lineRule="auto"/>
              <w:rPr>
                <w:rFonts w:ascii="Times New Roman" w:eastAsia="Times New Roman" w:hAnsi="Times New Roman"/>
                <w:b/>
                <w:color w:val="000000"/>
                <w:sz w:val="24"/>
                <w:szCs w:val="24"/>
              </w:rPr>
            </w:pPr>
            <w:r w:rsidRPr="002B4D61">
              <w:rPr>
                <w:rFonts w:ascii="Times New Roman" w:eastAsia="Times New Roman" w:hAnsi="Times New Roman"/>
                <w:color w:val="000000"/>
                <w:sz w:val="24"/>
                <w:szCs w:val="24"/>
              </w:rPr>
              <w:t>2. Due to the specifics of the regions-cities of Kosovo, the number of monitoring points may increase or decrease.</w:t>
            </w:r>
            <w:r w:rsidRPr="00EC1569">
              <w:rPr>
                <w:rFonts w:ascii="Times New Roman" w:eastAsia="Times New Roman" w:hAnsi="Times New Roman"/>
                <w:b/>
                <w:color w:val="000000"/>
                <w:sz w:val="24"/>
                <w:szCs w:val="24"/>
              </w:rPr>
              <w:t xml:space="preserve">     </w:t>
            </w:r>
          </w:p>
          <w:p w14:paraId="36BC245A" w14:textId="77777777" w:rsidR="00EE3C17" w:rsidRPr="00EC1569" w:rsidRDefault="00EE3C17" w:rsidP="00EE3C17">
            <w:pPr>
              <w:spacing w:after="0" w:line="240" w:lineRule="auto"/>
              <w:rPr>
                <w:rFonts w:ascii="Times New Roman" w:eastAsia="Times New Roman" w:hAnsi="Times New Roman"/>
                <w:b/>
                <w:color w:val="000000"/>
                <w:sz w:val="24"/>
                <w:szCs w:val="24"/>
              </w:rPr>
            </w:pPr>
          </w:p>
          <w:p w14:paraId="6ACB5002" w14:textId="77777777" w:rsidR="00EE3C17" w:rsidRPr="00EC1569" w:rsidRDefault="00EE3C17" w:rsidP="00EE3C17">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Article</w:t>
            </w:r>
            <w:r w:rsidRPr="00EC1569">
              <w:rPr>
                <w:rFonts w:ascii="Times New Roman" w:eastAsia="Times New Roman" w:hAnsi="Times New Roman"/>
                <w:b/>
                <w:color w:val="000000"/>
                <w:sz w:val="24"/>
                <w:szCs w:val="24"/>
              </w:rPr>
              <w:t xml:space="preserve"> 5</w:t>
            </w:r>
          </w:p>
          <w:p w14:paraId="14C9493A" w14:textId="77777777" w:rsidR="00EE3C17" w:rsidRDefault="00EE3C17" w:rsidP="00EE3C17">
            <w:pPr>
              <w:spacing w:after="0" w:line="240" w:lineRule="auto"/>
              <w:jc w:val="center"/>
              <w:rPr>
                <w:rFonts w:ascii="Times New Roman" w:eastAsia="Times New Roman" w:hAnsi="Times New Roman"/>
                <w:b/>
                <w:color w:val="000000"/>
                <w:sz w:val="24"/>
                <w:szCs w:val="24"/>
              </w:rPr>
            </w:pPr>
            <w:r w:rsidRPr="00213E7F">
              <w:rPr>
                <w:rFonts w:ascii="Times New Roman" w:eastAsia="Times New Roman" w:hAnsi="Times New Roman"/>
                <w:b/>
                <w:color w:val="000000"/>
                <w:sz w:val="24"/>
                <w:szCs w:val="24"/>
              </w:rPr>
              <w:t>Minimum number of monitoring points for fixed measurement</w:t>
            </w:r>
          </w:p>
          <w:p w14:paraId="090AEA26" w14:textId="77777777" w:rsidR="00EE3C17" w:rsidRPr="00EC1569" w:rsidRDefault="00EE3C17" w:rsidP="00EE3C17">
            <w:pPr>
              <w:spacing w:after="0" w:line="240" w:lineRule="auto"/>
              <w:rPr>
                <w:rFonts w:ascii="Times New Roman" w:eastAsia="Times New Roman" w:hAnsi="Times New Roman"/>
                <w:b/>
                <w:color w:val="000000"/>
                <w:sz w:val="24"/>
                <w:szCs w:val="24"/>
              </w:rPr>
            </w:pPr>
          </w:p>
          <w:p w14:paraId="02C57080" w14:textId="77777777" w:rsidR="00EE3C17" w:rsidRPr="00213E7F" w:rsidRDefault="00EE3C17" w:rsidP="00EE3C17">
            <w:pPr>
              <w:spacing w:after="0" w:line="240" w:lineRule="auto"/>
              <w:rPr>
                <w:rFonts w:ascii="Times New Roman" w:eastAsia="Times New Roman" w:hAnsi="Times New Roman"/>
                <w:color w:val="000000"/>
                <w:sz w:val="24"/>
                <w:szCs w:val="24"/>
              </w:rPr>
            </w:pPr>
            <w:r w:rsidRPr="00EC1569">
              <w:rPr>
                <w:rFonts w:ascii="Times New Roman" w:eastAsia="Times New Roman" w:hAnsi="Times New Roman"/>
                <w:color w:val="000000"/>
                <w:sz w:val="24"/>
                <w:szCs w:val="24"/>
              </w:rPr>
              <w:t xml:space="preserve">1. </w:t>
            </w:r>
            <w:r w:rsidRPr="00213E7F">
              <w:rPr>
                <w:rFonts w:ascii="Times New Roman" w:eastAsia="Times New Roman" w:hAnsi="Times New Roman"/>
                <w:color w:val="000000"/>
                <w:sz w:val="24"/>
                <w:szCs w:val="24"/>
              </w:rPr>
              <w:t>The number of sampling points for the fixed measurement is calculated taking into account the density of the emission, the possible form of distribution of the polluted environmental air and the possible exposure of the population.</w:t>
            </w:r>
          </w:p>
          <w:p w14:paraId="6B7996EB" w14:textId="77777777" w:rsidR="00EE3C17" w:rsidRPr="00213E7F" w:rsidRDefault="00EE3C17" w:rsidP="00EE3C17">
            <w:pPr>
              <w:spacing w:after="0" w:line="240" w:lineRule="auto"/>
              <w:rPr>
                <w:rFonts w:ascii="Times New Roman" w:eastAsia="Times New Roman" w:hAnsi="Times New Roman"/>
                <w:color w:val="000000"/>
                <w:sz w:val="24"/>
                <w:szCs w:val="24"/>
              </w:rPr>
            </w:pPr>
          </w:p>
          <w:p w14:paraId="329FACF6" w14:textId="77777777" w:rsidR="00EE3C17" w:rsidRPr="00EC1569" w:rsidRDefault="00EE3C17" w:rsidP="00EE3C17">
            <w:pPr>
              <w:spacing w:after="0" w:line="240" w:lineRule="auto"/>
              <w:rPr>
                <w:rFonts w:ascii="Times New Roman" w:eastAsia="Times New Roman" w:hAnsi="Times New Roman"/>
                <w:color w:val="000000"/>
                <w:sz w:val="24"/>
                <w:szCs w:val="24"/>
              </w:rPr>
            </w:pPr>
            <w:r w:rsidRPr="00213E7F">
              <w:rPr>
                <w:rFonts w:ascii="Times New Roman" w:eastAsia="Times New Roman" w:hAnsi="Times New Roman"/>
                <w:color w:val="000000"/>
                <w:sz w:val="24"/>
                <w:szCs w:val="24"/>
              </w:rPr>
              <w:t>2. The minimum number of sampling points for fixed measurement of the concentration of sulfur dioxide, nitrogen dioxide, nitrogen oxides, particulate matter, (PM10, PM 2..5), lead, benzene and carbon monoxide for the assessment of compliance with the criteria for reducing exposure</w:t>
            </w:r>
            <w:r>
              <w:rPr>
                <w:rFonts w:ascii="Times New Roman" w:eastAsia="Times New Roman" w:hAnsi="Times New Roman"/>
                <w:color w:val="000000"/>
                <w:sz w:val="24"/>
                <w:szCs w:val="24"/>
              </w:rPr>
              <w:t>,</w:t>
            </w:r>
            <w:r w:rsidRPr="00213E7F">
              <w:rPr>
                <w:rFonts w:ascii="Times New Roman" w:eastAsia="Times New Roman" w:hAnsi="Times New Roman"/>
                <w:color w:val="000000"/>
                <w:sz w:val="24"/>
                <w:szCs w:val="24"/>
              </w:rPr>
              <w:t xml:space="preserve"> in order to protect human health</w:t>
            </w:r>
            <w:r>
              <w:rPr>
                <w:rFonts w:ascii="Times New Roman" w:eastAsia="Times New Roman" w:hAnsi="Times New Roman"/>
                <w:color w:val="000000"/>
                <w:sz w:val="24"/>
                <w:szCs w:val="24"/>
              </w:rPr>
              <w:t>,</w:t>
            </w:r>
            <w:r w:rsidRPr="00213E7F">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that </w:t>
            </w:r>
            <w:r w:rsidRPr="00213E7F">
              <w:rPr>
                <w:rFonts w:ascii="Times New Roman" w:eastAsia="Times New Roman" w:hAnsi="Times New Roman"/>
                <w:color w:val="000000"/>
                <w:sz w:val="24"/>
                <w:szCs w:val="24"/>
              </w:rPr>
              <w:t xml:space="preserve">are defined in table 1 of </w:t>
            </w:r>
            <w:r>
              <w:rPr>
                <w:rFonts w:ascii="Times New Roman" w:eastAsia="Times New Roman" w:hAnsi="Times New Roman"/>
                <w:color w:val="000000"/>
                <w:sz w:val="24"/>
                <w:szCs w:val="24"/>
              </w:rPr>
              <w:t>Annex</w:t>
            </w:r>
            <w:r w:rsidRPr="00213E7F">
              <w:rPr>
                <w:rFonts w:ascii="Times New Roman" w:eastAsia="Times New Roman" w:hAnsi="Times New Roman"/>
                <w:color w:val="000000"/>
                <w:sz w:val="24"/>
                <w:szCs w:val="24"/>
              </w:rPr>
              <w:t xml:space="preserve"> I of this Administrative Instruction.</w:t>
            </w:r>
          </w:p>
          <w:p w14:paraId="32BB2007" w14:textId="524796D8" w:rsidR="00EE3C17" w:rsidRDefault="00EE3C17" w:rsidP="00EE3C17">
            <w:pPr>
              <w:spacing w:after="0" w:line="240" w:lineRule="auto"/>
              <w:rPr>
                <w:rFonts w:ascii="Times New Roman" w:eastAsia="Times New Roman" w:hAnsi="Times New Roman"/>
                <w:color w:val="000000"/>
                <w:sz w:val="24"/>
                <w:szCs w:val="24"/>
              </w:rPr>
            </w:pPr>
          </w:p>
          <w:p w14:paraId="1F72CFB6" w14:textId="77777777" w:rsidR="004752DF" w:rsidRPr="00EC1569" w:rsidRDefault="004752DF" w:rsidP="00EE3C17">
            <w:pPr>
              <w:spacing w:after="0" w:line="240" w:lineRule="auto"/>
              <w:rPr>
                <w:rFonts w:ascii="Times New Roman" w:eastAsia="Times New Roman" w:hAnsi="Times New Roman"/>
                <w:color w:val="000000"/>
                <w:sz w:val="24"/>
                <w:szCs w:val="24"/>
              </w:rPr>
            </w:pPr>
          </w:p>
          <w:p w14:paraId="4FC86B08" w14:textId="77777777" w:rsidR="00EE3C17" w:rsidRPr="00EC1569" w:rsidRDefault="00EE3C17" w:rsidP="00EE3C17">
            <w:pPr>
              <w:spacing w:after="0" w:line="240" w:lineRule="auto"/>
              <w:rPr>
                <w:rFonts w:ascii="Times New Roman" w:eastAsia="Times New Roman" w:hAnsi="Times New Roman"/>
                <w:bCs/>
                <w:color w:val="000000"/>
                <w:sz w:val="24"/>
                <w:szCs w:val="24"/>
              </w:rPr>
            </w:pPr>
            <w:r w:rsidRPr="00EC1569">
              <w:rPr>
                <w:rFonts w:ascii="Times New Roman" w:eastAsia="Times New Roman" w:hAnsi="Times New Roman"/>
                <w:color w:val="000000"/>
                <w:sz w:val="24"/>
                <w:szCs w:val="24"/>
              </w:rPr>
              <w:t xml:space="preserve">3. </w:t>
            </w:r>
            <w:r w:rsidRPr="00AF4FC3">
              <w:rPr>
                <w:rFonts w:ascii="Times New Roman" w:eastAsia="Times New Roman" w:hAnsi="Times New Roman"/>
                <w:bCs/>
                <w:color w:val="000000"/>
                <w:sz w:val="24"/>
                <w:szCs w:val="24"/>
              </w:rPr>
              <w:t xml:space="preserve">The minimum number of sampling points for fixed measurements to assess compliance with critical levels for the protection of vegetation in areas other than agglomerates </w:t>
            </w:r>
            <w:r>
              <w:rPr>
                <w:rFonts w:ascii="Times New Roman" w:eastAsia="Times New Roman" w:hAnsi="Times New Roman"/>
                <w:bCs/>
                <w:color w:val="000000"/>
                <w:sz w:val="24"/>
                <w:szCs w:val="24"/>
              </w:rPr>
              <w:t xml:space="preserve">that </w:t>
            </w:r>
            <w:r w:rsidRPr="00AF4FC3">
              <w:rPr>
                <w:rFonts w:ascii="Times New Roman" w:eastAsia="Times New Roman" w:hAnsi="Times New Roman"/>
                <w:bCs/>
                <w:color w:val="000000"/>
                <w:sz w:val="24"/>
                <w:szCs w:val="24"/>
              </w:rPr>
              <w:t>are defined in Table 2 of A</w:t>
            </w:r>
            <w:r>
              <w:rPr>
                <w:rFonts w:ascii="Times New Roman" w:eastAsia="Times New Roman" w:hAnsi="Times New Roman"/>
                <w:bCs/>
                <w:color w:val="000000"/>
                <w:sz w:val="24"/>
                <w:szCs w:val="24"/>
              </w:rPr>
              <w:t>nnex</w:t>
            </w:r>
            <w:r w:rsidRPr="00AF4FC3">
              <w:rPr>
                <w:rFonts w:ascii="Times New Roman" w:eastAsia="Times New Roman" w:hAnsi="Times New Roman"/>
                <w:bCs/>
                <w:color w:val="000000"/>
                <w:sz w:val="24"/>
                <w:szCs w:val="24"/>
              </w:rPr>
              <w:t xml:space="preserve"> I of this Administrative Instruction.</w:t>
            </w:r>
            <w:r w:rsidRPr="00EC1569">
              <w:rPr>
                <w:rFonts w:ascii="Times New Roman" w:eastAsia="Times New Roman" w:hAnsi="Times New Roman"/>
                <w:bCs/>
                <w:color w:val="000000"/>
                <w:sz w:val="24"/>
                <w:szCs w:val="24"/>
              </w:rPr>
              <w:t xml:space="preserve"> </w:t>
            </w:r>
          </w:p>
          <w:p w14:paraId="56BEFE7A" w14:textId="0A595617" w:rsidR="00EE3C17" w:rsidRDefault="00EE3C17" w:rsidP="00EE3C17">
            <w:pPr>
              <w:spacing w:after="0" w:line="240" w:lineRule="auto"/>
              <w:jc w:val="center"/>
              <w:rPr>
                <w:rFonts w:ascii="Times New Roman" w:eastAsia="Times New Roman" w:hAnsi="Times New Roman"/>
                <w:b/>
                <w:color w:val="000000"/>
                <w:sz w:val="24"/>
                <w:szCs w:val="24"/>
              </w:rPr>
            </w:pPr>
          </w:p>
          <w:p w14:paraId="2048682E" w14:textId="1CE85C3B" w:rsidR="004752DF" w:rsidRDefault="004752DF" w:rsidP="00EE3C17">
            <w:pPr>
              <w:spacing w:after="0" w:line="240" w:lineRule="auto"/>
              <w:jc w:val="center"/>
              <w:rPr>
                <w:rFonts w:ascii="Times New Roman" w:eastAsia="Times New Roman" w:hAnsi="Times New Roman"/>
                <w:b/>
                <w:color w:val="000000"/>
                <w:sz w:val="24"/>
                <w:szCs w:val="24"/>
              </w:rPr>
            </w:pPr>
          </w:p>
          <w:p w14:paraId="19270E11" w14:textId="2FB92378" w:rsidR="004752DF" w:rsidRDefault="004752DF" w:rsidP="00EE3C17">
            <w:pPr>
              <w:spacing w:after="0" w:line="240" w:lineRule="auto"/>
              <w:jc w:val="center"/>
              <w:rPr>
                <w:rFonts w:ascii="Times New Roman" w:eastAsia="Times New Roman" w:hAnsi="Times New Roman"/>
                <w:b/>
                <w:color w:val="000000"/>
                <w:sz w:val="24"/>
                <w:szCs w:val="24"/>
              </w:rPr>
            </w:pPr>
          </w:p>
          <w:p w14:paraId="6C927713" w14:textId="77777777" w:rsidR="004752DF" w:rsidRPr="00EC1569" w:rsidRDefault="004752DF" w:rsidP="00EE3C17">
            <w:pPr>
              <w:spacing w:after="0" w:line="240" w:lineRule="auto"/>
              <w:jc w:val="center"/>
              <w:rPr>
                <w:rFonts w:ascii="Times New Roman" w:eastAsia="Times New Roman" w:hAnsi="Times New Roman"/>
                <w:b/>
                <w:color w:val="000000"/>
                <w:sz w:val="24"/>
                <w:szCs w:val="24"/>
              </w:rPr>
            </w:pPr>
          </w:p>
          <w:p w14:paraId="78356FB9" w14:textId="77777777" w:rsidR="00EE3C17" w:rsidRPr="00EC1569" w:rsidRDefault="00EE3C17" w:rsidP="00EE3C17">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lastRenderedPageBreak/>
              <w:t>Article</w:t>
            </w:r>
            <w:r w:rsidRPr="00EC1569">
              <w:rPr>
                <w:rFonts w:ascii="Times New Roman" w:eastAsia="Times New Roman" w:hAnsi="Times New Roman"/>
                <w:b/>
                <w:color w:val="000000"/>
                <w:sz w:val="24"/>
                <w:szCs w:val="24"/>
              </w:rPr>
              <w:t xml:space="preserve"> 6</w:t>
            </w:r>
          </w:p>
          <w:p w14:paraId="350C1181" w14:textId="77777777" w:rsidR="00EE3C17" w:rsidRDefault="00EE3C17" w:rsidP="00EE3C17">
            <w:pPr>
              <w:spacing w:after="0" w:line="240" w:lineRule="auto"/>
              <w:rPr>
                <w:rFonts w:ascii="Times New Roman" w:eastAsia="Times New Roman" w:hAnsi="Times New Roman"/>
                <w:b/>
                <w:color w:val="000000"/>
                <w:sz w:val="24"/>
                <w:szCs w:val="24"/>
              </w:rPr>
            </w:pPr>
            <w:r w:rsidRPr="005053A0">
              <w:rPr>
                <w:rFonts w:ascii="Times New Roman" w:eastAsia="Times New Roman" w:hAnsi="Times New Roman"/>
                <w:b/>
                <w:color w:val="000000"/>
                <w:sz w:val="24"/>
                <w:szCs w:val="24"/>
              </w:rPr>
              <w:t>Reference methods for measurement</w:t>
            </w:r>
          </w:p>
          <w:p w14:paraId="2B086119" w14:textId="77777777" w:rsidR="00EE3C17" w:rsidRPr="00EC1569" w:rsidRDefault="00EE3C17" w:rsidP="00EE3C17">
            <w:pPr>
              <w:spacing w:after="0" w:line="240" w:lineRule="auto"/>
              <w:rPr>
                <w:rFonts w:ascii="Times New Roman" w:eastAsia="Times New Roman" w:hAnsi="Times New Roman"/>
                <w:color w:val="000000"/>
                <w:sz w:val="24"/>
                <w:szCs w:val="24"/>
              </w:rPr>
            </w:pPr>
          </w:p>
          <w:p w14:paraId="7B81D0BF" w14:textId="77777777" w:rsidR="00EE3C17" w:rsidRPr="005053A0" w:rsidRDefault="00EE3C17" w:rsidP="00EE3C17">
            <w:pPr>
              <w:spacing w:after="0" w:line="240" w:lineRule="auto"/>
              <w:rPr>
                <w:rFonts w:ascii="Times New Roman" w:eastAsia="Times New Roman" w:hAnsi="Times New Roman"/>
                <w:bCs/>
                <w:color w:val="000000"/>
                <w:sz w:val="24"/>
                <w:szCs w:val="24"/>
              </w:rPr>
            </w:pPr>
            <w:r w:rsidRPr="00EC1569">
              <w:rPr>
                <w:rFonts w:ascii="Times New Roman" w:eastAsia="Times New Roman" w:hAnsi="Times New Roman"/>
                <w:bCs/>
                <w:color w:val="000000"/>
                <w:sz w:val="24"/>
                <w:szCs w:val="24"/>
              </w:rPr>
              <w:t>1.</w:t>
            </w:r>
            <w:r>
              <w:rPr>
                <w:rFonts w:ascii="Times New Roman" w:eastAsia="Times New Roman" w:hAnsi="Times New Roman"/>
                <w:bCs/>
                <w:color w:val="000000"/>
                <w:sz w:val="24"/>
                <w:szCs w:val="24"/>
              </w:rPr>
              <w:t xml:space="preserve"> </w:t>
            </w:r>
            <w:r w:rsidRPr="005053A0">
              <w:rPr>
                <w:rFonts w:ascii="Times New Roman" w:eastAsia="Times New Roman" w:hAnsi="Times New Roman"/>
                <w:bCs/>
                <w:color w:val="000000"/>
                <w:sz w:val="24"/>
                <w:szCs w:val="24"/>
              </w:rPr>
              <w:t>For the measurement of sulfur dioxide, the reference method from EN 14212:2012 for "Environmental air quality" is used, where the ultraviolet fluorescent method is the standard method.</w:t>
            </w:r>
          </w:p>
          <w:p w14:paraId="3E323955" w14:textId="77777777" w:rsidR="00EE3C17" w:rsidRPr="005053A0" w:rsidRDefault="00EE3C17" w:rsidP="00EE3C17">
            <w:pPr>
              <w:spacing w:after="0" w:line="240" w:lineRule="auto"/>
              <w:rPr>
                <w:rFonts w:ascii="Times New Roman" w:eastAsia="Times New Roman" w:hAnsi="Times New Roman"/>
                <w:bCs/>
                <w:color w:val="000000"/>
                <w:sz w:val="24"/>
                <w:szCs w:val="24"/>
              </w:rPr>
            </w:pPr>
          </w:p>
          <w:p w14:paraId="27CE34CB" w14:textId="77777777" w:rsidR="00EE3C17" w:rsidRPr="005053A0" w:rsidRDefault="00EE3C17" w:rsidP="00EE3C17">
            <w:pPr>
              <w:spacing w:after="0" w:line="240" w:lineRule="auto"/>
              <w:rPr>
                <w:rFonts w:ascii="Times New Roman" w:eastAsia="Times New Roman" w:hAnsi="Times New Roman"/>
                <w:bCs/>
                <w:color w:val="000000"/>
                <w:sz w:val="24"/>
                <w:szCs w:val="24"/>
              </w:rPr>
            </w:pPr>
            <w:r w:rsidRPr="005053A0">
              <w:rPr>
                <w:rFonts w:ascii="Times New Roman" w:eastAsia="Times New Roman" w:hAnsi="Times New Roman"/>
                <w:bCs/>
                <w:color w:val="000000"/>
                <w:sz w:val="24"/>
                <w:szCs w:val="24"/>
              </w:rPr>
              <w:t>2. For the measurement of nitrogen dioxide and nitrogen oxides, the reference method from EN 14211:2012 is used, where the standard method is the chemiluminescent method.</w:t>
            </w:r>
          </w:p>
          <w:p w14:paraId="2CCC0B17" w14:textId="77777777" w:rsidR="00EE3C17" w:rsidRPr="005053A0" w:rsidRDefault="00EE3C17" w:rsidP="00EE3C17">
            <w:pPr>
              <w:spacing w:after="0" w:line="240" w:lineRule="auto"/>
              <w:rPr>
                <w:rFonts w:ascii="Times New Roman" w:eastAsia="Times New Roman" w:hAnsi="Times New Roman"/>
                <w:bCs/>
                <w:color w:val="000000"/>
                <w:sz w:val="24"/>
                <w:szCs w:val="24"/>
              </w:rPr>
            </w:pPr>
          </w:p>
          <w:p w14:paraId="2AD245CD" w14:textId="77777777" w:rsidR="00EE3C17" w:rsidRPr="00EC1569" w:rsidRDefault="00EE3C17" w:rsidP="00EE3C17">
            <w:pPr>
              <w:spacing w:after="0" w:line="240" w:lineRule="auto"/>
              <w:rPr>
                <w:rFonts w:ascii="Times New Roman" w:eastAsia="Times New Roman" w:hAnsi="Times New Roman"/>
                <w:bCs/>
                <w:color w:val="000000"/>
                <w:sz w:val="24"/>
                <w:szCs w:val="24"/>
              </w:rPr>
            </w:pPr>
            <w:r w:rsidRPr="005053A0">
              <w:rPr>
                <w:rFonts w:ascii="Times New Roman" w:eastAsia="Times New Roman" w:hAnsi="Times New Roman"/>
                <w:bCs/>
                <w:color w:val="000000"/>
                <w:sz w:val="24"/>
                <w:szCs w:val="24"/>
              </w:rPr>
              <w:t>3. The reference method from EN 14902:2005, "Standard method for measuring Pb/Cd/As/Ni, in the PM10 fraction of particulate matte</w:t>
            </w:r>
            <w:r>
              <w:rPr>
                <w:rFonts w:ascii="Times New Roman" w:eastAsia="Times New Roman" w:hAnsi="Times New Roman"/>
                <w:bCs/>
                <w:color w:val="000000"/>
                <w:sz w:val="24"/>
                <w:szCs w:val="24"/>
              </w:rPr>
              <w:t>r, is used for lead measurement</w:t>
            </w:r>
            <w:r w:rsidRPr="00EC1569">
              <w:rPr>
                <w:rFonts w:ascii="Times New Roman" w:eastAsia="Times New Roman" w:hAnsi="Times New Roman"/>
                <w:color w:val="000000"/>
                <w:sz w:val="24"/>
                <w:szCs w:val="24"/>
              </w:rPr>
              <w:t>”.</w:t>
            </w:r>
          </w:p>
          <w:p w14:paraId="5FCC9825" w14:textId="77777777" w:rsidR="00EE3C17" w:rsidRPr="00EC1569" w:rsidRDefault="00EE3C17" w:rsidP="00EE3C17">
            <w:pPr>
              <w:spacing w:after="0" w:line="240" w:lineRule="auto"/>
              <w:rPr>
                <w:rFonts w:ascii="Times New Roman" w:eastAsia="Times New Roman" w:hAnsi="Times New Roman"/>
                <w:color w:val="000000"/>
                <w:sz w:val="24"/>
                <w:szCs w:val="24"/>
              </w:rPr>
            </w:pPr>
          </w:p>
          <w:p w14:paraId="46F5B901" w14:textId="77777777" w:rsidR="00EE3C17" w:rsidRPr="00C22679" w:rsidRDefault="00EE3C17" w:rsidP="00EE3C17">
            <w:pPr>
              <w:spacing w:after="0" w:line="240" w:lineRule="auto"/>
              <w:rPr>
                <w:rFonts w:ascii="Times New Roman" w:eastAsia="Times New Roman" w:hAnsi="Times New Roman"/>
                <w:bCs/>
                <w:color w:val="000000"/>
                <w:sz w:val="24"/>
                <w:szCs w:val="24"/>
              </w:rPr>
            </w:pPr>
            <w:r w:rsidRPr="00EC1569">
              <w:rPr>
                <w:rFonts w:ascii="Times New Roman" w:eastAsia="Times New Roman" w:hAnsi="Times New Roman"/>
                <w:color w:val="000000"/>
                <w:sz w:val="24"/>
                <w:szCs w:val="24"/>
              </w:rPr>
              <w:t>4.</w:t>
            </w:r>
            <w:r w:rsidRPr="00EC1569">
              <w:rPr>
                <w:rFonts w:ascii="Times New Roman" w:eastAsia="Times New Roman" w:hAnsi="Times New Roman"/>
                <w:bCs/>
                <w:color w:val="000000"/>
                <w:sz w:val="24"/>
                <w:szCs w:val="24"/>
              </w:rPr>
              <w:t xml:space="preserve"> </w:t>
            </w:r>
            <w:r w:rsidRPr="00C22679">
              <w:rPr>
                <w:rFonts w:ascii="Times New Roman" w:eastAsia="Times New Roman" w:hAnsi="Times New Roman"/>
                <w:bCs/>
                <w:color w:val="000000"/>
                <w:sz w:val="24"/>
                <w:szCs w:val="24"/>
              </w:rPr>
              <w:t>For the sampling and measurement of PM</w:t>
            </w:r>
            <w:r w:rsidRPr="00EC1569">
              <w:rPr>
                <w:rFonts w:ascii="Times New Roman" w:eastAsia="Times New Roman" w:hAnsi="Times New Roman"/>
                <w:color w:val="000000"/>
                <w:sz w:val="24"/>
                <w:szCs w:val="24"/>
                <w:vertAlign w:val="subscript"/>
              </w:rPr>
              <w:t>10</w:t>
            </w:r>
            <w:r w:rsidRPr="00C22679">
              <w:rPr>
                <w:rFonts w:ascii="Times New Roman" w:eastAsia="Times New Roman" w:hAnsi="Times New Roman"/>
                <w:bCs/>
                <w:color w:val="000000"/>
                <w:sz w:val="24"/>
                <w:szCs w:val="24"/>
              </w:rPr>
              <w:t>, the reference method from EN12341:2014 "Determination of the PM</w:t>
            </w:r>
            <w:r w:rsidRPr="00EC1569">
              <w:rPr>
                <w:rFonts w:ascii="Times New Roman" w:eastAsia="Times New Roman" w:hAnsi="Times New Roman"/>
                <w:color w:val="000000"/>
                <w:sz w:val="24"/>
                <w:szCs w:val="24"/>
                <w:vertAlign w:val="subscript"/>
              </w:rPr>
              <w:t>10</w:t>
            </w:r>
            <w:r w:rsidRPr="00C22679">
              <w:rPr>
                <w:rFonts w:ascii="Times New Roman" w:eastAsia="Times New Roman" w:hAnsi="Times New Roman"/>
                <w:bCs/>
                <w:color w:val="000000"/>
                <w:sz w:val="24"/>
                <w:szCs w:val="24"/>
              </w:rPr>
              <w:t xml:space="preserve"> fraction of particulate matter" is used. Reference methods and field test procedures to demonstrate the equivalent reference of </w:t>
            </w:r>
            <w:r>
              <w:rPr>
                <w:rFonts w:ascii="Times New Roman" w:eastAsia="Times New Roman" w:hAnsi="Times New Roman"/>
                <w:bCs/>
                <w:color w:val="000000"/>
                <w:sz w:val="24"/>
                <w:szCs w:val="24"/>
              </w:rPr>
              <w:t xml:space="preserve">the </w:t>
            </w:r>
            <w:r w:rsidRPr="00C22679">
              <w:rPr>
                <w:rFonts w:ascii="Times New Roman" w:eastAsia="Times New Roman" w:hAnsi="Times New Roman"/>
                <w:bCs/>
                <w:color w:val="000000"/>
                <w:sz w:val="24"/>
                <w:szCs w:val="24"/>
              </w:rPr>
              <w:t>measurement methods.</w:t>
            </w:r>
            <w:r>
              <w:rPr>
                <w:rFonts w:ascii="Times New Roman" w:eastAsia="Times New Roman" w:hAnsi="Times New Roman"/>
                <w:bCs/>
                <w:color w:val="000000"/>
                <w:sz w:val="24"/>
                <w:szCs w:val="24"/>
              </w:rPr>
              <w:t xml:space="preserve"> </w:t>
            </w:r>
          </w:p>
          <w:p w14:paraId="5BC734FA" w14:textId="77777777" w:rsidR="00EE3C17" w:rsidRPr="00C22679" w:rsidRDefault="00EE3C17" w:rsidP="00EE3C17">
            <w:pPr>
              <w:spacing w:after="0" w:line="240" w:lineRule="auto"/>
              <w:rPr>
                <w:rFonts w:ascii="Times New Roman" w:eastAsia="Times New Roman" w:hAnsi="Times New Roman"/>
                <w:bCs/>
                <w:color w:val="000000"/>
                <w:sz w:val="24"/>
                <w:szCs w:val="24"/>
              </w:rPr>
            </w:pPr>
          </w:p>
          <w:p w14:paraId="04483DF4" w14:textId="77777777" w:rsidR="00EE3C17" w:rsidRPr="00EC1569" w:rsidRDefault="00EE3C17" w:rsidP="00EE3C17">
            <w:pPr>
              <w:spacing w:after="0" w:line="240" w:lineRule="auto"/>
              <w:rPr>
                <w:rFonts w:ascii="Times New Roman" w:eastAsia="Times New Roman" w:hAnsi="Times New Roman"/>
                <w:color w:val="000000"/>
                <w:sz w:val="24"/>
                <w:szCs w:val="24"/>
              </w:rPr>
            </w:pPr>
            <w:r w:rsidRPr="00C22679">
              <w:rPr>
                <w:rFonts w:ascii="Times New Roman" w:eastAsia="Times New Roman" w:hAnsi="Times New Roman"/>
                <w:bCs/>
                <w:color w:val="000000"/>
                <w:sz w:val="24"/>
                <w:szCs w:val="24"/>
              </w:rPr>
              <w:t>5. For the sampling and measurement of PM</w:t>
            </w:r>
            <w:r w:rsidRPr="00EC1569">
              <w:rPr>
                <w:rFonts w:ascii="Times New Roman" w:eastAsia="Times New Roman" w:hAnsi="Times New Roman"/>
                <w:color w:val="000000"/>
                <w:sz w:val="24"/>
                <w:szCs w:val="24"/>
                <w:vertAlign w:val="subscript"/>
              </w:rPr>
              <w:t>2.5</w:t>
            </w:r>
            <w:r w:rsidRPr="00C22679">
              <w:rPr>
                <w:rFonts w:ascii="Times New Roman" w:eastAsia="Times New Roman" w:hAnsi="Times New Roman"/>
                <w:bCs/>
                <w:color w:val="000000"/>
                <w:sz w:val="24"/>
                <w:szCs w:val="24"/>
              </w:rPr>
              <w:t xml:space="preserve">, is used the reference method from EN12341:2014 "Standard gravimetric measurement method for the determination </w:t>
            </w:r>
            <w:r w:rsidRPr="00C22679">
              <w:rPr>
                <w:rFonts w:ascii="Times New Roman" w:eastAsia="Times New Roman" w:hAnsi="Times New Roman"/>
                <w:bCs/>
                <w:color w:val="000000"/>
                <w:sz w:val="24"/>
                <w:szCs w:val="24"/>
              </w:rPr>
              <w:lastRenderedPageBreak/>
              <w:t>of PM</w:t>
            </w:r>
            <w:r w:rsidRPr="00EC1569">
              <w:rPr>
                <w:rFonts w:ascii="Times New Roman" w:eastAsia="Times New Roman" w:hAnsi="Times New Roman"/>
                <w:color w:val="000000"/>
                <w:sz w:val="24"/>
                <w:szCs w:val="24"/>
                <w:vertAlign w:val="subscript"/>
              </w:rPr>
              <w:t>2.5</w:t>
            </w:r>
            <w:r w:rsidRPr="00C22679">
              <w:rPr>
                <w:rFonts w:ascii="Times New Roman" w:eastAsia="Times New Roman" w:hAnsi="Times New Roman"/>
                <w:bCs/>
                <w:color w:val="000000"/>
                <w:sz w:val="24"/>
                <w:szCs w:val="24"/>
              </w:rPr>
              <w:t>, the measure of the fr</w:t>
            </w:r>
            <w:r>
              <w:rPr>
                <w:rFonts w:ascii="Times New Roman" w:eastAsia="Times New Roman" w:hAnsi="Times New Roman"/>
                <w:bCs/>
                <w:color w:val="000000"/>
                <w:sz w:val="24"/>
                <w:szCs w:val="24"/>
              </w:rPr>
              <w:t>action of particulate matter"</w:t>
            </w:r>
            <w:r w:rsidRPr="00C22679">
              <w:rPr>
                <w:rFonts w:ascii="Times New Roman" w:eastAsia="Times New Roman" w:hAnsi="Times New Roman"/>
                <w:bCs/>
                <w:color w:val="000000"/>
                <w:sz w:val="24"/>
                <w:szCs w:val="24"/>
              </w:rPr>
              <w:t>.</w:t>
            </w:r>
          </w:p>
          <w:p w14:paraId="627D7907" w14:textId="77777777" w:rsidR="00EE3C17" w:rsidRPr="00EC1569" w:rsidRDefault="00EE3C17" w:rsidP="00EE3C17">
            <w:pPr>
              <w:spacing w:after="0" w:line="240" w:lineRule="auto"/>
              <w:rPr>
                <w:rFonts w:ascii="Times New Roman" w:eastAsia="Times New Roman" w:hAnsi="Times New Roman"/>
                <w:color w:val="000000"/>
                <w:sz w:val="24"/>
                <w:szCs w:val="24"/>
              </w:rPr>
            </w:pPr>
          </w:p>
          <w:p w14:paraId="0298F503" w14:textId="77777777" w:rsidR="00EE3C17" w:rsidRPr="00F306EB" w:rsidRDefault="00EE3C17" w:rsidP="00EE3C17">
            <w:pPr>
              <w:spacing w:after="0" w:line="240" w:lineRule="auto"/>
              <w:rPr>
                <w:rFonts w:ascii="Times New Roman" w:eastAsia="Times New Roman" w:hAnsi="Times New Roman"/>
                <w:bCs/>
                <w:color w:val="000000"/>
                <w:sz w:val="24"/>
                <w:szCs w:val="24"/>
              </w:rPr>
            </w:pPr>
            <w:r w:rsidRPr="00EC1569">
              <w:rPr>
                <w:rFonts w:ascii="Times New Roman" w:eastAsia="Times New Roman" w:hAnsi="Times New Roman"/>
                <w:color w:val="000000"/>
                <w:sz w:val="24"/>
                <w:szCs w:val="24"/>
              </w:rPr>
              <w:t>6.</w:t>
            </w:r>
            <w:r w:rsidRPr="00EC1569">
              <w:rPr>
                <w:rFonts w:ascii="Times New Roman" w:eastAsia="Times New Roman" w:hAnsi="Times New Roman"/>
                <w:bCs/>
                <w:color w:val="000000"/>
                <w:sz w:val="24"/>
                <w:szCs w:val="24"/>
              </w:rPr>
              <w:t xml:space="preserve"> </w:t>
            </w:r>
            <w:r w:rsidRPr="00F306EB">
              <w:rPr>
                <w:rFonts w:ascii="Times New Roman" w:eastAsia="Times New Roman" w:hAnsi="Times New Roman"/>
                <w:bCs/>
                <w:color w:val="000000"/>
                <w:sz w:val="24"/>
                <w:szCs w:val="24"/>
              </w:rPr>
              <w:t>For carbon monoxide sampling and measurement, is used the reference method from EN 14626:2012 "Standard method for measuring carbon monoxide concentrations - non-dispersive infrared spectrometry method".</w:t>
            </w:r>
          </w:p>
          <w:p w14:paraId="23FF9D6E" w14:textId="08559CF8" w:rsidR="00EE3C17" w:rsidRPr="00F306EB" w:rsidRDefault="00EE3C17" w:rsidP="00EE3C17">
            <w:pPr>
              <w:spacing w:after="0" w:line="240" w:lineRule="auto"/>
              <w:rPr>
                <w:rFonts w:ascii="Times New Roman" w:eastAsia="Times New Roman" w:hAnsi="Times New Roman"/>
                <w:bCs/>
                <w:color w:val="000000"/>
                <w:sz w:val="24"/>
                <w:szCs w:val="24"/>
              </w:rPr>
            </w:pPr>
          </w:p>
          <w:p w14:paraId="204750DE" w14:textId="70DF3FD9" w:rsidR="00EE3C17" w:rsidRPr="00EC1569" w:rsidRDefault="004752DF" w:rsidP="00EE3C17">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7</w:t>
            </w:r>
            <w:r w:rsidR="00EE3C17" w:rsidRPr="00F306EB">
              <w:rPr>
                <w:rFonts w:ascii="Times New Roman" w:eastAsia="Times New Roman" w:hAnsi="Times New Roman"/>
                <w:bCs/>
                <w:color w:val="000000"/>
                <w:sz w:val="24"/>
                <w:szCs w:val="24"/>
              </w:rPr>
              <w:t>. For ozone sampling and measurement, will be used the reference method from EN 14626:2012 "Standard method for measuring ozone concentrations - ultraviolet photometric method".</w:t>
            </w:r>
          </w:p>
          <w:p w14:paraId="6AF60832" w14:textId="77777777" w:rsidR="00EE3C17" w:rsidRDefault="00EE3C17" w:rsidP="00EE3C17">
            <w:pPr>
              <w:tabs>
                <w:tab w:val="left" w:pos="3750"/>
              </w:tabs>
              <w:spacing w:after="0" w:line="240" w:lineRule="auto"/>
              <w:rPr>
                <w:rFonts w:ascii="Times New Roman" w:eastAsia="Times New Roman" w:hAnsi="Times New Roman"/>
                <w:bCs/>
                <w:color w:val="000000"/>
                <w:sz w:val="24"/>
                <w:szCs w:val="24"/>
              </w:rPr>
            </w:pPr>
          </w:p>
          <w:p w14:paraId="7BA5652A" w14:textId="77777777" w:rsidR="00EE3C17" w:rsidRDefault="00EE3C17" w:rsidP="00EE3C17">
            <w:pPr>
              <w:tabs>
                <w:tab w:val="left" w:pos="3750"/>
              </w:tabs>
              <w:spacing w:after="0" w:line="240" w:lineRule="auto"/>
              <w:rPr>
                <w:rFonts w:ascii="Times New Roman" w:eastAsia="Times New Roman" w:hAnsi="Times New Roman"/>
                <w:bCs/>
                <w:color w:val="000000"/>
                <w:sz w:val="24"/>
                <w:szCs w:val="24"/>
              </w:rPr>
            </w:pPr>
          </w:p>
          <w:p w14:paraId="1326F7F8" w14:textId="7B283AD3" w:rsidR="00EE3C17" w:rsidRDefault="004752DF" w:rsidP="00EE3C17">
            <w:pPr>
              <w:tabs>
                <w:tab w:val="left" w:pos="3750"/>
              </w:tabs>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8.</w:t>
            </w:r>
            <w:r w:rsidRPr="004752DF">
              <w:rPr>
                <w:rFonts w:ascii="Times New Roman" w:eastAsia="Times New Roman" w:hAnsi="Times New Roman"/>
                <w:bCs/>
                <w:color w:val="000000"/>
                <w:sz w:val="24"/>
                <w:szCs w:val="24"/>
              </w:rPr>
              <w:t>For ozone sampling and measurement, the reference method from EN 14626:2012 "Standard method for measuring ozone concentrations - ultraviolet photometric method" will be used</w:t>
            </w:r>
          </w:p>
          <w:p w14:paraId="05327221" w14:textId="2655A7C9" w:rsidR="004752DF" w:rsidRDefault="004752DF" w:rsidP="00EE3C17">
            <w:pPr>
              <w:tabs>
                <w:tab w:val="left" w:pos="3750"/>
              </w:tabs>
              <w:spacing w:after="0" w:line="240" w:lineRule="auto"/>
              <w:rPr>
                <w:rFonts w:ascii="Times New Roman" w:eastAsia="Times New Roman" w:hAnsi="Times New Roman"/>
                <w:bCs/>
                <w:color w:val="000000"/>
                <w:sz w:val="24"/>
                <w:szCs w:val="24"/>
              </w:rPr>
            </w:pPr>
          </w:p>
          <w:p w14:paraId="26008BDE" w14:textId="77777777" w:rsidR="004752DF" w:rsidRPr="00EC1569" w:rsidRDefault="004752DF" w:rsidP="00EE3C17">
            <w:pPr>
              <w:tabs>
                <w:tab w:val="left" w:pos="3750"/>
              </w:tabs>
              <w:spacing w:after="0" w:line="240" w:lineRule="auto"/>
              <w:rPr>
                <w:rFonts w:ascii="Times New Roman" w:eastAsia="Times New Roman" w:hAnsi="Times New Roman"/>
                <w:bCs/>
                <w:color w:val="000000"/>
                <w:sz w:val="24"/>
                <w:szCs w:val="24"/>
              </w:rPr>
            </w:pPr>
          </w:p>
          <w:p w14:paraId="5903945F" w14:textId="77777777" w:rsidR="00EE3C17" w:rsidRPr="00EC1569" w:rsidRDefault="00EE3C17" w:rsidP="00EE3C17">
            <w:pPr>
              <w:tabs>
                <w:tab w:val="left" w:pos="3750"/>
              </w:tabs>
              <w:spacing w:after="0" w:line="240" w:lineRule="auto"/>
              <w:jc w:val="center"/>
              <w:rPr>
                <w:rFonts w:ascii="Times New Roman" w:eastAsia="Times New Roman" w:hAnsi="Times New Roman"/>
                <w:b/>
                <w:color w:val="000000"/>
                <w:sz w:val="24"/>
                <w:szCs w:val="24"/>
              </w:rPr>
            </w:pPr>
            <w:r w:rsidRPr="00EC1569">
              <w:rPr>
                <w:rFonts w:ascii="Times New Roman" w:eastAsia="Times New Roman" w:hAnsi="Times New Roman"/>
                <w:b/>
                <w:color w:val="000000"/>
                <w:sz w:val="24"/>
                <w:szCs w:val="24"/>
              </w:rPr>
              <w:t>Neni 7</w:t>
            </w:r>
          </w:p>
          <w:p w14:paraId="795FF1F3" w14:textId="77777777" w:rsidR="00EE3C17" w:rsidRDefault="00EE3C17" w:rsidP="00EE3C17">
            <w:pPr>
              <w:tabs>
                <w:tab w:val="left" w:pos="3750"/>
              </w:tabs>
              <w:spacing w:after="0" w:line="240" w:lineRule="auto"/>
              <w:jc w:val="center"/>
              <w:rPr>
                <w:rFonts w:ascii="Times New Roman" w:eastAsia="Times New Roman" w:hAnsi="Times New Roman"/>
                <w:b/>
                <w:color w:val="000000"/>
                <w:sz w:val="24"/>
                <w:szCs w:val="24"/>
              </w:rPr>
            </w:pPr>
            <w:r w:rsidRPr="00F306EB">
              <w:rPr>
                <w:rFonts w:ascii="Times New Roman" w:eastAsia="Times New Roman" w:hAnsi="Times New Roman"/>
                <w:b/>
                <w:color w:val="000000"/>
                <w:sz w:val="24"/>
                <w:szCs w:val="24"/>
              </w:rPr>
              <w:t>Demonstration of equivalence</w:t>
            </w:r>
          </w:p>
          <w:p w14:paraId="70D1F7A0" w14:textId="77777777" w:rsidR="00EE3C17" w:rsidRPr="00EC1569" w:rsidRDefault="00EE3C17" w:rsidP="00EE3C17">
            <w:pPr>
              <w:tabs>
                <w:tab w:val="left" w:pos="3750"/>
              </w:tabs>
              <w:spacing w:after="0" w:line="240" w:lineRule="auto"/>
              <w:rPr>
                <w:rFonts w:ascii="Times New Roman" w:eastAsia="Times New Roman" w:hAnsi="Times New Roman"/>
                <w:b/>
                <w:color w:val="000000"/>
                <w:sz w:val="24"/>
                <w:szCs w:val="24"/>
              </w:rPr>
            </w:pPr>
          </w:p>
          <w:p w14:paraId="4215BB2C" w14:textId="77777777" w:rsidR="00EE3C17" w:rsidRPr="00EC1569" w:rsidRDefault="00EE3C17" w:rsidP="00EE3C17">
            <w:pPr>
              <w:spacing w:after="0" w:line="240" w:lineRule="auto"/>
              <w:rPr>
                <w:rFonts w:ascii="Times New Roman" w:eastAsia="Times New Roman" w:hAnsi="Times New Roman"/>
                <w:color w:val="000000"/>
                <w:sz w:val="24"/>
                <w:szCs w:val="24"/>
              </w:rPr>
            </w:pPr>
            <w:r w:rsidRPr="00F306EB">
              <w:rPr>
                <w:rFonts w:ascii="Times New Roman" w:eastAsia="Times New Roman" w:hAnsi="Times New Roman"/>
                <w:color w:val="000000"/>
                <w:sz w:val="24"/>
                <w:szCs w:val="24"/>
              </w:rPr>
              <w:t>HM</w:t>
            </w:r>
            <w:r>
              <w:rPr>
                <w:rFonts w:ascii="Times New Roman" w:eastAsia="Times New Roman" w:hAnsi="Times New Roman"/>
                <w:color w:val="000000"/>
                <w:sz w:val="24"/>
                <w:szCs w:val="24"/>
              </w:rPr>
              <w:t>I</w:t>
            </w:r>
            <w:r w:rsidRPr="00F306EB">
              <w:rPr>
                <w:rFonts w:ascii="Times New Roman" w:eastAsia="Times New Roman" w:hAnsi="Times New Roman"/>
                <w:color w:val="000000"/>
                <w:sz w:val="24"/>
                <w:szCs w:val="24"/>
              </w:rPr>
              <w:t>K/</w:t>
            </w:r>
            <w:r>
              <w:rPr>
                <w:rFonts w:ascii="Times New Roman" w:eastAsia="Times New Roman" w:hAnsi="Times New Roman"/>
                <w:color w:val="000000"/>
                <w:sz w:val="24"/>
                <w:szCs w:val="24"/>
              </w:rPr>
              <w:t>MESPI</w:t>
            </w:r>
            <w:r w:rsidRPr="00F306EB">
              <w:rPr>
                <w:rFonts w:ascii="Times New Roman" w:eastAsia="Times New Roman" w:hAnsi="Times New Roman"/>
                <w:color w:val="000000"/>
                <w:sz w:val="24"/>
                <w:szCs w:val="24"/>
              </w:rPr>
              <w:t>, may use any other method which would give equivalent results to the above methods.</w:t>
            </w:r>
          </w:p>
          <w:p w14:paraId="56BA5F2D" w14:textId="77777777" w:rsidR="00EE3C17" w:rsidRDefault="00EE3C17" w:rsidP="00EE3C17">
            <w:pPr>
              <w:spacing w:after="0" w:line="240" w:lineRule="auto"/>
              <w:rPr>
                <w:rFonts w:ascii="Times New Roman" w:eastAsia="Times New Roman" w:hAnsi="Times New Roman"/>
                <w:color w:val="000000"/>
                <w:sz w:val="24"/>
                <w:szCs w:val="24"/>
              </w:rPr>
            </w:pPr>
          </w:p>
          <w:p w14:paraId="46E2132B" w14:textId="1EB861B0" w:rsidR="00EE3C17" w:rsidRDefault="00EE3C17" w:rsidP="00EE3C17">
            <w:pPr>
              <w:spacing w:after="0" w:line="240" w:lineRule="auto"/>
              <w:rPr>
                <w:rFonts w:ascii="Times New Roman" w:eastAsia="Times New Roman" w:hAnsi="Times New Roman"/>
                <w:color w:val="000000"/>
                <w:sz w:val="24"/>
                <w:szCs w:val="24"/>
              </w:rPr>
            </w:pPr>
          </w:p>
          <w:p w14:paraId="22885A3B" w14:textId="77777777" w:rsidR="004752DF" w:rsidRPr="00EC1569" w:rsidRDefault="004752DF" w:rsidP="00EE3C17">
            <w:pPr>
              <w:spacing w:after="0" w:line="240" w:lineRule="auto"/>
              <w:rPr>
                <w:rFonts w:ascii="Times New Roman" w:eastAsia="Times New Roman" w:hAnsi="Times New Roman"/>
                <w:color w:val="000000"/>
                <w:sz w:val="24"/>
                <w:szCs w:val="24"/>
              </w:rPr>
            </w:pPr>
          </w:p>
          <w:p w14:paraId="6A063FF2" w14:textId="77777777" w:rsidR="00EE3C17" w:rsidRPr="00EC1569" w:rsidRDefault="00EE3C17" w:rsidP="00EE3C17">
            <w:pPr>
              <w:tabs>
                <w:tab w:val="left" w:pos="3750"/>
              </w:tabs>
              <w:spacing w:after="0" w:line="240" w:lineRule="auto"/>
              <w:jc w:val="center"/>
              <w:rPr>
                <w:rFonts w:ascii="Times New Roman" w:eastAsia="Times New Roman" w:hAnsi="Times New Roman"/>
                <w:b/>
                <w:color w:val="000000"/>
                <w:sz w:val="24"/>
                <w:szCs w:val="24"/>
              </w:rPr>
            </w:pPr>
            <w:r w:rsidRPr="00EC1569">
              <w:rPr>
                <w:rFonts w:ascii="Times New Roman" w:eastAsia="Times New Roman" w:hAnsi="Times New Roman"/>
                <w:b/>
                <w:color w:val="000000"/>
                <w:sz w:val="24"/>
                <w:szCs w:val="24"/>
              </w:rPr>
              <w:lastRenderedPageBreak/>
              <w:t>Neni 8</w:t>
            </w:r>
          </w:p>
          <w:p w14:paraId="0CD01344" w14:textId="77777777" w:rsidR="00EE3C17" w:rsidRDefault="00EE3C17" w:rsidP="00EE3C17">
            <w:pPr>
              <w:tabs>
                <w:tab w:val="left" w:pos="3750"/>
              </w:tabs>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S</w:t>
            </w:r>
            <w:r w:rsidRPr="00F306EB">
              <w:rPr>
                <w:rFonts w:ascii="Times New Roman" w:eastAsia="Times New Roman" w:hAnsi="Times New Roman"/>
                <w:b/>
                <w:color w:val="000000"/>
                <w:sz w:val="24"/>
                <w:szCs w:val="24"/>
              </w:rPr>
              <w:t>tandardization</w:t>
            </w:r>
          </w:p>
          <w:p w14:paraId="257FBDD8" w14:textId="77777777" w:rsidR="00EE3C17" w:rsidRPr="00EC1569" w:rsidRDefault="00EE3C17" w:rsidP="00EE3C17">
            <w:pPr>
              <w:tabs>
                <w:tab w:val="left" w:pos="3750"/>
              </w:tabs>
              <w:spacing w:after="0" w:line="240" w:lineRule="auto"/>
              <w:jc w:val="center"/>
              <w:rPr>
                <w:rFonts w:ascii="Times New Roman" w:eastAsia="Times New Roman" w:hAnsi="Times New Roman"/>
                <w:b/>
                <w:color w:val="000000"/>
                <w:sz w:val="24"/>
                <w:szCs w:val="24"/>
              </w:rPr>
            </w:pPr>
          </w:p>
          <w:p w14:paraId="30A2CC67" w14:textId="77777777" w:rsidR="00EE3C17" w:rsidRDefault="00EE3C17" w:rsidP="00EE3C17">
            <w:pPr>
              <w:tabs>
                <w:tab w:val="left" w:pos="3750"/>
              </w:tabs>
              <w:spacing w:after="0" w:line="240" w:lineRule="auto"/>
              <w:rPr>
                <w:rFonts w:ascii="Times New Roman" w:eastAsia="Times New Roman" w:hAnsi="Times New Roman"/>
                <w:color w:val="000000"/>
                <w:sz w:val="24"/>
                <w:szCs w:val="24"/>
              </w:rPr>
            </w:pPr>
            <w:r w:rsidRPr="00F306EB">
              <w:rPr>
                <w:rFonts w:ascii="Times New Roman" w:eastAsia="Times New Roman" w:hAnsi="Times New Roman"/>
                <w:color w:val="000000"/>
                <w:sz w:val="24"/>
                <w:szCs w:val="24"/>
              </w:rPr>
              <w:t>For gaseous pollutants, the volume is standardized at a temperature of two hundred ninety-three (293) ºK and an atmospheric pressure of one hundred and one point three (101.3) kPa. For particulate matter and substances that are analyzed in particulate matter, such as lead, the sample volume is adjusted to the environmental conditions, in terms of temperature and atmospheric pressure, at the time of the measurements.</w:t>
            </w:r>
          </w:p>
          <w:p w14:paraId="70886973" w14:textId="77777777" w:rsidR="00EE3C17" w:rsidRPr="00EC1569" w:rsidRDefault="00EE3C17" w:rsidP="00EE3C17">
            <w:pPr>
              <w:tabs>
                <w:tab w:val="left" w:pos="3750"/>
              </w:tabs>
              <w:spacing w:after="0" w:line="240" w:lineRule="auto"/>
              <w:rPr>
                <w:rFonts w:ascii="Times New Roman" w:eastAsia="Times New Roman" w:hAnsi="Times New Roman"/>
                <w:b/>
                <w:color w:val="000000"/>
                <w:sz w:val="24"/>
                <w:szCs w:val="24"/>
              </w:rPr>
            </w:pPr>
          </w:p>
          <w:p w14:paraId="3C425F68" w14:textId="77777777" w:rsidR="00EE3C17" w:rsidRPr="00EC1569" w:rsidRDefault="00EE3C17" w:rsidP="00EE3C17">
            <w:pPr>
              <w:tabs>
                <w:tab w:val="left" w:pos="3750"/>
              </w:tabs>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CHAPTER </w:t>
            </w:r>
            <w:r w:rsidRPr="00EC1569">
              <w:rPr>
                <w:rFonts w:ascii="Times New Roman" w:eastAsia="Times New Roman" w:hAnsi="Times New Roman"/>
                <w:b/>
                <w:color w:val="000000"/>
                <w:sz w:val="24"/>
                <w:szCs w:val="24"/>
              </w:rPr>
              <w:t xml:space="preserve"> IV</w:t>
            </w:r>
          </w:p>
          <w:p w14:paraId="5952F1B8" w14:textId="77777777" w:rsidR="00EE3C17" w:rsidRPr="00EC1569" w:rsidRDefault="00EE3C17" w:rsidP="00EE3C17">
            <w:pPr>
              <w:tabs>
                <w:tab w:val="left" w:pos="3750"/>
              </w:tabs>
              <w:spacing w:after="0" w:line="240" w:lineRule="auto"/>
              <w:rPr>
                <w:rFonts w:ascii="Times New Roman" w:eastAsia="Times New Roman" w:hAnsi="Times New Roman"/>
                <w:b/>
                <w:color w:val="000000"/>
                <w:sz w:val="24"/>
                <w:szCs w:val="24"/>
              </w:rPr>
            </w:pPr>
            <w:r w:rsidRPr="00F306EB">
              <w:rPr>
                <w:rFonts w:ascii="Times New Roman" w:eastAsia="Times New Roman" w:hAnsi="Times New Roman"/>
                <w:b/>
                <w:color w:val="000000"/>
                <w:sz w:val="24"/>
                <w:szCs w:val="24"/>
              </w:rPr>
              <w:t>DETERMINATION OF THE REQUIREMENTS FOR ASSESSING THE CONCENTRATIONS OF NITROGEN DIOXIDE AND NITROGEN OXIDES, PARTICULAR MATTER PM</w:t>
            </w:r>
            <w:r w:rsidRPr="00EC1569">
              <w:rPr>
                <w:rFonts w:ascii="Times New Roman" w:eastAsia="Times New Roman" w:hAnsi="Times New Roman"/>
                <w:color w:val="000000"/>
                <w:sz w:val="24"/>
                <w:szCs w:val="24"/>
                <w:vertAlign w:val="subscript"/>
              </w:rPr>
              <w:t>10</w:t>
            </w:r>
            <w:r>
              <w:rPr>
                <w:rFonts w:ascii="Times New Roman" w:eastAsia="Times New Roman" w:hAnsi="Times New Roman"/>
                <w:b/>
                <w:color w:val="000000"/>
                <w:sz w:val="24"/>
                <w:szCs w:val="24"/>
              </w:rPr>
              <w:t>, PM</w:t>
            </w:r>
            <w:r w:rsidRPr="00EC1569">
              <w:rPr>
                <w:rFonts w:ascii="Times New Roman" w:eastAsia="Times New Roman" w:hAnsi="Times New Roman"/>
                <w:color w:val="000000"/>
                <w:sz w:val="24"/>
                <w:szCs w:val="24"/>
                <w:vertAlign w:val="subscript"/>
              </w:rPr>
              <w:t>2.5</w:t>
            </w:r>
            <w:r w:rsidRPr="00F306EB">
              <w:rPr>
                <w:rFonts w:ascii="Times New Roman" w:eastAsia="Times New Roman" w:hAnsi="Times New Roman"/>
                <w:b/>
                <w:color w:val="000000"/>
                <w:sz w:val="24"/>
                <w:szCs w:val="24"/>
              </w:rPr>
              <w:t>, - LEAD, BENZENE AND CARBON MONOXIDE, IN THE ENVIRONMENTAL AIR, WITHIN A ZONE OR AGGLOMERATE</w:t>
            </w:r>
          </w:p>
          <w:p w14:paraId="5E1010FC" w14:textId="77777777" w:rsidR="00EE3C17" w:rsidRDefault="00EE3C17" w:rsidP="00EE3C17">
            <w:pPr>
              <w:tabs>
                <w:tab w:val="left" w:pos="3750"/>
              </w:tabs>
              <w:spacing w:after="0" w:line="240" w:lineRule="auto"/>
              <w:jc w:val="center"/>
              <w:rPr>
                <w:rFonts w:ascii="Times New Roman" w:eastAsia="Times New Roman" w:hAnsi="Times New Roman"/>
                <w:b/>
                <w:color w:val="000000"/>
                <w:sz w:val="24"/>
                <w:szCs w:val="24"/>
              </w:rPr>
            </w:pPr>
          </w:p>
          <w:p w14:paraId="29687807" w14:textId="77777777" w:rsidR="00EE3C17" w:rsidRDefault="00EE3C17" w:rsidP="00EE3C17">
            <w:pPr>
              <w:tabs>
                <w:tab w:val="left" w:pos="3750"/>
              </w:tabs>
              <w:spacing w:after="0" w:line="240" w:lineRule="auto"/>
              <w:jc w:val="center"/>
              <w:rPr>
                <w:rFonts w:ascii="Times New Roman" w:eastAsia="Times New Roman" w:hAnsi="Times New Roman"/>
                <w:b/>
                <w:color w:val="000000"/>
                <w:sz w:val="24"/>
                <w:szCs w:val="24"/>
              </w:rPr>
            </w:pPr>
          </w:p>
          <w:p w14:paraId="27D16E46" w14:textId="77777777" w:rsidR="00EE3C17" w:rsidRPr="00EC1569" w:rsidRDefault="00EE3C17" w:rsidP="00EE3C17">
            <w:pPr>
              <w:tabs>
                <w:tab w:val="left" w:pos="3750"/>
              </w:tabs>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Article</w:t>
            </w:r>
            <w:r w:rsidRPr="00EC1569">
              <w:rPr>
                <w:rFonts w:ascii="Times New Roman" w:eastAsia="Times New Roman" w:hAnsi="Times New Roman"/>
                <w:b/>
                <w:color w:val="000000"/>
                <w:sz w:val="24"/>
                <w:szCs w:val="24"/>
              </w:rPr>
              <w:t xml:space="preserve"> 9</w:t>
            </w:r>
          </w:p>
          <w:p w14:paraId="28804315" w14:textId="77777777" w:rsidR="00EE3C17" w:rsidRDefault="00EE3C17" w:rsidP="00EE3C17">
            <w:pPr>
              <w:spacing w:after="0" w:line="240" w:lineRule="auto"/>
              <w:jc w:val="center"/>
              <w:rPr>
                <w:rFonts w:ascii="Times New Roman" w:eastAsia="Times New Roman" w:hAnsi="Times New Roman"/>
                <w:b/>
                <w:color w:val="000000"/>
                <w:sz w:val="24"/>
                <w:szCs w:val="24"/>
              </w:rPr>
            </w:pPr>
            <w:r w:rsidRPr="00933BBF">
              <w:rPr>
                <w:rFonts w:ascii="Times New Roman" w:eastAsia="Times New Roman" w:hAnsi="Times New Roman"/>
                <w:b/>
                <w:color w:val="000000"/>
                <w:sz w:val="24"/>
                <w:szCs w:val="24"/>
              </w:rPr>
              <w:t>Lower and upper rating thresholds</w:t>
            </w:r>
          </w:p>
          <w:p w14:paraId="5B9A3353" w14:textId="77777777" w:rsidR="00EE3C17" w:rsidRPr="00EC1569" w:rsidRDefault="00EE3C17" w:rsidP="00EE3C17">
            <w:pPr>
              <w:spacing w:after="0" w:line="240" w:lineRule="auto"/>
              <w:rPr>
                <w:rFonts w:ascii="Times New Roman" w:eastAsia="Times New Roman" w:hAnsi="Times New Roman"/>
                <w:color w:val="000000"/>
                <w:sz w:val="24"/>
                <w:szCs w:val="24"/>
              </w:rPr>
            </w:pPr>
          </w:p>
          <w:p w14:paraId="45AFE7EB" w14:textId="77777777" w:rsidR="00EE3C17" w:rsidRPr="00EC1569" w:rsidRDefault="00EE3C17" w:rsidP="00EE3C17">
            <w:pPr>
              <w:spacing w:after="0" w:line="240" w:lineRule="auto"/>
              <w:ind w:left="-23" w:hanging="90"/>
              <w:rPr>
                <w:rFonts w:ascii="Times New Roman" w:eastAsia="Times New Roman" w:hAnsi="Times New Roman"/>
                <w:color w:val="000000"/>
                <w:sz w:val="24"/>
                <w:szCs w:val="24"/>
              </w:rPr>
            </w:pPr>
            <w:r w:rsidRPr="00EC1569">
              <w:rPr>
                <w:rFonts w:ascii="Times New Roman" w:eastAsia="Times New Roman" w:hAnsi="Times New Roman"/>
                <w:color w:val="000000"/>
                <w:sz w:val="24"/>
                <w:szCs w:val="24"/>
              </w:rPr>
              <w:t xml:space="preserve"> </w:t>
            </w:r>
            <w:r w:rsidRPr="00933BBF">
              <w:rPr>
                <w:rFonts w:ascii="Times New Roman" w:eastAsia="Times New Roman" w:hAnsi="Times New Roman"/>
                <w:color w:val="000000"/>
                <w:sz w:val="24"/>
                <w:szCs w:val="24"/>
              </w:rPr>
              <w:t xml:space="preserve">The Ministry determines the lower and upper assessment thresholds for certain pollutants, which are defined in tables: 1, 2, 3, 4, 5 and 6 </w:t>
            </w:r>
            <w:r w:rsidRPr="00933BBF">
              <w:rPr>
                <w:rFonts w:ascii="Times New Roman" w:eastAsia="Times New Roman" w:hAnsi="Times New Roman"/>
                <w:color w:val="000000"/>
                <w:sz w:val="24"/>
                <w:szCs w:val="24"/>
              </w:rPr>
              <w:lastRenderedPageBreak/>
              <w:t xml:space="preserve">of </w:t>
            </w:r>
            <w:r>
              <w:rPr>
                <w:rFonts w:ascii="Times New Roman" w:eastAsia="Times New Roman" w:hAnsi="Times New Roman"/>
                <w:color w:val="000000"/>
                <w:sz w:val="24"/>
                <w:szCs w:val="24"/>
              </w:rPr>
              <w:t>Annex</w:t>
            </w:r>
            <w:r w:rsidRPr="00933BBF">
              <w:rPr>
                <w:rFonts w:ascii="Times New Roman" w:eastAsia="Times New Roman" w:hAnsi="Times New Roman"/>
                <w:color w:val="000000"/>
                <w:sz w:val="24"/>
                <w:szCs w:val="24"/>
              </w:rPr>
              <w:t xml:space="preserve"> II of this Administrative Instruction.</w:t>
            </w:r>
          </w:p>
          <w:p w14:paraId="08610A60" w14:textId="77777777" w:rsidR="00EE3C17" w:rsidRDefault="00EE3C17" w:rsidP="00EE3C17">
            <w:pPr>
              <w:spacing w:after="0" w:line="240" w:lineRule="auto"/>
              <w:ind w:left="-23" w:hanging="90"/>
              <w:rPr>
                <w:rFonts w:ascii="Times New Roman" w:eastAsia="Times New Roman" w:hAnsi="Times New Roman"/>
                <w:color w:val="000000"/>
                <w:sz w:val="24"/>
                <w:szCs w:val="24"/>
              </w:rPr>
            </w:pPr>
          </w:p>
          <w:p w14:paraId="0DD7BCDA" w14:textId="77777777" w:rsidR="00EE3C17" w:rsidRPr="00EC1569" w:rsidRDefault="00EE3C17" w:rsidP="00EE3C17">
            <w:pPr>
              <w:spacing w:after="0" w:line="240" w:lineRule="auto"/>
              <w:ind w:left="-23" w:hanging="90"/>
              <w:rPr>
                <w:rFonts w:ascii="Times New Roman" w:eastAsia="Times New Roman" w:hAnsi="Times New Roman"/>
                <w:color w:val="000000"/>
                <w:sz w:val="24"/>
                <w:szCs w:val="24"/>
              </w:rPr>
            </w:pPr>
          </w:p>
          <w:p w14:paraId="28749E9C" w14:textId="77777777" w:rsidR="00EE3C17" w:rsidRPr="00EC1569" w:rsidRDefault="00EE3C17" w:rsidP="00EE3C17">
            <w:pPr>
              <w:tabs>
                <w:tab w:val="left" w:pos="3750"/>
              </w:tabs>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Article</w:t>
            </w:r>
            <w:r w:rsidRPr="00EC1569">
              <w:rPr>
                <w:rFonts w:ascii="Times New Roman" w:eastAsia="Times New Roman" w:hAnsi="Times New Roman"/>
                <w:b/>
                <w:color w:val="000000"/>
                <w:sz w:val="24"/>
                <w:szCs w:val="24"/>
              </w:rPr>
              <w:t xml:space="preserve"> 10</w:t>
            </w:r>
          </w:p>
          <w:p w14:paraId="1CF58EFB" w14:textId="77777777" w:rsidR="00EE3C17" w:rsidRDefault="00EE3C17" w:rsidP="00EE3C17">
            <w:pPr>
              <w:spacing w:after="0" w:line="240" w:lineRule="auto"/>
              <w:jc w:val="center"/>
              <w:rPr>
                <w:rFonts w:ascii="Times New Roman" w:eastAsia="Times New Roman" w:hAnsi="Times New Roman"/>
                <w:b/>
                <w:bCs/>
                <w:iCs/>
                <w:color w:val="000000"/>
                <w:sz w:val="24"/>
                <w:szCs w:val="24"/>
              </w:rPr>
            </w:pPr>
            <w:r w:rsidRPr="009A3611">
              <w:rPr>
                <w:rFonts w:ascii="Times New Roman" w:eastAsia="Times New Roman" w:hAnsi="Times New Roman"/>
                <w:b/>
                <w:bCs/>
                <w:iCs/>
                <w:color w:val="000000"/>
                <w:sz w:val="24"/>
                <w:szCs w:val="24"/>
              </w:rPr>
              <w:t>Determination of exceeding the upper and lower assessment threshold</w:t>
            </w:r>
          </w:p>
          <w:p w14:paraId="137AF187" w14:textId="77777777" w:rsidR="00EE3C17" w:rsidRPr="00EC1569" w:rsidRDefault="00EE3C17" w:rsidP="00EE3C17">
            <w:pPr>
              <w:spacing w:after="0" w:line="240" w:lineRule="auto"/>
              <w:rPr>
                <w:rFonts w:ascii="Times New Roman" w:eastAsia="Times New Roman" w:hAnsi="Times New Roman"/>
                <w:color w:val="000000"/>
                <w:sz w:val="24"/>
                <w:szCs w:val="24"/>
              </w:rPr>
            </w:pPr>
          </w:p>
          <w:p w14:paraId="6E908050" w14:textId="77777777" w:rsidR="00EE3C17" w:rsidRPr="00492AAD" w:rsidRDefault="00EE3C17" w:rsidP="00EE3C17">
            <w:pPr>
              <w:spacing w:after="0" w:line="240" w:lineRule="auto"/>
              <w:rPr>
                <w:rFonts w:ascii="Times New Roman" w:eastAsia="Times New Roman" w:hAnsi="Times New Roman"/>
                <w:color w:val="000000"/>
                <w:sz w:val="24"/>
                <w:szCs w:val="24"/>
              </w:rPr>
            </w:pPr>
            <w:r w:rsidRPr="00EC1569">
              <w:rPr>
                <w:rFonts w:ascii="Times New Roman" w:eastAsia="Times New Roman" w:hAnsi="Times New Roman"/>
                <w:color w:val="000000"/>
                <w:sz w:val="24"/>
                <w:szCs w:val="24"/>
              </w:rPr>
              <w:t xml:space="preserve">1. </w:t>
            </w:r>
            <w:r w:rsidRPr="00492AAD">
              <w:rPr>
                <w:rFonts w:ascii="Times New Roman" w:eastAsia="Times New Roman" w:hAnsi="Times New Roman"/>
                <w:color w:val="000000"/>
                <w:sz w:val="24"/>
                <w:szCs w:val="24"/>
              </w:rPr>
              <w:t>Exceeding the upper and lower assessment threshold is determined based on the concentrations during the previous five (5) years, when these data cover over seventy-five (75)% of one (1) calendar year.</w:t>
            </w:r>
          </w:p>
          <w:p w14:paraId="389766B6" w14:textId="00550844" w:rsidR="00EE3C17" w:rsidRDefault="00EE3C17" w:rsidP="00EE3C17">
            <w:pPr>
              <w:spacing w:after="0" w:line="240" w:lineRule="auto"/>
              <w:rPr>
                <w:rFonts w:ascii="Times New Roman" w:eastAsia="Times New Roman" w:hAnsi="Times New Roman"/>
                <w:color w:val="000000"/>
                <w:sz w:val="24"/>
                <w:szCs w:val="24"/>
              </w:rPr>
            </w:pPr>
          </w:p>
          <w:p w14:paraId="592AC536" w14:textId="77777777" w:rsidR="00B83744" w:rsidRPr="00492AAD" w:rsidRDefault="00B83744" w:rsidP="00EE3C17">
            <w:pPr>
              <w:spacing w:after="0" w:line="240" w:lineRule="auto"/>
              <w:rPr>
                <w:rFonts w:ascii="Times New Roman" w:eastAsia="Times New Roman" w:hAnsi="Times New Roman"/>
                <w:color w:val="000000"/>
                <w:sz w:val="24"/>
                <w:szCs w:val="24"/>
              </w:rPr>
            </w:pPr>
          </w:p>
          <w:p w14:paraId="234C3274" w14:textId="77777777" w:rsidR="00EE3C17" w:rsidRPr="00EC1569" w:rsidRDefault="00EE3C17" w:rsidP="00EE3C17">
            <w:pPr>
              <w:spacing w:after="0" w:line="240" w:lineRule="auto"/>
              <w:rPr>
                <w:rFonts w:ascii="Times New Roman" w:eastAsia="Times New Roman" w:hAnsi="Times New Roman"/>
                <w:color w:val="000000"/>
                <w:sz w:val="24"/>
                <w:szCs w:val="24"/>
              </w:rPr>
            </w:pPr>
            <w:r w:rsidRPr="00492AAD">
              <w:rPr>
                <w:rFonts w:ascii="Times New Roman" w:eastAsia="Times New Roman" w:hAnsi="Times New Roman"/>
                <w:color w:val="000000"/>
                <w:sz w:val="24"/>
                <w:szCs w:val="24"/>
              </w:rPr>
              <w:t xml:space="preserve">2. The assessment threshold is considered to have been exceeded, if it has been exceeded at least during three (3) years </w:t>
            </w:r>
            <w:r>
              <w:rPr>
                <w:rFonts w:ascii="Times New Roman" w:eastAsia="Times New Roman" w:hAnsi="Times New Roman"/>
                <w:color w:val="000000"/>
                <w:sz w:val="24"/>
                <w:szCs w:val="24"/>
              </w:rPr>
              <w:t xml:space="preserve">from </w:t>
            </w:r>
            <w:r w:rsidRPr="00492AAD">
              <w:rPr>
                <w:rFonts w:ascii="Times New Roman" w:eastAsia="Times New Roman" w:hAnsi="Times New Roman"/>
                <w:color w:val="000000"/>
                <w:sz w:val="24"/>
                <w:szCs w:val="24"/>
              </w:rPr>
              <w:t>the previous five (5) years.</w:t>
            </w:r>
            <w:r w:rsidRPr="00EC1569">
              <w:rPr>
                <w:rFonts w:ascii="Times New Roman" w:eastAsia="Times New Roman" w:hAnsi="Times New Roman"/>
                <w:color w:val="000000"/>
                <w:sz w:val="24"/>
                <w:szCs w:val="24"/>
              </w:rPr>
              <w:t xml:space="preserve"> </w:t>
            </w:r>
          </w:p>
          <w:p w14:paraId="3D3859EB" w14:textId="77777777" w:rsidR="00EE3C17" w:rsidRPr="00EC1569" w:rsidRDefault="00EE3C17" w:rsidP="00EE3C17">
            <w:pPr>
              <w:spacing w:after="0" w:line="240" w:lineRule="auto"/>
              <w:rPr>
                <w:rFonts w:ascii="Times New Roman" w:eastAsia="Times New Roman" w:hAnsi="Times New Roman"/>
                <w:color w:val="000000"/>
                <w:sz w:val="24"/>
                <w:szCs w:val="24"/>
              </w:rPr>
            </w:pPr>
          </w:p>
          <w:p w14:paraId="35DE54AE" w14:textId="77777777" w:rsidR="00EE3C17" w:rsidRPr="00EC1569" w:rsidRDefault="00EE3C17" w:rsidP="00EE3C17">
            <w:pPr>
              <w:spacing w:after="0" w:line="240" w:lineRule="auto"/>
              <w:rPr>
                <w:rFonts w:ascii="Times New Roman" w:eastAsia="Times New Roman" w:hAnsi="Times New Roman"/>
                <w:color w:val="000000"/>
                <w:sz w:val="24"/>
                <w:szCs w:val="24"/>
              </w:rPr>
            </w:pPr>
            <w:r w:rsidRPr="00EC1569">
              <w:rPr>
                <w:rFonts w:ascii="Times New Roman" w:eastAsia="Times New Roman" w:hAnsi="Times New Roman"/>
                <w:color w:val="000000"/>
                <w:sz w:val="24"/>
                <w:szCs w:val="24"/>
              </w:rPr>
              <w:t xml:space="preserve">3. </w:t>
            </w:r>
            <w:r w:rsidRPr="00492AAD">
              <w:rPr>
                <w:rFonts w:ascii="Times New Roman" w:eastAsia="Times New Roman" w:hAnsi="Times New Roman"/>
                <w:color w:val="000000"/>
                <w:sz w:val="24"/>
                <w:szCs w:val="24"/>
              </w:rPr>
              <w:t>When data are not available during the previous five (5) years, the Ministry may make measurements of short duration during the period of the year and in locations that may be representative of the highest levels of pollution, with results benefiting from emission inventory information and simulation modeling determine the exceedance of the upper and lower assessment thresholds.</w:t>
            </w:r>
            <w:r w:rsidRPr="00EC1569">
              <w:rPr>
                <w:rFonts w:ascii="Times New Roman" w:eastAsia="Times New Roman" w:hAnsi="Times New Roman"/>
                <w:color w:val="000000"/>
                <w:sz w:val="24"/>
                <w:szCs w:val="24"/>
              </w:rPr>
              <w:t xml:space="preserve">. </w:t>
            </w:r>
          </w:p>
          <w:p w14:paraId="2D63558E" w14:textId="77777777" w:rsidR="00EE3C17" w:rsidRDefault="00EE3C17" w:rsidP="00EE3C17">
            <w:pPr>
              <w:spacing w:after="0" w:line="240" w:lineRule="auto"/>
              <w:rPr>
                <w:rFonts w:ascii="Times New Roman" w:eastAsia="Times New Roman" w:hAnsi="Times New Roman"/>
                <w:color w:val="000000"/>
                <w:sz w:val="24"/>
                <w:szCs w:val="24"/>
              </w:rPr>
            </w:pPr>
          </w:p>
          <w:p w14:paraId="56D5E0DB" w14:textId="49C524DC" w:rsidR="00EE3C17" w:rsidRDefault="00EE3C17" w:rsidP="00EE3C17">
            <w:pPr>
              <w:spacing w:after="0" w:line="240" w:lineRule="auto"/>
              <w:rPr>
                <w:rFonts w:ascii="Times New Roman" w:eastAsia="Times New Roman" w:hAnsi="Times New Roman"/>
                <w:color w:val="000000"/>
                <w:sz w:val="24"/>
                <w:szCs w:val="24"/>
              </w:rPr>
            </w:pPr>
          </w:p>
          <w:p w14:paraId="2B23EE87" w14:textId="3043FF9B" w:rsidR="00B83744" w:rsidRDefault="00B83744" w:rsidP="00EE3C17">
            <w:pPr>
              <w:spacing w:after="0" w:line="240" w:lineRule="auto"/>
              <w:rPr>
                <w:rFonts w:ascii="Times New Roman" w:eastAsia="Times New Roman" w:hAnsi="Times New Roman"/>
                <w:color w:val="000000"/>
                <w:sz w:val="24"/>
                <w:szCs w:val="24"/>
              </w:rPr>
            </w:pPr>
          </w:p>
          <w:p w14:paraId="3BB1B1C1" w14:textId="77777777" w:rsidR="00B83744" w:rsidRPr="00EC1569" w:rsidRDefault="00B83744" w:rsidP="00EE3C17">
            <w:pPr>
              <w:spacing w:after="0" w:line="240" w:lineRule="auto"/>
              <w:rPr>
                <w:rFonts w:ascii="Times New Roman" w:eastAsia="Times New Roman" w:hAnsi="Times New Roman"/>
                <w:color w:val="000000"/>
                <w:sz w:val="24"/>
                <w:szCs w:val="24"/>
              </w:rPr>
            </w:pPr>
          </w:p>
          <w:p w14:paraId="66201B35" w14:textId="77777777" w:rsidR="00EE3C17" w:rsidRPr="00EC1569" w:rsidRDefault="00EE3C17" w:rsidP="00EE3C17">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CHAPTER </w:t>
            </w:r>
            <w:r w:rsidRPr="00EC1569">
              <w:rPr>
                <w:rFonts w:ascii="Times New Roman" w:eastAsia="Times New Roman" w:hAnsi="Times New Roman"/>
                <w:b/>
                <w:color w:val="000000"/>
                <w:sz w:val="24"/>
                <w:szCs w:val="24"/>
              </w:rPr>
              <w:t xml:space="preserve"> V</w:t>
            </w:r>
          </w:p>
          <w:p w14:paraId="78C09E70" w14:textId="77777777" w:rsidR="00EE3C17" w:rsidRDefault="00EE3C17" w:rsidP="00EE3C17">
            <w:pPr>
              <w:spacing w:after="0" w:line="240" w:lineRule="auto"/>
              <w:rPr>
                <w:rFonts w:ascii="Times New Roman" w:eastAsia="Times New Roman" w:hAnsi="Times New Roman"/>
                <w:b/>
                <w:color w:val="000000"/>
                <w:sz w:val="24"/>
                <w:szCs w:val="24"/>
              </w:rPr>
            </w:pPr>
            <w:r w:rsidRPr="00492AAD">
              <w:rPr>
                <w:rFonts w:ascii="Times New Roman" w:eastAsia="Times New Roman" w:hAnsi="Times New Roman"/>
                <w:b/>
                <w:color w:val="000000"/>
                <w:sz w:val="24"/>
                <w:szCs w:val="24"/>
              </w:rPr>
              <w:t>AIR QUALITY ASSESSMENT AND LOCATION OF MONITORING POINTS FOR MEASURING POLLUTANTS IN THE ENVIRONMENTAL AIR</w:t>
            </w:r>
          </w:p>
          <w:p w14:paraId="108B14E5" w14:textId="77777777" w:rsidR="00EE3C17" w:rsidRDefault="00EE3C17" w:rsidP="00EE3C17">
            <w:pPr>
              <w:spacing w:after="0" w:line="240" w:lineRule="auto"/>
              <w:rPr>
                <w:rFonts w:ascii="Times New Roman" w:eastAsia="Times New Roman" w:hAnsi="Times New Roman"/>
                <w:b/>
                <w:color w:val="000000"/>
                <w:sz w:val="24"/>
                <w:szCs w:val="24"/>
              </w:rPr>
            </w:pPr>
            <w:r w:rsidRPr="00EC1569">
              <w:rPr>
                <w:rFonts w:ascii="Times New Roman" w:eastAsia="Times New Roman" w:hAnsi="Times New Roman"/>
                <w:b/>
                <w:color w:val="000000"/>
                <w:sz w:val="24"/>
                <w:szCs w:val="24"/>
              </w:rPr>
              <w:t xml:space="preserve">                                             </w:t>
            </w:r>
          </w:p>
          <w:p w14:paraId="42AD3F60" w14:textId="77777777" w:rsidR="00EE3C17" w:rsidRPr="00EC1569" w:rsidRDefault="00EE3C17" w:rsidP="00EE3C17">
            <w:pPr>
              <w:spacing w:after="0" w:line="240" w:lineRule="auto"/>
              <w:rPr>
                <w:rFonts w:ascii="Times New Roman" w:eastAsia="Times New Roman" w:hAnsi="Times New Roman"/>
                <w:b/>
                <w:color w:val="000000"/>
                <w:sz w:val="24"/>
                <w:szCs w:val="24"/>
              </w:rPr>
            </w:pPr>
            <w:r w:rsidRPr="00EC1569">
              <w:rPr>
                <w:rFonts w:ascii="Times New Roman" w:eastAsia="Times New Roman" w:hAnsi="Times New Roman"/>
                <w:b/>
                <w:color w:val="000000"/>
                <w:sz w:val="24"/>
                <w:szCs w:val="24"/>
              </w:rPr>
              <w:t xml:space="preserve">                      </w:t>
            </w:r>
          </w:p>
          <w:p w14:paraId="0B6529D5" w14:textId="77777777" w:rsidR="00EE3C17" w:rsidRPr="007A632A" w:rsidRDefault="00EE3C17" w:rsidP="00EE3C17">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Article</w:t>
            </w:r>
            <w:r w:rsidRPr="007A632A">
              <w:rPr>
                <w:rFonts w:ascii="Times New Roman" w:eastAsia="Times New Roman" w:hAnsi="Times New Roman"/>
                <w:b/>
                <w:color w:val="000000"/>
                <w:sz w:val="24"/>
                <w:szCs w:val="24"/>
              </w:rPr>
              <w:t xml:space="preserve"> 11</w:t>
            </w:r>
          </w:p>
          <w:p w14:paraId="43028FB2" w14:textId="77777777" w:rsidR="00EE3C17" w:rsidRPr="00FB1476" w:rsidRDefault="00EE3C17" w:rsidP="00EE3C17">
            <w:pPr>
              <w:spacing w:after="0" w:line="240" w:lineRule="auto"/>
              <w:jc w:val="center"/>
              <w:rPr>
                <w:rFonts w:ascii="Times New Roman" w:eastAsia="Times New Roman" w:hAnsi="Times New Roman"/>
                <w:b/>
                <w:color w:val="000000"/>
                <w:sz w:val="24"/>
                <w:szCs w:val="24"/>
              </w:rPr>
            </w:pPr>
            <w:r w:rsidRPr="00492AAD">
              <w:rPr>
                <w:rFonts w:ascii="Times New Roman" w:eastAsia="Times New Roman" w:hAnsi="Times New Roman"/>
                <w:b/>
                <w:color w:val="000000"/>
                <w:sz w:val="24"/>
                <w:szCs w:val="24"/>
              </w:rPr>
              <w:t>Macro level positioning for monitoring points</w:t>
            </w:r>
          </w:p>
          <w:p w14:paraId="544F65CC" w14:textId="77777777" w:rsidR="00EE3C17" w:rsidRPr="00FB1476" w:rsidRDefault="00EE3C17" w:rsidP="00EE3C17">
            <w:pPr>
              <w:spacing w:after="0" w:line="240" w:lineRule="auto"/>
              <w:rPr>
                <w:rFonts w:ascii="Times New Roman" w:eastAsia="Times New Roman" w:hAnsi="Times New Roman"/>
                <w:b/>
                <w:color w:val="000000"/>
                <w:sz w:val="24"/>
                <w:szCs w:val="24"/>
              </w:rPr>
            </w:pPr>
          </w:p>
          <w:p w14:paraId="05011D8D" w14:textId="77777777" w:rsidR="00EE3C17" w:rsidRPr="00FB1476" w:rsidRDefault="00EE3C17" w:rsidP="00EE3C17">
            <w:pPr>
              <w:tabs>
                <w:tab w:val="left" w:pos="0"/>
              </w:tabs>
              <w:spacing w:after="0" w:line="240" w:lineRule="auto"/>
              <w:rPr>
                <w:rFonts w:ascii="Times New Roman" w:eastAsia="Times New Roman" w:hAnsi="Times New Roman"/>
                <w:color w:val="000000"/>
                <w:sz w:val="24"/>
                <w:szCs w:val="24"/>
              </w:rPr>
            </w:pPr>
            <w:r w:rsidRPr="00FB1476">
              <w:rPr>
                <w:rFonts w:ascii="Times New Roman" w:eastAsia="Times New Roman" w:hAnsi="Times New Roman"/>
                <w:color w:val="000000"/>
                <w:sz w:val="24"/>
                <w:szCs w:val="24"/>
              </w:rPr>
              <w:t xml:space="preserve">1. </w:t>
            </w:r>
            <w:r w:rsidRPr="00492AAD">
              <w:rPr>
                <w:rFonts w:ascii="Times New Roman" w:eastAsia="Times New Roman" w:hAnsi="Times New Roman"/>
                <w:color w:val="000000"/>
                <w:sz w:val="24"/>
                <w:szCs w:val="24"/>
              </w:rPr>
              <w:t>The sampling points related to the protection of human health are located in such a way that:</w:t>
            </w:r>
          </w:p>
          <w:p w14:paraId="16D766EB" w14:textId="77777777" w:rsidR="00EE3C17" w:rsidRPr="00FB1476" w:rsidRDefault="00EE3C17" w:rsidP="00EE3C17">
            <w:pPr>
              <w:tabs>
                <w:tab w:val="left" w:pos="0"/>
              </w:tabs>
              <w:spacing w:after="0" w:line="240" w:lineRule="auto"/>
              <w:rPr>
                <w:rFonts w:ascii="Times New Roman" w:eastAsia="Times New Roman" w:hAnsi="Times New Roman"/>
                <w:color w:val="000000"/>
                <w:sz w:val="24"/>
                <w:szCs w:val="24"/>
              </w:rPr>
            </w:pPr>
          </w:p>
          <w:p w14:paraId="6093FDCA" w14:textId="77777777" w:rsidR="00EE3C17" w:rsidRPr="00FB1476" w:rsidRDefault="00EE3C17" w:rsidP="00EE3C17">
            <w:pPr>
              <w:tabs>
                <w:tab w:val="left" w:pos="0"/>
              </w:tabs>
              <w:spacing w:after="0" w:line="240" w:lineRule="auto"/>
              <w:ind w:left="283"/>
              <w:rPr>
                <w:rFonts w:ascii="Times New Roman" w:eastAsia="Times New Roman" w:hAnsi="Times New Roman"/>
                <w:color w:val="000000"/>
                <w:sz w:val="24"/>
                <w:szCs w:val="24"/>
              </w:rPr>
            </w:pPr>
            <w:r w:rsidRPr="00FB1476">
              <w:rPr>
                <w:rFonts w:ascii="Times New Roman" w:eastAsia="Times New Roman" w:hAnsi="Times New Roman"/>
                <w:color w:val="000000"/>
                <w:sz w:val="24"/>
                <w:szCs w:val="24"/>
              </w:rPr>
              <w:t xml:space="preserve">1.1. </w:t>
            </w:r>
            <w:r w:rsidRPr="00492AAD">
              <w:rPr>
                <w:rFonts w:ascii="Times New Roman" w:eastAsia="Times New Roman" w:hAnsi="Times New Roman"/>
                <w:color w:val="000000"/>
                <w:sz w:val="24"/>
                <w:szCs w:val="24"/>
              </w:rPr>
              <w:t>Provide data in regions within areas or agglomerations where the highest concentrations have been reported and to which the population is likely to be exposed directly or indirectly, for a significant period in relation to the average period of limit values.</w:t>
            </w:r>
            <w:r>
              <w:rPr>
                <w:rFonts w:ascii="Times New Roman" w:eastAsia="Times New Roman" w:hAnsi="Times New Roman"/>
                <w:color w:val="000000"/>
                <w:sz w:val="24"/>
                <w:szCs w:val="24"/>
              </w:rPr>
              <w:t>;</w:t>
            </w:r>
          </w:p>
          <w:p w14:paraId="287C25F8" w14:textId="656BE8B2" w:rsidR="00EE3C17" w:rsidRDefault="00EE3C17" w:rsidP="00EE3C17">
            <w:pPr>
              <w:tabs>
                <w:tab w:val="left" w:pos="0"/>
              </w:tabs>
              <w:spacing w:after="0" w:line="240" w:lineRule="auto"/>
              <w:ind w:left="283"/>
              <w:rPr>
                <w:rFonts w:ascii="Times New Roman" w:eastAsia="Times New Roman" w:hAnsi="Times New Roman"/>
                <w:color w:val="000000"/>
                <w:sz w:val="24"/>
                <w:szCs w:val="24"/>
              </w:rPr>
            </w:pPr>
          </w:p>
          <w:p w14:paraId="77CADFA9" w14:textId="77777777" w:rsidR="00B83744" w:rsidRPr="00FB1476" w:rsidRDefault="00B83744" w:rsidP="00EE3C17">
            <w:pPr>
              <w:tabs>
                <w:tab w:val="left" w:pos="0"/>
              </w:tabs>
              <w:spacing w:after="0" w:line="240" w:lineRule="auto"/>
              <w:ind w:left="283"/>
              <w:rPr>
                <w:rFonts w:ascii="Times New Roman" w:eastAsia="Times New Roman" w:hAnsi="Times New Roman"/>
                <w:color w:val="000000"/>
                <w:sz w:val="24"/>
                <w:szCs w:val="24"/>
              </w:rPr>
            </w:pPr>
          </w:p>
          <w:p w14:paraId="3DC97109" w14:textId="77777777" w:rsidR="00EE3C17" w:rsidRPr="00FB1476" w:rsidRDefault="00EE3C17" w:rsidP="00EE3C17">
            <w:pPr>
              <w:tabs>
                <w:tab w:val="left" w:pos="0"/>
              </w:tabs>
              <w:spacing w:after="0" w:line="240" w:lineRule="auto"/>
              <w:ind w:left="283"/>
              <w:rPr>
                <w:rFonts w:ascii="Times New Roman" w:eastAsia="Times New Roman" w:hAnsi="Times New Roman"/>
                <w:color w:val="000000"/>
                <w:sz w:val="24"/>
                <w:szCs w:val="24"/>
              </w:rPr>
            </w:pPr>
            <w:r w:rsidRPr="00FB1476">
              <w:rPr>
                <w:rFonts w:ascii="Times New Roman" w:eastAsia="Times New Roman" w:hAnsi="Times New Roman"/>
                <w:color w:val="000000"/>
                <w:sz w:val="24"/>
                <w:szCs w:val="24"/>
              </w:rPr>
              <w:t xml:space="preserve">1.2.  </w:t>
            </w:r>
            <w:r w:rsidRPr="008B6F5A">
              <w:rPr>
                <w:rFonts w:ascii="Times New Roman" w:eastAsia="Times New Roman" w:hAnsi="Times New Roman"/>
                <w:color w:val="000000"/>
                <w:sz w:val="24"/>
                <w:szCs w:val="24"/>
              </w:rPr>
              <w:t>Provide data about levels in other regions within areas or agglomerations that are representative of the exposure of the general population.</w:t>
            </w:r>
          </w:p>
          <w:p w14:paraId="74024D38" w14:textId="77777777" w:rsidR="00EE3C17" w:rsidRDefault="00EE3C17" w:rsidP="00EE3C17">
            <w:pPr>
              <w:tabs>
                <w:tab w:val="left" w:pos="0"/>
              </w:tabs>
              <w:spacing w:after="0" w:line="240" w:lineRule="auto"/>
              <w:rPr>
                <w:rFonts w:ascii="Times New Roman" w:eastAsia="Times New Roman" w:hAnsi="Times New Roman"/>
                <w:color w:val="000000"/>
                <w:sz w:val="24"/>
                <w:szCs w:val="24"/>
              </w:rPr>
            </w:pPr>
          </w:p>
          <w:p w14:paraId="17594D37" w14:textId="77777777" w:rsidR="00EE3C17" w:rsidRPr="00FB1476" w:rsidRDefault="00EE3C17" w:rsidP="00EE3C17">
            <w:pPr>
              <w:tabs>
                <w:tab w:val="left" w:pos="0"/>
              </w:tabs>
              <w:spacing w:after="0" w:line="240" w:lineRule="auto"/>
              <w:rPr>
                <w:rFonts w:ascii="Times New Roman" w:eastAsia="Times New Roman" w:hAnsi="Times New Roman"/>
                <w:color w:val="000000"/>
                <w:sz w:val="24"/>
                <w:szCs w:val="24"/>
              </w:rPr>
            </w:pPr>
          </w:p>
          <w:p w14:paraId="57F3F1CC" w14:textId="77777777" w:rsidR="00EE3C17" w:rsidRPr="00FB1476" w:rsidRDefault="00EE3C17" w:rsidP="00EE3C17">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2. </w:t>
            </w:r>
            <w:r w:rsidRPr="008B6F5A">
              <w:rPr>
                <w:rFonts w:ascii="Times New Roman" w:eastAsia="Times New Roman" w:hAnsi="Times New Roman"/>
                <w:color w:val="000000"/>
                <w:sz w:val="24"/>
                <w:szCs w:val="24"/>
              </w:rPr>
              <w:t>Monitoring points should be located in such a way as to avoid micro-environmental measurements in the immediate vicinity, which means that the monitoring point should be located in a way that is representative of the air quality for the road segment</w:t>
            </w:r>
            <w:r>
              <w:rPr>
                <w:rFonts w:ascii="Times New Roman" w:eastAsia="Times New Roman" w:hAnsi="Times New Roman"/>
                <w:color w:val="000000"/>
                <w:sz w:val="24"/>
                <w:szCs w:val="24"/>
              </w:rPr>
              <w:t>,</w:t>
            </w:r>
            <w:r w:rsidRPr="008B6F5A">
              <w:rPr>
                <w:rFonts w:ascii="Times New Roman" w:eastAsia="Times New Roman" w:hAnsi="Times New Roman"/>
                <w:color w:val="000000"/>
                <w:sz w:val="24"/>
                <w:szCs w:val="24"/>
              </w:rPr>
              <w:t xml:space="preserve"> not less than one hundred (100) m length</w:t>
            </w:r>
            <w:r>
              <w:rPr>
                <w:rFonts w:ascii="Times New Roman" w:eastAsia="Times New Roman" w:hAnsi="Times New Roman"/>
                <w:color w:val="000000"/>
                <w:sz w:val="24"/>
                <w:szCs w:val="24"/>
              </w:rPr>
              <w:t xml:space="preserve"> </w:t>
            </w:r>
            <w:r w:rsidRPr="008B6F5A">
              <w:rPr>
                <w:rFonts w:ascii="Times New Roman" w:eastAsia="Times New Roman" w:hAnsi="Times New Roman"/>
                <w:color w:val="000000"/>
                <w:sz w:val="24"/>
                <w:szCs w:val="24"/>
              </w:rPr>
              <w:t xml:space="preserve"> in traffic-oriented positions and at least two hundred and fifty (250)m x two hundred and fifty (250)m in industrial areas</w:t>
            </w:r>
            <w:r w:rsidRPr="00FB1476">
              <w:rPr>
                <w:rFonts w:ascii="Times New Roman" w:eastAsia="Times New Roman" w:hAnsi="Times New Roman"/>
                <w:color w:val="000000"/>
                <w:sz w:val="24"/>
                <w:szCs w:val="24"/>
              </w:rPr>
              <w:t xml:space="preserve">. </w:t>
            </w:r>
          </w:p>
          <w:p w14:paraId="44900F80" w14:textId="77777777" w:rsidR="00EE3C17" w:rsidRPr="00FB1476" w:rsidRDefault="00EE3C17" w:rsidP="00EE3C17">
            <w:pPr>
              <w:spacing w:after="0" w:line="240" w:lineRule="auto"/>
              <w:rPr>
                <w:rFonts w:ascii="Times New Roman" w:eastAsia="Times New Roman" w:hAnsi="Times New Roman"/>
                <w:color w:val="000000"/>
                <w:sz w:val="24"/>
                <w:szCs w:val="24"/>
              </w:rPr>
            </w:pPr>
          </w:p>
          <w:p w14:paraId="65AF8D05" w14:textId="77777777" w:rsidR="00EE3C17" w:rsidRPr="00FB1476" w:rsidRDefault="00EE3C17" w:rsidP="00EE3C17">
            <w:pPr>
              <w:spacing w:after="0" w:line="240" w:lineRule="auto"/>
              <w:rPr>
                <w:rFonts w:ascii="Times New Roman" w:eastAsia="Times New Roman" w:hAnsi="Times New Roman"/>
                <w:color w:val="000000"/>
                <w:sz w:val="24"/>
                <w:szCs w:val="24"/>
              </w:rPr>
            </w:pPr>
            <w:r w:rsidRPr="00FB1476">
              <w:rPr>
                <w:rFonts w:ascii="Times New Roman" w:eastAsia="Times New Roman" w:hAnsi="Times New Roman"/>
                <w:color w:val="000000"/>
                <w:sz w:val="24"/>
                <w:szCs w:val="24"/>
              </w:rPr>
              <w:t xml:space="preserve">3. </w:t>
            </w:r>
            <w:r w:rsidRPr="008B6F5A">
              <w:rPr>
                <w:rFonts w:ascii="Times New Roman" w:eastAsia="Times New Roman" w:hAnsi="Times New Roman"/>
                <w:color w:val="000000"/>
                <w:sz w:val="24"/>
                <w:szCs w:val="24"/>
              </w:rPr>
              <w:t xml:space="preserve">Locations with urban background should be located </w:t>
            </w:r>
            <w:r>
              <w:rPr>
                <w:rFonts w:ascii="Times New Roman" w:eastAsia="Times New Roman" w:hAnsi="Times New Roman"/>
                <w:color w:val="000000"/>
                <w:sz w:val="24"/>
                <w:szCs w:val="24"/>
              </w:rPr>
              <w:t>on</w:t>
            </w:r>
            <w:r w:rsidRPr="008B6F5A">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the</w:t>
            </w:r>
            <w:r w:rsidRPr="008B6F5A">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way that </w:t>
            </w:r>
            <w:r w:rsidRPr="008B6F5A">
              <w:rPr>
                <w:rFonts w:ascii="Times New Roman" w:eastAsia="Times New Roman" w:hAnsi="Times New Roman"/>
                <w:color w:val="000000"/>
                <w:sz w:val="24"/>
                <w:szCs w:val="24"/>
              </w:rPr>
              <w:t>their level is affected by integrated pollution, from all sources coming in the opposite direction of the wind from the monitoring points. The level of pollution is dominated by a single source while such a situation is typical of a larger urban area. As a general rule, monitoring points should be representative of several square kilometers.</w:t>
            </w:r>
          </w:p>
          <w:p w14:paraId="1C7E3D62" w14:textId="2ED8590B" w:rsidR="00EE3C17" w:rsidRPr="00FB1476" w:rsidRDefault="00EE3C17" w:rsidP="00EE3C17">
            <w:pPr>
              <w:spacing w:after="0" w:line="240" w:lineRule="auto"/>
              <w:rPr>
                <w:rFonts w:ascii="Times New Roman" w:eastAsia="Times New Roman" w:hAnsi="Times New Roman"/>
                <w:color w:val="000000"/>
                <w:sz w:val="24"/>
                <w:szCs w:val="24"/>
              </w:rPr>
            </w:pPr>
          </w:p>
          <w:p w14:paraId="32058C27" w14:textId="77777777" w:rsidR="00EE3C17" w:rsidRPr="00873934" w:rsidRDefault="00EE3C17" w:rsidP="00EE3C17">
            <w:pPr>
              <w:spacing w:after="0" w:line="240" w:lineRule="auto"/>
              <w:rPr>
                <w:rFonts w:ascii="Times New Roman" w:eastAsia="Times New Roman" w:hAnsi="Times New Roman"/>
                <w:color w:val="000000"/>
                <w:sz w:val="24"/>
                <w:szCs w:val="24"/>
              </w:rPr>
            </w:pPr>
            <w:r w:rsidRPr="00FB1476">
              <w:rPr>
                <w:rFonts w:ascii="Times New Roman" w:eastAsia="Times New Roman" w:hAnsi="Times New Roman"/>
                <w:color w:val="000000"/>
                <w:sz w:val="24"/>
                <w:szCs w:val="24"/>
              </w:rPr>
              <w:t xml:space="preserve">4. </w:t>
            </w:r>
            <w:r w:rsidRPr="00873934">
              <w:rPr>
                <w:rFonts w:ascii="Times New Roman" w:eastAsia="Times New Roman" w:hAnsi="Times New Roman"/>
                <w:color w:val="000000"/>
                <w:sz w:val="24"/>
                <w:szCs w:val="24"/>
              </w:rPr>
              <w:t>To assess rural background</w:t>
            </w:r>
            <w:r>
              <w:rPr>
                <w:rFonts w:ascii="Times New Roman" w:eastAsia="Times New Roman" w:hAnsi="Times New Roman"/>
                <w:color w:val="000000"/>
                <w:sz w:val="24"/>
                <w:szCs w:val="24"/>
              </w:rPr>
              <w:t xml:space="preserve"> </w:t>
            </w:r>
            <w:r w:rsidRPr="00873934">
              <w:rPr>
                <w:rFonts w:ascii="Times New Roman" w:eastAsia="Times New Roman" w:hAnsi="Times New Roman"/>
                <w:color w:val="000000"/>
                <w:sz w:val="24"/>
                <w:szCs w:val="24"/>
              </w:rPr>
              <w:t>areas, where sampling points should not be affected by nearby agglomerations or industrial areas, e.g. locations closer than five (5) km.</w:t>
            </w:r>
          </w:p>
          <w:p w14:paraId="19DE8CD0" w14:textId="77777777" w:rsidR="00EE3C17" w:rsidRPr="00873934" w:rsidRDefault="00EE3C17" w:rsidP="00EE3C17">
            <w:pPr>
              <w:spacing w:after="0" w:line="240" w:lineRule="auto"/>
              <w:rPr>
                <w:rFonts w:ascii="Times New Roman" w:eastAsia="Times New Roman" w:hAnsi="Times New Roman"/>
                <w:color w:val="000000"/>
                <w:sz w:val="24"/>
                <w:szCs w:val="24"/>
              </w:rPr>
            </w:pPr>
          </w:p>
          <w:p w14:paraId="09CCB679" w14:textId="77777777" w:rsidR="00EE3C17" w:rsidRPr="00FB1476" w:rsidRDefault="00EE3C17" w:rsidP="00EE3C17">
            <w:pPr>
              <w:spacing w:after="0" w:line="240" w:lineRule="auto"/>
              <w:rPr>
                <w:rFonts w:ascii="Times New Roman" w:eastAsia="Times New Roman" w:hAnsi="Times New Roman"/>
                <w:color w:val="000000"/>
                <w:sz w:val="24"/>
                <w:szCs w:val="24"/>
              </w:rPr>
            </w:pPr>
            <w:r w:rsidRPr="00873934">
              <w:rPr>
                <w:rFonts w:ascii="Times New Roman" w:eastAsia="Times New Roman" w:hAnsi="Times New Roman"/>
                <w:color w:val="000000"/>
                <w:sz w:val="24"/>
                <w:szCs w:val="24"/>
              </w:rPr>
              <w:t xml:space="preserve">5. Where contributions from industrial sources are to be assessed, at least one (1) monitoring point should be installed downwind, in the nearest residential area. When the background concentration is not known, one (1) additional sampling point </w:t>
            </w:r>
            <w:r w:rsidRPr="00873934">
              <w:rPr>
                <w:rFonts w:ascii="Times New Roman" w:eastAsia="Times New Roman" w:hAnsi="Times New Roman"/>
                <w:color w:val="000000"/>
                <w:sz w:val="24"/>
                <w:szCs w:val="24"/>
              </w:rPr>
              <w:lastRenderedPageBreak/>
              <w:t>should be located within the main wind direction.</w:t>
            </w:r>
            <w:r w:rsidRPr="00FB1476">
              <w:rPr>
                <w:rFonts w:ascii="Times New Roman" w:eastAsia="Times New Roman" w:hAnsi="Times New Roman"/>
                <w:color w:val="000000"/>
                <w:sz w:val="24"/>
                <w:szCs w:val="24"/>
              </w:rPr>
              <w:t xml:space="preserve">  </w:t>
            </w:r>
          </w:p>
          <w:p w14:paraId="0D80E832" w14:textId="77777777" w:rsidR="00EE3C17" w:rsidRDefault="00EE3C17" w:rsidP="00EE3C17">
            <w:pPr>
              <w:tabs>
                <w:tab w:val="left" w:pos="2475"/>
              </w:tabs>
              <w:spacing w:after="0" w:line="240" w:lineRule="auto"/>
              <w:rPr>
                <w:rFonts w:ascii="Times New Roman" w:eastAsia="Times New Roman" w:hAnsi="Times New Roman"/>
                <w:color w:val="000000"/>
                <w:sz w:val="24"/>
                <w:szCs w:val="24"/>
              </w:rPr>
            </w:pPr>
            <w:r w:rsidRPr="00FB1476">
              <w:rPr>
                <w:rFonts w:ascii="Times New Roman" w:eastAsia="Times New Roman" w:hAnsi="Times New Roman"/>
                <w:color w:val="000000"/>
                <w:sz w:val="24"/>
                <w:szCs w:val="24"/>
              </w:rPr>
              <w:t xml:space="preserve">                                        </w:t>
            </w:r>
          </w:p>
          <w:p w14:paraId="25588E66" w14:textId="09C32A46" w:rsidR="00EE3C17" w:rsidRDefault="00EE3C17" w:rsidP="00EE3C17">
            <w:pPr>
              <w:tabs>
                <w:tab w:val="left" w:pos="2475"/>
              </w:tabs>
              <w:spacing w:after="0" w:line="240" w:lineRule="auto"/>
              <w:rPr>
                <w:rFonts w:ascii="Times New Roman" w:eastAsia="Times New Roman" w:hAnsi="Times New Roman"/>
                <w:color w:val="000000"/>
                <w:sz w:val="24"/>
                <w:szCs w:val="24"/>
              </w:rPr>
            </w:pPr>
            <w:r w:rsidRPr="00FB1476">
              <w:rPr>
                <w:rFonts w:ascii="Times New Roman" w:eastAsia="Times New Roman" w:hAnsi="Times New Roman"/>
                <w:color w:val="000000"/>
                <w:sz w:val="24"/>
                <w:szCs w:val="24"/>
              </w:rPr>
              <w:t xml:space="preserve">  </w:t>
            </w:r>
          </w:p>
          <w:p w14:paraId="1F3974EE" w14:textId="77777777" w:rsidR="00B83744" w:rsidRPr="00FB1476" w:rsidRDefault="00B83744" w:rsidP="00EE3C17">
            <w:pPr>
              <w:tabs>
                <w:tab w:val="left" w:pos="2475"/>
              </w:tabs>
              <w:spacing w:after="0" w:line="240" w:lineRule="auto"/>
              <w:rPr>
                <w:rFonts w:ascii="Times New Roman" w:eastAsia="Times New Roman" w:hAnsi="Times New Roman"/>
                <w:color w:val="000000"/>
                <w:sz w:val="24"/>
                <w:szCs w:val="24"/>
              </w:rPr>
            </w:pPr>
          </w:p>
          <w:p w14:paraId="515B966D" w14:textId="77777777" w:rsidR="00EE3C17" w:rsidRPr="00FB1476" w:rsidRDefault="00EE3C17" w:rsidP="00EE3C17">
            <w:pPr>
              <w:tabs>
                <w:tab w:val="left" w:pos="2475"/>
              </w:tabs>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Article</w:t>
            </w:r>
            <w:r w:rsidRPr="00FB1476">
              <w:rPr>
                <w:rFonts w:ascii="Times New Roman" w:eastAsia="Times New Roman" w:hAnsi="Times New Roman"/>
                <w:b/>
                <w:color w:val="000000"/>
                <w:sz w:val="24"/>
                <w:szCs w:val="24"/>
              </w:rPr>
              <w:t xml:space="preserve">  12</w:t>
            </w:r>
          </w:p>
          <w:p w14:paraId="41A6B65A" w14:textId="77777777" w:rsidR="00EE3C17" w:rsidRDefault="00EE3C17" w:rsidP="00EE3C17">
            <w:pPr>
              <w:tabs>
                <w:tab w:val="left" w:pos="3435"/>
              </w:tabs>
              <w:spacing w:after="0" w:line="240" w:lineRule="auto"/>
              <w:jc w:val="center"/>
              <w:rPr>
                <w:rFonts w:ascii="Times New Roman" w:eastAsia="Times New Roman" w:hAnsi="Times New Roman"/>
                <w:b/>
                <w:color w:val="000000"/>
                <w:sz w:val="24"/>
                <w:szCs w:val="24"/>
              </w:rPr>
            </w:pPr>
            <w:r w:rsidRPr="00873934">
              <w:rPr>
                <w:rFonts w:ascii="Times New Roman" w:eastAsia="Times New Roman" w:hAnsi="Times New Roman"/>
                <w:b/>
                <w:color w:val="000000"/>
                <w:sz w:val="24"/>
                <w:szCs w:val="24"/>
              </w:rPr>
              <w:t>Macro-level positioning of monitoring points in order to protect ecosystems and vegetation</w:t>
            </w:r>
          </w:p>
          <w:p w14:paraId="33AE83F8" w14:textId="77777777" w:rsidR="00EE3C17" w:rsidRPr="00FB1476" w:rsidRDefault="00EE3C17" w:rsidP="00EE3C17">
            <w:pPr>
              <w:tabs>
                <w:tab w:val="left" w:pos="3435"/>
              </w:tabs>
              <w:spacing w:after="0" w:line="240" w:lineRule="auto"/>
              <w:jc w:val="center"/>
              <w:rPr>
                <w:rFonts w:ascii="Times New Roman" w:eastAsia="Times New Roman" w:hAnsi="Times New Roman"/>
                <w:b/>
                <w:color w:val="000000"/>
                <w:sz w:val="24"/>
                <w:szCs w:val="24"/>
              </w:rPr>
            </w:pPr>
          </w:p>
          <w:p w14:paraId="4909A2CD" w14:textId="77777777" w:rsidR="00EE3C17" w:rsidRPr="00B63559" w:rsidRDefault="00EE3C17" w:rsidP="00EE3C17">
            <w:pPr>
              <w:spacing w:after="0" w:line="240" w:lineRule="auto"/>
              <w:rPr>
                <w:rFonts w:ascii="Times New Roman" w:eastAsia="Times New Roman" w:hAnsi="Times New Roman"/>
                <w:color w:val="000000"/>
                <w:sz w:val="24"/>
                <w:szCs w:val="24"/>
              </w:rPr>
            </w:pPr>
            <w:r w:rsidRPr="00FB1476">
              <w:rPr>
                <w:rFonts w:ascii="Times New Roman" w:eastAsia="Times New Roman" w:hAnsi="Times New Roman"/>
                <w:color w:val="000000"/>
                <w:sz w:val="24"/>
                <w:szCs w:val="24"/>
              </w:rPr>
              <w:t xml:space="preserve">1. </w:t>
            </w:r>
            <w:r w:rsidRPr="00B63559">
              <w:rPr>
                <w:rFonts w:ascii="Times New Roman" w:eastAsia="Times New Roman" w:hAnsi="Times New Roman"/>
                <w:color w:val="000000"/>
                <w:sz w:val="24"/>
                <w:szCs w:val="24"/>
              </w:rPr>
              <w:t xml:space="preserve">Monitoring points that aim to protect ecosystems and vegetation, </w:t>
            </w:r>
            <w:r>
              <w:rPr>
                <w:rFonts w:ascii="Times New Roman" w:eastAsia="Times New Roman" w:hAnsi="Times New Roman"/>
                <w:color w:val="000000"/>
                <w:sz w:val="24"/>
                <w:szCs w:val="24"/>
              </w:rPr>
              <w:t>should</w:t>
            </w:r>
            <w:r w:rsidRPr="00B63559">
              <w:rPr>
                <w:rFonts w:ascii="Times New Roman" w:eastAsia="Times New Roman" w:hAnsi="Times New Roman"/>
                <w:color w:val="000000"/>
                <w:sz w:val="24"/>
                <w:szCs w:val="24"/>
              </w:rPr>
              <w:t xml:space="preserve"> be located more than twenty (20) km away from the agglomeration, or more than five (5) km from other construction areas, </w:t>
            </w:r>
            <w:r>
              <w:rPr>
                <w:rFonts w:ascii="Times New Roman" w:eastAsia="Times New Roman" w:hAnsi="Times New Roman"/>
                <w:color w:val="000000"/>
                <w:sz w:val="24"/>
                <w:szCs w:val="24"/>
              </w:rPr>
              <w:t xml:space="preserve">from </w:t>
            </w:r>
            <w:r w:rsidRPr="00B63559">
              <w:rPr>
                <w:rFonts w:ascii="Times New Roman" w:eastAsia="Times New Roman" w:hAnsi="Times New Roman"/>
                <w:color w:val="000000"/>
                <w:sz w:val="24"/>
                <w:szCs w:val="24"/>
              </w:rPr>
              <w:t xml:space="preserve">industrial installations or highways or main roads, with traffic calculation of more than fifty thousand (50,000) vehicles per day, which means that the monitoring point should be placed in such a way as to be representative of the air quality in the region, in the surrounding area of at least one thousand (1,000) </w:t>
            </w:r>
            <w:r w:rsidRPr="00FB1476">
              <w:rPr>
                <w:rFonts w:ascii="Times New Roman" w:eastAsia="Times New Roman" w:hAnsi="Times New Roman"/>
                <w:color w:val="000000"/>
                <w:sz w:val="24"/>
                <w:szCs w:val="24"/>
              </w:rPr>
              <w:t>km</w:t>
            </w:r>
            <w:r w:rsidRPr="00FB1476">
              <w:rPr>
                <w:rFonts w:ascii="Times New Roman" w:eastAsia="Times New Roman" w:hAnsi="Times New Roman"/>
                <w:color w:val="000000"/>
                <w:sz w:val="24"/>
                <w:szCs w:val="24"/>
                <w:vertAlign w:val="superscript"/>
              </w:rPr>
              <w:t>2</w:t>
            </w:r>
            <w:r w:rsidRPr="00B63559">
              <w:rPr>
                <w:rFonts w:ascii="Times New Roman" w:eastAsia="Times New Roman" w:hAnsi="Times New Roman"/>
                <w:color w:val="000000"/>
                <w:sz w:val="24"/>
                <w:szCs w:val="24"/>
              </w:rPr>
              <w:t>.</w:t>
            </w:r>
          </w:p>
          <w:p w14:paraId="11B766EC" w14:textId="77777777" w:rsidR="00EE3C17" w:rsidRPr="00B63559" w:rsidRDefault="00EE3C17" w:rsidP="00EE3C17">
            <w:pPr>
              <w:spacing w:after="0" w:line="240" w:lineRule="auto"/>
              <w:rPr>
                <w:rFonts w:ascii="Times New Roman" w:eastAsia="Times New Roman" w:hAnsi="Times New Roman"/>
                <w:color w:val="000000"/>
                <w:sz w:val="24"/>
                <w:szCs w:val="24"/>
              </w:rPr>
            </w:pPr>
          </w:p>
          <w:p w14:paraId="43F4140C" w14:textId="77777777" w:rsidR="00EE3C17" w:rsidRPr="00FB1476" w:rsidRDefault="00EE3C17" w:rsidP="00EE3C17">
            <w:pPr>
              <w:spacing w:after="0" w:line="240" w:lineRule="auto"/>
              <w:rPr>
                <w:rFonts w:ascii="Times New Roman" w:eastAsia="Times New Roman" w:hAnsi="Times New Roman"/>
                <w:color w:val="000000"/>
                <w:sz w:val="24"/>
                <w:szCs w:val="24"/>
              </w:rPr>
            </w:pPr>
            <w:r w:rsidRPr="00B63559">
              <w:rPr>
                <w:rFonts w:ascii="Times New Roman" w:eastAsia="Times New Roman" w:hAnsi="Times New Roman"/>
                <w:color w:val="000000"/>
                <w:sz w:val="24"/>
                <w:szCs w:val="24"/>
              </w:rPr>
              <w:t xml:space="preserve">2. HMIK/KEPA and the local level, determine the location of the monitoring point at the smallest distance, </w:t>
            </w:r>
            <w:r>
              <w:rPr>
                <w:rFonts w:ascii="Times New Roman" w:eastAsia="Times New Roman" w:hAnsi="Times New Roman"/>
                <w:color w:val="000000"/>
                <w:sz w:val="24"/>
                <w:szCs w:val="24"/>
              </w:rPr>
              <w:t>in that manner</w:t>
            </w:r>
            <w:r w:rsidRPr="00B63559">
              <w:rPr>
                <w:rFonts w:ascii="Times New Roman" w:eastAsia="Times New Roman" w:hAnsi="Times New Roman"/>
                <w:color w:val="000000"/>
                <w:sz w:val="24"/>
                <w:szCs w:val="24"/>
              </w:rPr>
              <w:t xml:space="preserve"> that it is representative of the air quality in smaller areas/regions, taking into account the geographical conditions of the opportunities to be protected in particular areas with sensitive population.</w:t>
            </w:r>
            <w:r w:rsidRPr="00FB1476">
              <w:rPr>
                <w:rFonts w:ascii="Times New Roman" w:eastAsia="Times New Roman" w:hAnsi="Times New Roman"/>
                <w:color w:val="000000"/>
                <w:sz w:val="24"/>
                <w:szCs w:val="24"/>
              </w:rPr>
              <w:t xml:space="preserve"> </w:t>
            </w:r>
          </w:p>
          <w:p w14:paraId="05B1DF90" w14:textId="2D2D37DA" w:rsidR="00EE3C17" w:rsidRDefault="00EE3C17" w:rsidP="00EE3C17">
            <w:pPr>
              <w:tabs>
                <w:tab w:val="left" w:pos="3435"/>
              </w:tabs>
              <w:spacing w:after="0" w:line="240" w:lineRule="auto"/>
              <w:rPr>
                <w:rFonts w:ascii="Times New Roman" w:eastAsia="Times New Roman" w:hAnsi="Times New Roman"/>
                <w:b/>
                <w:color w:val="000000"/>
                <w:sz w:val="24"/>
                <w:szCs w:val="24"/>
              </w:rPr>
            </w:pPr>
          </w:p>
          <w:p w14:paraId="3AC47552" w14:textId="77777777" w:rsidR="00B83744" w:rsidRPr="00FB1476" w:rsidRDefault="00B83744" w:rsidP="00EE3C17">
            <w:pPr>
              <w:tabs>
                <w:tab w:val="left" w:pos="3435"/>
              </w:tabs>
              <w:spacing w:after="0" w:line="240" w:lineRule="auto"/>
              <w:rPr>
                <w:rFonts w:ascii="Times New Roman" w:eastAsia="Times New Roman" w:hAnsi="Times New Roman"/>
                <w:b/>
                <w:color w:val="000000"/>
                <w:sz w:val="24"/>
                <w:szCs w:val="24"/>
              </w:rPr>
            </w:pPr>
          </w:p>
          <w:p w14:paraId="13DA4A91" w14:textId="77777777" w:rsidR="00EE3C17" w:rsidRPr="007A632A" w:rsidRDefault="00EE3C17" w:rsidP="00EE3C17">
            <w:pPr>
              <w:tabs>
                <w:tab w:val="left" w:pos="3435"/>
              </w:tabs>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lastRenderedPageBreak/>
              <w:t>Article</w:t>
            </w:r>
            <w:r w:rsidRPr="007A632A">
              <w:rPr>
                <w:rFonts w:ascii="Times New Roman" w:eastAsia="Times New Roman" w:hAnsi="Times New Roman"/>
                <w:b/>
                <w:color w:val="000000"/>
                <w:sz w:val="24"/>
                <w:szCs w:val="24"/>
              </w:rPr>
              <w:t xml:space="preserve"> 13</w:t>
            </w:r>
          </w:p>
          <w:p w14:paraId="386B5972" w14:textId="77777777" w:rsidR="00EE3C17" w:rsidRPr="00936DDE" w:rsidRDefault="00EE3C17" w:rsidP="00EE3C17">
            <w:pPr>
              <w:tabs>
                <w:tab w:val="left" w:pos="3435"/>
              </w:tabs>
              <w:spacing w:after="0" w:line="240" w:lineRule="auto"/>
              <w:jc w:val="center"/>
              <w:rPr>
                <w:rFonts w:ascii="Times New Roman" w:eastAsia="Times New Roman" w:hAnsi="Times New Roman"/>
                <w:b/>
                <w:color w:val="000000"/>
                <w:sz w:val="24"/>
                <w:szCs w:val="24"/>
              </w:rPr>
            </w:pPr>
            <w:r w:rsidRPr="002F345E">
              <w:rPr>
                <w:rFonts w:ascii="Times New Roman" w:eastAsia="Times New Roman" w:hAnsi="Times New Roman"/>
                <w:b/>
                <w:color w:val="000000"/>
                <w:sz w:val="24"/>
                <w:szCs w:val="24"/>
              </w:rPr>
              <w:t>Micro level positioning for monitoring points</w:t>
            </w:r>
          </w:p>
          <w:p w14:paraId="095329CF" w14:textId="77777777" w:rsidR="00EE3C17" w:rsidRPr="00936DDE" w:rsidRDefault="00EE3C17" w:rsidP="00EE3C17">
            <w:pPr>
              <w:tabs>
                <w:tab w:val="left" w:pos="3435"/>
              </w:tabs>
              <w:spacing w:after="0" w:line="240" w:lineRule="auto"/>
              <w:rPr>
                <w:rFonts w:ascii="Times New Roman" w:eastAsia="Times New Roman" w:hAnsi="Times New Roman"/>
                <w:b/>
                <w:color w:val="000000"/>
                <w:sz w:val="24"/>
                <w:szCs w:val="24"/>
              </w:rPr>
            </w:pPr>
          </w:p>
          <w:p w14:paraId="567790F0" w14:textId="77777777" w:rsidR="00EE3C17" w:rsidRPr="00936DDE" w:rsidRDefault="00EE3C17" w:rsidP="00EE3C17">
            <w:pPr>
              <w:spacing w:after="0" w:line="240" w:lineRule="auto"/>
              <w:rPr>
                <w:rFonts w:ascii="Times New Roman" w:eastAsia="Times New Roman" w:hAnsi="Times New Roman"/>
                <w:color w:val="000000"/>
                <w:sz w:val="24"/>
                <w:szCs w:val="24"/>
              </w:rPr>
            </w:pPr>
            <w:r w:rsidRPr="00936DDE">
              <w:rPr>
                <w:rFonts w:ascii="Times New Roman" w:eastAsia="Times New Roman" w:hAnsi="Times New Roman"/>
                <w:color w:val="000000"/>
                <w:sz w:val="24"/>
                <w:szCs w:val="24"/>
              </w:rPr>
              <w:t xml:space="preserve">1. </w:t>
            </w:r>
            <w:r w:rsidRPr="002F345E">
              <w:rPr>
                <w:rFonts w:ascii="Times New Roman" w:eastAsia="Times New Roman" w:hAnsi="Times New Roman"/>
                <w:color w:val="000000"/>
                <w:sz w:val="24"/>
                <w:szCs w:val="24"/>
              </w:rPr>
              <w:t>The following criteria should be applied to the highest degree of applicability</w:t>
            </w:r>
            <w:r w:rsidRPr="00936DDE">
              <w:rPr>
                <w:rFonts w:ascii="Times New Roman" w:eastAsia="Times New Roman" w:hAnsi="Times New Roman"/>
                <w:color w:val="000000"/>
                <w:sz w:val="24"/>
                <w:szCs w:val="24"/>
              </w:rPr>
              <w:t>:</w:t>
            </w:r>
          </w:p>
          <w:p w14:paraId="44001D81" w14:textId="77777777" w:rsidR="00EE3C17" w:rsidRPr="00936DDE" w:rsidRDefault="00EE3C17" w:rsidP="00EE3C17">
            <w:pPr>
              <w:spacing w:after="0" w:line="240" w:lineRule="auto"/>
              <w:rPr>
                <w:rFonts w:ascii="Times New Roman" w:eastAsia="Times New Roman" w:hAnsi="Times New Roman"/>
                <w:color w:val="000000"/>
                <w:sz w:val="24"/>
                <w:szCs w:val="24"/>
              </w:rPr>
            </w:pPr>
          </w:p>
          <w:p w14:paraId="5378C14B" w14:textId="77777777" w:rsidR="00EE3C17" w:rsidRPr="007C77AE" w:rsidRDefault="00EE3C17" w:rsidP="00EE3C17">
            <w:pPr>
              <w:spacing w:after="0" w:line="240" w:lineRule="auto"/>
              <w:ind w:left="283"/>
              <w:rPr>
                <w:rFonts w:ascii="Times New Roman" w:eastAsia="Times New Roman" w:hAnsi="Times New Roman"/>
                <w:color w:val="000000"/>
                <w:sz w:val="24"/>
                <w:szCs w:val="24"/>
              </w:rPr>
            </w:pPr>
            <w:r w:rsidRPr="00936DDE">
              <w:rPr>
                <w:rFonts w:ascii="Times New Roman" w:eastAsia="Times New Roman" w:hAnsi="Times New Roman"/>
                <w:color w:val="000000"/>
                <w:sz w:val="24"/>
                <w:szCs w:val="24"/>
              </w:rPr>
              <w:t xml:space="preserve">1.1. </w:t>
            </w:r>
            <w:r w:rsidRPr="007C77AE">
              <w:rPr>
                <w:rFonts w:ascii="Times New Roman" w:eastAsia="Times New Roman" w:hAnsi="Times New Roman"/>
                <w:color w:val="000000"/>
                <w:sz w:val="24"/>
                <w:szCs w:val="24"/>
              </w:rPr>
              <w:t xml:space="preserve">The air flow around the </w:t>
            </w:r>
            <w:r>
              <w:rPr>
                <w:rFonts w:ascii="Times New Roman" w:eastAsia="Times New Roman" w:hAnsi="Times New Roman"/>
                <w:color w:val="000000"/>
                <w:sz w:val="24"/>
                <w:szCs w:val="24"/>
              </w:rPr>
              <w:t>input</w:t>
            </w:r>
            <w:r w:rsidRPr="007C77AE">
              <w:rPr>
                <w:rFonts w:ascii="Times New Roman" w:eastAsia="Times New Roman" w:hAnsi="Times New Roman"/>
                <w:color w:val="000000"/>
                <w:sz w:val="24"/>
                <w:szCs w:val="24"/>
              </w:rPr>
              <w:t xml:space="preserve"> probe of the sampling </w:t>
            </w:r>
            <w:r>
              <w:rPr>
                <w:rFonts w:ascii="Times New Roman" w:eastAsia="Times New Roman" w:hAnsi="Times New Roman"/>
                <w:color w:val="000000"/>
                <w:sz w:val="24"/>
                <w:szCs w:val="24"/>
              </w:rPr>
              <w:t>device</w:t>
            </w:r>
            <w:r w:rsidRPr="007C77AE">
              <w:rPr>
                <w:rFonts w:ascii="Times New Roman" w:eastAsia="Times New Roman" w:hAnsi="Times New Roman"/>
                <w:color w:val="000000"/>
                <w:sz w:val="24"/>
                <w:szCs w:val="24"/>
              </w:rPr>
              <w:t xml:space="preserve"> must be unobstructed, </w:t>
            </w:r>
            <w:r>
              <w:rPr>
                <w:rFonts w:ascii="Times New Roman" w:eastAsia="Times New Roman" w:hAnsi="Times New Roman"/>
                <w:color w:val="000000"/>
                <w:sz w:val="24"/>
                <w:szCs w:val="24"/>
              </w:rPr>
              <w:t xml:space="preserve">must </w:t>
            </w:r>
            <w:r w:rsidRPr="007C77AE">
              <w:rPr>
                <w:rFonts w:ascii="Times New Roman" w:eastAsia="Times New Roman" w:hAnsi="Times New Roman"/>
                <w:color w:val="000000"/>
                <w:sz w:val="24"/>
                <w:szCs w:val="24"/>
              </w:rPr>
              <w:t xml:space="preserve">be free in an arc of two hundred seventy (270)º, which would affect the air flow in the vicinity of the sampling </w:t>
            </w:r>
            <w:r>
              <w:rPr>
                <w:rFonts w:ascii="Times New Roman" w:eastAsia="Times New Roman" w:hAnsi="Times New Roman"/>
                <w:color w:val="000000"/>
                <w:sz w:val="24"/>
                <w:szCs w:val="24"/>
              </w:rPr>
              <w:t>device</w:t>
            </w:r>
            <w:r w:rsidRPr="007C77AE">
              <w:rPr>
                <w:rFonts w:ascii="Times New Roman" w:eastAsia="Times New Roman" w:hAnsi="Times New Roman"/>
                <w:color w:val="000000"/>
                <w:sz w:val="24"/>
                <w:szCs w:val="24"/>
              </w:rPr>
              <w:t>, several meters away from buildings, balconies, trees and other obstacles and at least zero point five (0.5)m away from the nearest building, in the case where the sampling points represent the air quality in the line of buildings;</w:t>
            </w:r>
          </w:p>
          <w:p w14:paraId="5A9C3582" w14:textId="77777777" w:rsidR="00EE3C17" w:rsidRPr="007C77AE" w:rsidRDefault="00EE3C17" w:rsidP="00EE3C17">
            <w:pPr>
              <w:spacing w:after="0" w:line="240" w:lineRule="auto"/>
              <w:ind w:left="283"/>
              <w:rPr>
                <w:rFonts w:ascii="Times New Roman" w:eastAsia="Times New Roman" w:hAnsi="Times New Roman"/>
                <w:color w:val="000000"/>
                <w:sz w:val="24"/>
                <w:szCs w:val="24"/>
              </w:rPr>
            </w:pPr>
          </w:p>
          <w:p w14:paraId="35BD9F35" w14:textId="77777777" w:rsidR="00EE3C17" w:rsidRPr="007C77AE" w:rsidRDefault="00EE3C17" w:rsidP="00EE3C17">
            <w:pPr>
              <w:spacing w:after="0" w:line="240" w:lineRule="auto"/>
              <w:ind w:left="283"/>
              <w:rPr>
                <w:rFonts w:ascii="Times New Roman" w:eastAsia="Times New Roman" w:hAnsi="Times New Roman"/>
                <w:color w:val="000000"/>
                <w:sz w:val="24"/>
                <w:szCs w:val="24"/>
              </w:rPr>
            </w:pPr>
            <w:r w:rsidRPr="007C77AE">
              <w:rPr>
                <w:rFonts w:ascii="Times New Roman" w:eastAsia="Times New Roman" w:hAnsi="Times New Roman"/>
                <w:color w:val="000000"/>
                <w:sz w:val="24"/>
                <w:szCs w:val="24"/>
              </w:rPr>
              <w:t xml:space="preserve">1.2. Generally the sampling entry point should be between </w:t>
            </w:r>
            <w:r>
              <w:rPr>
                <w:rFonts w:ascii="Times New Roman" w:eastAsia="Times New Roman" w:hAnsi="Times New Roman"/>
                <w:color w:val="000000"/>
                <w:sz w:val="24"/>
                <w:szCs w:val="24"/>
              </w:rPr>
              <w:t>one</w:t>
            </w:r>
            <w:r w:rsidRPr="007C77AE">
              <w:rPr>
                <w:rFonts w:ascii="Times New Roman" w:eastAsia="Times New Roman" w:hAnsi="Times New Roman"/>
                <w:color w:val="000000"/>
                <w:sz w:val="24"/>
                <w:szCs w:val="24"/>
              </w:rPr>
              <w:t xml:space="preserve"> point five (1.5)m breathing zone and four (4)m above ground. Higher positions up to eight (8)m may be necessary in some cases. Higher positioning may be appropriate if the station is representative of a larger (1) area;</w:t>
            </w:r>
          </w:p>
          <w:p w14:paraId="46918C12" w14:textId="77777777" w:rsidR="00EE3C17" w:rsidRPr="007C77AE" w:rsidRDefault="00EE3C17" w:rsidP="00EE3C17">
            <w:pPr>
              <w:spacing w:after="0" w:line="240" w:lineRule="auto"/>
              <w:ind w:left="283"/>
              <w:rPr>
                <w:rFonts w:ascii="Times New Roman" w:eastAsia="Times New Roman" w:hAnsi="Times New Roman"/>
                <w:color w:val="000000"/>
                <w:sz w:val="24"/>
                <w:szCs w:val="24"/>
              </w:rPr>
            </w:pPr>
          </w:p>
          <w:p w14:paraId="58B763E2" w14:textId="77777777" w:rsidR="00EE3C17" w:rsidRPr="007C77AE" w:rsidRDefault="00EE3C17" w:rsidP="00EE3C17">
            <w:pPr>
              <w:spacing w:after="0" w:line="240" w:lineRule="auto"/>
              <w:ind w:left="283"/>
              <w:rPr>
                <w:rFonts w:ascii="Times New Roman" w:eastAsia="Times New Roman" w:hAnsi="Times New Roman"/>
                <w:color w:val="000000"/>
                <w:sz w:val="24"/>
                <w:szCs w:val="24"/>
              </w:rPr>
            </w:pPr>
            <w:r w:rsidRPr="007C77AE">
              <w:rPr>
                <w:rFonts w:ascii="Times New Roman" w:eastAsia="Times New Roman" w:hAnsi="Times New Roman"/>
                <w:color w:val="000000"/>
                <w:sz w:val="24"/>
                <w:szCs w:val="24"/>
              </w:rPr>
              <w:t xml:space="preserve">1.3. The </w:t>
            </w:r>
            <w:r>
              <w:rPr>
                <w:rFonts w:ascii="Times New Roman" w:eastAsia="Times New Roman" w:hAnsi="Times New Roman"/>
                <w:color w:val="000000"/>
                <w:sz w:val="24"/>
                <w:szCs w:val="24"/>
              </w:rPr>
              <w:t>input</w:t>
            </w:r>
            <w:r w:rsidRPr="007C77AE">
              <w:rPr>
                <w:rFonts w:ascii="Times New Roman" w:eastAsia="Times New Roman" w:hAnsi="Times New Roman"/>
                <w:color w:val="000000"/>
                <w:sz w:val="24"/>
                <w:szCs w:val="24"/>
              </w:rPr>
              <w:t xml:space="preserve"> probe should not be positioned in direct proximity to the pollutant source, in order to avoid the direct introduction of the emission without mixing with the </w:t>
            </w:r>
            <w:r>
              <w:rPr>
                <w:rFonts w:ascii="Times New Roman" w:eastAsia="Times New Roman" w:hAnsi="Times New Roman"/>
                <w:color w:val="000000"/>
                <w:sz w:val="24"/>
                <w:szCs w:val="24"/>
              </w:rPr>
              <w:t>environmrntal</w:t>
            </w:r>
            <w:r w:rsidRPr="007C77AE">
              <w:rPr>
                <w:rFonts w:ascii="Times New Roman" w:eastAsia="Times New Roman" w:hAnsi="Times New Roman"/>
                <w:color w:val="000000"/>
                <w:sz w:val="24"/>
                <w:szCs w:val="24"/>
              </w:rPr>
              <w:t xml:space="preserve"> air;</w:t>
            </w:r>
          </w:p>
          <w:p w14:paraId="0E7FAAAC" w14:textId="77777777" w:rsidR="00EE3C17" w:rsidRPr="007C77AE" w:rsidRDefault="00EE3C17" w:rsidP="00EE3C17">
            <w:pPr>
              <w:spacing w:after="0" w:line="240" w:lineRule="auto"/>
              <w:ind w:left="283"/>
              <w:rPr>
                <w:rFonts w:ascii="Times New Roman" w:eastAsia="Times New Roman" w:hAnsi="Times New Roman"/>
                <w:color w:val="000000"/>
                <w:sz w:val="24"/>
                <w:szCs w:val="24"/>
              </w:rPr>
            </w:pPr>
          </w:p>
          <w:p w14:paraId="52C34C98" w14:textId="77777777" w:rsidR="00EE3C17" w:rsidRPr="007C77AE" w:rsidRDefault="00EE3C17" w:rsidP="00EE3C17">
            <w:pPr>
              <w:spacing w:after="0" w:line="240" w:lineRule="auto"/>
              <w:ind w:left="283"/>
              <w:rPr>
                <w:rFonts w:ascii="Times New Roman" w:eastAsia="Times New Roman" w:hAnsi="Times New Roman"/>
                <w:color w:val="000000"/>
                <w:sz w:val="24"/>
                <w:szCs w:val="24"/>
              </w:rPr>
            </w:pPr>
            <w:r w:rsidRPr="007C77AE">
              <w:rPr>
                <w:rFonts w:ascii="Times New Roman" w:eastAsia="Times New Roman" w:hAnsi="Times New Roman"/>
                <w:color w:val="000000"/>
                <w:sz w:val="24"/>
                <w:szCs w:val="24"/>
              </w:rPr>
              <w:t xml:space="preserve">1.4. The outlet of the exhaust pipe of the sampling apparatus must be positioned in such a way as to avoid the recirculation of the exhaust air at the sample </w:t>
            </w:r>
            <w:r>
              <w:rPr>
                <w:rFonts w:ascii="Times New Roman" w:eastAsia="Times New Roman" w:hAnsi="Times New Roman"/>
                <w:color w:val="000000"/>
                <w:sz w:val="24"/>
                <w:szCs w:val="24"/>
              </w:rPr>
              <w:t>input</w:t>
            </w:r>
            <w:r w:rsidRPr="007C77AE">
              <w:rPr>
                <w:rFonts w:ascii="Times New Roman" w:eastAsia="Times New Roman" w:hAnsi="Times New Roman"/>
                <w:color w:val="000000"/>
                <w:sz w:val="24"/>
                <w:szCs w:val="24"/>
              </w:rPr>
              <w:t xml:space="preserve"> location;</w:t>
            </w:r>
          </w:p>
          <w:p w14:paraId="295E4155" w14:textId="77777777" w:rsidR="00EE3C17" w:rsidRPr="007C77AE" w:rsidRDefault="00EE3C17" w:rsidP="00EE3C17">
            <w:pPr>
              <w:spacing w:after="0" w:line="240" w:lineRule="auto"/>
              <w:ind w:left="283"/>
              <w:rPr>
                <w:rFonts w:ascii="Times New Roman" w:eastAsia="Times New Roman" w:hAnsi="Times New Roman"/>
                <w:color w:val="000000"/>
                <w:sz w:val="24"/>
                <w:szCs w:val="24"/>
              </w:rPr>
            </w:pPr>
          </w:p>
          <w:p w14:paraId="1FFD12C0" w14:textId="77777777" w:rsidR="00EE3C17" w:rsidRPr="00936DDE" w:rsidRDefault="00EE3C17" w:rsidP="00EE3C17">
            <w:pPr>
              <w:spacing w:after="0" w:line="240" w:lineRule="auto"/>
              <w:ind w:left="283"/>
              <w:rPr>
                <w:rFonts w:ascii="Times New Roman" w:eastAsia="Times New Roman" w:hAnsi="Times New Roman"/>
                <w:color w:val="000000"/>
                <w:sz w:val="24"/>
                <w:szCs w:val="24"/>
              </w:rPr>
            </w:pPr>
            <w:r w:rsidRPr="007C77AE">
              <w:rPr>
                <w:rFonts w:ascii="Times New Roman" w:eastAsia="Times New Roman" w:hAnsi="Times New Roman"/>
                <w:color w:val="000000"/>
                <w:sz w:val="24"/>
                <w:szCs w:val="24"/>
              </w:rPr>
              <w:t xml:space="preserve">1.5. For all pollutants, the location of sampling points for traffic pollution monitoring must be at least twenty-five (25)m from the edge of major </w:t>
            </w:r>
            <w:r w:rsidRPr="00B14EB2">
              <w:rPr>
                <w:rFonts w:ascii="Times New Roman" w:eastAsia="Times New Roman" w:hAnsi="Times New Roman"/>
                <w:color w:val="000000"/>
                <w:sz w:val="24"/>
                <w:szCs w:val="24"/>
              </w:rPr>
              <w:t xml:space="preserve">crossroads </w:t>
            </w:r>
            <w:r w:rsidRPr="007C77AE">
              <w:rPr>
                <w:rFonts w:ascii="Times New Roman" w:eastAsia="Times New Roman" w:hAnsi="Times New Roman"/>
                <w:color w:val="000000"/>
                <w:sz w:val="24"/>
                <w:szCs w:val="24"/>
              </w:rPr>
              <w:t>and no more t</w:t>
            </w:r>
            <w:r>
              <w:rPr>
                <w:rFonts w:ascii="Times New Roman" w:eastAsia="Times New Roman" w:hAnsi="Times New Roman"/>
                <w:color w:val="000000"/>
                <w:sz w:val="24"/>
                <w:szCs w:val="24"/>
              </w:rPr>
              <w:t>han ten (10)m from the sidewalk</w:t>
            </w:r>
            <w:r w:rsidRPr="00936DDE">
              <w:rPr>
                <w:rFonts w:ascii="Times New Roman" w:eastAsia="Times New Roman" w:hAnsi="Times New Roman"/>
                <w:color w:val="000000"/>
                <w:sz w:val="24"/>
                <w:szCs w:val="24"/>
              </w:rPr>
              <w:t xml:space="preserve">. </w:t>
            </w:r>
          </w:p>
          <w:p w14:paraId="4AC5246B" w14:textId="77777777" w:rsidR="00EE3C17" w:rsidRPr="00936DDE" w:rsidRDefault="00EE3C17" w:rsidP="00EE3C17">
            <w:pPr>
              <w:spacing w:after="0" w:line="240" w:lineRule="auto"/>
              <w:ind w:left="427"/>
              <w:rPr>
                <w:rFonts w:ascii="Times New Roman" w:eastAsia="Times New Roman" w:hAnsi="Times New Roman"/>
                <w:color w:val="000000"/>
                <w:sz w:val="24"/>
                <w:szCs w:val="24"/>
              </w:rPr>
            </w:pPr>
          </w:p>
          <w:p w14:paraId="08130074" w14:textId="77777777" w:rsidR="00EE3C17" w:rsidRPr="00D21FEE" w:rsidRDefault="00EE3C17" w:rsidP="00EE3C17">
            <w:pPr>
              <w:spacing w:after="0" w:line="240" w:lineRule="auto"/>
              <w:rPr>
                <w:rFonts w:ascii="Times New Roman" w:eastAsia="Times New Roman" w:hAnsi="Times New Roman"/>
                <w:b/>
                <w:color w:val="000000"/>
                <w:sz w:val="24"/>
                <w:szCs w:val="24"/>
              </w:rPr>
            </w:pPr>
            <w:r w:rsidRPr="00936DDE">
              <w:rPr>
                <w:rFonts w:ascii="Times New Roman" w:eastAsia="Times New Roman" w:hAnsi="Times New Roman"/>
                <w:color w:val="000000"/>
                <w:sz w:val="24"/>
                <w:szCs w:val="24"/>
              </w:rPr>
              <w:t xml:space="preserve">2. </w:t>
            </w:r>
            <w:r w:rsidRPr="008A465E">
              <w:rPr>
                <w:rFonts w:ascii="Times New Roman" w:eastAsia="Times New Roman" w:hAnsi="Times New Roman"/>
                <w:color w:val="000000"/>
                <w:sz w:val="24"/>
                <w:szCs w:val="24"/>
              </w:rPr>
              <w:t>The factors that should be taken into consideration for the positioning of the micro level for the sampling points are: interference sources, security, access, availability of electricity and telephone communication, visibility of the locations depending on the surrounding environment, safety of the public and operators, preference of co-location of sampling points for different poll</w:t>
            </w:r>
            <w:r>
              <w:rPr>
                <w:rFonts w:ascii="Times New Roman" w:eastAsia="Times New Roman" w:hAnsi="Times New Roman"/>
                <w:color w:val="000000"/>
                <w:sz w:val="24"/>
                <w:szCs w:val="24"/>
              </w:rPr>
              <w:t>utants and planned requirements</w:t>
            </w:r>
            <w:r w:rsidRPr="007A632A">
              <w:rPr>
                <w:rFonts w:ascii="Times New Roman" w:eastAsia="Times New Roman" w:hAnsi="Times New Roman"/>
                <w:color w:val="000000"/>
                <w:sz w:val="24"/>
                <w:szCs w:val="24"/>
              </w:rPr>
              <w:t>.</w:t>
            </w:r>
            <w:r w:rsidRPr="00D21FEE">
              <w:rPr>
                <w:rFonts w:ascii="Times New Roman" w:eastAsia="Times New Roman" w:hAnsi="Times New Roman"/>
                <w:b/>
                <w:color w:val="000000"/>
                <w:sz w:val="24"/>
                <w:szCs w:val="24"/>
              </w:rPr>
              <w:t xml:space="preserve">       </w:t>
            </w:r>
          </w:p>
          <w:p w14:paraId="5C0524FA" w14:textId="77777777" w:rsidR="00EE3C17" w:rsidRPr="00D21FEE" w:rsidRDefault="00EE3C17" w:rsidP="00EE3C17">
            <w:pPr>
              <w:tabs>
                <w:tab w:val="left" w:pos="3435"/>
              </w:tabs>
              <w:spacing w:after="0" w:line="240" w:lineRule="auto"/>
              <w:jc w:val="center"/>
              <w:rPr>
                <w:rFonts w:ascii="Times New Roman" w:eastAsia="Times New Roman" w:hAnsi="Times New Roman"/>
                <w:b/>
                <w:color w:val="000000"/>
                <w:sz w:val="24"/>
                <w:szCs w:val="24"/>
              </w:rPr>
            </w:pPr>
          </w:p>
          <w:p w14:paraId="5C0CF783" w14:textId="7B1990FE" w:rsidR="00EE3C17" w:rsidRDefault="00EE3C17" w:rsidP="00B83744">
            <w:pPr>
              <w:tabs>
                <w:tab w:val="left" w:pos="3435"/>
              </w:tabs>
              <w:spacing w:after="0" w:line="240" w:lineRule="auto"/>
              <w:rPr>
                <w:rFonts w:ascii="Times New Roman" w:eastAsia="Times New Roman" w:hAnsi="Times New Roman"/>
                <w:b/>
                <w:color w:val="000000"/>
                <w:sz w:val="24"/>
                <w:szCs w:val="24"/>
              </w:rPr>
            </w:pPr>
          </w:p>
          <w:p w14:paraId="78805140" w14:textId="11901FEC" w:rsidR="00EE3C17" w:rsidRPr="007A632A" w:rsidRDefault="00EE3C17" w:rsidP="00EE3C17">
            <w:pPr>
              <w:tabs>
                <w:tab w:val="left" w:pos="3435"/>
              </w:tabs>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Article</w:t>
            </w:r>
            <w:r w:rsidRPr="007A632A">
              <w:rPr>
                <w:rFonts w:ascii="Times New Roman" w:eastAsia="Times New Roman" w:hAnsi="Times New Roman"/>
                <w:b/>
                <w:color w:val="000000"/>
                <w:sz w:val="24"/>
                <w:szCs w:val="24"/>
              </w:rPr>
              <w:t xml:space="preserve"> 1</w:t>
            </w:r>
            <w:r w:rsidR="00B50CE4">
              <w:rPr>
                <w:rFonts w:ascii="Times New Roman" w:eastAsia="Times New Roman" w:hAnsi="Times New Roman"/>
                <w:b/>
                <w:color w:val="000000"/>
                <w:sz w:val="24"/>
                <w:szCs w:val="24"/>
              </w:rPr>
              <w:t>4</w:t>
            </w:r>
          </w:p>
          <w:p w14:paraId="6DB9FD55" w14:textId="77777777" w:rsidR="00EE3C17" w:rsidRDefault="00EE3C17" w:rsidP="00EE3C17">
            <w:pPr>
              <w:tabs>
                <w:tab w:val="left" w:pos="3435"/>
              </w:tabs>
              <w:spacing w:after="0" w:line="240" w:lineRule="auto"/>
              <w:jc w:val="center"/>
              <w:rPr>
                <w:rFonts w:ascii="Times New Roman" w:eastAsia="Times New Roman" w:hAnsi="Times New Roman"/>
                <w:b/>
                <w:color w:val="000000"/>
                <w:sz w:val="24"/>
                <w:szCs w:val="24"/>
              </w:rPr>
            </w:pPr>
            <w:r w:rsidRPr="008A465E">
              <w:rPr>
                <w:rFonts w:ascii="Times New Roman" w:eastAsia="Times New Roman" w:hAnsi="Times New Roman"/>
                <w:b/>
                <w:color w:val="000000"/>
                <w:sz w:val="24"/>
                <w:szCs w:val="24"/>
              </w:rPr>
              <w:t>Documentation and review of site selection</w:t>
            </w:r>
          </w:p>
          <w:p w14:paraId="1338941A" w14:textId="77777777" w:rsidR="00EE3C17" w:rsidRPr="007A632A" w:rsidRDefault="00EE3C17" w:rsidP="00EE3C17">
            <w:pPr>
              <w:tabs>
                <w:tab w:val="left" w:pos="3435"/>
              </w:tabs>
              <w:spacing w:after="0" w:line="240" w:lineRule="auto"/>
              <w:jc w:val="center"/>
              <w:rPr>
                <w:rFonts w:ascii="Times New Roman" w:eastAsia="Times New Roman" w:hAnsi="Times New Roman"/>
                <w:b/>
                <w:color w:val="000000"/>
                <w:sz w:val="24"/>
                <w:szCs w:val="24"/>
              </w:rPr>
            </w:pPr>
          </w:p>
          <w:p w14:paraId="7C966469" w14:textId="77777777" w:rsidR="00EE3C17" w:rsidRPr="00B933CB" w:rsidRDefault="00EE3C17" w:rsidP="00EE3C17">
            <w:pPr>
              <w:spacing w:after="0" w:line="240" w:lineRule="auto"/>
              <w:rPr>
                <w:rFonts w:ascii="Times New Roman" w:eastAsia="Times New Roman" w:hAnsi="Times New Roman"/>
                <w:color w:val="000000"/>
                <w:sz w:val="24"/>
                <w:szCs w:val="24"/>
              </w:rPr>
            </w:pPr>
            <w:r w:rsidRPr="007A632A">
              <w:rPr>
                <w:rFonts w:ascii="Times New Roman" w:eastAsia="Times New Roman" w:hAnsi="Times New Roman"/>
                <w:color w:val="000000"/>
                <w:sz w:val="24"/>
                <w:szCs w:val="24"/>
              </w:rPr>
              <w:t xml:space="preserve">1. </w:t>
            </w:r>
            <w:r w:rsidRPr="00B933CB">
              <w:rPr>
                <w:rFonts w:ascii="Times New Roman" w:eastAsia="Times New Roman" w:hAnsi="Times New Roman"/>
                <w:color w:val="000000"/>
                <w:sz w:val="24"/>
                <w:szCs w:val="24"/>
              </w:rPr>
              <w:t xml:space="preserve">The procedures for selecting the locations of measuring points should be documented in the classification phase with tools such as: </w:t>
            </w:r>
            <w:r w:rsidRPr="00B933CB">
              <w:rPr>
                <w:rFonts w:ascii="Times New Roman" w:eastAsia="Times New Roman" w:hAnsi="Times New Roman"/>
                <w:color w:val="000000"/>
                <w:sz w:val="24"/>
                <w:szCs w:val="24"/>
              </w:rPr>
              <w:lastRenderedPageBreak/>
              <w:t>photographs taken with a compass in the surrounding region and detailed maps.</w:t>
            </w:r>
          </w:p>
          <w:p w14:paraId="30970E7A" w14:textId="77777777" w:rsidR="00EE3C17" w:rsidRPr="00B933CB" w:rsidRDefault="00EE3C17" w:rsidP="00EE3C17">
            <w:pPr>
              <w:spacing w:after="0" w:line="240" w:lineRule="auto"/>
              <w:rPr>
                <w:rFonts w:ascii="Times New Roman" w:eastAsia="Times New Roman" w:hAnsi="Times New Roman"/>
                <w:color w:val="000000"/>
                <w:sz w:val="24"/>
                <w:szCs w:val="24"/>
              </w:rPr>
            </w:pPr>
          </w:p>
          <w:p w14:paraId="2E131B63" w14:textId="77777777" w:rsidR="00EE3C17" w:rsidRDefault="00EE3C17" w:rsidP="00EE3C17">
            <w:pPr>
              <w:spacing w:after="0" w:line="240" w:lineRule="auto"/>
              <w:rPr>
                <w:rFonts w:ascii="Times New Roman" w:eastAsia="Times New Roman" w:hAnsi="Times New Roman"/>
                <w:color w:val="000000"/>
                <w:sz w:val="24"/>
                <w:szCs w:val="24"/>
              </w:rPr>
            </w:pPr>
            <w:r w:rsidRPr="00B933CB">
              <w:rPr>
                <w:rFonts w:ascii="Times New Roman" w:eastAsia="Times New Roman" w:hAnsi="Times New Roman"/>
                <w:color w:val="000000"/>
                <w:sz w:val="24"/>
                <w:szCs w:val="24"/>
              </w:rPr>
              <w:t>2. Locations to be reviewed at regular intervals with repeated documentation, in order to ensure that the selection criteria remain valid over time.</w:t>
            </w:r>
          </w:p>
          <w:p w14:paraId="2E0E803B" w14:textId="4EE3BF29" w:rsidR="00EE3C17" w:rsidRDefault="00EE3C17" w:rsidP="00EE3C17">
            <w:pPr>
              <w:spacing w:after="0" w:line="240" w:lineRule="auto"/>
              <w:rPr>
                <w:rFonts w:ascii="Times New Roman" w:eastAsia="Times New Roman" w:hAnsi="Times New Roman"/>
                <w:color w:val="000000"/>
                <w:sz w:val="24"/>
                <w:szCs w:val="24"/>
              </w:rPr>
            </w:pPr>
            <w:r w:rsidRPr="007A632A">
              <w:rPr>
                <w:rFonts w:ascii="Times New Roman" w:eastAsia="Times New Roman" w:hAnsi="Times New Roman"/>
                <w:color w:val="000000"/>
                <w:sz w:val="24"/>
                <w:szCs w:val="24"/>
              </w:rPr>
              <w:t xml:space="preserve"> </w:t>
            </w:r>
          </w:p>
          <w:p w14:paraId="12297871" w14:textId="77777777" w:rsidR="00B83744" w:rsidRPr="007A632A" w:rsidRDefault="00B83744" w:rsidP="00EE3C17">
            <w:pPr>
              <w:spacing w:after="0" w:line="240" w:lineRule="auto"/>
              <w:rPr>
                <w:rFonts w:ascii="Times New Roman" w:eastAsia="Times New Roman" w:hAnsi="Times New Roman"/>
                <w:color w:val="000000"/>
                <w:sz w:val="24"/>
                <w:szCs w:val="24"/>
              </w:rPr>
            </w:pPr>
          </w:p>
          <w:p w14:paraId="7D5A140C" w14:textId="77777777" w:rsidR="00EE3C17" w:rsidRPr="007A632A" w:rsidRDefault="00EE3C17" w:rsidP="00EE3C17">
            <w:pPr>
              <w:spacing w:after="0" w:line="240" w:lineRule="auto"/>
              <w:rPr>
                <w:rFonts w:ascii="Times New Roman" w:eastAsia="Times New Roman" w:hAnsi="Times New Roman"/>
                <w:color w:val="000000"/>
                <w:sz w:val="24"/>
                <w:szCs w:val="24"/>
              </w:rPr>
            </w:pPr>
            <w:r>
              <w:rPr>
                <w:rFonts w:ascii="Times New Roman" w:eastAsia="Times New Roman" w:hAnsi="Times New Roman"/>
                <w:b/>
                <w:color w:val="000000"/>
                <w:sz w:val="24"/>
                <w:szCs w:val="24"/>
              </w:rPr>
              <w:t xml:space="preserve">CHAPTER </w:t>
            </w:r>
            <w:r w:rsidRPr="007A632A">
              <w:rPr>
                <w:rFonts w:ascii="Times New Roman" w:eastAsia="Times New Roman" w:hAnsi="Times New Roman"/>
                <w:b/>
                <w:color w:val="000000"/>
                <w:sz w:val="24"/>
                <w:szCs w:val="24"/>
              </w:rPr>
              <w:t xml:space="preserve"> VI</w:t>
            </w:r>
          </w:p>
          <w:p w14:paraId="03C00E8B" w14:textId="77777777" w:rsidR="00EE3C17" w:rsidRDefault="00EE3C17" w:rsidP="00EE3C17">
            <w:pPr>
              <w:tabs>
                <w:tab w:val="left" w:pos="3435"/>
              </w:tabs>
              <w:spacing w:after="0" w:line="240" w:lineRule="auto"/>
              <w:rPr>
                <w:rFonts w:ascii="Times New Roman" w:eastAsia="Times New Roman" w:hAnsi="Times New Roman"/>
                <w:b/>
                <w:color w:val="000000"/>
                <w:sz w:val="24"/>
                <w:szCs w:val="24"/>
              </w:rPr>
            </w:pPr>
            <w:r w:rsidRPr="00D71A31">
              <w:rPr>
                <w:rFonts w:ascii="Times New Roman" w:eastAsia="Times New Roman" w:hAnsi="Times New Roman"/>
                <w:b/>
                <w:color w:val="000000"/>
                <w:sz w:val="24"/>
                <w:szCs w:val="24"/>
              </w:rPr>
              <w:t>Measurements in locations with urban background, regardless of concentration</w:t>
            </w:r>
          </w:p>
          <w:p w14:paraId="79FA9979" w14:textId="77777777" w:rsidR="00EE3C17" w:rsidRDefault="00EE3C17" w:rsidP="00EE3C17">
            <w:pPr>
              <w:tabs>
                <w:tab w:val="left" w:pos="3435"/>
              </w:tabs>
              <w:spacing w:after="0" w:line="240" w:lineRule="auto"/>
              <w:rPr>
                <w:rFonts w:ascii="Times New Roman" w:eastAsia="Times New Roman" w:hAnsi="Times New Roman"/>
                <w:b/>
                <w:color w:val="000000"/>
                <w:sz w:val="24"/>
                <w:szCs w:val="24"/>
              </w:rPr>
            </w:pPr>
            <w:r w:rsidRPr="007A632A">
              <w:rPr>
                <w:rFonts w:ascii="Times New Roman" w:eastAsia="Times New Roman" w:hAnsi="Times New Roman"/>
                <w:b/>
                <w:color w:val="000000"/>
                <w:sz w:val="24"/>
                <w:szCs w:val="24"/>
              </w:rPr>
              <w:t xml:space="preserve">       </w:t>
            </w:r>
          </w:p>
          <w:p w14:paraId="1DDEB2E4" w14:textId="77777777" w:rsidR="00EE3C17" w:rsidRPr="007A632A" w:rsidRDefault="00EE3C17" w:rsidP="00EE3C17">
            <w:pPr>
              <w:tabs>
                <w:tab w:val="left" w:pos="3435"/>
              </w:tabs>
              <w:spacing w:after="0" w:line="240" w:lineRule="auto"/>
              <w:rPr>
                <w:rFonts w:ascii="Times New Roman" w:eastAsia="Times New Roman" w:hAnsi="Times New Roman"/>
                <w:b/>
                <w:color w:val="000000"/>
                <w:sz w:val="24"/>
                <w:szCs w:val="24"/>
              </w:rPr>
            </w:pPr>
            <w:r w:rsidRPr="007A632A">
              <w:rPr>
                <w:rFonts w:ascii="Times New Roman" w:eastAsia="Times New Roman" w:hAnsi="Times New Roman"/>
                <w:b/>
                <w:color w:val="000000"/>
                <w:sz w:val="24"/>
                <w:szCs w:val="24"/>
              </w:rPr>
              <w:t xml:space="preserve">                                                             </w:t>
            </w:r>
          </w:p>
          <w:p w14:paraId="03819918" w14:textId="670CA3A7" w:rsidR="00EE3C17" w:rsidRPr="007A632A" w:rsidRDefault="00EE3C17" w:rsidP="00EE3C17">
            <w:pPr>
              <w:tabs>
                <w:tab w:val="left" w:pos="3435"/>
              </w:tabs>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Article</w:t>
            </w:r>
            <w:r w:rsidRPr="007A632A">
              <w:rPr>
                <w:rFonts w:ascii="Times New Roman" w:eastAsia="Times New Roman" w:hAnsi="Times New Roman"/>
                <w:b/>
                <w:color w:val="000000"/>
                <w:sz w:val="24"/>
                <w:szCs w:val="24"/>
              </w:rPr>
              <w:t xml:space="preserve"> 1</w:t>
            </w:r>
            <w:r w:rsidR="00B50CE4">
              <w:rPr>
                <w:rFonts w:ascii="Times New Roman" w:eastAsia="Times New Roman" w:hAnsi="Times New Roman"/>
                <w:b/>
                <w:color w:val="000000"/>
                <w:sz w:val="24"/>
                <w:szCs w:val="24"/>
              </w:rPr>
              <w:t>5</w:t>
            </w:r>
          </w:p>
          <w:p w14:paraId="1DDACD0B" w14:textId="77777777" w:rsidR="00EE3C17" w:rsidRDefault="00EE3C17" w:rsidP="00EE3C17">
            <w:pPr>
              <w:tabs>
                <w:tab w:val="left" w:pos="3435"/>
              </w:tabs>
              <w:spacing w:after="0" w:line="240" w:lineRule="auto"/>
              <w:rPr>
                <w:rFonts w:ascii="Times New Roman" w:eastAsia="Times New Roman" w:hAnsi="Times New Roman"/>
                <w:b/>
                <w:color w:val="000000"/>
                <w:sz w:val="24"/>
                <w:szCs w:val="24"/>
              </w:rPr>
            </w:pPr>
            <w:r w:rsidRPr="00D71A31">
              <w:rPr>
                <w:rFonts w:ascii="Times New Roman" w:eastAsia="Times New Roman" w:hAnsi="Times New Roman"/>
                <w:b/>
                <w:color w:val="000000"/>
                <w:sz w:val="24"/>
                <w:szCs w:val="24"/>
              </w:rPr>
              <w:t>The main objectives of the measurements</w:t>
            </w:r>
          </w:p>
          <w:p w14:paraId="6DF8CF9F" w14:textId="77777777" w:rsidR="00EE3C17" w:rsidRPr="007A632A" w:rsidRDefault="00EE3C17" w:rsidP="00EE3C17">
            <w:pPr>
              <w:tabs>
                <w:tab w:val="left" w:pos="3435"/>
              </w:tabs>
              <w:spacing w:after="0" w:line="240" w:lineRule="auto"/>
              <w:rPr>
                <w:rFonts w:ascii="Times New Roman" w:eastAsia="Times New Roman" w:hAnsi="Times New Roman"/>
                <w:b/>
                <w:color w:val="000000"/>
                <w:sz w:val="24"/>
                <w:szCs w:val="24"/>
              </w:rPr>
            </w:pPr>
          </w:p>
          <w:p w14:paraId="7D42028A" w14:textId="77777777" w:rsidR="00EE3C17" w:rsidRPr="007A632A" w:rsidRDefault="00EE3C17" w:rsidP="00EE3C17">
            <w:pPr>
              <w:spacing w:after="0" w:line="240" w:lineRule="auto"/>
              <w:rPr>
                <w:rFonts w:ascii="Times New Roman" w:eastAsia="Times New Roman" w:hAnsi="Times New Roman"/>
                <w:bCs/>
                <w:color w:val="000000"/>
                <w:sz w:val="24"/>
                <w:szCs w:val="24"/>
              </w:rPr>
            </w:pPr>
            <w:r w:rsidRPr="00D71A31">
              <w:rPr>
                <w:rFonts w:ascii="Times New Roman" w:eastAsia="Times New Roman" w:hAnsi="Times New Roman"/>
                <w:bCs/>
                <w:color w:val="000000"/>
                <w:sz w:val="24"/>
                <w:szCs w:val="24"/>
              </w:rPr>
              <w:t>The main objectives of the measurements are to ensure that information is available for levels with urban backgrounds, industrial areas and traffic areas. This information is essential to determine increased levels of pollution in the most polluted areas, assessing the potential contribution of pollution from long-range transport, additional source distribution analysis to determine specific pollutants such as: particulate matter for increased use of the modelin</w:t>
            </w:r>
            <w:r>
              <w:rPr>
                <w:rFonts w:ascii="Times New Roman" w:eastAsia="Times New Roman" w:hAnsi="Times New Roman"/>
                <w:bCs/>
                <w:color w:val="000000"/>
                <w:sz w:val="24"/>
                <w:szCs w:val="24"/>
              </w:rPr>
              <w:t>g method in urban areas as well</w:t>
            </w:r>
            <w:r w:rsidRPr="007A632A">
              <w:rPr>
                <w:rFonts w:ascii="Times New Roman" w:eastAsia="Times New Roman" w:hAnsi="Times New Roman"/>
                <w:bCs/>
                <w:color w:val="000000"/>
                <w:sz w:val="24"/>
                <w:szCs w:val="24"/>
              </w:rPr>
              <w:t>.</w:t>
            </w:r>
          </w:p>
          <w:p w14:paraId="68686B08" w14:textId="5B8F239A" w:rsidR="00EE3C17" w:rsidRDefault="00EE3C17" w:rsidP="00EE3C17">
            <w:pPr>
              <w:tabs>
                <w:tab w:val="left" w:pos="3435"/>
              </w:tabs>
              <w:spacing w:after="0" w:line="240" w:lineRule="auto"/>
              <w:rPr>
                <w:rFonts w:ascii="Times New Roman" w:eastAsia="Times New Roman" w:hAnsi="Times New Roman"/>
                <w:b/>
                <w:color w:val="000000"/>
                <w:sz w:val="24"/>
                <w:szCs w:val="24"/>
              </w:rPr>
            </w:pPr>
          </w:p>
          <w:p w14:paraId="1D55A4C9" w14:textId="531A9D50" w:rsidR="00B83744" w:rsidRDefault="00B83744" w:rsidP="00EE3C17">
            <w:pPr>
              <w:tabs>
                <w:tab w:val="left" w:pos="3435"/>
              </w:tabs>
              <w:spacing w:after="0" w:line="240" w:lineRule="auto"/>
              <w:rPr>
                <w:rFonts w:ascii="Times New Roman" w:eastAsia="Times New Roman" w:hAnsi="Times New Roman"/>
                <w:b/>
                <w:color w:val="000000"/>
                <w:sz w:val="24"/>
                <w:szCs w:val="24"/>
              </w:rPr>
            </w:pPr>
          </w:p>
          <w:p w14:paraId="3F11ECCA" w14:textId="44758507" w:rsidR="00B83744" w:rsidRDefault="00B83744" w:rsidP="00EE3C17">
            <w:pPr>
              <w:tabs>
                <w:tab w:val="left" w:pos="3435"/>
              </w:tabs>
              <w:spacing w:after="0" w:line="240" w:lineRule="auto"/>
              <w:rPr>
                <w:rFonts w:ascii="Times New Roman" w:eastAsia="Times New Roman" w:hAnsi="Times New Roman"/>
                <w:b/>
                <w:color w:val="000000"/>
                <w:sz w:val="24"/>
                <w:szCs w:val="24"/>
              </w:rPr>
            </w:pPr>
          </w:p>
          <w:p w14:paraId="6B7D33A2" w14:textId="1E2E259D" w:rsidR="00B83744" w:rsidRDefault="00B83744" w:rsidP="00EE3C17">
            <w:pPr>
              <w:tabs>
                <w:tab w:val="left" w:pos="3435"/>
              </w:tabs>
              <w:spacing w:after="0" w:line="240" w:lineRule="auto"/>
              <w:rPr>
                <w:rFonts w:ascii="Times New Roman" w:eastAsia="Times New Roman" w:hAnsi="Times New Roman"/>
                <w:b/>
                <w:color w:val="000000"/>
                <w:sz w:val="24"/>
                <w:szCs w:val="24"/>
              </w:rPr>
            </w:pPr>
          </w:p>
          <w:p w14:paraId="6B65CA87" w14:textId="77777777" w:rsidR="00B83744" w:rsidRPr="007A632A" w:rsidRDefault="00B83744" w:rsidP="00EE3C17">
            <w:pPr>
              <w:tabs>
                <w:tab w:val="left" w:pos="3435"/>
              </w:tabs>
              <w:spacing w:after="0" w:line="240" w:lineRule="auto"/>
              <w:rPr>
                <w:rFonts w:ascii="Times New Roman" w:eastAsia="Times New Roman" w:hAnsi="Times New Roman"/>
                <w:b/>
                <w:color w:val="000000"/>
                <w:sz w:val="24"/>
                <w:szCs w:val="24"/>
              </w:rPr>
            </w:pPr>
          </w:p>
          <w:p w14:paraId="08DEF856" w14:textId="69031471" w:rsidR="00EE3C17" w:rsidRPr="007A632A" w:rsidRDefault="00EE3C17" w:rsidP="00EE3C17">
            <w:pPr>
              <w:tabs>
                <w:tab w:val="left" w:pos="3435"/>
              </w:tabs>
              <w:spacing w:after="0" w:line="240" w:lineRule="auto"/>
              <w:jc w:val="center"/>
              <w:rPr>
                <w:rFonts w:ascii="Times New Roman" w:eastAsia="Times New Roman" w:hAnsi="Times New Roman"/>
                <w:b/>
                <w:color w:val="000000"/>
                <w:sz w:val="24"/>
                <w:szCs w:val="24"/>
              </w:rPr>
            </w:pPr>
            <w:r w:rsidRPr="00D71A31">
              <w:rPr>
                <w:rFonts w:ascii="Times New Roman" w:eastAsia="Times New Roman" w:hAnsi="Times New Roman"/>
                <w:b/>
                <w:color w:val="000000"/>
                <w:sz w:val="24"/>
                <w:szCs w:val="24"/>
              </w:rPr>
              <w:t xml:space="preserve">Article </w:t>
            </w:r>
            <w:r w:rsidRPr="007A632A">
              <w:rPr>
                <w:rFonts w:ascii="Times New Roman" w:eastAsia="Times New Roman" w:hAnsi="Times New Roman"/>
                <w:b/>
                <w:color w:val="000000"/>
                <w:sz w:val="24"/>
                <w:szCs w:val="24"/>
              </w:rPr>
              <w:t>1</w:t>
            </w:r>
            <w:r w:rsidR="00B50CE4">
              <w:rPr>
                <w:rFonts w:ascii="Times New Roman" w:eastAsia="Times New Roman" w:hAnsi="Times New Roman"/>
                <w:b/>
                <w:color w:val="000000"/>
                <w:sz w:val="24"/>
                <w:szCs w:val="24"/>
              </w:rPr>
              <w:t>6</w:t>
            </w:r>
            <w:r>
              <w:rPr>
                <w:rFonts w:ascii="Times New Roman" w:eastAsia="Times New Roman" w:hAnsi="Times New Roman"/>
                <w:b/>
                <w:color w:val="000000"/>
                <w:sz w:val="24"/>
                <w:szCs w:val="24"/>
              </w:rPr>
              <w:t xml:space="preserve"> </w:t>
            </w:r>
          </w:p>
          <w:p w14:paraId="6CE9BA54" w14:textId="77777777" w:rsidR="00EE3C17" w:rsidRPr="007A632A" w:rsidRDefault="00EE3C17" w:rsidP="00EE3C17">
            <w:pPr>
              <w:tabs>
                <w:tab w:val="left" w:pos="3435"/>
              </w:tabs>
              <w:spacing w:after="0" w:line="240" w:lineRule="auto"/>
              <w:jc w:val="center"/>
              <w:rPr>
                <w:rFonts w:ascii="Times New Roman" w:eastAsia="Times New Roman" w:hAnsi="Times New Roman"/>
                <w:b/>
                <w:color w:val="000000"/>
                <w:sz w:val="24"/>
                <w:szCs w:val="24"/>
              </w:rPr>
            </w:pPr>
            <w:r w:rsidRPr="007A632A">
              <w:rPr>
                <w:rFonts w:ascii="Times New Roman" w:eastAsia="Times New Roman" w:hAnsi="Times New Roman"/>
                <w:b/>
                <w:color w:val="000000"/>
                <w:sz w:val="24"/>
                <w:szCs w:val="24"/>
              </w:rPr>
              <w:t>Substanc</w:t>
            </w:r>
            <w:r>
              <w:rPr>
                <w:rFonts w:ascii="Times New Roman" w:eastAsia="Times New Roman" w:hAnsi="Times New Roman"/>
                <w:b/>
                <w:color w:val="000000"/>
                <w:sz w:val="24"/>
                <w:szCs w:val="24"/>
              </w:rPr>
              <w:t xml:space="preserve">es </w:t>
            </w:r>
          </w:p>
          <w:p w14:paraId="5D9E2678" w14:textId="77777777" w:rsidR="00EE3C17" w:rsidRPr="007A632A" w:rsidRDefault="00EE3C17" w:rsidP="00EE3C17">
            <w:pPr>
              <w:tabs>
                <w:tab w:val="left" w:pos="3435"/>
              </w:tabs>
              <w:spacing w:after="0" w:line="240" w:lineRule="auto"/>
              <w:rPr>
                <w:rFonts w:ascii="Times New Roman" w:eastAsia="Times New Roman" w:hAnsi="Times New Roman"/>
                <w:b/>
                <w:color w:val="000000"/>
                <w:sz w:val="24"/>
                <w:szCs w:val="24"/>
              </w:rPr>
            </w:pPr>
          </w:p>
          <w:p w14:paraId="1736B079" w14:textId="77777777" w:rsidR="00EE3C17" w:rsidRPr="00D21FEE" w:rsidRDefault="00EE3C17" w:rsidP="00EE3C17">
            <w:pPr>
              <w:spacing w:after="0" w:line="240" w:lineRule="auto"/>
              <w:rPr>
                <w:rFonts w:ascii="Times New Roman" w:eastAsia="Times New Roman" w:hAnsi="Times New Roman"/>
                <w:bCs/>
                <w:color w:val="000000"/>
                <w:sz w:val="24"/>
                <w:szCs w:val="24"/>
              </w:rPr>
            </w:pPr>
            <w:r w:rsidRPr="007A632A">
              <w:rPr>
                <w:rFonts w:ascii="Times New Roman" w:eastAsia="Times New Roman" w:hAnsi="Times New Roman"/>
                <w:bCs/>
                <w:color w:val="000000"/>
                <w:sz w:val="24"/>
                <w:szCs w:val="24"/>
              </w:rPr>
              <w:t xml:space="preserve">1. </w:t>
            </w:r>
            <w:r w:rsidRPr="00D01CDC">
              <w:rPr>
                <w:rFonts w:ascii="Times New Roman" w:eastAsia="Times New Roman" w:hAnsi="Times New Roman"/>
                <w:bCs/>
                <w:color w:val="000000"/>
                <w:sz w:val="24"/>
                <w:szCs w:val="24"/>
              </w:rPr>
              <w:t xml:space="preserve">The measurement of PM </w:t>
            </w:r>
            <w:r w:rsidRPr="007A632A">
              <w:rPr>
                <w:rFonts w:ascii="Times New Roman" w:eastAsia="Times New Roman" w:hAnsi="Times New Roman"/>
                <w:bCs/>
                <w:color w:val="000000"/>
                <w:sz w:val="24"/>
                <w:szCs w:val="24"/>
                <w:vertAlign w:val="subscript"/>
              </w:rPr>
              <w:t>2, 5</w:t>
            </w:r>
            <w:r w:rsidRPr="007A632A">
              <w:rPr>
                <w:rFonts w:ascii="Times New Roman" w:eastAsia="Times New Roman" w:hAnsi="Times New Roman"/>
                <w:bCs/>
                <w:color w:val="000000"/>
                <w:sz w:val="24"/>
                <w:szCs w:val="24"/>
              </w:rPr>
              <w:t xml:space="preserve"> </w:t>
            </w:r>
            <w:r w:rsidRPr="00D01CDC">
              <w:rPr>
                <w:rFonts w:ascii="Times New Roman" w:eastAsia="Times New Roman" w:hAnsi="Times New Roman"/>
                <w:bCs/>
                <w:color w:val="000000"/>
                <w:sz w:val="24"/>
                <w:szCs w:val="24"/>
              </w:rPr>
              <w:t xml:space="preserve">must include at least the concentration of the total mass and the concentrations of compounds suitable to characterize its chemical composition, the following chemical ions must </w:t>
            </w:r>
            <w:r>
              <w:rPr>
                <w:rFonts w:ascii="Times New Roman" w:eastAsia="Times New Roman" w:hAnsi="Times New Roman"/>
                <w:bCs/>
                <w:color w:val="000000"/>
                <w:sz w:val="24"/>
                <w:szCs w:val="24"/>
              </w:rPr>
              <w:t>included</w:t>
            </w:r>
            <w:r w:rsidRPr="00D01CDC">
              <w:rPr>
                <w:rFonts w:ascii="Times New Roman" w:eastAsia="Times New Roman" w:hAnsi="Times New Roman"/>
                <w:bCs/>
                <w:color w:val="000000"/>
                <w:sz w:val="24"/>
                <w:szCs w:val="24"/>
              </w:rPr>
              <w:t xml:space="preserve"> at least: SO42–, Na+, NH4+, Ca2+, NO3–, K+ , Cl–, Mg2+ , Elemental carbon (EC), Organic carbon (CO</w:t>
            </w:r>
            <w:r w:rsidRPr="00D21FEE">
              <w:rPr>
                <w:rFonts w:ascii="Times New Roman" w:eastAsia="Times New Roman" w:hAnsi="Times New Roman"/>
                <w:bCs/>
                <w:color w:val="000000"/>
                <w:sz w:val="24"/>
                <w:szCs w:val="24"/>
              </w:rPr>
              <w:t xml:space="preserve">). </w:t>
            </w:r>
          </w:p>
          <w:p w14:paraId="281CD47F" w14:textId="77777777" w:rsidR="00EE3C17" w:rsidRDefault="00EE3C17" w:rsidP="00EE3C17">
            <w:pPr>
              <w:tabs>
                <w:tab w:val="left" w:pos="3825"/>
              </w:tabs>
              <w:spacing w:after="0" w:line="240" w:lineRule="auto"/>
              <w:rPr>
                <w:rFonts w:ascii="Times New Roman" w:eastAsia="Times New Roman" w:hAnsi="Times New Roman"/>
                <w:b/>
                <w:color w:val="000000"/>
                <w:sz w:val="24"/>
                <w:szCs w:val="24"/>
              </w:rPr>
            </w:pPr>
          </w:p>
          <w:p w14:paraId="7510CB00" w14:textId="77777777" w:rsidR="00EE3C17" w:rsidRPr="00D21FEE" w:rsidRDefault="00EE3C17" w:rsidP="00EE3C17">
            <w:pPr>
              <w:tabs>
                <w:tab w:val="left" w:pos="3825"/>
              </w:tabs>
              <w:spacing w:after="0" w:line="240" w:lineRule="auto"/>
              <w:rPr>
                <w:rFonts w:ascii="Times New Roman" w:eastAsia="Times New Roman" w:hAnsi="Times New Roman"/>
                <w:b/>
                <w:color w:val="000000"/>
                <w:sz w:val="24"/>
                <w:szCs w:val="24"/>
              </w:rPr>
            </w:pPr>
            <w:r w:rsidRPr="00D21FEE">
              <w:rPr>
                <w:rFonts w:ascii="Times New Roman" w:eastAsia="Times New Roman" w:hAnsi="Times New Roman"/>
                <w:b/>
                <w:color w:val="000000"/>
                <w:sz w:val="24"/>
                <w:szCs w:val="24"/>
              </w:rPr>
              <w:tab/>
            </w:r>
          </w:p>
          <w:p w14:paraId="2048A80D" w14:textId="77777777" w:rsidR="00EE3C17" w:rsidRPr="00D21FEE" w:rsidRDefault="00EE3C17" w:rsidP="00EE3C17">
            <w:pPr>
              <w:tabs>
                <w:tab w:val="left" w:pos="3825"/>
              </w:tabs>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CHAPTER </w:t>
            </w:r>
            <w:r w:rsidRPr="007A632A">
              <w:rPr>
                <w:rFonts w:ascii="Times New Roman" w:eastAsia="Times New Roman" w:hAnsi="Times New Roman"/>
                <w:b/>
                <w:color w:val="000000"/>
                <w:sz w:val="24"/>
                <w:szCs w:val="24"/>
              </w:rPr>
              <w:t xml:space="preserve"> </w:t>
            </w:r>
            <w:r w:rsidRPr="00D21FEE">
              <w:rPr>
                <w:rFonts w:ascii="Times New Roman" w:eastAsia="Times New Roman" w:hAnsi="Times New Roman"/>
                <w:b/>
                <w:color w:val="000000"/>
                <w:sz w:val="24"/>
                <w:szCs w:val="24"/>
              </w:rPr>
              <w:t>VII</w:t>
            </w:r>
          </w:p>
          <w:p w14:paraId="1E63C7AD" w14:textId="77777777" w:rsidR="00EE3C17" w:rsidRDefault="00EE3C17" w:rsidP="00EE3C17">
            <w:pPr>
              <w:tabs>
                <w:tab w:val="left" w:pos="3435"/>
              </w:tabs>
              <w:spacing w:after="0" w:line="240" w:lineRule="auto"/>
              <w:rPr>
                <w:rFonts w:ascii="Times New Roman" w:eastAsia="Times New Roman" w:hAnsi="Times New Roman"/>
                <w:b/>
                <w:color w:val="000000"/>
                <w:sz w:val="24"/>
                <w:szCs w:val="24"/>
              </w:rPr>
            </w:pPr>
            <w:r w:rsidRPr="001A63FC">
              <w:rPr>
                <w:rFonts w:ascii="Times New Roman" w:eastAsia="Times New Roman" w:hAnsi="Times New Roman"/>
                <w:b/>
                <w:color w:val="000000"/>
                <w:sz w:val="24"/>
                <w:szCs w:val="24"/>
              </w:rPr>
              <w:t>DATA QUALITY OBJECTIVES</w:t>
            </w:r>
          </w:p>
          <w:p w14:paraId="74F0003A" w14:textId="77777777" w:rsidR="00EE3C17" w:rsidRDefault="00EE3C17" w:rsidP="00EE3C17">
            <w:pPr>
              <w:tabs>
                <w:tab w:val="left" w:pos="3435"/>
              </w:tabs>
              <w:spacing w:after="0" w:line="240" w:lineRule="auto"/>
              <w:rPr>
                <w:rFonts w:ascii="Times New Roman" w:eastAsia="Times New Roman" w:hAnsi="Times New Roman"/>
                <w:b/>
                <w:color w:val="000000"/>
                <w:sz w:val="24"/>
                <w:szCs w:val="24"/>
              </w:rPr>
            </w:pPr>
          </w:p>
          <w:p w14:paraId="36459CBE" w14:textId="77777777" w:rsidR="00EE3C17" w:rsidRPr="007A632A" w:rsidRDefault="00EE3C17" w:rsidP="00EE3C17">
            <w:pPr>
              <w:tabs>
                <w:tab w:val="left" w:pos="3435"/>
              </w:tabs>
              <w:spacing w:after="0" w:line="240" w:lineRule="auto"/>
              <w:rPr>
                <w:rFonts w:ascii="Times New Roman" w:eastAsia="Times New Roman" w:hAnsi="Times New Roman"/>
                <w:b/>
                <w:color w:val="000000"/>
                <w:sz w:val="24"/>
                <w:szCs w:val="24"/>
              </w:rPr>
            </w:pPr>
          </w:p>
          <w:p w14:paraId="279AFF9D" w14:textId="253130D4" w:rsidR="00EE3C17" w:rsidRPr="007A632A" w:rsidRDefault="00EE3C17" w:rsidP="00EE3C17">
            <w:pPr>
              <w:tabs>
                <w:tab w:val="left" w:pos="3435"/>
              </w:tabs>
              <w:spacing w:after="0" w:line="240" w:lineRule="auto"/>
              <w:jc w:val="center"/>
              <w:rPr>
                <w:rFonts w:ascii="Times New Roman" w:eastAsia="Times New Roman" w:hAnsi="Times New Roman"/>
                <w:b/>
                <w:color w:val="000000"/>
                <w:sz w:val="24"/>
                <w:szCs w:val="24"/>
              </w:rPr>
            </w:pPr>
            <w:r w:rsidRPr="00D71A31">
              <w:rPr>
                <w:rFonts w:ascii="Times New Roman" w:eastAsia="Times New Roman" w:hAnsi="Times New Roman"/>
                <w:b/>
                <w:color w:val="000000"/>
                <w:sz w:val="24"/>
                <w:szCs w:val="24"/>
              </w:rPr>
              <w:t xml:space="preserve">Article </w:t>
            </w:r>
            <w:r w:rsidRPr="007A632A">
              <w:rPr>
                <w:rFonts w:ascii="Times New Roman" w:eastAsia="Times New Roman" w:hAnsi="Times New Roman"/>
                <w:b/>
                <w:color w:val="000000"/>
                <w:sz w:val="24"/>
                <w:szCs w:val="24"/>
              </w:rPr>
              <w:t>1</w:t>
            </w:r>
            <w:r w:rsidR="00B50CE4">
              <w:rPr>
                <w:rFonts w:ascii="Times New Roman" w:eastAsia="Times New Roman" w:hAnsi="Times New Roman"/>
                <w:b/>
                <w:color w:val="000000"/>
                <w:sz w:val="24"/>
                <w:szCs w:val="24"/>
              </w:rPr>
              <w:t>7</w:t>
            </w:r>
          </w:p>
          <w:p w14:paraId="004CF4AB" w14:textId="77777777" w:rsidR="00EE3C17" w:rsidRDefault="00EE3C17" w:rsidP="00EE3C17">
            <w:pPr>
              <w:tabs>
                <w:tab w:val="left" w:pos="3435"/>
              </w:tabs>
              <w:spacing w:after="0" w:line="240" w:lineRule="auto"/>
              <w:jc w:val="center"/>
              <w:rPr>
                <w:rFonts w:ascii="Times New Roman" w:eastAsia="Times New Roman" w:hAnsi="Times New Roman"/>
                <w:b/>
                <w:color w:val="000000"/>
                <w:sz w:val="24"/>
                <w:szCs w:val="24"/>
              </w:rPr>
            </w:pPr>
            <w:r w:rsidRPr="001A63FC">
              <w:rPr>
                <w:rFonts w:ascii="Times New Roman" w:eastAsia="Times New Roman" w:hAnsi="Times New Roman"/>
                <w:b/>
                <w:color w:val="000000"/>
                <w:sz w:val="24"/>
                <w:szCs w:val="24"/>
              </w:rPr>
              <w:t>Data quality objectives for air quality assessment</w:t>
            </w:r>
          </w:p>
          <w:p w14:paraId="2352F44D" w14:textId="77777777" w:rsidR="00EE3C17" w:rsidRPr="007A632A" w:rsidRDefault="00EE3C17" w:rsidP="00EE3C17">
            <w:pPr>
              <w:tabs>
                <w:tab w:val="left" w:pos="3435"/>
              </w:tabs>
              <w:spacing w:after="0" w:line="240" w:lineRule="auto"/>
              <w:jc w:val="center"/>
              <w:rPr>
                <w:rFonts w:ascii="Times New Roman" w:eastAsia="Times New Roman" w:hAnsi="Times New Roman"/>
                <w:b/>
                <w:color w:val="000000"/>
                <w:sz w:val="24"/>
                <w:szCs w:val="24"/>
              </w:rPr>
            </w:pPr>
          </w:p>
          <w:p w14:paraId="4072FFF2" w14:textId="77777777" w:rsidR="00EE3C17" w:rsidRPr="001B6354" w:rsidRDefault="00EE3C17" w:rsidP="00EE3C17">
            <w:pPr>
              <w:spacing w:after="0" w:line="240" w:lineRule="auto"/>
              <w:rPr>
                <w:rFonts w:ascii="Times New Roman" w:eastAsia="Times New Roman" w:hAnsi="Times New Roman"/>
                <w:color w:val="000000"/>
                <w:sz w:val="24"/>
                <w:szCs w:val="24"/>
              </w:rPr>
            </w:pPr>
            <w:r w:rsidRPr="007A632A">
              <w:rPr>
                <w:rFonts w:ascii="Times New Roman" w:eastAsia="Times New Roman" w:hAnsi="Times New Roman"/>
                <w:bCs/>
                <w:color w:val="000000"/>
                <w:sz w:val="24"/>
                <w:szCs w:val="24"/>
              </w:rPr>
              <w:t>1.</w:t>
            </w:r>
            <w:r w:rsidRPr="007A632A">
              <w:rPr>
                <w:rFonts w:ascii="Times New Roman" w:eastAsia="Times New Roman" w:hAnsi="Times New Roman"/>
                <w:b/>
                <w:bCs/>
                <w:color w:val="000000"/>
                <w:sz w:val="24"/>
                <w:szCs w:val="24"/>
              </w:rPr>
              <w:t xml:space="preserve"> </w:t>
            </w:r>
            <w:r w:rsidRPr="001B6354">
              <w:rPr>
                <w:rFonts w:ascii="Times New Roman" w:eastAsia="Times New Roman" w:hAnsi="Times New Roman"/>
                <w:color w:val="000000"/>
                <w:sz w:val="24"/>
                <w:szCs w:val="24"/>
              </w:rPr>
              <w:t>The objectives for data quality are presented in table 1, of A</w:t>
            </w:r>
            <w:r>
              <w:rPr>
                <w:rFonts w:ascii="Times New Roman" w:eastAsia="Times New Roman" w:hAnsi="Times New Roman"/>
                <w:color w:val="000000"/>
                <w:sz w:val="24"/>
                <w:szCs w:val="24"/>
              </w:rPr>
              <w:t>nne</w:t>
            </w:r>
            <w:r w:rsidRPr="001B6354">
              <w:rPr>
                <w:rFonts w:ascii="Times New Roman" w:eastAsia="Times New Roman" w:hAnsi="Times New Roman"/>
                <w:color w:val="000000"/>
                <w:sz w:val="24"/>
                <w:szCs w:val="24"/>
              </w:rPr>
              <w:t>x III of this Administrative Instruction.</w:t>
            </w:r>
          </w:p>
          <w:p w14:paraId="16D1C434" w14:textId="77777777" w:rsidR="00EE3C17" w:rsidRPr="001B6354" w:rsidRDefault="00EE3C17" w:rsidP="00EE3C17">
            <w:pPr>
              <w:spacing w:after="0" w:line="240" w:lineRule="auto"/>
              <w:rPr>
                <w:rFonts w:ascii="Times New Roman" w:eastAsia="Times New Roman" w:hAnsi="Times New Roman"/>
                <w:color w:val="000000"/>
                <w:sz w:val="24"/>
                <w:szCs w:val="24"/>
              </w:rPr>
            </w:pPr>
          </w:p>
          <w:p w14:paraId="0860B7D7" w14:textId="77777777" w:rsidR="00EE3C17" w:rsidRPr="0014688E" w:rsidRDefault="00EE3C17" w:rsidP="00EE3C17">
            <w:pPr>
              <w:spacing w:after="0" w:line="240" w:lineRule="auto"/>
              <w:rPr>
                <w:rFonts w:ascii="Times New Roman" w:eastAsia="Times New Roman" w:hAnsi="Times New Roman"/>
                <w:color w:val="000000"/>
                <w:sz w:val="24"/>
                <w:szCs w:val="24"/>
              </w:rPr>
            </w:pPr>
            <w:r w:rsidRPr="001B6354">
              <w:rPr>
                <w:rFonts w:ascii="Times New Roman" w:eastAsia="Times New Roman" w:hAnsi="Times New Roman"/>
                <w:color w:val="000000"/>
                <w:sz w:val="24"/>
                <w:szCs w:val="24"/>
              </w:rPr>
              <w:t xml:space="preserve">2. Uncertainty expressed in the ninety-five (95)% confidence interval of the assessment methods is evaluated in accordance with the principles of CEN "Guidelines regarding the expression of measurement uncertainty" -ENV 13005-1999, ISO 5725 methodology- 1994 and guidance provided in CEN reports. </w:t>
            </w:r>
            <w:r w:rsidRPr="001B6354">
              <w:rPr>
                <w:rFonts w:ascii="Times New Roman" w:eastAsia="Times New Roman" w:hAnsi="Times New Roman"/>
                <w:color w:val="000000"/>
                <w:sz w:val="24"/>
                <w:szCs w:val="24"/>
              </w:rPr>
              <w:lastRenderedPageBreak/>
              <w:t>"Air quality - approach to uncertainty assessment for reference measurement methods for environmental air" - CR 14377:2002E</w:t>
            </w:r>
            <w:r w:rsidRPr="0014688E">
              <w:rPr>
                <w:rFonts w:ascii="Times New Roman" w:eastAsia="Times New Roman" w:hAnsi="Times New Roman"/>
                <w:color w:val="000000"/>
                <w:sz w:val="24"/>
                <w:szCs w:val="24"/>
              </w:rPr>
              <w:t xml:space="preserve">. </w:t>
            </w:r>
          </w:p>
          <w:p w14:paraId="01796862" w14:textId="77777777" w:rsidR="00EE3C17" w:rsidRPr="0014688E" w:rsidRDefault="00EE3C17" w:rsidP="00EE3C17">
            <w:pPr>
              <w:spacing w:after="0" w:line="240" w:lineRule="auto"/>
              <w:rPr>
                <w:rFonts w:ascii="Times New Roman" w:eastAsia="Times New Roman" w:hAnsi="Times New Roman"/>
                <w:color w:val="000000"/>
                <w:sz w:val="24"/>
                <w:szCs w:val="24"/>
              </w:rPr>
            </w:pPr>
          </w:p>
          <w:p w14:paraId="29A630B3" w14:textId="77777777" w:rsidR="00EE3C17" w:rsidRPr="004F1873" w:rsidRDefault="00EE3C17" w:rsidP="00EE3C17">
            <w:pPr>
              <w:spacing w:after="0" w:line="240" w:lineRule="auto"/>
              <w:rPr>
                <w:rFonts w:ascii="Times New Roman" w:eastAsia="Times New Roman" w:hAnsi="Times New Roman"/>
                <w:color w:val="000000"/>
                <w:sz w:val="24"/>
                <w:szCs w:val="24"/>
              </w:rPr>
            </w:pPr>
            <w:r w:rsidRPr="0014688E">
              <w:rPr>
                <w:rFonts w:ascii="Times New Roman" w:eastAsia="Times New Roman" w:hAnsi="Times New Roman"/>
                <w:color w:val="000000"/>
                <w:sz w:val="24"/>
                <w:szCs w:val="24"/>
              </w:rPr>
              <w:t xml:space="preserve">3. </w:t>
            </w:r>
            <w:r w:rsidRPr="004F1873">
              <w:rPr>
                <w:rFonts w:ascii="Times New Roman" w:eastAsia="Times New Roman" w:hAnsi="Times New Roman"/>
                <w:color w:val="000000"/>
                <w:sz w:val="24"/>
                <w:szCs w:val="24"/>
              </w:rPr>
              <w:t>Uncertainty percentages in table 1 of Appendix III of this Administrative Instruction are given for average individual measurements during the period considered as a limit value for the target value in the case of ozone, for ninety-five (95)% of the confidence interval. The uncertainty for the fixed measurement should be interpreted as applicable in the region of the limit value, appropriate for the ozone target values.</w:t>
            </w:r>
          </w:p>
          <w:p w14:paraId="67A7063D" w14:textId="77777777" w:rsidR="00EE3C17" w:rsidRPr="004F1873" w:rsidRDefault="00EE3C17" w:rsidP="00EE3C17">
            <w:pPr>
              <w:spacing w:after="0" w:line="240" w:lineRule="auto"/>
              <w:rPr>
                <w:rFonts w:ascii="Times New Roman" w:eastAsia="Times New Roman" w:hAnsi="Times New Roman"/>
                <w:color w:val="000000"/>
                <w:sz w:val="24"/>
                <w:szCs w:val="24"/>
              </w:rPr>
            </w:pPr>
          </w:p>
          <w:p w14:paraId="0DA734E2" w14:textId="77777777" w:rsidR="00EE3C17" w:rsidRPr="0014688E" w:rsidRDefault="00EE3C17" w:rsidP="00EE3C17">
            <w:pPr>
              <w:spacing w:after="0" w:line="240" w:lineRule="auto"/>
              <w:rPr>
                <w:rFonts w:ascii="Times New Roman" w:eastAsia="Times New Roman" w:hAnsi="Times New Roman"/>
                <w:color w:val="000000"/>
                <w:sz w:val="24"/>
                <w:szCs w:val="24"/>
              </w:rPr>
            </w:pPr>
            <w:r w:rsidRPr="004F1873">
              <w:rPr>
                <w:rFonts w:ascii="Times New Roman" w:eastAsia="Times New Roman" w:hAnsi="Times New Roman"/>
                <w:color w:val="000000"/>
                <w:sz w:val="24"/>
                <w:szCs w:val="24"/>
              </w:rPr>
              <w:t xml:space="preserve">4. The uncertainty for the modeling method is defined as the maximum deviation of the concentration levels measured and calculated for ninety (90)% of the individual monitoring points during the considered period from the limit values, for the target values in the case of ozone, without taking into account the duration of the event. The uncertainty for the modeling method will be interpreted as applicable in the range of the limit value, appropriate for the target value in the case of ozone. The fixed measurements to be selected for comparison with the modeling results are representative of the extent of </w:t>
            </w:r>
            <w:r>
              <w:rPr>
                <w:rFonts w:ascii="Times New Roman" w:eastAsia="Times New Roman" w:hAnsi="Times New Roman"/>
                <w:color w:val="000000"/>
                <w:sz w:val="24"/>
                <w:szCs w:val="24"/>
              </w:rPr>
              <w:t>coverage by the modeling method</w:t>
            </w:r>
            <w:r w:rsidRPr="0014688E">
              <w:rPr>
                <w:rFonts w:ascii="Times New Roman" w:eastAsia="Times New Roman" w:hAnsi="Times New Roman"/>
                <w:color w:val="000000"/>
                <w:sz w:val="24"/>
                <w:szCs w:val="24"/>
              </w:rPr>
              <w:t>.</w:t>
            </w:r>
          </w:p>
          <w:p w14:paraId="62A46E4F" w14:textId="77777777" w:rsidR="00EE3C17" w:rsidRPr="0014688E" w:rsidRDefault="00EE3C17" w:rsidP="00EE3C17">
            <w:pPr>
              <w:spacing w:after="0" w:line="240" w:lineRule="auto"/>
              <w:rPr>
                <w:rFonts w:ascii="Times New Roman" w:eastAsia="Times New Roman" w:hAnsi="Times New Roman"/>
                <w:color w:val="000000"/>
                <w:sz w:val="24"/>
                <w:szCs w:val="24"/>
              </w:rPr>
            </w:pPr>
          </w:p>
          <w:p w14:paraId="5928ACFB" w14:textId="77777777" w:rsidR="00EE3C17" w:rsidRPr="00512ACE" w:rsidRDefault="00EE3C17" w:rsidP="00EE3C17">
            <w:pPr>
              <w:spacing w:after="0" w:line="240" w:lineRule="auto"/>
              <w:rPr>
                <w:rFonts w:ascii="Times New Roman" w:eastAsia="Times New Roman" w:hAnsi="Times New Roman"/>
                <w:color w:val="000000"/>
                <w:sz w:val="24"/>
                <w:szCs w:val="24"/>
              </w:rPr>
            </w:pPr>
            <w:r w:rsidRPr="0014688E">
              <w:rPr>
                <w:rFonts w:ascii="Times New Roman" w:eastAsia="Times New Roman" w:hAnsi="Times New Roman"/>
                <w:color w:val="000000"/>
                <w:sz w:val="24"/>
                <w:szCs w:val="24"/>
              </w:rPr>
              <w:lastRenderedPageBreak/>
              <w:t>5.</w:t>
            </w:r>
            <w:r>
              <w:rPr>
                <w:rFonts w:ascii="Times New Roman" w:eastAsia="Times New Roman" w:hAnsi="Times New Roman"/>
                <w:color w:val="000000"/>
                <w:sz w:val="24"/>
                <w:szCs w:val="24"/>
              </w:rPr>
              <w:t xml:space="preserve"> </w:t>
            </w:r>
            <w:r w:rsidRPr="00512ACE">
              <w:rPr>
                <w:rFonts w:ascii="Times New Roman" w:eastAsia="Times New Roman" w:hAnsi="Times New Roman"/>
                <w:color w:val="000000"/>
                <w:sz w:val="24"/>
                <w:szCs w:val="24"/>
              </w:rPr>
              <w:t>Uncertainty for objective evaluation is defined as the maximum deviation of the measured and calculated levels of concentrations during the considered period from the limit value, or the target value for ozone without calculating the duration of the occurrence.</w:t>
            </w:r>
          </w:p>
          <w:p w14:paraId="088102B0" w14:textId="77777777" w:rsidR="00EE3C17" w:rsidRPr="00512ACE" w:rsidRDefault="00EE3C17" w:rsidP="00EE3C17">
            <w:pPr>
              <w:spacing w:after="0" w:line="240" w:lineRule="auto"/>
              <w:rPr>
                <w:rFonts w:ascii="Times New Roman" w:eastAsia="Times New Roman" w:hAnsi="Times New Roman"/>
                <w:color w:val="000000"/>
                <w:sz w:val="24"/>
                <w:szCs w:val="24"/>
              </w:rPr>
            </w:pPr>
          </w:p>
          <w:p w14:paraId="5850C3D2" w14:textId="17C676F2" w:rsidR="00EE3C17" w:rsidRPr="0014688E" w:rsidRDefault="00B67117" w:rsidP="00EE3C17">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6.</w:t>
            </w:r>
            <w:r w:rsidR="00EE3C17" w:rsidRPr="00512ACE">
              <w:rPr>
                <w:rFonts w:ascii="Times New Roman" w:eastAsia="Times New Roman" w:hAnsi="Times New Roman"/>
                <w:color w:val="000000"/>
                <w:sz w:val="24"/>
                <w:szCs w:val="24"/>
              </w:rPr>
              <w:t>Requirements for minimum data acquisition and duration of measurements</w:t>
            </w:r>
            <w:r w:rsidR="00EE3C17">
              <w:rPr>
                <w:rFonts w:ascii="Times New Roman" w:eastAsia="Times New Roman" w:hAnsi="Times New Roman"/>
                <w:color w:val="000000"/>
                <w:sz w:val="24"/>
                <w:szCs w:val="24"/>
              </w:rPr>
              <w:t>,</w:t>
            </w:r>
            <w:r w:rsidR="00EE3C17" w:rsidRPr="00512ACE">
              <w:rPr>
                <w:rFonts w:ascii="Times New Roman" w:eastAsia="Times New Roman" w:hAnsi="Times New Roman"/>
                <w:color w:val="000000"/>
                <w:sz w:val="24"/>
                <w:szCs w:val="24"/>
              </w:rPr>
              <w:t xml:space="preserve"> do not include data losses</w:t>
            </w:r>
            <w:r w:rsidR="00EE3C17">
              <w:rPr>
                <w:rFonts w:ascii="Times New Roman" w:eastAsia="Times New Roman" w:hAnsi="Times New Roman"/>
                <w:color w:val="000000"/>
                <w:sz w:val="24"/>
                <w:szCs w:val="24"/>
              </w:rPr>
              <w:t>,</w:t>
            </w:r>
            <w:r w:rsidR="00EE3C17" w:rsidRPr="00512ACE">
              <w:rPr>
                <w:rFonts w:ascii="Times New Roman" w:eastAsia="Times New Roman" w:hAnsi="Times New Roman"/>
                <w:color w:val="000000"/>
                <w:sz w:val="24"/>
                <w:szCs w:val="24"/>
              </w:rPr>
              <w:t xml:space="preserve"> as a result of regular calibrations or no</w:t>
            </w:r>
            <w:r w:rsidR="00EE3C17">
              <w:rPr>
                <w:rFonts w:ascii="Times New Roman" w:eastAsia="Times New Roman" w:hAnsi="Times New Roman"/>
                <w:color w:val="000000"/>
                <w:sz w:val="24"/>
                <w:szCs w:val="24"/>
              </w:rPr>
              <w:t>rmal maintenance of instruments</w:t>
            </w:r>
            <w:r w:rsidR="00EE3C17" w:rsidRPr="0014688E">
              <w:rPr>
                <w:rFonts w:ascii="Times New Roman" w:eastAsia="Times New Roman" w:hAnsi="Times New Roman"/>
                <w:color w:val="000000"/>
                <w:sz w:val="24"/>
                <w:szCs w:val="24"/>
              </w:rPr>
              <w:t xml:space="preserve">.  </w:t>
            </w:r>
          </w:p>
          <w:p w14:paraId="2D753DBC" w14:textId="77777777" w:rsidR="00EE3C17" w:rsidRPr="0014688E" w:rsidRDefault="00EE3C17" w:rsidP="00EE3C17">
            <w:pPr>
              <w:tabs>
                <w:tab w:val="left" w:pos="3435"/>
              </w:tabs>
              <w:spacing w:after="0" w:line="240" w:lineRule="auto"/>
              <w:rPr>
                <w:rFonts w:ascii="Times New Roman" w:eastAsia="Times New Roman" w:hAnsi="Times New Roman"/>
                <w:color w:val="000000"/>
                <w:sz w:val="24"/>
                <w:szCs w:val="24"/>
              </w:rPr>
            </w:pPr>
          </w:p>
          <w:p w14:paraId="05CE2519" w14:textId="207BD616" w:rsidR="00EE3C17" w:rsidRPr="0014688E" w:rsidRDefault="00EE3C17" w:rsidP="00EE3C17">
            <w:pPr>
              <w:tabs>
                <w:tab w:val="left" w:pos="3435"/>
              </w:tabs>
              <w:spacing w:after="0" w:line="240" w:lineRule="auto"/>
              <w:jc w:val="center"/>
              <w:rPr>
                <w:rFonts w:ascii="Times New Roman" w:eastAsia="Times New Roman" w:hAnsi="Times New Roman"/>
                <w:b/>
                <w:color w:val="000000"/>
                <w:sz w:val="24"/>
                <w:szCs w:val="24"/>
              </w:rPr>
            </w:pPr>
            <w:r w:rsidRPr="00512ACE">
              <w:rPr>
                <w:rFonts w:ascii="Times New Roman" w:eastAsia="Times New Roman" w:hAnsi="Times New Roman"/>
                <w:b/>
                <w:color w:val="000000"/>
                <w:sz w:val="24"/>
                <w:szCs w:val="24"/>
              </w:rPr>
              <w:t xml:space="preserve">Article </w:t>
            </w:r>
            <w:r w:rsidR="00B50CE4">
              <w:rPr>
                <w:rFonts w:ascii="Times New Roman" w:eastAsia="Times New Roman" w:hAnsi="Times New Roman"/>
                <w:b/>
                <w:color w:val="000000"/>
                <w:sz w:val="24"/>
                <w:szCs w:val="24"/>
              </w:rPr>
              <w:t>18</w:t>
            </w:r>
          </w:p>
          <w:p w14:paraId="5071F4B7" w14:textId="77777777" w:rsidR="00EE3C17" w:rsidRDefault="00EE3C17" w:rsidP="00EE3C17">
            <w:pPr>
              <w:tabs>
                <w:tab w:val="left" w:pos="3435"/>
              </w:tabs>
              <w:spacing w:after="0" w:line="240" w:lineRule="auto"/>
              <w:jc w:val="center"/>
              <w:rPr>
                <w:rFonts w:ascii="Times New Roman" w:eastAsia="Times New Roman" w:hAnsi="Times New Roman"/>
                <w:b/>
                <w:color w:val="000000"/>
                <w:sz w:val="24"/>
                <w:szCs w:val="24"/>
              </w:rPr>
            </w:pPr>
            <w:r w:rsidRPr="00512ACE">
              <w:rPr>
                <w:rFonts w:ascii="Times New Roman" w:eastAsia="Times New Roman" w:hAnsi="Times New Roman"/>
                <w:b/>
                <w:color w:val="000000"/>
                <w:sz w:val="24"/>
                <w:szCs w:val="24"/>
              </w:rPr>
              <w:t>Air quality assessment results</w:t>
            </w:r>
          </w:p>
          <w:p w14:paraId="3EC5F901" w14:textId="77777777" w:rsidR="00EE3C17" w:rsidRPr="0014688E" w:rsidRDefault="00EE3C17" w:rsidP="00EE3C17">
            <w:pPr>
              <w:tabs>
                <w:tab w:val="left" w:pos="3435"/>
              </w:tabs>
              <w:spacing w:after="0" w:line="240" w:lineRule="auto"/>
              <w:jc w:val="center"/>
              <w:rPr>
                <w:rFonts w:ascii="Times New Roman" w:eastAsia="Times New Roman" w:hAnsi="Times New Roman"/>
                <w:b/>
                <w:color w:val="000000"/>
                <w:sz w:val="24"/>
                <w:szCs w:val="24"/>
              </w:rPr>
            </w:pPr>
          </w:p>
          <w:p w14:paraId="184F23D4" w14:textId="6A652346" w:rsidR="00EE3C17" w:rsidRPr="00B67117" w:rsidRDefault="00B67117" w:rsidP="00B67117">
            <w:pPr>
              <w:tabs>
                <w:tab w:val="left" w:pos="247"/>
              </w:tabs>
              <w:spacing w:line="240" w:lineRule="auto"/>
              <w:rPr>
                <w:rFonts w:ascii="Times New Roman" w:hAnsi="Times New Roman"/>
                <w:color w:val="000000"/>
              </w:rPr>
            </w:pPr>
            <w:r>
              <w:rPr>
                <w:color w:val="000000"/>
              </w:rPr>
              <w:t>1.</w:t>
            </w:r>
            <w:r w:rsidR="00EE3C17" w:rsidRPr="00B67117">
              <w:rPr>
                <w:rFonts w:ascii="Times New Roman" w:hAnsi="Times New Roman"/>
                <w:color w:val="000000"/>
                <w:sz w:val="24"/>
                <w:szCs w:val="24"/>
              </w:rPr>
              <w:t>The following information must be compiled for areas or agglomerations, within which pollutant values other than measurements are used to complete the information, as the only way to assess air quality:</w:t>
            </w:r>
          </w:p>
          <w:p w14:paraId="2F1E46F2" w14:textId="77777777" w:rsidR="00EE3C17" w:rsidRPr="00963B37" w:rsidRDefault="00EE3C17" w:rsidP="00EE3C17">
            <w:pPr>
              <w:pStyle w:val="ListParagraph"/>
              <w:tabs>
                <w:tab w:val="left" w:pos="247"/>
                <w:tab w:val="left" w:pos="1057"/>
                <w:tab w:val="left" w:pos="1147"/>
              </w:tabs>
              <w:ind w:left="283"/>
              <w:rPr>
                <w:color w:val="000000"/>
              </w:rPr>
            </w:pPr>
            <w:r w:rsidRPr="0014688E">
              <w:rPr>
                <w:color w:val="000000"/>
              </w:rPr>
              <w:t xml:space="preserve">1.1. </w:t>
            </w:r>
            <w:r w:rsidRPr="00963B37">
              <w:rPr>
                <w:color w:val="000000"/>
              </w:rPr>
              <w:t>Description of the evaluation of the performed activities;</w:t>
            </w:r>
          </w:p>
          <w:p w14:paraId="37947DF8" w14:textId="77777777" w:rsidR="00EE3C17" w:rsidRPr="00963B37" w:rsidRDefault="00EE3C17" w:rsidP="00EE3C17">
            <w:pPr>
              <w:pStyle w:val="ListParagraph"/>
              <w:tabs>
                <w:tab w:val="left" w:pos="247"/>
                <w:tab w:val="left" w:pos="1057"/>
                <w:tab w:val="left" w:pos="1147"/>
              </w:tabs>
              <w:ind w:left="283"/>
              <w:rPr>
                <w:color w:val="000000"/>
              </w:rPr>
            </w:pPr>
          </w:p>
          <w:p w14:paraId="56B15494" w14:textId="77777777" w:rsidR="00EE3C17" w:rsidRPr="00963B37" w:rsidRDefault="00EE3C17" w:rsidP="00EE3C17">
            <w:pPr>
              <w:pStyle w:val="ListParagraph"/>
              <w:tabs>
                <w:tab w:val="left" w:pos="247"/>
                <w:tab w:val="left" w:pos="1057"/>
                <w:tab w:val="left" w:pos="1147"/>
              </w:tabs>
              <w:ind w:left="283"/>
              <w:rPr>
                <w:color w:val="000000"/>
              </w:rPr>
            </w:pPr>
            <w:r w:rsidRPr="00963B37">
              <w:rPr>
                <w:color w:val="000000"/>
              </w:rPr>
              <w:t>1.2. Referring to the description of the specific method used;</w:t>
            </w:r>
          </w:p>
          <w:p w14:paraId="6C06A886" w14:textId="77777777" w:rsidR="00EE3C17" w:rsidRPr="00963B37" w:rsidRDefault="00EE3C17" w:rsidP="00EE3C17">
            <w:pPr>
              <w:pStyle w:val="ListParagraph"/>
              <w:tabs>
                <w:tab w:val="left" w:pos="247"/>
                <w:tab w:val="left" w:pos="1057"/>
                <w:tab w:val="left" w:pos="1147"/>
              </w:tabs>
              <w:ind w:left="283"/>
              <w:rPr>
                <w:color w:val="000000"/>
              </w:rPr>
            </w:pPr>
            <w:r>
              <w:rPr>
                <w:color w:val="000000"/>
              </w:rPr>
              <w:t xml:space="preserve"> </w:t>
            </w:r>
          </w:p>
          <w:p w14:paraId="567C190F" w14:textId="77777777" w:rsidR="00EE3C17" w:rsidRPr="0014688E" w:rsidRDefault="00EE3C17" w:rsidP="00EE3C17">
            <w:pPr>
              <w:pStyle w:val="ListParagraph"/>
              <w:tabs>
                <w:tab w:val="left" w:pos="247"/>
                <w:tab w:val="left" w:pos="1057"/>
                <w:tab w:val="left" w:pos="1147"/>
              </w:tabs>
              <w:ind w:left="283"/>
              <w:rPr>
                <w:color w:val="000000"/>
              </w:rPr>
            </w:pPr>
            <w:r w:rsidRPr="00963B37">
              <w:rPr>
                <w:color w:val="000000"/>
              </w:rPr>
              <w:t>1.3. Sources of data and informatio</w:t>
            </w:r>
            <w:r>
              <w:rPr>
                <w:color w:val="000000"/>
              </w:rPr>
              <w:t>n</w:t>
            </w:r>
            <w:r w:rsidRPr="0014688E">
              <w:rPr>
                <w:color w:val="000000"/>
              </w:rPr>
              <w:t>;</w:t>
            </w:r>
          </w:p>
          <w:p w14:paraId="71DA425E" w14:textId="486FB05F" w:rsidR="00EE3C17" w:rsidRDefault="00EE3C17" w:rsidP="00EE3C17">
            <w:pPr>
              <w:pStyle w:val="ListParagraph"/>
              <w:tabs>
                <w:tab w:val="left" w:pos="247"/>
                <w:tab w:val="left" w:pos="1057"/>
                <w:tab w:val="left" w:pos="1147"/>
              </w:tabs>
              <w:ind w:left="283"/>
              <w:rPr>
                <w:color w:val="000000"/>
              </w:rPr>
            </w:pPr>
          </w:p>
          <w:p w14:paraId="7FCE0C31" w14:textId="77777777" w:rsidR="00B67117" w:rsidRPr="0014688E" w:rsidRDefault="00B67117" w:rsidP="00EE3C17">
            <w:pPr>
              <w:pStyle w:val="ListParagraph"/>
              <w:tabs>
                <w:tab w:val="left" w:pos="247"/>
                <w:tab w:val="left" w:pos="1057"/>
                <w:tab w:val="left" w:pos="1147"/>
              </w:tabs>
              <w:ind w:left="283"/>
              <w:rPr>
                <w:color w:val="000000"/>
              </w:rPr>
            </w:pPr>
          </w:p>
          <w:p w14:paraId="5D30FBE5" w14:textId="77777777" w:rsidR="00EE3C17" w:rsidRPr="0014688E" w:rsidRDefault="00EE3C17" w:rsidP="00EE3C17">
            <w:pPr>
              <w:pStyle w:val="ListParagraph"/>
              <w:tabs>
                <w:tab w:val="left" w:pos="247"/>
                <w:tab w:val="left" w:pos="1057"/>
                <w:tab w:val="left" w:pos="1147"/>
              </w:tabs>
              <w:ind w:left="283"/>
              <w:rPr>
                <w:color w:val="000000"/>
              </w:rPr>
            </w:pPr>
            <w:r w:rsidRPr="0014688E">
              <w:rPr>
                <w:color w:val="000000"/>
              </w:rPr>
              <w:lastRenderedPageBreak/>
              <w:t xml:space="preserve">1.4. </w:t>
            </w:r>
            <w:r w:rsidRPr="00AF1A93">
              <w:rPr>
                <w:color w:val="000000"/>
              </w:rPr>
              <w:t>Description of the results, including uncertainties and in particular the extent of any area, or if relevant also the length of the road within the area or agglomeration, where the concentration exceeds any limit value, target value or long-term objective, plus the margin of tolerance of the area, within which concentrations exceed the upper or lower assessment threshold.</w:t>
            </w:r>
          </w:p>
          <w:p w14:paraId="3B3C61D3" w14:textId="3C2A62BD" w:rsidR="00EE3C17" w:rsidRDefault="00EE3C17" w:rsidP="00EE3C17">
            <w:pPr>
              <w:pStyle w:val="ListParagraph"/>
              <w:tabs>
                <w:tab w:val="left" w:pos="247"/>
                <w:tab w:val="left" w:pos="1057"/>
                <w:tab w:val="left" w:pos="1147"/>
              </w:tabs>
              <w:jc w:val="center"/>
              <w:rPr>
                <w:color w:val="000000"/>
              </w:rPr>
            </w:pPr>
          </w:p>
          <w:p w14:paraId="411AB27E" w14:textId="77777777" w:rsidR="00B67117" w:rsidRPr="0014688E" w:rsidRDefault="00B67117" w:rsidP="00EE3C17">
            <w:pPr>
              <w:pStyle w:val="ListParagraph"/>
              <w:tabs>
                <w:tab w:val="left" w:pos="247"/>
                <w:tab w:val="left" w:pos="1057"/>
                <w:tab w:val="left" w:pos="1147"/>
              </w:tabs>
              <w:jc w:val="center"/>
              <w:rPr>
                <w:color w:val="000000"/>
              </w:rPr>
            </w:pPr>
          </w:p>
          <w:p w14:paraId="1681A922" w14:textId="646318A1" w:rsidR="00EE3C17" w:rsidRPr="0014688E" w:rsidRDefault="00EE3C17" w:rsidP="00EE3C17">
            <w:pPr>
              <w:tabs>
                <w:tab w:val="left" w:pos="247"/>
                <w:tab w:val="left" w:pos="1057"/>
                <w:tab w:val="left" w:pos="1147"/>
              </w:tabs>
              <w:spacing w:after="0" w:line="240" w:lineRule="auto"/>
              <w:jc w:val="center"/>
              <w:rPr>
                <w:rFonts w:ascii="Times New Roman" w:hAnsi="Times New Roman"/>
                <w:b/>
                <w:color w:val="000000"/>
                <w:sz w:val="24"/>
                <w:szCs w:val="24"/>
              </w:rPr>
            </w:pPr>
            <w:r w:rsidRPr="00D71A31">
              <w:rPr>
                <w:rFonts w:ascii="Times New Roman" w:eastAsia="Times New Roman" w:hAnsi="Times New Roman"/>
                <w:b/>
                <w:color w:val="000000"/>
                <w:sz w:val="24"/>
                <w:szCs w:val="24"/>
              </w:rPr>
              <w:t xml:space="preserve">Article </w:t>
            </w:r>
            <w:r w:rsidR="00890480">
              <w:rPr>
                <w:rFonts w:ascii="Times New Roman" w:hAnsi="Times New Roman"/>
                <w:b/>
                <w:color w:val="000000"/>
                <w:sz w:val="24"/>
                <w:szCs w:val="24"/>
              </w:rPr>
              <w:t>19</w:t>
            </w:r>
          </w:p>
          <w:p w14:paraId="074229CA" w14:textId="77777777" w:rsidR="00EE3C17" w:rsidRDefault="00EE3C17" w:rsidP="00EE3C17">
            <w:pPr>
              <w:tabs>
                <w:tab w:val="left" w:pos="3435"/>
              </w:tabs>
              <w:spacing w:after="0" w:line="240" w:lineRule="auto"/>
              <w:jc w:val="center"/>
              <w:rPr>
                <w:rFonts w:ascii="Times New Roman" w:hAnsi="Times New Roman"/>
                <w:b/>
                <w:color w:val="000000"/>
                <w:sz w:val="24"/>
                <w:szCs w:val="24"/>
              </w:rPr>
            </w:pPr>
            <w:r w:rsidRPr="00AF1A93">
              <w:rPr>
                <w:rFonts w:ascii="Times New Roman" w:hAnsi="Times New Roman"/>
                <w:b/>
                <w:color w:val="000000"/>
                <w:sz w:val="24"/>
                <w:szCs w:val="24"/>
              </w:rPr>
              <w:t>Data quality assurance for air quality assessment</w:t>
            </w:r>
          </w:p>
          <w:p w14:paraId="1049D2D9" w14:textId="77777777" w:rsidR="00EE3C17" w:rsidRPr="0014688E" w:rsidRDefault="00EE3C17" w:rsidP="00EE3C17">
            <w:pPr>
              <w:tabs>
                <w:tab w:val="left" w:pos="3435"/>
              </w:tabs>
              <w:spacing w:after="0" w:line="240" w:lineRule="auto"/>
              <w:jc w:val="center"/>
              <w:rPr>
                <w:rFonts w:ascii="Times New Roman" w:eastAsia="Times New Roman" w:hAnsi="Times New Roman"/>
                <w:b/>
                <w:color w:val="000000"/>
                <w:sz w:val="24"/>
                <w:szCs w:val="24"/>
              </w:rPr>
            </w:pPr>
          </w:p>
          <w:p w14:paraId="7B2A859A" w14:textId="77777777" w:rsidR="00EE3C17" w:rsidRPr="0014688E" w:rsidRDefault="00EE3C17" w:rsidP="00EE3C17">
            <w:pPr>
              <w:spacing w:after="0" w:line="240" w:lineRule="auto"/>
              <w:rPr>
                <w:rFonts w:ascii="Times New Roman" w:eastAsia="Times New Roman" w:hAnsi="Times New Roman"/>
                <w:color w:val="000000"/>
                <w:sz w:val="24"/>
                <w:szCs w:val="24"/>
              </w:rPr>
            </w:pPr>
            <w:r w:rsidRPr="0014688E">
              <w:rPr>
                <w:rFonts w:ascii="Times New Roman" w:eastAsia="Times New Roman" w:hAnsi="Times New Roman"/>
                <w:color w:val="000000"/>
                <w:sz w:val="24"/>
                <w:szCs w:val="24"/>
              </w:rPr>
              <w:t xml:space="preserve">1. </w:t>
            </w:r>
            <w:r w:rsidRPr="00DF1DF7">
              <w:rPr>
                <w:rFonts w:ascii="Times New Roman" w:eastAsia="Times New Roman" w:hAnsi="Times New Roman"/>
                <w:color w:val="000000"/>
                <w:sz w:val="24"/>
                <w:szCs w:val="24"/>
              </w:rPr>
              <w:t xml:space="preserve">In order to ensure the accuracy of measurements and compliance with the data quality objectives defined in Article 20 of this Administrative Instruction, </w:t>
            </w:r>
            <w:r>
              <w:rPr>
                <w:rFonts w:ascii="Times New Roman" w:eastAsia="Times New Roman" w:hAnsi="Times New Roman"/>
                <w:color w:val="000000"/>
                <w:sz w:val="24"/>
                <w:szCs w:val="24"/>
              </w:rPr>
              <w:t>HMIK</w:t>
            </w:r>
            <w:r w:rsidRPr="00DF1DF7">
              <w:rPr>
                <w:rFonts w:ascii="Times New Roman" w:eastAsia="Times New Roman" w:hAnsi="Times New Roman"/>
                <w:color w:val="000000"/>
                <w:sz w:val="24"/>
                <w:szCs w:val="24"/>
              </w:rPr>
              <w:t xml:space="preserve"> must ensure that:</w:t>
            </w:r>
          </w:p>
          <w:p w14:paraId="29545CAF" w14:textId="77777777" w:rsidR="00EE3C17" w:rsidRPr="0009636B" w:rsidRDefault="00EE3C17" w:rsidP="00EE3C17">
            <w:pPr>
              <w:spacing w:after="0" w:line="240" w:lineRule="auto"/>
              <w:ind w:left="283"/>
              <w:rPr>
                <w:rFonts w:ascii="Times New Roman" w:eastAsia="Times New Roman" w:hAnsi="Times New Roman"/>
                <w:color w:val="000000"/>
                <w:sz w:val="24"/>
                <w:szCs w:val="24"/>
              </w:rPr>
            </w:pPr>
            <w:r w:rsidRPr="0014688E">
              <w:rPr>
                <w:rFonts w:ascii="Times New Roman" w:eastAsia="Times New Roman" w:hAnsi="Times New Roman"/>
                <w:color w:val="000000"/>
                <w:sz w:val="24"/>
                <w:szCs w:val="24"/>
              </w:rPr>
              <w:br/>
              <w:t>1.1</w:t>
            </w:r>
            <w:r>
              <w:rPr>
                <w:rFonts w:ascii="Times New Roman" w:eastAsia="Times New Roman" w:hAnsi="Times New Roman"/>
                <w:color w:val="000000"/>
                <w:sz w:val="24"/>
                <w:szCs w:val="24"/>
              </w:rPr>
              <w:t xml:space="preserve">. </w:t>
            </w:r>
            <w:r w:rsidRPr="0009636B">
              <w:rPr>
                <w:rFonts w:ascii="Times New Roman" w:eastAsia="Times New Roman" w:hAnsi="Times New Roman"/>
                <w:color w:val="000000"/>
                <w:sz w:val="24"/>
                <w:szCs w:val="24"/>
              </w:rPr>
              <w:t>All measures undertaken in relation to the assessment of environmental air quality, in accordance with the requirements presented in Section 5.6.2.2. of ISO/IEC 170 25:2005;</w:t>
            </w:r>
          </w:p>
          <w:p w14:paraId="2474633E" w14:textId="77777777" w:rsidR="00EE3C17" w:rsidRPr="0009636B" w:rsidRDefault="00EE3C17" w:rsidP="00EE3C17">
            <w:pPr>
              <w:spacing w:after="0" w:line="240" w:lineRule="auto"/>
              <w:ind w:left="283"/>
              <w:rPr>
                <w:rFonts w:ascii="Times New Roman" w:eastAsia="Times New Roman" w:hAnsi="Times New Roman"/>
                <w:color w:val="000000"/>
                <w:sz w:val="24"/>
                <w:szCs w:val="24"/>
              </w:rPr>
            </w:pPr>
          </w:p>
          <w:p w14:paraId="201007CF" w14:textId="77777777" w:rsidR="00EE3C17" w:rsidRPr="0009636B" w:rsidRDefault="00EE3C17" w:rsidP="00EE3C17">
            <w:pPr>
              <w:spacing w:after="0" w:line="240" w:lineRule="auto"/>
              <w:ind w:left="283"/>
              <w:rPr>
                <w:rFonts w:ascii="Times New Roman" w:eastAsia="Times New Roman" w:hAnsi="Times New Roman"/>
                <w:color w:val="000000"/>
                <w:sz w:val="24"/>
                <w:szCs w:val="24"/>
              </w:rPr>
            </w:pPr>
            <w:r w:rsidRPr="0009636B">
              <w:rPr>
                <w:rFonts w:ascii="Times New Roman" w:eastAsia="Times New Roman" w:hAnsi="Times New Roman"/>
                <w:color w:val="000000"/>
                <w:sz w:val="24"/>
                <w:szCs w:val="24"/>
              </w:rPr>
              <w:t>1.2. Operational institutional networks and individual stations have established data quality assurance and quality control system, which ensures regular maintenance for the accuracy of measuring equipment;</w:t>
            </w:r>
          </w:p>
          <w:p w14:paraId="22085237" w14:textId="77777777" w:rsidR="00EE3C17" w:rsidRPr="0009636B" w:rsidRDefault="00EE3C17" w:rsidP="00EE3C17">
            <w:pPr>
              <w:spacing w:after="0" w:line="240" w:lineRule="auto"/>
              <w:ind w:left="283"/>
              <w:rPr>
                <w:rFonts w:ascii="Times New Roman" w:eastAsia="Times New Roman" w:hAnsi="Times New Roman"/>
                <w:color w:val="000000"/>
                <w:sz w:val="24"/>
                <w:szCs w:val="24"/>
              </w:rPr>
            </w:pPr>
          </w:p>
          <w:p w14:paraId="3446BC6E" w14:textId="77777777" w:rsidR="00EE3C17" w:rsidRPr="0009636B" w:rsidRDefault="00EE3C17" w:rsidP="00EE3C17">
            <w:pPr>
              <w:spacing w:after="0" w:line="240" w:lineRule="auto"/>
              <w:ind w:left="283"/>
              <w:rPr>
                <w:rFonts w:ascii="Times New Roman" w:eastAsia="Times New Roman" w:hAnsi="Times New Roman"/>
                <w:color w:val="000000"/>
                <w:sz w:val="24"/>
                <w:szCs w:val="24"/>
              </w:rPr>
            </w:pPr>
            <w:r w:rsidRPr="0009636B">
              <w:rPr>
                <w:rFonts w:ascii="Times New Roman" w:eastAsia="Times New Roman" w:hAnsi="Times New Roman"/>
                <w:color w:val="000000"/>
                <w:sz w:val="24"/>
                <w:szCs w:val="24"/>
              </w:rPr>
              <w:t>1.3. Quality assurance, the quality control process has been established for the process of data collection, reporting and the institutions designated for this task, to actively participate in quality assurance programs;</w:t>
            </w:r>
          </w:p>
          <w:p w14:paraId="18B7A77F" w14:textId="77777777" w:rsidR="00EE3C17" w:rsidRPr="0009636B" w:rsidRDefault="00EE3C17" w:rsidP="00EE3C17">
            <w:pPr>
              <w:spacing w:after="0" w:line="240" w:lineRule="auto"/>
              <w:ind w:left="283"/>
              <w:rPr>
                <w:rFonts w:ascii="Times New Roman" w:eastAsia="Times New Roman" w:hAnsi="Times New Roman"/>
                <w:color w:val="000000"/>
                <w:sz w:val="24"/>
                <w:szCs w:val="24"/>
              </w:rPr>
            </w:pPr>
          </w:p>
          <w:p w14:paraId="58A17D51" w14:textId="77777777" w:rsidR="00EE3C17" w:rsidRPr="0014688E" w:rsidRDefault="00EE3C17" w:rsidP="00EE3C17">
            <w:pPr>
              <w:spacing w:after="0" w:line="240" w:lineRule="auto"/>
              <w:ind w:left="283"/>
              <w:rPr>
                <w:rFonts w:ascii="Times New Roman" w:eastAsia="Times New Roman" w:hAnsi="Times New Roman"/>
                <w:b/>
                <w:bCs/>
                <w:color w:val="000000"/>
                <w:sz w:val="24"/>
                <w:szCs w:val="24"/>
              </w:rPr>
            </w:pPr>
            <w:r w:rsidRPr="0009636B">
              <w:rPr>
                <w:rFonts w:ascii="Times New Roman" w:eastAsia="Times New Roman" w:hAnsi="Times New Roman"/>
                <w:color w:val="000000"/>
                <w:sz w:val="24"/>
                <w:szCs w:val="24"/>
              </w:rPr>
              <w:t>1.4. The reference laboratory established by the competent authority cooperates with other reference laboratories for air quality monitoring of the European Union countries, in order to ensure comparability and measurement quality, to be accredited according to EN/ISO 17025, for r</w:t>
            </w:r>
            <w:r>
              <w:rPr>
                <w:rFonts w:ascii="Times New Roman" w:eastAsia="Times New Roman" w:hAnsi="Times New Roman"/>
                <w:color w:val="000000"/>
                <w:sz w:val="24"/>
                <w:szCs w:val="24"/>
              </w:rPr>
              <w:t>eference methods of measurement</w:t>
            </w:r>
            <w:r w:rsidRPr="0014688E">
              <w:rPr>
                <w:rFonts w:ascii="Times New Roman" w:eastAsia="Times New Roman" w:hAnsi="Times New Roman"/>
                <w:color w:val="000000"/>
                <w:sz w:val="24"/>
                <w:szCs w:val="24"/>
              </w:rPr>
              <w:t>.</w:t>
            </w:r>
          </w:p>
          <w:p w14:paraId="46515F85" w14:textId="77777777" w:rsidR="00EE3C17" w:rsidRPr="0014688E" w:rsidRDefault="00EE3C17" w:rsidP="00EE3C17">
            <w:pPr>
              <w:tabs>
                <w:tab w:val="left" w:pos="3435"/>
              </w:tabs>
              <w:spacing w:after="0" w:line="240" w:lineRule="auto"/>
              <w:rPr>
                <w:rFonts w:ascii="Times New Roman" w:eastAsia="Times New Roman" w:hAnsi="Times New Roman"/>
                <w:b/>
                <w:color w:val="000000"/>
                <w:sz w:val="24"/>
                <w:szCs w:val="24"/>
              </w:rPr>
            </w:pPr>
            <w:r w:rsidRPr="0014688E">
              <w:rPr>
                <w:rFonts w:ascii="Times New Roman" w:eastAsia="Times New Roman" w:hAnsi="Times New Roman"/>
                <w:b/>
                <w:color w:val="000000"/>
                <w:sz w:val="24"/>
                <w:szCs w:val="24"/>
              </w:rPr>
              <w:t xml:space="preserve">                                          </w:t>
            </w:r>
          </w:p>
          <w:p w14:paraId="3ACA5C04" w14:textId="77777777" w:rsidR="00EE3C17" w:rsidRPr="00D21FEE" w:rsidRDefault="00EE3C17" w:rsidP="00EE3C17">
            <w:pPr>
              <w:tabs>
                <w:tab w:val="left" w:pos="3435"/>
              </w:tabs>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CHAPTER </w:t>
            </w:r>
            <w:r w:rsidRPr="007A632A">
              <w:rPr>
                <w:rFonts w:ascii="Times New Roman" w:eastAsia="Times New Roman" w:hAnsi="Times New Roman"/>
                <w:b/>
                <w:color w:val="000000"/>
                <w:sz w:val="24"/>
                <w:szCs w:val="24"/>
              </w:rPr>
              <w:t xml:space="preserve"> VIII</w:t>
            </w:r>
          </w:p>
          <w:p w14:paraId="0038D21C" w14:textId="77777777" w:rsidR="00EE3C17" w:rsidRDefault="00EE3C17" w:rsidP="00EE3C17">
            <w:pPr>
              <w:tabs>
                <w:tab w:val="left" w:pos="3435"/>
              </w:tabs>
              <w:spacing w:after="0" w:line="240" w:lineRule="auto"/>
              <w:rPr>
                <w:rFonts w:ascii="Times New Roman" w:eastAsia="Times New Roman" w:hAnsi="Times New Roman"/>
                <w:b/>
                <w:color w:val="000000"/>
                <w:sz w:val="24"/>
                <w:szCs w:val="24"/>
              </w:rPr>
            </w:pPr>
            <w:r w:rsidRPr="002C3CA9">
              <w:rPr>
                <w:rFonts w:ascii="Times New Roman" w:eastAsia="Times New Roman" w:hAnsi="Times New Roman"/>
                <w:b/>
                <w:color w:val="000000"/>
                <w:sz w:val="24"/>
                <w:szCs w:val="24"/>
              </w:rPr>
              <w:t>OZONE TARGET VALUES AND LONG-TERM OBJECTIVES</w:t>
            </w:r>
          </w:p>
          <w:p w14:paraId="1EE128AE" w14:textId="77777777" w:rsidR="00EE3C17" w:rsidRPr="007A632A" w:rsidRDefault="00EE3C17" w:rsidP="00EE3C17">
            <w:pPr>
              <w:tabs>
                <w:tab w:val="left" w:pos="3435"/>
              </w:tabs>
              <w:spacing w:after="0" w:line="240" w:lineRule="auto"/>
              <w:rPr>
                <w:rFonts w:ascii="Times New Roman" w:eastAsia="Times New Roman" w:hAnsi="Times New Roman"/>
                <w:b/>
                <w:color w:val="000000"/>
                <w:sz w:val="24"/>
                <w:szCs w:val="24"/>
              </w:rPr>
            </w:pPr>
            <w:r w:rsidRPr="007A632A">
              <w:rPr>
                <w:rFonts w:ascii="Times New Roman" w:eastAsia="Times New Roman" w:hAnsi="Times New Roman"/>
                <w:b/>
                <w:color w:val="000000"/>
                <w:sz w:val="24"/>
                <w:szCs w:val="24"/>
              </w:rPr>
              <w:t xml:space="preserve">                                                        </w:t>
            </w:r>
          </w:p>
          <w:p w14:paraId="3EE27101" w14:textId="504D87D8" w:rsidR="00EE3C17" w:rsidRPr="007A632A" w:rsidRDefault="00EE3C17" w:rsidP="00EE3C17">
            <w:pPr>
              <w:tabs>
                <w:tab w:val="left" w:pos="3435"/>
              </w:tabs>
              <w:spacing w:after="0" w:line="240" w:lineRule="auto"/>
              <w:jc w:val="center"/>
              <w:rPr>
                <w:rFonts w:ascii="Times New Roman" w:eastAsia="Times New Roman" w:hAnsi="Times New Roman"/>
                <w:b/>
                <w:color w:val="000000"/>
                <w:sz w:val="24"/>
                <w:szCs w:val="24"/>
              </w:rPr>
            </w:pPr>
            <w:r w:rsidRPr="00D71A31">
              <w:rPr>
                <w:rFonts w:ascii="Times New Roman" w:eastAsia="Times New Roman" w:hAnsi="Times New Roman"/>
                <w:b/>
                <w:color w:val="000000"/>
                <w:sz w:val="24"/>
                <w:szCs w:val="24"/>
              </w:rPr>
              <w:t xml:space="preserve">Article </w:t>
            </w:r>
            <w:r w:rsidRPr="007A632A">
              <w:rPr>
                <w:rFonts w:ascii="Times New Roman" w:eastAsia="Times New Roman" w:hAnsi="Times New Roman"/>
                <w:b/>
                <w:color w:val="000000"/>
                <w:sz w:val="24"/>
                <w:szCs w:val="24"/>
              </w:rPr>
              <w:t>2</w:t>
            </w:r>
            <w:r w:rsidR="00890480">
              <w:rPr>
                <w:rFonts w:ascii="Times New Roman" w:eastAsia="Times New Roman" w:hAnsi="Times New Roman"/>
                <w:b/>
                <w:color w:val="000000"/>
                <w:sz w:val="24"/>
                <w:szCs w:val="24"/>
              </w:rPr>
              <w:t>0</w:t>
            </w:r>
          </w:p>
          <w:p w14:paraId="10161AC4" w14:textId="77777777" w:rsidR="00EE3C17" w:rsidRDefault="00EE3C17" w:rsidP="00EE3C17">
            <w:pPr>
              <w:tabs>
                <w:tab w:val="left" w:pos="3435"/>
              </w:tabs>
              <w:spacing w:after="0" w:line="240" w:lineRule="auto"/>
              <w:jc w:val="center"/>
              <w:rPr>
                <w:rFonts w:ascii="Times New Roman" w:eastAsia="Times New Roman" w:hAnsi="Times New Roman"/>
                <w:b/>
                <w:color w:val="000000"/>
                <w:sz w:val="24"/>
                <w:szCs w:val="24"/>
              </w:rPr>
            </w:pPr>
            <w:r w:rsidRPr="002C3CA9">
              <w:rPr>
                <w:rFonts w:ascii="Times New Roman" w:eastAsia="Times New Roman" w:hAnsi="Times New Roman"/>
                <w:b/>
                <w:color w:val="000000"/>
                <w:sz w:val="24"/>
                <w:szCs w:val="24"/>
              </w:rPr>
              <w:t>Criteria</w:t>
            </w:r>
          </w:p>
          <w:p w14:paraId="3B0D9E28" w14:textId="77777777" w:rsidR="00EE3C17" w:rsidRPr="007A632A" w:rsidRDefault="00EE3C17" w:rsidP="00EE3C17">
            <w:pPr>
              <w:tabs>
                <w:tab w:val="left" w:pos="3435"/>
              </w:tabs>
              <w:spacing w:after="0" w:line="240" w:lineRule="auto"/>
              <w:jc w:val="center"/>
              <w:rPr>
                <w:rFonts w:ascii="Times New Roman" w:eastAsia="Times New Roman" w:hAnsi="Times New Roman"/>
                <w:b/>
                <w:color w:val="000000"/>
                <w:sz w:val="24"/>
                <w:szCs w:val="24"/>
              </w:rPr>
            </w:pPr>
          </w:p>
          <w:p w14:paraId="14792CEA" w14:textId="77777777" w:rsidR="00EE3C17" w:rsidRPr="007A632A" w:rsidRDefault="00EE3C17" w:rsidP="00EE3C17">
            <w:pPr>
              <w:spacing w:after="0" w:line="240" w:lineRule="auto"/>
              <w:rPr>
                <w:rFonts w:ascii="Times New Roman" w:eastAsia="Times New Roman" w:hAnsi="Times New Roman"/>
                <w:color w:val="000000"/>
                <w:sz w:val="24"/>
                <w:szCs w:val="24"/>
              </w:rPr>
            </w:pPr>
            <w:r w:rsidRPr="002C3CA9">
              <w:rPr>
                <w:rFonts w:ascii="Times New Roman" w:eastAsia="Times New Roman" w:hAnsi="Times New Roman"/>
                <w:color w:val="000000"/>
                <w:sz w:val="24"/>
                <w:szCs w:val="24"/>
              </w:rPr>
              <w:t>The criteria to check validity during data collection and calculation of statistical parameters are defined in table 1 of A</w:t>
            </w:r>
            <w:r>
              <w:rPr>
                <w:rFonts w:ascii="Times New Roman" w:eastAsia="Times New Roman" w:hAnsi="Times New Roman"/>
                <w:color w:val="000000"/>
                <w:sz w:val="24"/>
                <w:szCs w:val="24"/>
              </w:rPr>
              <w:t>nnex</w:t>
            </w:r>
            <w:r w:rsidRPr="002C3CA9">
              <w:rPr>
                <w:rFonts w:ascii="Times New Roman" w:eastAsia="Times New Roman" w:hAnsi="Times New Roman"/>
                <w:color w:val="000000"/>
                <w:sz w:val="24"/>
                <w:szCs w:val="24"/>
              </w:rPr>
              <w:t xml:space="preserve"> IV of </w:t>
            </w:r>
            <w:r>
              <w:rPr>
                <w:rFonts w:ascii="Times New Roman" w:eastAsia="Times New Roman" w:hAnsi="Times New Roman"/>
                <w:color w:val="000000"/>
                <w:sz w:val="24"/>
                <w:szCs w:val="24"/>
              </w:rPr>
              <w:t>this Administrative Instruction</w:t>
            </w:r>
            <w:r w:rsidRPr="007A632A">
              <w:rPr>
                <w:rFonts w:ascii="Times New Roman" w:eastAsia="Times New Roman" w:hAnsi="Times New Roman"/>
                <w:color w:val="000000"/>
                <w:sz w:val="24"/>
                <w:szCs w:val="24"/>
              </w:rPr>
              <w:t>.</w:t>
            </w:r>
          </w:p>
          <w:p w14:paraId="07BCD252" w14:textId="2F37583D" w:rsidR="00EE3C17" w:rsidRDefault="00EE3C17" w:rsidP="00EE3C17">
            <w:pPr>
              <w:spacing w:after="0" w:line="240" w:lineRule="auto"/>
              <w:ind w:left="900"/>
              <w:rPr>
                <w:rFonts w:ascii="Times New Roman" w:eastAsia="Times New Roman" w:hAnsi="Times New Roman"/>
                <w:color w:val="000000"/>
                <w:sz w:val="24"/>
                <w:szCs w:val="24"/>
              </w:rPr>
            </w:pPr>
            <w:r w:rsidRPr="007A632A">
              <w:rPr>
                <w:rFonts w:ascii="Times New Roman" w:eastAsia="Times New Roman" w:hAnsi="Times New Roman"/>
                <w:color w:val="000000"/>
                <w:sz w:val="24"/>
                <w:szCs w:val="24"/>
              </w:rPr>
              <w:t xml:space="preserve">  </w:t>
            </w:r>
          </w:p>
          <w:p w14:paraId="7940FAA4" w14:textId="77777777" w:rsidR="00B67117" w:rsidRPr="007A632A" w:rsidRDefault="00B67117" w:rsidP="00EE3C17">
            <w:pPr>
              <w:spacing w:after="0" w:line="240" w:lineRule="auto"/>
              <w:ind w:left="900"/>
              <w:rPr>
                <w:rFonts w:ascii="Times New Roman" w:eastAsia="Times New Roman" w:hAnsi="Times New Roman"/>
                <w:color w:val="000000"/>
                <w:sz w:val="24"/>
                <w:szCs w:val="24"/>
              </w:rPr>
            </w:pPr>
          </w:p>
          <w:p w14:paraId="71DD47F0" w14:textId="0426306C" w:rsidR="00EE3C17" w:rsidRPr="007A632A" w:rsidRDefault="00EE3C17" w:rsidP="00EE3C17">
            <w:pPr>
              <w:spacing w:after="0" w:line="240" w:lineRule="auto"/>
              <w:jc w:val="center"/>
              <w:rPr>
                <w:rFonts w:ascii="Times New Roman" w:eastAsia="Times New Roman" w:hAnsi="Times New Roman"/>
                <w:b/>
                <w:color w:val="000000"/>
                <w:sz w:val="24"/>
                <w:szCs w:val="24"/>
              </w:rPr>
            </w:pPr>
            <w:r w:rsidRPr="00D71A31">
              <w:rPr>
                <w:rFonts w:ascii="Times New Roman" w:eastAsia="Times New Roman" w:hAnsi="Times New Roman"/>
                <w:b/>
                <w:color w:val="000000"/>
                <w:sz w:val="24"/>
                <w:szCs w:val="24"/>
              </w:rPr>
              <w:t xml:space="preserve">Article </w:t>
            </w:r>
            <w:r w:rsidRPr="007A632A">
              <w:rPr>
                <w:rFonts w:ascii="Times New Roman" w:eastAsia="Times New Roman" w:hAnsi="Times New Roman"/>
                <w:b/>
                <w:color w:val="000000"/>
                <w:sz w:val="24"/>
                <w:szCs w:val="24"/>
              </w:rPr>
              <w:t>2</w:t>
            </w:r>
            <w:r w:rsidR="00890480">
              <w:rPr>
                <w:rFonts w:ascii="Times New Roman" w:eastAsia="Times New Roman" w:hAnsi="Times New Roman"/>
                <w:b/>
                <w:color w:val="000000"/>
                <w:sz w:val="24"/>
                <w:szCs w:val="24"/>
              </w:rPr>
              <w:t>1</w:t>
            </w:r>
          </w:p>
          <w:p w14:paraId="511DAC36" w14:textId="77777777" w:rsidR="00EE3C17" w:rsidRDefault="00EE3C17" w:rsidP="00EE3C17">
            <w:pPr>
              <w:spacing w:after="0" w:line="240" w:lineRule="auto"/>
              <w:jc w:val="center"/>
              <w:rPr>
                <w:rFonts w:ascii="Times New Roman" w:eastAsia="Times New Roman" w:hAnsi="Times New Roman"/>
                <w:b/>
                <w:color w:val="000000"/>
                <w:sz w:val="24"/>
                <w:szCs w:val="24"/>
              </w:rPr>
            </w:pPr>
            <w:r w:rsidRPr="003902D6">
              <w:rPr>
                <w:rFonts w:ascii="Times New Roman" w:eastAsia="Times New Roman" w:hAnsi="Times New Roman"/>
                <w:b/>
                <w:color w:val="000000"/>
                <w:sz w:val="24"/>
                <w:szCs w:val="24"/>
              </w:rPr>
              <w:t>Target values</w:t>
            </w:r>
          </w:p>
          <w:p w14:paraId="7A646E5A" w14:textId="77777777" w:rsidR="00EE3C17" w:rsidRPr="007A632A" w:rsidRDefault="00EE3C17" w:rsidP="00EE3C17">
            <w:pPr>
              <w:spacing w:after="0" w:line="240" w:lineRule="auto"/>
              <w:jc w:val="center"/>
              <w:rPr>
                <w:rFonts w:ascii="Times New Roman" w:eastAsia="Times New Roman" w:hAnsi="Times New Roman"/>
                <w:b/>
                <w:color w:val="000000"/>
                <w:sz w:val="24"/>
                <w:szCs w:val="24"/>
              </w:rPr>
            </w:pPr>
          </w:p>
          <w:p w14:paraId="79EA719F" w14:textId="77777777" w:rsidR="00EE3C17" w:rsidRDefault="00EE3C17" w:rsidP="00EE3C17">
            <w:pPr>
              <w:spacing w:after="0" w:line="240" w:lineRule="auto"/>
              <w:rPr>
                <w:rFonts w:ascii="Times New Roman" w:eastAsia="Times New Roman" w:hAnsi="Times New Roman"/>
                <w:color w:val="000000"/>
                <w:sz w:val="24"/>
                <w:szCs w:val="24"/>
              </w:rPr>
            </w:pPr>
            <w:r w:rsidRPr="003902D6">
              <w:rPr>
                <w:rFonts w:ascii="Times New Roman" w:eastAsia="Times New Roman" w:hAnsi="Times New Roman"/>
                <w:color w:val="000000"/>
                <w:sz w:val="24"/>
                <w:szCs w:val="24"/>
              </w:rPr>
              <w:lastRenderedPageBreak/>
              <w:t>The target values for ozone are the levels fixed with the aim of long-term avoidance of harmful effects on human health and the environment that should be achieved as far as possible during the period specified in table 2 of Appendix IV of this Administrative Instruction.</w:t>
            </w:r>
          </w:p>
          <w:p w14:paraId="0AAF4923" w14:textId="640C3716" w:rsidR="00EE3C17" w:rsidRPr="00D21FEE" w:rsidRDefault="00EE3C17" w:rsidP="006F576E">
            <w:pPr>
              <w:spacing w:after="0" w:line="240" w:lineRule="auto"/>
              <w:rPr>
                <w:rFonts w:ascii="Times New Roman" w:eastAsia="Times New Roman" w:hAnsi="Times New Roman"/>
                <w:b/>
                <w:color w:val="000000"/>
                <w:sz w:val="24"/>
                <w:szCs w:val="24"/>
              </w:rPr>
            </w:pPr>
          </w:p>
          <w:p w14:paraId="01958A4D" w14:textId="49F67783" w:rsidR="00EE3C17" w:rsidRPr="00D21FEE" w:rsidRDefault="00EE3C17" w:rsidP="00EE3C17">
            <w:pPr>
              <w:spacing w:after="0" w:line="240" w:lineRule="auto"/>
              <w:jc w:val="center"/>
              <w:rPr>
                <w:rFonts w:ascii="Times New Roman" w:eastAsia="Times New Roman" w:hAnsi="Times New Roman"/>
                <w:b/>
                <w:color w:val="000000"/>
                <w:sz w:val="24"/>
                <w:szCs w:val="24"/>
              </w:rPr>
            </w:pPr>
            <w:r w:rsidRPr="00F36C79">
              <w:rPr>
                <w:rFonts w:ascii="Times New Roman" w:eastAsia="Times New Roman" w:hAnsi="Times New Roman"/>
                <w:b/>
                <w:color w:val="000000"/>
                <w:sz w:val="24"/>
                <w:szCs w:val="24"/>
              </w:rPr>
              <w:t xml:space="preserve">Article </w:t>
            </w:r>
            <w:r w:rsidRPr="00D21FEE">
              <w:rPr>
                <w:rFonts w:ascii="Times New Roman" w:eastAsia="Times New Roman" w:hAnsi="Times New Roman"/>
                <w:b/>
                <w:color w:val="000000"/>
                <w:sz w:val="24"/>
                <w:szCs w:val="24"/>
              </w:rPr>
              <w:t>2</w:t>
            </w:r>
            <w:r w:rsidR="00890480">
              <w:rPr>
                <w:rFonts w:ascii="Times New Roman" w:eastAsia="Times New Roman" w:hAnsi="Times New Roman"/>
                <w:b/>
                <w:color w:val="000000"/>
                <w:sz w:val="24"/>
                <w:szCs w:val="24"/>
              </w:rPr>
              <w:t>2</w:t>
            </w:r>
          </w:p>
          <w:p w14:paraId="60E7637E" w14:textId="77777777" w:rsidR="00EE3C17" w:rsidRDefault="00EE3C17" w:rsidP="00EE3C17">
            <w:pPr>
              <w:spacing w:after="0" w:line="240" w:lineRule="auto"/>
              <w:jc w:val="center"/>
              <w:rPr>
                <w:rFonts w:ascii="Times New Roman" w:eastAsia="Times New Roman" w:hAnsi="Times New Roman"/>
                <w:b/>
                <w:color w:val="000000"/>
                <w:sz w:val="24"/>
                <w:szCs w:val="24"/>
              </w:rPr>
            </w:pPr>
            <w:r w:rsidRPr="00F36C79">
              <w:rPr>
                <w:rFonts w:ascii="Times New Roman" w:eastAsia="Times New Roman" w:hAnsi="Times New Roman"/>
                <w:b/>
                <w:color w:val="000000"/>
                <w:sz w:val="24"/>
                <w:szCs w:val="24"/>
              </w:rPr>
              <w:t>Long-term objectives</w:t>
            </w:r>
          </w:p>
          <w:p w14:paraId="27E0C978" w14:textId="77777777" w:rsidR="00EE3C17" w:rsidRPr="007A632A" w:rsidRDefault="00EE3C17" w:rsidP="00EE3C17">
            <w:pPr>
              <w:spacing w:after="0" w:line="240" w:lineRule="auto"/>
              <w:jc w:val="center"/>
              <w:rPr>
                <w:rFonts w:ascii="Times New Roman" w:eastAsia="Times New Roman" w:hAnsi="Times New Roman"/>
                <w:b/>
                <w:color w:val="000000"/>
                <w:sz w:val="24"/>
                <w:szCs w:val="24"/>
              </w:rPr>
            </w:pPr>
          </w:p>
          <w:p w14:paraId="759DC6B9" w14:textId="77777777" w:rsidR="00EE3C17" w:rsidRPr="00D21FEE" w:rsidRDefault="00EE3C17" w:rsidP="00EE3C17">
            <w:pPr>
              <w:spacing w:after="0" w:line="240" w:lineRule="auto"/>
              <w:rPr>
                <w:rFonts w:ascii="Times New Roman" w:eastAsia="Times New Roman" w:hAnsi="Times New Roman"/>
                <w:b/>
                <w:color w:val="000000"/>
                <w:sz w:val="24"/>
                <w:szCs w:val="24"/>
              </w:rPr>
            </w:pPr>
            <w:r w:rsidRPr="00F36C79">
              <w:rPr>
                <w:rFonts w:ascii="Times New Roman" w:eastAsia="Times New Roman" w:hAnsi="Times New Roman"/>
                <w:color w:val="000000"/>
                <w:sz w:val="24"/>
                <w:szCs w:val="24"/>
              </w:rPr>
              <w:t>Long-term objectives are the level that must be reached in the long-term plan, or when this cannot be achieved to maintain the existing level, in order to effectively protect human health and the environment. These objectives are defined in table 3 of A</w:t>
            </w:r>
            <w:r>
              <w:rPr>
                <w:rFonts w:ascii="Times New Roman" w:eastAsia="Times New Roman" w:hAnsi="Times New Roman"/>
                <w:color w:val="000000"/>
                <w:sz w:val="24"/>
                <w:szCs w:val="24"/>
              </w:rPr>
              <w:t>nnex</w:t>
            </w:r>
            <w:r w:rsidRPr="00F36C79">
              <w:rPr>
                <w:rFonts w:ascii="Times New Roman" w:eastAsia="Times New Roman" w:hAnsi="Times New Roman"/>
                <w:color w:val="000000"/>
                <w:sz w:val="24"/>
                <w:szCs w:val="24"/>
              </w:rPr>
              <w:t xml:space="preserve"> IV of </w:t>
            </w:r>
            <w:r>
              <w:rPr>
                <w:rFonts w:ascii="Times New Roman" w:eastAsia="Times New Roman" w:hAnsi="Times New Roman"/>
                <w:color w:val="000000"/>
                <w:sz w:val="24"/>
                <w:szCs w:val="24"/>
              </w:rPr>
              <w:t>this Administrative Instruction</w:t>
            </w:r>
            <w:r w:rsidRPr="00D21FEE">
              <w:rPr>
                <w:rFonts w:ascii="Times New Roman" w:eastAsia="Times New Roman" w:hAnsi="Times New Roman"/>
                <w:color w:val="000000"/>
                <w:sz w:val="24"/>
                <w:szCs w:val="24"/>
              </w:rPr>
              <w:t>.</w:t>
            </w:r>
          </w:p>
          <w:p w14:paraId="40DDA802" w14:textId="77777777" w:rsidR="00EE3C17" w:rsidRPr="007A632A" w:rsidRDefault="00EE3C17" w:rsidP="00EE3C17">
            <w:pPr>
              <w:spacing w:after="0" w:line="240" w:lineRule="auto"/>
              <w:rPr>
                <w:rFonts w:ascii="Times New Roman" w:eastAsia="Times New Roman" w:hAnsi="Times New Roman"/>
                <w:b/>
                <w:color w:val="000000"/>
                <w:sz w:val="24"/>
                <w:szCs w:val="24"/>
              </w:rPr>
            </w:pPr>
          </w:p>
          <w:p w14:paraId="128337DC" w14:textId="77777777" w:rsidR="00EE3C17" w:rsidRPr="007A632A" w:rsidRDefault="00EE3C17" w:rsidP="00EE3C17">
            <w:pPr>
              <w:tabs>
                <w:tab w:val="left" w:pos="3435"/>
              </w:tabs>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CHAPTER</w:t>
            </w:r>
            <w:r w:rsidRPr="007A632A">
              <w:rPr>
                <w:rFonts w:ascii="Times New Roman" w:eastAsia="Times New Roman" w:hAnsi="Times New Roman"/>
                <w:b/>
                <w:color w:val="000000"/>
                <w:sz w:val="24"/>
                <w:szCs w:val="24"/>
              </w:rPr>
              <w:t xml:space="preserve">  IX </w:t>
            </w:r>
          </w:p>
          <w:p w14:paraId="4F02B250" w14:textId="77777777" w:rsidR="00EE3C17" w:rsidRPr="007A632A" w:rsidRDefault="00EE3C17" w:rsidP="00EE3C17">
            <w:pPr>
              <w:tabs>
                <w:tab w:val="left" w:pos="3435"/>
              </w:tabs>
              <w:spacing w:after="0" w:line="240" w:lineRule="auto"/>
              <w:jc w:val="left"/>
              <w:rPr>
                <w:rFonts w:ascii="Times New Roman" w:eastAsia="Times New Roman" w:hAnsi="Times New Roman"/>
                <w:b/>
                <w:color w:val="000000"/>
                <w:sz w:val="24"/>
                <w:szCs w:val="24"/>
              </w:rPr>
            </w:pPr>
            <w:r w:rsidRPr="00A01DC9">
              <w:rPr>
                <w:rFonts w:ascii="Times New Roman" w:eastAsia="Times New Roman" w:hAnsi="Times New Roman"/>
                <w:b/>
                <w:color w:val="000000"/>
                <w:sz w:val="24"/>
                <w:szCs w:val="24"/>
              </w:rPr>
              <w:t>CRITERIA FOR CLASSIFICATION AND SETTING OF SAMPLING POINTS FOR ASSESSMENTS OF OZONE CONCENTRATIONS</w:t>
            </w:r>
          </w:p>
          <w:p w14:paraId="357F742A" w14:textId="77777777" w:rsidR="00EE3C17" w:rsidRPr="007A632A" w:rsidRDefault="00EE3C17" w:rsidP="00EE3C17">
            <w:pPr>
              <w:tabs>
                <w:tab w:val="left" w:pos="3435"/>
              </w:tabs>
              <w:spacing w:after="0" w:line="240" w:lineRule="auto"/>
              <w:rPr>
                <w:rFonts w:ascii="Times New Roman" w:eastAsia="Times New Roman" w:hAnsi="Times New Roman"/>
                <w:b/>
                <w:color w:val="000000"/>
                <w:sz w:val="24"/>
                <w:szCs w:val="24"/>
              </w:rPr>
            </w:pPr>
          </w:p>
          <w:p w14:paraId="75984592" w14:textId="357C4A51" w:rsidR="00EE3C17" w:rsidRPr="009A1F91" w:rsidRDefault="00EE3C17" w:rsidP="00EE3C17">
            <w:pPr>
              <w:tabs>
                <w:tab w:val="left" w:pos="3435"/>
              </w:tabs>
              <w:spacing w:after="0" w:line="240" w:lineRule="auto"/>
              <w:jc w:val="center"/>
              <w:rPr>
                <w:rFonts w:ascii="Times New Roman" w:eastAsia="Times New Roman" w:hAnsi="Times New Roman"/>
                <w:b/>
                <w:color w:val="000000"/>
                <w:sz w:val="24"/>
                <w:szCs w:val="24"/>
              </w:rPr>
            </w:pPr>
            <w:r w:rsidRPr="00F36C79">
              <w:rPr>
                <w:rFonts w:ascii="Times New Roman" w:eastAsia="Times New Roman" w:hAnsi="Times New Roman"/>
                <w:b/>
                <w:color w:val="000000"/>
                <w:sz w:val="24"/>
                <w:szCs w:val="24"/>
              </w:rPr>
              <w:t xml:space="preserve">Article </w:t>
            </w:r>
            <w:r w:rsidRPr="009A1F91">
              <w:rPr>
                <w:rFonts w:ascii="Times New Roman" w:eastAsia="Times New Roman" w:hAnsi="Times New Roman"/>
                <w:b/>
                <w:color w:val="000000"/>
                <w:sz w:val="24"/>
                <w:szCs w:val="24"/>
              </w:rPr>
              <w:t>2</w:t>
            </w:r>
            <w:r w:rsidR="00890480">
              <w:rPr>
                <w:rFonts w:ascii="Times New Roman" w:eastAsia="Times New Roman" w:hAnsi="Times New Roman"/>
                <w:b/>
                <w:color w:val="000000"/>
                <w:sz w:val="24"/>
                <w:szCs w:val="24"/>
              </w:rPr>
              <w:t>3</w:t>
            </w:r>
          </w:p>
          <w:p w14:paraId="6DB1FBD4" w14:textId="77777777" w:rsidR="00EE3C17" w:rsidRDefault="00EE3C17" w:rsidP="00EE3C17">
            <w:pPr>
              <w:spacing w:after="0" w:line="240" w:lineRule="auto"/>
              <w:jc w:val="center"/>
              <w:rPr>
                <w:rFonts w:ascii="Times New Roman" w:eastAsia="Times New Roman" w:hAnsi="Times New Roman"/>
                <w:b/>
                <w:color w:val="000000"/>
                <w:sz w:val="24"/>
                <w:szCs w:val="24"/>
              </w:rPr>
            </w:pPr>
            <w:r w:rsidRPr="00A01DC9">
              <w:rPr>
                <w:rFonts w:ascii="Times New Roman" w:eastAsia="Times New Roman" w:hAnsi="Times New Roman"/>
                <w:b/>
                <w:color w:val="000000"/>
                <w:sz w:val="24"/>
                <w:szCs w:val="24"/>
              </w:rPr>
              <w:t>Macrolevel positioning for ozone concentration assessment</w:t>
            </w:r>
          </w:p>
          <w:p w14:paraId="6016F5B7" w14:textId="77777777" w:rsidR="00EE3C17" w:rsidRPr="007A632A" w:rsidRDefault="00EE3C17" w:rsidP="00EE3C17">
            <w:pPr>
              <w:spacing w:after="0" w:line="240" w:lineRule="auto"/>
              <w:jc w:val="center"/>
              <w:rPr>
                <w:rFonts w:ascii="Times New Roman" w:eastAsia="Times New Roman" w:hAnsi="Times New Roman"/>
                <w:b/>
                <w:color w:val="000000"/>
                <w:sz w:val="24"/>
                <w:szCs w:val="24"/>
              </w:rPr>
            </w:pPr>
          </w:p>
          <w:p w14:paraId="6BDD5780" w14:textId="77777777" w:rsidR="00EE3C17" w:rsidRPr="007A632A" w:rsidRDefault="00EE3C17" w:rsidP="00EE3C17">
            <w:pPr>
              <w:spacing w:after="0" w:line="240" w:lineRule="auto"/>
              <w:rPr>
                <w:rFonts w:ascii="Times New Roman" w:eastAsia="Times New Roman" w:hAnsi="Times New Roman"/>
                <w:color w:val="000000"/>
                <w:sz w:val="24"/>
                <w:szCs w:val="24"/>
              </w:rPr>
            </w:pPr>
            <w:r w:rsidRPr="00C70E03">
              <w:rPr>
                <w:rFonts w:ascii="Times New Roman" w:eastAsia="Times New Roman" w:hAnsi="Times New Roman"/>
                <w:color w:val="000000"/>
                <w:sz w:val="24"/>
                <w:szCs w:val="24"/>
              </w:rPr>
              <w:t>The positioning of the macro level for the assessment of the ozone concentration is given in table 1 of A</w:t>
            </w:r>
            <w:r>
              <w:rPr>
                <w:rFonts w:ascii="Times New Roman" w:eastAsia="Times New Roman" w:hAnsi="Times New Roman"/>
                <w:color w:val="000000"/>
                <w:sz w:val="24"/>
                <w:szCs w:val="24"/>
              </w:rPr>
              <w:t>nnex</w:t>
            </w:r>
            <w:r w:rsidRPr="00C70E03">
              <w:rPr>
                <w:rFonts w:ascii="Times New Roman" w:eastAsia="Times New Roman" w:hAnsi="Times New Roman"/>
                <w:color w:val="000000"/>
                <w:sz w:val="24"/>
                <w:szCs w:val="24"/>
              </w:rPr>
              <w:t xml:space="preserve"> V of </w:t>
            </w:r>
            <w:r>
              <w:rPr>
                <w:rFonts w:ascii="Times New Roman" w:eastAsia="Times New Roman" w:hAnsi="Times New Roman"/>
                <w:color w:val="000000"/>
                <w:sz w:val="24"/>
                <w:szCs w:val="24"/>
              </w:rPr>
              <w:t>this Administrative Instruction</w:t>
            </w:r>
            <w:r w:rsidRPr="009A1F91">
              <w:rPr>
                <w:rFonts w:ascii="Times New Roman" w:eastAsia="Times New Roman" w:hAnsi="Times New Roman"/>
                <w:color w:val="000000"/>
                <w:sz w:val="24"/>
                <w:szCs w:val="24"/>
              </w:rPr>
              <w:t>.</w:t>
            </w:r>
          </w:p>
          <w:p w14:paraId="2572CA87" w14:textId="77777777" w:rsidR="00EE3C17" w:rsidRPr="009A1F91" w:rsidRDefault="00EE3C17" w:rsidP="00EE3C17">
            <w:pPr>
              <w:tabs>
                <w:tab w:val="left" w:pos="3435"/>
              </w:tabs>
              <w:spacing w:after="0" w:line="240" w:lineRule="auto"/>
              <w:rPr>
                <w:rFonts w:ascii="Times New Roman" w:eastAsia="Times New Roman" w:hAnsi="Times New Roman"/>
                <w:b/>
                <w:color w:val="000000"/>
                <w:sz w:val="24"/>
                <w:szCs w:val="24"/>
              </w:rPr>
            </w:pPr>
          </w:p>
          <w:p w14:paraId="3FD06ECA" w14:textId="0608CE08" w:rsidR="00EE3C17" w:rsidRPr="009A1F91" w:rsidRDefault="00EE3C17" w:rsidP="00EE3C17">
            <w:pPr>
              <w:tabs>
                <w:tab w:val="left" w:pos="3435"/>
              </w:tabs>
              <w:spacing w:after="0" w:line="240" w:lineRule="auto"/>
              <w:jc w:val="center"/>
              <w:rPr>
                <w:rFonts w:ascii="Times New Roman" w:eastAsia="Times New Roman" w:hAnsi="Times New Roman"/>
                <w:b/>
                <w:color w:val="000000"/>
                <w:sz w:val="24"/>
                <w:szCs w:val="24"/>
              </w:rPr>
            </w:pPr>
            <w:r w:rsidRPr="00F36C79">
              <w:rPr>
                <w:rFonts w:ascii="Times New Roman" w:eastAsia="Times New Roman" w:hAnsi="Times New Roman"/>
                <w:b/>
                <w:color w:val="000000"/>
                <w:sz w:val="24"/>
                <w:szCs w:val="24"/>
              </w:rPr>
              <w:t xml:space="preserve">Article </w:t>
            </w:r>
            <w:r w:rsidRPr="009A1F91">
              <w:rPr>
                <w:rFonts w:ascii="Times New Roman" w:eastAsia="Times New Roman" w:hAnsi="Times New Roman"/>
                <w:b/>
                <w:color w:val="000000"/>
                <w:sz w:val="24"/>
                <w:szCs w:val="24"/>
              </w:rPr>
              <w:t>2</w:t>
            </w:r>
            <w:r w:rsidR="00890480">
              <w:rPr>
                <w:rFonts w:ascii="Times New Roman" w:eastAsia="Times New Roman" w:hAnsi="Times New Roman"/>
                <w:b/>
                <w:color w:val="000000"/>
                <w:sz w:val="24"/>
                <w:szCs w:val="24"/>
              </w:rPr>
              <w:t>4</w:t>
            </w:r>
          </w:p>
          <w:p w14:paraId="3A371BBE" w14:textId="77777777" w:rsidR="00EE3C17" w:rsidRDefault="00EE3C17" w:rsidP="00EE3C17">
            <w:pPr>
              <w:tabs>
                <w:tab w:val="left" w:pos="3435"/>
              </w:tabs>
              <w:spacing w:after="0" w:line="240" w:lineRule="auto"/>
              <w:jc w:val="center"/>
              <w:rPr>
                <w:rFonts w:ascii="Times New Roman" w:eastAsia="Times New Roman" w:hAnsi="Times New Roman"/>
                <w:b/>
                <w:color w:val="000000"/>
                <w:sz w:val="24"/>
                <w:szCs w:val="24"/>
              </w:rPr>
            </w:pPr>
            <w:r w:rsidRPr="00C70E03">
              <w:rPr>
                <w:rFonts w:ascii="Times New Roman" w:eastAsia="Times New Roman" w:hAnsi="Times New Roman"/>
                <w:b/>
                <w:color w:val="000000"/>
                <w:sz w:val="24"/>
                <w:szCs w:val="24"/>
              </w:rPr>
              <w:t xml:space="preserve">Microlevel positioning for ozone concentration </w:t>
            </w:r>
            <w:r w:rsidRPr="00A01DC9">
              <w:rPr>
                <w:rFonts w:ascii="Times New Roman" w:eastAsia="Times New Roman" w:hAnsi="Times New Roman"/>
                <w:b/>
                <w:color w:val="000000"/>
                <w:sz w:val="24"/>
                <w:szCs w:val="24"/>
              </w:rPr>
              <w:t>assessment</w:t>
            </w:r>
          </w:p>
          <w:p w14:paraId="6F301220" w14:textId="77777777" w:rsidR="00EE3C17" w:rsidRPr="009A1F91" w:rsidRDefault="00EE3C17" w:rsidP="00EE3C17">
            <w:pPr>
              <w:tabs>
                <w:tab w:val="left" w:pos="3435"/>
              </w:tabs>
              <w:spacing w:after="0" w:line="240" w:lineRule="auto"/>
              <w:jc w:val="center"/>
              <w:rPr>
                <w:rFonts w:ascii="Times New Roman" w:eastAsia="Times New Roman" w:hAnsi="Times New Roman"/>
                <w:b/>
                <w:color w:val="000000"/>
                <w:sz w:val="24"/>
                <w:szCs w:val="24"/>
              </w:rPr>
            </w:pPr>
          </w:p>
          <w:p w14:paraId="2234481E" w14:textId="77777777" w:rsidR="00EE3C17" w:rsidRPr="009B30B4" w:rsidRDefault="00EE3C17" w:rsidP="00EE3C17">
            <w:pPr>
              <w:tabs>
                <w:tab w:val="left" w:pos="3435"/>
              </w:tabs>
              <w:spacing w:after="0" w:line="240" w:lineRule="auto"/>
              <w:rPr>
                <w:rFonts w:ascii="Times New Roman" w:eastAsia="Times New Roman" w:hAnsi="Times New Roman"/>
                <w:color w:val="000000"/>
                <w:sz w:val="24"/>
                <w:szCs w:val="24"/>
              </w:rPr>
            </w:pPr>
            <w:r w:rsidRPr="009A1F91">
              <w:rPr>
                <w:rFonts w:ascii="Times New Roman" w:eastAsia="Times New Roman" w:hAnsi="Times New Roman"/>
                <w:color w:val="000000"/>
                <w:sz w:val="24"/>
                <w:szCs w:val="24"/>
              </w:rPr>
              <w:t>1</w:t>
            </w:r>
            <w:r w:rsidRPr="009A1F91">
              <w:rPr>
                <w:rFonts w:ascii="Times New Roman" w:eastAsia="Times New Roman" w:hAnsi="Times New Roman"/>
                <w:b/>
                <w:color w:val="000000"/>
                <w:sz w:val="24"/>
                <w:szCs w:val="24"/>
              </w:rPr>
              <w:t>.</w:t>
            </w:r>
            <w:r w:rsidRPr="009A1F91">
              <w:rPr>
                <w:rFonts w:ascii="Times New Roman" w:eastAsia="Times New Roman" w:hAnsi="Times New Roman"/>
                <w:color w:val="000000"/>
                <w:sz w:val="24"/>
                <w:szCs w:val="24"/>
              </w:rPr>
              <w:t xml:space="preserve"> </w:t>
            </w:r>
            <w:r w:rsidRPr="009B30B4">
              <w:rPr>
                <w:rFonts w:ascii="Times New Roman" w:eastAsia="Times New Roman" w:hAnsi="Times New Roman"/>
                <w:color w:val="000000"/>
                <w:sz w:val="24"/>
                <w:szCs w:val="24"/>
              </w:rPr>
              <w:t>The procedures for positioning the micro level are the same as those presented in Article 27 of this Administrative Instruction.</w:t>
            </w:r>
          </w:p>
          <w:p w14:paraId="4ABF6F5B" w14:textId="77777777" w:rsidR="00EE3C17" w:rsidRPr="009B30B4" w:rsidRDefault="00EE3C17" w:rsidP="00EE3C17">
            <w:pPr>
              <w:tabs>
                <w:tab w:val="left" w:pos="3435"/>
              </w:tabs>
              <w:spacing w:after="0" w:line="240" w:lineRule="auto"/>
              <w:rPr>
                <w:rFonts w:ascii="Times New Roman" w:eastAsia="Times New Roman" w:hAnsi="Times New Roman"/>
                <w:color w:val="000000"/>
                <w:sz w:val="24"/>
                <w:szCs w:val="24"/>
              </w:rPr>
            </w:pPr>
          </w:p>
          <w:p w14:paraId="2D1FC256" w14:textId="77777777" w:rsidR="00EE3C17" w:rsidRPr="009A1F91" w:rsidRDefault="00EE3C17" w:rsidP="00EE3C17">
            <w:pPr>
              <w:tabs>
                <w:tab w:val="left" w:pos="3435"/>
              </w:tabs>
              <w:spacing w:after="0" w:line="240" w:lineRule="auto"/>
              <w:rPr>
                <w:rFonts w:ascii="Times New Roman" w:eastAsia="Times New Roman" w:hAnsi="Times New Roman"/>
                <w:b/>
                <w:color w:val="000000"/>
                <w:sz w:val="24"/>
                <w:szCs w:val="24"/>
              </w:rPr>
            </w:pPr>
            <w:r w:rsidRPr="009B30B4">
              <w:rPr>
                <w:rFonts w:ascii="Times New Roman" w:eastAsia="Times New Roman" w:hAnsi="Times New Roman"/>
                <w:color w:val="000000"/>
                <w:sz w:val="24"/>
                <w:szCs w:val="24"/>
              </w:rPr>
              <w:t>2. The input probe must be positioned away from these emitting sources such as ovens, incinerators and more than ten (10) m from the nearest road, with increasing d</w:t>
            </w:r>
            <w:r>
              <w:rPr>
                <w:rFonts w:ascii="Times New Roman" w:eastAsia="Times New Roman" w:hAnsi="Times New Roman"/>
                <w:color w:val="000000"/>
                <w:sz w:val="24"/>
                <w:szCs w:val="24"/>
              </w:rPr>
              <w:t>istances due to traffic density</w:t>
            </w:r>
            <w:r w:rsidRPr="009A1F91">
              <w:rPr>
                <w:rFonts w:ascii="Times New Roman" w:eastAsia="Times New Roman" w:hAnsi="Times New Roman"/>
                <w:color w:val="000000"/>
                <w:sz w:val="24"/>
                <w:szCs w:val="24"/>
              </w:rPr>
              <w:t xml:space="preserve">. </w:t>
            </w:r>
          </w:p>
          <w:p w14:paraId="366F33A3" w14:textId="77777777" w:rsidR="00EE3C17" w:rsidRDefault="00EE3C17" w:rsidP="00EE3C17">
            <w:pPr>
              <w:tabs>
                <w:tab w:val="left" w:pos="3435"/>
              </w:tabs>
              <w:spacing w:after="0" w:line="240" w:lineRule="auto"/>
              <w:rPr>
                <w:rFonts w:ascii="Times New Roman" w:eastAsia="Times New Roman" w:hAnsi="Times New Roman"/>
                <w:b/>
                <w:color w:val="000000"/>
                <w:sz w:val="24"/>
                <w:szCs w:val="24"/>
              </w:rPr>
            </w:pPr>
          </w:p>
          <w:p w14:paraId="631CB83F" w14:textId="77777777" w:rsidR="00EE3C17" w:rsidRPr="009A1F91" w:rsidRDefault="00EE3C17" w:rsidP="00EE3C17">
            <w:pPr>
              <w:tabs>
                <w:tab w:val="left" w:pos="3435"/>
              </w:tabs>
              <w:spacing w:after="0" w:line="240" w:lineRule="auto"/>
              <w:rPr>
                <w:rFonts w:ascii="Times New Roman" w:eastAsia="Times New Roman" w:hAnsi="Times New Roman"/>
                <w:b/>
                <w:color w:val="000000"/>
                <w:sz w:val="24"/>
                <w:szCs w:val="24"/>
              </w:rPr>
            </w:pPr>
          </w:p>
          <w:p w14:paraId="5FD54664" w14:textId="07590A86" w:rsidR="00EE3C17" w:rsidRPr="009A1F91" w:rsidRDefault="00EE3C17" w:rsidP="00EE3C17">
            <w:pPr>
              <w:tabs>
                <w:tab w:val="left" w:pos="3435"/>
              </w:tabs>
              <w:spacing w:after="0" w:line="240" w:lineRule="auto"/>
              <w:jc w:val="center"/>
              <w:rPr>
                <w:rFonts w:ascii="Times New Roman" w:eastAsia="Times New Roman" w:hAnsi="Times New Roman"/>
                <w:b/>
                <w:color w:val="000000"/>
                <w:sz w:val="24"/>
                <w:szCs w:val="24"/>
              </w:rPr>
            </w:pPr>
            <w:r w:rsidRPr="00F36C79">
              <w:rPr>
                <w:rFonts w:ascii="Times New Roman" w:eastAsia="Times New Roman" w:hAnsi="Times New Roman"/>
                <w:b/>
                <w:color w:val="000000"/>
                <w:sz w:val="24"/>
                <w:szCs w:val="24"/>
              </w:rPr>
              <w:t xml:space="preserve">Article </w:t>
            </w:r>
            <w:r w:rsidRPr="009A1F91">
              <w:rPr>
                <w:rFonts w:ascii="Times New Roman" w:eastAsia="Times New Roman" w:hAnsi="Times New Roman"/>
                <w:b/>
                <w:color w:val="000000"/>
                <w:sz w:val="24"/>
                <w:szCs w:val="24"/>
              </w:rPr>
              <w:t>2</w:t>
            </w:r>
            <w:r w:rsidR="00890480">
              <w:rPr>
                <w:rFonts w:ascii="Times New Roman" w:eastAsia="Times New Roman" w:hAnsi="Times New Roman"/>
                <w:b/>
                <w:color w:val="000000"/>
                <w:sz w:val="24"/>
                <w:szCs w:val="24"/>
              </w:rPr>
              <w:t>5</w:t>
            </w:r>
          </w:p>
          <w:p w14:paraId="13FA4DB0" w14:textId="77777777" w:rsidR="00EE3C17" w:rsidRDefault="00EE3C17" w:rsidP="00EE3C17">
            <w:pPr>
              <w:tabs>
                <w:tab w:val="left" w:pos="3435"/>
              </w:tabs>
              <w:spacing w:after="0" w:line="240" w:lineRule="auto"/>
              <w:jc w:val="center"/>
              <w:rPr>
                <w:rFonts w:ascii="Times New Roman" w:eastAsia="Times New Roman" w:hAnsi="Times New Roman"/>
                <w:b/>
                <w:color w:val="000000"/>
                <w:sz w:val="24"/>
                <w:szCs w:val="24"/>
              </w:rPr>
            </w:pPr>
            <w:r w:rsidRPr="00B03619">
              <w:rPr>
                <w:rFonts w:ascii="Times New Roman" w:eastAsia="Times New Roman" w:hAnsi="Times New Roman"/>
                <w:b/>
                <w:color w:val="000000"/>
                <w:sz w:val="24"/>
                <w:szCs w:val="24"/>
              </w:rPr>
              <w:t>Documentation and review of site selection</w:t>
            </w:r>
          </w:p>
          <w:p w14:paraId="048306DF" w14:textId="77777777" w:rsidR="00EE3C17" w:rsidRPr="009A1F91" w:rsidRDefault="00EE3C17" w:rsidP="00EE3C17">
            <w:pPr>
              <w:tabs>
                <w:tab w:val="left" w:pos="3435"/>
              </w:tabs>
              <w:spacing w:after="0" w:line="240" w:lineRule="auto"/>
              <w:jc w:val="center"/>
              <w:rPr>
                <w:rFonts w:ascii="Times New Roman" w:eastAsia="Times New Roman" w:hAnsi="Times New Roman"/>
                <w:b/>
                <w:color w:val="000000"/>
                <w:sz w:val="24"/>
                <w:szCs w:val="24"/>
              </w:rPr>
            </w:pPr>
          </w:p>
          <w:p w14:paraId="31AB59C0" w14:textId="77777777" w:rsidR="00EE3C17" w:rsidRPr="00516DEA" w:rsidRDefault="00EE3C17" w:rsidP="00EE3C17">
            <w:pPr>
              <w:spacing w:after="0" w:line="240" w:lineRule="auto"/>
              <w:rPr>
                <w:rFonts w:ascii="Times New Roman" w:eastAsia="Times New Roman" w:hAnsi="Times New Roman"/>
                <w:color w:val="000000"/>
                <w:sz w:val="24"/>
                <w:szCs w:val="24"/>
              </w:rPr>
            </w:pPr>
            <w:r w:rsidRPr="009A1F91">
              <w:rPr>
                <w:rFonts w:ascii="Times New Roman" w:eastAsia="Times New Roman" w:hAnsi="Times New Roman"/>
                <w:color w:val="000000"/>
                <w:sz w:val="24"/>
                <w:szCs w:val="24"/>
              </w:rPr>
              <w:t xml:space="preserve">1. </w:t>
            </w:r>
            <w:r w:rsidRPr="00516DEA">
              <w:rPr>
                <w:rFonts w:ascii="Times New Roman" w:eastAsia="Times New Roman" w:hAnsi="Times New Roman"/>
                <w:color w:val="000000"/>
                <w:sz w:val="24"/>
                <w:szCs w:val="24"/>
              </w:rPr>
              <w:t>Locality selection procedures must be fully documented in the classification phase, through orthophotos and concentration maps.</w:t>
            </w:r>
          </w:p>
          <w:p w14:paraId="159EF232" w14:textId="0CC118DA" w:rsidR="00EE3C17" w:rsidRDefault="00EE3C17" w:rsidP="00EE3C17">
            <w:pPr>
              <w:spacing w:after="0" w:line="240" w:lineRule="auto"/>
              <w:rPr>
                <w:rFonts w:ascii="Times New Roman" w:eastAsia="Times New Roman" w:hAnsi="Times New Roman"/>
                <w:color w:val="000000"/>
                <w:sz w:val="24"/>
                <w:szCs w:val="24"/>
              </w:rPr>
            </w:pPr>
          </w:p>
          <w:p w14:paraId="66E324AE" w14:textId="77777777" w:rsidR="006F576E" w:rsidRPr="00516DEA" w:rsidRDefault="006F576E" w:rsidP="00EE3C17">
            <w:pPr>
              <w:spacing w:after="0" w:line="240" w:lineRule="auto"/>
              <w:rPr>
                <w:rFonts w:ascii="Times New Roman" w:eastAsia="Times New Roman" w:hAnsi="Times New Roman"/>
                <w:color w:val="000000"/>
                <w:sz w:val="24"/>
                <w:szCs w:val="24"/>
              </w:rPr>
            </w:pPr>
          </w:p>
          <w:p w14:paraId="0DBE1AAB" w14:textId="77777777" w:rsidR="00EE3C17" w:rsidRPr="009A1F91" w:rsidRDefault="00EE3C17" w:rsidP="00EE3C17">
            <w:pPr>
              <w:spacing w:after="0" w:line="240" w:lineRule="auto"/>
              <w:rPr>
                <w:rFonts w:ascii="Times New Roman" w:eastAsia="Times New Roman" w:hAnsi="Times New Roman"/>
                <w:color w:val="000000"/>
                <w:sz w:val="24"/>
                <w:szCs w:val="24"/>
              </w:rPr>
            </w:pPr>
            <w:r w:rsidRPr="00516DEA">
              <w:rPr>
                <w:rFonts w:ascii="Times New Roman" w:eastAsia="Times New Roman" w:hAnsi="Times New Roman"/>
                <w:color w:val="000000"/>
                <w:sz w:val="24"/>
                <w:szCs w:val="24"/>
              </w:rPr>
              <w:t>2. Locations should be reviewed at regular intervals to ensure that the selection criteria are met. This requires projecting and interpreting monitoring data in the context of meteorological and photochemical processes that affect ozone concentrations measu</w:t>
            </w:r>
            <w:r>
              <w:rPr>
                <w:rFonts w:ascii="Times New Roman" w:eastAsia="Times New Roman" w:hAnsi="Times New Roman"/>
                <w:color w:val="000000"/>
                <w:sz w:val="24"/>
                <w:szCs w:val="24"/>
              </w:rPr>
              <w:t>red at the relevant site</w:t>
            </w:r>
            <w:r w:rsidRPr="009A1F91">
              <w:rPr>
                <w:rFonts w:ascii="Times New Roman" w:eastAsia="Times New Roman" w:hAnsi="Times New Roman"/>
                <w:color w:val="000000"/>
                <w:sz w:val="24"/>
                <w:szCs w:val="24"/>
              </w:rPr>
              <w:t>.</w:t>
            </w:r>
          </w:p>
          <w:p w14:paraId="5111D5EE" w14:textId="77777777" w:rsidR="00EE3C17" w:rsidRDefault="00EE3C17" w:rsidP="00EE3C17">
            <w:pPr>
              <w:tabs>
                <w:tab w:val="left" w:pos="3435"/>
              </w:tabs>
              <w:spacing w:after="0" w:line="240" w:lineRule="auto"/>
              <w:rPr>
                <w:rFonts w:ascii="Times New Roman" w:eastAsia="Times New Roman" w:hAnsi="Times New Roman"/>
                <w:b/>
                <w:color w:val="000000"/>
                <w:sz w:val="24"/>
                <w:szCs w:val="24"/>
              </w:rPr>
            </w:pPr>
          </w:p>
          <w:p w14:paraId="3448F410" w14:textId="77777777" w:rsidR="00EE3C17" w:rsidRPr="009A1F91" w:rsidRDefault="00EE3C17" w:rsidP="00EE3C17">
            <w:pPr>
              <w:tabs>
                <w:tab w:val="left" w:pos="3435"/>
              </w:tabs>
              <w:spacing w:after="0" w:line="240" w:lineRule="auto"/>
              <w:rPr>
                <w:rFonts w:ascii="Times New Roman" w:eastAsia="Times New Roman" w:hAnsi="Times New Roman"/>
                <w:b/>
                <w:color w:val="000000"/>
                <w:sz w:val="24"/>
                <w:szCs w:val="24"/>
              </w:rPr>
            </w:pPr>
          </w:p>
          <w:p w14:paraId="6DC7D32A" w14:textId="54D46A08" w:rsidR="00EE3C17" w:rsidRPr="009A1F91" w:rsidRDefault="00EE3C17" w:rsidP="00EE3C17">
            <w:pPr>
              <w:tabs>
                <w:tab w:val="left" w:pos="3435"/>
              </w:tabs>
              <w:spacing w:after="0" w:line="240" w:lineRule="auto"/>
              <w:jc w:val="center"/>
              <w:rPr>
                <w:rFonts w:ascii="Times New Roman" w:eastAsia="Times New Roman" w:hAnsi="Times New Roman"/>
                <w:b/>
                <w:color w:val="000000"/>
                <w:sz w:val="24"/>
                <w:szCs w:val="24"/>
              </w:rPr>
            </w:pPr>
            <w:r w:rsidRPr="00F36C79">
              <w:rPr>
                <w:rFonts w:ascii="Times New Roman" w:eastAsia="Times New Roman" w:hAnsi="Times New Roman"/>
                <w:b/>
                <w:color w:val="000000"/>
                <w:sz w:val="24"/>
                <w:szCs w:val="24"/>
              </w:rPr>
              <w:t xml:space="preserve">Article </w:t>
            </w:r>
            <w:r w:rsidRPr="009A1F91">
              <w:rPr>
                <w:rFonts w:ascii="Times New Roman" w:eastAsia="Times New Roman" w:hAnsi="Times New Roman"/>
                <w:b/>
                <w:color w:val="000000"/>
                <w:sz w:val="24"/>
                <w:szCs w:val="24"/>
              </w:rPr>
              <w:t>2</w:t>
            </w:r>
            <w:r w:rsidR="003735E5">
              <w:rPr>
                <w:rFonts w:ascii="Times New Roman" w:eastAsia="Times New Roman" w:hAnsi="Times New Roman"/>
                <w:b/>
                <w:color w:val="000000"/>
                <w:sz w:val="24"/>
                <w:szCs w:val="24"/>
              </w:rPr>
              <w:t>6</w:t>
            </w:r>
          </w:p>
          <w:p w14:paraId="25FCEBCB" w14:textId="77777777" w:rsidR="00EE3C17" w:rsidRDefault="00EE3C17" w:rsidP="00EE3C17">
            <w:pPr>
              <w:spacing w:after="0" w:line="240" w:lineRule="auto"/>
              <w:jc w:val="center"/>
              <w:outlineLvl w:val="4"/>
              <w:rPr>
                <w:rFonts w:ascii="Times New Roman" w:eastAsia="Times New Roman" w:hAnsi="Times New Roman"/>
                <w:b/>
                <w:color w:val="000000"/>
                <w:sz w:val="24"/>
                <w:szCs w:val="24"/>
              </w:rPr>
            </w:pPr>
            <w:r w:rsidRPr="004C70AA">
              <w:rPr>
                <w:rFonts w:ascii="Times New Roman" w:eastAsia="Times New Roman" w:hAnsi="Times New Roman"/>
                <w:b/>
                <w:color w:val="000000"/>
                <w:sz w:val="24"/>
                <w:szCs w:val="24"/>
              </w:rPr>
              <w:t>Criteria for determining the minimum number of monitoring points for fixed measurement of ozone concentrations</w:t>
            </w:r>
          </w:p>
          <w:p w14:paraId="72EE9632" w14:textId="77777777" w:rsidR="00EE3C17" w:rsidRDefault="00EE3C17" w:rsidP="00EE3C17">
            <w:pPr>
              <w:spacing w:after="0" w:line="240" w:lineRule="auto"/>
              <w:jc w:val="center"/>
              <w:outlineLvl w:val="4"/>
              <w:rPr>
                <w:rFonts w:ascii="Times New Roman" w:eastAsia="Times New Roman" w:hAnsi="Times New Roman"/>
                <w:b/>
                <w:color w:val="000000"/>
                <w:sz w:val="24"/>
                <w:szCs w:val="24"/>
              </w:rPr>
            </w:pPr>
          </w:p>
          <w:p w14:paraId="4604F8FF" w14:textId="77777777" w:rsidR="00EE3C17" w:rsidRPr="00D21FEE" w:rsidRDefault="00EE3C17" w:rsidP="00EE3C17">
            <w:pPr>
              <w:spacing w:after="0" w:line="240" w:lineRule="auto"/>
              <w:outlineLvl w:val="4"/>
              <w:rPr>
                <w:rFonts w:ascii="Times New Roman" w:eastAsia="Times New Roman" w:hAnsi="Times New Roman"/>
                <w:bCs/>
                <w:iCs/>
                <w:color w:val="000000"/>
                <w:sz w:val="24"/>
                <w:szCs w:val="24"/>
              </w:rPr>
            </w:pPr>
            <w:r w:rsidRPr="004C70AA">
              <w:rPr>
                <w:rFonts w:ascii="Times New Roman" w:eastAsia="Times New Roman" w:hAnsi="Times New Roman"/>
                <w:bCs/>
                <w:iCs/>
                <w:color w:val="000000"/>
                <w:sz w:val="24"/>
                <w:szCs w:val="24"/>
              </w:rPr>
              <w:t xml:space="preserve">The minimum number of monitoring points for continuous fixed measurement, to assess compliance with target values, long-term objectives, alert and information thresholds, where such measurement is the only source of information, these are defined in Table 2, of Annex V of </w:t>
            </w:r>
            <w:r>
              <w:rPr>
                <w:rFonts w:ascii="Times New Roman" w:eastAsia="Times New Roman" w:hAnsi="Times New Roman"/>
                <w:bCs/>
                <w:iCs/>
                <w:color w:val="000000"/>
                <w:sz w:val="24"/>
                <w:szCs w:val="24"/>
              </w:rPr>
              <w:t>this Administrative Instruction</w:t>
            </w:r>
            <w:r w:rsidRPr="00D21FEE">
              <w:rPr>
                <w:rFonts w:ascii="Times New Roman" w:eastAsia="Times New Roman" w:hAnsi="Times New Roman"/>
                <w:bCs/>
                <w:iCs/>
                <w:color w:val="000000"/>
                <w:sz w:val="24"/>
                <w:szCs w:val="24"/>
              </w:rPr>
              <w:t>.</w:t>
            </w:r>
          </w:p>
          <w:p w14:paraId="47D119CA" w14:textId="77777777" w:rsidR="00EE3C17" w:rsidRPr="00D21FEE" w:rsidRDefault="00EE3C17" w:rsidP="00EE3C17">
            <w:pPr>
              <w:spacing w:after="0" w:line="240" w:lineRule="auto"/>
              <w:jc w:val="center"/>
              <w:outlineLvl w:val="4"/>
              <w:rPr>
                <w:rFonts w:ascii="Times New Roman" w:eastAsia="Times New Roman" w:hAnsi="Times New Roman"/>
                <w:b/>
                <w:color w:val="000000"/>
                <w:sz w:val="24"/>
                <w:szCs w:val="24"/>
              </w:rPr>
            </w:pPr>
          </w:p>
          <w:p w14:paraId="3BD73B57" w14:textId="20717F6D" w:rsidR="00EE3C17" w:rsidRPr="00D21FEE" w:rsidRDefault="00EE3C17" w:rsidP="00EE3C17">
            <w:pPr>
              <w:spacing w:after="0" w:line="240" w:lineRule="auto"/>
              <w:jc w:val="center"/>
              <w:outlineLvl w:val="4"/>
              <w:rPr>
                <w:rFonts w:ascii="Times New Roman" w:eastAsia="Times New Roman" w:hAnsi="Times New Roman"/>
                <w:b/>
                <w:bCs/>
                <w:iCs/>
                <w:color w:val="000000"/>
                <w:sz w:val="24"/>
                <w:szCs w:val="24"/>
              </w:rPr>
            </w:pPr>
            <w:r w:rsidRPr="00F21F6D">
              <w:rPr>
                <w:rFonts w:ascii="Times New Roman" w:eastAsia="Times New Roman" w:hAnsi="Times New Roman"/>
                <w:b/>
                <w:color w:val="000000"/>
                <w:sz w:val="24"/>
                <w:szCs w:val="24"/>
              </w:rPr>
              <w:t xml:space="preserve">Article </w:t>
            </w:r>
            <w:r w:rsidRPr="00D21FEE">
              <w:rPr>
                <w:rFonts w:ascii="Times New Roman" w:eastAsia="Times New Roman" w:hAnsi="Times New Roman"/>
                <w:b/>
                <w:color w:val="000000"/>
                <w:sz w:val="24"/>
                <w:szCs w:val="24"/>
              </w:rPr>
              <w:t>2</w:t>
            </w:r>
            <w:r w:rsidR="003735E5">
              <w:rPr>
                <w:rFonts w:ascii="Times New Roman" w:eastAsia="Times New Roman" w:hAnsi="Times New Roman"/>
                <w:b/>
                <w:color w:val="000000"/>
                <w:sz w:val="24"/>
                <w:szCs w:val="24"/>
              </w:rPr>
              <w:t>7</w:t>
            </w:r>
          </w:p>
          <w:p w14:paraId="4B0C5418" w14:textId="77777777" w:rsidR="00EE3C17" w:rsidRPr="007A632A" w:rsidRDefault="00EE3C17" w:rsidP="00EE3C17">
            <w:pPr>
              <w:tabs>
                <w:tab w:val="left" w:pos="3435"/>
              </w:tabs>
              <w:spacing w:after="0" w:line="240" w:lineRule="auto"/>
              <w:jc w:val="center"/>
              <w:rPr>
                <w:rFonts w:ascii="Times New Roman" w:eastAsia="Times New Roman" w:hAnsi="Times New Roman"/>
                <w:b/>
                <w:color w:val="000000"/>
                <w:sz w:val="24"/>
                <w:szCs w:val="24"/>
              </w:rPr>
            </w:pPr>
            <w:r w:rsidRPr="00F21F6D">
              <w:rPr>
                <w:rFonts w:ascii="Times New Roman" w:eastAsia="Times New Roman" w:hAnsi="Times New Roman"/>
                <w:b/>
                <w:color w:val="000000"/>
                <w:sz w:val="24"/>
                <w:szCs w:val="24"/>
              </w:rPr>
              <w:t>The minimum number of monitoring points for fixed measurements for areas and agglomerations, for the achievement of long-term objectives</w:t>
            </w:r>
          </w:p>
          <w:p w14:paraId="3302EE3E" w14:textId="77777777" w:rsidR="00EE3C17" w:rsidRPr="007A632A" w:rsidRDefault="00EE3C17" w:rsidP="00EE3C17">
            <w:pPr>
              <w:tabs>
                <w:tab w:val="left" w:pos="3435"/>
              </w:tabs>
              <w:spacing w:after="0" w:line="240" w:lineRule="auto"/>
              <w:rPr>
                <w:rFonts w:ascii="Times New Roman" w:eastAsia="Times New Roman" w:hAnsi="Times New Roman"/>
                <w:b/>
                <w:color w:val="000000"/>
                <w:sz w:val="24"/>
                <w:szCs w:val="24"/>
              </w:rPr>
            </w:pPr>
          </w:p>
          <w:p w14:paraId="127A8BFB" w14:textId="77777777" w:rsidR="00EE3C17" w:rsidRPr="00C4638C" w:rsidRDefault="00EE3C17" w:rsidP="00EE3C17">
            <w:pPr>
              <w:spacing w:after="0" w:line="240" w:lineRule="auto"/>
              <w:rPr>
                <w:rFonts w:ascii="Times New Roman" w:eastAsia="Times New Roman" w:hAnsi="Times New Roman"/>
                <w:color w:val="000000"/>
                <w:sz w:val="24"/>
                <w:szCs w:val="24"/>
              </w:rPr>
            </w:pPr>
            <w:r w:rsidRPr="007A632A">
              <w:rPr>
                <w:rFonts w:ascii="Times New Roman" w:eastAsia="Times New Roman" w:hAnsi="Times New Roman"/>
                <w:color w:val="000000"/>
                <w:sz w:val="24"/>
                <w:szCs w:val="24"/>
              </w:rPr>
              <w:t>1.</w:t>
            </w:r>
            <w:r>
              <w:rPr>
                <w:rFonts w:ascii="Times New Roman" w:eastAsia="Times New Roman" w:hAnsi="Times New Roman"/>
                <w:color w:val="000000"/>
                <w:sz w:val="24"/>
                <w:szCs w:val="24"/>
              </w:rPr>
              <w:t xml:space="preserve"> </w:t>
            </w:r>
            <w:r w:rsidRPr="00C4638C">
              <w:rPr>
                <w:rFonts w:ascii="Times New Roman" w:eastAsia="Times New Roman" w:hAnsi="Times New Roman"/>
                <w:color w:val="000000"/>
                <w:sz w:val="24"/>
                <w:szCs w:val="24"/>
              </w:rPr>
              <w:t>The number of monitoring points for ozone should be done in combination with other complementary assessment tools such as air quality modeling and continuous nitrogen dioxide measurements, and which are sufficient to control the trend of ozone pollution and verify compliance with long-term objectives.</w:t>
            </w:r>
          </w:p>
          <w:p w14:paraId="0258CC4B" w14:textId="77777777" w:rsidR="00EE3C17" w:rsidRPr="00C4638C" w:rsidRDefault="00EE3C17" w:rsidP="00EE3C17">
            <w:pPr>
              <w:spacing w:after="0" w:line="240" w:lineRule="auto"/>
              <w:rPr>
                <w:rFonts w:ascii="Times New Roman" w:eastAsia="Times New Roman" w:hAnsi="Times New Roman"/>
                <w:color w:val="000000"/>
                <w:sz w:val="24"/>
                <w:szCs w:val="24"/>
              </w:rPr>
            </w:pPr>
          </w:p>
          <w:p w14:paraId="23A1FDE3" w14:textId="77777777" w:rsidR="00EE3C17" w:rsidRPr="00C4638C" w:rsidRDefault="00EE3C17" w:rsidP="00EE3C17">
            <w:pPr>
              <w:spacing w:after="0" w:line="240" w:lineRule="auto"/>
              <w:rPr>
                <w:rFonts w:ascii="Times New Roman" w:eastAsia="Times New Roman" w:hAnsi="Times New Roman"/>
                <w:color w:val="000000"/>
                <w:sz w:val="24"/>
                <w:szCs w:val="24"/>
              </w:rPr>
            </w:pPr>
            <w:r w:rsidRPr="00C4638C">
              <w:rPr>
                <w:rFonts w:ascii="Times New Roman" w:eastAsia="Times New Roman" w:hAnsi="Times New Roman"/>
                <w:color w:val="000000"/>
                <w:sz w:val="24"/>
                <w:szCs w:val="24"/>
              </w:rPr>
              <w:t xml:space="preserve">2. The number of stations located in agglomerations and other areas can be reduced to one third (1/3) of the number </w:t>
            </w:r>
            <w:r w:rsidRPr="00C4638C">
              <w:rPr>
                <w:rFonts w:ascii="Times New Roman" w:eastAsia="Times New Roman" w:hAnsi="Times New Roman"/>
                <w:color w:val="000000"/>
                <w:sz w:val="24"/>
                <w:szCs w:val="24"/>
              </w:rPr>
              <w:lastRenderedPageBreak/>
              <w:t>specified in table 2 of A</w:t>
            </w:r>
            <w:r>
              <w:rPr>
                <w:rFonts w:ascii="Times New Roman" w:eastAsia="Times New Roman" w:hAnsi="Times New Roman"/>
                <w:color w:val="000000"/>
                <w:sz w:val="24"/>
                <w:szCs w:val="24"/>
              </w:rPr>
              <w:t>nnex</w:t>
            </w:r>
            <w:r w:rsidRPr="00C4638C">
              <w:rPr>
                <w:rFonts w:ascii="Times New Roman" w:eastAsia="Times New Roman" w:hAnsi="Times New Roman"/>
                <w:color w:val="000000"/>
                <w:sz w:val="24"/>
                <w:szCs w:val="24"/>
              </w:rPr>
              <w:t xml:space="preserve"> V of this Administrative Instruction.</w:t>
            </w:r>
          </w:p>
          <w:p w14:paraId="1895C07E" w14:textId="77777777" w:rsidR="00EE3C17" w:rsidRPr="00C4638C" w:rsidRDefault="00EE3C17" w:rsidP="00EE3C17">
            <w:pPr>
              <w:spacing w:after="0" w:line="240" w:lineRule="auto"/>
              <w:rPr>
                <w:rFonts w:ascii="Times New Roman" w:eastAsia="Times New Roman" w:hAnsi="Times New Roman"/>
                <w:color w:val="000000"/>
                <w:sz w:val="24"/>
                <w:szCs w:val="24"/>
              </w:rPr>
            </w:pPr>
          </w:p>
          <w:p w14:paraId="44064FC8" w14:textId="77777777" w:rsidR="00EE3C17" w:rsidRPr="00C4638C" w:rsidRDefault="00EE3C17" w:rsidP="00EE3C17">
            <w:pPr>
              <w:spacing w:after="0" w:line="240" w:lineRule="auto"/>
              <w:rPr>
                <w:rFonts w:ascii="Times New Roman" w:eastAsia="Times New Roman" w:hAnsi="Times New Roman"/>
                <w:color w:val="000000"/>
                <w:sz w:val="24"/>
                <w:szCs w:val="24"/>
              </w:rPr>
            </w:pPr>
            <w:r w:rsidRPr="00C4638C">
              <w:rPr>
                <w:rFonts w:ascii="Times New Roman" w:eastAsia="Times New Roman" w:hAnsi="Times New Roman"/>
                <w:color w:val="000000"/>
                <w:sz w:val="24"/>
                <w:szCs w:val="24"/>
              </w:rPr>
              <w:t>3. When information from fixed measurement stations is the only source of information, at least one (1) monitoring station must be maintained.</w:t>
            </w:r>
          </w:p>
          <w:p w14:paraId="412F735D" w14:textId="77777777" w:rsidR="00EE3C17" w:rsidRPr="00C4638C" w:rsidRDefault="00EE3C17" w:rsidP="00EE3C17">
            <w:pPr>
              <w:spacing w:after="0" w:line="240" w:lineRule="auto"/>
              <w:rPr>
                <w:rFonts w:ascii="Times New Roman" w:eastAsia="Times New Roman" w:hAnsi="Times New Roman"/>
                <w:color w:val="000000"/>
                <w:sz w:val="24"/>
                <w:szCs w:val="24"/>
              </w:rPr>
            </w:pPr>
          </w:p>
          <w:p w14:paraId="54698A1B" w14:textId="77777777" w:rsidR="00EE3C17" w:rsidRPr="00C4638C" w:rsidRDefault="00EE3C17" w:rsidP="00EE3C17">
            <w:pPr>
              <w:spacing w:after="0" w:line="240" w:lineRule="auto"/>
              <w:rPr>
                <w:rFonts w:ascii="Times New Roman" w:eastAsia="Times New Roman" w:hAnsi="Times New Roman"/>
                <w:color w:val="000000"/>
                <w:sz w:val="24"/>
                <w:szCs w:val="24"/>
              </w:rPr>
            </w:pPr>
            <w:r w:rsidRPr="00C4638C">
              <w:rPr>
                <w:rFonts w:ascii="Times New Roman" w:eastAsia="Times New Roman" w:hAnsi="Times New Roman"/>
                <w:color w:val="000000"/>
                <w:sz w:val="24"/>
                <w:szCs w:val="24"/>
              </w:rPr>
              <w:t xml:space="preserve">4. If in the areas where there is supplementary assessment, the result of this is that the area has no remaining stations, </w:t>
            </w:r>
            <w:r>
              <w:rPr>
                <w:rFonts w:ascii="Times New Roman" w:eastAsia="Times New Roman" w:hAnsi="Times New Roman"/>
                <w:color w:val="000000"/>
                <w:sz w:val="24"/>
                <w:szCs w:val="24"/>
              </w:rPr>
              <w:t xml:space="preserve">than the </w:t>
            </w:r>
            <w:r w:rsidRPr="00C4638C">
              <w:rPr>
                <w:rFonts w:ascii="Times New Roman" w:eastAsia="Times New Roman" w:hAnsi="Times New Roman"/>
                <w:color w:val="000000"/>
                <w:sz w:val="24"/>
                <w:szCs w:val="24"/>
              </w:rPr>
              <w:t xml:space="preserve">coordination with the number of stations in neighboring areas should ensure the adequate assessment of ozone concentrations </w:t>
            </w:r>
            <w:r>
              <w:rPr>
                <w:rFonts w:ascii="Times New Roman" w:eastAsia="Times New Roman" w:hAnsi="Times New Roman"/>
                <w:color w:val="000000"/>
                <w:sz w:val="24"/>
                <w:szCs w:val="24"/>
              </w:rPr>
              <w:t>versus</w:t>
            </w:r>
            <w:r w:rsidRPr="00C4638C">
              <w:rPr>
                <w:rFonts w:ascii="Times New Roman" w:eastAsia="Times New Roman" w:hAnsi="Times New Roman"/>
                <w:color w:val="000000"/>
                <w:sz w:val="24"/>
                <w:szCs w:val="24"/>
              </w:rPr>
              <w:t xml:space="preserve"> to the long-term objectives.</w:t>
            </w:r>
          </w:p>
          <w:p w14:paraId="6FE4070C" w14:textId="77777777" w:rsidR="00EE3C17" w:rsidRPr="00C4638C" w:rsidRDefault="00EE3C17" w:rsidP="00EE3C17">
            <w:pPr>
              <w:spacing w:after="0" w:line="240" w:lineRule="auto"/>
              <w:rPr>
                <w:rFonts w:ascii="Times New Roman" w:eastAsia="Times New Roman" w:hAnsi="Times New Roman"/>
                <w:color w:val="000000"/>
                <w:sz w:val="24"/>
                <w:szCs w:val="24"/>
              </w:rPr>
            </w:pPr>
          </w:p>
          <w:p w14:paraId="19EF3E04" w14:textId="77777777" w:rsidR="00EE3C17" w:rsidRPr="00FD3329" w:rsidRDefault="00EE3C17" w:rsidP="00EE3C17">
            <w:pPr>
              <w:spacing w:after="0" w:line="240" w:lineRule="auto"/>
              <w:rPr>
                <w:rFonts w:ascii="Times New Roman" w:eastAsia="Times New Roman" w:hAnsi="Times New Roman"/>
                <w:bCs/>
                <w:color w:val="000000"/>
                <w:sz w:val="24"/>
                <w:szCs w:val="24"/>
              </w:rPr>
            </w:pPr>
            <w:r w:rsidRPr="00C4638C">
              <w:rPr>
                <w:rFonts w:ascii="Times New Roman" w:eastAsia="Times New Roman" w:hAnsi="Times New Roman"/>
                <w:color w:val="000000"/>
                <w:sz w:val="24"/>
                <w:szCs w:val="24"/>
              </w:rPr>
              <w:t>5. The number of rural background stations will be one (1) per hundred thousand</w:t>
            </w:r>
            <w:r>
              <w:rPr>
                <w:rFonts w:ascii="Times New Roman" w:eastAsia="Times New Roman" w:hAnsi="Times New Roman"/>
                <w:color w:val="000000"/>
                <w:sz w:val="24"/>
                <w:szCs w:val="24"/>
              </w:rPr>
              <w:t xml:space="preserve"> (</w:t>
            </w:r>
            <w:r w:rsidRPr="00FD3329">
              <w:rPr>
                <w:rFonts w:ascii="Times New Roman" w:eastAsia="Times New Roman" w:hAnsi="Times New Roman"/>
                <w:color w:val="000000"/>
                <w:sz w:val="24"/>
                <w:szCs w:val="24"/>
              </w:rPr>
              <w:t>100</w:t>
            </w:r>
            <w:r>
              <w:rPr>
                <w:rFonts w:ascii="Times New Roman" w:eastAsia="Times New Roman" w:hAnsi="Times New Roman"/>
                <w:color w:val="000000"/>
                <w:sz w:val="24"/>
                <w:szCs w:val="24"/>
              </w:rPr>
              <w:t>.</w:t>
            </w:r>
            <w:r w:rsidRPr="00FD3329">
              <w:rPr>
                <w:rFonts w:ascii="Times New Roman" w:eastAsia="Times New Roman" w:hAnsi="Times New Roman"/>
                <w:color w:val="000000"/>
                <w:sz w:val="24"/>
                <w:szCs w:val="24"/>
              </w:rPr>
              <w:t>000</w:t>
            </w:r>
            <w:r>
              <w:rPr>
                <w:rFonts w:ascii="Times New Roman" w:eastAsia="Times New Roman" w:hAnsi="Times New Roman"/>
                <w:color w:val="000000"/>
                <w:sz w:val="24"/>
                <w:szCs w:val="24"/>
              </w:rPr>
              <w:t>)</w:t>
            </w:r>
            <w:r w:rsidRPr="00FD3329">
              <w:rPr>
                <w:rFonts w:ascii="Times New Roman" w:eastAsia="Times New Roman" w:hAnsi="Times New Roman"/>
                <w:color w:val="000000"/>
                <w:sz w:val="24"/>
                <w:szCs w:val="24"/>
              </w:rPr>
              <w:t xml:space="preserve"> km</w:t>
            </w:r>
            <w:r w:rsidRPr="00FD3329">
              <w:rPr>
                <w:rFonts w:ascii="Times New Roman" w:eastAsia="Times New Roman" w:hAnsi="Times New Roman"/>
                <w:color w:val="000000"/>
                <w:sz w:val="24"/>
                <w:szCs w:val="24"/>
                <w:vertAlign w:val="superscript"/>
              </w:rPr>
              <w:t>2</w:t>
            </w:r>
            <w:r w:rsidRPr="00FD3329">
              <w:rPr>
                <w:rFonts w:ascii="Times New Roman" w:eastAsia="Times New Roman" w:hAnsi="Times New Roman"/>
                <w:color w:val="000000"/>
                <w:sz w:val="24"/>
                <w:szCs w:val="24"/>
              </w:rPr>
              <w:t xml:space="preserve">.   </w:t>
            </w:r>
          </w:p>
          <w:p w14:paraId="0A2ACD3D" w14:textId="77777777" w:rsidR="00EE3C17" w:rsidRPr="00FD3329" w:rsidRDefault="00EE3C17" w:rsidP="00EE3C17">
            <w:pPr>
              <w:tabs>
                <w:tab w:val="left" w:pos="3435"/>
              </w:tabs>
              <w:spacing w:after="0" w:line="240" w:lineRule="auto"/>
              <w:rPr>
                <w:rFonts w:ascii="Times New Roman" w:eastAsia="Times New Roman" w:hAnsi="Times New Roman"/>
                <w:b/>
                <w:color w:val="000000"/>
                <w:sz w:val="24"/>
                <w:szCs w:val="24"/>
              </w:rPr>
            </w:pPr>
            <w:r w:rsidRPr="00FD3329">
              <w:rPr>
                <w:rFonts w:ascii="Times New Roman" w:eastAsia="Times New Roman" w:hAnsi="Times New Roman"/>
                <w:b/>
                <w:color w:val="000000"/>
                <w:sz w:val="24"/>
                <w:szCs w:val="24"/>
              </w:rPr>
              <w:t xml:space="preserve">                                                        </w:t>
            </w:r>
          </w:p>
          <w:p w14:paraId="27104FF7" w14:textId="4FA6EC26" w:rsidR="00EE3C17" w:rsidRPr="00FD3329" w:rsidRDefault="00EE3C17" w:rsidP="00EE3C17">
            <w:pPr>
              <w:tabs>
                <w:tab w:val="left" w:pos="3435"/>
              </w:tabs>
              <w:spacing w:after="0" w:line="240" w:lineRule="auto"/>
              <w:jc w:val="center"/>
              <w:rPr>
                <w:rFonts w:ascii="Times New Roman" w:eastAsia="Times New Roman" w:hAnsi="Times New Roman"/>
                <w:b/>
                <w:color w:val="000000"/>
                <w:sz w:val="24"/>
                <w:szCs w:val="24"/>
              </w:rPr>
            </w:pPr>
            <w:r w:rsidRPr="00F21F6D">
              <w:rPr>
                <w:rFonts w:ascii="Times New Roman" w:eastAsia="Times New Roman" w:hAnsi="Times New Roman"/>
                <w:b/>
                <w:color w:val="000000"/>
                <w:sz w:val="24"/>
                <w:szCs w:val="24"/>
              </w:rPr>
              <w:t xml:space="preserve">Article </w:t>
            </w:r>
            <w:r w:rsidR="003735E5">
              <w:rPr>
                <w:rFonts w:ascii="Times New Roman" w:eastAsia="Times New Roman" w:hAnsi="Times New Roman"/>
                <w:b/>
                <w:color w:val="000000"/>
                <w:sz w:val="24"/>
                <w:szCs w:val="24"/>
              </w:rPr>
              <w:t>28</w:t>
            </w:r>
          </w:p>
          <w:p w14:paraId="37D8700D" w14:textId="77777777" w:rsidR="00EE3C17" w:rsidRDefault="00EE3C17" w:rsidP="00EE3C17">
            <w:pPr>
              <w:spacing w:after="0" w:line="240" w:lineRule="auto"/>
              <w:jc w:val="center"/>
              <w:rPr>
                <w:rFonts w:ascii="Times New Roman" w:eastAsia="Times New Roman" w:hAnsi="Times New Roman"/>
                <w:b/>
                <w:color w:val="000000"/>
                <w:sz w:val="24"/>
                <w:szCs w:val="24"/>
              </w:rPr>
            </w:pPr>
            <w:r w:rsidRPr="0024276E">
              <w:rPr>
                <w:rFonts w:ascii="Times New Roman" w:eastAsia="Times New Roman" w:hAnsi="Times New Roman"/>
                <w:b/>
                <w:color w:val="000000"/>
                <w:sz w:val="24"/>
                <w:szCs w:val="24"/>
              </w:rPr>
              <w:t>Measurements of substances that contribute to the formation of ozone</w:t>
            </w:r>
          </w:p>
          <w:p w14:paraId="054F7AD8" w14:textId="77777777" w:rsidR="00EE3C17" w:rsidRPr="00FD3329" w:rsidRDefault="00EE3C17" w:rsidP="00EE3C17">
            <w:pPr>
              <w:spacing w:after="0" w:line="240" w:lineRule="auto"/>
              <w:jc w:val="center"/>
              <w:rPr>
                <w:rFonts w:ascii="Times New Roman" w:eastAsia="Times New Roman" w:hAnsi="Times New Roman"/>
                <w:b/>
                <w:color w:val="000000"/>
                <w:sz w:val="24"/>
                <w:szCs w:val="24"/>
              </w:rPr>
            </w:pPr>
          </w:p>
          <w:p w14:paraId="552854F5" w14:textId="77777777" w:rsidR="00EE3C17" w:rsidRPr="003E236E" w:rsidRDefault="00EE3C17" w:rsidP="00EE3C17">
            <w:pPr>
              <w:spacing w:after="0" w:line="240" w:lineRule="auto"/>
              <w:rPr>
                <w:rFonts w:ascii="Times New Roman" w:eastAsia="Times New Roman" w:hAnsi="Times New Roman"/>
                <w:color w:val="000000"/>
                <w:sz w:val="24"/>
                <w:szCs w:val="24"/>
              </w:rPr>
            </w:pPr>
            <w:r w:rsidRPr="00FD3329">
              <w:rPr>
                <w:rFonts w:ascii="Times New Roman" w:eastAsia="Times New Roman" w:hAnsi="Times New Roman"/>
                <w:color w:val="000000"/>
                <w:sz w:val="24"/>
                <w:szCs w:val="24"/>
              </w:rPr>
              <w:t>1.</w:t>
            </w:r>
            <w:r>
              <w:rPr>
                <w:rFonts w:ascii="Times New Roman" w:eastAsia="Times New Roman" w:hAnsi="Times New Roman"/>
                <w:color w:val="000000"/>
                <w:sz w:val="24"/>
                <w:szCs w:val="24"/>
              </w:rPr>
              <w:t xml:space="preserve"> </w:t>
            </w:r>
            <w:r w:rsidRPr="003E236E">
              <w:rPr>
                <w:rFonts w:ascii="Times New Roman" w:eastAsia="Times New Roman" w:hAnsi="Times New Roman"/>
                <w:color w:val="000000"/>
                <w:sz w:val="24"/>
                <w:szCs w:val="24"/>
              </w:rPr>
              <w:t>The main objectives of these measurements are to analyze any trends in ozone-forming substances, to check the effectiveness of emission reduction strategies, to maintain emissions inventories, and to help identify sources of emissions by monitoring pollution concentrations. in the sources of the shows.</w:t>
            </w:r>
          </w:p>
          <w:p w14:paraId="07502674" w14:textId="77777777" w:rsidR="00EE3C17" w:rsidRPr="003E236E" w:rsidRDefault="00EE3C17" w:rsidP="00EE3C17">
            <w:pPr>
              <w:spacing w:after="0" w:line="240" w:lineRule="auto"/>
              <w:rPr>
                <w:rFonts w:ascii="Times New Roman" w:eastAsia="Times New Roman" w:hAnsi="Times New Roman"/>
                <w:color w:val="000000"/>
                <w:sz w:val="24"/>
                <w:szCs w:val="24"/>
              </w:rPr>
            </w:pPr>
          </w:p>
          <w:p w14:paraId="28DFF5C0" w14:textId="77777777" w:rsidR="00EE3C17" w:rsidRPr="00FD3329" w:rsidRDefault="00EE3C17" w:rsidP="00EE3C17">
            <w:pPr>
              <w:spacing w:after="0" w:line="240" w:lineRule="auto"/>
              <w:rPr>
                <w:rFonts w:ascii="Times New Roman" w:eastAsia="Times New Roman" w:hAnsi="Times New Roman"/>
                <w:color w:val="000000"/>
                <w:sz w:val="24"/>
                <w:szCs w:val="24"/>
              </w:rPr>
            </w:pPr>
            <w:r w:rsidRPr="003E236E">
              <w:rPr>
                <w:rFonts w:ascii="Times New Roman" w:eastAsia="Times New Roman" w:hAnsi="Times New Roman"/>
                <w:color w:val="000000"/>
                <w:sz w:val="24"/>
                <w:szCs w:val="24"/>
              </w:rPr>
              <w:lastRenderedPageBreak/>
              <w:t>2. Another objective is to support the perception and understanding of the formation of ozone and the processes of distribution of substances that help in the formation of ozone, as well as the application o</w:t>
            </w:r>
            <w:r>
              <w:rPr>
                <w:rFonts w:ascii="Times New Roman" w:eastAsia="Times New Roman" w:hAnsi="Times New Roman"/>
                <w:color w:val="000000"/>
                <w:sz w:val="24"/>
                <w:szCs w:val="24"/>
              </w:rPr>
              <w:t>f photochemical models</w:t>
            </w:r>
            <w:r w:rsidRPr="00FD3329">
              <w:rPr>
                <w:rFonts w:ascii="Times New Roman" w:eastAsia="Times New Roman" w:hAnsi="Times New Roman"/>
                <w:color w:val="000000"/>
                <w:sz w:val="24"/>
                <w:szCs w:val="24"/>
              </w:rPr>
              <w:t>.</w:t>
            </w:r>
          </w:p>
          <w:p w14:paraId="32E396C6" w14:textId="77777777" w:rsidR="00EE3C17" w:rsidRPr="007A632A" w:rsidRDefault="00EE3C17" w:rsidP="00EE3C17">
            <w:pPr>
              <w:spacing w:after="0" w:line="240" w:lineRule="auto"/>
              <w:jc w:val="center"/>
              <w:rPr>
                <w:rFonts w:ascii="Times New Roman" w:eastAsia="Times New Roman" w:hAnsi="Times New Roman"/>
                <w:b/>
                <w:color w:val="000000"/>
                <w:sz w:val="24"/>
                <w:szCs w:val="24"/>
              </w:rPr>
            </w:pPr>
          </w:p>
          <w:p w14:paraId="601C0378" w14:textId="77777777" w:rsidR="00EE3C17" w:rsidRDefault="00EE3C17" w:rsidP="00EE3C17">
            <w:pPr>
              <w:spacing w:after="0" w:line="240" w:lineRule="auto"/>
              <w:jc w:val="center"/>
              <w:rPr>
                <w:rFonts w:ascii="Times New Roman" w:eastAsia="Times New Roman" w:hAnsi="Times New Roman"/>
                <w:b/>
                <w:color w:val="000000"/>
                <w:sz w:val="24"/>
                <w:szCs w:val="24"/>
              </w:rPr>
            </w:pPr>
          </w:p>
          <w:p w14:paraId="2DBDEEC2" w14:textId="7E6AF2D8" w:rsidR="00EE3C17" w:rsidRPr="00D21FEE" w:rsidRDefault="00EE3C17" w:rsidP="00EE3C17">
            <w:pPr>
              <w:spacing w:after="0" w:line="240" w:lineRule="auto"/>
              <w:jc w:val="center"/>
              <w:rPr>
                <w:rFonts w:ascii="Times New Roman" w:eastAsia="Times New Roman" w:hAnsi="Times New Roman"/>
                <w:b/>
                <w:color w:val="000000"/>
                <w:sz w:val="24"/>
                <w:szCs w:val="24"/>
              </w:rPr>
            </w:pPr>
            <w:r w:rsidRPr="00F21F6D">
              <w:rPr>
                <w:rFonts w:ascii="Times New Roman" w:eastAsia="Times New Roman" w:hAnsi="Times New Roman"/>
                <w:b/>
                <w:color w:val="000000"/>
                <w:sz w:val="24"/>
                <w:szCs w:val="24"/>
              </w:rPr>
              <w:t xml:space="preserve">Article </w:t>
            </w:r>
            <w:r w:rsidR="003735E5">
              <w:rPr>
                <w:rFonts w:ascii="Times New Roman" w:eastAsia="Times New Roman" w:hAnsi="Times New Roman"/>
                <w:b/>
                <w:color w:val="000000"/>
                <w:sz w:val="24"/>
                <w:szCs w:val="24"/>
              </w:rPr>
              <w:t>29</w:t>
            </w:r>
          </w:p>
          <w:p w14:paraId="6A7D4BFC" w14:textId="77777777" w:rsidR="00EE3C17" w:rsidRPr="00D21FEE" w:rsidRDefault="00EE3C17" w:rsidP="00EE3C17">
            <w:pPr>
              <w:spacing w:after="0" w:line="240" w:lineRule="auto"/>
              <w:jc w:val="center"/>
              <w:rPr>
                <w:rFonts w:ascii="Times New Roman" w:eastAsia="Times New Roman" w:hAnsi="Times New Roman"/>
                <w:b/>
                <w:color w:val="000000"/>
                <w:sz w:val="24"/>
                <w:szCs w:val="24"/>
              </w:rPr>
            </w:pPr>
            <w:r w:rsidRPr="00D21FEE">
              <w:rPr>
                <w:rFonts w:ascii="Times New Roman" w:eastAsia="Times New Roman" w:hAnsi="Times New Roman"/>
                <w:b/>
                <w:color w:val="000000"/>
                <w:sz w:val="24"/>
                <w:szCs w:val="24"/>
              </w:rPr>
              <w:t>Substanc</w:t>
            </w:r>
            <w:r>
              <w:rPr>
                <w:rFonts w:ascii="Times New Roman" w:eastAsia="Times New Roman" w:hAnsi="Times New Roman"/>
                <w:b/>
                <w:color w:val="000000"/>
                <w:sz w:val="24"/>
                <w:szCs w:val="24"/>
              </w:rPr>
              <w:t>es</w:t>
            </w:r>
          </w:p>
          <w:p w14:paraId="63D8F5A3" w14:textId="77777777" w:rsidR="00EE3C17" w:rsidRPr="007A632A" w:rsidRDefault="00EE3C17" w:rsidP="00EE3C17">
            <w:pPr>
              <w:spacing w:after="0" w:line="240" w:lineRule="auto"/>
              <w:rPr>
                <w:rFonts w:ascii="Times New Roman" w:eastAsia="Times New Roman" w:hAnsi="Times New Roman"/>
                <w:b/>
                <w:color w:val="000000"/>
                <w:sz w:val="24"/>
                <w:szCs w:val="24"/>
              </w:rPr>
            </w:pPr>
          </w:p>
          <w:p w14:paraId="1554480F" w14:textId="77777777" w:rsidR="00EE3C17" w:rsidRPr="009441F6" w:rsidRDefault="00EE3C17" w:rsidP="00EE3C17">
            <w:pPr>
              <w:spacing w:after="0" w:line="240" w:lineRule="auto"/>
              <w:rPr>
                <w:rFonts w:ascii="Times New Roman" w:eastAsia="Times New Roman" w:hAnsi="Times New Roman"/>
                <w:color w:val="000000"/>
                <w:sz w:val="24"/>
                <w:szCs w:val="24"/>
              </w:rPr>
            </w:pPr>
            <w:r w:rsidRPr="007A632A">
              <w:rPr>
                <w:rFonts w:ascii="Times New Roman" w:eastAsia="Times New Roman" w:hAnsi="Times New Roman"/>
                <w:color w:val="000000"/>
                <w:sz w:val="24"/>
                <w:szCs w:val="24"/>
              </w:rPr>
              <w:t xml:space="preserve">1. </w:t>
            </w:r>
            <w:r w:rsidRPr="009441F6">
              <w:rPr>
                <w:rFonts w:ascii="Times New Roman" w:eastAsia="Times New Roman" w:hAnsi="Times New Roman"/>
                <w:color w:val="000000"/>
                <w:sz w:val="24"/>
                <w:szCs w:val="24"/>
              </w:rPr>
              <w:t>Measurements of ozone-forming substances should include at least nitrogen oxides and suitable volatile organic compounds.</w:t>
            </w:r>
          </w:p>
          <w:p w14:paraId="5D5D12C2" w14:textId="77777777" w:rsidR="00EE3C17" w:rsidRPr="009441F6" w:rsidRDefault="00EE3C17" w:rsidP="00EE3C17">
            <w:pPr>
              <w:spacing w:after="0" w:line="240" w:lineRule="auto"/>
              <w:rPr>
                <w:rFonts w:ascii="Times New Roman" w:eastAsia="Times New Roman" w:hAnsi="Times New Roman"/>
                <w:color w:val="000000"/>
                <w:sz w:val="24"/>
                <w:szCs w:val="24"/>
              </w:rPr>
            </w:pPr>
          </w:p>
          <w:p w14:paraId="56A575DD" w14:textId="77777777" w:rsidR="00EE3C17" w:rsidRPr="007A632A" w:rsidRDefault="00EE3C17" w:rsidP="00EE3C17">
            <w:pPr>
              <w:spacing w:after="0" w:line="240" w:lineRule="auto"/>
              <w:outlineLvl w:val="4"/>
              <w:rPr>
                <w:rFonts w:ascii="Times New Roman" w:eastAsia="Times New Roman" w:hAnsi="Times New Roman"/>
                <w:b/>
                <w:bCs/>
                <w:iCs/>
                <w:color w:val="000000"/>
                <w:sz w:val="24"/>
                <w:szCs w:val="24"/>
              </w:rPr>
            </w:pPr>
            <w:r w:rsidRPr="009441F6">
              <w:rPr>
                <w:rFonts w:ascii="Times New Roman" w:eastAsia="Times New Roman" w:hAnsi="Times New Roman"/>
                <w:color w:val="000000"/>
                <w:sz w:val="24"/>
                <w:szCs w:val="24"/>
              </w:rPr>
              <w:t>2. The list of volatile organic compounds recommended for measurements is presented in Table 3 of A</w:t>
            </w:r>
            <w:r>
              <w:rPr>
                <w:rFonts w:ascii="Times New Roman" w:eastAsia="Times New Roman" w:hAnsi="Times New Roman"/>
                <w:color w:val="000000"/>
                <w:sz w:val="24"/>
                <w:szCs w:val="24"/>
              </w:rPr>
              <w:t>nne</w:t>
            </w:r>
            <w:r w:rsidRPr="009441F6">
              <w:rPr>
                <w:rFonts w:ascii="Times New Roman" w:eastAsia="Times New Roman" w:hAnsi="Times New Roman"/>
                <w:color w:val="000000"/>
                <w:sz w:val="24"/>
                <w:szCs w:val="24"/>
              </w:rPr>
              <w:t xml:space="preserve">x V of </w:t>
            </w:r>
            <w:r>
              <w:rPr>
                <w:rFonts w:ascii="Times New Roman" w:eastAsia="Times New Roman" w:hAnsi="Times New Roman"/>
                <w:color w:val="000000"/>
                <w:sz w:val="24"/>
                <w:szCs w:val="24"/>
              </w:rPr>
              <w:t>this Administrative Instruction</w:t>
            </w:r>
            <w:r w:rsidRPr="007A632A">
              <w:rPr>
                <w:rFonts w:ascii="Times New Roman" w:eastAsia="Times New Roman" w:hAnsi="Times New Roman"/>
                <w:bCs/>
                <w:iCs/>
                <w:color w:val="000000"/>
                <w:sz w:val="24"/>
                <w:szCs w:val="24"/>
              </w:rPr>
              <w:t>.</w:t>
            </w:r>
          </w:p>
          <w:p w14:paraId="24A793E0" w14:textId="0ED290FC" w:rsidR="00EE3C17" w:rsidRDefault="00EE3C17" w:rsidP="00EE3C17">
            <w:pPr>
              <w:spacing w:after="0" w:line="240" w:lineRule="auto"/>
              <w:rPr>
                <w:rFonts w:ascii="Times New Roman" w:eastAsia="Times New Roman" w:hAnsi="Times New Roman"/>
                <w:b/>
                <w:color w:val="000000"/>
                <w:sz w:val="24"/>
                <w:szCs w:val="24"/>
              </w:rPr>
            </w:pPr>
            <w:r w:rsidRPr="007A632A">
              <w:rPr>
                <w:rFonts w:ascii="Times New Roman" w:eastAsia="Times New Roman" w:hAnsi="Times New Roman"/>
                <w:color w:val="000000"/>
                <w:sz w:val="24"/>
                <w:szCs w:val="24"/>
              </w:rPr>
              <w:t xml:space="preserve">  </w:t>
            </w:r>
            <w:r w:rsidRPr="007A632A">
              <w:rPr>
                <w:rFonts w:ascii="Times New Roman" w:eastAsia="Times New Roman" w:hAnsi="Times New Roman"/>
                <w:b/>
                <w:color w:val="000000"/>
                <w:sz w:val="24"/>
                <w:szCs w:val="24"/>
              </w:rPr>
              <w:t xml:space="preserve">                           </w:t>
            </w:r>
          </w:p>
          <w:p w14:paraId="3F10BCAF" w14:textId="77777777" w:rsidR="006F576E" w:rsidRPr="007A632A" w:rsidRDefault="006F576E" w:rsidP="00EE3C17">
            <w:pPr>
              <w:spacing w:after="0" w:line="240" w:lineRule="auto"/>
              <w:rPr>
                <w:rFonts w:ascii="Times New Roman" w:eastAsia="Times New Roman" w:hAnsi="Times New Roman"/>
                <w:color w:val="000000"/>
                <w:sz w:val="24"/>
                <w:szCs w:val="24"/>
              </w:rPr>
            </w:pPr>
          </w:p>
          <w:p w14:paraId="4BE0C421" w14:textId="451B6675" w:rsidR="00EE3C17" w:rsidRPr="007A632A" w:rsidRDefault="00EE3C17" w:rsidP="00EE3C17">
            <w:pPr>
              <w:spacing w:after="0" w:line="240" w:lineRule="auto"/>
              <w:jc w:val="center"/>
              <w:rPr>
                <w:rFonts w:ascii="Times New Roman" w:eastAsia="Times New Roman" w:hAnsi="Times New Roman"/>
                <w:b/>
                <w:sz w:val="24"/>
                <w:szCs w:val="24"/>
              </w:rPr>
            </w:pPr>
            <w:r w:rsidRPr="00F21F6D">
              <w:rPr>
                <w:rFonts w:ascii="Times New Roman" w:eastAsia="Times New Roman" w:hAnsi="Times New Roman"/>
                <w:b/>
                <w:color w:val="000000"/>
                <w:sz w:val="24"/>
                <w:szCs w:val="24"/>
              </w:rPr>
              <w:t xml:space="preserve">Article </w:t>
            </w:r>
            <w:r w:rsidRPr="007A632A">
              <w:rPr>
                <w:rFonts w:ascii="Times New Roman" w:eastAsia="Times New Roman" w:hAnsi="Times New Roman"/>
                <w:b/>
                <w:sz w:val="24"/>
                <w:szCs w:val="24"/>
              </w:rPr>
              <w:t>3</w:t>
            </w:r>
            <w:r w:rsidR="003735E5">
              <w:rPr>
                <w:rFonts w:ascii="Times New Roman" w:eastAsia="Times New Roman" w:hAnsi="Times New Roman"/>
                <w:b/>
                <w:sz w:val="24"/>
                <w:szCs w:val="24"/>
              </w:rPr>
              <w:t>0</w:t>
            </w:r>
          </w:p>
          <w:p w14:paraId="08D0F1F8" w14:textId="59C23681" w:rsidR="00EE3C17" w:rsidRDefault="00EE3C17" w:rsidP="00EE3C17">
            <w:pPr>
              <w:spacing w:after="0" w:line="240" w:lineRule="auto"/>
              <w:jc w:val="center"/>
              <w:rPr>
                <w:rFonts w:ascii="Times New Roman" w:eastAsia="Times New Roman" w:hAnsi="Times New Roman"/>
                <w:b/>
                <w:sz w:val="24"/>
                <w:szCs w:val="24"/>
              </w:rPr>
            </w:pPr>
            <w:r w:rsidRPr="009441F6">
              <w:rPr>
                <w:rFonts w:ascii="Times New Roman" w:eastAsia="Times New Roman" w:hAnsi="Times New Roman"/>
                <w:b/>
                <w:sz w:val="24"/>
                <w:szCs w:val="24"/>
              </w:rPr>
              <w:t>Locations</w:t>
            </w:r>
          </w:p>
          <w:p w14:paraId="0AB1CBBB" w14:textId="77777777" w:rsidR="006F576E" w:rsidRDefault="006F576E" w:rsidP="00EE3C17">
            <w:pPr>
              <w:spacing w:after="0" w:line="240" w:lineRule="auto"/>
              <w:jc w:val="center"/>
              <w:rPr>
                <w:rFonts w:ascii="Times New Roman" w:eastAsia="Times New Roman" w:hAnsi="Times New Roman"/>
                <w:b/>
                <w:sz w:val="24"/>
                <w:szCs w:val="24"/>
              </w:rPr>
            </w:pPr>
          </w:p>
          <w:p w14:paraId="52DF719D" w14:textId="77777777" w:rsidR="00EE3C17" w:rsidRPr="007A632A" w:rsidRDefault="00EE3C17" w:rsidP="00EE3C17">
            <w:pPr>
              <w:spacing w:after="0" w:line="240" w:lineRule="auto"/>
              <w:rPr>
                <w:rFonts w:ascii="Times New Roman" w:eastAsia="Times New Roman" w:hAnsi="Times New Roman"/>
                <w:sz w:val="24"/>
                <w:szCs w:val="24"/>
              </w:rPr>
            </w:pPr>
            <w:r w:rsidRPr="00BF4D4F">
              <w:rPr>
                <w:rFonts w:ascii="Times New Roman" w:eastAsia="Times New Roman" w:hAnsi="Times New Roman"/>
                <w:color w:val="000000"/>
                <w:sz w:val="24"/>
                <w:szCs w:val="24"/>
              </w:rPr>
              <w:t xml:space="preserve">Measurements must be made especially in urban and suburban areas, at each monitoring point established in accordance with the requirements of Directive 2008/50/EC and assessed as appropriate in relation to the above monitoring objectives, presented in Article 31 of this Administrative </w:t>
            </w:r>
            <w:r>
              <w:rPr>
                <w:rFonts w:ascii="Times New Roman" w:eastAsia="Times New Roman" w:hAnsi="Times New Roman"/>
                <w:color w:val="000000"/>
                <w:sz w:val="24"/>
                <w:szCs w:val="24"/>
              </w:rPr>
              <w:t>Instruction</w:t>
            </w:r>
            <w:r w:rsidRPr="007A632A">
              <w:rPr>
                <w:rFonts w:ascii="Times New Roman" w:eastAsia="Times New Roman" w:hAnsi="Times New Roman"/>
                <w:sz w:val="24"/>
                <w:szCs w:val="24"/>
              </w:rPr>
              <w:t>.</w:t>
            </w:r>
          </w:p>
          <w:p w14:paraId="6116688D" w14:textId="77777777" w:rsidR="00EE3C17" w:rsidRPr="007A632A" w:rsidRDefault="00EE3C17" w:rsidP="00EE3C17">
            <w:pPr>
              <w:spacing w:after="0" w:line="240" w:lineRule="auto"/>
              <w:rPr>
                <w:rFonts w:ascii="Times New Roman" w:eastAsia="Times New Roman" w:hAnsi="Times New Roman"/>
                <w:b/>
                <w:sz w:val="24"/>
                <w:szCs w:val="24"/>
              </w:rPr>
            </w:pPr>
          </w:p>
          <w:p w14:paraId="33B5E53B" w14:textId="0D4A9578" w:rsidR="00EE3C17" w:rsidRPr="007A632A" w:rsidRDefault="00EE3C17" w:rsidP="00EE3C17">
            <w:pPr>
              <w:spacing w:after="0" w:line="240" w:lineRule="auto"/>
              <w:jc w:val="center"/>
              <w:rPr>
                <w:rFonts w:ascii="Times New Roman" w:eastAsia="Times New Roman" w:hAnsi="Times New Roman"/>
                <w:b/>
                <w:sz w:val="24"/>
                <w:szCs w:val="24"/>
              </w:rPr>
            </w:pPr>
            <w:r w:rsidRPr="00F21F6D">
              <w:rPr>
                <w:rFonts w:ascii="Times New Roman" w:eastAsia="Times New Roman" w:hAnsi="Times New Roman"/>
                <w:b/>
                <w:color w:val="000000"/>
                <w:sz w:val="24"/>
                <w:szCs w:val="24"/>
              </w:rPr>
              <w:lastRenderedPageBreak/>
              <w:t xml:space="preserve">Article </w:t>
            </w:r>
            <w:r w:rsidRPr="007A632A">
              <w:rPr>
                <w:rFonts w:ascii="Times New Roman" w:eastAsia="Times New Roman" w:hAnsi="Times New Roman"/>
                <w:b/>
                <w:sz w:val="24"/>
                <w:szCs w:val="24"/>
              </w:rPr>
              <w:t>3</w:t>
            </w:r>
            <w:r w:rsidR="003735E5">
              <w:rPr>
                <w:rFonts w:ascii="Times New Roman" w:eastAsia="Times New Roman" w:hAnsi="Times New Roman"/>
                <w:b/>
                <w:sz w:val="24"/>
                <w:szCs w:val="24"/>
              </w:rPr>
              <w:t>1</w:t>
            </w:r>
          </w:p>
          <w:p w14:paraId="6427D383" w14:textId="77777777" w:rsidR="00EE3C17" w:rsidRDefault="00EE3C17" w:rsidP="00EE3C17">
            <w:pPr>
              <w:spacing w:after="0" w:line="240" w:lineRule="auto"/>
              <w:jc w:val="center"/>
              <w:rPr>
                <w:rFonts w:ascii="Times New Roman" w:eastAsia="Times New Roman" w:hAnsi="Times New Roman"/>
                <w:b/>
                <w:sz w:val="24"/>
                <w:szCs w:val="24"/>
              </w:rPr>
            </w:pPr>
            <w:r w:rsidRPr="00397917">
              <w:rPr>
                <w:rFonts w:ascii="Times New Roman" w:eastAsia="Times New Roman" w:hAnsi="Times New Roman"/>
                <w:b/>
                <w:sz w:val="24"/>
                <w:szCs w:val="24"/>
              </w:rPr>
              <w:t>Reporting on air quality status</w:t>
            </w:r>
          </w:p>
          <w:p w14:paraId="66EA2294" w14:textId="77777777" w:rsidR="00EE3C17" w:rsidRPr="007A632A" w:rsidRDefault="00EE3C17" w:rsidP="00EE3C17">
            <w:pPr>
              <w:spacing w:after="0" w:line="240" w:lineRule="auto"/>
              <w:rPr>
                <w:rFonts w:ascii="Times New Roman" w:eastAsia="Times New Roman" w:hAnsi="Times New Roman"/>
                <w:b/>
                <w:sz w:val="24"/>
                <w:szCs w:val="24"/>
              </w:rPr>
            </w:pPr>
          </w:p>
          <w:p w14:paraId="3F3D6760" w14:textId="77777777" w:rsidR="00EE3C17" w:rsidRPr="00324B67" w:rsidRDefault="00EE3C17" w:rsidP="00EE3C17">
            <w:pPr>
              <w:spacing w:after="0" w:line="240" w:lineRule="auto"/>
              <w:rPr>
                <w:rFonts w:ascii="Times New Roman" w:eastAsia="Times New Roman" w:hAnsi="Times New Roman"/>
                <w:sz w:val="24"/>
                <w:szCs w:val="24"/>
              </w:rPr>
            </w:pPr>
            <w:r w:rsidRPr="007A632A">
              <w:rPr>
                <w:rFonts w:ascii="Times New Roman" w:eastAsia="Times New Roman" w:hAnsi="Times New Roman"/>
                <w:sz w:val="24"/>
                <w:szCs w:val="24"/>
              </w:rPr>
              <w:t>1.</w:t>
            </w:r>
            <w:r w:rsidRPr="007A632A">
              <w:rPr>
                <w:rFonts w:ascii="Times New Roman" w:eastAsia="Times New Roman" w:hAnsi="Times New Roman"/>
                <w:b/>
                <w:sz w:val="24"/>
                <w:szCs w:val="24"/>
              </w:rPr>
              <w:t xml:space="preserve"> </w:t>
            </w:r>
            <w:r w:rsidRPr="00324B67">
              <w:rPr>
                <w:rFonts w:ascii="Times New Roman" w:eastAsia="Times New Roman" w:hAnsi="Times New Roman"/>
                <w:sz w:val="24"/>
                <w:szCs w:val="24"/>
              </w:rPr>
              <w:t>The report on the state of air quality is drawn up by MESPI.</w:t>
            </w:r>
          </w:p>
          <w:p w14:paraId="31B39F06" w14:textId="77777777" w:rsidR="00EE3C17" w:rsidRPr="00324B67" w:rsidRDefault="00EE3C17" w:rsidP="00EE3C17">
            <w:pPr>
              <w:spacing w:after="0" w:line="240" w:lineRule="auto"/>
              <w:rPr>
                <w:rFonts w:ascii="Times New Roman" w:eastAsia="Times New Roman" w:hAnsi="Times New Roman"/>
                <w:sz w:val="24"/>
                <w:szCs w:val="24"/>
              </w:rPr>
            </w:pPr>
          </w:p>
          <w:p w14:paraId="52E87827" w14:textId="77777777" w:rsidR="00EE3C17" w:rsidRPr="007A632A" w:rsidRDefault="00EE3C17" w:rsidP="00EE3C17">
            <w:pPr>
              <w:spacing w:after="0" w:line="240" w:lineRule="auto"/>
              <w:rPr>
                <w:rFonts w:ascii="Times New Roman" w:eastAsia="Times New Roman" w:hAnsi="Times New Roman"/>
                <w:sz w:val="24"/>
                <w:szCs w:val="24"/>
              </w:rPr>
            </w:pPr>
            <w:r w:rsidRPr="00324B67">
              <w:rPr>
                <w:rFonts w:ascii="Times New Roman" w:eastAsia="Times New Roman" w:hAnsi="Times New Roman"/>
                <w:sz w:val="24"/>
                <w:szCs w:val="24"/>
              </w:rPr>
              <w:t xml:space="preserve">2. The form and time of reporting is determined by a </w:t>
            </w:r>
            <w:r>
              <w:rPr>
                <w:rFonts w:ascii="Times New Roman" w:eastAsia="Times New Roman" w:hAnsi="Times New Roman"/>
                <w:sz w:val="24"/>
                <w:szCs w:val="24"/>
              </w:rPr>
              <w:t>sub legal act</w:t>
            </w:r>
            <w:r w:rsidRPr="00324B67">
              <w:rPr>
                <w:rFonts w:ascii="Times New Roman" w:eastAsia="Times New Roman" w:hAnsi="Times New Roman"/>
                <w:sz w:val="24"/>
                <w:szCs w:val="24"/>
              </w:rPr>
              <w:t>, based on Article 45, 46, 47 and 48 of Law No. 08/L-025 for Air Protection from Pollution.</w:t>
            </w:r>
            <w:r w:rsidRPr="007A632A">
              <w:rPr>
                <w:rFonts w:ascii="Times New Roman" w:eastAsia="Times New Roman" w:hAnsi="Times New Roman"/>
                <w:sz w:val="24"/>
                <w:szCs w:val="24"/>
              </w:rPr>
              <w:t xml:space="preserve"> </w:t>
            </w:r>
          </w:p>
          <w:p w14:paraId="3B565B3E" w14:textId="2FA87CA5" w:rsidR="00EE3C17" w:rsidRDefault="00EE3C17" w:rsidP="00EE3C17">
            <w:pPr>
              <w:spacing w:after="0" w:line="240" w:lineRule="auto"/>
              <w:rPr>
                <w:rFonts w:ascii="Times New Roman" w:eastAsia="Times New Roman" w:hAnsi="Times New Roman"/>
                <w:sz w:val="24"/>
                <w:szCs w:val="24"/>
              </w:rPr>
            </w:pPr>
          </w:p>
          <w:p w14:paraId="6DC2A194" w14:textId="77777777" w:rsidR="006F576E" w:rsidRPr="007A632A" w:rsidRDefault="006F576E" w:rsidP="00EE3C17">
            <w:pPr>
              <w:spacing w:after="0" w:line="240" w:lineRule="auto"/>
              <w:rPr>
                <w:rFonts w:ascii="Times New Roman" w:eastAsia="Times New Roman" w:hAnsi="Times New Roman"/>
                <w:sz w:val="24"/>
                <w:szCs w:val="24"/>
              </w:rPr>
            </w:pPr>
          </w:p>
          <w:p w14:paraId="7AF722A6" w14:textId="032FCF32" w:rsidR="00EE3C17" w:rsidRPr="007A632A" w:rsidRDefault="00EE3C17" w:rsidP="00EE3C17">
            <w:pPr>
              <w:spacing w:after="0" w:line="240" w:lineRule="auto"/>
              <w:jc w:val="center"/>
              <w:rPr>
                <w:rFonts w:ascii="Times New Roman" w:eastAsia="Times New Roman" w:hAnsi="Times New Roman"/>
                <w:b/>
                <w:sz w:val="24"/>
                <w:szCs w:val="24"/>
              </w:rPr>
            </w:pPr>
            <w:r w:rsidRPr="00F21F6D">
              <w:rPr>
                <w:rFonts w:ascii="Times New Roman" w:eastAsia="Times New Roman" w:hAnsi="Times New Roman"/>
                <w:b/>
                <w:color w:val="000000"/>
                <w:sz w:val="24"/>
                <w:szCs w:val="24"/>
              </w:rPr>
              <w:t xml:space="preserve">Article </w:t>
            </w:r>
            <w:r w:rsidRPr="007A632A">
              <w:rPr>
                <w:rFonts w:ascii="Times New Roman" w:eastAsia="Times New Roman" w:hAnsi="Times New Roman"/>
                <w:b/>
                <w:sz w:val="24"/>
                <w:szCs w:val="24"/>
              </w:rPr>
              <w:t>3</w:t>
            </w:r>
            <w:r w:rsidR="003735E5">
              <w:rPr>
                <w:rFonts w:ascii="Times New Roman" w:eastAsia="Times New Roman" w:hAnsi="Times New Roman"/>
                <w:b/>
                <w:sz w:val="24"/>
                <w:szCs w:val="24"/>
              </w:rPr>
              <w:t>2</w:t>
            </w:r>
          </w:p>
          <w:p w14:paraId="75F9454B" w14:textId="77777777" w:rsidR="00EE3C17" w:rsidRPr="007A632A" w:rsidRDefault="00EE3C17" w:rsidP="00EE3C17">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Annexes</w:t>
            </w:r>
          </w:p>
          <w:p w14:paraId="76E44C59" w14:textId="77777777" w:rsidR="00EE3C17" w:rsidRPr="007A632A" w:rsidRDefault="00EE3C17" w:rsidP="00EE3C17">
            <w:pPr>
              <w:spacing w:after="0" w:line="240" w:lineRule="auto"/>
              <w:jc w:val="center"/>
              <w:rPr>
                <w:rFonts w:ascii="Times New Roman" w:eastAsia="Times New Roman" w:hAnsi="Times New Roman"/>
                <w:b/>
                <w:sz w:val="24"/>
                <w:szCs w:val="24"/>
              </w:rPr>
            </w:pPr>
          </w:p>
          <w:p w14:paraId="2F51E726" w14:textId="77777777" w:rsidR="00EE3C17" w:rsidRDefault="00EE3C17" w:rsidP="00EE3C17">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1. </w:t>
            </w:r>
            <w:r w:rsidRPr="00D9278E">
              <w:rPr>
                <w:rFonts w:ascii="Times New Roman" w:eastAsia="Times New Roman" w:hAnsi="Times New Roman"/>
                <w:sz w:val="24"/>
                <w:szCs w:val="24"/>
              </w:rPr>
              <w:t>An integral part of this</w:t>
            </w:r>
            <w:r>
              <w:rPr>
                <w:rFonts w:ascii="Times New Roman" w:eastAsia="Times New Roman" w:hAnsi="Times New Roman"/>
                <w:sz w:val="24"/>
                <w:szCs w:val="24"/>
              </w:rPr>
              <w:t xml:space="preserve"> Administrative Instruction are</w:t>
            </w:r>
            <w:r w:rsidRPr="007A632A">
              <w:rPr>
                <w:rFonts w:ascii="Times New Roman" w:eastAsia="Times New Roman" w:hAnsi="Times New Roman"/>
                <w:sz w:val="24"/>
                <w:szCs w:val="24"/>
              </w:rPr>
              <w:t xml:space="preserve">: </w:t>
            </w:r>
          </w:p>
          <w:p w14:paraId="741D572C" w14:textId="77777777" w:rsidR="00EE3C17" w:rsidRDefault="00EE3C17" w:rsidP="00EE3C17">
            <w:pPr>
              <w:spacing w:after="0" w:line="240" w:lineRule="auto"/>
              <w:ind w:left="283"/>
              <w:rPr>
                <w:rFonts w:ascii="Times New Roman" w:eastAsia="Times New Roman" w:hAnsi="Times New Roman"/>
                <w:sz w:val="24"/>
                <w:szCs w:val="24"/>
              </w:rPr>
            </w:pPr>
          </w:p>
          <w:p w14:paraId="24A61FEF" w14:textId="77777777" w:rsidR="00EE3C17" w:rsidRDefault="00EE3C17" w:rsidP="00EE3C17">
            <w:pPr>
              <w:spacing w:after="0" w:line="240" w:lineRule="auto"/>
              <w:ind w:left="283"/>
              <w:rPr>
                <w:rFonts w:ascii="Times New Roman" w:eastAsia="Times New Roman" w:hAnsi="Times New Roman"/>
                <w:sz w:val="24"/>
                <w:szCs w:val="24"/>
              </w:rPr>
            </w:pPr>
            <w:r>
              <w:rPr>
                <w:rFonts w:ascii="Times New Roman" w:eastAsia="Times New Roman" w:hAnsi="Times New Roman"/>
                <w:sz w:val="24"/>
                <w:szCs w:val="24"/>
              </w:rPr>
              <w:t xml:space="preserve">1.1. </w:t>
            </w:r>
            <w:r w:rsidRPr="00D9278E">
              <w:rPr>
                <w:rFonts w:ascii="Times New Roman" w:eastAsia="Times New Roman" w:hAnsi="Times New Roman"/>
                <w:sz w:val="24"/>
                <w:szCs w:val="24"/>
              </w:rPr>
              <w:t>A</w:t>
            </w:r>
            <w:r>
              <w:rPr>
                <w:rFonts w:ascii="Times New Roman" w:eastAsia="Times New Roman" w:hAnsi="Times New Roman"/>
                <w:sz w:val="24"/>
                <w:szCs w:val="24"/>
              </w:rPr>
              <w:t>nnex</w:t>
            </w:r>
            <w:r w:rsidRPr="00D9278E">
              <w:rPr>
                <w:rFonts w:ascii="Times New Roman" w:eastAsia="Times New Roman" w:hAnsi="Times New Roman"/>
                <w:sz w:val="24"/>
                <w:szCs w:val="24"/>
              </w:rPr>
              <w:t xml:space="preserve"> 1 - Criteria for determining the minimum number of sampling points for fixed measurement of concentrations of sulfur dioxide, nitrogen dioxide and nitrogen oxides, particulate matter (pm 10, pm 2.5), lead, benzene and monoxi</w:t>
            </w:r>
            <w:r>
              <w:rPr>
                <w:rFonts w:ascii="Times New Roman" w:eastAsia="Times New Roman" w:hAnsi="Times New Roman"/>
                <w:sz w:val="24"/>
                <w:szCs w:val="24"/>
              </w:rPr>
              <w:t>de of carbon in the environmental air</w:t>
            </w:r>
            <w:r w:rsidRPr="007A632A">
              <w:rPr>
                <w:rFonts w:ascii="Times New Roman" w:eastAsia="Times New Roman" w:hAnsi="Times New Roman"/>
                <w:sz w:val="24"/>
                <w:szCs w:val="24"/>
              </w:rPr>
              <w:t xml:space="preserve">; </w:t>
            </w:r>
          </w:p>
          <w:p w14:paraId="1423CB80" w14:textId="77777777" w:rsidR="00EE3C17" w:rsidRDefault="00EE3C17" w:rsidP="00EE3C17">
            <w:pPr>
              <w:spacing w:after="0" w:line="240" w:lineRule="auto"/>
              <w:ind w:left="283"/>
              <w:rPr>
                <w:rFonts w:ascii="Times New Roman" w:eastAsia="Times New Roman" w:hAnsi="Times New Roman"/>
                <w:sz w:val="24"/>
                <w:szCs w:val="24"/>
              </w:rPr>
            </w:pPr>
          </w:p>
          <w:p w14:paraId="3C429F67" w14:textId="77777777" w:rsidR="00EE3C17" w:rsidRDefault="00EE3C17" w:rsidP="00EE3C17">
            <w:pPr>
              <w:spacing w:after="0" w:line="240" w:lineRule="auto"/>
              <w:ind w:left="283"/>
              <w:rPr>
                <w:rFonts w:ascii="Times New Roman" w:eastAsia="Times New Roman" w:hAnsi="Times New Roman"/>
                <w:sz w:val="24"/>
                <w:szCs w:val="24"/>
              </w:rPr>
            </w:pPr>
            <w:r>
              <w:rPr>
                <w:rFonts w:ascii="Times New Roman" w:eastAsia="Times New Roman" w:hAnsi="Times New Roman"/>
                <w:sz w:val="24"/>
                <w:szCs w:val="24"/>
              </w:rPr>
              <w:t xml:space="preserve">1.2. </w:t>
            </w:r>
            <w:r w:rsidRPr="00D9278E">
              <w:rPr>
                <w:rFonts w:ascii="Times New Roman" w:eastAsia="Times New Roman" w:hAnsi="Times New Roman"/>
                <w:sz w:val="24"/>
                <w:szCs w:val="24"/>
              </w:rPr>
              <w:t>A</w:t>
            </w:r>
            <w:r>
              <w:rPr>
                <w:rFonts w:ascii="Times New Roman" w:eastAsia="Times New Roman" w:hAnsi="Times New Roman"/>
                <w:sz w:val="24"/>
                <w:szCs w:val="24"/>
              </w:rPr>
              <w:t>nnex</w:t>
            </w:r>
            <w:r w:rsidRPr="00D9278E">
              <w:rPr>
                <w:rFonts w:ascii="Times New Roman" w:eastAsia="Times New Roman" w:hAnsi="Times New Roman"/>
                <w:sz w:val="24"/>
                <w:szCs w:val="24"/>
              </w:rPr>
              <w:t xml:space="preserve"> </w:t>
            </w:r>
            <w:r w:rsidRPr="003B418B">
              <w:rPr>
                <w:rFonts w:ascii="Times New Roman" w:eastAsia="Times New Roman" w:hAnsi="Times New Roman"/>
                <w:sz w:val="24"/>
                <w:szCs w:val="24"/>
              </w:rPr>
              <w:t xml:space="preserve">2 - Determination of requirements for the assessment of concentrations of sulfur dioxide, nitrogen dioxide and nitrogen oxides, particles (pm10 and pm 2.5), lead, benzene and carbon monoxide in the </w:t>
            </w:r>
            <w:r>
              <w:rPr>
                <w:rFonts w:ascii="Times New Roman" w:eastAsia="Times New Roman" w:hAnsi="Times New Roman"/>
                <w:sz w:val="24"/>
                <w:szCs w:val="24"/>
              </w:rPr>
              <w:t xml:space="preserve">environmental </w:t>
            </w:r>
            <w:r w:rsidRPr="003B418B">
              <w:rPr>
                <w:rFonts w:ascii="Times New Roman" w:eastAsia="Times New Roman" w:hAnsi="Times New Roman"/>
                <w:sz w:val="24"/>
                <w:szCs w:val="24"/>
              </w:rPr>
              <w:t>air within an area or agglomeration</w:t>
            </w:r>
            <w:r w:rsidRPr="007A632A">
              <w:rPr>
                <w:rFonts w:ascii="Times New Roman" w:eastAsia="Times New Roman" w:hAnsi="Times New Roman"/>
                <w:sz w:val="24"/>
                <w:szCs w:val="24"/>
              </w:rPr>
              <w:t xml:space="preserve">; </w:t>
            </w:r>
          </w:p>
          <w:p w14:paraId="62EA0B35" w14:textId="77777777" w:rsidR="00EE3C17" w:rsidRDefault="00EE3C17" w:rsidP="00EE3C17">
            <w:pPr>
              <w:spacing w:after="0" w:line="240" w:lineRule="auto"/>
              <w:ind w:left="283"/>
              <w:rPr>
                <w:rFonts w:ascii="Times New Roman" w:eastAsia="Times New Roman" w:hAnsi="Times New Roman"/>
                <w:sz w:val="24"/>
                <w:szCs w:val="24"/>
              </w:rPr>
            </w:pPr>
          </w:p>
          <w:p w14:paraId="47BCD375" w14:textId="77777777" w:rsidR="00EE3C17" w:rsidRPr="00F52257" w:rsidRDefault="00EE3C17" w:rsidP="00EE3C17">
            <w:pPr>
              <w:spacing w:after="0" w:line="240" w:lineRule="auto"/>
              <w:ind w:left="283"/>
              <w:rPr>
                <w:rFonts w:ascii="Times New Roman" w:eastAsia="Times New Roman" w:hAnsi="Times New Roman"/>
                <w:sz w:val="24"/>
                <w:szCs w:val="24"/>
              </w:rPr>
            </w:pPr>
            <w:r>
              <w:rPr>
                <w:rFonts w:ascii="Times New Roman" w:eastAsia="Times New Roman" w:hAnsi="Times New Roman"/>
                <w:sz w:val="24"/>
                <w:szCs w:val="24"/>
              </w:rPr>
              <w:t xml:space="preserve">1.3. </w:t>
            </w:r>
            <w:r w:rsidRPr="00F52257">
              <w:rPr>
                <w:rFonts w:ascii="Times New Roman" w:eastAsia="Times New Roman" w:hAnsi="Times New Roman"/>
                <w:sz w:val="24"/>
                <w:szCs w:val="24"/>
              </w:rPr>
              <w:t>Annex 3 - Objectives of data quality;</w:t>
            </w:r>
          </w:p>
          <w:p w14:paraId="32091C3A" w14:textId="1C3DAA81" w:rsidR="00EE3C17" w:rsidRDefault="00EE3C17" w:rsidP="00EE3C17">
            <w:pPr>
              <w:spacing w:after="0" w:line="240" w:lineRule="auto"/>
              <w:ind w:left="283"/>
              <w:rPr>
                <w:rFonts w:ascii="Times New Roman" w:eastAsia="Times New Roman" w:hAnsi="Times New Roman"/>
                <w:sz w:val="24"/>
                <w:szCs w:val="24"/>
              </w:rPr>
            </w:pPr>
            <w:r w:rsidRPr="00F52257">
              <w:rPr>
                <w:rFonts w:ascii="Times New Roman" w:eastAsia="Times New Roman" w:hAnsi="Times New Roman"/>
                <w:sz w:val="24"/>
                <w:szCs w:val="24"/>
              </w:rPr>
              <w:t xml:space="preserve"> </w:t>
            </w:r>
          </w:p>
          <w:p w14:paraId="04C2CC11" w14:textId="77777777" w:rsidR="006F576E" w:rsidRPr="00F52257" w:rsidRDefault="006F576E" w:rsidP="00EE3C17">
            <w:pPr>
              <w:spacing w:after="0" w:line="240" w:lineRule="auto"/>
              <w:ind w:left="283"/>
              <w:rPr>
                <w:rFonts w:ascii="Times New Roman" w:eastAsia="Times New Roman" w:hAnsi="Times New Roman"/>
                <w:sz w:val="24"/>
                <w:szCs w:val="24"/>
              </w:rPr>
            </w:pPr>
          </w:p>
          <w:p w14:paraId="228CA60D" w14:textId="77777777" w:rsidR="00EE3C17" w:rsidRPr="00F52257" w:rsidRDefault="00EE3C17" w:rsidP="00EE3C17">
            <w:pPr>
              <w:spacing w:after="0" w:line="240" w:lineRule="auto"/>
              <w:ind w:left="283"/>
              <w:rPr>
                <w:rFonts w:ascii="Times New Roman" w:eastAsia="Times New Roman" w:hAnsi="Times New Roman"/>
                <w:sz w:val="24"/>
                <w:szCs w:val="24"/>
              </w:rPr>
            </w:pPr>
            <w:r w:rsidRPr="00F52257">
              <w:rPr>
                <w:rFonts w:ascii="Times New Roman" w:eastAsia="Times New Roman" w:hAnsi="Times New Roman"/>
                <w:sz w:val="24"/>
                <w:szCs w:val="24"/>
              </w:rPr>
              <w:t>1.4. Annex 4 - Ozone target values and long-term objectives;</w:t>
            </w:r>
          </w:p>
          <w:p w14:paraId="74EBF61B" w14:textId="3AF3CE4E" w:rsidR="006F576E" w:rsidRPr="00F52257" w:rsidRDefault="006F576E" w:rsidP="006F576E">
            <w:pPr>
              <w:spacing w:after="0" w:line="240" w:lineRule="auto"/>
              <w:rPr>
                <w:rFonts w:ascii="Times New Roman" w:eastAsia="Times New Roman" w:hAnsi="Times New Roman"/>
                <w:sz w:val="24"/>
                <w:szCs w:val="24"/>
              </w:rPr>
            </w:pPr>
          </w:p>
          <w:p w14:paraId="724E1D6A" w14:textId="77777777" w:rsidR="00EE3C17" w:rsidRPr="007A632A" w:rsidRDefault="00EE3C17" w:rsidP="00EE3C17">
            <w:pPr>
              <w:spacing w:after="0" w:line="240" w:lineRule="auto"/>
              <w:ind w:left="283"/>
              <w:rPr>
                <w:rFonts w:ascii="Times New Roman" w:eastAsia="Times New Roman" w:hAnsi="Times New Roman"/>
                <w:sz w:val="24"/>
                <w:szCs w:val="24"/>
                <w:highlight w:val="yellow"/>
              </w:rPr>
            </w:pPr>
            <w:r w:rsidRPr="00F52257">
              <w:rPr>
                <w:rFonts w:ascii="Times New Roman" w:eastAsia="Times New Roman" w:hAnsi="Times New Roman"/>
                <w:sz w:val="24"/>
                <w:szCs w:val="24"/>
              </w:rPr>
              <w:t>1.5. Annex 5 - Criteria for the classification and location of sampling points for the estimation of ozone concentrations</w:t>
            </w:r>
            <w:r w:rsidRPr="007A632A">
              <w:rPr>
                <w:rFonts w:ascii="Times New Roman" w:eastAsia="Times New Roman" w:hAnsi="Times New Roman"/>
                <w:sz w:val="24"/>
                <w:szCs w:val="24"/>
              </w:rPr>
              <w:t>.</w:t>
            </w:r>
          </w:p>
          <w:p w14:paraId="39CB5887" w14:textId="77777777" w:rsidR="00EE3C17" w:rsidRPr="007A632A" w:rsidRDefault="00EE3C17" w:rsidP="00EE3C17">
            <w:pPr>
              <w:tabs>
                <w:tab w:val="left" w:pos="4755"/>
              </w:tabs>
              <w:spacing w:after="0" w:line="240" w:lineRule="auto"/>
              <w:rPr>
                <w:rFonts w:ascii="Times New Roman" w:eastAsia="Times New Roman" w:hAnsi="Times New Roman"/>
                <w:sz w:val="24"/>
                <w:szCs w:val="24"/>
              </w:rPr>
            </w:pPr>
            <w:r w:rsidRPr="007A632A">
              <w:rPr>
                <w:rFonts w:ascii="Times New Roman" w:eastAsia="Times New Roman" w:hAnsi="Times New Roman"/>
                <w:sz w:val="24"/>
                <w:szCs w:val="24"/>
              </w:rPr>
              <w:t xml:space="preserve"> </w:t>
            </w:r>
          </w:p>
          <w:p w14:paraId="491017F9" w14:textId="5A7F43B2" w:rsidR="00EE3C17" w:rsidRPr="007A632A" w:rsidRDefault="00EE3C17" w:rsidP="00EE3C17">
            <w:pPr>
              <w:spacing w:after="0" w:line="240" w:lineRule="auto"/>
              <w:jc w:val="center"/>
              <w:rPr>
                <w:rFonts w:ascii="Times New Roman" w:eastAsia="Times New Roman" w:hAnsi="Times New Roman"/>
                <w:b/>
                <w:color w:val="000000"/>
                <w:sz w:val="24"/>
                <w:szCs w:val="24"/>
              </w:rPr>
            </w:pPr>
            <w:r w:rsidRPr="00F21F6D">
              <w:rPr>
                <w:rFonts w:ascii="Times New Roman" w:eastAsia="Times New Roman" w:hAnsi="Times New Roman"/>
                <w:b/>
                <w:color w:val="000000"/>
                <w:sz w:val="24"/>
                <w:szCs w:val="24"/>
              </w:rPr>
              <w:t xml:space="preserve">Article </w:t>
            </w:r>
            <w:r w:rsidRPr="007A632A">
              <w:rPr>
                <w:rFonts w:ascii="Times New Roman" w:eastAsia="Times New Roman" w:hAnsi="Times New Roman"/>
                <w:b/>
                <w:color w:val="000000"/>
                <w:sz w:val="24"/>
                <w:szCs w:val="24"/>
              </w:rPr>
              <w:t>3</w:t>
            </w:r>
            <w:r w:rsidR="005C02AD">
              <w:rPr>
                <w:rFonts w:ascii="Times New Roman" w:eastAsia="Times New Roman" w:hAnsi="Times New Roman"/>
                <w:b/>
                <w:color w:val="000000"/>
                <w:sz w:val="24"/>
                <w:szCs w:val="24"/>
              </w:rPr>
              <w:t>3</w:t>
            </w:r>
          </w:p>
          <w:p w14:paraId="097478A3" w14:textId="77777777" w:rsidR="00EE3C17" w:rsidRPr="00D21FEE" w:rsidRDefault="00EE3C17" w:rsidP="00EE3C17">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Abrogation</w:t>
            </w:r>
          </w:p>
          <w:p w14:paraId="5444BC23" w14:textId="77777777" w:rsidR="00EE3C17" w:rsidRPr="00D21FEE" w:rsidRDefault="00EE3C17" w:rsidP="00EE3C17">
            <w:pPr>
              <w:spacing w:after="0" w:line="240" w:lineRule="auto"/>
              <w:rPr>
                <w:rFonts w:ascii="Times New Roman" w:eastAsia="Times New Roman" w:hAnsi="Times New Roman"/>
                <w:b/>
                <w:color w:val="000000"/>
                <w:sz w:val="24"/>
                <w:szCs w:val="24"/>
              </w:rPr>
            </w:pPr>
          </w:p>
          <w:p w14:paraId="6BF26A05" w14:textId="77777777" w:rsidR="00EE3C17" w:rsidRPr="007A632A" w:rsidRDefault="00EE3C17" w:rsidP="00EE3C17">
            <w:pPr>
              <w:spacing w:after="0" w:line="240" w:lineRule="auto"/>
              <w:rPr>
                <w:rFonts w:ascii="Times New Roman" w:eastAsia="Times New Roman" w:hAnsi="Times New Roman"/>
                <w:color w:val="000000"/>
                <w:sz w:val="24"/>
                <w:szCs w:val="24"/>
              </w:rPr>
            </w:pPr>
            <w:r w:rsidRPr="00CD1507">
              <w:rPr>
                <w:rFonts w:ascii="Times New Roman" w:eastAsia="Times New Roman" w:hAnsi="Times New Roman"/>
                <w:color w:val="000000"/>
                <w:sz w:val="24"/>
                <w:szCs w:val="24"/>
              </w:rPr>
              <w:t>With the entry into force of this Administrative Instruction is abolished</w:t>
            </w:r>
            <w:r>
              <w:rPr>
                <w:rFonts w:ascii="Times New Roman" w:eastAsia="Times New Roman" w:hAnsi="Times New Roman"/>
                <w:color w:val="000000"/>
                <w:sz w:val="24"/>
                <w:szCs w:val="24"/>
              </w:rPr>
              <w:t xml:space="preserve"> the</w:t>
            </w:r>
            <w:r w:rsidRPr="00CD1507">
              <w:rPr>
                <w:rFonts w:ascii="Times New Roman" w:eastAsia="Times New Roman" w:hAnsi="Times New Roman"/>
                <w:color w:val="000000"/>
                <w:sz w:val="24"/>
                <w:szCs w:val="24"/>
              </w:rPr>
              <w:t xml:space="preserve"> Administrative Instruction with Protocol No. 1881/10 dated 16.08.2010 for Criteria for Determining Monitoring Points for Air Quality, Number and Frequency of Measurements, Classification of Pollutants Monitored, Work Methodology, F</w:t>
            </w:r>
            <w:r>
              <w:rPr>
                <w:rFonts w:ascii="Times New Roman" w:eastAsia="Times New Roman" w:hAnsi="Times New Roman"/>
                <w:color w:val="000000"/>
                <w:sz w:val="24"/>
                <w:szCs w:val="24"/>
              </w:rPr>
              <w:t>orm and Time of Data Reporting</w:t>
            </w:r>
            <w:r w:rsidRPr="007A632A">
              <w:rPr>
                <w:rFonts w:ascii="Times New Roman" w:eastAsia="Times New Roman" w:hAnsi="Times New Roman"/>
                <w:color w:val="000000"/>
                <w:sz w:val="24"/>
                <w:szCs w:val="24"/>
              </w:rPr>
              <w:t>.</w:t>
            </w:r>
          </w:p>
          <w:p w14:paraId="4DDA43D1" w14:textId="77777777" w:rsidR="00EE3C17" w:rsidRPr="007A632A" w:rsidRDefault="00EE3C17" w:rsidP="00EE3C17">
            <w:pPr>
              <w:spacing w:after="0" w:line="240" w:lineRule="auto"/>
              <w:rPr>
                <w:rFonts w:ascii="Times New Roman" w:eastAsia="Times New Roman" w:hAnsi="Times New Roman"/>
                <w:sz w:val="24"/>
                <w:szCs w:val="24"/>
              </w:rPr>
            </w:pPr>
          </w:p>
          <w:p w14:paraId="49688876" w14:textId="38DE67B8" w:rsidR="00EE3C17" w:rsidRPr="007A632A" w:rsidRDefault="00EE3C17" w:rsidP="00EE3C17">
            <w:pPr>
              <w:spacing w:after="0" w:line="240" w:lineRule="auto"/>
              <w:jc w:val="center"/>
              <w:rPr>
                <w:rFonts w:ascii="Times New Roman" w:eastAsia="Times New Roman" w:hAnsi="Times New Roman"/>
                <w:b/>
                <w:sz w:val="24"/>
                <w:szCs w:val="24"/>
              </w:rPr>
            </w:pPr>
            <w:r w:rsidRPr="00F21F6D">
              <w:rPr>
                <w:rFonts w:ascii="Times New Roman" w:eastAsia="Times New Roman" w:hAnsi="Times New Roman"/>
                <w:b/>
                <w:color w:val="000000"/>
                <w:sz w:val="24"/>
                <w:szCs w:val="24"/>
              </w:rPr>
              <w:t xml:space="preserve">Article </w:t>
            </w:r>
            <w:r w:rsidRPr="007A632A">
              <w:rPr>
                <w:rFonts w:ascii="Times New Roman" w:eastAsia="Times New Roman" w:hAnsi="Times New Roman"/>
                <w:b/>
                <w:sz w:val="24"/>
                <w:szCs w:val="24"/>
              </w:rPr>
              <w:t>3</w:t>
            </w:r>
            <w:r w:rsidR="005C02AD">
              <w:rPr>
                <w:rFonts w:ascii="Times New Roman" w:eastAsia="Times New Roman" w:hAnsi="Times New Roman"/>
                <w:b/>
                <w:sz w:val="24"/>
                <w:szCs w:val="24"/>
              </w:rPr>
              <w:t>4</w:t>
            </w:r>
          </w:p>
          <w:p w14:paraId="4A47E10C" w14:textId="77777777" w:rsidR="00EE3C17" w:rsidRDefault="00EE3C17" w:rsidP="00EE3C17">
            <w:pPr>
              <w:spacing w:after="0" w:line="240" w:lineRule="auto"/>
              <w:jc w:val="center"/>
              <w:rPr>
                <w:rFonts w:ascii="Times New Roman" w:eastAsia="Times New Roman" w:hAnsi="Times New Roman"/>
                <w:b/>
                <w:sz w:val="24"/>
                <w:szCs w:val="24"/>
              </w:rPr>
            </w:pPr>
            <w:r w:rsidRPr="00CD1507">
              <w:rPr>
                <w:rFonts w:ascii="Times New Roman" w:eastAsia="Times New Roman" w:hAnsi="Times New Roman"/>
                <w:b/>
                <w:sz w:val="24"/>
                <w:szCs w:val="24"/>
              </w:rPr>
              <w:t>Entry into Force</w:t>
            </w:r>
          </w:p>
          <w:p w14:paraId="42915C74" w14:textId="77777777" w:rsidR="00EE3C17" w:rsidRPr="007A632A" w:rsidRDefault="00EE3C17" w:rsidP="00EE3C17">
            <w:pPr>
              <w:spacing w:after="0" w:line="240" w:lineRule="auto"/>
              <w:jc w:val="center"/>
              <w:rPr>
                <w:rFonts w:ascii="Times New Roman" w:eastAsia="Times New Roman" w:hAnsi="Times New Roman"/>
                <w:sz w:val="24"/>
                <w:szCs w:val="24"/>
              </w:rPr>
            </w:pPr>
          </w:p>
          <w:p w14:paraId="5D94B8D6" w14:textId="1AEE22D8" w:rsidR="00EE3C17" w:rsidRDefault="00EE3C17" w:rsidP="00EE3C17">
            <w:pPr>
              <w:spacing w:after="0" w:line="240" w:lineRule="auto"/>
              <w:rPr>
                <w:rFonts w:ascii="Times New Roman" w:eastAsia="Times New Roman" w:hAnsi="Times New Roman"/>
                <w:sz w:val="24"/>
                <w:szCs w:val="24"/>
              </w:rPr>
            </w:pPr>
            <w:r w:rsidRPr="00B01E8F">
              <w:rPr>
                <w:rFonts w:ascii="Times New Roman" w:eastAsia="Times New Roman" w:hAnsi="Times New Roman"/>
                <w:sz w:val="24"/>
                <w:szCs w:val="24"/>
              </w:rPr>
              <w:t>This Administrative Instruction enters into force seven (7) days after publication in the Official Gazette of th</w:t>
            </w:r>
            <w:r>
              <w:rPr>
                <w:rFonts w:ascii="Times New Roman" w:eastAsia="Times New Roman" w:hAnsi="Times New Roman"/>
                <w:sz w:val="24"/>
                <w:szCs w:val="24"/>
              </w:rPr>
              <w:t>e Republic of Kosovo</w:t>
            </w:r>
            <w:r w:rsidRPr="007A632A">
              <w:rPr>
                <w:rFonts w:ascii="Times New Roman" w:eastAsia="Times New Roman" w:hAnsi="Times New Roman"/>
                <w:sz w:val="24"/>
                <w:szCs w:val="24"/>
              </w:rPr>
              <w:t>.</w:t>
            </w:r>
            <w:r w:rsidRPr="007A632A">
              <w:rPr>
                <w:rFonts w:ascii="Times New Roman" w:eastAsia="Times New Roman" w:hAnsi="Times New Roman"/>
                <w:sz w:val="24"/>
                <w:szCs w:val="24"/>
              </w:rPr>
              <w:tab/>
              <w:t xml:space="preserve">               </w:t>
            </w:r>
          </w:p>
          <w:p w14:paraId="3CBB85A5" w14:textId="499D2D73" w:rsidR="006F576E" w:rsidRDefault="006F576E" w:rsidP="00EE3C17">
            <w:pPr>
              <w:spacing w:after="0" w:line="240" w:lineRule="auto"/>
              <w:rPr>
                <w:rFonts w:ascii="Times New Roman" w:eastAsia="Times New Roman" w:hAnsi="Times New Roman"/>
                <w:sz w:val="24"/>
                <w:szCs w:val="24"/>
              </w:rPr>
            </w:pPr>
          </w:p>
          <w:p w14:paraId="2DE571FD" w14:textId="0E84D25A" w:rsidR="006F576E" w:rsidRDefault="006F576E" w:rsidP="00EE3C17">
            <w:pPr>
              <w:spacing w:after="0" w:line="240" w:lineRule="auto"/>
              <w:rPr>
                <w:rFonts w:ascii="Times New Roman" w:eastAsia="Times New Roman" w:hAnsi="Times New Roman"/>
                <w:sz w:val="24"/>
                <w:szCs w:val="24"/>
              </w:rPr>
            </w:pPr>
          </w:p>
          <w:p w14:paraId="18867C46" w14:textId="77777777" w:rsidR="006F576E" w:rsidRDefault="006F576E" w:rsidP="00EE3C17">
            <w:pPr>
              <w:spacing w:after="0" w:line="240" w:lineRule="auto"/>
              <w:rPr>
                <w:rFonts w:ascii="Times New Roman" w:eastAsia="Times New Roman" w:hAnsi="Times New Roman"/>
                <w:sz w:val="24"/>
                <w:szCs w:val="24"/>
              </w:rPr>
            </w:pPr>
          </w:p>
          <w:p w14:paraId="4B606834" w14:textId="77777777" w:rsidR="006F576E" w:rsidRPr="007A632A" w:rsidRDefault="006F576E" w:rsidP="00EE3C17">
            <w:pPr>
              <w:spacing w:after="0" w:line="240" w:lineRule="auto"/>
              <w:rPr>
                <w:rFonts w:ascii="Times New Roman" w:eastAsia="Times New Roman" w:hAnsi="Times New Roman"/>
                <w:sz w:val="24"/>
                <w:szCs w:val="24"/>
              </w:rPr>
            </w:pPr>
          </w:p>
          <w:p w14:paraId="2D83DCC2" w14:textId="77777777" w:rsidR="00EE3C17" w:rsidRPr="007A632A" w:rsidRDefault="00EE3C17" w:rsidP="00EE3C17">
            <w:pPr>
              <w:spacing w:after="0" w:line="240" w:lineRule="auto"/>
              <w:jc w:val="right"/>
              <w:rPr>
                <w:rFonts w:ascii="Times New Roman" w:eastAsia="Times New Roman" w:hAnsi="Times New Roman"/>
                <w:b/>
                <w:sz w:val="24"/>
                <w:szCs w:val="24"/>
              </w:rPr>
            </w:pPr>
            <w:r w:rsidRPr="007A632A">
              <w:rPr>
                <w:rFonts w:ascii="Times New Roman" w:eastAsia="Times New Roman" w:hAnsi="Times New Roman"/>
                <w:b/>
                <w:sz w:val="24"/>
                <w:szCs w:val="24"/>
              </w:rPr>
              <w:t>Liburn ALIU</w:t>
            </w:r>
          </w:p>
          <w:p w14:paraId="36B8D159" w14:textId="77777777" w:rsidR="00EE3C17" w:rsidRPr="007A632A" w:rsidRDefault="00EE3C17" w:rsidP="00EE3C17">
            <w:pPr>
              <w:spacing w:after="0" w:line="240" w:lineRule="auto"/>
              <w:jc w:val="right"/>
              <w:rPr>
                <w:rFonts w:ascii="Times New Roman" w:eastAsia="Times New Roman" w:hAnsi="Times New Roman"/>
                <w:sz w:val="24"/>
                <w:szCs w:val="24"/>
              </w:rPr>
            </w:pPr>
            <w:r w:rsidRPr="007A632A">
              <w:rPr>
                <w:rFonts w:ascii="Times New Roman" w:eastAsia="Times New Roman" w:hAnsi="Times New Roman"/>
                <w:sz w:val="24"/>
                <w:szCs w:val="24"/>
              </w:rPr>
              <w:t>___________</w:t>
            </w:r>
          </w:p>
          <w:p w14:paraId="6B44191F" w14:textId="77777777" w:rsidR="00EE3C17" w:rsidRPr="007A632A" w:rsidRDefault="00EE3C17" w:rsidP="00EE3C17">
            <w:pPr>
              <w:spacing w:after="0" w:line="240" w:lineRule="auto"/>
              <w:jc w:val="right"/>
              <w:rPr>
                <w:rFonts w:ascii="Times New Roman" w:eastAsia="Times New Roman" w:hAnsi="Times New Roman"/>
                <w:sz w:val="24"/>
                <w:szCs w:val="24"/>
              </w:rPr>
            </w:pPr>
          </w:p>
          <w:p w14:paraId="2E84B9A4" w14:textId="77777777" w:rsidR="00EE3C17" w:rsidRDefault="00EE3C17" w:rsidP="00EE3C17">
            <w:pPr>
              <w:spacing w:after="0" w:line="240" w:lineRule="auto"/>
              <w:jc w:val="right"/>
              <w:rPr>
                <w:rFonts w:ascii="Times New Roman" w:eastAsia="Times New Roman" w:hAnsi="Times New Roman"/>
                <w:sz w:val="24"/>
                <w:szCs w:val="24"/>
              </w:rPr>
            </w:pPr>
            <w:r w:rsidRPr="00B01E8F">
              <w:rPr>
                <w:rFonts w:ascii="Times New Roman" w:eastAsia="Times New Roman" w:hAnsi="Times New Roman"/>
                <w:sz w:val="24"/>
                <w:szCs w:val="24"/>
              </w:rPr>
              <w:t>Minister of Environment, Spatial Planning and Infrastructure</w:t>
            </w:r>
          </w:p>
          <w:p w14:paraId="34D29A53" w14:textId="77777777" w:rsidR="00EE3C17" w:rsidRPr="007A632A" w:rsidRDefault="00EE3C17" w:rsidP="00EE3C17">
            <w:pPr>
              <w:spacing w:after="0" w:line="240" w:lineRule="auto"/>
              <w:jc w:val="right"/>
              <w:rPr>
                <w:rFonts w:ascii="Times New Roman" w:eastAsia="Times New Roman" w:hAnsi="Times New Roman"/>
                <w:sz w:val="24"/>
                <w:szCs w:val="24"/>
              </w:rPr>
            </w:pPr>
          </w:p>
          <w:p w14:paraId="0E774283" w14:textId="77777777" w:rsidR="00EE3C17" w:rsidRDefault="00EE3C17" w:rsidP="00EE3C17">
            <w:pPr>
              <w:spacing w:after="0" w:line="240" w:lineRule="auto"/>
              <w:jc w:val="right"/>
              <w:rPr>
                <w:rFonts w:ascii="Times New Roman" w:eastAsia="Times New Roman" w:hAnsi="Times New Roman"/>
                <w:sz w:val="24"/>
                <w:szCs w:val="24"/>
              </w:rPr>
            </w:pPr>
            <w:r w:rsidRPr="007A632A">
              <w:rPr>
                <w:rFonts w:ascii="Times New Roman" w:eastAsia="Times New Roman" w:hAnsi="Times New Roman"/>
                <w:sz w:val="24"/>
                <w:szCs w:val="24"/>
              </w:rPr>
              <w:t>Dat</w:t>
            </w:r>
            <w:r>
              <w:rPr>
                <w:rFonts w:ascii="Times New Roman" w:eastAsia="Times New Roman" w:hAnsi="Times New Roman"/>
                <w:sz w:val="24"/>
                <w:szCs w:val="24"/>
              </w:rPr>
              <w:t>e</w:t>
            </w:r>
            <w:r w:rsidRPr="007A632A">
              <w:rPr>
                <w:rFonts w:ascii="Times New Roman" w:eastAsia="Times New Roman" w:hAnsi="Times New Roman"/>
                <w:sz w:val="24"/>
                <w:szCs w:val="24"/>
              </w:rPr>
              <w:t>:__________2023</w:t>
            </w:r>
          </w:p>
          <w:p w14:paraId="101AB91D" w14:textId="77777777" w:rsidR="00F737EE" w:rsidRDefault="00F737EE" w:rsidP="006B6FDC">
            <w:pPr>
              <w:pStyle w:val="NoSpacing"/>
              <w:jc w:val="left"/>
              <w:rPr>
                <w:rFonts w:eastAsia="MS Mincho"/>
                <w:lang w:val="sq-AL"/>
              </w:rPr>
            </w:pPr>
          </w:p>
          <w:p w14:paraId="6C3C52C4" w14:textId="77777777" w:rsidR="00571DB0" w:rsidRDefault="00571DB0" w:rsidP="006B6FDC">
            <w:pPr>
              <w:pStyle w:val="NoSpacing"/>
              <w:jc w:val="left"/>
              <w:rPr>
                <w:rFonts w:eastAsia="MS Mincho"/>
                <w:lang w:val="sq-AL"/>
              </w:rPr>
            </w:pPr>
          </w:p>
          <w:p w14:paraId="6140231C" w14:textId="77777777" w:rsidR="00571DB0" w:rsidRDefault="00571DB0" w:rsidP="006B6FDC">
            <w:pPr>
              <w:pStyle w:val="NoSpacing"/>
              <w:jc w:val="left"/>
              <w:rPr>
                <w:rFonts w:eastAsia="MS Mincho"/>
                <w:lang w:val="sq-AL"/>
              </w:rPr>
            </w:pPr>
          </w:p>
          <w:p w14:paraId="748FD763" w14:textId="77777777" w:rsidR="00571DB0" w:rsidRDefault="00571DB0" w:rsidP="006B6FDC">
            <w:pPr>
              <w:pStyle w:val="NoSpacing"/>
              <w:jc w:val="left"/>
              <w:rPr>
                <w:rFonts w:eastAsia="MS Mincho"/>
                <w:lang w:val="sq-AL"/>
              </w:rPr>
            </w:pPr>
          </w:p>
          <w:p w14:paraId="4D46F896" w14:textId="77777777" w:rsidR="00571DB0" w:rsidRDefault="00571DB0" w:rsidP="006B6FDC">
            <w:pPr>
              <w:pStyle w:val="NoSpacing"/>
              <w:jc w:val="left"/>
              <w:rPr>
                <w:rFonts w:eastAsia="MS Mincho"/>
                <w:lang w:val="sq-AL"/>
              </w:rPr>
            </w:pPr>
          </w:p>
          <w:p w14:paraId="36BB63A4" w14:textId="77777777" w:rsidR="00571DB0" w:rsidRDefault="00571DB0" w:rsidP="006B6FDC">
            <w:pPr>
              <w:pStyle w:val="NoSpacing"/>
              <w:jc w:val="left"/>
              <w:rPr>
                <w:rFonts w:eastAsia="MS Mincho"/>
                <w:lang w:val="sq-AL"/>
              </w:rPr>
            </w:pPr>
          </w:p>
          <w:p w14:paraId="4DEA598D" w14:textId="77777777" w:rsidR="00571DB0" w:rsidRDefault="00571DB0" w:rsidP="006B6FDC">
            <w:pPr>
              <w:pStyle w:val="NoSpacing"/>
              <w:jc w:val="left"/>
              <w:rPr>
                <w:rFonts w:eastAsia="MS Mincho"/>
                <w:lang w:val="sq-AL"/>
              </w:rPr>
            </w:pPr>
          </w:p>
          <w:p w14:paraId="327A614C" w14:textId="77777777" w:rsidR="00571DB0" w:rsidRDefault="00571DB0" w:rsidP="006B6FDC">
            <w:pPr>
              <w:pStyle w:val="NoSpacing"/>
              <w:jc w:val="left"/>
              <w:rPr>
                <w:rFonts w:eastAsia="MS Mincho"/>
                <w:lang w:val="sq-AL"/>
              </w:rPr>
            </w:pPr>
          </w:p>
          <w:p w14:paraId="1BF369BE" w14:textId="77777777" w:rsidR="00571DB0" w:rsidRDefault="00571DB0" w:rsidP="006B6FDC">
            <w:pPr>
              <w:pStyle w:val="NoSpacing"/>
              <w:jc w:val="left"/>
              <w:rPr>
                <w:rFonts w:eastAsia="MS Mincho"/>
                <w:lang w:val="sq-AL"/>
              </w:rPr>
            </w:pPr>
          </w:p>
          <w:p w14:paraId="642C5C49" w14:textId="77777777" w:rsidR="00571DB0" w:rsidRDefault="00571DB0" w:rsidP="006B6FDC">
            <w:pPr>
              <w:pStyle w:val="NoSpacing"/>
              <w:jc w:val="left"/>
              <w:rPr>
                <w:rFonts w:eastAsia="MS Mincho"/>
                <w:lang w:val="sq-AL"/>
              </w:rPr>
            </w:pPr>
          </w:p>
          <w:p w14:paraId="14DD5A8D" w14:textId="77777777" w:rsidR="00571DB0" w:rsidRDefault="00571DB0" w:rsidP="006B6FDC">
            <w:pPr>
              <w:pStyle w:val="NoSpacing"/>
              <w:jc w:val="left"/>
              <w:rPr>
                <w:rFonts w:eastAsia="MS Mincho"/>
                <w:lang w:val="sq-AL"/>
              </w:rPr>
            </w:pPr>
          </w:p>
          <w:p w14:paraId="0AE79AA2" w14:textId="77777777" w:rsidR="00571DB0" w:rsidRDefault="00571DB0" w:rsidP="006B6FDC">
            <w:pPr>
              <w:pStyle w:val="NoSpacing"/>
              <w:jc w:val="left"/>
              <w:rPr>
                <w:rFonts w:eastAsia="MS Mincho"/>
                <w:lang w:val="sq-AL"/>
              </w:rPr>
            </w:pPr>
          </w:p>
          <w:p w14:paraId="7223F04C" w14:textId="77777777" w:rsidR="00571DB0" w:rsidRDefault="00571DB0" w:rsidP="006B6FDC">
            <w:pPr>
              <w:pStyle w:val="NoSpacing"/>
              <w:jc w:val="left"/>
              <w:rPr>
                <w:rFonts w:eastAsia="MS Mincho"/>
                <w:lang w:val="sq-AL"/>
              </w:rPr>
            </w:pPr>
          </w:p>
          <w:p w14:paraId="67C67D55" w14:textId="77777777" w:rsidR="00571DB0" w:rsidRDefault="00571DB0" w:rsidP="006B6FDC">
            <w:pPr>
              <w:pStyle w:val="NoSpacing"/>
              <w:jc w:val="left"/>
              <w:rPr>
                <w:rFonts w:eastAsia="MS Mincho"/>
                <w:lang w:val="sq-AL"/>
              </w:rPr>
            </w:pPr>
          </w:p>
          <w:p w14:paraId="44C30B1B" w14:textId="77777777" w:rsidR="00571DB0" w:rsidRDefault="00571DB0" w:rsidP="006B6FDC">
            <w:pPr>
              <w:pStyle w:val="NoSpacing"/>
              <w:jc w:val="left"/>
              <w:rPr>
                <w:rFonts w:eastAsia="MS Mincho"/>
                <w:lang w:val="sq-AL"/>
              </w:rPr>
            </w:pPr>
          </w:p>
          <w:p w14:paraId="098DF3DD" w14:textId="77777777" w:rsidR="00571DB0" w:rsidRDefault="00571DB0" w:rsidP="006B6FDC">
            <w:pPr>
              <w:pStyle w:val="NoSpacing"/>
              <w:jc w:val="left"/>
              <w:rPr>
                <w:rFonts w:eastAsia="MS Mincho"/>
                <w:lang w:val="sq-AL"/>
              </w:rPr>
            </w:pPr>
          </w:p>
          <w:p w14:paraId="25D10BBA" w14:textId="77777777" w:rsidR="00571DB0" w:rsidRDefault="00571DB0" w:rsidP="006B6FDC">
            <w:pPr>
              <w:pStyle w:val="NoSpacing"/>
              <w:jc w:val="left"/>
              <w:rPr>
                <w:rFonts w:eastAsia="MS Mincho"/>
                <w:lang w:val="sq-AL"/>
              </w:rPr>
            </w:pPr>
          </w:p>
          <w:p w14:paraId="5FBB9903" w14:textId="77777777" w:rsidR="00571DB0" w:rsidRDefault="00571DB0" w:rsidP="006B6FDC">
            <w:pPr>
              <w:pStyle w:val="NoSpacing"/>
              <w:jc w:val="left"/>
              <w:rPr>
                <w:rFonts w:eastAsia="MS Mincho"/>
                <w:lang w:val="sq-AL"/>
              </w:rPr>
            </w:pPr>
          </w:p>
          <w:p w14:paraId="3AE9FC01" w14:textId="77777777" w:rsidR="00571DB0" w:rsidRDefault="00571DB0" w:rsidP="006B6FDC">
            <w:pPr>
              <w:pStyle w:val="NoSpacing"/>
              <w:jc w:val="left"/>
              <w:rPr>
                <w:rFonts w:eastAsia="MS Mincho"/>
                <w:lang w:val="sq-AL"/>
              </w:rPr>
            </w:pPr>
          </w:p>
          <w:p w14:paraId="3D758C21" w14:textId="77777777" w:rsidR="00571DB0" w:rsidRDefault="00571DB0" w:rsidP="006B6FDC">
            <w:pPr>
              <w:pStyle w:val="NoSpacing"/>
              <w:jc w:val="left"/>
              <w:rPr>
                <w:rFonts w:eastAsia="MS Mincho"/>
                <w:lang w:val="sq-AL"/>
              </w:rPr>
            </w:pPr>
          </w:p>
          <w:p w14:paraId="618D98B1" w14:textId="77777777" w:rsidR="00571DB0" w:rsidRDefault="00571DB0" w:rsidP="006B6FDC">
            <w:pPr>
              <w:pStyle w:val="NoSpacing"/>
              <w:jc w:val="left"/>
              <w:rPr>
                <w:rFonts w:eastAsia="MS Mincho"/>
                <w:lang w:val="sq-AL"/>
              </w:rPr>
            </w:pPr>
          </w:p>
          <w:p w14:paraId="10279BD1" w14:textId="77777777" w:rsidR="00571DB0" w:rsidRPr="00611386" w:rsidRDefault="00571DB0" w:rsidP="00571DB0">
            <w:pPr>
              <w:pStyle w:val="NoSpacing"/>
              <w:jc w:val="left"/>
              <w:rPr>
                <w:rFonts w:eastAsia="MS Mincho"/>
                <w:lang w:val="sq-AL"/>
              </w:rPr>
            </w:pPr>
          </w:p>
        </w:tc>
        <w:tc>
          <w:tcPr>
            <w:tcW w:w="4535" w:type="dxa"/>
            <w:shd w:val="clear" w:color="auto" w:fill="auto"/>
            <w:vAlign w:val="center"/>
          </w:tcPr>
          <w:p w14:paraId="76021A80" w14:textId="77777777" w:rsidR="00BC1750" w:rsidRPr="00DD525B" w:rsidRDefault="00BC1750" w:rsidP="00BC1750">
            <w:pPr>
              <w:pStyle w:val="NoSpacing"/>
              <w:ind w:left="-14"/>
              <w:rPr>
                <w:b/>
                <w:lang w:val="sq-AL"/>
              </w:rPr>
            </w:pPr>
            <w:r w:rsidRPr="00DD525B">
              <w:rPr>
                <w:b/>
                <w:lang w:val="sq-AL"/>
              </w:rPr>
              <w:lastRenderedPageBreak/>
              <w:t xml:space="preserve">Ministar Životne Sredine, Prostornog Planiranja </w:t>
            </w:r>
            <w:r>
              <w:rPr>
                <w:b/>
                <w:lang w:val="sq-AL"/>
              </w:rPr>
              <w:t>i</w:t>
            </w:r>
            <w:r w:rsidRPr="00DD525B">
              <w:rPr>
                <w:b/>
                <w:lang w:val="sq-AL"/>
              </w:rPr>
              <w:t xml:space="preserve"> Infrastrukture,</w:t>
            </w:r>
          </w:p>
          <w:p w14:paraId="49BFA2BA" w14:textId="77777777" w:rsidR="00BC1750" w:rsidRPr="00DD525B" w:rsidRDefault="00BC1750" w:rsidP="00BC1750">
            <w:pPr>
              <w:pStyle w:val="NoSpacing"/>
              <w:ind w:hanging="14"/>
              <w:jc w:val="left"/>
              <w:rPr>
                <w:lang w:val="sq-AL"/>
              </w:rPr>
            </w:pPr>
          </w:p>
          <w:p w14:paraId="57D287B8" w14:textId="469E89E6" w:rsidR="00BC1750" w:rsidRDefault="00BC1750" w:rsidP="00BC1750">
            <w:pPr>
              <w:pStyle w:val="NoSpacing"/>
              <w:ind w:hanging="14"/>
              <w:rPr>
                <w:lang w:val="sq-AL"/>
              </w:rPr>
            </w:pPr>
            <w:r>
              <w:rPr>
                <w:lang w:val="sq-AL"/>
              </w:rPr>
              <w:t xml:space="preserve">Na osnovu </w:t>
            </w:r>
            <w:r w:rsidRPr="00DD525B">
              <w:rPr>
                <w:lang w:val="sq-AL"/>
              </w:rPr>
              <w:t xml:space="preserve"> članu 12 stav 1 Zakona br. 08/L-025 o zaštiti vazduha od zagađenja (Službeni list </w:t>
            </w:r>
            <w:r w:rsidR="00417E32">
              <w:rPr>
                <w:lang w:val="sq-AL"/>
              </w:rPr>
              <w:t>B</w:t>
            </w:r>
            <w:r w:rsidRPr="00DD525B">
              <w:rPr>
                <w:lang w:val="sq-AL"/>
              </w:rPr>
              <w:t xml:space="preserve">r. 18/2022 od 13. jula 2022. godine), član 11. stav 1. prema stavu 1.5. Zakona br. 08/L-117 za Vladu Republike Kosovo (Službeni list, </w:t>
            </w:r>
            <w:r w:rsidR="00417E32">
              <w:rPr>
                <w:lang w:val="sq-AL"/>
              </w:rPr>
              <w:t>B</w:t>
            </w:r>
            <w:r w:rsidRPr="00DD525B">
              <w:rPr>
                <w:lang w:val="sq-AL"/>
              </w:rPr>
              <w:t>r. 34/22 od 18.11.</w:t>
            </w:r>
            <w:r>
              <w:rPr>
                <w:lang w:val="sq-AL"/>
              </w:rPr>
              <w:t>2022), član 8 stav 1.4 i Aneks  1 Uredbe (V</w:t>
            </w:r>
            <w:r w:rsidRPr="00DD525B">
              <w:rPr>
                <w:lang w:val="sq-AL"/>
              </w:rPr>
              <w:t xml:space="preserve">RK) br. 02/2021, o </w:t>
            </w:r>
            <w:r w:rsidR="00417E32">
              <w:rPr>
                <w:lang w:val="sq-AL"/>
              </w:rPr>
              <w:t>O</w:t>
            </w:r>
            <w:r w:rsidRPr="00DD525B">
              <w:rPr>
                <w:lang w:val="sq-AL"/>
              </w:rPr>
              <w:t xml:space="preserve">blastima o </w:t>
            </w:r>
            <w:r w:rsidR="00417E32">
              <w:rPr>
                <w:lang w:val="sq-AL"/>
              </w:rPr>
              <w:t>A</w:t>
            </w:r>
            <w:r w:rsidRPr="00DD525B">
              <w:rPr>
                <w:lang w:val="sq-AL"/>
              </w:rPr>
              <w:t xml:space="preserve">dministrativnoj </w:t>
            </w:r>
            <w:r w:rsidR="00417E32">
              <w:rPr>
                <w:lang w:val="sq-AL"/>
              </w:rPr>
              <w:t>O</w:t>
            </w:r>
            <w:r w:rsidRPr="00DD525B">
              <w:rPr>
                <w:lang w:val="sq-AL"/>
              </w:rPr>
              <w:t xml:space="preserve">dgovornosti Kancelarije </w:t>
            </w:r>
            <w:r w:rsidR="00417E32">
              <w:rPr>
                <w:lang w:val="sq-AL"/>
              </w:rPr>
              <w:t>P</w:t>
            </w:r>
            <w:r w:rsidRPr="00DD525B">
              <w:rPr>
                <w:lang w:val="sq-AL"/>
              </w:rPr>
              <w:t xml:space="preserve">remijera i </w:t>
            </w:r>
            <w:r w:rsidR="00417E32">
              <w:rPr>
                <w:lang w:val="sq-AL"/>
              </w:rPr>
              <w:t>M</w:t>
            </w:r>
            <w:r w:rsidRPr="00DD525B">
              <w:rPr>
                <w:lang w:val="sq-AL"/>
              </w:rPr>
              <w:t xml:space="preserve">inistarstava </w:t>
            </w:r>
            <w:r w:rsidR="00417E32">
              <w:rPr>
                <w:lang w:val="sq-AL"/>
              </w:rPr>
              <w:t>I</w:t>
            </w:r>
            <w:r w:rsidRPr="00DD525B">
              <w:rPr>
                <w:lang w:val="sq-AL"/>
              </w:rPr>
              <w:t>zmen</w:t>
            </w:r>
            <w:r>
              <w:rPr>
                <w:lang w:val="sq-AL"/>
              </w:rPr>
              <w:t xml:space="preserve">jenih i </w:t>
            </w:r>
            <w:r w:rsidR="00417E32">
              <w:rPr>
                <w:lang w:val="sq-AL"/>
              </w:rPr>
              <w:t>D</w:t>
            </w:r>
            <w:r>
              <w:rPr>
                <w:lang w:val="sq-AL"/>
              </w:rPr>
              <w:t>opunjenih Uredbom (V</w:t>
            </w:r>
            <w:r w:rsidRPr="00DD525B">
              <w:rPr>
                <w:lang w:val="sq-AL"/>
              </w:rPr>
              <w:t xml:space="preserve">RK) </w:t>
            </w:r>
            <w:r w:rsidR="00417E32">
              <w:rPr>
                <w:lang w:val="sq-AL"/>
              </w:rPr>
              <w:t>B</w:t>
            </w:r>
            <w:r w:rsidRPr="00DD525B">
              <w:rPr>
                <w:lang w:val="sq-AL"/>
              </w:rPr>
              <w:t>r. 04/2021, i sa Uredbom (</w:t>
            </w:r>
            <w:r>
              <w:rPr>
                <w:lang w:val="sq-AL"/>
              </w:rPr>
              <w:t>V</w:t>
            </w:r>
            <w:r w:rsidRPr="00DD525B">
              <w:rPr>
                <w:lang w:val="sq-AL"/>
              </w:rPr>
              <w:t xml:space="preserve">RK) </w:t>
            </w:r>
            <w:r w:rsidR="00417E32">
              <w:rPr>
                <w:lang w:val="sq-AL"/>
              </w:rPr>
              <w:t>B</w:t>
            </w:r>
            <w:r w:rsidRPr="00DD525B">
              <w:rPr>
                <w:lang w:val="sq-AL"/>
              </w:rPr>
              <w:t xml:space="preserve">r. 03/2022, kao i člana 38 stav 6 Uredbe </w:t>
            </w:r>
            <w:r w:rsidR="00417E32">
              <w:rPr>
                <w:lang w:val="sq-AL"/>
              </w:rPr>
              <w:t>B</w:t>
            </w:r>
            <w:r w:rsidRPr="00DD525B">
              <w:rPr>
                <w:lang w:val="sq-AL"/>
              </w:rPr>
              <w:t xml:space="preserve">r. 09/2011 o radu Vlade (Službeni </w:t>
            </w:r>
            <w:r w:rsidR="00417E32">
              <w:rPr>
                <w:lang w:val="sq-AL"/>
              </w:rPr>
              <w:t>G</w:t>
            </w:r>
            <w:r w:rsidRPr="00DD525B">
              <w:rPr>
                <w:lang w:val="sq-AL"/>
              </w:rPr>
              <w:t xml:space="preserve">lasnik </w:t>
            </w:r>
            <w:r w:rsidR="00417E32">
              <w:rPr>
                <w:lang w:val="sq-AL"/>
              </w:rPr>
              <w:t>B</w:t>
            </w:r>
            <w:r w:rsidRPr="00DD525B">
              <w:rPr>
                <w:lang w:val="sq-AL"/>
              </w:rPr>
              <w:t>r. 15, 12.09.2011.),</w:t>
            </w:r>
          </w:p>
          <w:p w14:paraId="42AD88FE" w14:textId="77777777" w:rsidR="00BC1750" w:rsidRDefault="00BC1750" w:rsidP="00BC1750">
            <w:pPr>
              <w:pStyle w:val="NoSpacing"/>
              <w:jc w:val="left"/>
              <w:rPr>
                <w:lang w:val="sq-AL"/>
              </w:rPr>
            </w:pPr>
          </w:p>
          <w:p w14:paraId="166D4860" w14:textId="77777777" w:rsidR="00BC1750" w:rsidRDefault="00BC1750" w:rsidP="00BC1750">
            <w:pPr>
              <w:pStyle w:val="NoSpacing"/>
              <w:jc w:val="left"/>
              <w:rPr>
                <w:lang w:val="sq-AL"/>
              </w:rPr>
            </w:pPr>
          </w:p>
          <w:p w14:paraId="797E4504" w14:textId="77777777" w:rsidR="00BC1750" w:rsidRPr="00EE3C17" w:rsidRDefault="00BC1750" w:rsidP="00BC1750">
            <w:pPr>
              <w:pStyle w:val="NoSpacing"/>
              <w:jc w:val="left"/>
              <w:rPr>
                <w:b/>
                <w:lang w:val="sq-AL"/>
              </w:rPr>
            </w:pPr>
            <w:r w:rsidRPr="00EE3C17">
              <w:rPr>
                <w:b/>
                <w:lang w:val="sq-AL"/>
              </w:rPr>
              <w:t>Donosi:</w:t>
            </w:r>
          </w:p>
          <w:p w14:paraId="7C2AA8DB" w14:textId="77777777" w:rsidR="00BC1750" w:rsidRDefault="00BC1750" w:rsidP="00BC1750">
            <w:pPr>
              <w:pStyle w:val="NoSpacing"/>
              <w:jc w:val="left"/>
              <w:rPr>
                <w:lang w:val="sq-AL"/>
              </w:rPr>
            </w:pPr>
          </w:p>
          <w:p w14:paraId="0B9CC3E3" w14:textId="2A2B07C1" w:rsidR="00BC1750" w:rsidRDefault="00BC1750" w:rsidP="00BC1750">
            <w:pPr>
              <w:pStyle w:val="NoSpacing"/>
              <w:jc w:val="left"/>
              <w:rPr>
                <w:lang w:val="sq-AL"/>
              </w:rPr>
            </w:pPr>
          </w:p>
          <w:p w14:paraId="4FD54B2F" w14:textId="79C37624" w:rsidR="00EE3C17" w:rsidRDefault="00EE3C17" w:rsidP="00BC1750">
            <w:pPr>
              <w:pStyle w:val="NoSpacing"/>
              <w:jc w:val="left"/>
              <w:rPr>
                <w:lang w:val="sq-AL"/>
              </w:rPr>
            </w:pPr>
          </w:p>
          <w:p w14:paraId="5A982B87" w14:textId="77777777" w:rsidR="00EE3C17" w:rsidRDefault="00EE3C17" w:rsidP="00BC1750">
            <w:pPr>
              <w:pStyle w:val="NoSpacing"/>
              <w:jc w:val="left"/>
              <w:rPr>
                <w:lang w:val="sq-AL"/>
              </w:rPr>
            </w:pPr>
          </w:p>
          <w:p w14:paraId="1813855A" w14:textId="77777777" w:rsidR="00BC1750" w:rsidRPr="00DD525B" w:rsidRDefault="00BC1750" w:rsidP="00BC1750">
            <w:pPr>
              <w:pStyle w:val="NoSpacing"/>
              <w:rPr>
                <w:b/>
                <w:lang w:val="sq-AL"/>
              </w:rPr>
            </w:pPr>
            <w:r w:rsidRPr="00DD525B">
              <w:rPr>
                <w:b/>
                <w:lang w:val="sq-AL"/>
              </w:rPr>
              <w:t>ADMINISTRATIVNO UPUTSTVO</w:t>
            </w:r>
            <w:r>
              <w:rPr>
                <w:b/>
                <w:lang w:val="sq-AL"/>
              </w:rPr>
              <w:t xml:space="preserve"> M</w:t>
            </w:r>
            <w:r>
              <w:rPr>
                <w:b/>
                <w:lang w:val="sr-Latn-RS"/>
              </w:rPr>
              <w:t>ŽSPPI</w:t>
            </w:r>
            <w:r w:rsidRPr="00DD525B">
              <w:rPr>
                <w:b/>
                <w:lang w:val="sq-AL"/>
              </w:rPr>
              <w:t xml:space="preserve"> BR. ______ /2023 O METODU PRAĆENJA KVALITETA VAZDUHA, PRIKUPLJANJU PODATAKA, KRITERIJUMIMA I METODOLOGIJI</w:t>
            </w:r>
          </w:p>
          <w:p w14:paraId="3FEF95C7" w14:textId="77777777" w:rsidR="00BC1750" w:rsidRDefault="00BC1750" w:rsidP="00BC1750">
            <w:pPr>
              <w:pStyle w:val="NoSpacing"/>
              <w:jc w:val="left"/>
              <w:rPr>
                <w:lang w:val="sq-AL"/>
              </w:rPr>
            </w:pPr>
          </w:p>
          <w:p w14:paraId="6551C317" w14:textId="77777777" w:rsidR="00BC1750" w:rsidRDefault="00BC1750" w:rsidP="00BC1750">
            <w:pPr>
              <w:pStyle w:val="NoSpacing"/>
              <w:jc w:val="left"/>
              <w:rPr>
                <w:lang w:val="sq-AL"/>
              </w:rPr>
            </w:pPr>
          </w:p>
          <w:p w14:paraId="0CB6345B" w14:textId="77777777" w:rsidR="00BC1750" w:rsidRDefault="00BC1750" w:rsidP="00BC1750">
            <w:pPr>
              <w:pStyle w:val="NoSpacing"/>
              <w:jc w:val="left"/>
              <w:rPr>
                <w:lang w:val="sq-AL"/>
              </w:rPr>
            </w:pPr>
          </w:p>
          <w:p w14:paraId="45034938" w14:textId="579CAE8A" w:rsidR="00BC1750" w:rsidRDefault="00BC1750" w:rsidP="00BC1750">
            <w:pPr>
              <w:pStyle w:val="NoSpacing"/>
              <w:jc w:val="left"/>
              <w:rPr>
                <w:lang w:val="sq-AL"/>
              </w:rPr>
            </w:pPr>
          </w:p>
          <w:p w14:paraId="30E0D068" w14:textId="72AE8DCE" w:rsidR="001E4549" w:rsidRDefault="001E4549" w:rsidP="00BC1750">
            <w:pPr>
              <w:pStyle w:val="NoSpacing"/>
              <w:jc w:val="left"/>
              <w:rPr>
                <w:lang w:val="sq-AL"/>
              </w:rPr>
            </w:pPr>
          </w:p>
          <w:p w14:paraId="2D82FC77" w14:textId="77777777" w:rsidR="001E4549" w:rsidRDefault="001E4549" w:rsidP="00BC1750">
            <w:pPr>
              <w:pStyle w:val="NoSpacing"/>
              <w:jc w:val="left"/>
              <w:rPr>
                <w:lang w:val="sq-AL"/>
              </w:rPr>
            </w:pPr>
          </w:p>
          <w:p w14:paraId="2A1CD218" w14:textId="77777777" w:rsidR="00BC1750" w:rsidRPr="00DD525B" w:rsidRDefault="00BC1750" w:rsidP="00BC1750">
            <w:pPr>
              <w:pStyle w:val="NoSpacing"/>
              <w:jc w:val="left"/>
              <w:rPr>
                <w:b/>
                <w:lang w:val="sq-AL"/>
              </w:rPr>
            </w:pPr>
            <w:r w:rsidRPr="00DD525B">
              <w:rPr>
                <w:b/>
                <w:lang w:val="sq-AL"/>
              </w:rPr>
              <w:t>POGLAVLJE</w:t>
            </w:r>
            <w:r>
              <w:rPr>
                <w:b/>
                <w:lang w:val="sq-AL"/>
              </w:rPr>
              <w:t xml:space="preserve"> </w:t>
            </w:r>
            <w:r w:rsidRPr="00DD525B">
              <w:rPr>
                <w:b/>
                <w:lang w:val="sq-AL"/>
              </w:rPr>
              <w:t>I</w:t>
            </w:r>
          </w:p>
          <w:p w14:paraId="2EB4BA03" w14:textId="77777777" w:rsidR="00BC1750" w:rsidRPr="00DD525B" w:rsidRDefault="00BC1750" w:rsidP="00BC1750">
            <w:pPr>
              <w:pStyle w:val="NoSpacing"/>
              <w:jc w:val="left"/>
              <w:rPr>
                <w:b/>
                <w:lang w:val="sq-AL"/>
              </w:rPr>
            </w:pPr>
            <w:r w:rsidRPr="00DD525B">
              <w:rPr>
                <w:b/>
                <w:lang w:val="sq-AL"/>
              </w:rPr>
              <w:t>OPŠTE ODREDBE</w:t>
            </w:r>
          </w:p>
          <w:p w14:paraId="6650D004" w14:textId="77777777" w:rsidR="00BC1750" w:rsidRPr="00DD525B" w:rsidRDefault="00BC1750" w:rsidP="00BC1750">
            <w:pPr>
              <w:pStyle w:val="NoSpacing"/>
              <w:jc w:val="left"/>
              <w:rPr>
                <w:b/>
                <w:lang w:val="sq-AL"/>
              </w:rPr>
            </w:pPr>
          </w:p>
          <w:p w14:paraId="45491BDE" w14:textId="77777777" w:rsidR="00BC1750" w:rsidRPr="00DD525B" w:rsidRDefault="00BC1750" w:rsidP="00BC1750">
            <w:pPr>
              <w:pStyle w:val="NoSpacing"/>
              <w:jc w:val="center"/>
              <w:rPr>
                <w:b/>
                <w:lang w:val="sq-AL"/>
              </w:rPr>
            </w:pPr>
            <w:r>
              <w:rPr>
                <w:b/>
                <w:lang w:val="sq-AL"/>
              </w:rPr>
              <w:t>Č</w:t>
            </w:r>
            <w:r w:rsidRPr="00DD525B">
              <w:rPr>
                <w:b/>
                <w:lang w:val="sq-AL"/>
              </w:rPr>
              <w:t>lan 1</w:t>
            </w:r>
          </w:p>
          <w:p w14:paraId="20BEFB80" w14:textId="77777777" w:rsidR="00BC1750" w:rsidRPr="00DD525B" w:rsidRDefault="00BC1750" w:rsidP="00BC1750">
            <w:pPr>
              <w:pStyle w:val="NoSpacing"/>
              <w:jc w:val="center"/>
              <w:rPr>
                <w:b/>
                <w:lang w:val="sq-AL"/>
              </w:rPr>
            </w:pPr>
            <w:r w:rsidRPr="00DD525B">
              <w:rPr>
                <w:b/>
                <w:lang w:val="sq-AL"/>
              </w:rPr>
              <w:t>Svrha</w:t>
            </w:r>
          </w:p>
          <w:p w14:paraId="59C32DE6" w14:textId="77777777" w:rsidR="00BC1750" w:rsidRDefault="00BC1750" w:rsidP="00BC1750">
            <w:pPr>
              <w:pStyle w:val="NoSpacing"/>
              <w:jc w:val="left"/>
              <w:rPr>
                <w:lang w:val="sq-AL"/>
              </w:rPr>
            </w:pPr>
          </w:p>
          <w:p w14:paraId="2FC4A693" w14:textId="77777777" w:rsidR="00BC1750" w:rsidRDefault="00BC1750" w:rsidP="00BC1750">
            <w:pPr>
              <w:pStyle w:val="NoSpacing"/>
              <w:rPr>
                <w:lang w:val="sq-AL"/>
              </w:rPr>
            </w:pPr>
            <w:r w:rsidRPr="00DD525B">
              <w:rPr>
                <w:lang w:val="sq-AL"/>
              </w:rPr>
              <w:t xml:space="preserve">Ovo Administrativno </w:t>
            </w:r>
            <w:r>
              <w:rPr>
                <w:lang w:val="sq-AL"/>
              </w:rPr>
              <w:t>U</w:t>
            </w:r>
            <w:r w:rsidRPr="00DD525B">
              <w:rPr>
                <w:lang w:val="sq-AL"/>
              </w:rPr>
              <w:t>putstvo ima za cilj da utvrdi način praćenja kvaliteta vazduha, način prikupljanja podataka, kriterijume i metodologiju koja se koristi, kriterijume za određivanje minimalnog broja mesta merenja, referentne metode merenja, način dokazivanja ekvivalencije za druge metode. merenja, način potvrđivanja kvaliteta merenja i podataka, način obrade i prikazivanja rezultata i prilagođavanja lokalnim normama, način validacije tačnosti i kalibracije mernih uređaja.</w:t>
            </w:r>
          </w:p>
          <w:p w14:paraId="26371CF6" w14:textId="77777777" w:rsidR="00BC1750" w:rsidRDefault="00BC1750" w:rsidP="00BC1750">
            <w:pPr>
              <w:pStyle w:val="NoSpacing"/>
              <w:jc w:val="left"/>
              <w:rPr>
                <w:lang w:val="sq-AL"/>
              </w:rPr>
            </w:pPr>
          </w:p>
          <w:p w14:paraId="2B5ECEC1" w14:textId="7D6D75BB" w:rsidR="00BC1750" w:rsidRDefault="00BC1750" w:rsidP="00BC1750">
            <w:pPr>
              <w:pStyle w:val="NoSpacing"/>
              <w:jc w:val="left"/>
              <w:rPr>
                <w:b/>
                <w:lang w:val="sq-AL"/>
              </w:rPr>
            </w:pPr>
          </w:p>
          <w:p w14:paraId="6B4A7779" w14:textId="77777777" w:rsidR="00EE3C17" w:rsidRPr="000F4C64" w:rsidRDefault="00EE3C17" w:rsidP="00BC1750">
            <w:pPr>
              <w:pStyle w:val="NoSpacing"/>
              <w:jc w:val="left"/>
              <w:rPr>
                <w:b/>
                <w:lang w:val="sq-AL"/>
              </w:rPr>
            </w:pPr>
          </w:p>
          <w:p w14:paraId="6F2E7D3B" w14:textId="77777777" w:rsidR="00BC1750" w:rsidRPr="000F4C64" w:rsidRDefault="00BC1750" w:rsidP="00BC1750">
            <w:pPr>
              <w:pStyle w:val="NoSpacing"/>
              <w:jc w:val="center"/>
              <w:rPr>
                <w:b/>
                <w:lang w:val="sq-AL"/>
              </w:rPr>
            </w:pPr>
            <w:r w:rsidRPr="000F4C64">
              <w:rPr>
                <w:b/>
                <w:lang w:val="sq-AL"/>
              </w:rPr>
              <w:t>Član 2</w:t>
            </w:r>
          </w:p>
          <w:p w14:paraId="65872656" w14:textId="77777777" w:rsidR="00BC1750" w:rsidRPr="000F4C64" w:rsidRDefault="00BC1750" w:rsidP="00BC1750">
            <w:pPr>
              <w:pStyle w:val="NoSpacing"/>
              <w:jc w:val="center"/>
              <w:rPr>
                <w:b/>
                <w:lang w:val="sq-AL"/>
              </w:rPr>
            </w:pPr>
            <w:r w:rsidRPr="000F4C64">
              <w:rPr>
                <w:b/>
                <w:lang w:val="sq-AL"/>
              </w:rPr>
              <w:t>Obim</w:t>
            </w:r>
          </w:p>
          <w:p w14:paraId="0CD68C49" w14:textId="77777777" w:rsidR="00BC1750" w:rsidRPr="000F4C64" w:rsidRDefault="00BC1750" w:rsidP="00BC1750">
            <w:pPr>
              <w:pStyle w:val="NoSpacing"/>
              <w:jc w:val="left"/>
              <w:rPr>
                <w:lang w:val="sq-AL"/>
              </w:rPr>
            </w:pPr>
          </w:p>
          <w:p w14:paraId="1DD0743C" w14:textId="77777777" w:rsidR="00BC1750" w:rsidRDefault="00BC1750" w:rsidP="00BC1750">
            <w:pPr>
              <w:pStyle w:val="NoSpacing"/>
              <w:rPr>
                <w:lang w:val="sq-AL"/>
              </w:rPr>
            </w:pPr>
            <w:r w:rsidRPr="000F4C64">
              <w:rPr>
                <w:lang w:val="sq-AL"/>
              </w:rPr>
              <w:t xml:space="preserve">Odredbe ovog Administrativnog </w:t>
            </w:r>
            <w:r>
              <w:rPr>
                <w:lang w:val="sq-AL"/>
              </w:rPr>
              <w:t>U</w:t>
            </w:r>
            <w:r w:rsidRPr="000F4C64">
              <w:rPr>
                <w:lang w:val="sq-AL"/>
              </w:rPr>
              <w:t>putstva primenjuju se na sva fizička i pravna lica koja se bave praćenjem kvaliteta vazduha, prikupljanjem podataka, kriterijumima i metodologijom u cilju zaštite zdravlja stanovništva i životne sredine.</w:t>
            </w:r>
          </w:p>
          <w:p w14:paraId="3C9EC3BF" w14:textId="7B1C569A" w:rsidR="00BC1750" w:rsidRDefault="00BC1750" w:rsidP="00BC1750">
            <w:pPr>
              <w:pStyle w:val="NoSpacing"/>
              <w:jc w:val="left"/>
              <w:rPr>
                <w:lang w:val="sq-AL"/>
              </w:rPr>
            </w:pPr>
          </w:p>
          <w:p w14:paraId="31C851F3" w14:textId="77777777" w:rsidR="00BC1750" w:rsidRDefault="00BC1750" w:rsidP="00BC1750">
            <w:pPr>
              <w:pStyle w:val="NoSpacing"/>
              <w:jc w:val="left"/>
              <w:rPr>
                <w:lang w:val="sq-AL"/>
              </w:rPr>
            </w:pPr>
          </w:p>
          <w:p w14:paraId="6CFCAFC4" w14:textId="77777777" w:rsidR="00BC1750" w:rsidRPr="000F4C64" w:rsidRDefault="00BC1750" w:rsidP="00BC1750">
            <w:pPr>
              <w:pStyle w:val="NoSpacing"/>
              <w:jc w:val="center"/>
              <w:rPr>
                <w:b/>
                <w:lang w:val="sq-AL"/>
              </w:rPr>
            </w:pPr>
            <w:r w:rsidRPr="000F4C64">
              <w:rPr>
                <w:b/>
                <w:lang w:val="sq-AL"/>
              </w:rPr>
              <w:t>Član 3</w:t>
            </w:r>
          </w:p>
          <w:p w14:paraId="34EFDFE6" w14:textId="77777777" w:rsidR="00BC1750" w:rsidRPr="000F4C64" w:rsidRDefault="00BC1750" w:rsidP="00BC1750">
            <w:pPr>
              <w:pStyle w:val="NoSpacing"/>
              <w:jc w:val="center"/>
              <w:rPr>
                <w:b/>
                <w:lang w:val="sq-AL"/>
              </w:rPr>
            </w:pPr>
            <w:r w:rsidRPr="000F4C64">
              <w:rPr>
                <w:b/>
                <w:lang w:val="sq-AL"/>
              </w:rPr>
              <w:t>Definicije</w:t>
            </w:r>
          </w:p>
          <w:p w14:paraId="716D5165" w14:textId="77777777" w:rsidR="00BC1750" w:rsidRPr="000F4C64" w:rsidRDefault="00BC1750" w:rsidP="00BC1750">
            <w:pPr>
              <w:pStyle w:val="NoSpacing"/>
              <w:jc w:val="left"/>
              <w:rPr>
                <w:lang w:val="sq-AL"/>
              </w:rPr>
            </w:pPr>
          </w:p>
          <w:p w14:paraId="09D87D8A" w14:textId="77777777" w:rsidR="00BC1750" w:rsidRPr="000F4C64" w:rsidRDefault="00BC1750" w:rsidP="00BC1750">
            <w:pPr>
              <w:pStyle w:val="NoSpacing"/>
              <w:rPr>
                <w:lang w:val="sq-AL"/>
              </w:rPr>
            </w:pPr>
            <w:r w:rsidRPr="000F4C64">
              <w:rPr>
                <w:lang w:val="sq-AL"/>
              </w:rPr>
              <w:t>1. Izrazi koji se koriste u ovom Administrativnom uputstvu imaju sledeća značenja:</w:t>
            </w:r>
          </w:p>
          <w:p w14:paraId="5154D5B2" w14:textId="77777777" w:rsidR="00BC1750" w:rsidRPr="000F4C64" w:rsidRDefault="00BC1750" w:rsidP="00BC1750">
            <w:pPr>
              <w:pStyle w:val="NoSpacing"/>
              <w:jc w:val="left"/>
              <w:rPr>
                <w:lang w:val="sq-AL"/>
              </w:rPr>
            </w:pPr>
          </w:p>
          <w:p w14:paraId="3E970134" w14:textId="77777777" w:rsidR="00BC1750" w:rsidRPr="000F4C64" w:rsidRDefault="00BC1750" w:rsidP="00BC1750">
            <w:pPr>
              <w:pStyle w:val="NoSpacing"/>
              <w:ind w:left="284"/>
              <w:rPr>
                <w:lang w:val="sq-AL"/>
              </w:rPr>
            </w:pPr>
            <w:r w:rsidRPr="000F4C64">
              <w:rPr>
                <w:lang w:val="sq-AL"/>
              </w:rPr>
              <w:t xml:space="preserve">1.1. </w:t>
            </w:r>
            <w:r>
              <w:rPr>
                <w:b/>
                <w:lang w:val="sq-AL"/>
              </w:rPr>
              <w:t xml:space="preserve">Ekološki </w:t>
            </w:r>
            <w:r w:rsidRPr="000F4C64">
              <w:rPr>
                <w:b/>
                <w:lang w:val="sq-AL"/>
              </w:rPr>
              <w:t>vazduh</w:t>
            </w:r>
            <w:r w:rsidRPr="000F4C64">
              <w:rPr>
                <w:lang w:val="sq-AL"/>
              </w:rPr>
              <w:t xml:space="preserve"> – spoljni vazduh u troposferi, ne uključujući onaj na radnim mestima;</w:t>
            </w:r>
          </w:p>
          <w:p w14:paraId="4216052D" w14:textId="77777777" w:rsidR="00BC1750" w:rsidRPr="000F4C64" w:rsidRDefault="00BC1750" w:rsidP="00BC1750">
            <w:pPr>
              <w:pStyle w:val="NoSpacing"/>
              <w:ind w:left="284"/>
              <w:rPr>
                <w:lang w:val="sq-AL"/>
              </w:rPr>
            </w:pPr>
          </w:p>
          <w:p w14:paraId="61D16EA8" w14:textId="77777777" w:rsidR="00BC1750" w:rsidRPr="000F4C64" w:rsidRDefault="00BC1750" w:rsidP="00BC1750">
            <w:pPr>
              <w:pStyle w:val="NoSpacing"/>
              <w:ind w:left="284"/>
              <w:rPr>
                <w:lang w:val="sq-AL"/>
              </w:rPr>
            </w:pPr>
            <w:r w:rsidRPr="000F4C64">
              <w:rPr>
                <w:lang w:val="sq-AL"/>
              </w:rPr>
              <w:t>1.2</w:t>
            </w:r>
            <w:r w:rsidRPr="000F4C64">
              <w:rPr>
                <w:b/>
                <w:lang w:val="sq-AL"/>
              </w:rPr>
              <w:t xml:space="preserve">. Zagađivač - </w:t>
            </w:r>
            <w:r w:rsidRPr="000F4C64">
              <w:rPr>
                <w:lang w:val="sq-AL"/>
              </w:rPr>
              <w:t>svaka su</w:t>
            </w:r>
            <w:r>
              <w:rPr>
                <w:lang w:val="sq-AL"/>
              </w:rPr>
              <w:t xml:space="preserve">pstanca prisutna u ekološkom </w:t>
            </w:r>
            <w:r w:rsidRPr="000F4C64">
              <w:rPr>
                <w:lang w:val="sq-AL"/>
              </w:rPr>
              <w:t xml:space="preserve"> vazduhu koja može štetno uticati na zdravlje ljudi i/ili životnu sredinu u celini;</w:t>
            </w:r>
          </w:p>
          <w:p w14:paraId="3A8EFEAB" w14:textId="77777777" w:rsidR="00BC1750" w:rsidRPr="000F4C64" w:rsidRDefault="00BC1750" w:rsidP="00BC1750">
            <w:pPr>
              <w:pStyle w:val="NoSpacing"/>
              <w:ind w:left="284"/>
              <w:rPr>
                <w:lang w:val="sq-AL"/>
              </w:rPr>
            </w:pPr>
          </w:p>
          <w:p w14:paraId="1ACCC595" w14:textId="77777777" w:rsidR="00BC1750" w:rsidRDefault="00BC1750" w:rsidP="00BC1750">
            <w:pPr>
              <w:pStyle w:val="NoSpacing"/>
              <w:ind w:left="284"/>
              <w:rPr>
                <w:lang w:val="sq-AL"/>
              </w:rPr>
            </w:pPr>
            <w:r>
              <w:rPr>
                <w:b/>
                <w:lang w:val="sq-AL"/>
              </w:rPr>
              <w:t>1.3. Pra</w:t>
            </w:r>
            <w:r>
              <w:rPr>
                <w:b/>
                <w:lang w:val="sr-Latn-RS"/>
              </w:rPr>
              <w:t xml:space="preserve">ćenje </w:t>
            </w:r>
            <w:r w:rsidRPr="000F4C64">
              <w:rPr>
                <w:b/>
                <w:lang w:val="sq-AL"/>
              </w:rPr>
              <w:t>vazduha</w:t>
            </w:r>
            <w:r w:rsidRPr="000F4C64">
              <w:rPr>
                <w:lang w:val="sq-AL"/>
              </w:rPr>
              <w:t xml:space="preserve"> - proces kojim se vrši praćenje, merenje i sistematsko vrednovanje indikatora životne sredine;</w:t>
            </w:r>
          </w:p>
          <w:p w14:paraId="3CC4A857" w14:textId="51191F3F" w:rsidR="00BC1750" w:rsidRDefault="00BC1750" w:rsidP="00BC1750">
            <w:pPr>
              <w:pStyle w:val="NoSpacing"/>
              <w:ind w:left="284"/>
              <w:rPr>
                <w:lang w:val="sq-AL"/>
              </w:rPr>
            </w:pPr>
          </w:p>
          <w:p w14:paraId="4BD089FB" w14:textId="77777777" w:rsidR="00EE3C17" w:rsidRDefault="00EE3C17" w:rsidP="00BC1750">
            <w:pPr>
              <w:pStyle w:val="NoSpacing"/>
              <w:ind w:left="284"/>
              <w:rPr>
                <w:lang w:val="sq-AL"/>
              </w:rPr>
            </w:pPr>
          </w:p>
          <w:p w14:paraId="5F7AE8D2" w14:textId="77777777" w:rsidR="00BC1750" w:rsidRPr="000F4C64" w:rsidRDefault="00BC1750" w:rsidP="00BC1750">
            <w:pPr>
              <w:pStyle w:val="NoSpacing"/>
              <w:ind w:left="284"/>
              <w:rPr>
                <w:lang w:val="sq-AL"/>
              </w:rPr>
            </w:pPr>
            <w:r w:rsidRPr="000F4C64">
              <w:rPr>
                <w:b/>
                <w:lang w:val="sq-AL"/>
              </w:rPr>
              <w:t>1.4. Izvor –</w:t>
            </w:r>
            <w:r w:rsidRPr="000F4C64">
              <w:rPr>
                <w:lang w:val="sq-AL"/>
              </w:rPr>
              <w:t xml:space="preserve"> svako poreklo ispuštanja supstanci u vazduh uključujući stacionarne izvore iz industrije i domaćinstava, kao i mobilne izvore kao što su vozila, tačkasti i difuzni izvori i drugi;</w:t>
            </w:r>
          </w:p>
          <w:p w14:paraId="0942AA9E" w14:textId="77777777" w:rsidR="00BC1750" w:rsidRPr="000F4C64" w:rsidRDefault="00BC1750" w:rsidP="00BC1750">
            <w:pPr>
              <w:pStyle w:val="NoSpacing"/>
              <w:ind w:left="284"/>
              <w:rPr>
                <w:lang w:val="sq-AL"/>
              </w:rPr>
            </w:pPr>
          </w:p>
          <w:p w14:paraId="5D981935" w14:textId="77777777" w:rsidR="00BC1750" w:rsidRPr="000F4C64" w:rsidRDefault="00BC1750" w:rsidP="00BC1750">
            <w:pPr>
              <w:pStyle w:val="NoSpacing"/>
              <w:ind w:left="284"/>
              <w:rPr>
                <w:lang w:val="sq-AL"/>
              </w:rPr>
            </w:pPr>
            <w:r w:rsidRPr="000F4C64">
              <w:rPr>
                <w:lang w:val="sq-AL"/>
              </w:rPr>
              <w:t>1</w:t>
            </w:r>
            <w:r w:rsidRPr="000F4C64">
              <w:rPr>
                <w:b/>
                <w:lang w:val="sq-AL"/>
              </w:rPr>
              <w:t>.5. Tačkasti izvor</w:t>
            </w:r>
            <w:r w:rsidRPr="000F4C64">
              <w:rPr>
                <w:lang w:val="sq-AL"/>
              </w:rPr>
              <w:t xml:space="preserve"> - izvor zagađenja koji pokriva malu površinu</w:t>
            </w:r>
            <w:r>
              <w:rPr>
                <w:lang w:val="sq-AL"/>
              </w:rPr>
              <w:t xml:space="preserve">- zonu </w:t>
            </w:r>
            <w:r w:rsidRPr="000F4C64">
              <w:rPr>
                <w:lang w:val="sq-AL"/>
              </w:rPr>
              <w:t xml:space="preserve"> i utiče na povećanje koncentracija;</w:t>
            </w:r>
          </w:p>
          <w:p w14:paraId="2F0BEDBB" w14:textId="77777777" w:rsidR="00BC1750" w:rsidRPr="000F4C64" w:rsidRDefault="00BC1750" w:rsidP="00BC1750">
            <w:pPr>
              <w:pStyle w:val="NoSpacing"/>
              <w:ind w:left="284"/>
              <w:rPr>
                <w:lang w:val="sq-AL"/>
              </w:rPr>
            </w:pPr>
          </w:p>
          <w:p w14:paraId="77ABF2DA" w14:textId="77777777" w:rsidR="00BC1750" w:rsidRDefault="00BC1750" w:rsidP="00BC1750">
            <w:pPr>
              <w:pStyle w:val="NoSpacing"/>
              <w:ind w:left="284"/>
              <w:rPr>
                <w:lang w:val="sq-AL"/>
              </w:rPr>
            </w:pPr>
            <w:r w:rsidRPr="000F4C64">
              <w:rPr>
                <w:lang w:val="sq-AL"/>
              </w:rPr>
              <w:lastRenderedPageBreak/>
              <w:t xml:space="preserve">1.6. </w:t>
            </w:r>
            <w:r w:rsidRPr="000F4C64">
              <w:rPr>
                <w:b/>
                <w:lang w:val="sq-AL"/>
              </w:rPr>
              <w:t>Difuzni izvor</w:t>
            </w:r>
            <w:r w:rsidRPr="000F4C64">
              <w:rPr>
                <w:lang w:val="sq-AL"/>
              </w:rPr>
              <w:t xml:space="preserve"> – izvor zagađenja vazduha u kome se zagađujuće materije unose u vazduh bez određenog mesta ispuštanja, kao npr. oprema dimnjaci, određene delatnosti, površine i različita mesta;</w:t>
            </w:r>
          </w:p>
          <w:p w14:paraId="1A907FD2" w14:textId="77777777" w:rsidR="00BC1750" w:rsidRDefault="00BC1750" w:rsidP="00BC1750">
            <w:pPr>
              <w:pStyle w:val="NoSpacing"/>
              <w:ind w:left="284"/>
              <w:rPr>
                <w:lang w:val="sq-AL"/>
              </w:rPr>
            </w:pPr>
          </w:p>
          <w:p w14:paraId="3484610C" w14:textId="77777777" w:rsidR="00BC1750" w:rsidRPr="000F4C64" w:rsidRDefault="00BC1750" w:rsidP="00BC1750">
            <w:pPr>
              <w:pStyle w:val="NoSpacing"/>
              <w:ind w:left="284"/>
              <w:rPr>
                <w:lang w:val="sq-AL"/>
              </w:rPr>
            </w:pPr>
            <w:r w:rsidRPr="000F4C64">
              <w:rPr>
                <w:lang w:val="sq-AL"/>
              </w:rPr>
              <w:t xml:space="preserve">1.7. </w:t>
            </w:r>
            <w:r w:rsidRPr="000F4C64">
              <w:rPr>
                <w:b/>
                <w:lang w:val="sq-AL"/>
              </w:rPr>
              <w:t>Granična vrednost kvaliteta vazduha</w:t>
            </w:r>
            <w:r w:rsidRPr="000F4C64">
              <w:rPr>
                <w:lang w:val="sq-AL"/>
              </w:rPr>
              <w:t xml:space="preserve"> - najveća dozvoljena vrednost ekološkog indikatora kvaliteta vazduha i koja se izražava kao mera zagađivača u jedinici zapremine vazduha;</w:t>
            </w:r>
          </w:p>
          <w:p w14:paraId="558BE752" w14:textId="77777777" w:rsidR="00BC1750" w:rsidRPr="000F4C64" w:rsidRDefault="00BC1750" w:rsidP="00BC1750">
            <w:pPr>
              <w:pStyle w:val="NoSpacing"/>
              <w:ind w:left="284"/>
              <w:rPr>
                <w:lang w:val="sq-AL"/>
              </w:rPr>
            </w:pPr>
          </w:p>
          <w:p w14:paraId="73360615" w14:textId="77777777" w:rsidR="00BC1750" w:rsidRPr="000F4C64" w:rsidRDefault="00BC1750" w:rsidP="00BC1750">
            <w:pPr>
              <w:pStyle w:val="NoSpacing"/>
              <w:ind w:left="284"/>
              <w:rPr>
                <w:lang w:val="sq-AL"/>
              </w:rPr>
            </w:pPr>
            <w:r w:rsidRPr="000F4C64">
              <w:rPr>
                <w:lang w:val="sq-AL"/>
              </w:rPr>
              <w:t>1.8</w:t>
            </w:r>
            <w:r w:rsidRPr="000F4C64">
              <w:rPr>
                <w:b/>
                <w:lang w:val="sq-AL"/>
              </w:rPr>
              <w:t>. Granična vrednost -</w:t>
            </w:r>
            <w:r w:rsidRPr="000F4C64">
              <w:rPr>
                <w:lang w:val="sq-AL"/>
              </w:rPr>
              <w:t xml:space="preserve"> nivo utvrđen na osnovu naučnih saznanja, radi izbegavanja, sprečavanja ili smanjenja štetnih uticaja na zdravlje ljudi i životnu sredinu u celini, koji je dostignut u navedenom roku i koji se ne prekorači ako se dostigne;</w:t>
            </w:r>
          </w:p>
          <w:p w14:paraId="27D6BEC0" w14:textId="02C7089D" w:rsidR="00BC1750" w:rsidRPr="000F4C64" w:rsidRDefault="00BC1750" w:rsidP="001E4549">
            <w:pPr>
              <w:pStyle w:val="NoSpacing"/>
              <w:rPr>
                <w:b/>
                <w:lang w:val="sq-AL"/>
              </w:rPr>
            </w:pPr>
          </w:p>
          <w:p w14:paraId="746095B4" w14:textId="77777777" w:rsidR="00BC1750" w:rsidRPr="000F4C64" w:rsidRDefault="00BC1750" w:rsidP="00BC1750">
            <w:pPr>
              <w:pStyle w:val="NoSpacing"/>
              <w:ind w:left="284"/>
              <w:rPr>
                <w:lang w:val="sq-AL"/>
              </w:rPr>
            </w:pPr>
            <w:r>
              <w:rPr>
                <w:b/>
                <w:lang w:val="sq-AL"/>
              </w:rPr>
              <w:t>1.9.</w:t>
            </w:r>
            <w:r>
              <w:t xml:space="preserve"> </w:t>
            </w:r>
            <w:r w:rsidRPr="000F4C64">
              <w:rPr>
                <w:b/>
                <w:lang w:val="sq-AL"/>
              </w:rPr>
              <w:t>Stopa depozita</w:t>
            </w:r>
            <w:r>
              <w:rPr>
                <w:b/>
                <w:lang w:val="sq-AL"/>
              </w:rPr>
              <w:t xml:space="preserve"> </w:t>
            </w:r>
            <w:r w:rsidRPr="000F4C64">
              <w:rPr>
                <w:b/>
                <w:lang w:val="sq-AL"/>
              </w:rPr>
              <w:t xml:space="preserve"> -</w:t>
            </w:r>
            <w:r w:rsidRPr="000F4C64">
              <w:rPr>
                <w:lang w:val="sq-AL"/>
              </w:rPr>
              <w:t xml:space="preserve"> najveća dozvoljena vrednost ekološkog indikatora stanja vazduha koji vrši uticaj na životnu sredinu i izražava se njegovom masom po jedinici površine za određeno vreme;</w:t>
            </w:r>
          </w:p>
          <w:p w14:paraId="3C505AC3" w14:textId="0C22EE8D" w:rsidR="00BC1750" w:rsidRDefault="00BC1750" w:rsidP="001E4549">
            <w:pPr>
              <w:pStyle w:val="NoSpacing"/>
              <w:rPr>
                <w:lang w:val="sq-AL"/>
              </w:rPr>
            </w:pPr>
          </w:p>
          <w:p w14:paraId="33264F0C" w14:textId="77777777" w:rsidR="00EE3C17" w:rsidRPr="000F4C64" w:rsidRDefault="00EE3C17" w:rsidP="001E4549">
            <w:pPr>
              <w:pStyle w:val="NoSpacing"/>
              <w:rPr>
                <w:lang w:val="sq-AL"/>
              </w:rPr>
            </w:pPr>
          </w:p>
          <w:p w14:paraId="71B6C44D" w14:textId="77777777" w:rsidR="00BC1750" w:rsidRDefault="00BC1750" w:rsidP="00BC1750">
            <w:pPr>
              <w:pStyle w:val="NoSpacing"/>
              <w:ind w:left="284"/>
              <w:rPr>
                <w:lang w:val="sq-AL"/>
              </w:rPr>
            </w:pPr>
            <w:r w:rsidRPr="000F4C64">
              <w:rPr>
                <w:lang w:val="sq-AL"/>
              </w:rPr>
              <w:t xml:space="preserve">1.10. </w:t>
            </w:r>
            <w:r w:rsidRPr="000F4C64">
              <w:rPr>
                <w:b/>
                <w:lang w:val="sq-AL"/>
              </w:rPr>
              <w:t>PM10-</w:t>
            </w:r>
            <w:r w:rsidRPr="000F4C64">
              <w:rPr>
                <w:lang w:val="sq-AL"/>
              </w:rPr>
              <w:t xml:space="preserve"> čestica koja prolazi kroz selektor kako je definisano u referentnoj metodi za uzorkovanje i merenje PM10, EN 12341, sa pedeset (50)% efikasnosti </w:t>
            </w:r>
            <w:r w:rsidRPr="000F4C64">
              <w:rPr>
                <w:lang w:val="sq-AL"/>
              </w:rPr>
              <w:lastRenderedPageBreak/>
              <w:t>presretanja pri aerodinamičkom prečniku od deset (10) mm;</w:t>
            </w:r>
          </w:p>
          <w:p w14:paraId="0B95B988" w14:textId="4D6FAE3F" w:rsidR="00BC1750" w:rsidRDefault="00BC1750" w:rsidP="00BC1750">
            <w:pPr>
              <w:pStyle w:val="NoSpacing"/>
              <w:ind w:left="284"/>
              <w:rPr>
                <w:lang w:val="sq-AL"/>
              </w:rPr>
            </w:pPr>
          </w:p>
          <w:p w14:paraId="507C8286" w14:textId="77777777" w:rsidR="00EE3C17" w:rsidRDefault="00EE3C17" w:rsidP="00BC1750">
            <w:pPr>
              <w:pStyle w:val="NoSpacing"/>
              <w:ind w:left="284"/>
              <w:rPr>
                <w:lang w:val="sq-AL"/>
              </w:rPr>
            </w:pPr>
          </w:p>
          <w:p w14:paraId="09FB5E1E" w14:textId="77777777" w:rsidR="00BC1750" w:rsidRPr="00687159" w:rsidRDefault="00BC1750" w:rsidP="00BC1750">
            <w:pPr>
              <w:pStyle w:val="NoSpacing"/>
              <w:ind w:left="284"/>
              <w:rPr>
                <w:lang w:val="sq-AL"/>
              </w:rPr>
            </w:pPr>
            <w:r w:rsidRPr="00687159">
              <w:rPr>
                <w:b/>
                <w:lang w:val="sq-AL"/>
              </w:rPr>
              <w:t>1.11. PM 2.5</w:t>
            </w:r>
            <w:r w:rsidRPr="00687159">
              <w:rPr>
                <w:lang w:val="sq-AL"/>
              </w:rPr>
              <w:t xml:space="preserve"> - čestica koja prolazi kroz selektor kako je definisano u referentnoj metodi za uzorkovanje i merenje PM2.5, EN 14907, sa graničnom efikasnošću od pedeset (50) % aerodinamičkog prečnika dve tačke pet (2,5) mm;</w:t>
            </w:r>
          </w:p>
          <w:p w14:paraId="098F17CD" w14:textId="41F9693E" w:rsidR="00BC1750" w:rsidRDefault="00BC1750" w:rsidP="001E4549">
            <w:pPr>
              <w:pStyle w:val="NoSpacing"/>
              <w:rPr>
                <w:lang w:val="sq-AL"/>
              </w:rPr>
            </w:pPr>
          </w:p>
          <w:p w14:paraId="18473BF4" w14:textId="77777777" w:rsidR="001E4549" w:rsidRPr="00687159" w:rsidRDefault="001E4549" w:rsidP="001E4549">
            <w:pPr>
              <w:pStyle w:val="NoSpacing"/>
              <w:rPr>
                <w:lang w:val="sq-AL"/>
              </w:rPr>
            </w:pPr>
          </w:p>
          <w:p w14:paraId="5190D3C3" w14:textId="77777777" w:rsidR="00BC1750" w:rsidRPr="00687159" w:rsidRDefault="00BC1750" w:rsidP="00BC1750">
            <w:pPr>
              <w:pStyle w:val="NoSpacing"/>
              <w:ind w:left="284"/>
              <w:rPr>
                <w:lang w:val="sq-AL"/>
              </w:rPr>
            </w:pPr>
            <w:r w:rsidRPr="00687159">
              <w:rPr>
                <w:lang w:val="sq-AL"/>
              </w:rPr>
              <w:t xml:space="preserve">1.12. </w:t>
            </w:r>
            <w:r w:rsidRPr="00687159">
              <w:rPr>
                <w:b/>
                <w:lang w:val="sq-AL"/>
              </w:rPr>
              <w:t>Emisija -</w:t>
            </w:r>
            <w:r w:rsidRPr="00687159">
              <w:rPr>
                <w:lang w:val="sq-AL"/>
              </w:rPr>
              <w:t xml:space="preserve"> oslobađanje (ispuštanje) supstanci i</w:t>
            </w:r>
            <w:r>
              <w:rPr>
                <w:lang w:val="sq-AL"/>
              </w:rPr>
              <w:t xml:space="preserve">z bilo kog izvora u ekološki </w:t>
            </w:r>
            <w:r w:rsidRPr="00687159">
              <w:rPr>
                <w:lang w:val="sq-AL"/>
              </w:rPr>
              <w:t xml:space="preserve"> vazduh;</w:t>
            </w:r>
          </w:p>
          <w:p w14:paraId="1AB7E3F9" w14:textId="09B62002" w:rsidR="00BC1750" w:rsidRPr="00687159" w:rsidRDefault="00BC1750" w:rsidP="001E4549">
            <w:pPr>
              <w:pStyle w:val="NoSpacing"/>
              <w:rPr>
                <w:lang w:val="sq-AL"/>
              </w:rPr>
            </w:pPr>
          </w:p>
          <w:p w14:paraId="1BB18906" w14:textId="77777777" w:rsidR="00BC1750" w:rsidRPr="00687159" w:rsidRDefault="00BC1750" w:rsidP="00BC1750">
            <w:pPr>
              <w:pStyle w:val="NoSpacing"/>
              <w:ind w:left="284"/>
              <w:rPr>
                <w:lang w:val="sq-AL"/>
              </w:rPr>
            </w:pPr>
            <w:r w:rsidRPr="00687159">
              <w:rPr>
                <w:lang w:val="sq-AL"/>
              </w:rPr>
              <w:t xml:space="preserve">1.13. </w:t>
            </w:r>
            <w:r w:rsidRPr="00687159">
              <w:rPr>
                <w:b/>
                <w:lang w:val="sq-AL"/>
              </w:rPr>
              <w:t>Nivo</w:t>
            </w:r>
            <w:r w:rsidRPr="00687159">
              <w:rPr>
                <w:lang w:val="sq-AL"/>
              </w:rPr>
              <w:t xml:space="preserve"> – koncentracija </w:t>
            </w:r>
            <w:r>
              <w:rPr>
                <w:lang w:val="sq-AL"/>
              </w:rPr>
              <w:t xml:space="preserve">zagađivača u ekološkom  vazduhu ili njegovo depozita </w:t>
            </w:r>
            <w:r w:rsidRPr="00687159">
              <w:rPr>
                <w:lang w:val="sq-AL"/>
              </w:rPr>
              <w:t>na površini u datom trenutku;</w:t>
            </w:r>
          </w:p>
          <w:p w14:paraId="04E25C30" w14:textId="77777777" w:rsidR="00BC1750" w:rsidRPr="00687159" w:rsidRDefault="00BC1750" w:rsidP="00BC1750">
            <w:pPr>
              <w:pStyle w:val="NoSpacing"/>
              <w:ind w:left="284"/>
              <w:rPr>
                <w:lang w:val="sq-AL"/>
              </w:rPr>
            </w:pPr>
          </w:p>
          <w:p w14:paraId="7AF748F8" w14:textId="77777777" w:rsidR="00BC1750" w:rsidRPr="00687159" w:rsidRDefault="00BC1750" w:rsidP="00BC1750">
            <w:pPr>
              <w:pStyle w:val="NoSpacing"/>
              <w:ind w:left="284"/>
              <w:rPr>
                <w:lang w:val="sq-AL"/>
              </w:rPr>
            </w:pPr>
            <w:r w:rsidRPr="00687159">
              <w:rPr>
                <w:lang w:val="sq-AL"/>
              </w:rPr>
              <w:t xml:space="preserve">1.14. </w:t>
            </w:r>
            <w:r w:rsidRPr="00687159">
              <w:rPr>
                <w:b/>
                <w:lang w:val="sq-AL"/>
              </w:rPr>
              <w:t>Kritični nivo</w:t>
            </w:r>
            <w:r w:rsidRPr="00687159">
              <w:rPr>
                <w:lang w:val="sq-AL"/>
              </w:rPr>
              <w:t xml:space="preserve"> – fiksni nivo zasnovan na naučnim saznanjima, iznad kojeg se mogu javiti direktni štetni efekti u nekim receptorima kao što su drveće, druge biljke ili prirodni ekosistem, ali ne i kod ljudi;</w:t>
            </w:r>
          </w:p>
          <w:p w14:paraId="0FE11F0B" w14:textId="7032D598" w:rsidR="00EE3C17" w:rsidRPr="00687159" w:rsidRDefault="00EE3C17" w:rsidP="00EE3C17">
            <w:pPr>
              <w:pStyle w:val="NoSpacing"/>
              <w:rPr>
                <w:lang w:val="sq-AL"/>
              </w:rPr>
            </w:pPr>
          </w:p>
          <w:p w14:paraId="402DFE31" w14:textId="77777777" w:rsidR="00BC1750" w:rsidRDefault="00BC1750" w:rsidP="00BC1750">
            <w:pPr>
              <w:pStyle w:val="NoSpacing"/>
              <w:ind w:left="284"/>
              <w:rPr>
                <w:lang w:val="sq-AL"/>
              </w:rPr>
            </w:pPr>
            <w:r w:rsidRPr="00687159">
              <w:rPr>
                <w:lang w:val="sq-AL"/>
              </w:rPr>
              <w:t>1.15</w:t>
            </w:r>
            <w:r w:rsidRPr="00687159">
              <w:rPr>
                <w:b/>
                <w:lang w:val="sq-AL"/>
              </w:rPr>
              <w:t>. Procena -</w:t>
            </w:r>
            <w:r w:rsidRPr="00687159">
              <w:rPr>
                <w:lang w:val="sq-AL"/>
              </w:rPr>
              <w:t xml:space="preserve"> bilo koja metoda koja se koristi za merenje, izračunavanje, predviđanje ili procenu </w:t>
            </w:r>
            <w:r>
              <w:rPr>
                <w:lang w:val="sq-AL"/>
              </w:rPr>
              <w:t xml:space="preserve">nivoa zagađivača u ekološkom </w:t>
            </w:r>
            <w:r w:rsidRPr="00687159">
              <w:rPr>
                <w:lang w:val="sq-AL"/>
              </w:rPr>
              <w:t xml:space="preserve"> vazduhu;</w:t>
            </w:r>
          </w:p>
          <w:p w14:paraId="3F7D6AC1" w14:textId="77777777" w:rsidR="00BC1750" w:rsidRDefault="00BC1750" w:rsidP="00BC1750">
            <w:pPr>
              <w:pStyle w:val="NoSpacing"/>
              <w:ind w:left="284"/>
              <w:rPr>
                <w:lang w:val="sq-AL"/>
              </w:rPr>
            </w:pPr>
          </w:p>
          <w:p w14:paraId="30B86B72" w14:textId="795595F3" w:rsidR="00BC1750" w:rsidRDefault="00BC1750" w:rsidP="001E4549">
            <w:pPr>
              <w:pStyle w:val="NoSpacing"/>
              <w:ind w:left="284"/>
              <w:rPr>
                <w:lang w:val="sq-AL"/>
              </w:rPr>
            </w:pPr>
            <w:r w:rsidRPr="005E587B">
              <w:rPr>
                <w:lang w:val="sq-AL"/>
              </w:rPr>
              <w:lastRenderedPageBreak/>
              <w:t>1.16</w:t>
            </w:r>
            <w:r>
              <w:rPr>
                <w:b/>
                <w:lang w:val="sq-AL"/>
              </w:rPr>
              <w:t>. Granična vrednost emisije (GV</w:t>
            </w:r>
            <w:r w:rsidRPr="005E587B">
              <w:rPr>
                <w:b/>
                <w:lang w:val="sq-AL"/>
              </w:rPr>
              <w:t>E) -</w:t>
            </w:r>
            <w:r>
              <w:rPr>
                <w:lang w:val="sq-AL"/>
              </w:rPr>
              <w:t xml:space="preserve"> mera izražena u  izrazi</w:t>
            </w:r>
            <w:r w:rsidRPr="00C327DB">
              <w:rPr>
                <w:lang w:val="sq-AL"/>
              </w:rPr>
              <w:t xml:space="preserve"> specifičnih parametara sertifikata, koncentracije i nivoa emisije, koji se ne mogu prekoračiti u jednom ili više vremenskih perioda;</w:t>
            </w:r>
          </w:p>
          <w:p w14:paraId="63668EB3" w14:textId="0FF1254D" w:rsidR="001E4549" w:rsidRDefault="001E4549" w:rsidP="001E4549">
            <w:pPr>
              <w:pStyle w:val="NoSpacing"/>
              <w:ind w:left="284"/>
              <w:rPr>
                <w:lang w:val="sq-AL"/>
              </w:rPr>
            </w:pPr>
          </w:p>
          <w:p w14:paraId="3130C1C8" w14:textId="77777777" w:rsidR="00EE3C17" w:rsidRPr="00C327DB" w:rsidRDefault="00EE3C17" w:rsidP="001E4549">
            <w:pPr>
              <w:pStyle w:val="NoSpacing"/>
              <w:ind w:left="284"/>
              <w:rPr>
                <w:lang w:val="sq-AL"/>
              </w:rPr>
            </w:pPr>
          </w:p>
          <w:p w14:paraId="2DFECEEE" w14:textId="77777777" w:rsidR="00BC1750" w:rsidRPr="00C327DB" w:rsidRDefault="00BC1750" w:rsidP="00BC1750">
            <w:pPr>
              <w:pStyle w:val="NoSpacing"/>
              <w:ind w:left="284"/>
              <w:rPr>
                <w:lang w:val="sq-AL"/>
              </w:rPr>
            </w:pPr>
            <w:r w:rsidRPr="00C327DB">
              <w:rPr>
                <w:lang w:val="sq-AL"/>
              </w:rPr>
              <w:t>1.17</w:t>
            </w:r>
            <w:r w:rsidRPr="005E587B">
              <w:rPr>
                <w:b/>
                <w:lang w:val="sq-AL"/>
              </w:rPr>
              <w:t>. Ciljna vrednost</w:t>
            </w:r>
            <w:r w:rsidRPr="00C327DB">
              <w:rPr>
                <w:lang w:val="sq-AL"/>
              </w:rPr>
              <w:t xml:space="preserve"> - nivo utvrđen u cilju dugoročnog izbegavanja štetnih uticaja na zdravlje ljudi i džedija u celini, koji treba da se postigne što je više moguće u navedenom periodu;</w:t>
            </w:r>
          </w:p>
          <w:p w14:paraId="23554420" w14:textId="77777777" w:rsidR="00BC1750" w:rsidRDefault="00BC1750" w:rsidP="00BC1750">
            <w:pPr>
              <w:pStyle w:val="NoSpacing"/>
              <w:ind w:left="284"/>
              <w:rPr>
                <w:lang w:val="sq-AL"/>
              </w:rPr>
            </w:pPr>
          </w:p>
          <w:p w14:paraId="70D46CEC" w14:textId="546A4061" w:rsidR="001E4549" w:rsidRPr="00C327DB" w:rsidRDefault="001E4549" w:rsidP="00EE3C17">
            <w:pPr>
              <w:pStyle w:val="NoSpacing"/>
              <w:rPr>
                <w:lang w:val="sq-AL"/>
              </w:rPr>
            </w:pPr>
          </w:p>
          <w:p w14:paraId="768BDCB1" w14:textId="77777777" w:rsidR="00BC1750" w:rsidRPr="00C327DB" w:rsidRDefault="00BC1750" w:rsidP="00BC1750">
            <w:pPr>
              <w:pStyle w:val="NoSpacing"/>
              <w:ind w:left="284"/>
              <w:rPr>
                <w:lang w:val="sq-AL"/>
              </w:rPr>
            </w:pPr>
            <w:r w:rsidRPr="00C327DB">
              <w:rPr>
                <w:lang w:val="sq-AL"/>
              </w:rPr>
              <w:t>1.</w:t>
            </w:r>
            <w:r w:rsidRPr="005E587B">
              <w:rPr>
                <w:b/>
                <w:lang w:val="sq-AL"/>
              </w:rPr>
              <w:t>18. Prag upozorenja</w:t>
            </w:r>
            <w:r w:rsidRPr="00C327DB">
              <w:rPr>
                <w:lang w:val="sq-AL"/>
              </w:rPr>
              <w:t xml:space="preserve"> – nivo iznad koga postoji rizik po zdravlje ljudi usled kratkog izlaganja i za koji se moraju preduzeti hitne mere;</w:t>
            </w:r>
          </w:p>
          <w:p w14:paraId="6E9E6B15" w14:textId="77777777" w:rsidR="00BC1750" w:rsidRDefault="00BC1750" w:rsidP="00BC1750">
            <w:pPr>
              <w:pStyle w:val="NoSpacing"/>
              <w:ind w:left="284"/>
              <w:rPr>
                <w:lang w:val="sq-AL"/>
              </w:rPr>
            </w:pPr>
          </w:p>
          <w:p w14:paraId="7DAF8F9D" w14:textId="1F8601E9" w:rsidR="001E4549" w:rsidRPr="00C327DB" w:rsidRDefault="001E4549" w:rsidP="001E4549">
            <w:pPr>
              <w:pStyle w:val="NoSpacing"/>
              <w:rPr>
                <w:lang w:val="sq-AL"/>
              </w:rPr>
            </w:pPr>
          </w:p>
          <w:p w14:paraId="78C9BE0E" w14:textId="77777777" w:rsidR="00BC1750" w:rsidRPr="00C327DB" w:rsidRDefault="00BC1750" w:rsidP="00BC1750">
            <w:pPr>
              <w:pStyle w:val="NoSpacing"/>
              <w:ind w:left="284"/>
              <w:rPr>
                <w:lang w:val="sq-AL"/>
              </w:rPr>
            </w:pPr>
            <w:r w:rsidRPr="00C327DB">
              <w:rPr>
                <w:lang w:val="sq-AL"/>
              </w:rPr>
              <w:t xml:space="preserve">1.19. </w:t>
            </w:r>
            <w:r w:rsidRPr="005E587B">
              <w:rPr>
                <w:b/>
                <w:lang w:val="sq-AL"/>
              </w:rPr>
              <w:t xml:space="preserve"> </w:t>
            </w:r>
            <w:r w:rsidRPr="003E20FB">
              <w:rPr>
                <w:b/>
                <w:lang w:val="sq-AL"/>
              </w:rPr>
              <w:t xml:space="preserve">Granica tolerancije </w:t>
            </w:r>
            <w:r w:rsidRPr="005E587B">
              <w:rPr>
                <w:b/>
                <w:lang w:val="sq-AL"/>
              </w:rPr>
              <w:t>–</w:t>
            </w:r>
            <w:r w:rsidRPr="00C327DB">
              <w:rPr>
                <w:lang w:val="sq-AL"/>
              </w:rPr>
              <w:t xml:space="preserve"> procenat granične vrednosti za koji se ova vrednost može premašiti prema definisanim uslovima;</w:t>
            </w:r>
          </w:p>
          <w:p w14:paraId="6E8D1BEA" w14:textId="0D8727D3" w:rsidR="00BC1750" w:rsidRDefault="00BC1750" w:rsidP="00BC1750">
            <w:pPr>
              <w:pStyle w:val="NoSpacing"/>
              <w:ind w:left="284"/>
              <w:rPr>
                <w:lang w:val="sq-AL"/>
              </w:rPr>
            </w:pPr>
          </w:p>
          <w:p w14:paraId="150F80BA" w14:textId="77777777" w:rsidR="001E4549" w:rsidRPr="00C327DB" w:rsidRDefault="001E4549" w:rsidP="00BC1750">
            <w:pPr>
              <w:pStyle w:val="NoSpacing"/>
              <w:ind w:left="284"/>
              <w:rPr>
                <w:lang w:val="sq-AL"/>
              </w:rPr>
            </w:pPr>
          </w:p>
          <w:p w14:paraId="3674D186" w14:textId="77777777" w:rsidR="00BC1750" w:rsidRPr="00C327DB" w:rsidRDefault="00BC1750" w:rsidP="00BC1750">
            <w:pPr>
              <w:pStyle w:val="NoSpacing"/>
              <w:ind w:left="284"/>
              <w:rPr>
                <w:lang w:val="sq-AL"/>
              </w:rPr>
            </w:pPr>
            <w:r w:rsidRPr="00C327DB">
              <w:rPr>
                <w:lang w:val="sq-AL"/>
              </w:rPr>
              <w:t xml:space="preserve">1.20. </w:t>
            </w:r>
            <w:r w:rsidRPr="003E20FB">
              <w:rPr>
                <w:b/>
                <w:lang w:val="sq-AL"/>
              </w:rPr>
              <w:t>Prag informisanosti –</w:t>
            </w:r>
            <w:r w:rsidRPr="00C327DB">
              <w:rPr>
                <w:lang w:val="sq-AL"/>
              </w:rPr>
              <w:t xml:space="preserve"> nivo iznad koga postoji rizik po zdravlje ljudi od kratkog izlaganja za deo osetljive populacije i za koji su neophodne ažurirane informacije;</w:t>
            </w:r>
          </w:p>
          <w:p w14:paraId="49844293" w14:textId="4C1F9D84" w:rsidR="00BC1750" w:rsidRDefault="00BC1750" w:rsidP="00BC1750">
            <w:pPr>
              <w:pStyle w:val="NoSpacing"/>
              <w:rPr>
                <w:lang w:val="sq-AL"/>
              </w:rPr>
            </w:pPr>
          </w:p>
          <w:p w14:paraId="73EAB5A7" w14:textId="77777777" w:rsidR="00E73228" w:rsidRPr="00C327DB" w:rsidRDefault="00E73228" w:rsidP="00BC1750">
            <w:pPr>
              <w:pStyle w:val="NoSpacing"/>
              <w:rPr>
                <w:lang w:val="sq-AL"/>
              </w:rPr>
            </w:pPr>
          </w:p>
          <w:p w14:paraId="71FACECD" w14:textId="77777777" w:rsidR="00BC1750" w:rsidRDefault="00BC1750" w:rsidP="00BC1750">
            <w:pPr>
              <w:pStyle w:val="NoSpacing"/>
              <w:ind w:left="284"/>
              <w:rPr>
                <w:lang w:val="sq-AL"/>
              </w:rPr>
            </w:pPr>
            <w:r w:rsidRPr="00C327DB">
              <w:rPr>
                <w:lang w:val="sq-AL"/>
              </w:rPr>
              <w:lastRenderedPageBreak/>
              <w:t xml:space="preserve">1.21. </w:t>
            </w:r>
            <w:r w:rsidRPr="003E20FB">
              <w:rPr>
                <w:b/>
                <w:lang w:val="sq-AL"/>
              </w:rPr>
              <w:t>Gornji prag procene</w:t>
            </w:r>
            <w:r w:rsidRPr="00C327DB">
              <w:rPr>
                <w:lang w:val="sq-AL"/>
              </w:rPr>
              <w:t xml:space="preserve"> – nivo ispod kojeg se kombinacija fiksnih merenja i tehnika modeliranja i/ili indikativnih merenja može koristiti za </w:t>
            </w:r>
            <w:r>
              <w:rPr>
                <w:lang w:val="sq-AL"/>
              </w:rPr>
              <w:t xml:space="preserve">procenu kvaliteta ekološkom </w:t>
            </w:r>
            <w:r w:rsidRPr="00C327DB">
              <w:rPr>
                <w:lang w:val="sq-AL"/>
              </w:rPr>
              <w:t>vazduha;</w:t>
            </w:r>
          </w:p>
          <w:p w14:paraId="3DDC80AA" w14:textId="77777777" w:rsidR="00BC1750" w:rsidRDefault="00BC1750" w:rsidP="00BC1750">
            <w:pPr>
              <w:pStyle w:val="NoSpacing"/>
              <w:ind w:left="284"/>
              <w:rPr>
                <w:lang w:val="sq-AL"/>
              </w:rPr>
            </w:pPr>
          </w:p>
          <w:p w14:paraId="26CB9710" w14:textId="120C38BC" w:rsidR="00BC1750" w:rsidRDefault="00BC1750" w:rsidP="00BC1750">
            <w:pPr>
              <w:pStyle w:val="NoSpacing"/>
              <w:rPr>
                <w:lang w:val="sq-AL"/>
              </w:rPr>
            </w:pPr>
          </w:p>
          <w:p w14:paraId="6B6F12EE" w14:textId="77777777" w:rsidR="00BC1750" w:rsidRPr="003E20FB" w:rsidRDefault="00BC1750" w:rsidP="00BC1750">
            <w:pPr>
              <w:pStyle w:val="NoSpacing"/>
              <w:ind w:left="284"/>
              <w:rPr>
                <w:lang w:val="sq-AL"/>
              </w:rPr>
            </w:pPr>
            <w:r w:rsidRPr="003E20FB">
              <w:rPr>
                <w:lang w:val="sq-AL"/>
              </w:rPr>
              <w:t xml:space="preserve">1.22. </w:t>
            </w:r>
            <w:r w:rsidRPr="003E20FB">
              <w:rPr>
                <w:b/>
                <w:lang w:val="sq-AL"/>
              </w:rPr>
              <w:t>Donji prag procene –</w:t>
            </w:r>
            <w:r w:rsidRPr="003E20FB">
              <w:rPr>
                <w:lang w:val="sq-AL"/>
              </w:rPr>
              <w:t xml:space="preserve"> nivo ispod kojeg se mogu koristiti tehnike modeliranja ili tehnike objektivne procene za</w:t>
            </w:r>
            <w:r>
              <w:rPr>
                <w:lang w:val="sq-AL"/>
              </w:rPr>
              <w:t xml:space="preserve"> procenu kvaliteta ekološkog</w:t>
            </w:r>
            <w:r w:rsidRPr="003E20FB">
              <w:rPr>
                <w:lang w:val="sq-AL"/>
              </w:rPr>
              <w:t xml:space="preserve"> vazduha;</w:t>
            </w:r>
          </w:p>
          <w:p w14:paraId="1F3637AA" w14:textId="490FA664" w:rsidR="00BC1750" w:rsidRDefault="00BC1750" w:rsidP="00BC1750">
            <w:pPr>
              <w:pStyle w:val="NoSpacing"/>
              <w:ind w:left="284"/>
              <w:rPr>
                <w:lang w:val="sq-AL"/>
              </w:rPr>
            </w:pPr>
          </w:p>
          <w:p w14:paraId="786F1E65" w14:textId="77777777" w:rsidR="001E4549" w:rsidRPr="003E20FB" w:rsidRDefault="001E4549" w:rsidP="00BC1750">
            <w:pPr>
              <w:pStyle w:val="NoSpacing"/>
              <w:ind w:left="284"/>
              <w:rPr>
                <w:lang w:val="sq-AL"/>
              </w:rPr>
            </w:pPr>
          </w:p>
          <w:p w14:paraId="7E022A54" w14:textId="77777777" w:rsidR="00BC1750" w:rsidRPr="003E20FB" w:rsidRDefault="00BC1750" w:rsidP="00BC1750">
            <w:pPr>
              <w:pStyle w:val="NoSpacing"/>
              <w:ind w:left="284"/>
              <w:rPr>
                <w:lang w:val="sq-AL"/>
              </w:rPr>
            </w:pPr>
            <w:r w:rsidRPr="003E20FB">
              <w:rPr>
                <w:lang w:val="sq-AL"/>
              </w:rPr>
              <w:t xml:space="preserve">1.23. </w:t>
            </w:r>
            <w:r w:rsidRPr="003037C2">
              <w:rPr>
                <w:b/>
                <w:lang w:val="sq-AL"/>
              </w:rPr>
              <w:t>Dugoročni ciljevi</w:t>
            </w:r>
            <w:r w:rsidRPr="003E20FB">
              <w:rPr>
                <w:lang w:val="sq-AL"/>
              </w:rPr>
              <w:t xml:space="preserve"> - nivo koji se mora dostići u dugoročnom planu ili kada se to ne može postići da bi se održao postojeći nivo u cilju zaštite zdravlja ljudi i životne sredine;</w:t>
            </w:r>
          </w:p>
          <w:p w14:paraId="341ED3D9" w14:textId="7682C154" w:rsidR="00BC1750" w:rsidRDefault="00BC1750" w:rsidP="00BC1750">
            <w:pPr>
              <w:pStyle w:val="NoSpacing"/>
              <w:ind w:left="284"/>
              <w:rPr>
                <w:lang w:val="sq-AL"/>
              </w:rPr>
            </w:pPr>
          </w:p>
          <w:p w14:paraId="113FB7D8" w14:textId="77777777" w:rsidR="001E4549" w:rsidRPr="003E20FB" w:rsidRDefault="001E4549" w:rsidP="00BC1750">
            <w:pPr>
              <w:pStyle w:val="NoSpacing"/>
              <w:ind w:left="284"/>
              <w:rPr>
                <w:lang w:val="sq-AL"/>
              </w:rPr>
            </w:pPr>
          </w:p>
          <w:p w14:paraId="1DB20513" w14:textId="77777777" w:rsidR="00BC1750" w:rsidRPr="003E20FB" w:rsidRDefault="00BC1750" w:rsidP="00BC1750">
            <w:pPr>
              <w:pStyle w:val="NoSpacing"/>
              <w:ind w:left="284"/>
              <w:rPr>
                <w:lang w:val="sq-AL"/>
              </w:rPr>
            </w:pPr>
            <w:r w:rsidRPr="003E20FB">
              <w:rPr>
                <w:lang w:val="sq-AL"/>
              </w:rPr>
              <w:t xml:space="preserve">1.24. </w:t>
            </w:r>
            <w:r w:rsidRPr="003037C2">
              <w:rPr>
                <w:b/>
                <w:lang w:val="sq-AL"/>
              </w:rPr>
              <w:t>Nacionalni cilj za smanjenje izloženosti -</w:t>
            </w:r>
            <w:r w:rsidRPr="003E20FB">
              <w:rPr>
                <w:lang w:val="sq-AL"/>
              </w:rPr>
              <w:t xml:space="preserve"> smanjenje procenta prosečne izloženosti stanovništva utvrđenog za referentnu godinu u cilju smanjenja štetnih efekata na zdravlje ljudi koji će se postići za određeni vremenski period;</w:t>
            </w:r>
          </w:p>
          <w:p w14:paraId="51796A31" w14:textId="132DF07D" w:rsidR="00BC1750" w:rsidRDefault="00BC1750" w:rsidP="00BC1750">
            <w:pPr>
              <w:pStyle w:val="NoSpacing"/>
              <w:ind w:left="284"/>
              <w:rPr>
                <w:lang w:val="sq-AL"/>
              </w:rPr>
            </w:pPr>
          </w:p>
          <w:p w14:paraId="646F9A2A" w14:textId="77777777" w:rsidR="001E4549" w:rsidRPr="003E20FB" w:rsidRDefault="001E4549" w:rsidP="00BC1750">
            <w:pPr>
              <w:pStyle w:val="NoSpacing"/>
              <w:ind w:left="284"/>
              <w:rPr>
                <w:lang w:val="sq-AL"/>
              </w:rPr>
            </w:pPr>
          </w:p>
          <w:p w14:paraId="39EBADCC" w14:textId="77777777" w:rsidR="00BC1750" w:rsidRPr="003E20FB" w:rsidRDefault="00BC1750" w:rsidP="00BC1750">
            <w:pPr>
              <w:pStyle w:val="NoSpacing"/>
              <w:ind w:left="284"/>
              <w:rPr>
                <w:lang w:val="sq-AL"/>
              </w:rPr>
            </w:pPr>
            <w:r w:rsidRPr="003E20FB">
              <w:rPr>
                <w:lang w:val="sq-AL"/>
              </w:rPr>
              <w:t>1.</w:t>
            </w:r>
            <w:r w:rsidRPr="003037C2">
              <w:rPr>
                <w:b/>
                <w:lang w:val="sq-AL"/>
              </w:rPr>
              <w:t>25. Lokacije sa urbanom pozadinom</w:t>
            </w:r>
            <w:r w:rsidRPr="003E20FB">
              <w:rPr>
                <w:lang w:val="sq-AL"/>
              </w:rPr>
              <w:t xml:space="preserve"> - lokacije u urbanim sredinama gde su nivoi reprezentativni za izloženost opšte urbane populacije;</w:t>
            </w:r>
          </w:p>
          <w:p w14:paraId="756C692A" w14:textId="528BCD00" w:rsidR="00BC1750" w:rsidRPr="003E20FB" w:rsidRDefault="00BC1750" w:rsidP="001E4549">
            <w:pPr>
              <w:pStyle w:val="NoSpacing"/>
              <w:rPr>
                <w:lang w:val="sq-AL"/>
              </w:rPr>
            </w:pPr>
          </w:p>
          <w:p w14:paraId="5B0B6DFC" w14:textId="77777777" w:rsidR="00BC1750" w:rsidRPr="003E20FB" w:rsidRDefault="00BC1750" w:rsidP="00BC1750">
            <w:pPr>
              <w:pStyle w:val="NoSpacing"/>
              <w:ind w:left="284"/>
              <w:rPr>
                <w:lang w:val="sq-AL"/>
              </w:rPr>
            </w:pPr>
            <w:r w:rsidRPr="003E20FB">
              <w:rPr>
                <w:lang w:val="sq-AL"/>
              </w:rPr>
              <w:lastRenderedPageBreak/>
              <w:t xml:space="preserve">1.26. </w:t>
            </w:r>
            <w:r w:rsidRPr="003037C2">
              <w:rPr>
                <w:b/>
                <w:lang w:val="sq-AL"/>
              </w:rPr>
              <w:t>Ruralne pozadinske lokacije</w:t>
            </w:r>
            <w:r w:rsidRPr="003E20FB">
              <w:rPr>
                <w:lang w:val="sq-AL"/>
              </w:rPr>
              <w:t xml:space="preserve"> - lokacije u urbanim oblastima gde su nivoi zagađivača reprezentativni za izloženost opšte ruralne populacije;</w:t>
            </w:r>
          </w:p>
          <w:p w14:paraId="608754F4" w14:textId="77777777" w:rsidR="00BC1750" w:rsidRDefault="00BC1750" w:rsidP="00BC1750">
            <w:pPr>
              <w:pStyle w:val="NoSpacing"/>
              <w:ind w:left="284"/>
              <w:rPr>
                <w:lang w:val="sq-AL"/>
              </w:rPr>
            </w:pPr>
          </w:p>
          <w:p w14:paraId="42D310DF" w14:textId="77777777" w:rsidR="00BC1750" w:rsidRPr="003E20FB" w:rsidRDefault="00BC1750" w:rsidP="00BC1750">
            <w:pPr>
              <w:pStyle w:val="NoSpacing"/>
              <w:rPr>
                <w:lang w:val="sq-AL"/>
              </w:rPr>
            </w:pPr>
          </w:p>
          <w:p w14:paraId="363B1AFF" w14:textId="77777777" w:rsidR="00BC1750" w:rsidRPr="003E20FB" w:rsidRDefault="00BC1750" w:rsidP="00BC1750">
            <w:pPr>
              <w:pStyle w:val="NoSpacing"/>
              <w:ind w:left="284"/>
              <w:rPr>
                <w:lang w:val="sq-AL"/>
              </w:rPr>
            </w:pPr>
            <w:r w:rsidRPr="003E20FB">
              <w:rPr>
                <w:lang w:val="sq-AL"/>
              </w:rPr>
              <w:t>1.27</w:t>
            </w:r>
            <w:r w:rsidRPr="003037C2">
              <w:rPr>
                <w:b/>
                <w:lang w:val="sq-AL"/>
              </w:rPr>
              <w:t>. Fiksna merenja</w:t>
            </w:r>
            <w:r w:rsidRPr="003E20FB">
              <w:rPr>
                <w:lang w:val="sq-AL"/>
              </w:rPr>
              <w:t xml:space="preserve"> - merenja koja se vrše na fiksnim lokacijama koja mogu biti kontinuirana ili nasumična za određivanje nivoa zagađenja u skladu sa ciljevima kvaliteta podataka;</w:t>
            </w:r>
          </w:p>
          <w:p w14:paraId="14877644" w14:textId="20C5AF88" w:rsidR="00BC1750" w:rsidRDefault="00BC1750" w:rsidP="00BC1750">
            <w:pPr>
              <w:pStyle w:val="NoSpacing"/>
              <w:ind w:left="284"/>
              <w:rPr>
                <w:lang w:val="sq-AL"/>
              </w:rPr>
            </w:pPr>
          </w:p>
          <w:p w14:paraId="5AEBBD03" w14:textId="77777777" w:rsidR="004752DF" w:rsidRPr="003E20FB" w:rsidRDefault="004752DF" w:rsidP="00BC1750">
            <w:pPr>
              <w:pStyle w:val="NoSpacing"/>
              <w:ind w:left="284"/>
              <w:rPr>
                <w:lang w:val="sq-AL"/>
              </w:rPr>
            </w:pPr>
          </w:p>
          <w:p w14:paraId="2BD0C913" w14:textId="77777777" w:rsidR="00BC1750" w:rsidRPr="003E20FB" w:rsidRDefault="00BC1750" w:rsidP="00BC1750">
            <w:pPr>
              <w:pStyle w:val="NoSpacing"/>
              <w:ind w:left="284"/>
              <w:rPr>
                <w:lang w:val="sq-AL"/>
              </w:rPr>
            </w:pPr>
            <w:r w:rsidRPr="003E20FB">
              <w:rPr>
                <w:lang w:val="sq-AL"/>
              </w:rPr>
              <w:t xml:space="preserve">1.28. </w:t>
            </w:r>
            <w:r w:rsidRPr="003037C2">
              <w:rPr>
                <w:b/>
                <w:lang w:val="sq-AL"/>
              </w:rPr>
              <w:t>Indikativna merenja –</w:t>
            </w:r>
            <w:r w:rsidRPr="003E20FB">
              <w:rPr>
                <w:lang w:val="sq-AL"/>
              </w:rPr>
              <w:t xml:space="preserve"> merenja koja ispunjavaju ciljeve kvaliteta podataka koji su manje strogi od onih potrebnih za fiksna merenja;</w:t>
            </w:r>
          </w:p>
          <w:p w14:paraId="03BEA47D" w14:textId="5915A498" w:rsidR="00BC1750" w:rsidRDefault="00BC1750" w:rsidP="00BC1750">
            <w:pPr>
              <w:pStyle w:val="NoSpacing"/>
              <w:ind w:left="284"/>
              <w:rPr>
                <w:lang w:val="sq-AL"/>
              </w:rPr>
            </w:pPr>
          </w:p>
          <w:p w14:paraId="2E58361C" w14:textId="77777777" w:rsidR="004752DF" w:rsidRPr="003E20FB" w:rsidRDefault="004752DF" w:rsidP="00BC1750">
            <w:pPr>
              <w:pStyle w:val="NoSpacing"/>
              <w:ind w:left="284"/>
              <w:rPr>
                <w:lang w:val="sq-AL"/>
              </w:rPr>
            </w:pPr>
          </w:p>
          <w:p w14:paraId="43B906EF" w14:textId="77777777" w:rsidR="00BC1750" w:rsidRPr="003E20FB" w:rsidRDefault="00BC1750" w:rsidP="00BC1750">
            <w:pPr>
              <w:pStyle w:val="NoSpacing"/>
              <w:ind w:left="284"/>
              <w:rPr>
                <w:lang w:val="sq-AL"/>
              </w:rPr>
            </w:pPr>
            <w:r w:rsidRPr="003E20FB">
              <w:rPr>
                <w:lang w:val="sq-AL"/>
              </w:rPr>
              <w:t xml:space="preserve">1.29. </w:t>
            </w:r>
            <w:r w:rsidRPr="003037C2">
              <w:rPr>
                <w:b/>
                <w:lang w:val="sq-AL"/>
              </w:rPr>
              <w:t>Tačke praćenja ili uzorkovanja</w:t>
            </w:r>
            <w:r w:rsidRPr="003E20FB">
              <w:rPr>
                <w:lang w:val="sq-AL"/>
              </w:rPr>
              <w:t xml:space="preserve"> - mesta određena za merenje i uzorkovanje;</w:t>
            </w:r>
          </w:p>
          <w:p w14:paraId="2C4BC928" w14:textId="77777777" w:rsidR="00BC1750" w:rsidRPr="003E20FB" w:rsidRDefault="00BC1750" w:rsidP="00BC1750">
            <w:pPr>
              <w:pStyle w:val="NoSpacing"/>
              <w:ind w:left="284"/>
              <w:rPr>
                <w:lang w:val="sq-AL"/>
              </w:rPr>
            </w:pPr>
          </w:p>
          <w:p w14:paraId="7270BE33" w14:textId="77777777" w:rsidR="00BC1750" w:rsidRPr="003E20FB" w:rsidRDefault="00BC1750" w:rsidP="00BC1750">
            <w:pPr>
              <w:pStyle w:val="NoSpacing"/>
              <w:ind w:left="284"/>
              <w:rPr>
                <w:lang w:val="sq-AL"/>
              </w:rPr>
            </w:pPr>
            <w:r w:rsidRPr="003E20FB">
              <w:rPr>
                <w:lang w:val="sq-AL"/>
              </w:rPr>
              <w:t>1.30</w:t>
            </w:r>
            <w:r w:rsidRPr="003037C2">
              <w:rPr>
                <w:b/>
                <w:lang w:val="sq-AL"/>
              </w:rPr>
              <w:t>. Supstance koje stvaraju ozon</w:t>
            </w:r>
            <w:r w:rsidRPr="003E20FB">
              <w:rPr>
                <w:lang w:val="sq-AL"/>
              </w:rPr>
              <w:t xml:space="preserve"> – supstance koje doprinose stvaranju ozona na nivou zemlje kao što su: NO, NO2, isparljiva organska jedinjenja itd.;</w:t>
            </w:r>
          </w:p>
          <w:p w14:paraId="6A3D8CFB" w14:textId="4592E73C" w:rsidR="00BC1750" w:rsidRDefault="00BC1750" w:rsidP="00BC1750">
            <w:pPr>
              <w:pStyle w:val="NoSpacing"/>
              <w:ind w:left="284"/>
              <w:rPr>
                <w:lang w:val="sq-AL"/>
              </w:rPr>
            </w:pPr>
          </w:p>
          <w:p w14:paraId="2FBDC02A" w14:textId="77777777" w:rsidR="004752DF" w:rsidRPr="003E20FB" w:rsidRDefault="004752DF" w:rsidP="00BC1750">
            <w:pPr>
              <w:pStyle w:val="NoSpacing"/>
              <w:ind w:left="284"/>
              <w:rPr>
                <w:lang w:val="sq-AL"/>
              </w:rPr>
            </w:pPr>
          </w:p>
          <w:p w14:paraId="56566D19" w14:textId="77777777" w:rsidR="00BC1750" w:rsidRPr="003E20FB" w:rsidRDefault="00BC1750" w:rsidP="00BC1750">
            <w:pPr>
              <w:pStyle w:val="NoSpacing"/>
              <w:ind w:left="284"/>
              <w:rPr>
                <w:lang w:val="sq-AL"/>
              </w:rPr>
            </w:pPr>
            <w:r w:rsidRPr="003E20FB">
              <w:rPr>
                <w:lang w:val="sq-AL"/>
              </w:rPr>
              <w:t xml:space="preserve">1.31. </w:t>
            </w:r>
            <w:r>
              <w:rPr>
                <w:b/>
                <w:lang w:val="sq-AL"/>
              </w:rPr>
              <w:t>Područja</w:t>
            </w:r>
            <w:r w:rsidRPr="003037C2">
              <w:rPr>
                <w:b/>
                <w:lang w:val="sq-AL"/>
              </w:rPr>
              <w:t xml:space="preserve"> -</w:t>
            </w:r>
            <w:r w:rsidRPr="003E20FB">
              <w:rPr>
                <w:lang w:val="sq-AL"/>
              </w:rPr>
              <w:t xml:space="preserve"> deo državne teritorije gde granice utvrđuje Ministarstvo radi procene i upravljanja kvalitetom vazduha;</w:t>
            </w:r>
          </w:p>
          <w:p w14:paraId="4CA431D8" w14:textId="77777777" w:rsidR="00BC1750" w:rsidRDefault="00BC1750" w:rsidP="00BC1750">
            <w:pPr>
              <w:pStyle w:val="NoSpacing"/>
              <w:ind w:left="284"/>
              <w:rPr>
                <w:lang w:val="sq-AL"/>
              </w:rPr>
            </w:pPr>
          </w:p>
          <w:p w14:paraId="52191C89" w14:textId="77777777" w:rsidR="00BC1750" w:rsidRPr="003E20FB" w:rsidRDefault="00BC1750" w:rsidP="00BC1750">
            <w:pPr>
              <w:pStyle w:val="NoSpacing"/>
              <w:ind w:left="284"/>
              <w:rPr>
                <w:lang w:val="sq-AL"/>
              </w:rPr>
            </w:pPr>
          </w:p>
          <w:p w14:paraId="28689148" w14:textId="77777777" w:rsidR="00BC1750" w:rsidRPr="003E20FB" w:rsidRDefault="00BC1750" w:rsidP="00BC1750">
            <w:pPr>
              <w:pStyle w:val="NoSpacing"/>
              <w:ind w:left="284"/>
              <w:rPr>
                <w:lang w:val="sq-AL"/>
              </w:rPr>
            </w:pPr>
            <w:r w:rsidRPr="003E20FB">
              <w:rPr>
                <w:lang w:val="sq-AL"/>
              </w:rPr>
              <w:lastRenderedPageBreak/>
              <w:t xml:space="preserve">1.32. </w:t>
            </w:r>
            <w:r w:rsidRPr="003037C2">
              <w:rPr>
                <w:b/>
                <w:lang w:val="sq-AL"/>
              </w:rPr>
              <w:t>Aglomerat</w:t>
            </w:r>
            <w:r w:rsidRPr="003E20FB">
              <w:rPr>
                <w:lang w:val="sq-AL"/>
              </w:rPr>
              <w:t xml:space="preserve"> - područje sa gustinom naseljenosti većom od dvestapedeset hiljada (250.000) stanovnika ili manje od dvestapedeset hiljada (250.000) stanovnika, sa određenom gustinom naseljenosti po km2 koju utvrđuje Ministarstvo;</w:t>
            </w:r>
          </w:p>
          <w:p w14:paraId="0F562D01" w14:textId="46B01A3D" w:rsidR="00BC1750" w:rsidRDefault="00BC1750" w:rsidP="00BC1750">
            <w:pPr>
              <w:pStyle w:val="NoSpacing"/>
              <w:rPr>
                <w:lang w:val="sq-AL"/>
              </w:rPr>
            </w:pPr>
          </w:p>
          <w:p w14:paraId="6CEB6069" w14:textId="77777777" w:rsidR="004752DF" w:rsidRDefault="004752DF" w:rsidP="00BC1750">
            <w:pPr>
              <w:pStyle w:val="NoSpacing"/>
              <w:rPr>
                <w:lang w:val="sq-AL"/>
              </w:rPr>
            </w:pPr>
          </w:p>
          <w:p w14:paraId="78093994" w14:textId="69645510" w:rsidR="00BC1750" w:rsidRPr="003E20FB" w:rsidRDefault="00BC1750" w:rsidP="00BC1750">
            <w:pPr>
              <w:pStyle w:val="NoSpacing"/>
              <w:ind w:left="284"/>
              <w:rPr>
                <w:lang w:val="sq-AL"/>
              </w:rPr>
            </w:pPr>
            <w:r w:rsidRPr="00C37DBC">
              <w:rPr>
                <w:b/>
                <w:lang w:val="sq-AL"/>
              </w:rPr>
              <w:t>1.3</w:t>
            </w:r>
            <w:r w:rsidR="004752DF">
              <w:rPr>
                <w:b/>
                <w:lang w:val="sq-AL"/>
              </w:rPr>
              <w:t>3</w:t>
            </w:r>
            <w:r w:rsidRPr="00C37DBC">
              <w:rPr>
                <w:b/>
                <w:lang w:val="sq-AL"/>
              </w:rPr>
              <w:t>.</w:t>
            </w:r>
            <w:r w:rsidRPr="003E20FB">
              <w:rPr>
                <w:lang w:val="sq-AL"/>
              </w:rPr>
              <w:t xml:space="preserve"> </w:t>
            </w:r>
            <w:r w:rsidRPr="00C921F5">
              <w:rPr>
                <w:b/>
                <w:lang w:val="sq-AL"/>
              </w:rPr>
              <w:t>Akumulirana doza AOT40 (izražena u (µg/m3)·sat)</w:t>
            </w:r>
            <w:r>
              <w:rPr>
                <w:lang w:val="sq-AL"/>
              </w:rPr>
              <w:t xml:space="preserve"> – iznos </w:t>
            </w:r>
            <w:r w:rsidRPr="003E20FB">
              <w:rPr>
                <w:lang w:val="sq-AL"/>
              </w:rPr>
              <w:t xml:space="preserve"> razlike između koncentracija od jednog (1) sata većeg od osamdeset (80) µg/m3 (= četrdeset (40) delova na milijardu) i osamdeset (80) ) µg/m3 tokom datog perioda, koristeći jednu (1) satnu vrednost merenu između 8:00 i 20:00 časova.</w:t>
            </w:r>
          </w:p>
          <w:p w14:paraId="14F2E824" w14:textId="77777777" w:rsidR="00BC1750" w:rsidRPr="003E20FB" w:rsidRDefault="00BC1750" w:rsidP="00BC1750">
            <w:pPr>
              <w:pStyle w:val="NoSpacing"/>
              <w:ind w:left="284"/>
              <w:rPr>
                <w:lang w:val="sq-AL"/>
              </w:rPr>
            </w:pPr>
          </w:p>
          <w:p w14:paraId="45C06CD8" w14:textId="0769F727" w:rsidR="00BC1750" w:rsidRPr="003E20FB" w:rsidRDefault="00BC1750" w:rsidP="00BC1750">
            <w:pPr>
              <w:pStyle w:val="NoSpacing"/>
              <w:ind w:left="284"/>
              <w:rPr>
                <w:lang w:val="sq-AL"/>
              </w:rPr>
            </w:pPr>
            <w:r w:rsidRPr="00C37DBC">
              <w:rPr>
                <w:b/>
                <w:lang w:val="sq-AL"/>
              </w:rPr>
              <w:t>1.3</w:t>
            </w:r>
            <w:r w:rsidR="004752DF">
              <w:rPr>
                <w:b/>
                <w:lang w:val="sq-AL"/>
              </w:rPr>
              <w:t>4</w:t>
            </w:r>
            <w:r w:rsidRPr="003E20FB">
              <w:rPr>
                <w:lang w:val="sq-AL"/>
              </w:rPr>
              <w:t xml:space="preserve">. </w:t>
            </w:r>
            <w:r>
              <w:rPr>
                <w:b/>
                <w:lang w:val="sq-AL"/>
              </w:rPr>
              <w:t>SPKV</w:t>
            </w:r>
            <w:r w:rsidRPr="003E20FB">
              <w:rPr>
                <w:lang w:val="sq-AL"/>
              </w:rPr>
              <w:t xml:space="preserve"> - Sistem za praćenje kvaliteta vazduha;</w:t>
            </w:r>
          </w:p>
          <w:p w14:paraId="021C640D" w14:textId="77777777" w:rsidR="00BC1750" w:rsidRPr="003E20FB" w:rsidRDefault="00BC1750" w:rsidP="00BC1750">
            <w:pPr>
              <w:pStyle w:val="NoSpacing"/>
              <w:ind w:left="284"/>
              <w:rPr>
                <w:lang w:val="sq-AL"/>
              </w:rPr>
            </w:pPr>
          </w:p>
          <w:p w14:paraId="16370870" w14:textId="1B193202" w:rsidR="00BC1750" w:rsidRPr="003E20FB" w:rsidRDefault="00BC1750" w:rsidP="00BC1750">
            <w:pPr>
              <w:pStyle w:val="NoSpacing"/>
              <w:ind w:left="284"/>
              <w:rPr>
                <w:lang w:val="sq-AL"/>
              </w:rPr>
            </w:pPr>
            <w:r w:rsidRPr="00C37DBC">
              <w:rPr>
                <w:b/>
                <w:lang w:val="sq-AL"/>
              </w:rPr>
              <w:t>1.3</w:t>
            </w:r>
            <w:r w:rsidR="004752DF">
              <w:rPr>
                <w:b/>
                <w:lang w:val="sq-AL"/>
              </w:rPr>
              <w:t>5</w:t>
            </w:r>
            <w:r w:rsidRPr="00C37DBC">
              <w:rPr>
                <w:b/>
                <w:lang w:val="sq-AL"/>
              </w:rPr>
              <w:t>.</w:t>
            </w:r>
            <w:r w:rsidRPr="003E20FB">
              <w:rPr>
                <w:lang w:val="sq-AL"/>
              </w:rPr>
              <w:t xml:space="preserve"> </w:t>
            </w:r>
            <w:r w:rsidRPr="00C921F5">
              <w:rPr>
                <w:b/>
                <w:lang w:val="sq-AL"/>
              </w:rPr>
              <w:t>Ministarstvo</w:t>
            </w:r>
            <w:r w:rsidRPr="003E20FB">
              <w:rPr>
                <w:lang w:val="sq-AL"/>
              </w:rPr>
              <w:t xml:space="preserve"> - Ministarstvo nadležno za životnu sredinu;</w:t>
            </w:r>
          </w:p>
          <w:p w14:paraId="584B6FA1" w14:textId="77777777" w:rsidR="00BC1750" w:rsidRPr="003E20FB" w:rsidRDefault="00BC1750" w:rsidP="00BC1750">
            <w:pPr>
              <w:pStyle w:val="NoSpacing"/>
              <w:ind w:left="284"/>
              <w:rPr>
                <w:lang w:val="sq-AL"/>
              </w:rPr>
            </w:pPr>
          </w:p>
          <w:p w14:paraId="61065425" w14:textId="62FAA364" w:rsidR="00BC1750" w:rsidRPr="003E20FB" w:rsidRDefault="00BC1750" w:rsidP="00BC1750">
            <w:pPr>
              <w:pStyle w:val="NoSpacing"/>
              <w:ind w:left="284"/>
              <w:rPr>
                <w:lang w:val="sq-AL"/>
              </w:rPr>
            </w:pPr>
            <w:r w:rsidRPr="00C921F5">
              <w:rPr>
                <w:b/>
                <w:lang w:val="sq-AL"/>
              </w:rPr>
              <w:t>1.3</w:t>
            </w:r>
            <w:r w:rsidR="004752DF">
              <w:rPr>
                <w:b/>
                <w:lang w:val="sq-AL"/>
              </w:rPr>
              <w:t>6</w:t>
            </w:r>
            <w:r w:rsidRPr="00C921F5">
              <w:rPr>
                <w:b/>
                <w:lang w:val="sq-AL"/>
              </w:rPr>
              <w:t>.</w:t>
            </w:r>
            <w:r w:rsidRPr="003E20FB">
              <w:rPr>
                <w:lang w:val="sq-AL"/>
              </w:rPr>
              <w:t xml:space="preserve"> </w:t>
            </w:r>
            <w:r w:rsidRPr="00C921F5">
              <w:rPr>
                <w:b/>
                <w:lang w:val="sq-AL"/>
              </w:rPr>
              <w:t>Ministar -</w:t>
            </w:r>
            <w:r w:rsidRPr="003E20FB">
              <w:rPr>
                <w:lang w:val="sq-AL"/>
              </w:rPr>
              <w:t xml:space="preserve"> ministar M</w:t>
            </w:r>
            <w:r>
              <w:rPr>
                <w:lang w:val="sq-AL"/>
              </w:rPr>
              <w:t xml:space="preserve">inistarstva nadležnog za </w:t>
            </w:r>
            <w:r w:rsidRPr="003E20FB">
              <w:rPr>
                <w:lang w:val="sq-AL"/>
              </w:rPr>
              <w:t xml:space="preserve"> životne sredine;</w:t>
            </w:r>
          </w:p>
          <w:p w14:paraId="4AD6F56B" w14:textId="77777777" w:rsidR="00BC1750" w:rsidRPr="003E20FB" w:rsidRDefault="00BC1750" w:rsidP="00BC1750">
            <w:pPr>
              <w:pStyle w:val="NoSpacing"/>
              <w:ind w:left="284"/>
              <w:rPr>
                <w:lang w:val="sq-AL"/>
              </w:rPr>
            </w:pPr>
          </w:p>
          <w:p w14:paraId="3391EBE1" w14:textId="150A0F14" w:rsidR="00BC1750" w:rsidRPr="003E20FB" w:rsidRDefault="00BC1750" w:rsidP="00BC1750">
            <w:pPr>
              <w:pStyle w:val="NoSpacing"/>
              <w:ind w:left="284"/>
              <w:rPr>
                <w:lang w:val="sq-AL"/>
              </w:rPr>
            </w:pPr>
            <w:r w:rsidRPr="00C921F5">
              <w:rPr>
                <w:b/>
                <w:lang w:val="sq-AL"/>
              </w:rPr>
              <w:t>1.3</w:t>
            </w:r>
            <w:r w:rsidR="004752DF">
              <w:rPr>
                <w:b/>
                <w:lang w:val="sq-AL"/>
              </w:rPr>
              <w:t>7</w:t>
            </w:r>
            <w:r w:rsidRPr="00C921F5">
              <w:rPr>
                <w:b/>
                <w:lang w:val="sq-AL"/>
              </w:rPr>
              <w:t>.</w:t>
            </w:r>
            <w:r w:rsidRPr="003E20FB">
              <w:rPr>
                <w:lang w:val="sq-AL"/>
              </w:rPr>
              <w:t xml:space="preserve"> </w:t>
            </w:r>
            <w:r>
              <w:rPr>
                <w:b/>
                <w:lang w:val="sq-AL"/>
              </w:rPr>
              <w:t>AZŽSK</w:t>
            </w:r>
            <w:r w:rsidRPr="00C921F5">
              <w:rPr>
                <w:b/>
                <w:lang w:val="sq-AL"/>
              </w:rPr>
              <w:t xml:space="preserve"> </w:t>
            </w:r>
            <w:r w:rsidRPr="003E20FB">
              <w:rPr>
                <w:lang w:val="sq-AL"/>
              </w:rPr>
              <w:t>- Agencija za zaštitu životne sredine Kosova;</w:t>
            </w:r>
          </w:p>
          <w:p w14:paraId="0012E0B2" w14:textId="77777777" w:rsidR="00BC1750" w:rsidRPr="003E20FB" w:rsidRDefault="00BC1750" w:rsidP="00BC1750">
            <w:pPr>
              <w:pStyle w:val="NoSpacing"/>
              <w:ind w:left="284"/>
              <w:rPr>
                <w:lang w:val="sq-AL"/>
              </w:rPr>
            </w:pPr>
          </w:p>
          <w:p w14:paraId="6F42CADA" w14:textId="20227E56" w:rsidR="00BC1750" w:rsidRPr="003E20FB" w:rsidRDefault="00BC1750" w:rsidP="00BC1750">
            <w:pPr>
              <w:pStyle w:val="NoSpacing"/>
              <w:ind w:left="284"/>
              <w:rPr>
                <w:lang w:val="sq-AL"/>
              </w:rPr>
            </w:pPr>
            <w:r w:rsidRPr="00C921F5">
              <w:rPr>
                <w:b/>
                <w:lang w:val="sq-AL"/>
              </w:rPr>
              <w:t>1.3</w:t>
            </w:r>
            <w:r w:rsidR="004752DF">
              <w:rPr>
                <w:b/>
                <w:lang w:val="sq-AL"/>
              </w:rPr>
              <w:t>8</w:t>
            </w:r>
            <w:r w:rsidRPr="00C921F5">
              <w:rPr>
                <w:b/>
                <w:lang w:val="sq-AL"/>
              </w:rPr>
              <w:t>.</w:t>
            </w:r>
            <w:r>
              <w:rPr>
                <w:lang w:val="sq-AL"/>
              </w:rPr>
              <w:t xml:space="preserve"> </w:t>
            </w:r>
            <w:r w:rsidRPr="00C921F5">
              <w:rPr>
                <w:b/>
                <w:lang w:val="sq-AL"/>
              </w:rPr>
              <w:t>OZŽSV</w:t>
            </w:r>
            <w:r w:rsidRPr="003E20FB">
              <w:rPr>
                <w:lang w:val="sq-AL"/>
              </w:rPr>
              <w:t xml:space="preserve"> - Odeljenje za zaštitu životne sredine i voda;</w:t>
            </w:r>
          </w:p>
          <w:p w14:paraId="706D0441" w14:textId="77777777" w:rsidR="00BC1750" w:rsidRPr="003E20FB" w:rsidRDefault="00BC1750" w:rsidP="00BC1750">
            <w:pPr>
              <w:pStyle w:val="NoSpacing"/>
              <w:ind w:left="284"/>
              <w:rPr>
                <w:lang w:val="sq-AL"/>
              </w:rPr>
            </w:pPr>
          </w:p>
          <w:p w14:paraId="21493138" w14:textId="3287658C" w:rsidR="00BC1750" w:rsidRPr="003E20FB" w:rsidRDefault="00BC1750" w:rsidP="00BC1750">
            <w:pPr>
              <w:pStyle w:val="NoSpacing"/>
              <w:ind w:left="284"/>
              <w:rPr>
                <w:lang w:val="sq-AL"/>
              </w:rPr>
            </w:pPr>
            <w:r w:rsidRPr="00C921F5">
              <w:rPr>
                <w:b/>
                <w:lang w:val="sq-AL"/>
              </w:rPr>
              <w:lastRenderedPageBreak/>
              <w:t>1.</w:t>
            </w:r>
            <w:r w:rsidR="004752DF">
              <w:rPr>
                <w:b/>
                <w:lang w:val="sq-AL"/>
              </w:rPr>
              <w:t>39</w:t>
            </w:r>
            <w:r w:rsidRPr="00C921F5">
              <w:rPr>
                <w:b/>
                <w:lang w:val="sq-AL"/>
              </w:rPr>
              <w:t>. HIK -</w:t>
            </w:r>
            <w:r w:rsidRPr="003E20FB">
              <w:rPr>
                <w:lang w:val="sq-AL"/>
              </w:rPr>
              <w:t xml:space="preserve"> Hidrometeorološki zavod Kosova.</w:t>
            </w:r>
          </w:p>
          <w:p w14:paraId="0FF1F1B6" w14:textId="77777777" w:rsidR="00BC1750" w:rsidRPr="003E20FB" w:rsidRDefault="00BC1750" w:rsidP="00BC1750">
            <w:pPr>
              <w:pStyle w:val="NoSpacing"/>
              <w:jc w:val="left"/>
              <w:rPr>
                <w:lang w:val="sq-AL"/>
              </w:rPr>
            </w:pPr>
          </w:p>
          <w:p w14:paraId="4FD287B7" w14:textId="77777777" w:rsidR="00BC1750" w:rsidRDefault="00BC1750" w:rsidP="00BC1750">
            <w:pPr>
              <w:pStyle w:val="NoSpacing"/>
              <w:rPr>
                <w:lang w:val="sq-AL"/>
              </w:rPr>
            </w:pPr>
            <w:r>
              <w:rPr>
                <w:lang w:val="sq-AL"/>
              </w:rPr>
              <w:t>2.</w:t>
            </w:r>
            <w:r w:rsidRPr="003E20FB">
              <w:rPr>
                <w:lang w:val="sq-AL"/>
              </w:rPr>
              <w:t xml:space="preserve">U smislu ovog Administrativnog </w:t>
            </w:r>
            <w:r>
              <w:rPr>
                <w:lang w:val="sq-AL"/>
              </w:rPr>
              <w:t>U</w:t>
            </w:r>
            <w:r w:rsidRPr="003E20FB">
              <w:rPr>
                <w:lang w:val="sq-AL"/>
              </w:rPr>
              <w:t>putstva, imena u muškom rodu podrazumevaju i imena u ženskom rodu i obrnuto, bez diskriminacije.</w:t>
            </w:r>
          </w:p>
          <w:p w14:paraId="5AAD64F3" w14:textId="77777777" w:rsidR="00BC1750" w:rsidRDefault="00BC1750" w:rsidP="00BC1750">
            <w:pPr>
              <w:pStyle w:val="NoSpacing"/>
              <w:jc w:val="left"/>
              <w:rPr>
                <w:lang w:val="sq-AL"/>
              </w:rPr>
            </w:pPr>
          </w:p>
          <w:p w14:paraId="4906A694" w14:textId="77777777" w:rsidR="00BC1750" w:rsidRDefault="00BC1750" w:rsidP="00BC1750">
            <w:pPr>
              <w:pStyle w:val="NoSpacing"/>
              <w:jc w:val="left"/>
              <w:rPr>
                <w:b/>
                <w:lang w:val="sq-AL"/>
              </w:rPr>
            </w:pPr>
            <w:r w:rsidRPr="00FC4C92">
              <w:rPr>
                <w:b/>
                <w:lang w:val="sq-AL"/>
              </w:rPr>
              <w:t>POGLAVLJE II</w:t>
            </w:r>
          </w:p>
          <w:p w14:paraId="1F314F9D" w14:textId="77777777" w:rsidR="00BC1750" w:rsidRPr="00FC4C92" w:rsidRDefault="00BC1750" w:rsidP="00BC1750">
            <w:pPr>
              <w:pStyle w:val="NoSpacing"/>
              <w:rPr>
                <w:b/>
                <w:lang w:val="sq-AL"/>
              </w:rPr>
            </w:pPr>
            <w:r w:rsidRPr="00FC4C92">
              <w:rPr>
                <w:b/>
                <w:lang w:val="sq-AL"/>
              </w:rPr>
              <w:t>KRITERIJUMI ZA ODREĐIVANJE MINIMALNOG BROJA TOČKA ZA UZORKOVANJE ZA FIKSNA MERENJA KONCENTRACIJA SUMPOR-DIOKSIDA, AZOTA DIOKSIDA I AZOTNIH OKSIDA, ČESTICE (PM10, PM 2..5), OLOVO, BENZEN I UGLJEN MONOKSID U VAZDUHU U ŽIVOTNOJ SREDINI</w:t>
            </w:r>
          </w:p>
          <w:p w14:paraId="41C7F754" w14:textId="77777777" w:rsidR="00BC1750" w:rsidRDefault="00BC1750" w:rsidP="00BC1750">
            <w:pPr>
              <w:pStyle w:val="NoSpacing"/>
              <w:jc w:val="left"/>
              <w:rPr>
                <w:lang w:val="sq-AL"/>
              </w:rPr>
            </w:pPr>
          </w:p>
          <w:p w14:paraId="2F681B52" w14:textId="77777777" w:rsidR="00BC1750" w:rsidRDefault="00BC1750" w:rsidP="00BC1750">
            <w:pPr>
              <w:pStyle w:val="NoSpacing"/>
              <w:jc w:val="left"/>
              <w:rPr>
                <w:lang w:val="sq-AL"/>
              </w:rPr>
            </w:pPr>
          </w:p>
          <w:p w14:paraId="47ECEF68" w14:textId="77777777" w:rsidR="00BC1750" w:rsidRPr="00FC4C92" w:rsidRDefault="00BC1750" w:rsidP="00BC1750">
            <w:pPr>
              <w:pStyle w:val="NoSpacing"/>
              <w:jc w:val="center"/>
              <w:rPr>
                <w:b/>
                <w:lang w:val="sq-AL"/>
              </w:rPr>
            </w:pPr>
            <w:r w:rsidRPr="00FC4C92">
              <w:rPr>
                <w:b/>
                <w:lang w:val="sq-AL"/>
              </w:rPr>
              <w:t>Član 4</w:t>
            </w:r>
          </w:p>
          <w:p w14:paraId="67A941B8" w14:textId="77777777" w:rsidR="00BC1750" w:rsidRPr="00FC4C92" w:rsidRDefault="00BC1750" w:rsidP="00BC1750">
            <w:pPr>
              <w:pStyle w:val="NoSpacing"/>
              <w:jc w:val="center"/>
              <w:rPr>
                <w:b/>
                <w:lang w:val="sq-AL"/>
              </w:rPr>
            </w:pPr>
            <w:r w:rsidRPr="00FC4C92">
              <w:rPr>
                <w:b/>
                <w:lang w:val="sq-AL"/>
              </w:rPr>
              <w:t>Određivanje kriterijuma</w:t>
            </w:r>
          </w:p>
          <w:p w14:paraId="634B20FC" w14:textId="77777777" w:rsidR="00BC1750" w:rsidRPr="00FC4C92" w:rsidRDefault="00BC1750" w:rsidP="00BC1750">
            <w:pPr>
              <w:pStyle w:val="NoSpacing"/>
              <w:jc w:val="left"/>
              <w:rPr>
                <w:lang w:val="sq-AL"/>
              </w:rPr>
            </w:pPr>
          </w:p>
          <w:p w14:paraId="543D4806" w14:textId="77777777" w:rsidR="00BC1750" w:rsidRPr="00FC4C92" w:rsidRDefault="00BC1750" w:rsidP="00BC1750">
            <w:pPr>
              <w:pStyle w:val="NoSpacing"/>
              <w:rPr>
                <w:lang w:val="sq-AL"/>
              </w:rPr>
            </w:pPr>
            <w:r w:rsidRPr="00FC4C92">
              <w:rPr>
                <w:lang w:val="sq-AL"/>
              </w:rPr>
              <w:t>1. Kriterijumi za minimalni broj tačaka nadzora i pragova alarma u oblastima i aglomeracijama, gde je fiksno merenje jedini izvor info</w:t>
            </w:r>
            <w:r>
              <w:rPr>
                <w:lang w:val="sq-AL"/>
              </w:rPr>
              <w:t xml:space="preserve">rmacija, definisani su u Aneksu </w:t>
            </w:r>
            <w:r w:rsidRPr="00FC4C92">
              <w:rPr>
                <w:lang w:val="sq-AL"/>
              </w:rPr>
              <w:t xml:space="preserve"> I ovog Administrativnog uputstva.</w:t>
            </w:r>
          </w:p>
          <w:p w14:paraId="4E00FE46" w14:textId="5AB6C5F8" w:rsidR="00BC1750" w:rsidRDefault="00BC1750" w:rsidP="00BC1750">
            <w:pPr>
              <w:pStyle w:val="NoSpacing"/>
              <w:rPr>
                <w:lang w:val="sq-AL"/>
              </w:rPr>
            </w:pPr>
          </w:p>
          <w:p w14:paraId="30D59A67" w14:textId="77777777" w:rsidR="004752DF" w:rsidRPr="00FC4C92" w:rsidRDefault="004752DF" w:rsidP="00BC1750">
            <w:pPr>
              <w:pStyle w:val="NoSpacing"/>
              <w:rPr>
                <w:lang w:val="sq-AL"/>
              </w:rPr>
            </w:pPr>
          </w:p>
          <w:p w14:paraId="17279315" w14:textId="771F2CEF" w:rsidR="00BC1750" w:rsidRDefault="004752DF" w:rsidP="00BC1750">
            <w:pPr>
              <w:pStyle w:val="NoSpacing"/>
              <w:rPr>
                <w:lang w:val="sq-AL"/>
              </w:rPr>
            </w:pPr>
            <w:r>
              <w:rPr>
                <w:lang w:val="sq-AL"/>
              </w:rPr>
              <w:t>2.</w:t>
            </w:r>
            <w:r w:rsidR="00BC1750" w:rsidRPr="00FC4C92">
              <w:rPr>
                <w:lang w:val="sq-AL"/>
              </w:rPr>
              <w:t>Zbog specifičnosti regiona-gradova Kosova, broj tačaka za praćenje može se povećati ili smanjiti.</w:t>
            </w:r>
          </w:p>
          <w:p w14:paraId="5D1DB7EB" w14:textId="2C7879EE" w:rsidR="00BC1750" w:rsidRDefault="00BC1750" w:rsidP="00BC1750">
            <w:pPr>
              <w:pStyle w:val="NoSpacing"/>
              <w:jc w:val="left"/>
              <w:rPr>
                <w:lang w:val="sq-AL"/>
              </w:rPr>
            </w:pPr>
          </w:p>
          <w:p w14:paraId="58259A5F" w14:textId="77777777" w:rsidR="00BC1750" w:rsidRPr="00FC4C92" w:rsidRDefault="00BC1750" w:rsidP="00BC1750">
            <w:pPr>
              <w:pStyle w:val="NoSpacing"/>
              <w:jc w:val="center"/>
              <w:rPr>
                <w:b/>
                <w:lang w:val="sq-AL"/>
              </w:rPr>
            </w:pPr>
            <w:r w:rsidRPr="00FC4C92">
              <w:rPr>
                <w:b/>
                <w:lang w:val="sq-AL"/>
              </w:rPr>
              <w:t>Član 5</w:t>
            </w:r>
          </w:p>
          <w:p w14:paraId="35A00CD9" w14:textId="77777777" w:rsidR="00BC1750" w:rsidRPr="00FC4C92" w:rsidRDefault="00BC1750" w:rsidP="00BC1750">
            <w:pPr>
              <w:pStyle w:val="NoSpacing"/>
              <w:jc w:val="center"/>
              <w:rPr>
                <w:b/>
                <w:lang w:val="sq-AL"/>
              </w:rPr>
            </w:pPr>
            <w:r w:rsidRPr="00FC4C92">
              <w:rPr>
                <w:b/>
                <w:lang w:val="sq-AL"/>
              </w:rPr>
              <w:t>Minimalni broj nadzornih tačaka za fiksno merenje</w:t>
            </w:r>
          </w:p>
          <w:p w14:paraId="5819AE9B" w14:textId="77777777" w:rsidR="00BC1750" w:rsidRPr="00FC4C92" w:rsidRDefault="00BC1750" w:rsidP="00BC1750">
            <w:pPr>
              <w:pStyle w:val="NoSpacing"/>
              <w:jc w:val="left"/>
              <w:rPr>
                <w:lang w:val="sq-AL"/>
              </w:rPr>
            </w:pPr>
          </w:p>
          <w:p w14:paraId="6C4C5EFA" w14:textId="77777777" w:rsidR="00BC1750" w:rsidRPr="00FC4C92" w:rsidRDefault="00BC1750" w:rsidP="00BC1750">
            <w:pPr>
              <w:pStyle w:val="NoSpacing"/>
              <w:rPr>
                <w:lang w:val="sq-AL"/>
              </w:rPr>
            </w:pPr>
            <w:r w:rsidRPr="00FC4C92">
              <w:rPr>
                <w:lang w:val="sq-AL"/>
              </w:rPr>
              <w:t>1. Broj tačaka uzorkovanja za fiksno merenje izračunava se uzimajući u obzir gustinu emisije, mogući oblik distribucije zagađenog vazduha životne sredine i moguću izloženost stanovništva.</w:t>
            </w:r>
          </w:p>
          <w:p w14:paraId="48E48186" w14:textId="0B14B5F8" w:rsidR="00BC1750" w:rsidRDefault="00BC1750" w:rsidP="00BC1750">
            <w:pPr>
              <w:pStyle w:val="NoSpacing"/>
              <w:rPr>
                <w:lang w:val="sq-AL"/>
              </w:rPr>
            </w:pPr>
          </w:p>
          <w:p w14:paraId="3495B2E0" w14:textId="77777777" w:rsidR="004752DF" w:rsidRPr="00FC4C92" w:rsidRDefault="004752DF" w:rsidP="00BC1750">
            <w:pPr>
              <w:pStyle w:val="NoSpacing"/>
              <w:rPr>
                <w:lang w:val="sq-AL"/>
              </w:rPr>
            </w:pPr>
          </w:p>
          <w:p w14:paraId="0149D051" w14:textId="77777777" w:rsidR="00BC1750" w:rsidRDefault="00BC1750" w:rsidP="00BC1750">
            <w:pPr>
              <w:pStyle w:val="NoSpacing"/>
              <w:rPr>
                <w:lang w:val="sq-AL"/>
              </w:rPr>
            </w:pPr>
            <w:r w:rsidRPr="00FC4C92">
              <w:rPr>
                <w:lang w:val="sq-AL"/>
              </w:rPr>
              <w:t>2. Minimalni broj tačaka uzorkovanja za fiksno merenje koncentracije sumpor-dioksida, azot-dioksida, azotnih oksida, čestica, (PM10, PM 2..5), olova, benzena i ugljen-monoksida za ocenu usklađenosti sa Kriterijumi za smanjenje izloženosti u cilju zaštite zdravlja ljudi s</w:t>
            </w:r>
            <w:r>
              <w:rPr>
                <w:lang w:val="sq-AL"/>
              </w:rPr>
              <w:t xml:space="preserve">u definisani u tabeli 1 ANEKS </w:t>
            </w:r>
            <w:r w:rsidRPr="00FC4C92">
              <w:rPr>
                <w:lang w:val="sq-AL"/>
              </w:rPr>
              <w:t xml:space="preserve">I ovog Administrativnog </w:t>
            </w:r>
            <w:r>
              <w:rPr>
                <w:lang w:val="sq-AL"/>
              </w:rPr>
              <w:t>U</w:t>
            </w:r>
            <w:r w:rsidRPr="00FC4C92">
              <w:rPr>
                <w:lang w:val="sq-AL"/>
              </w:rPr>
              <w:t>putstva.</w:t>
            </w:r>
          </w:p>
          <w:p w14:paraId="07C976B7" w14:textId="77777777" w:rsidR="00BC1750" w:rsidRDefault="00BC1750" w:rsidP="00BC1750">
            <w:pPr>
              <w:pStyle w:val="NoSpacing"/>
              <w:rPr>
                <w:lang w:val="sq-AL"/>
              </w:rPr>
            </w:pPr>
          </w:p>
          <w:p w14:paraId="515135AD" w14:textId="495EFFAE" w:rsidR="00BC1750" w:rsidRDefault="00BC1750" w:rsidP="00BC1750">
            <w:pPr>
              <w:pStyle w:val="NoSpacing"/>
              <w:rPr>
                <w:lang w:val="sq-AL"/>
              </w:rPr>
            </w:pPr>
          </w:p>
          <w:p w14:paraId="5C83A255" w14:textId="77777777" w:rsidR="004752DF" w:rsidRDefault="004752DF" w:rsidP="00BC1750">
            <w:pPr>
              <w:pStyle w:val="NoSpacing"/>
              <w:rPr>
                <w:lang w:val="sq-AL"/>
              </w:rPr>
            </w:pPr>
          </w:p>
          <w:p w14:paraId="33850D02" w14:textId="77777777" w:rsidR="00BC1750" w:rsidRDefault="00BC1750" w:rsidP="00BC1750">
            <w:pPr>
              <w:pStyle w:val="NoSpacing"/>
              <w:rPr>
                <w:lang w:val="sq-AL"/>
              </w:rPr>
            </w:pPr>
            <w:r w:rsidRPr="00B51DF4">
              <w:rPr>
                <w:lang w:val="sq-AL"/>
              </w:rPr>
              <w:t xml:space="preserve">3. Minimalni broj tačaka uzorkovanja za fiksno merenje za procenu usklađenosti sa kritičnim nivoima za zaštitu vegetacije u </w:t>
            </w:r>
            <w:r>
              <w:rPr>
                <w:lang w:val="sq-AL"/>
              </w:rPr>
              <w:t xml:space="preserve">različitnim </w:t>
            </w:r>
            <w:r w:rsidRPr="00B51DF4">
              <w:rPr>
                <w:lang w:val="sq-AL"/>
              </w:rPr>
              <w:t>područjima koja nisu aglomeracije</w:t>
            </w:r>
            <w:r>
              <w:rPr>
                <w:lang w:val="sq-AL"/>
              </w:rPr>
              <w:t xml:space="preserve"> definisan je u tabeli 2 ANEKS </w:t>
            </w:r>
            <w:r w:rsidRPr="00B51DF4">
              <w:rPr>
                <w:lang w:val="sq-AL"/>
              </w:rPr>
              <w:t xml:space="preserve"> I ovog Administrativnog </w:t>
            </w:r>
            <w:r>
              <w:rPr>
                <w:lang w:val="sq-AL"/>
              </w:rPr>
              <w:t>U</w:t>
            </w:r>
            <w:r w:rsidRPr="00B51DF4">
              <w:rPr>
                <w:lang w:val="sq-AL"/>
              </w:rPr>
              <w:t>putstva.</w:t>
            </w:r>
          </w:p>
          <w:p w14:paraId="1250D36E" w14:textId="1CEF4606" w:rsidR="00BC1750" w:rsidRDefault="00BC1750" w:rsidP="00BC1750">
            <w:pPr>
              <w:pStyle w:val="NoSpacing"/>
              <w:jc w:val="left"/>
              <w:rPr>
                <w:b/>
                <w:lang w:val="sq-AL"/>
              </w:rPr>
            </w:pPr>
          </w:p>
          <w:p w14:paraId="225E2721" w14:textId="2486B7A3" w:rsidR="004752DF" w:rsidRDefault="004752DF" w:rsidP="00BC1750">
            <w:pPr>
              <w:pStyle w:val="NoSpacing"/>
              <w:jc w:val="left"/>
              <w:rPr>
                <w:b/>
                <w:lang w:val="sq-AL"/>
              </w:rPr>
            </w:pPr>
          </w:p>
          <w:p w14:paraId="5F3F9BFD" w14:textId="14235E0D" w:rsidR="004752DF" w:rsidRDefault="004752DF" w:rsidP="00BC1750">
            <w:pPr>
              <w:pStyle w:val="NoSpacing"/>
              <w:jc w:val="left"/>
              <w:rPr>
                <w:b/>
                <w:lang w:val="sq-AL"/>
              </w:rPr>
            </w:pPr>
          </w:p>
          <w:p w14:paraId="2BDBCB4D" w14:textId="77777777" w:rsidR="004752DF" w:rsidRPr="00D909B5" w:rsidRDefault="004752DF" w:rsidP="00BC1750">
            <w:pPr>
              <w:pStyle w:val="NoSpacing"/>
              <w:jc w:val="left"/>
              <w:rPr>
                <w:b/>
                <w:lang w:val="sq-AL"/>
              </w:rPr>
            </w:pPr>
          </w:p>
          <w:p w14:paraId="41CBE44C" w14:textId="77777777" w:rsidR="00BC1750" w:rsidRPr="00D909B5" w:rsidRDefault="00BC1750" w:rsidP="00BC1750">
            <w:pPr>
              <w:pStyle w:val="NoSpacing"/>
              <w:jc w:val="center"/>
              <w:rPr>
                <w:b/>
                <w:lang w:val="sq-AL"/>
              </w:rPr>
            </w:pPr>
            <w:r w:rsidRPr="00D909B5">
              <w:rPr>
                <w:b/>
                <w:lang w:val="sq-AL"/>
              </w:rPr>
              <w:lastRenderedPageBreak/>
              <w:t>Član 6</w:t>
            </w:r>
          </w:p>
          <w:p w14:paraId="4602206F" w14:textId="77777777" w:rsidR="00BC1750" w:rsidRPr="00D909B5" w:rsidRDefault="00BC1750" w:rsidP="00BC1750">
            <w:pPr>
              <w:pStyle w:val="NoSpacing"/>
              <w:jc w:val="center"/>
              <w:rPr>
                <w:b/>
                <w:lang w:val="sq-AL"/>
              </w:rPr>
            </w:pPr>
            <w:r w:rsidRPr="00D909B5">
              <w:rPr>
                <w:b/>
                <w:lang w:val="sq-AL"/>
              </w:rPr>
              <w:t>Referentne metode za merenje</w:t>
            </w:r>
          </w:p>
          <w:p w14:paraId="5AA32095" w14:textId="77777777" w:rsidR="00BC1750" w:rsidRPr="00D909B5" w:rsidRDefault="00BC1750" w:rsidP="00BC1750">
            <w:pPr>
              <w:pStyle w:val="NoSpacing"/>
              <w:jc w:val="left"/>
              <w:rPr>
                <w:lang w:val="sq-AL"/>
              </w:rPr>
            </w:pPr>
          </w:p>
          <w:p w14:paraId="3F25E14D" w14:textId="77777777" w:rsidR="00BC1750" w:rsidRPr="00D909B5" w:rsidRDefault="00BC1750" w:rsidP="00BC1750">
            <w:pPr>
              <w:pStyle w:val="NoSpacing"/>
              <w:rPr>
                <w:lang w:val="sq-AL"/>
              </w:rPr>
            </w:pPr>
            <w:r w:rsidRPr="00D909B5">
              <w:rPr>
                <w:lang w:val="sq-AL"/>
              </w:rPr>
              <w:t>1. Referentna metoda iz EN 14212:2012 za „Kvalitet vazduha u životnoj sredini“ koristi se za merenje sumpor dioksida, pri čemu je ultraljubičasta fluorescentna metoda standardna metoda.</w:t>
            </w:r>
          </w:p>
          <w:p w14:paraId="2B411367" w14:textId="77777777" w:rsidR="00BC1750" w:rsidRPr="00D909B5" w:rsidRDefault="00BC1750" w:rsidP="00BC1750">
            <w:pPr>
              <w:pStyle w:val="NoSpacing"/>
              <w:rPr>
                <w:lang w:val="sq-AL"/>
              </w:rPr>
            </w:pPr>
          </w:p>
          <w:p w14:paraId="7A921461" w14:textId="77777777" w:rsidR="00BC1750" w:rsidRPr="00D909B5" w:rsidRDefault="00BC1750" w:rsidP="00BC1750">
            <w:pPr>
              <w:pStyle w:val="NoSpacing"/>
              <w:rPr>
                <w:lang w:val="sq-AL"/>
              </w:rPr>
            </w:pPr>
            <w:r w:rsidRPr="00D909B5">
              <w:rPr>
                <w:lang w:val="sq-AL"/>
              </w:rPr>
              <w:t>2. Za merenje azot-dioksida i azotnih oksida koristi se referentna metoda iz EN 14211:2012, gde je standardna metoda hemiluminiscentna metoda.</w:t>
            </w:r>
          </w:p>
          <w:p w14:paraId="5124D5C2" w14:textId="6A8D88DC" w:rsidR="00BC1750" w:rsidRDefault="00BC1750" w:rsidP="00BC1750">
            <w:pPr>
              <w:pStyle w:val="NoSpacing"/>
              <w:rPr>
                <w:lang w:val="sq-AL"/>
              </w:rPr>
            </w:pPr>
          </w:p>
          <w:p w14:paraId="52C844C6" w14:textId="77777777" w:rsidR="004752DF" w:rsidRPr="00D909B5" w:rsidRDefault="004752DF" w:rsidP="00BC1750">
            <w:pPr>
              <w:pStyle w:val="NoSpacing"/>
              <w:rPr>
                <w:lang w:val="sq-AL"/>
              </w:rPr>
            </w:pPr>
          </w:p>
          <w:p w14:paraId="0D294B85" w14:textId="77777777" w:rsidR="00BC1750" w:rsidRPr="00D909B5" w:rsidRDefault="00BC1750" w:rsidP="00BC1750">
            <w:pPr>
              <w:pStyle w:val="NoSpacing"/>
              <w:rPr>
                <w:lang w:val="sq-AL"/>
              </w:rPr>
            </w:pPr>
            <w:r w:rsidRPr="00D909B5">
              <w:rPr>
                <w:lang w:val="sq-AL"/>
              </w:rPr>
              <w:t>3. Referentna metoda iz EN 14902:2005, „Standardna metoda za merenje Pb/Cd/As/Ni, u frakciji PM10 čest</w:t>
            </w:r>
            <w:r>
              <w:rPr>
                <w:lang w:val="sq-AL"/>
              </w:rPr>
              <w:t xml:space="preserve">ica” koristi se za merenje čestice </w:t>
            </w:r>
            <w:r w:rsidRPr="00D909B5">
              <w:rPr>
                <w:lang w:val="sq-AL"/>
              </w:rPr>
              <w:t>.</w:t>
            </w:r>
          </w:p>
          <w:p w14:paraId="0442F135" w14:textId="5266C61F" w:rsidR="00BC1750" w:rsidRDefault="00BC1750" w:rsidP="00BC1750">
            <w:pPr>
              <w:pStyle w:val="NoSpacing"/>
              <w:rPr>
                <w:lang w:val="sq-AL"/>
              </w:rPr>
            </w:pPr>
          </w:p>
          <w:p w14:paraId="4BCB79EA" w14:textId="77777777" w:rsidR="004752DF" w:rsidRPr="00D909B5" w:rsidRDefault="004752DF" w:rsidP="00BC1750">
            <w:pPr>
              <w:pStyle w:val="NoSpacing"/>
              <w:rPr>
                <w:lang w:val="sq-AL"/>
              </w:rPr>
            </w:pPr>
          </w:p>
          <w:p w14:paraId="172C2119" w14:textId="77777777" w:rsidR="00BC1750" w:rsidRPr="00D909B5" w:rsidRDefault="00BC1750" w:rsidP="00BC1750">
            <w:pPr>
              <w:pStyle w:val="NoSpacing"/>
              <w:rPr>
                <w:lang w:val="sq-AL"/>
              </w:rPr>
            </w:pPr>
            <w:r w:rsidRPr="00D909B5">
              <w:rPr>
                <w:lang w:val="sq-AL"/>
              </w:rPr>
              <w:t>4. Za uzorkovanje i merenje PM10 koristi se referentna metoda iz EN12341:2014 „Određivanje frakcije PM10 čestica”. Referentne metode i procedure ispitivanja na terenu da bi se demonstrirala ekvivalentna referentna metoda merenja.</w:t>
            </w:r>
          </w:p>
          <w:p w14:paraId="12FE8152" w14:textId="6211FFD2" w:rsidR="00BC1750" w:rsidRDefault="00BC1750" w:rsidP="00BC1750">
            <w:pPr>
              <w:pStyle w:val="NoSpacing"/>
              <w:rPr>
                <w:lang w:val="sq-AL"/>
              </w:rPr>
            </w:pPr>
          </w:p>
          <w:p w14:paraId="6790011D" w14:textId="77777777" w:rsidR="004752DF" w:rsidRPr="00D909B5" w:rsidRDefault="004752DF" w:rsidP="00BC1750">
            <w:pPr>
              <w:pStyle w:val="NoSpacing"/>
              <w:rPr>
                <w:lang w:val="sq-AL"/>
              </w:rPr>
            </w:pPr>
          </w:p>
          <w:p w14:paraId="48B3D3F8" w14:textId="77777777" w:rsidR="00BC1750" w:rsidRPr="00D909B5" w:rsidRDefault="00BC1750" w:rsidP="00BC1750">
            <w:pPr>
              <w:pStyle w:val="NoSpacing"/>
              <w:rPr>
                <w:lang w:val="sq-AL"/>
              </w:rPr>
            </w:pPr>
            <w:r w:rsidRPr="00D909B5">
              <w:rPr>
                <w:lang w:val="sq-AL"/>
              </w:rPr>
              <w:t>5. Za uzorkovanje i merenje PM2,5 koristi se referentna metoda iz EN12341:2014 „Standardna gravimetrijska merna metoda za određivanje PM2,5, mera frakcije čestica”.</w:t>
            </w:r>
          </w:p>
          <w:p w14:paraId="35D7BF3D" w14:textId="5E40C7C8" w:rsidR="00BC1750" w:rsidRDefault="00BC1750" w:rsidP="00BC1750">
            <w:pPr>
              <w:pStyle w:val="NoSpacing"/>
              <w:rPr>
                <w:lang w:val="sq-AL"/>
              </w:rPr>
            </w:pPr>
          </w:p>
          <w:p w14:paraId="763D1D58" w14:textId="5ADAE23B" w:rsidR="004752DF" w:rsidRDefault="004752DF" w:rsidP="00BC1750">
            <w:pPr>
              <w:pStyle w:val="NoSpacing"/>
              <w:rPr>
                <w:lang w:val="sq-AL"/>
              </w:rPr>
            </w:pPr>
          </w:p>
          <w:p w14:paraId="1A25DED5" w14:textId="77777777" w:rsidR="004752DF" w:rsidRPr="00D909B5" w:rsidRDefault="004752DF" w:rsidP="00BC1750">
            <w:pPr>
              <w:pStyle w:val="NoSpacing"/>
              <w:rPr>
                <w:lang w:val="sq-AL"/>
              </w:rPr>
            </w:pPr>
          </w:p>
          <w:p w14:paraId="30D06173" w14:textId="77777777" w:rsidR="00BC1750" w:rsidRPr="00D909B5" w:rsidRDefault="00BC1750" w:rsidP="00BC1750">
            <w:pPr>
              <w:pStyle w:val="NoSpacing"/>
              <w:rPr>
                <w:lang w:val="sq-AL"/>
              </w:rPr>
            </w:pPr>
            <w:r w:rsidRPr="00D909B5">
              <w:rPr>
                <w:lang w:val="sq-AL"/>
              </w:rPr>
              <w:t>6. Za uzorkovanje i merenje benzena koristi se referentna metoda iz EN 14662:2005 deo 1, 2 i 3 „Standardna metoda za merenje koncentracija benzena“.</w:t>
            </w:r>
          </w:p>
          <w:p w14:paraId="45374DE5" w14:textId="77777777" w:rsidR="00BC1750" w:rsidRDefault="00BC1750" w:rsidP="00BC1750">
            <w:pPr>
              <w:pStyle w:val="NoSpacing"/>
              <w:rPr>
                <w:lang w:val="sq-AL"/>
              </w:rPr>
            </w:pPr>
          </w:p>
          <w:p w14:paraId="75B43137" w14:textId="62727903" w:rsidR="00BC1750" w:rsidRDefault="00BC1750" w:rsidP="00BC1750">
            <w:pPr>
              <w:pStyle w:val="NoSpacing"/>
              <w:rPr>
                <w:lang w:val="sq-AL"/>
              </w:rPr>
            </w:pPr>
          </w:p>
          <w:p w14:paraId="5C99496C" w14:textId="77777777" w:rsidR="004752DF" w:rsidRPr="00D909B5" w:rsidRDefault="004752DF" w:rsidP="00BC1750">
            <w:pPr>
              <w:pStyle w:val="NoSpacing"/>
              <w:rPr>
                <w:lang w:val="sq-AL"/>
              </w:rPr>
            </w:pPr>
          </w:p>
          <w:p w14:paraId="1CD101D2" w14:textId="52F1ECB4" w:rsidR="00BC1750" w:rsidRDefault="001E4549" w:rsidP="00BC1750">
            <w:pPr>
              <w:pStyle w:val="NoSpacing"/>
              <w:rPr>
                <w:lang w:val="sq-AL"/>
              </w:rPr>
            </w:pPr>
            <w:r>
              <w:rPr>
                <w:lang w:val="sq-AL"/>
              </w:rPr>
              <w:t>7.</w:t>
            </w:r>
            <w:r w:rsidR="00BC1750" w:rsidRPr="00D909B5">
              <w:rPr>
                <w:lang w:val="sq-AL"/>
              </w:rPr>
              <w:t>Za uzorkovanje i merenje ugljen monoksida koristi se referentna metoda iz EN 14626:2012 „Standardna metoda za merenje koncentracija ugljen monoksida – metoda nedisperzivne infracrvene spektrometrije“.</w:t>
            </w:r>
          </w:p>
          <w:p w14:paraId="193F8C10" w14:textId="77777777" w:rsidR="00BC1750" w:rsidRDefault="00BC1750" w:rsidP="00BC1750">
            <w:pPr>
              <w:pStyle w:val="NoSpacing"/>
              <w:rPr>
                <w:lang w:val="sq-AL"/>
              </w:rPr>
            </w:pPr>
          </w:p>
          <w:p w14:paraId="6305D5F4" w14:textId="79661188" w:rsidR="00BC1750" w:rsidRDefault="00BC1750" w:rsidP="00BC1750">
            <w:pPr>
              <w:pStyle w:val="NoSpacing"/>
              <w:rPr>
                <w:lang w:val="sq-AL"/>
              </w:rPr>
            </w:pPr>
          </w:p>
          <w:p w14:paraId="71EDD059" w14:textId="77777777" w:rsidR="00BC1750" w:rsidRDefault="00BC1750" w:rsidP="00BC1750">
            <w:pPr>
              <w:pStyle w:val="NoSpacing"/>
              <w:rPr>
                <w:lang w:val="sq-AL"/>
              </w:rPr>
            </w:pPr>
            <w:r w:rsidRPr="0012229E">
              <w:rPr>
                <w:lang w:val="sq-AL"/>
              </w:rPr>
              <w:t>8. Za uzorkovanje i merenje ozona koristiće se referentna metoda iz EN 14626:2012 „Standardna metoda za merenje koncentracija ozona – ultraljubičasta fotometrijska metoda“.</w:t>
            </w:r>
          </w:p>
          <w:p w14:paraId="4B5ED6F3" w14:textId="77777777" w:rsidR="00BC1750" w:rsidRPr="0012229E" w:rsidRDefault="00BC1750" w:rsidP="00BC1750">
            <w:pPr>
              <w:pStyle w:val="NoSpacing"/>
              <w:jc w:val="center"/>
              <w:rPr>
                <w:b/>
                <w:lang w:val="sq-AL"/>
              </w:rPr>
            </w:pPr>
          </w:p>
          <w:p w14:paraId="1069026B" w14:textId="77777777" w:rsidR="00BC1750" w:rsidRPr="0012229E" w:rsidRDefault="00BC1750" w:rsidP="00BC1750">
            <w:pPr>
              <w:pStyle w:val="NoSpacing"/>
              <w:jc w:val="center"/>
              <w:rPr>
                <w:b/>
                <w:lang w:val="sq-AL"/>
              </w:rPr>
            </w:pPr>
            <w:r w:rsidRPr="0012229E">
              <w:rPr>
                <w:b/>
                <w:lang w:val="sq-AL"/>
              </w:rPr>
              <w:t>Član 7</w:t>
            </w:r>
          </w:p>
          <w:p w14:paraId="278E8A0E" w14:textId="77777777" w:rsidR="00BC1750" w:rsidRPr="0012229E" w:rsidRDefault="00BC1750" w:rsidP="00BC1750">
            <w:pPr>
              <w:pStyle w:val="NoSpacing"/>
              <w:jc w:val="center"/>
              <w:rPr>
                <w:b/>
                <w:lang w:val="sq-AL"/>
              </w:rPr>
            </w:pPr>
            <w:r w:rsidRPr="0012229E">
              <w:rPr>
                <w:b/>
                <w:lang w:val="sq-AL"/>
              </w:rPr>
              <w:t>Demonstracija ekvivalencije</w:t>
            </w:r>
          </w:p>
          <w:p w14:paraId="225303FE" w14:textId="00564E70" w:rsidR="00BC1750" w:rsidRDefault="00BC1750" w:rsidP="00BC1750">
            <w:pPr>
              <w:pStyle w:val="NoSpacing"/>
              <w:jc w:val="left"/>
              <w:rPr>
                <w:lang w:val="sq-AL"/>
              </w:rPr>
            </w:pPr>
          </w:p>
          <w:p w14:paraId="0A0BCF52" w14:textId="77777777" w:rsidR="004752DF" w:rsidRPr="0012229E" w:rsidRDefault="004752DF" w:rsidP="00BC1750">
            <w:pPr>
              <w:pStyle w:val="NoSpacing"/>
              <w:jc w:val="left"/>
              <w:rPr>
                <w:lang w:val="sq-AL"/>
              </w:rPr>
            </w:pPr>
          </w:p>
          <w:p w14:paraId="65CCF6FF" w14:textId="77777777" w:rsidR="00BC1750" w:rsidRDefault="00BC1750" w:rsidP="00BC1750">
            <w:pPr>
              <w:pStyle w:val="NoSpacing"/>
              <w:rPr>
                <w:lang w:val="sq-AL"/>
              </w:rPr>
            </w:pPr>
            <w:r>
              <w:rPr>
                <w:lang w:val="sq-AL"/>
              </w:rPr>
              <w:t>HIK/MŽSPPI</w:t>
            </w:r>
            <w:r w:rsidRPr="0012229E">
              <w:rPr>
                <w:lang w:val="sq-AL"/>
              </w:rPr>
              <w:t>, može koristiti bilo koju drugu metodu koja bi dala rezultate ekvivalentne gore navedenim metodama.</w:t>
            </w:r>
          </w:p>
          <w:p w14:paraId="032C78AC" w14:textId="77777777" w:rsidR="00BC1750" w:rsidRDefault="00BC1750" w:rsidP="00BC1750">
            <w:pPr>
              <w:pStyle w:val="NoSpacing"/>
              <w:jc w:val="left"/>
              <w:rPr>
                <w:lang w:val="sq-AL"/>
              </w:rPr>
            </w:pPr>
          </w:p>
          <w:p w14:paraId="5C1DFE67" w14:textId="23E26176" w:rsidR="00BC1750" w:rsidRDefault="00BC1750" w:rsidP="00BC1750">
            <w:pPr>
              <w:pStyle w:val="NoSpacing"/>
              <w:jc w:val="left"/>
              <w:rPr>
                <w:lang w:val="sq-AL"/>
              </w:rPr>
            </w:pPr>
          </w:p>
          <w:p w14:paraId="3EC1C422" w14:textId="77777777" w:rsidR="004752DF" w:rsidRDefault="004752DF" w:rsidP="00BC1750">
            <w:pPr>
              <w:pStyle w:val="NoSpacing"/>
              <w:jc w:val="left"/>
              <w:rPr>
                <w:lang w:val="sq-AL"/>
              </w:rPr>
            </w:pPr>
          </w:p>
          <w:p w14:paraId="05B59DCD" w14:textId="77777777" w:rsidR="00BC1750" w:rsidRPr="0012229E" w:rsidRDefault="00BC1750" w:rsidP="00BC1750">
            <w:pPr>
              <w:pStyle w:val="NoSpacing"/>
              <w:jc w:val="center"/>
              <w:rPr>
                <w:b/>
                <w:lang w:val="sq-AL"/>
              </w:rPr>
            </w:pPr>
            <w:r w:rsidRPr="0012229E">
              <w:rPr>
                <w:b/>
                <w:lang w:val="sq-AL"/>
              </w:rPr>
              <w:lastRenderedPageBreak/>
              <w:t>Član 8</w:t>
            </w:r>
          </w:p>
          <w:p w14:paraId="23736690" w14:textId="77777777" w:rsidR="00BC1750" w:rsidRPr="0012229E" w:rsidRDefault="00BC1750" w:rsidP="00BC1750">
            <w:pPr>
              <w:pStyle w:val="NoSpacing"/>
              <w:jc w:val="center"/>
              <w:rPr>
                <w:b/>
                <w:lang w:val="sq-AL"/>
              </w:rPr>
            </w:pPr>
            <w:r>
              <w:rPr>
                <w:b/>
                <w:lang w:val="sq-AL"/>
              </w:rPr>
              <w:t>S</w:t>
            </w:r>
            <w:r w:rsidRPr="0012229E">
              <w:rPr>
                <w:b/>
                <w:lang w:val="sq-AL"/>
              </w:rPr>
              <w:t>tandardizacija</w:t>
            </w:r>
          </w:p>
          <w:p w14:paraId="1D3278C8" w14:textId="77777777" w:rsidR="00BC1750" w:rsidRPr="0012229E" w:rsidRDefault="00BC1750" w:rsidP="00BC1750">
            <w:pPr>
              <w:pStyle w:val="NoSpacing"/>
              <w:jc w:val="left"/>
              <w:rPr>
                <w:lang w:val="sq-AL"/>
              </w:rPr>
            </w:pPr>
          </w:p>
          <w:p w14:paraId="34505BA9" w14:textId="77777777" w:rsidR="00BC1750" w:rsidRDefault="00BC1750" w:rsidP="00BC1750">
            <w:pPr>
              <w:pStyle w:val="NoSpacing"/>
              <w:rPr>
                <w:lang w:val="sq-AL"/>
              </w:rPr>
            </w:pPr>
            <w:r w:rsidRPr="0012229E">
              <w:rPr>
                <w:lang w:val="sq-AL"/>
              </w:rPr>
              <w:t>Za gasovite zagađivače, zapremina je standardizovana na temperaturi od dvesta devedeset tri (293) ºK i atmosferskom pritisku od sto jedna tačka tri (101,3) kPa. Za čestice i supstance koje se analiziraju u česticama, kao što je olovo, zapremina uzorka se prilagođava uslovima</w:t>
            </w:r>
            <w:r>
              <w:rPr>
                <w:lang w:val="sq-AL"/>
              </w:rPr>
              <w:t xml:space="preserve"> životne </w:t>
            </w:r>
            <w:r w:rsidRPr="0012229E">
              <w:rPr>
                <w:lang w:val="sq-AL"/>
              </w:rPr>
              <w:t xml:space="preserve"> sredine, u smislu temperature i atmosferskog pritiska, u vreme merenja.</w:t>
            </w:r>
          </w:p>
          <w:p w14:paraId="09D9356B" w14:textId="77777777" w:rsidR="00BC1750" w:rsidRDefault="00BC1750" w:rsidP="00BC1750">
            <w:pPr>
              <w:pStyle w:val="NoSpacing"/>
              <w:jc w:val="left"/>
              <w:rPr>
                <w:lang w:val="sq-AL"/>
              </w:rPr>
            </w:pPr>
          </w:p>
          <w:p w14:paraId="6CE3073C" w14:textId="77777777" w:rsidR="00BC1750" w:rsidRDefault="00BC1750" w:rsidP="00BC1750">
            <w:pPr>
              <w:pStyle w:val="NoSpacing"/>
              <w:jc w:val="left"/>
              <w:rPr>
                <w:lang w:val="sq-AL"/>
              </w:rPr>
            </w:pPr>
          </w:p>
          <w:p w14:paraId="5C997FEE" w14:textId="77777777" w:rsidR="00BC1750" w:rsidRPr="00913F9D" w:rsidRDefault="00BC1750" w:rsidP="00BC1750">
            <w:pPr>
              <w:pStyle w:val="NoSpacing"/>
              <w:rPr>
                <w:b/>
                <w:lang w:val="sq-AL"/>
              </w:rPr>
            </w:pPr>
            <w:r w:rsidRPr="00913F9D">
              <w:rPr>
                <w:b/>
                <w:lang w:val="sq-AL"/>
              </w:rPr>
              <w:t>POGLAVLJE  IV</w:t>
            </w:r>
          </w:p>
          <w:p w14:paraId="07CDC679" w14:textId="77777777" w:rsidR="00BC1750" w:rsidRDefault="00BC1750" w:rsidP="00BC1750">
            <w:pPr>
              <w:pStyle w:val="NoSpacing"/>
              <w:rPr>
                <w:lang w:val="sq-AL"/>
              </w:rPr>
            </w:pPr>
            <w:r w:rsidRPr="00913F9D">
              <w:rPr>
                <w:b/>
                <w:lang w:val="sq-AL"/>
              </w:rPr>
              <w:t>ODREĐIVANJE ZAHTEVA ZA OCENJIVANJE KONCENTRACIJA AZOT-DIOKSIDA I AZOTOVIH OKSIDA, POSEBNIH MATERIJA PM 10, PM 2.5, - OLOVA, BENZENA I UGLJENIK-MONOKSIDA U EKOLOŠKOG VAZDUHA UNUTAR PODRUČJE ILI ALGOMERI</w:t>
            </w:r>
            <w:r>
              <w:rPr>
                <w:lang w:val="sq-AL"/>
              </w:rPr>
              <w:t xml:space="preserve"> </w:t>
            </w:r>
          </w:p>
          <w:p w14:paraId="7C43D0D7" w14:textId="7F5B5C70" w:rsidR="00BC1750" w:rsidRDefault="00BC1750" w:rsidP="00BC1750">
            <w:pPr>
              <w:pStyle w:val="NoSpacing"/>
              <w:jc w:val="left"/>
              <w:rPr>
                <w:lang w:val="sq-AL"/>
              </w:rPr>
            </w:pPr>
          </w:p>
          <w:p w14:paraId="6EF636E9" w14:textId="5F8C7EE1" w:rsidR="00B83744" w:rsidRDefault="00B83744" w:rsidP="00BC1750">
            <w:pPr>
              <w:pStyle w:val="NoSpacing"/>
              <w:jc w:val="left"/>
              <w:rPr>
                <w:lang w:val="sq-AL"/>
              </w:rPr>
            </w:pPr>
          </w:p>
          <w:p w14:paraId="2BEC5DDF" w14:textId="77777777" w:rsidR="00B83744" w:rsidRDefault="00B83744" w:rsidP="00BC1750">
            <w:pPr>
              <w:pStyle w:val="NoSpacing"/>
              <w:jc w:val="left"/>
              <w:rPr>
                <w:lang w:val="sq-AL"/>
              </w:rPr>
            </w:pPr>
          </w:p>
          <w:p w14:paraId="50AFD3D9" w14:textId="77777777" w:rsidR="00BC1750" w:rsidRPr="000A140F" w:rsidRDefault="00BC1750" w:rsidP="00BC1750">
            <w:pPr>
              <w:pStyle w:val="NoSpacing"/>
              <w:jc w:val="center"/>
              <w:rPr>
                <w:b/>
                <w:lang w:val="sq-AL"/>
              </w:rPr>
            </w:pPr>
            <w:r w:rsidRPr="000A140F">
              <w:rPr>
                <w:b/>
                <w:lang w:val="sq-AL"/>
              </w:rPr>
              <w:t>Član 9</w:t>
            </w:r>
          </w:p>
          <w:p w14:paraId="045EFC89" w14:textId="77777777" w:rsidR="00BC1750" w:rsidRPr="000A140F" w:rsidRDefault="00BC1750" w:rsidP="00BC1750">
            <w:pPr>
              <w:pStyle w:val="NoSpacing"/>
              <w:jc w:val="center"/>
              <w:rPr>
                <w:b/>
                <w:lang w:val="sq-AL"/>
              </w:rPr>
            </w:pPr>
            <w:r>
              <w:rPr>
                <w:b/>
                <w:lang w:val="sq-AL"/>
              </w:rPr>
              <w:t>Donji i gornji prag procene</w:t>
            </w:r>
          </w:p>
          <w:p w14:paraId="4B0AB8EF" w14:textId="77777777" w:rsidR="00BC1750" w:rsidRPr="000A140F" w:rsidRDefault="00BC1750" w:rsidP="00BC1750">
            <w:pPr>
              <w:pStyle w:val="NoSpacing"/>
              <w:jc w:val="left"/>
              <w:rPr>
                <w:lang w:val="sq-AL"/>
              </w:rPr>
            </w:pPr>
          </w:p>
          <w:p w14:paraId="75658642" w14:textId="77777777" w:rsidR="00BC1750" w:rsidRDefault="00BC1750" w:rsidP="00BC1750">
            <w:pPr>
              <w:pStyle w:val="NoSpacing"/>
              <w:rPr>
                <w:lang w:val="sq-AL"/>
              </w:rPr>
            </w:pPr>
            <w:r w:rsidRPr="000A140F">
              <w:rPr>
                <w:lang w:val="sq-AL"/>
              </w:rPr>
              <w:t xml:space="preserve"> Ministarstvo utvrđuje donje i gornje granične vrednosti za određene zagađivače koje su definisane u tab</w:t>
            </w:r>
            <w:r>
              <w:rPr>
                <w:lang w:val="sq-AL"/>
              </w:rPr>
              <w:t>elama: 1, 2, 3, 4, 5 i 6  ANEKS</w:t>
            </w:r>
            <w:r w:rsidRPr="000A140F">
              <w:rPr>
                <w:lang w:val="sq-AL"/>
              </w:rPr>
              <w:t xml:space="preserve"> II ovog Administrativnog </w:t>
            </w:r>
            <w:r>
              <w:rPr>
                <w:lang w:val="sq-AL"/>
              </w:rPr>
              <w:t>U</w:t>
            </w:r>
            <w:r w:rsidRPr="000A140F">
              <w:rPr>
                <w:lang w:val="sq-AL"/>
              </w:rPr>
              <w:t>putstva.</w:t>
            </w:r>
          </w:p>
          <w:p w14:paraId="52DC7F39" w14:textId="77777777" w:rsidR="00BC1750" w:rsidRDefault="00BC1750" w:rsidP="00BC1750">
            <w:pPr>
              <w:pStyle w:val="NoSpacing"/>
              <w:jc w:val="left"/>
              <w:rPr>
                <w:lang w:val="sq-AL"/>
              </w:rPr>
            </w:pPr>
          </w:p>
          <w:p w14:paraId="70098140" w14:textId="77777777" w:rsidR="00BC1750" w:rsidRDefault="00BC1750" w:rsidP="00BC1750">
            <w:pPr>
              <w:pStyle w:val="NoSpacing"/>
              <w:jc w:val="left"/>
              <w:rPr>
                <w:lang w:val="sq-AL"/>
              </w:rPr>
            </w:pPr>
          </w:p>
          <w:p w14:paraId="37B06265" w14:textId="4C822119" w:rsidR="00BC1750" w:rsidRDefault="00BC1750" w:rsidP="00BC1750">
            <w:pPr>
              <w:pStyle w:val="NoSpacing"/>
              <w:jc w:val="left"/>
              <w:rPr>
                <w:lang w:val="sq-AL"/>
              </w:rPr>
            </w:pPr>
          </w:p>
          <w:p w14:paraId="373C9B8B" w14:textId="77777777" w:rsidR="00B83744" w:rsidRDefault="00B83744" w:rsidP="00BC1750">
            <w:pPr>
              <w:pStyle w:val="NoSpacing"/>
              <w:jc w:val="left"/>
              <w:rPr>
                <w:lang w:val="sq-AL"/>
              </w:rPr>
            </w:pPr>
          </w:p>
          <w:p w14:paraId="04BB9722" w14:textId="77777777" w:rsidR="00BC1750" w:rsidRPr="00897407" w:rsidRDefault="00BC1750" w:rsidP="00BC1750">
            <w:pPr>
              <w:pStyle w:val="NoSpacing"/>
              <w:jc w:val="center"/>
              <w:rPr>
                <w:b/>
                <w:lang w:val="sq-AL"/>
              </w:rPr>
            </w:pPr>
            <w:r w:rsidRPr="00897407">
              <w:rPr>
                <w:b/>
                <w:lang w:val="sq-AL"/>
              </w:rPr>
              <w:t>Član 10</w:t>
            </w:r>
          </w:p>
          <w:p w14:paraId="2BA1B00C" w14:textId="77777777" w:rsidR="00BC1750" w:rsidRPr="00897407" w:rsidRDefault="00BC1750" w:rsidP="00BC1750">
            <w:pPr>
              <w:pStyle w:val="NoSpacing"/>
              <w:jc w:val="center"/>
              <w:rPr>
                <w:b/>
                <w:lang w:val="sq-AL"/>
              </w:rPr>
            </w:pPr>
            <w:r w:rsidRPr="00897407">
              <w:rPr>
                <w:b/>
                <w:lang w:val="sq-AL"/>
              </w:rPr>
              <w:t>Utvrđivanje prekoračenja gornjeg i donjeg praga procene</w:t>
            </w:r>
          </w:p>
          <w:p w14:paraId="74EB74C7" w14:textId="77777777" w:rsidR="00BC1750" w:rsidRPr="00897407" w:rsidRDefault="00BC1750" w:rsidP="00BC1750">
            <w:pPr>
              <w:pStyle w:val="NoSpacing"/>
              <w:jc w:val="left"/>
              <w:rPr>
                <w:lang w:val="sq-AL"/>
              </w:rPr>
            </w:pPr>
          </w:p>
          <w:p w14:paraId="07EBEDE2" w14:textId="77777777" w:rsidR="00BC1750" w:rsidRPr="00897407" w:rsidRDefault="00BC1750" w:rsidP="00BC1750">
            <w:pPr>
              <w:pStyle w:val="NoSpacing"/>
              <w:rPr>
                <w:lang w:val="sq-AL"/>
              </w:rPr>
            </w:pPr>
            <w:r w:rsidRPr="00897407">
              <w:rPr>
                <w:lang w:val="sq-AL"/>
              </w:rPr>
              <w:t>1. Prekoračenje gornjeg i donjeg praga procene utvrđuje se na osnovu koncentracija tokom prethodnih pet (5) godina kada ovi podaci obuhvataju više od sedamdeset pet (75) % jedne (1) kalendarske godine.</w:t>
            </w:r>
          </w:p>
          <w:p w14:paraId="1D34482A" w14:textId="187A22F8" w:rsidR="00BC1750" w:rsidRDefault="00BC1750" w:rsidP="00BC1750">
            <w:pPr>
              <w:pStyle w:val="NoSpacing"/>
              <w:rPr>
                <w:lang w:val="sq-AL"/>
              </w:rPr>
            </w:pPr>
          </w:p>
          <w:p w14:paraId="209C3DB7" w14:textId="77777777" w:rsidR="00B83744" w:rsidRPr="00897407" w:rsidRDefault="00B83744" w:rsidP="00BC1750">
            <w:pPr>
              <w:pStyle w:val="NoSpacing"/>
              <w:rPr>
                <w:lang w:val="sq-AL"/>
              </w:rPr>
            </w:pPr>
          </w:p>
          <w:p w14:paraId="79C13CC3" w14:textId="77777777" w:rsidR="00BC1750" w:rsidRPr="00897407" w:rsidRDefault="00BC1750" w:rsidP="00BC1750">
            <w:pPr>
              <w:pStyle w:val="NoSpacing"/>
              <w:rPr>
                <w:lang w:val="sq-AL"/>
              </w:rPr>
            </w:pPr>
            <w:r w:rsidRPr="00897407">
              <w:rPr>
                <w:lang w:val="sq-AL"/>
              </w:rPr>
              <w:t>2. Prag procene se smatra prekoračenim ako je bio prekoračen najmanje tri (3) godine od prethodnih pet (5) godina.</w:t>
            </w:r>
          </w:p>
          <w:p w14:paraId="0544F174" w14:textId="3FF2EC67" w:rsidR="00BC1750" w:rsidRDefault="00BC1750" w:rsidP="00BC1750">
            <w:pPr>
              <w:pStyle w:val="NoSpacing"/>
              <w:rPr>
                <w:lang w:val="sq-AL"/>
              </w:rPr>
            </w:pPr>
          </w:p>
          <w:p w14:paraId="65640328" w14:textId="77777777" w:rsidR="00B83744" w:rsidRPr="00897407" w:rsidRDefault="00B83744" w:rsidP="00BC1750">
            <w:pPr>
              <w:pStyle w:val="NoSpacing"/>
              <w:rPr>
                <w:lang w:val="sq-AL"/>
              </w:rPr>
            </w:pPr>
          </w:p>
          <w:p w14:paraId="40EF9A86" w14:textId="77777777" w:rsidR="00BC1750" w:rsidRDefault="00BC1750" w:rsidP="00BC1750">
            <w:pPr>
              <w:pStyle w:val="NoSpacing"/>
              <w:rPr>
                <w:lang w:val="sq-AL"/>
              </w:rPr>
            </w:pPr>
            <w:r w:rsidRPr="00897407">
              <w:rPr>
                <w:lang w:val="sq-AL"/>
              </w:rPr>
              <w:t>3. Kada podaci nisu dostupni tokom prethodnih pet (5) godina, Ministarstvo može izvršiti kratkotrajna merenja tokom perioda godine i na lokacijama koje mogu biti reprezentativne za najviši nivo zagađenja, sa rezultatima dobijenim od informacije o inventaru emisija i simulacionom modeliranju određuju prekoračenje gornjeg i donjeg praga procene.</w:t>
            </w:r>
          </w:p>
          <w:p w14:paraId="213734BD" w14:textId="5B8B1F3A" w:rsidR="00BC1750" w:rsidRDefault="00BC1750" w:rsidP="00BC1750">
            <w:pPr>
              <w:pStyle w:val="NoSpacing"/>
              <w:jc w:val="left"/>
              <w:rPr>
                <w:lang w:val="sq-AL"/>
              </w:rPr>
            </w:pPr>
          </w:p>
          <w:p w14:paraId="0339CED0" w14:textId="15086E9C" w:rsidR="00B83744" w:rsidRDefault="00B83744" w:rsidP="00BC1750">
            <w:pPr>
              <w:pStyle w:val="NoSpacing"/>
              <w:jc w:val="left"/>
              <w:rPr>
                <w:lang w:val="sq-AL"/>
              </w:rPr>
            </w:pPr>
          </w:p>
          <w:p w14:paraId="7F8806D9" w14:textId="35C7BAF6" w:rsidR="00B83744" w:rsidRDefault="00B83744" w:rsidP="00BC1750">
            <w:pPr>
              <w:pStyle w:val="NoSpacing"/>
              <w:jc w:val="left"/>
              <w:rPr>
                <w:lang w:val="sq-AL"/>
              </w:rPr>
            </w:pPr>
          </w:p>
          <w:p w14:paraId="4A5C405D" w14:textId="526604F3" w:rsidR="00B83744" w:rsidRDefault="00B83744" w:rsidP="00BC1750">
            <w:pPr>
              <w:pStyle w:val="NoSpacing"/>
              <w:jc w:val="left"/>
              <w:rPr>
                <w:lang w:val="sq-AL"/>
              </w:rPr>
            </w:pPr>
          </w:p>
          <w:p w14:paraId="2ED8B173" w14:textId="77777777" w:rsidR="00B83744" w:rsidRDefault="00B83744" w:rsidP="00BC1750">
            <w:pPr>
              <w:pStyle w:val="NoSpacing"/>
              <w:jc w:val="left"/>
              <w:rPr>
                <w:lang w:val="sq-AL"/>
              </w:rPr>
            </w:pPr>
          </w:p>
          <w:p w14:paraId="5DEF02C9" w14:textId="77777777" w:rsidR="00BC1750" w:rsidRPr="008D69AE" w:rsidRDefault="00BC1750" w:rsidP="00BC1750">
            <w:pPr>
              <w:pStyle w:val="NoSpacing"/>
              <w:jc w:val="left"/>
              <w:rPr>
                <w:b/>
                <w:lang w:val="sq-AL"/>
              </w:rPr>
            </w:pPr>
            <w:r w:rsidRPr="008D69AE">
              <w:rPr>
                <w:b/>
                <w:lang w:val="sq-AL"/>
              </w:rPr>
              <w:t>POGLAVLJE V</w:t>
            </w:r>
          </w:p>
          <w:p w14:paraId="354AC7D7" w14:textId="77777777" w:rsidR="00BC1750" w:rsidRPr="008D69AE" w:rsidRDefault="00BC1750" w:rsidP="00BC1750">
            <w:pPr>
              <w:pStyle w:val="NoSpacing"/>
              <w:jc w:val="left"/>
              <w:rPr>
                <w:b/>
                <w:lang w:val="sq-AL"/>
              </w:rPr>
            </w:pPr>
            <w:r w:rsidRPr="008D69AE">
              <w:rPr>
                <w:b/>
                <w:lang w:val="sq-AL"/>
              </w:rPr>
              <w:t>PROCENA KVALITETA VAZDUHA I LOKACIJA MONITORING TAČKA ZA MERENJE ZAGAĐIVAČA U ŽIVOTNOJ SREDINI VAZDUHA</w:t>
            </w:r>
          </w:p>
          <w:p w14:paraId="10E14F63" w14:textId="3489F9BD" w:rsidR="00BC1750" w:rsidRDefault="00BC1750" w:rsidP="00BC1750">
            <w:pPr>
              <w:pStyle w:val="NoSpacing"/>
              <w:jc w:val="center"/>
              <w:rPr>
                <w:lang w:val="sq-AL"/>
              </w:rPr>
            </w:pPr>
          </w:p>
          <w:p w14:paraId="2C3EA087" w14:textId="5665E2ED" w:rsidR="00B83744" w:rsidRDefault="00B83744" w:rsidP="00BC1750">
            <w:pPr>
              <w:pStyle w:val="NoSpacing"/>
              <w:jc w:val="center"/>
              <w:rPr>
                <w:lang w:val="sq-AL"/>
              </w:rPr>
            </w:pPr>
          </w:p>
          <w:p w14:paraId="1DBF7E88" w14:textId="77777777" w:rsidR="00B83744" w:rsidRDefault="00B83744" w:rsidP="00BC1750">
            <w:pPr>
              <w:pStyle w:val="NoSpacing"/>
              <w:jc w:val="center"/>
              <w:rPr>
                <w:lang w:val="sq-AL"/>
              </w:rPr>
            </w:pPr>
          </w:p>
          <w:p w14:paraId="2EAF38FF" w14:textId="77777777" w:rsidR="00BC1750" w:rsidRPr="00593CDF" w:rsidRDefault="00BC1750" w:rsidP="00BC1750">
            <w:pPr>
              <w:pStyle w:val="NoSpacing"/>
              <w:jc w:val="center"/>
              <w:rPr>
                <w:b/>
                <w:lang w:val="sq-AL"/>
              </w:rPr>
            </w:pPr>
            <w:r w:rsidRPr="00593CDF">
              <w:rPr>
                <w:b/>
                <w:lang w:val="sq-AL"/>
              </w:rPr>
              <w:t>Član 11</w:t>
            </w:r>
          </w:p>
          <w:p w14:paraId="132A52AD" w14:textId="77777777" w:rsidR="00BC1750" w:rsidRPr="00593CDF" w:rsidRDefault="00BC1750" w:rsidP="00BC1750">
            <w:pPr>
              <w:pStyle w:val="NoSpacing"/>
              <w:jc w:val="center"/>
              <w:rPr>
                <w:b/>
                <w:lang w:val="sq-AL"/>
              </w:rPr>
            </w:pPr>
            <w:r w:rsidRPr="00593CDF">
              <w:rPr>
                <w:b/>
                <w:lang w:val="sq-AL"/>
              </w:rPr>
              <w:t>Pozicioniranje na makro nivou za tačke praćenja</w:t>
            </w:r>
          </w:p>
          <w:p w14:paraId="59B267A0" w14:textId="77777777" w:rsidR="00BC1750" w:rsidRPr="00593CDF" w:rsidRDefault="00BC1750" w:rsidP="00BC1750">
            <w:pPr>
              <w:pStyle w:val="NoSpacing"/>
              <w:jc w:val="left"/>
              <w:rPr>
                <w:lang w:val="sq-AL"/>
              </w:rPr>
            </w:pPr>
          </w:p>
          <w:p w14:paraId="2C3E487B" w14:textId="77777777" w:rsidR="00BC1750" w:rsidRPr="00593CDF" w:rsidRDefault="00BC1750" w:rsidP="00BC1750">
            <w:pPr>
              <w:pStyle w:val="NoSpacing"/>
              <w:jc w:val="left"/>
              <w:rPr>
                <w:lang w:val="sq-AL"/>
              </w:rPr>
            </w:pPr>
            <w:r>
              <w:rPr>
                <w:lang w:val="sq-AL"/>
              </w:rPr>
              <w:t xml:space="preserve">1. tačke </w:t>
            </w:r>
            <w:r w:rsidRPr="00593CDF">
              <w:rPr>
                <w:lang w:val="sq-AL"/>
              </w:rPr>
              <w:t xml:space="preserve"> uzorkovanja koja se odnose na zaštitu zdravlja ljudi nalaze se na način da:</w:t>
            </w:r>
          </w:p>
          <w:p w14:paraId="6C6F6AFA" w14:textId="77777777" w:rsidR="00BC1750" w:rsidRDefault="00BC1750" w:rsidP="00BC1750">
            <w:pPr>
              <w:pStyle w:val="NoSpacing"/>
              <w:jc w:val="left"/>
              <w:rPr>
                <w:lang w:val="sq-AL"/>
              </w:rPr>
            </w:pPr>
          </w:p>
          <w:p w14:paraId="0967DFED" w14:textId="77777777" w:rsidR="00BC1750" w:rsidRPr="00593CDF" w:rsidRDefault="00BC1750" w:rsidP="00BC1750">
            <w:pPr>
              <w:pStyle w:val="NoSpacing"/>
              <w:jc w:val="left"/>
              <w:rPr>
                <w:lang w:val="sq-AL"/>
              </w:rPr>
            </w:pPr>
          </w:p>
          <w:p w14:paraId="7106382C" w14:textId="77777777" w:rsidR="00BC1750" w:rsidRPr="00593CDF" w:rsidRDefault="00BC1750" w:rsidP="00BC1750">
            <w:pPr>
              <w:pStyle w:val="NoSpacing"/>
              <w:ind w:left="284"/>
              <w:rPr>
                <w:lang w:val="sq-AL"/>
              </w:rPr>
            </w:pPr>
            <w:r>
              <w:rPr>
                <w:lang w:val="sq-AL"/>
              </w:rPr>
              <w:t>1.1. Pruži</w:t>
            </w:r>
            <w:r w:rsidRPr="00593CDF">
              <w:rPr>
                <w:lang w:val="sq-AL"/>
              </w:rPr>
              <w:t xml:space="preserve"> podatke o regionima u oblastima ili aglomeracijama gde su najavljene najveće koncentracije i kojima će stanovništvo verovatno biti izloženo direktno ili indirektno u značajnom periodu u odnosu na prosečni period graničnih vrednosti;</w:t>
            </w:r>
          </w:p>
          <w:p w14:paraId="16A5EF37" w14:textId="77777777" w:rsidR="00BC1750" w:rsidRPr="00593CDF" w:rsidRDefault="00BC1750" w:rsidP="00BC1750">
            <w:pPr>
              <w:pStyle w:val="NoSpacing"/>
              <w:ind w:left="284"/>
              <w:rPr>
                <w:lang w:val="sq-AL"/>
              </w:rPr>
            </w:pPr>
          </w:p>
          <w:p w14:paraId="2AB3F1BA" w14:textId="5B8BC6E7" w:rsidR="00BC1750" w:rsidRDefault="00BC1750" w:rsidP="001E4549">
            <w:pPr>
              <w:pStyle w:val="NoSpacing"/>
              <w:rPr>
                <w:lang w:val="sq-AL"/>
              </w:rPr>
            </w:pPr>
          </w:p>
          <w:p w14:paraId="544D2DD5" w14:textId="77777777" w:rsidR="00BC1750" w:rsidRPr="00593CDF" w:rsidRDefault="00BC1750" w:rsidP="00BC1750">
            <w:pPr>
              <w:pStyle w:val="NoSpacing"/>
              <w:ind w:left="284"/>
              <w:rPr>
                <w:lang w:val="sq-AL"/>
              </w:rPr>
            </w:pPr>
            <w:r>
              <w:rPr>
                <w:lang w:val="sq-AL"/>
              </w:rPr>
              <w:t xml:space="preserve">1.2. pruže </w:t>
            </w:r>
            <w:r w:rsidRPr="00593CDF">
              <w:rPr>
                <w:lang w:val="sq-AL"/>
              </w:rPr>
              <w:t>podatke o nivoima u drugim regionima u oblastima ili aglomeracijama koji su reprezentativni za izloženost opšte populacije.</w:t>
            </w:r>
          </w:p>
          <w:p w14:paraId="2FE4263D" w14:textId="45012185" w:rsidR="00BC1750" w:rsidRDefault="00BC1750" w:rsidP="00BC1750">
            <w:pPr>
              <w:pStyle w:val="NoSpacing"/>
              <w:jc w:val="left"/>
              <w:rPr>
                <w:lang w:val="sq-AL"/>
              </w:rPr>
            </w:pPr>
          </w:p>
          <w:p w14:paraId="576FCB4C" w14:textId="77777777" w:rsidR="00B83744" w:rsidRDefault="00B83744" w:rsidP="00BC1750">
            <w:pPr>
              <w:pStyle w:val="NoSpacing"/>
              <w:jc w:val="left"/>
              <w:rPr>
                <w:lang w:val="sq-AL"/>
              </w:rPr>
            </w:pPr>
          </w:p>
          <w:p w14:paraId="5E9BAE2D" w14:textId="77777777" w:rsidR="00BC1750" w:rsidRPr="00593CDF" w:rsidRDefault="00BC1750" w:rsidP="00BC1750">
            <w:pPr>
              <w:pStyle w:val="NoSpacing"/>
              <w:rPr>
                <w:lang w:val="sq-AL"/>
              </w:rPr>
            </w:pPr>
            <w:r w:rsidRPr="00593CDF">
              <w:rPr>
                <w:lang w:val="sq-AL"/>
              </w:rPr>
              <w:lastRenderedPageBreak/>
              <w:t>2. Tačke monitoringa treba postaviti tako da se izbegnu mikro-ekološka merenja, u neposrednoj blizini, što znači da tačku monitoringa treba postaviti na način koji je reprezentativan za kvalitet vazduha za deo puta br. dužine manje od sto (100)m u saobraćajno orijentisanim pozicijama i najmanje dvestapedeset (250)m k dvestapedeset (250)m u industrijskim zonama.</w:t>
            </w:r>
          </w:p>
          <w:p w14:paraId="1575E125" w14:textId="77777777" w:rsidR="00BC1750" w:rsidRPr="00593CDF" w:rsidRDefault="00BC1750" w:rsidP="00BC1750">
            <w:pPr>
              <w:pStyle w:val="NoSpacing"/>
              <w:rPr>
                <w:lang w:val="sq-AL"/>
              </w:rPr>
            </w:pPr>
          </w:p>
          <w:p w14:paraId="664B1863" w14:textId="77777777" w:rsidR="00BC1750" w:rsidRPr="00593CDF" w:rsidRDefault="00BC1750" w:rsidP="00BC1750">
            <w:pPr>
              <w:pStyle w:val="NoSpacing"/>
              <w:rPr>
                <w:lang w:val="sq-AL"/>
              </w:rPr>
            </w:pPr>
            <w:r w:rsidRPr="00593CDF">
              <w:rPr>
                <w:lang w:val="sq-AL"/>
              </w:rPr>
              <w:t>3. Lokacije sa urbanom pozadinom treba locirati tako da na njihov nivo utiče integrisano zagađenje iz svih izvora koji dolaze u suprotnom smeru vetra od tačaka monitoringa. Nivoom zagađenja dominira jedan izvor, dok je takva situacija tipična za veće urbano područje. Kao opšte pravilo, tačke monitoringa treba da budu reprezentativne za nekoliko kvadratnih kilometara.</w:t>
            </w:r>
          </w:p>
          <w:p w14:paraId="69F386E6" w14:textId="77777777" w:rsidR="00BC1750" w:rsidRPr="00593CDF" w:rsidRDefault="00BC1750" w:rsidP="00BC1750">
            <w:pPr>
              <w:pStyle w:val="NoSpacing"/>
              <w:rPr>
                <w:lang w:val="sq-AL"/>
              </w:rPr>
            </w:pPr>
          </w:p>
          <w:p w14:paraId="3E8B05D7" w14:textId="77777777" w:rsidR="00BC1750" w:rsidRPr="00593CDF" w:rsidRDefault="00BC1750" w:rsidP="00BC1750">
            <w:pPr>
              <w:pStyle w:val="NoSpacing"/>
              <w:rPr>
                <w:lang w:val="sq-AL"/>
              </w:rPr>
            </w:pPr>
            <w:r w:rsidRPr="00593CDF">
              <w:rPr>
                <w:lang w:val="sq-AL"/>
              </w:rPr>
              <w:t>4</w:t>
            </w:r>
            <w:r>
              <w:rPr>
                <w:lang w:val="sq-AL"/>
              </w:rPr>
              <w:t xml:space="preserve">. Da se ​​proceni ruralna pozadina </w:t>
            </w:r>
            <w:r w:rsidRPr="00593CDF">
              <w:rPr>
                <w:lang w:val="sq-AL"/>
              </w:rPr>
              <w:t xml:space="preserve"> gde na tačke uzorkovanja ne bi trebalo da utiču aglomeracije ili industrijska područja u blizini, npr. lokacije bliže od pet (5) km.</w:t>
            </w:r>
          </w:p>
          <w:p w14:paraId="766BCC3D" w14:textId="77777777" w:rsidR="00BC1750" w:rsidRPr="00593CDF" w:rsidRDefault="00BC1750" w:rsidP="00BC1750">
            <w:pPr>
              <w:pStyle w:val="NoSpacing"/>
              <w:jc w:val="left"/>
              <w:rPr>
                <w:lang w:val="sq-AL"/>
              </w:rPr>
            </w:pPr>
          </w:p>
          <w:p w14:paraId="208736C6" w14:textId="77777777" w:rsidR="00BC1750" w:rsidRDefault="00BC1750" w:rsidP="00BC1750">
            <w:pPr>
              <w:pStyle w:val="NoSpacing"/>
              <w:rPr>
                <w:lang w:val="sq-AL"/>
              </w:rPr>
            </w:pPr>
            <w:r w:rsidRPr="00593CDF">
              <w:rPr>
                <w:lang w:val="sq-AL"/>
              </w:rPr>
              <w:t xml:space="preserve">5. Kada se procenjuju doprinosi iz industrijskih izvora, najmanje jedna (1) tačka za praćenje treba da bude instalirana uz vetar od najbližeg stambenog područja. Kada pozadinska koncentracija nije poznata, jedno </w:t>
            </w:r>
            <w:r w:rsidRPr="00593CDF">
              <w:rPr>
                <w:lang w:val="sq-AL"/>
              </w:rPr>
              <w:lastRenderedPageBreak/>
              <w:t>(1) dodatno mesto uzorkovanja treba da bude locirano unutar glavnog pravca vetra.</w:t>
            </w:r>
          </w:p>
          <w:p w14:paraId="7E4D1215" w14:textId="77777777" w:rsidR="00BC1750" w:rsidRDefault="00BC1750" w:rsidP="00BC1750">
            <w:pPr>
              <w:pStyle w:val="NoSpacing"/>
              <w:jc w:val="left"/>
              <w:rPr>
                <w:lang w:val="sq-AL"/>
              </w:rPr>
            </w:pPr>
          </w:p>
          <w:p w14:paraId="6DBBACC2" w14:textId="1E747374" w:rsidR="00BC1750" w:rsidRDefault="00BC1750" w:rsidP="00BC1750">
            <w:pPr>
              <w:pStyle w:val="NoSpacing"/>
              <w:jc w:val="left"/>
              <w:rPr>
                <w:lang w:val="sq-AL"/>
              </w:rPr>
            </w:pPr>
          </w:p>
          <w:p w14:paraId="747DED66" w14:textId="77777777" w:rsidR="00B83744" w:rsidRDefault="00B83744" w:rsidP="00BC1750">
            <w:pPr>
              <w:pStyle w:val="NoSpacing"/>
              <w:jc w:val="left"/>
              <w:rPr>
                <w:lang w:val="sq-AL"/>
              </w:rPr>
            </w:pPr>
          </w:p>
          <w:p w14:paraId="53DF7581" w14:textId="77777777" w:rsidR="00BC1750" w:rsidRPr="00CA70BF" w:rsidRDefault="00BC1750" w:rsidP="00BC1750">
            <w:pPr>
              <w:pStyle w:val="NoSpacing"/>
              <w:jc w:val="center"/>
              <w:rPr>
                <w:b/>
                <w:lang w:val="sq-AL"/>
              </w:rPr>
            </w:pPr>
            <w:r w:rsidRPr="00CA70BF">
              <w:rPr>
                <w:b/>
                <w:lang w:val="sq-AL"/>
              </w:rPr>
              <w:t>Član 12</w:t>
            </w:r>
          </w:p>
          <w:p w14:paraId="3EABA669" w14:textId="77777777" w:rsidR="00BC1750" w:rsidRPr="00CA70BF" w:rsidRDefault="00BC1750" w:rsidP="00BC1750">
            <w:pPr>
              <w:pStyle w:val="NoSpacing"/>
              <w:jc w:val="center"/>
              <w:rPr>
                <w:b/>
                <w:lang w:val="sq-AL"/>
              </w:rPr>
            </w:pPr>
            <w:r w:rsidRPr="00CA70BF">
              <w:rPr>
                <w:b/>
                <w:lang w:val="sq-AL"/>
              </w:rPr>
              <w:t>Pozicioniranje tačaka monitoringa na makro nivou u cilju zaštite ekosistema i vegetacije</w:t>
            </w:r>
          </w:p>
          <w:p w14:paraId="5A1BEE19" w14:textId="77777777" w:rsidR="00BC1750" w:rsidRPr="00CA70BF" w:rsidRDefault="00BC1750" w:rsidP="00BC1750">
            <w:pPr>
              <w:pStyle w:val="NoSpacing"/>
              <w:rPr>
                <w:lang w:val="sq-AL"/>
              </w:rPr>
            </w:pPr>
          </w:p>
          <w:p w14:paraId="7C8A1AC2" w14:textId="77777777" w:rsidR="00BC1750" w:rsidRPr="00CA70BF" w:rsidRDefault="00BC1750" w:rsidP="00BC1750">
            <w:pPr>
              <w:pStyle w:val="NoSpacing"/>
              <w:rPr>
                <w:lang w:val="sq-AL"/>
              </w:rPr>
            </w:pPr>
            <w:r w:rsidRPr="00CA70BF">
              <w:rPr>
                <w:lang w:val="sq-AL"/>
              </w:rPr>
              <w:t>1. Tačke za praćenje koje imaju za cilj zaštitu ekosistema i vegetacije treba da budu udaljene više od dvadeset (20) km od aglomeracije ili više od pet (5) km od drugih građevinskih područja, industrijskih postrojenja ili autoputa ili magistralnih puteva sa obračunom saobraćaja više od od pedeset hiljada (50.000) vozila dnevno, što znači da tačku monitoringa treba postaviti tako da bude reprezentativna za kvalitet vazduha u regionu, okolini od najmanje hiljadu (1.000) km2.</w:t>
            </w:r>
          </w:p>
          <w:p w14:paraId="593170F9" w14:textId="77777777" w:rsidR="00BC1750" w:rsidRPr="00CA70BF" w:rsidRDefault="00BC1750" w:rsidP="00BC1750">
            <w:pPr>
              <w:pStyle w:val="NoSpacing"/>
              <w:rPr>
                <w:lang w:val="sq-AL"/>
              </w:rPr>
            </w:pPr>
          </w:p>
          <w:p w14:paraId="58C7DAE5" w14:textId="77777777" w:rsidR="00BC1750" w:rsidRDefault="00BC1750" w:rsidP="00BC1750">
            <w:pPr>
              <w:pStyle w:val="NoSpacing"/>
              <w:rPr>
                <w:lang w:val="sq-AL"/>
              </w:rPr>
            </w:pPr>
            <w:r>
              <w:rPr>
                <w:lang w:val="sq-AL"/>
              </w:rPr>
              <w:t>2. HMIK/KZŽS</w:t>
            </w:r>
            <w:r w:rsidRPr="00CA70BF">
              <w:rPr>
                <w:lang w:val="sq-AL"/>
              </w:rPr>
              <w:t xml:space="preserve"> i lokalni nivo određuju lokaciju tačke monitoringa na najmanjoj udaljenosti tako da ona bude reprezentativna za kvalitet vazduha u područjima, najmanjem regionu, uzimajući u obzir geografske uslove mogućnosti zaštite, u posebno osetljiva naseljena područja.</w:t>
            </w:r>
          </w:p>
          <w:p w14:paraId="06256640" w14:textId="6B6D9B26" w:rsidR="00BC1750" w:rsidRDefault="00BC1750" w:rsidP="00BC1750">
            <w:pPr>
              <w:pStyle w:val="NoSpacing"/>
              <w:jc w:val="left"/>
              <w:rPr>
                <w:lang w:val="sq-AL"/>
              </w:rPr>
            </w:pPr>
          </w:p>
          <w:p w14:paraId="66E5E655" w14:textId="77777777" w:rsidR="00B83744" w:rsidRDefault="00B83744" w:rsidP="00BC1750">
            <w:pPr>
              <w:pStyle w:val="NoSpacing"/>
              <w:jc w:val="left"/>
              <w:rPr>
                <w:lang w:val="sq-AL"/>
              </w:rPr>
            </w:pPr>
          </w:p>
          <w:p w14:paraId="63D05DAB" w14:textId="77777777" w:rsidR="00BC1750" w:rsidRDefault="00BC1750" w:rsidP="00BC1750">
            <w:pPr>
              <w:pStyle w:val="NoSpacing"/>
              <w:jc w:val="left"/>
              <w:rPr>
                <w:lang w:val="sq-AL"/>
              </w:rPr>
            </w:pPr>
          </w:p>
          <w:p w14:paraId="4BA660B5" w14:textId="77777777" w:rsidR="00BC1750" w:rsidRPr="005E7A95" w:rsidRDefault="00BC1750" w:rsidP="00BC1750">
            <w:pPr>
              <w:pStyle w:val="NoSpacing"/>
              <w:jc w:val="center"/>
              <w:rPr>
                <w:b/>
                <w:lang w:val="sq-AL"/>
              </w:rPr>
            </w:pPr>
            <w:r w:rsidRPr="005E7A95">
              <w:rPr>
                <w:b/>
                <w:lang w:val="sq-AL"/>
              </w:rPr>
              <w:lastRenderedPageBreak/>
              <w:t>Član 13</w:t>
            </w:r>
          </w:p>
          <w:p w14:paraId="48D8D5B2" w14:textId="77777777" w:rsidR="00BC1750" w:rsidRPr="005E7A95" w:rsidRDefault="00BC1750" w:rsidP="00BC1750">
            <w:pPr>
              <w:pStyle w:val="NoSpacing"/>
              <w:jc w:val="center"/>
              <w:rPr>
                <w:b/>
                <w:lang w:val="sq-AL"/>
              </w:rPr>
            </w:pPr>
            <w:r w:rsidRPr="005E7A95">
              <w:rPr>
                <w:b/>
                <w:lang w:val="sq-AL"/>
              </w:rPr>
              <w:t>Pozicioniranje na mikro nivou za tačke praćenja</w:t>
            </w:r>
          </w:p>
          <w:p w14:paraId="418AF49E" w14:textId="77777777" w:rsidR="00BC1750" w:rsidRPr="005E7A95" w:rsidRDefault="00BC1750" w:rsidP="00BC1750">
            <w:pPr>
              <w:pStyle w:val="NoSpacing"/>
              <w:jc w:val="left"/>
              <w:rPr>
                <w:lang w:val="sq-AL"/>
              </w:rPr>
            </w:pPr>
          </w:p>
          <w:p w14:paraId="0AD71AE8" w14:textId="77777777" w:rsidR="00BC1750" w:rsidRPr="005E7A95" w:rsidRDefault="00BC1750" w:rsidP="00BC1750">
            <w:pPr>
              <w:pStyle w:val="NoSpacing"/>
              <w:jc w:val="left"/>
              <w:rPr>
                <w:lang w:val="sq-AL"/>
              </w:rPr>
            </w:pPr>
            <w:r w:rsidRPr="005E7A95">
              <w:rPr>
                <w:lang w:val="sq-AL"/>
              </w:rPr>
              <w:t>1. Sledeći kriterijumi moraju se primeniti na najviši stepen primenljivosti:</w:t>
            </w:r>
          </w:p>
          <w:p w14:paraId="792FF106" w14:textId="77777777" w:rsidR="00BC1750" w:rsidRPr="005E7A95" w:rsidRDefault="00BC1750" w:rsidP="00BC1750">
            <w:pPr>
              <w:pStyle w:val="NoSpacing"/>
              <w:jc w:val="left"/>
              <w:rPr>
                <w:lang w:val="sq-AL"/>
              </w:rPr>
            </w:pPr>
          </w:p>
          <w:p w14:paraId="3F3E5C9B" w14:textId="77777777" w:rsidR="00BC1750" w:rsidRPr="005E7A95" w:rsidRDefault="00BC1750" w:rsidP="00BC1750">
            <w:pPr>
              <w:pStyle w:val="NoSpacing"/>
              <w:ind w:left="284"/>
              <w:rPr>
                <w:lang w:val="sq-AL"/>
              </w:rPr>
            </w:pPr>
            <w:r w:rsidRPr="005E7A95">
              <w:rPr>
                <w:lang w:val="sq-AL"/>
              </w:rPr>
              <w:t>1.1. Protok vazduha oko ulazne sonde aparata za uzorkovanje mora biti nesmetan da bi bio slobodan unutar luka od dvesta sedamdeset (270)º, što bi uticalo na protok vazduha u blizini aparata za uzorkovanje, nekoliko metara od zgrada, balkona , drveće i druge prepreke i najmanje nulta tačka pet (0,5)m udaljena od najbliže zgrade, u slučaju da tačke uzorkovanja predstavljaju kvalitet vazduha na liniji zgrada;</w:t>
            </w:r>
          </w:p>
          <w:p w14:paraId="56736FAA" w14:textId="77777777" w:rsidR="00BC1750" w:rsidRPr="005E7A95" w:rsidRDefault="00BC1750" w:rsidP="00BC1750">
            <w:pPr>
              <w:pStyle w:val="NoSpacing"/>
              <w:ind w:left="284"/>
              <w:rPr>
                <w:lang w:val="sq-AL"/>
              </w:rPr>
            </w:pPr>
          </w:p>
          <w:p w14:paraId="258F9FEE" w14:textId="77777777" w:rsidR="00BC1750" w:rsidRPr="005E7A95" w:rsidRDefault="00BC1750" w:rsidP="00BC1750">
            <w:pPr>
              <w:pStyle w:val="NoSpacing"/>
              <w:ind w:left="284"/>
              <w:rPr>
                <w:lang w:val="sq-AL"/>
              </w:rPr>
            </w:pPr>
            <w:r w:rsidRPr="005E7A95">
              <w:rPr>
                <w:lang w:val="sq-AL"/>
              </w:rPr>
              <w:t>1.2. Generalno, ulazna tačka za uzorkovanje treba da bude između tačke pet (1,5)m zone disanja i četiri (4)m iznad zemlje. U nekim slučajevima mogu biti potrebni viši položaji do osam (8) m. Više pozicioniranje može biti prikladno ako je stanica reprezentativna za veće (1) područje;</w:t>
            </w:r>
          </w:p>
          <w:p w14:paraId="11F738C4" w14:textId="77777777" w:rsidR="00BC1750" w:rsidRPr="005E7A95" w:rsidRDefault="00BC1750" w:rsidP="00BC1750">
            <w:pPr>
              <w:pStyle w:val="NoSpacing"/>
              <w:ind w:left="284"/>
              <w:rPr>
                <w:lang w:val="sq-AL"/>
              </w:rPr>
            </w:pPr>
          </w:p>
          <w:p w14:paraId="54497FBC" w14:textId="77777777" w:rsidR="00BC1750" w:rsidRPr="005E7A95" w:rsidRDefault="00BC1750" w:rsidP="00BC1750">
            <w:pPr>
              <w:pStyle w:val="NoSpacing"/>
              <w:ind w:left="284"/>
              <w:rPr>
                <w:lang w:val="sq-AL"/>
              </w:rPr>
            </w:pPr>
            <w:r w:rsidRPr="005E7A95">
              <w:rPr>
                <w:lang w:val="sq-AL"/>
              </w:rPr>
              <w:t>1.3. Ulazna sonda ne treba da bude postavljena u neposrednoj blizini izvora zagađivača kako bi se izbeglo direktno unošenje emisije bez mešanja sa okolnim vazduhom;</w:t>
            </w:r>
          </w:p>
          <w:p w14:paraId="405800C5" w14:textId="222EAC48" w:rsidR="00BC1750" w:rsidRPr="005E7A95" w:rsidRDefault="00BC1750" w:rsidP="001E4549">
            <w:pPr>
              <w:pStyle w:val="NoSpacing"/>
              <w:rPr>
                <w:lang w:val="sq-AL"/>
              </w:rPr>
            </w:pPr>
          </w:p>
          <w:p w14:paraId="0B2249FB" w14:textId="77777777" w:rsidR="00BC1750" w:rsidRPr="005E7A95" w:rsidRDefault="00BC1750" w:rsidP="00BC1750">
            <w:pPr>
              <w:pStyle w:val="NoSpacing"/>
              <w:ind w:left="284"/>
              <w:rPr>
                <w:lang w:val="sq-AL"/>
              </w:rPr>
            </w:pPr>
            <w:r w:rsidRPr="005E7A95">
              <w:rPr>
                <w:lang w:val="sq-AL"/>
              </w:rPr>
              <w:t>1.4. Izlaz izduvne cevi uzorkivača mora biti postavljen na takav način da se izbegne recirkulacija izduvnog vazduha na mestu ulaza uzorka;</w:t>
            </w:r>
          </w:p>
          <w:p w14:paraId="3D7CCF71" w14:textId="77777777" w:rsidR="00BC1750" w:rsidRDefault="00BC1750" w:rsidP="00BC1750">
            <w:pPr>
              <w:pStyle w:val="NoSpacing"/>
              <w:ind w:left="284"/>
              <w:rPr>
                <w:lang w:val="sq-AL"/>
              </w:rPr>
            </w:pPr>
          </w:p>
          <w:p w14:paraId="782EF0CC" w14:textId="77777777" w:rsidR="00BC1750" w:rsidRPr="005E7A95" w:rsidRDefault="00BC1750" w:rsidP="00BC1750">
            <w:pPr>
              <w:pStyle w:val="NoSpacing"/>
              <w:ind w:left="284"/>
              <w:rPr>
                <w:lang w:val="sq-AL"/>
              </w:rPr>
            </w:pPr>
          </w:p>
          <w:p w14:paraId="3BD8BEA4" w14:textId="77777777" w:rsidR="00BC1750" w:rsidRPr="005E7A95" w:rsidRDefault="00BC1750" w:rsidP="00BC1750">
            <w:pPr>
              <w:pStyle w:val="NoSpacing"/>
              <w:ind w:left="284"/>
              <w:rPr>
                <w:lang w:val="sq-AL"/>
              </w:rPr>
            </w:pPr>
            <w:r w:rsidRPr="005E7A95">
              <w:rPr>
                <w:lang w:val="sq-AL"/>
              </w:rPr>
              <w:t>1.5. Za sve zagađivače, lokacija mesta uzorkovanja za praćenje saobraćajnog zagađenja mora biti najmanje dvadesetpet (25)m od ivice glavnih raskrsnica i ne više od deset (10)m od trotoara.</w:t>
            </w:r>
          </w:p>
          <w:p w14:paraId="05166F3A" w14:textId="75486C87" w:rsidR="00BC1750" w:rsidRDefault="00BC1750" w:rsidP="00BC1750">
            <w:pPr>
              <w:pStyle w:val="NoSpacing"/>
              <w:jc w:val="left"/>
              <w:rPr>
                <w:lang w:val="sq-AL"/>
              </w:rPr>
            </w:pPr>
          </w:p>
          <w:p w14:paraId="7678645C" w14:textId="77777777" w:rsidR="001E4549" w:rsidRDefault="001E4549" w:rsidP="00BC1750">
            <w:pPr>
              <w:pStyle w:val="NoSpacing"/>
              <w:jc w:val="left"/>
              <w:rPr>
                <w:lang w:val="sq-AL"/>
              </w:rPr>
            </w:pPr>
          </w:p>
          <w:p w14:paraId="48B5A8C9" w14:textId="77777777" w:rsidR="00BC1750" w:rsidRDefault="00BC1750" w:rsidP="00BC1750">
            <w:pPr>
              <w:pStyle w:val="NoSpacing"/>
              <w:rPr>
                <w:lang w:val="sq-AL"/>
              </w:rPr>
            </w:pPr>
            <w:r w:rsidRPr="005E7A95">
              <w:rPr>
                <w:lang w:val="sq-AL"/>
              </w:rPr>
              <w:t>2. Faktori koji se moraju uzeti u obzir za pozicioniranje mikronivoa za tačke uzorkovanja su: izvori smetnji, sigurnost, pristup, dostupnost električne energije i telefonske komunikacije, vidljivost lokacija u zavisnosti od okruženja, bezbednost javnosti. i operateri, prednost za kolokaciju tačaka uzorkovanja za različite zagađivače i planirane zahteve.</w:t>
            </w:r>
          </w:p>
          <w:p w14:paraId="7C190101" w14:textId="60CE7778" w:rsidR="00BC1750" w:rsidRDefault="00BC1750" w:rsidP="00BC1750">
            <w:pPr>
              <w:pStyle w:val="NoSpacing"/>
              <w:jc w:val="left"/>
              <w:rPr>
                <w:lang w:val="sq-AL"/>
              </w:rPr>
            </w:pPr>
          </w:p>
          <w:p w14:paraId="6BCA123B" w14:textId="77777777" w:rsidR="00B83744" w:rsidRDefault="00B83744" w:rsidP="00BC1750">
            <w:pPr>
              <w:pStyle w:val="NoSpacing"/>
              <w:jc w:val="left"/>
              <w:rPr>
                <w:lang w:val="sq-AL"/>
              </w:rPr>
            </w:pPr>
          </w:p>
          <w:p w14:paraId="36D8350C" w14:textId="3E300D16" w:rsidR="00BC1750" w:rsidRPr="00420BA2" w:rsidRDefault="00BC1750" w:rsidP="00BC1750">
            <w:pPr>
              <w:pStyle w:val="NoSpacing"/>
              <w:jc w:val="left"/>
              <w:rPr>
                <w:b/>
                <w:lang w:val="sq-AL"/>
              </w:rPr>
            </w:pPr>
          </w:p>
          <w:p w14:paraId="1F77D67E" w14:textId="39F9428E" w:rsidR="00BC1750" w:rsidRPr="00420BA2" w:rsidRDefault="00BC1750" w:rsidP="00BC1750">
            <w:pPr>
              <w:pStyle w:val="NoSpacing"/>
              <w:jc w:val="center"/>
              <w:rPr>
                <w:b/>
                <w:lang w:val="sq-AL"/>
              </w:rPr>
            </w:pPr>
            <w:r w:rsidRPr="00420BA2">
              <w:rPr>
                <w:b/>
                <w:lang w:val="sq-AL"/>
              </w:rPr>
              <w:t>Član 1</w:t>
            </w:r>
            <w:r w:rsidR="00B50CE4">
              <w:rPr>
                <w:b/>
                <w:lang w:val="sq-AL"/>
              </w:rPr>
              <w:t>4</w:t>
            </w:r>
          </w:p>
          <w:p w14:paraId="536C5E0A" w14:textId="77777777" w:rsidR="00BC1750" w:rsidRPr="00420BA2" w:rsidRDefault="00BC1750" w:rsidP="00BC1750">
            <w:pPr>
              <w:pStyle w:val="NoSpacing"/>
              <w:jc w:val="center"/>
              <w:rPr>
                <w:b/>
                <w:lang w:val="sq-AL"/>
              </w:rPr>
            </w:pPr>
            <w:r>
              <w:rPr>
                <w:b/>
                <w:lang w:val="sq-AL"/>
              </w:rPr>
              <w:t>Dokumentacija i ponovo razmatranje</w:t>
            </w:r>
            <w:r w:rsidRPr="00420BA2">
              <w:rPr>
                <w:b/>
                <w:lang w:val="sq-AL"/>
              </w:rPr>
              <w:t xml:space="preserve"> izbora lokacije</w:t>
            </w:r>
          </w:p>
          <w:p w14:paraId="7F607D4C" w14:textId="77777777" w:rsidR="00BC1750" w:rsidRPr="00420BA2" w:rsidRDefault="00BC1750" w:rsidP="00BC1750">
            <w:pPr>
              <w:pStyle w:val="NoSpacing"/>
              <w:jc w:val="left"/>
              <w:rPr>
                <w:lang w:val="sq-AL"/>
              </w:rPr>
            </w:pPr>
          </w:p>
          <w:p w14:paraId="33B3BA61" w14:textId="77777777" w:rsidR="00BC1750" w:rsidRPr="00420BA2" w:rsidRDefault="00BC1750" w:rsidP="00BC1750">
            <w:pPr>
              <w:pStyle w:val="NoSpacing"/>
              <w:rPr>
                <w:lang w:val="sq-AL"/>
              </w:rPr>
            </w:pPr>
            <w:r w:rsidRPr="00420BA2">
              <w:rPr>
                <w:lang w:val="sq-AL"/>
              </w:rPr>
              <w:t xml:space="preserve">1. Procedure za izbor lokacija mernih tačaka treba dokumentovati u fazi klasifikacije </w:t>
            </w:r>
            <w:r w:rsidRPr="00420BA2">
              <w:rPr>
                <w:lang w:val="sq-AL"/>
              </w:rPr>
              <w:lastRenderedPageBreak/>
              <w:t>pomoću alata kao što su fotografije kompasa okolnog regiona i detaljne karte.</w:t>
            </w:r>
          </w:p>
          <w:p w14:paraId="54495008" w14:textId="2CC28B67" w:rsidR="001E4549" w:rsidRDefault="001E4549" w:rsidP="00BC1750">
            <w:pPr>
              <w:pStyle w:val="NoSpacing"/>
              <w:rPr>
                <w:lang w:val="sq-AL"/>
              </w:rPr>
            </w:pPr>
          </w:p>
          <w:p w14:paraId="13BF0AF5" w14:textId="77777777" w:rsidR="00BC1750" w:rsidRDefault="00BC1750" w:rsidP="00BC1750">
            <w:pPr>
              <w:pStyle w:val="NoSpacing"/>
              <w:rPr>
                <w:lang w:val="sq-AL"/>
              </w:rPr>
            </w:pPr>
            <w:r w:rsidRPr="00420BA2">
              <w:rPr>
                <w:lang w:val="sq-AL"/>
              </w:rPr>
              <w:t>2. Lokacije koje treba pregledati u redovnim intervalima sa ponovljenom dokumentacijom kako bi se osiguralo da kriterijumi za izbor ostaju važeći tokom vremena.</w:t>
            </w:r>
          </w:p>
          <w:p w14:paraId="231413AD" w14:textId="77777777" w:rsidR="00BC1750" w:rsidRDefault="00BC1750" w:rsidP="00BC1750">
            <w:pPr>
              <w:pStyle w:val="NoSpacing"/>
              <w:jc w:val="left"/>
              <w:rPr>
                <w:b/>
                <w:lang w:val="sq-AL"/>
              </w:rPr>
            </w:pPr>
          </w:p>
          <w:p w14:paraId="54438FF0" w14:textId="77777777" w:rsidR="00BC1750" w:rsidRPr="00D724A8" w:rsidRDefault="00BC1750" w:rsidP="00BC1750">
            <w:pPr>
              <w:pStyle w:val="NoSpacing"/>
              <w:jc w:val="left"/>
              <w:rPr>
                <w:b/>
                <w:lang w:val="sq-AL"/>
              </w:rPr>
            </w:pPr>
          </w:p>
          <w:p w14:paraId="3EF5DDF4" w14:textId="77777777" w:rsidR="00BC1750" w:rsidRPr="00D724A8" w:rsidRDefault="00BC1750" w:rsidP="001E4549">
            <w:pPr>
              <w:pStyle w:val="NoSpacing"/>
              <w:rPr>
                <w:b/>
                <w:lang w:val="sq-AL"/>
              </w:rPr>
            </w:pPr>
            <w:r w:rsidRPr="00D724A8">
              <w:rPr>
                <w:b/>
                <w:lang w:val="sq-AL"/>
              </w:rPr>
              <w:t>POGLAVLJEGE</w:t>
            </w:r>
            <w:r>
              <w:rPr>
                <w:b/>
                <w:lang w:val="sq-AL"/>
              </w:rPr>
              <w:t xml:space="preserve">   </w:t>
            </w:r>
            <w:r w:rsidRPr="00D724A8">
              <w:rPr>
                <w:b/>
                <w:lang w:val="sq-AL"/>
              </w:rPr>
              <w:t>VI</w:t>
            </w:r>
          </w:p>
          <w:p w14:paraId="7950A577" w14:textId="77777777" w:rsidR="00BC1750" w:rsidRPr="00D724A8" w:rsidRDefault="00BC1750" w:rsidP="001E4549">
            <w:pPr>
              <w:pStyle w:val="NoSpacing"/>
              <w:rPr>
                <w:b/>
                <w:lang w:val="sq-AL"/>
              </w:rPr>
            </w:pPr>
            <w:r w:rsidRPr="00D724A8">
              <w:rPr>
                <w:b/>
                <w:lang w:val="sq-AL"/>
              </w:rPr>
              <w:t>MERENJE NA LOKACIJAMA SA URBANIM NEDOSTACIJAMA BEZ OBZIRA NA KONCENTRACIJU</w:t>
            </w:r>
          </w:p>
          <w:p w14:paraId="25E8BF8B" w14:textId="77777777" w:rsidR="00BC1750" w:rsidRPr="00D724A8" w:rsidRDefault="00BC1750" w:rsidP="00BC1750">
            <w:pPr>
              <w:pStyle w:val="NoSpacing"/>
              <w:jc w:val="left"/>
              <w:rPr>
                <w:b/>
                <w:lang w:val="sq-AL"/>
              </w:rPr>
            </w:pPr>
            <w:r w:rsidRPr="00D724A8">
              <w:rPr>
                <w:b/>
                <w:lang w:val="sq-AL"/>
              </w:rPr>
              <w:t xml:space="preserve"> </w:t>
            </w:r>
          </w:p>
          <w:p w14:paraId="6D08EDF7" w14:textId="50BB5D61" w:rsidR="00BC1750" w:rsidRPr="00D724A8" w:rsidRDefault="00BC1750" w:rsidP="00BC1750">
            <w:pPr>
              <w:pStyle w:val="NoSpacing"/>
              <w:jc w:val="center"/>
              <w:rPr>
                <w:b/>
                <w:lang w:val="sq-AL"/>
              </w:rPr>
            </w:pPr>
            <w:r w:rsidRPr="00D724A8">
              <w:rPr>
                <w:b/>
                <w:lang w:val="sq-AL"/>
              </w:rPr>
              <w:t>Član 1</w:t>
            </w:r>
            <w:r w:rsidR="00B50CE4">
              <w:rPr>
                <w:b/>
                <w:lang w:val="sq-AL"/>
              </w:rPr>
              <w:t>5</w:t>
            </w:r>
          </w:p>
          <w:p w14:paraId="0A9E1EF6" w14:textId="77777777" w:rsidR="00BC1750" w:rsidRPr="00D724A8" w:rsidRDefault="00BC1750" w:rsidP="00BC1750">
            <w:pPr>
              <w:pStyle w:val="NoSpacing"/>
              <w:jc w:val="center"/>
              <w:rPr>
                <w:b/>
                <w:lang w:val="sq-AL"/>
              </w:rPr>
            </w:pPr>
            <w:r w:rsidRPr="00D724A8">
              <w:rPr>
                <w:b/>
                <w:lang w:val="sq-AL"/>
              </w:rPr>
              <w:t>Glavni ciljevi merenja</w:t>
            </w:r>
          </w:p>
          <w:p w14:paraId="6F166B27" w14:textId="77777777" w:rsidR="00BC1750" w:rsidRPr="00D724A8" w:rsidRDefault="00BC1750" w:rsidP="00BC1750">
            <w:pPr>
              <w:pStyle w:val="NoSpacing"/>
              <w:jc w:val="left"/>
              <w:rPr>
                <w:lang w:val="sq-AL"/>
              </w:rPr>
            </w:pPr>
          </w:p>
          <w:p w14:paraId="4A19A251" w14:textId="2A6FCE21" w:rsidR="00BC1750" w:rsidRDefault="00BC1750" w:rsidP="00BC1750">
            <w:pPr>
              <w:pStyle w:val="NoSpacing"/>
              <w:rPr>
                <w:lang w:val="sq-AL"/>
              </w:rPr>
            </w:pPr>
            <w:r w:rsidRPr="00D724A8">
              <w:rPr>
                <w:lang w:val="sq-AL"/>
              </w:rPr>
              <w:t xml:space="preserve">Glavni ciljevi merenja su da obezbede da su informacije </w:t>
            </w:r>
            <w:r>
              <w:rPr>
                <w:lang w:val="sq-AL"/>
              </w:rPr>
              <w:t xml:space="preserve">dostupne za nivoe urbanom pozadinom </w:t>
            </w:r>
            <w:r w:rsidRPr="00D724A8">
              <w:rPr>
                <w:lang w:val="sq-AL"/>
              </w:rPr>
              <w:t>, industrijska područja i saobraćajna područja. Ove informacije su od suštinskog značaja za određivanje povišenog nivoa zagađenja u najzagađenijim oblastima, procenu potencijalnog doprinosa zagađenja od transporta na daljinu, dodatnu analizu distribucije izvora da bi se odredili specifični zagađivači kao što su čestice za upotrebu koje se dodaju metodi modeliranja čak i u urbanim sre</w:t>
            </w:r>
            <w:r w:rsidR="00E73228">
              <w:rPr>
                <w:lang w:val="sq-AL"/>
              </w:rPr>
              <w:t>dinama</w:t>
            </w:r>
            <w:r w:rsidRPr="00D724A8">
              <w:rPr>
                <w:lang w:val="sq-AL"/>
              </w:rPr>
              <w:t xml:space="preserve"> oblastima.</w:t>
            </w:r>
          </w:p>
          <w:p w14:paraId="5474CDAC" w14:textId="77777777" w:rsidR="00BC1750" w:rsidRDefault="00BC1750" w:rsidP="00BC1750">
            <w:pPr>
              <w:pStyle w:val="NoSpacing"/>
              <w:jc w:val="left"/>
              <w:rPr>
                <w:lang w:val="sq-AL"/>
              </w:rPr>
            </w:pPr>
          </w:p>
          <w:p w14:paraId="20032DEE" w14:textId="77777777" w:rsidR="00BC1750" w:rsidRDefault="00BC1750" w:rsidP="00BC1750">
            <w:pPr>
              <w:pStyle w:val="NoSpacing"/>
              <w:jc w:val="left"/>
              <w:rPr>
                <w:lang w:val="sq-AL"/>
              </w:rPr>
            </w:pPr>
          </w:p>
          <w:p w14:paraId="3505D343" w14:textId="49EEA5D3" w:rsidR="00BC1750" w:rsidRDefault="00BC1750" w:rsidP="00BC1750">
            <w:pPr>
              <w:pStyle w:val="NoSpacing"/>
              <w:jc w:val="left"/>
              <w:rPr>
                <w:lang w:val="sq-AL"/>
              </w:rPr>
            </w:pPr>
          </w:p>
          <w:p w14:paraId="635C7B66" w14:textId="31205678" w:rsidR="001E4549" w:rsidRDefault="001E4549" w:rsidP="00BC1750">
            <w:pPr>
              <w:pStyle w:val="NoSpacing"/>
              <w:jc w:val="left"/>
              <w:rPr>
                <w:lang w:val="sq-AL"/>
              </w:rPr>
            </w:pPr>
          </w:p>
          <w:p w14:paraId="40A212D5" w14:textId="77777777" w:rsidR="001E4549" w:rsidRDefault="001E4549" w:rsidP="00BC1750">
            <w:pPr>
              <w:pStyle w:val="NoSpacing"/>
              <w:jc w:val="left"/>
              <w:rPr>
                <w:lang w:val="sq-AL"/>
              </w:rPr>
            </w:pPr>
          </w:p>
          <w:p w14:paraId="3B8675FA" w14:textId="70AE7139" w:rsidR="00BC1750" w:rsidRPr="00624178" w:rsidRDefault="00BC1750" w:rsidP="00E73228">
            <w:pPr>
              <w:pStyle w:val="NoSpacing"/>
              <w:jc w:val="center"/>
              <w:rPr>
                <w:b/>
                <w:lang w:val="sq-AL"/>
              </w:rPr>
            </w:pPr>
            <w:r w:rsidRPr="00624178">
              <w:rPr>
                <w:b/>
                <w:lang w:val="sq-AL"/>
              </w:rPr>
              <w:t>Član 1</w:t>
            </w:r>
            <w:r w:rsidR="00B50CE4">
              <w:rPr>
                <w:b/>
                <w:lang w:val="sq-AL"/>
              </w:rPr>
              <w:t>6</w:t>
            </w:r>
          </w:p>
          <w:p w14:paraId="3068B9FC" w14:textId="23C0A470" w:rsidR="00BC1750" w:rsidRPr="00624178" w:rsidRDefault="00BC1750" w:rsidP="00E73228">
            <w:pPr>
              <w:pStyle w:val="NoSpacing"/>
              <w:jc w:val="center"/>
              <w:rPr>
                <w:b/>
                <w:lang w:val="sq-AL"/>
              </w:rPr>
            </w:pPr>
            <w:r>
              <w:rPr>
                <w:b/>
                <w:lang w:val="sq-AL"/>
              </w:rPr>
              <w:t>S</w:t>
            </w:r>
            <w:r w:rsidRPr="00624178">
              <w:rPr>
                <w:b/>
                <w:lang w:val="sq-AL"/>
              </w:rPr>
              <w:t>upstance</w:t>
            </w:r>
          </w:p>
          <w:p w14:paraId="3CB3BAEF" w14:textId="77777777" w:rsidR="00BC1750" w:rsidRPr="00624178" w:rsidRDefault="00BC1750" w:rsidP="00BC1750">
            <w:pPr>
              <w:pStyle w:val="NoSpacing"/>
              <w:jc w:val="left"/>
              <w:rPr>
                <w:lang w:val="sq-AL"/>
              </w:rPr>
            </w:pPr>
          </w:p>
          <w:p w14:paraId="56173A1D" w14:textId="77777777" w:rsidR="00BC1750" w:rsidRDefault="00BC1750" w:rsidP="00BC1750">
            <w:pPr>
              <w:pStyle w:val="NoSpacing"/>
              <w:rPr>
                <w:lang w:val="sq-AL"/>
              </w:rPr>
            </w:pPr>
            <w:r w:rsidRPr="00624178">
              <w:rPr>
                <w:lang w:val="sq-AL"/>
              </w:rPr>
              <w:t>1. Merenje PM 2, 5 treba da obuhvati najmanje koncentraciju ukupne mase i koncentracije jedinjenja pogodnih za karakterizaciju njegovog hemijskog sastava, najmanje sledeće hemijske jone treba uključiti: SO42–, Na+, NH4+, Ca2+, NO3 – , K+ , Cl–, Mg2+ , Elementarni ugljenik (EC), Organski ugljenik (CO).</w:t>
            </w:r>
          </w:p>
          <w:p w14:paraId="541D5BD3" w14:textId="77777777" w:rsidR="00BC1750" w:rsidRDefault="00BC1750" w:rsidP="00BC1750">
            <w:pPr>
              <w:pStyle w:val="NoSpacing"/>
              <w:jc w:val="left"/>
              <w:rPr>
                <w:b/>
                <w:lang w:val="sq-AL"/>
              </w:rPr>
            </w:pPr>
          </w:p>
          <w:p w14:paraId="0558A012" w14:textId="77777777" w:rsidR="00BC1750" w:rsidRPr="00D571F4" w:rsidRDefault="00BC1750" w:rsidP="00BC1750">
            <w:pPr>
              <w:pStyle w:val="NoSpacing"/>
              <w:jc w:val="left"/>
              <w:rPr>
                <w:b/>
                <w:lang w:val="sq-AL"/>
              </w:rPr>
            </w:pPr>
          </w:p>
          <w:p w14:paraId="34019407" w14:textId="77777777" w:rsidR="00BC1750" w:rsidRPr="00D571F4" w:rsidRDefault="00BC1750" w:rsidP="00BC1750">
            <w:pPr>
              <w:pStyle w:val="NoSpacing"/>
              <w:jc w:val="left"/>
              <w:rPr>
                <w:b/>
                <w:lang w:val="sq-AL"/>
              </w:rPr>
            </w:pPr>
            <w:r w:rsidRPr="00D571F4">
              <w:rPr>
                <w:b/>
                <w:lang w:val="sq-AL"/>
              </w:rPr>
              <w:t>POGLAVLJE VII</w:t>
            </w:r>
          </w:p>
          <w:p w14:paraId="3B98A0F1" w14:textId="77777777" w:rsidR="00BC1750" w:rsidRPr="00D571F4" w:rsidRDefault="00BC1750" w:rsidP="00BC1750">
            <w:pPr>
              <w:pStyle w:val="NoSpacing"/>
              <w:jc w:val="left"/>
              <w:rPr>
                <w:b/>
                <w:lang w:val="sq-AL"/>
              </w:rPr>
            </w:pPr>
            <w:r w:rsidRPr="00D571F4">
              <w:rPr>
                <w:b/>
                <w:lang w:val="sq-AL"/>
              </w:rPr>
              <w:t>CILJEVI KVALITETA PODATAKA</w:t>
            </w:r>
          </w:p>
          <w:p w14:paraId="69631391" w14:textId="77777777" w:rsidR="00BC1750" w:rsidRPr="00D571F4" w:rsidRDefault="00BC1750" w:rsidP="00BC1750">
            <w:pPr>
              <w:pStyle w:val="NoSpacing"/>
              <w:jc w:val="left"/>
              <w:rPr>
                <w:lang w:val="sq-AL"/>
              </w:rPr>
            </w:pPr>
          </w:p>
          <w:p w14:paraId="18F28F99" w14:textId="4ACCC598" w:rsidR="00BC1750" w:rsidRPr="00D571F4" w:rsidRDefault="00BC1750" w:rsidP="00BC1750">
            <w:pPr>
              <w:pStyle w:val="NoSpacing"/>
              <w:jc w:val="center"/>
              <w:rPr>
                <w:b/>
                <w:lang w:val="sq-AL"/>
              </w:rPr>
            </w:pPr>
            <w:r w:rsidRPr="00D571F4">
              <w:rPr>
                <w:b/>
                <w:lang w:val="sq-AL"/>
              </w:rPr>
              <w:t>Član 1</w:t>
            </w:r>
            <w:r w:rsidR="00B50CE4">
              <w:rPr>
                <w:b/>
                <w:lang w:val="sq-AL"/>
              </w:rPr>
              <w:t>7</w:t>
            </w:r>
          </w:p>
          <w:p w14:paraId="2C7BA5F8" w14:textId="77777777" w:rsidR="00BC1750" w:rsidRDefault="00BC1750" w:rsidP="00BC1750">
            <w:pPr>
              <w:pStyle w:val="NoSpacing"/>
              <w:jc w:val="center"/>
              <w:rPr>
                <w:b/>
                <w:lang w:val="sq-AL"/>
              </w:rPr>
            </w:pPr>
            <w:r w:rsidRPr="00D571F4">
              <w:rPr>
                <w:b/>
                <w:lang w:val="sq-AL"/>
              </w:rPr>
              <w:t>Ciljevi kvaliteta podataka za procenu kvaliteta vazduha</w:t>
            </w:r>
          </w:p>
          <w:p w14:paraId="1E9AD637" w14:textId="77777777" w:rsidR="00BC1750" w:rsidRDefault="00BC1750" w:rsidP="00BC1750">
            <w:pPr>
              <w:pStyle w:val="NoSpacing"/>
              <w:jc w:val="left"/>
              <w:rPr>
                <w:b/>
                <w:lang w:val="sq-AL"/>
              </w:rPr>
            </w:pPr>
          </w:p>
          <w:p w14:paraId="3518BB85" w14:textId="77777777" w:rsidR="00BC1750" w:rsidRDefault="00BC1750" w:rsidP="00BC1750">
            <w:pPr>
              <w:pStyle w:val="NoSpacing"/>
              <w:jc w:val="left"/>
              <w:rPr>
                <w:b/>
                <w:lang w:val="sq-AL"/>
              </w:rPr>
            </w:pPr>
          </w:p>
          <w:p w14:paraId="10DEB85C" w14:textId="77777777" w:rsidR="00BC1750" w:rsidRPr="00D571F4" w:rsidRDefault="00BC1750" w:rsidP="00BC1750">
            <w:pPr>
              <w:pStyle w:val="NoSpacing"/>
              <w:rPr>
                <w:lang w:val="sq-AL"/>
              </w:rPr>
            </w:pPr>
            <w:r w:rsidRPr="00D571F4">
              <w:rPr>
                <w:lang w:val="sq-AL"/>
              </w:rPr>
              <w:t>1. Ciljevi za kvalitet podataka su p</w:t>
            </w:r>
            <w:r>
              <w:rPr>
                <w:lang w:val="sq-AL"/>
              </w:rPr>
              <w:t>redstavljeni u tabeli 1, Aneks</w:t>
            </w:r>
            <w:r w:rsidRPr="00D571F4">
              <w:rPr>
                <w:lang w:val="sq-AL"/>
              </w:rPr>
              <w:t xml:space="preserve"> III ovog Administrativnog uputstva.</w:t>
            </w:r>
          </w:p>
          <w:p w14:paraId="4B534922" w14:textId="77777777" w:rsidR="00BC1750" w:rsidRPr="00D571F4" w:rsidRDefault="00BC1750" w:rsidP="00BC1750">
            <w:pPr>
              <w:pStyle w:val="NoSpacing"/>
              <w:rPr>
                <w:lang w:val="sq-AL"/>
              </w:rPr>
            </w:pPr>
          </w:p>
          <w:p w14:paraId="55298188" w14:textId="77777777" w:rsidR="00BC1750" w:rsidRPr="00D571F4" w:rsidRDefault="00BC1750" w:rsidP="00BC1750">
            <w:pPr>
              <w:pStyle w:val="NoSpacing"/>
              <w:rPr>
                <w:lang w:val="sq-AL"/>
              </w:rPr>
            </w:pPr>
            <w:r w:rsidRPr="00D571F4">
              <w:rPr>
                <w:lang w:val="sq-AL"/>
              </w:rPr>
              <w:t xml:space="preserve">2. Nesigurnost izražena u intervalu poverenja od devedeset pet (95)% metoda ocenjivanja se ocenjuje u skladu sa principima CEN "Smernice o izražavanju merne nesigurnosti" - ENV 13005-1999, metodologijom ISO 5725-1994 i smernicama dato u izveštajima CEN-a. „Kvalitet vazduha – pristup proceni </w:t>
            </w:r>
            <w:r w:rsidRPr="00D571F4">
              <w:rPr>
                <w:lang w:val="sq-AL"/>
              </w:rPr>
              <w:lastRenderedPageBreak/>
              <w:t>nesigurnosti za referentne metode merenja za vazduh životne sredine“ – CR 14377:2002E.</w:t>
            </w:r>
          </w:p>
          <w:p w14:paraId="345B12A0" w14:textId="77777777" w:rsidR="00BC1750" w:rsidRDefault="00BC1750" w:rsidP="00BC1750">
            <w:pPr>
              <w:pStyle w:val="NoSpacing"/>
              <w:rPr>
                <w:lang w:val="sq-AL"/>
              </w:rPr>
            </w:pPr>
          </w:p>
          <w:p w14:paraId="24E66443" w14:textId="34D3C8DC" w:rsidR="00BC1750" w:rsidRDefault="00BC1750" w:rsidP="00BC1750">
            <w:pPr>
              <w:pStyle w:val="NoSpacing"/>
              <w:rPr>
                <w:lang w:val="sq-AL"/>
              </w:rPr>
            </w:pPr>
          </w:p>
          <w:p w14:paraId="3BCD6C20" w14:textId="77777777" w:rsidR="00B83744" w:rsidRPr="00D571F4" w:rsidRDefault="00B83744" w:rsidP="00BC1750">
            <w:pPr>
              <w:pStyle w:val="NoSpacing"/>
              <w:rPr>
                <w:lang w:val="sq-AL"/>
              </w:rPr>
            </w:pPr>
          </w:p>
          <w:p w14:paraId="35A1138A" w14:textId="77777777" w:rsidR="00BC1750" w:rsidRPr="00D571F4" w:rsidRDefault="00BC1750" w:rsidP="00BC1750">
            <w:pPr>
              <w:pStyle w:val="NoSpacing"/>
              <w:rPr>
                <w:lang w:val="sq-AL"/>
              </w:rPr>
            </w:pPr>
            <w:r w:rsidRPr="00D571F4">
              <w:rPr>
                <w:lang w:val="sq-AL"/>
              </w:rPr>
              <w:t>3. Procenti</w:t>
            </w:r>
            <w:r>
              <w:rPr>
                <w:lang w:val="sq-AL"/>
              </w:rPr>
              <w:t xml:space="preserve"> nesigurnosti u tabeli 1 Aneks</w:t>
            </w:r>
            <w:r w:rsidRPr="00D571F4">
              <w:rPr>
                <w:lang w:val="sq-AL"/>
              </w:rPr>
              <w:t xml:space="preserve"> III ovog Administrativnog uputstva dati su za prosečna pojedinačna merenja tokom perioda koji se smatra graničnom vrednošću za ciljnu vrednost u slučaju ozona, za devedeset pet (95)% intervala poverenja. . Nesigurnost za fiksno merenje treba tumačiti kao primenljivu u oblasti granične vrednosti koja odgovara ciljnim vrednostima ozona.</w:t>
            </w:r>
          </w:p>
          <w:p w14:paraId="23B55A75" w14:textId="1B1278D3" w:rsidR="00BC1750" w:rsidRDefault="00BC1750" w:rsidP="00BC1750">
            <w:pPr>
              <w:pStyle w:val="NoSpacing"/>
              <w:rPr>
                <w:lang w:val="sq-AL"/>
              </w:rPr>
            </w:pPr>
          </w:p>
          <w:p w14:paraId="2EB1FDE9" w14:textId="77777777" w:rsidR="00B83744" w:rsidRPr="00D571F4" w:rsidRDefault="00B83744" w:rsidP="00BC1750">
            <w:pPr>
              <w:pStyle w:val="NoSpacing"/>
              <w:rPr>
                <w:lang w:val="sq-AL"/>
              </w:rPr>
            </w:pPr>
          </w:p>
          <w:p w14:paraId="7F5C1158" w14:textId="77777777" w:rsidR="00BC1750" w:rsidRPr="00D571F4" w:rsidRDefault="00BC1750" w:rsidP="00BC1750">
            <w:pPr>
              <w:pStyle w:val="NoSpacing"/>
              <w:rPr>
                <w:lang w:val="sq-AL"/>
              </w:rPr>
            </w:pPr>
            <w:r w:rsidRPr="00D571F4">
              <w:rPr>
                <w:lang w:val="sq-AL"/>
              </w:rPr>
              <w:t>4. Nesigurnost za metodu modeliranja se definiše kao maksimalno odstupanje nivoa koncentracije izmerenih i izračunatih za devedeset (90)% pojedinačnih tačaka praćenja tokom razmatranog perioda od graničnih vrednosti za ciljne vrednosti u slučaju ozona, bez obzira na trajanje događaja. Neizvesnost za metodu modeliranja će se tumačiti kao primenljiva na oblast granične vrednosti koja odgovara ciljnoj vrednosti u slučaju ozona. Fiksna merenja koja se biraju za poređenje sa rezultatima modeliranja su reprezentativna za obim pokrivenosti metodom modeliranja.</w:t>
            </w:r>
          </w:p>
          <w:p w14:paraId="237F98F4" w14:textId="5F1D4DF9" w:rsidR="00BC1750" w:rsidRDefault="00BC1750" w:rsidP="00BC1750">
            <w:pPr>
              <w:pStyle w:val="NoSpacing"/>
              <w:rPr>
                <w:lang w:val="sq-AL"/>
              </w:rPr>
            </w:pPr>
          </w:p>
          <w:p w14:paraId="02452074" w14:textId="77777777" w:rsidR="00B83744" w:rsidRPr="00D571F4" w:rsidRDefault="00B83744" w:rsidP="00BC1750">
            <w:pPr>
              <w:pStyle w:val="NoSpacing"/>
              <w:rPr>
                <w:lang w:val="sq-AL"/>
              </w:rPr>
            </w:pPr>
          </w:p>
          <w:p w14:paraId="711B7FB6" w14:textId="77777777" w:rsidR="00BC1750" w:rsidRPr="00D571F4" w:rsidRDefault="00BC1750" w:rsidP="00BC1750">
            <w:pPr>
              <w:pStyle w:val="NoSpacing"/>
              <w:rPr>
                <w:lang w:val="sq-AL"/>
              </w:rPr>
            </w:pPr>
            <w:r w:rsidRPr="00D571F4">
              <w:rPr>
                <w:lang w:val="sq-AL"/>
              </w:rPr>
              <w:lastRenderedPageBreak/>
              <w:t>5. Nesigurnost za objektivnu procenu se definiše kao maksimalno odstupanje izmerenih i izračunatih nivoa koncentracija tokom razmatranog perioda od granične vrednosti, odnosno ciljne vrednosti za ozon bez izračunavanja trajanja pojave.</w:t>
            </w:r>
          </w:p>
          <w:p w14:paraId="46FF565D" w14:textId="0FCFBCAF" w:rsidR="00BC1750" w:rsidRDefault="00BC1750" w:rsidP="00BC1750">
            <w:pPr>
              <w:pStyle w:val="NoSpacing"/>
              <w:rPr>
                <w:lang w:val="sq-AL"/>
              </w:rPr>
            </w:pPr>
          </w:p>
          <w:p w14:paraId="2F863DC6" w14:textId="77777777" w:rsidR="00B67117" w:rsidRPr="00D571F4" w:rsidRDefault="00B67117" w:rsidP="00BC1750">
            <w:pPr>
              <w:pStyle w:val="NoSpacing"/>
              <w:rPr>
                <w:lang w:val="sq-AL"/>
              </w:rPr>
            </w:pPr>
          </w:p>
          <w:p w14:paraId="4CA10154" w14:textId="07E2285E" w:rsidR="00BC1750" w:rsidRDefault="001E4549" w:rsidP="00BC1750">
            <w:pPr>
              <w:pStyle w:val="NoSpacing"/>
              <w:rPr>
                <w:lang w:val="sq-AL"/>
              </w:rPr>
            </w:pPr>
            <w:r>
              <w:rPr>
                <w:lang w:val="sq-AL"/>
              </w:rPr>
              <w:t>6.</w:t>
            </w:r>
            <w:r w:rsidR="00BC1750" w:rsidRPr="00D571F4">
              <w:rPr>
                <w:lang w:val="sq-AL"/>
              </w:rPr>
              <w:t>Zahtevi za minimalno prikupljanje podataka i trajanje merenja ne uključuju gubitke podataka kao rezultat redovnih kalibracija ili normalnog održavanja instrumenata.</w:t>
            </w:r>
          </w:p>
          <w:p w14:paraId="57BCE1A9" w14:textId="77777777" w:rsidR="00BC1750" w:rsidRDefault="00BC1750" w:rsidP="00BC1750">
            <w:pPr>
              <w:pStyle w:val="NoSpacing"/>
              <w:jc w:val="left"/>
              <w:rPr>
                <w:lang w:val="sq-AL"/>
              </w:rPr>
            </w:pPr>
          </w:p>
          <w:p w14:paraId="0429EAB0" w14:textId="58B145C3" w:rsidR="00BC1750" w:rsidRPr="00D571F4" w:rsidRDefault="00BC1750" w:rsidP="00BC1750">
            <w:pPr>
              <w:pStyle w:val="NoSpacing"/>
              <w:jc w:val="center"/>
              <w:rPr>
                <w:b/>
                <w:lang w:val="sq-AL"/>
              </w:rPr>
            </w:pPr>
            <w:r w:rsidRPr="00D571F4">
              <w:rPr>
                <w:b/>
                <w:lang w:val="sq-AL"/>
              </w:rPr>
              <w:t xml:space="preserve">Član </w:t>
            </w:r>
            <w:r w:rsidR="00B50CE4">
              <w:rPr>
                <w:b/>
                <w:lang w:val="sq-AL"/>
              </w:rPr>
              <w:t>18</w:t>
            </w:r>
          </w:p>
          <w:p w14:paraId="571D10B1" w14:textId="77777777" w:rsidR="00BC1750" w:rsidRPr="00D571F4" w:rsidRDefault="00BC1750" w:rsidP="00BC1750">
            <w:pPr>
              <w:pStyle w:val="NoSpacing"/>
              <w:jc w:val="center"/>
              <w:rPr>
                <w:b/>
                <w:lang w:val="sq-AL"/>
              </w:rPr>
            </w:pPr>
            <w:r w:rsidRPr="00D571F4">
              <w:rPr>
                <w:b/>
                <w:lang w:val="sq-AL"/>
              </w:rPr>
              <w:t>Rezultati procene kvaliteta vazduha</w:t>
            </w:r>
          </w:p>
          <w:p w14:paraId="11163D55" w14:textId="77777777" w:rsidR="00BC1750" w:rsidRPr="00D571F4" w:rsidRDefault="00BC1750" w:rsidP="00BC1750">
            <w:pPr>
              <w:pStyle w:val="NoSpacing"/>
              <w:jc w:val="left"/>
              <w:rPr>
                <w:lang w:val="sq-AL"/>
              </w:rPr>
            </w:pPr>
          </w:p>
          <w:p w14:paraId="1D3B8FFE" w14:textId="77777777" w:rsidR="00BC1750" w:rsidRPr="00D571F4" w:rsidRDefault="00BC1750" w:rsidP="00BC1750">
            <w:pPr>
              <w:pStyle w:val="NoSpacing"/>
              <w:rPr>
                <w:lang w:val="sq-AL"/>
              </w:rPr>
            </w:pPr>
            <w:r w:rsidRPr="00D571F4">
              <w:rPr>
                <w:lang w:val="sq-AL"/>
              </w:rPr>
              <w:t>1. Sledeće informacije se moraju sastaviti za područja ili aglomeracije u okviru kojih se vrednosti zagađivača, osim merenja, koriste za kompletiranje informacija kao jedini način za procenu kvaliteta vazduha:</w:t>
            </w:r>
          </w:p>
          <w:p w14:paraId="110FB9E6" w14:textId="35B0BF19" w:rsidR="00BC1750" w:rsidRDefault="00BC1750" w:rsidP="00BC1750">
            <w:pPr>
              <w:pStyle w:val="NoSpacing"/>
              <w:jc w:val="left"/>
              <w:rPr>
                <w:lang w:val="sq-AL"/>
              </w:rPr>
            </w:pPr>
          </w:p>
          <w:p w14:paraId="589FEB83" w14:textId="77777777" w:rsidR="00B67117" w:rsidRPr="00D571F4" w:rsidRDefault="00B67117" w:rsidP="00BC1750">
            <w:pPr>
              <w:pStyle w:val="NoSpacing"/>
              <w:jc w:val="left"/>
              <w:rPr>
                <w:lang w:val="sq-AL"/>
              </w:rPr>
            </w:pPr>
          </w:p>
          <w:p w14:paraId="235B6FFE" w14:textId="77777777" w:rsidR="00BC1750" w:rsidRPr="00D571F4" w:rsidRDefault="00BC1750" w:rsidP="00BC1750">
            <w:pPr>
              <w:pStyle w:val="NoSpacing"/>
              <w:ind w:left="284"/>
              <w:rPr>
                <w:lang w:val="sq-AL"/>
              </w:rPr>
            </w:pPr>
            <w:r w:rsidRPr="00D571F4">
              <w:rPr>
                <w:lang w:val="sq-AL"/>
              </w:rPr>
              <w:t>1.1. Opis vrednovanja izvršenih aktivnosti;</w:t>
            </w:r>
          </w:p>
          <w:p w14:paraId="05E42909" w14:textId="77777777" w:rsidR="00BC1750" w:rsidRPr="00D571F4" w:rsidRDefault="00BC1750" w:rsidP="00BC1750">
            <w:pPr>
              <w:pStyle w:val="NoSpacing"/>
              <w:ind w:left="284"/>
              <w:rPr>
                <w:lang w:val="sq-AL"/>
              </w:rPr>
            </w:pPr>
          </w:p>
          <w:p w14:paraId="1D06F5DE" w14:textId="77777777" w:rsidR="00BC1750" w:rsidRPr="00D571F4" w:rsidRDefault="00BC1750" w:rsidP="00BC1750">
            <w:pPr>
              <w:pStyle w:val="NoSpacing"/>
              <w:ind w:left="284"/>
              <w:rPr>
                <w:lang w:val="sq-AL"/>
              </w:rPr>
            </w:pPr>
            <w:r w:rsidRPr="00D571F4">
              <w:rPr>
                <w:lang w:val="sq-AL"/>
              </w:rPr>
              <w:t>1.2. Pozivajući se na opis specifične metode koja se koristi;</w:t>
            </w:r>
          </w:p>
          <w:p w14:paraId="2F1316F2" w14:textId="77777777" w:rsidR="00BC1750" w:rsidRPr="00D571F4" w:rsidRDefault="00BC1750" w:rsidP="00BC1750">
            <w:pPr>
              <w:pStyle w:val="NoSpacing"/>
              <w:ind w:left="284"/>
              <w:rPr>
                <w:lang w:val="sq-AL"/>
              </w:rPr>
            </w:pPr>
          </w:p>
          <w:p w14:paraId="0A31C9EE" w14:textId="4585CFAC" w:rsidR="00BC1750" w:rsidRDefault="00BC1750" w:rsidP="00B67117">
            <w:pPr>
              <w:pStyle w:val="NoSpacing"/>
              <w:ind w:left="284"/>
              <w:rPr>
                <w:lang w:val="sq-AL"/>
              </w:rPr>
            </w:pPr>
            <w:r w:rsidRPr="00D571F4">
              <w:rPr>
                <w:lang w:val="sq-AL"/>
              </w:rPr>
              <w:t>1.3.</w:t>
            </w:r>
            <w:r w:rsidR="00B67117">
              <w:rPr>
                <w:lang w:val="sq-AL"/>
              </w:rPr>
              <w:t xml:space="preserve"> Izvori podataka i informacija;</w:t>
            </w:r>
          </w:p>
          <w:p w14:paraId="397CE289" w14:textId="77777777" w:rsidR="00B67117" w:rsidRDefault="00B67117" w:rsidP="00B67117">
            <w:pPr>
              <w:pStyle w:val="NoSpacing"/>
              <w:ind w:left="284"/>
              <w:rPr>
                <w:lang w:val="sq-AL"/>
              </w:rPr>
            </w:pPr>
          </w:p>
          <w:p w14:paraId="331C66AF" w14:textId="7D159A00" w:rsidR="00BC1750" w:rsidRDefault="001E4549" w:rsidP="00BC1750">
            <w:pPr>
              <w:pStyle w:val="NoSpacing"/>
              <w:ind w:left="284"/>
              <w:rPr>
                <w:lang w:val="sq-AL"/>
              </w:rPr>
            </w:pPr>
            <w:r>
              <w:rPr>
                <w:lang w:val="sq-AL"/>
              </w:rPr>
              <w:lastRenderedPageBreak/>
              <w:t>1.4.</w:t>
            </w:r>
            <w:r w:rsidR="00BC1750" w:rsidRPr="00D571F4">
              <w:rPr>
                <w:lang w:val="sq-AL"/>
              </w:rPr>
              <w:t>Opis rezultata, uključujući nesigurnosti i posebno obim bilo koje oblasti ili, ako je relevantno, dužinu puta unutar područja ili aglomeracije gde koncentracija prelazi bilo koju graničnu vrednost, ciljnu vrednost ili dugoročni cilj, plus marginu tolerancije i oblast u kojoj koncentracije prelaze gornji ili donji prag ocene.</w:t>
            </w:r>
          </w:p>
          <w:p w14:paraId="639C1C64" w14:textId="12CCD46C" w:rsidR="00BC1750" w:rsidRDefault="00BC1750" w:rsidP="00BC1750">
            <w:pPr>
              <w:pStyle w:val="NoSpacing"/>
              <w:jc w:val="center"/>
              <w:rPr>
                <w:lang w:val="sq-AL"/>
              </w:rPr>
            </w:pPr>
          </w:p>
          <w:p w14:paraId="56FDEFC6" w14:textId="77777777" w:rsidR="00B67117" w:rsidRDefault="00B67117" w:rsidP="00BC1750">
            <w:pPr>
              <w:pStyle w:val="NoSpacing"/>
              <w:jc w:val="center"/>
              <w:rPr>
                <w:lang w:val="sq-AL"/>
              </w:rPr>
            </w:pPr>
          </w:p>
          <w:p w14:paraId="76FA19D7" w14:textId="4E5A139B" w:rsidR="00BC1750" w:rsidRPr="00D571F4" w:rsidRDefault="00BC1750" w:rsidP="00BC1750">
            <w:pPr>
              <w:pStyle w:val="NoSpacing"/>
              <w:jc w:val="center"/>
              <w:rPr>
                <w:b/>
                <w:lang w:val="sq-AL"/>
              </w:rPr>
            </w:pPr>
            <w:r w:rsidRPr="00D571F4">
              <w:rPr>
                <w:b/>
                <w:lang w:val="sq-AL"/>
              </w:rPr>
              <w:t xml:space="preserve">Član </w:t>
            </w:r>
            <w:r w:rsidR="00890480">
              <w:rPr>
                <w:b/>
                <w:lang w:val="sq-AL"/>
              </w:rPr>
              <w:t>19</w:t>
            </w:r>
          </w:p>
          <w:p w14:paraId="73BE546C" w14:textId="77777777" w:rsidR="00BC1750" w:rsidRPr="00D571F4" w:rsidRDefault="00BC1750" w:rsidP="00BC1750">
            <w:pPr>
              <w:pStyle w:val="NoSpacing"/>
              <w:jc w:val="center"/>
              <w:rPr>
                <w:b/>
                <w:lang w:val="sq-AL"/>
              </w:rPr>
            </w:pPr>
            <w:r w:rsidRPr="00D571F4">
              <w:rPr>
                <w:b/>
                <w:lang w:val="sq-AL"/>
              </w:rPr>
              <w:t>Osiguranje kvaliteta podataka za procenu kvaliteta vazduha</w:t>
            </w:r>
          </w:p>
          <w:p w14:paraId="67B9B53C" w14:textId="77777777" w:rsidR="00BC1750" w:rsidRPr="00D571F4" w:rsidRDefault="00BC1750" w:rsidP="00BC1750">
            <w:pPr>
              <w:pStyle w:val="NoSpacing"/>
              <w:jc w:val="left"/>
              <w:rPr>
                <w:lang w:val="sq-AL"/>
              </w:rPr>
            </w:pPr>
          </w:p>
          <w:p w14:paraId="5A6A9E54" w14:textId="77777777" w:rsidR="00BC1750" w:rsidRPr="00D571F4" w:rsidRDefault="00BC1750" w:rsidP="00BC1750">
            <w:pPr>
              <w:pStyle w:val="NoSpacing"/>
              <w:rPr>
                <w:lang w:val="sq-AL"/>
              </w:rPr>
            </w:pPr>
            <w:r w:rsidRPr="00D571F4">
              <w:rPr>
                <w:lang w:val="sq-AL"/>
              </w:rPr>
              <w:t xml:space="preserve">1. Da bi se obezbedila tačnost merenja i usklađenost sa ciljevima kvaliteta podataka definisanim u članu 20 ovog </w:t>
            </w:r>
            <w:r>
              <w:rPr>
                <w:lang w:val="sq-AL"/>
              </w:rPr>
              <w:t xml:space="preserve">Administrativnog uputstva, HIK </w:t>
            </w:r>
            <w:r w:rsidRPr="00D571F4">
              <w:rPr>
                <w:lang w:val="sq-AL"/>
              </w:rPr>
              <w:t>mora da obezbedi da:</w:t>
            </w:r>
          </w:p>
          <w:p w14:paraId="4748ED0F" w14:textId="77777777" w:rsidR="00BC1750" w:rsidRPr="00D571F4" w:rsidRDefault="00BC1750" w:rsidP="00BC1750">
            <w:pPr>
              <w:pStyle w:val="NoSpacing"/>
              <w:jc w:val="left"/>
              <w:rPr>
                <w:lang w:val="sq-AL"/>
              </w:rPr>
            </w:pPr>
          </w:p>
          <w:p w14:paraId="53BB2B8B" w14:textId="77777777" w:rsidR="00BC1750" w:rsidRPr="00D571F4" w:rsidRDefault="00BC1750" w:rsidP="00BC1750">
            <w:pPr>
              <w:pStyle w:val="NoSpacing"/>
              <w:ind w:left="284"/>
              <w:rPr>
                <w:lang w:val="sq-AL"/>
              </w:rPr>
            </w:pPr>
            <w:r w:rsidRPr="00D571F4">
              <w:rPr>
                <w:lang w:val="sq-AL"/>
              </w:rPr>
              <w:t>1.1. Sve mere preduzete u vezi sa procenom kvaliteta vazduha u životnoj sredini u skladu sa zahtevima predstavljenim u odeljku 5.6.2.2. ISO/IEC 170 25:2005;</w:t>
            </w:r>
          </w:p>
          <w:p w14:paraId="4E825E32" w14:textId="77777777" w:rsidR="00BC1750" w:rsidRPr="00D571F4" w:rsidRDefault="00BC1750" w:rsidP="00BC1750">
            <w:pPr>
              <w:pStyle w:val="NoSpacing"/>
              <w:ind w:left="284"/>
              <w:rPr>
                <w:lang w:val="sq-AL"/>
              </w:rPr>
            </w:pPr>
          </w:p>
          <w:p w14:paraId="7A6470D0" w14:textId="77777777" w:rsidR="00BC1750" w:rsidRPr="00D571F4" w:rsidRDefault="00BC1750" w:rsidP="00BC1750">
            <w:pPr>
              <w:pStyle w:val="NoSpacing"/>
              <w:ind w:left="284"/>
              <w:rPr>
                <w:lang w:val="sq-AL"/>
              </w:rPr>
            </w:pPr>
            <w:r w:rsidRPr="00D571F4">
              <w:rPr>
                <w:lang w:val="sq-AL"/>
              </w:rPr>
              <w:t>1.2. Operativne institucionalne mreže i pojedinačne stanice imaju uspostavljen sistem osiguranja kvaliteta podataka i kontrole kvaliteta koji obezbjeđuje redovno održavanje tačnosti mjerne opreme;</w:t>
            </w:r>
          </w:p>
          <w:p w14:paraId="5EF615BF" w14:textId="48DCBE78" w:rsidR="00BC1750" w:rsidRDefault="00BC1750" w:rsidP="001E4549">
            <w:pPr>
              <w:pStyle w:val="NoSpacing"/>
              <w:rPr>
                <w:lang w:val="sq-AL"/>
              </w:rPr>
            </w:pPr>
          </w:p>
          <w:p w14:paraId="21AD373A" w14:textId="77777777" w:rsidR="00BC1750" w:rsidRPr="00D571F4" w:rsidRDefault="00BC1750" w:rsidP="00BC1750">
            <w:pPr>
              <w:pStyle w:val="NoSpacing"/>
              <w:ind w:left="284"/>
              <w:rPr>
                <w:lang w:val="sq-AL"/>
              </w:rPr>
            </w:pPr>
            <w:r w:rsidRPr="00D571F4">
              <w:rPr>
                <w:lang w:val="sq-AL"/>
              </w:rPr>
              <w:t>1.3. Osiguranje kvaliteta, uspostavljen je proces kontrole kvaliteta za pr</w:t>
            </w:r>
            <w:r>
              <w:rPr>
                <w:lang w:val="sq-AL"/>
              </w:rPr>
              <w:t>oces prikupljanja podataka, izv</w:t>
            </w:r>
            <w:r w:rsidRPr="00D571F4">
              <w:rPr>
                <w:lang w:val="sq-AL"/>
              </w:rPr>
              <w:t>eštavanja i institucije koje su određene za ovaj zadatak da aktivno učestvuju u programima osiguranja kvaliteta;</w:t>
            </w:r>
          </w:p>
          <w:p w14:paraId="7AD30A19" w14:textId="1DF2960B" w:rsidR="00BC1750" w:rsidRDefault="00BC1750" w:rsidP="00BC1750">
            <w:pPr>
              <w:pStyle w:val="NoSpacing"/>
              <w:rPr>
                <w:lang w:val="sq-AL"/>
              </w:rPr>
            </w:pPr>
          </w:p>
          <w:p w14:paraId="0D374D35" w14:textId="77777777" w:rsidR="00BC1750" w:rsidRDefault="00BC1750" w:rsidP="00BC1750">
            <w:pPr>
              <w:pStyle w:val="NoSpacing"/>
              <w:ind w:left="284"/>
              <w:rPr>
                <w:lang w:val="sq-AL"/>
              </w:rPr>
            </w:pPr>
            <w:r w:rsidRPr="00D571F4">
              <w:rPr>
                <w:lang w:val="sq-AL"/>
              </w:rPr>
              <w:t>1.4. Referentna laboratorija koju je osnovao nadležni organ sarađuje sa drugim referentnim laboratorijama za praćenje kvaliteta vazduha zemalja Evropske unije u cilju obezbeđivanja uporedivosti i kvaliteta merenja, da bude akreditovana prema EN/ISO 17025, za referentne metode merenja.</w:t>
            </w:r>
          </w:p>
          <w:p w14:paraId="1D99A1EE" w14:textId="77777777" w:rsidR="00BC1750" w:rsidRDefault="00BC1750" w:rsidP="00BC1750">
            <w:pPr>
              <w:pStyle w:val="NoSpacing"/>
              <w:jc w:val="left"/>
              <w:rPr>
                <w:lang w:val="sq-AL"/>
              </w:rPr>
            </w:pPr>
          </w:p>
          <w:p w14:paraId="29E5D95D" w14:textId="77777777" w:rsidR="00BC1750" w:rsidRPr="00D571F4" w:rsidRDefault="00BC1750" w:rsidP="00BC1750">
            <w:pPr>
              <w:pStyle w:val="NoSpacing"/>
              <w:rPr>
                <w:b/>
                <w:lang w:val="sq-AL"/>
              </w:rPr>
            </w:pPr>
            <w:r w:rsidRPr="00D571F4">
              <w:rPr>
                <w:b/>
                <w:lang w:val="sq-AL"/>
              </w:rPr>
              <w:t>POGLAVLJE VIII</w:t>
            </w:r>
          </w:p>
          <w:p w14:paraId="71D09D93" w14:textId="77777777" w:rsidR="00BC1750" w:rsidRPr="00D571F4" w:rsidRDefault="00BC1750" w:rsidP="00BC1750">
            <w:pPr>
              <w:pStyle w:val="NoSpacing"/>
              <w:rPr>
                <w:b/>
                <w:lang w:val="sq-AL"/>
              </w:rPr>
            </w:pPr>
            <w:r w:rsidRPr="00D571F4">
              <w:rPr>
                <w:b/>
                <w:lang w:val="sq-AL"/>
              </w:rPr>
              <w:t>CILJNE VREDNOSTI OZONA I DUGOROČNI CILJEVI</w:t>
            </w:r>
          </w:p>
          <w:p w14:paraId="6B39F39B" w14:textId="77777777" w:rsidR="00BC1750" w:rsidRPr="00D571F4" w:rsidRDefault="00BC1750" w:rsidP="00BC1750">
            <w:pPr>
              <w:pStyle w:val="NoSpacing"/>
              <w:jc w:val="left"/>
              <w:rPr>
                <w:b/>
                <w:lang w:val="sq-AL"/>
              </w:rPr>
            </w:pPr>
            <w:r w:rsidRPr="00D571F4">
              <w:rPr>
                <w:b/>
                <w:lang w:val="sq-AL"/>
              </w:rPr>
              <w:t xml:space="preserve"> </w:t>
            </w:r>
          </w:p>
          <w:p w14:paraId="29436E08" w14:textId="409FE1CE" w:rsidR="00BC1750" w:rsidRPr="00D571F4" w:rsidRDefault="00BC1750" w:rsidP="00BC1750">
            <w:pPr>
              <w:pStyle w:val="NoSpacing"/>
              <w:jc w:val="center"/>
              <w:rPr>
                <w:b/>
                <w:lang w:val="sq-AL"/>
              </w:rPr>
            </w:pPr>
            <w:r w:rsidRPr="00D571F4">
              <w:rPr>
                <w:b/>
                <w:lang w:val="sq-AL"/>
              </w:rPr>
              <w:t>Član 2</w:t>
            </w:r>
            <w:r w:rsidR="00890480">
              <w:rPr>
                <w:b/>
                <w:lang w:val="sq-AL"/>
              </w:rPr>
              <w:t>0</w:t>
            </w:r>
          </w:p>
          <w:p w14:paraId="1AE0F1F7" w14:textId="77777777" w:rsidR="00BC1750" w:rsidRPr="00D571F4" w:rsidRDefault="00BC1750" w:rsidP="00BC1750">
            <w:pPr>
              <w:pStyle w:val="NoSpacing"/>
              <w:jc w:val="center"/>
              <w:rPr>
                <w:b/>
                <w:lang w:val="sq-AL"/>
              </w:rPr>
            </w:pPr>
            <w:r w:rsidRPr="00D571F4">
              <w:rPr>
                <w:b/>
                <w:lang w:val="sq-AL"/>
              </w:rPr>
              <w:t>Kriterijumi</w:t>
            </w:r>
          </w:p>
          <w:p w14:paraId="42AF4807" w14:textId="77777777" w:rsidR="00BC1750" w:rsidRPr="00D571F4" w:rsidRDefault="00BC1750" w:rsidP="00BC1750">
            <w:pPr>
              <w:pStyle w:val="NoSpacing"/>
              <w:jc w:val="left"/>
              <w:rPr>
                <w:lang w:val="sq-AL"/>
              </w:rPr>
            </w:pPr>
          </w:p>
          <w:p w14:paraId="596B1054" w14:textId="77777777" w:rsidR="00BC1750" w:rsidRDefault="00BC1750" w:rsidP="00BC1750">
            <w:pPr>
              <w:pStyle w:val="NoSpacing"/>
              <w:rPr>
                <w:lang w:val="sq-AL"/>
              </w:rPr>
            </w:pPr>
            <w:r w:rsidRPr="00D571F4">
              <w:rPr>
                <w:lang w:val="sq-AL"/>
              </w:rPr>
              <w:t xml:space="preserve">Kriterijumi za proveru valjanosti tokom prikupljanja podataka i izračunavanja statističkih parametara </w:t>
            </w:r>
            <w:r>
              <w:rPr>
                <w:lang w:val="sq-AL"/>
              </w:rPr>
              <w:t>su definisani u tabeli 1 Aneks</w:t>
            </w:r>
            <w:r w:rsidRPr="00D571F4">
              <w:rPr>
                <w:lang w:val="sq-AL"/>
              </w:rPr>
              <w:t xml:space="preserve"> IV ovog Administrativnog </w:t>
            </w:r>
            <w:r>
              <w:rPr>
                <w:lang w:val="sq-AL"/>
              </w:rPr>
              <w:t>U</w:t>
            </w:r>
            <w:r w:rsidRPr="00D571F4">
              <w:rPr>
                <w:lang w:val="sq-AL"/>
              </w:rPr>
              <w:t>putstva.</w:t>
            </w:r>
          </w:p>
          <w:p w14:paraId="7B5E53E8" w14:textId="77777777" w:rsidR="00BC1750" w:rsidRDefault="00BC1750" w:rsidP="00BC1750">
            <w:pPr>
              <w:pStyle w:val="NoSpacing"/>
              <w:jc w:val="left"/>
              <w:rPr>
                <w:lang w:val="sq-AL"/>
              </w:rPr>
            </w:pPr>
          </w:p>
          <w:p w14:paraId="6CC5F2F9" w14:textId="77777777" w:rsidR="00BC1750" w:rsidRDefault="00BC1750" w:rsidP="00BC1750">
            <w:pPr>
              <w:pStyle w:val="NoSpacing"/>
              <w:jc w:val="left"/>
              <w:rPr>
                <w:lang w:val="sq-AL"/>
              </w:rPr>
            </w:pPr>
          </w:p>
          <w:p w14:paraId="010738DD" w14:textId="16D2BC59" w:rsidR="00BC1750" w:rsidRPr="00857551" w:rsidRDefault="00BC1750" w:rsidP="00BC1750">
            <w:pPr>
              <w:pStyle w:val="NoSpacing"/>
              <w:jc w:val="center"/>
              <w:rPr>
                <w:b/>
                <w:lang w:val="sq-AL"/>
              </w:rPr>
            </w:pPr>
            <w:r w:rsidRPr="00857551">
              <w:rPr>
                <w:b/>
                <w:lang w:val="sq-AL"/>
              </w:rPr>
              <w:t>Član 2</w:t>
            </w:r>
            <w:r w:rsidR="00890480">
              <w:rPr>
                <w:b/>
                <w:lang w:val="sq-AL"/>
              </w:rPr>
              <w:t>1</w:t>
            </w:r>
          </w:p>
          <w:p w14:paraId="0D1D3A40" w14:textId="77777777" w:rsidR="00BC1750" w:rsidRDefault="00BC1750" w:rsidP="00BC1750">
            <w:pPr>
              <w:pStyle w:val="NoSpacing"/>
              <w:jc w:val="center"/>
              <w:rPr>
                <w:b/>
                <w:lang w:val="sq-AL"/>
              </w:rPr>
            </w:pPr>
            <w:r>
              <w:rPr>
                <w:b/>
                <w:lang w:val="sq-AL"/>
              </w:rPr>
              <w:t>Ciljne vrednosti</w:t>
            </w:r>
          </w:p>
          <w:p w14:paraId="35505310" w14:textId="77777777" w:rsidR="00BC1750" w:rsidRPr="00F037EF" w:rsidRDefault="00BC1750" w:rsidP="00BC1750">
            <w:pPr>
              <w:pStyle w:val="NoSpacing"/>
              <w:jc w:val="center"/>
              <w:rPr>
                <w:b/>
                <w:lang w:val="sq-AL"/>
              </w:rPr>
            </w:pPr>
          </w:p>
          <w:p w14:paraId="658F596D" w14:textId="77777777" w:rsidR="00BC1750" w:rsidRDefault="00BC1750" w:rsidP="00BC1750">
            <w:pPr>
              <w:pStyle w:val="NoSpacing"/>
              <w:rPr>
                <w:lang w:val="sq-AL"/>
              </w:rPr>
            </w:pPr>
            <w:r w:rsidRPr="00857551">
              <w:rPr>
                <w:lang w:val="sq-AL"/>
              </w:rPr>
              <w:lastRenderedPageBreak/>
              <w:t>Ciljne vrednosti za ozon su nivoi utvrđeni sa ciljem dugoročnog izbegavanja štetnih uticaja na zdravlje ljudi i životnu sredinu koji treba da se postignu koliko god je to moguće tokom peri</w:t>
            </w:r>
            <w:r>
              <w:rPr>
                <w:lang w:val="sq-AL"/>
              </w:rPr>
              <w:t xml:space="preserve">oda navedenog u tabeli 2 Aneks </w:t>
            </w:r>
            <w:r w:rsidRPr="00857551">
              <w:rPr>
                <w:lang w:val="sq-AL"/>
              </w:rPr>
              <w:t xml:space="preserve"> IV ovog Administrativnog </w:t>
            </w:r>
            <w:r>
              <w:rPr>
                <w:lang w:val="sq-AL"/>
              </w:rPr>
              <w:t>U</w:t>
            </w:r>
            <w:r w:rsidRPr="00857551">
              <w:rPr>
                <w:lang w:val="sq-AL"/>
              </w:rPr>
              <w:t>put</w:t>
            </w:r>
            <w:r>
              <w:rPr>
                <w:lang w:val="sq-AL"/>
              </w:rPr>
              <w:t xml:space="preserve">stva. </w:t>
            </w:r>
          </w:p>
          <w:p w14:paraId="47668D2A" w14:textId="4B5C4058" w:rsidR="00BC1750" w:rsidRDefault="00BC1750" w:rsidP="00BC1750">
            <w:pPr>
              <w:pStyle w:val="NoSpacing"/>
              <w:jc w:val="left"/>
              <w:rPr>
                <w:lang w:val="sq-AL"/>
              </w:rPr>
            </w:pPr>
          </w:p>
          <w:p w14:paraId="02EBD411" w14:textId="0002E88D" w:rsidR="00B67117" w:rsidRDefault="00B67117" w:rsidP="00BC1750">
            <w:pPr>
              <w:pStyle w:val="NoSpacing"/>
              <w:jc w:val="left"/>
              <w:rPr>
                <w:lang w:val="sq-AL"/>
              </w:rPr>
            </w:pPr>
          </w:p>
          <w:p w14:paraId="44426F41" w14:textId="145EC544" w:rsidR="00BC1750" w:rsidRPr="00244D49" w:rsidRDefault="00BC1750" w:rsidP="00BC1750">
            <w:pPr>
              <w:pStyle w:val="NoSpacing"/>
              <w:jc w:val="center"/>
              <w:rPr>
                <w:b/>
                <w:lang w:val="sq-AL"/>
              </w:rPr>
            </w:pPr>
            <w:r w:rsidRPr="00244D49">
              <w:rPr>
                <w:b/>
                <w:lang w:val="sq-AL"/>
              </w:rPr>
              <w:t>Član 2</w:t>
            </w:r>
            <w:r w:rsidR="00890480">
              <w:rPr>
                <w:b/>
                <w:lang w:val="sq-AL"/>
              </w:rPr>
              <w:t>2</w:t>
            </w:r>
          </w:p>
          <w:p w14:paraId="43B2F923" w14:textId="77777777" w:rsidR="00BC1750" w:rsidRPr="00244D49" w:rsidRDefault="00BC1750" w:rsidP="00BC1750">
            <w:pPr>
              <w:pStyle w:val="NoSpacing"/>
              <w:jc w:val="center"/>
              <w:rPr>
                <w:b/>
                <w:lang w:val="sq-AL"/>
              </w:rPr>
            </w:pPr>
            <w:r w:rsidRPr="00244D49">
              <w:rPr>
                <w:b/>
                <w:lang w:val="sq-AL"/>
              </w:rPr>
              <w:t>Dugoročni ciljevi</w:t>
            </w:r>
          </w:p>
          <w:p w14:paraId="440C9C77" w14:textId="77777777" w:rsidR="00BC1750" w:rsidRPr="00244D49" w:rsidRDefault="00BC1750" w:rsidP="00BC1750">
            <w:pPr>
              <w:pStyle w:val="NoSpacing"/>
              <w:jc w:val="left"/>
              <w:rPr>
                <w:lang w:val="sq-AL"/>
              </w:rPr>
            </w:pPr>
          </w:p>
          <w:p w14:paraId="32DB5886" w14:textId="77777777" w:rsidR="00BC1750" w:rsidRDefault="00BC1750" w:rsidP="00BC1750">
            <w:pPr>
              <w:pStyle w:val="NoSpacing"/>
              <w:rPr>
                <w:lang w:val="sq-AL"/>
              </w:rPr>
            </w:pPr>
            <w:r w:rsidRPr="00244D49">
              <w:rPr>
                <w:lang w:val="sq-AL"/>
              </w:rPr>
              <w:t xml:space="preserve">Dugoročni ciljevi su nivo koji se mora dostići dugoročno ili kada se to ne može postići, postojeći nivo se mora održati kako bi se efikasno zaštitilo zdravlje ljudi i životna sredina. Ovi ciljevi su definisani u tabeli </w:t>
            </w:r>
            <w:r>
              <w:rPr>
                <w:lang w:val="sq-AL"/>
              </w:rPr>
              <w:t xml:space="preserve">3 aneks </w:t>
            </w:r>
            <w:r w:rsidRPr="00244D49">
              <w:rPr>
                <w:lang w:val="sq-AL"/>
              </w:rPr>
              <w:t xml:space="preserve"> IV ovog Administrativnog </w:t>
            </w:r>
            <w:r>
              <w:rPr>
                <w:lang w:val="sq-AL"/>
              </w:rPr>
              <w:t>U</w:t>
            </w:r>
            <w:r w:rsidRPr="00244D49">
              <w:rPr>
                <w:lang w:val="sq-AL"/>
              </w:rPr>
              <w:t>putstva.</w:t>
            </w:r>
          </w:p>
          <w:p w14:paraId="23DFD79C" w14:textId="77777777" w:rsidR="00BC1750" w:rsidRDefault="00BC1750" w:rsidP="00BC1750">
            <w:pPr>
              <w:pStyle w:val="NoSpacing"/>
              <w:jc w:val="left"/>
              <w:rPr>
                <w:lang w:val="sq-AL"/>
              </w:rPr>
            </w:pPr>
          </w:p>
          <w:p w14:paraId="5D5F47B9" w14:textId="77777777" w:rsidR="00BC1750" w:rsidRDefault="00BC1750" w:rsidP="00BC1750">
            <w:pPr>
              <w:pStyle w:val="NoSpacing"/>
              <w:jc w:val="left"/>
              <w:rPr>
                <w:lang w:val="sq-AL"/>
              </w:rPr>
            </w:pPr>
          </w:p>
          <w:p w14:paraId="2B4F6C0F" w14:textId="77777777" w:rsidR="00BC1750" w:rsidRPr="00D24002" w:rsidRDefault="00BC1750" w:rsidP="00BC1750">
            <w:pPr>
              <w:pStyle w:val="NoSpacing"/>
              <w:rPr>
                <w:b/>
                <w:lang w:val="sq-AL"/>
              </w:rPr>
            </w:pPr>
            <w:r w:rsidRPr="00D24002">
              <w:rPr>
                <w:b/>
                <w:lang w:val="sq-AL"/>
              </w:rPr>
              <w:t xml:space="preserve">POGLAVLJE </w:t>
            </w:r>
            <w:r>
              <w:rPr>
                <w:b/>
                <w:lang w:val="sq-AL"/>
              </w:rPr>
              <w:t>IX</w:t>
            </w:r>
          </w:p>
          <w:p w14:paraId="63F799D9" w14:textId="5A6AE760" w:rsidR="00BC1750" w:rsidRPr="00A55105" w:rsidRDefault="00BC1750" w:rsidP="00A55105">
            <w:pPr>
              <w:pStyle w:val="NoSpacing"/>
              <w:rPr>
                <w:b/>
                <w:lang w:val="sq-AL"/>
              </w:rPr>
            </w:pPr>
            <w:r w:rsidRPr="00D24002">
              <w:rPr>
                <w:b/>
                <w:lang w:val="sq-AL"/>
              </w:rPr>
              <w:t>KRITERIJUMI ZA KLASIFIKACIJU I POSTAVLJANJE TAČKA UZORKOVANJA</w:t>
            </w:r>
            <w:r w:rsidR="00A55105">
              <w:rPr>
                <w:b/>
                <w:lang w:val="sq-AL"/>
              </w:rPr>
              <w:t xml:space="preserve"> ZA PROCENE KONCENTRACIJA OZONA</w:t>
            </w:r>
          </w:p>
          <w:p w14:paraId="2CD607C1" w14:textId="77777777" w:rsidR="00BC1750" w:rsidRDefault="00BC1750" w:rsidP="00BC1750">
            <w:pPr>
              <w:pStyle w:val="NoSpacing"/>
              <w:jc w:val="left"/>
              <w:rPr>
                <w:b/>
                <w:lang w:val="sq-AL"/>
              </w:rPr>
            </w:pPr>
          </w:p>
          <w:p w14:paraId="29F43C80" w14:textId="5158149F" w:rsidR="00BC1750" w:rsidRPr="0079172C" w:rsidRDefault="00BC1750" w:rsidP="00BC1750">
            <w:pPr>
              <w:pStyle w:val="NoSpacing"/>
              <w:jc w:val="left"/>
              <w:rPr>
                <w:b/>
                <w:lang w:val="sq-AL"/>
              </w:rPr>
            </w:pPr>
            <w:r>
              <w:rPr>
                <w:b/>
                <w:lang w:val="sq-AL"/>
              </w:rPr>
              <w:t xml:space="preserve">                       </w:t>
            </w:r>
            <w:r w:rsidRPr="0079172C">
              <w:rPr>
                <w:b/>
                <w:lang w:val="sq-AL"/>
              </w:rPr>
              <w:t>Član 2</w:t>
            </w:r>
            <w:r w:rsidR="00890480">
              <w:rPr>
                <w:b/>
                <w:lang w:val="sq-AL"/>
              </w:rPr>
              <w:t>3</w:t>
            </w:r>
          </w:p>
          <w:p w14:paraId="19C1B59F" w14:textId="77777777" w:rsidR="00BC1750" w:rsidRPr="0079172C" w:rsidRDefault="00BC1750" w:rsidP="00A55105">
            <w:pPr>
              <w:pStyle w:val="NoSpacing"/>
              <w:jc w:val="center"/>
              <w:rPr>
                <w:b/>
                <w:lang w:val="sq-AL"/>
              </w:rPr>
            </w:pPr>
            <w:r w:rsidRPr="0079172C">
              <w:rPr>
                <w:b/>
                <w:lang w:val="sq-AL"/>
              </w:rPr>
              <w:t>Pozicioniranje na makronivou za procenu koncentracije ozona</w:t>
            </w:r>
          </w:p>
          <w:p w14:paraId="3761544D" w14:textId="77777777" w:rsidR="00BC1750" w:rsidRPr="0079172C" w:rsidRDefault="00BC1750" w:rsidP="00BC1750">
            <w:pPr>
              <w:pStyle w:val="NoSpacing"/>
              <w:jc w:val="left"/>
              <w:rPr>
                <w:lang w:val="sq-AL"/>
              </w:rPr>
            </w:pPr>
          </w:p>
          <w:p w14:paraId="2BEBE903" w14:textId="77777777" w:rsidR="00BC1750" w:rsidRDefault="00BC1750" w:rsidP="00BC1750">
            <w:pPr>
              <w:pStyle w:val="NoSpacing"/>
              <w:rPr>
                <w:lang w:val="sq-AL"/>
              </w:rPr>
            </w:pPr>
            <w:r w:rsidRPr="0079172C">
              <w:rPr>
                <w:lang w:val="sq-AL"/>
              </w:rPr>
              <w:t xml:space="preserve">Položaj makro nivoa za procenu koncentracije </w:t>
            </w:r>
            <w:r>
              <w:rPr>
                <w:lang w:val="sq-AL"/>
              </w:rPr>
              <w:t xml:space="preserve">ozona dat je u tabeli 1 Aneksu </w:t>
            </w:r>
            <w:r w:rsidRPr="0079172C">
              <w:rPr>
                <w:lang w:val="sq-AL"/>
              </w:rPr>
              <w:t xml:space="preserve">V ovog Administrativnog </w:t>
            </w:r>
            <w:r>
              <w:rPr>
                <w:lang w:val="sq-AL"/>
              </w:rPr>
              <w:t>U</w:t>
            </w:r>
            <w:r w:rsidRPr="0079172C">
              <w:rPr>
                <w:lang w:val="sq-AL"/>
              </w:rPr>
              <w:t>putstva.</w:t>
            </w:r>
          </w:p>
          <w:p w14:paraId="1456E62B" w14:textId="6657364F" w:rsidR="00BC1750" w:rsidRDefault="00BC1750" w:rsidP="00BC1750">
            <w:pPr>
              <w:pStyle w:val="NoSpacing"/>
              <w:jc w:val="left"/>
              <w:rPr>
                <w:lang w:val="sq-AL"/>
              </w:rPr>
            </w:pPr>
          </w:p>
          <w:p w14:paraId="3ACB543C" w14:textId="77777777" w:rsidR="00A55105" w:rsidRDefault="00A55105" w:rsidP="00BC1750">
            <w:pPr>
              <w:pStyle w:val="NoSpacing"/>
              <w:jc w:val="left"/>
              <w:rPr>
                <w:lang w:val="sq-AL"/>
              </w:rPr>
            </w:pPr>
          </w:p>
          <w:p w14:paraId="64C8BD6F" w14:textId="75E01048" w:rsidR="00BC1750" w:rsidRPr="0079172C" w:rsidRDefault="00BC1750" w:rsidP="00BC1750">
            <w:pPr>
              <w:pStyle w:val="NoSpacing"/>
              <w:jc w:val="center"/>
              <w:rPr>
                <w:b/>
                <w:lang w:val="sq-AL"/>
              </w:rPr>
            </w:pPr>
            <w:r w:rsidRPr="0079172C">
              <w:rPr>
                <w:b/>
                <w:lang w:val="sq-AL"/>
              </w:rPr>
              <w:t>Član 2</w:t>
            </w:r>
            <w:r w:rsidR="00890480">
              <w:rPr>
                <w:b/>
                <w:lang w:val="sq-AL"/>
              </w:rPr>
              <w:t>4</w:t>
            </w:r>
          </w:p>
          <w:p w14:paraId="041845E9" w14:textId="77777777" w:rsidR="00BC1750" w:rsidRPr="0079172C" w:rsidRDefault="00BC1750" w:rsidP="00BC1750">
            <w:pPr>
              <w:pStyle w:val="NoSpacing"/>
              <w:jc w:val="center"/>
              <w:rPr>
                <w:b/>
                <w:lang w:val="sq-AL"/>
              </w:rPr>
            </w:pPr>
            <w:r w:rsidRPr="0079172C">
              <w:rPr>
                <w:b/>
                <w:lang w:val="sq-AL"/>
              </w:rPr>
              <w:t>Pozicioniranje na mikronivou za procenu koncentracije ozona</w:t>
            </w:r>
          </w:p>
          <w:p w14:paraId="323EB56A" w14:textId="77777777" w:rsidR="00BC1750" w:rsidRPr="0079172C" w:rsidRDefault="00BC1750" w:rsidP="00BC1750">
            <w:pPr>
              <w:pStyle w:val="NoSpacing"/>
              <w:jc w:val="left"/>
              <w:rPr>
                <w:lang w:val="sq-AL"/>
              </w:rPr>
            </w:pPr>
          </w:p>
          <w:p w14:paraId="2AC27F12" w14:textId="77777777" w:rsidR="00BC1750" w:rsidRPr="0079172C" w:rsidRDefault="00BC1750" w:rsidP="00BC1750">
            <w:pPr>
              <w:pStyle w:val="NoSpacing"/>
              <w:rPr>
                <w:lang w:val="sq-AL"/>
              </w:rPr>
            </w:pPr>
            <w:r w:rsidRPr="0079172C">
              <w:rPr>
                <w:lang w:val="sq-AL"/>
              </w:rPr>
              <w:t xml:space="preserve">1. Procedure za pozicioniranje mikro nivoa su iste kao one predstavljene u članu 27 ovog Administrativnog </w:t>
            </w:r>
            <w:r>
              <w:rPr>
                <w:lang w:val="sq-AL"/>
              </w:rPr>
              <w:t>U</w:t>
            </w:r>
            <w:r w:rsidRPr="0079172C">
              <w:rPr>
                <w:lang w:val="sq-AL"/>
              </w:rPr>
              <w:t>putstva.</w:t>
            </w:r>
          </w:p>
          <w:p w14:paraId="0291AE09" w14:textId="77777777" w:rsidR="00BC1750" w:rsidRPr="0079172C" w:rsidRDefault="00BC1750" w:rsidP="00BC1750">
            <w:pPr>
              <w:pStyle w:val="NoSpacing"/>
              <w:rPr>
                <w:lang w:val="sq-AL"/>
              </w:rPr>
            </w:pPr>
          </w:p>
          <w:p w14:paraId="29CE303D" w14:textId="77777777" w:rsidR="00BC1750" w:rsidRDefault="00BC1750" w:rsidP="00BC1750">
            <w:pPr>
              <w:pStyle w:val="NoSpacing"/>
              <w:rPr>
                <w:lang w:val="sq-AL"/>
              </w:rPr>
            </w:pPr>
            <w:r w:rsidRPr="0079172C">
              <w:rPr>
                <w:lang w:val="sq-AL"/>
              </w:rPr>
              <w:t>2. Ulaznu sondu treba postaviti dalje od ovih izvora emitovanja kao što su peći, spalionice i više od deset (10) m od najbližeg puta sa povećanjem udaljenosti zbog gustine saobraćaja.</w:t>
            </w:r>
          </w:p>
          <w:p w14:paraId="661D6B01" w14:textId="326DAF2A" w:rsidR="00BC1750" w:rsidRDefault="00BC1750" w:rsidP="00BC1750">
            <w:pPr>
              <w:pStyle w:val="NoSpacing"/>
              <w:jc w:val="left"/>
              <w:rPr>
                <w:lang w:val="sq-AL"/>
              </w:rPr>
            </w:pPr>
          </w:p>
          <w:p w14:paraId="119EE3DA" w14:textId="08463C6A" w:rsidR="00BC1750" w:rsidRDefault="00BC1750" w:rsidP="00BC1750">
            <w:pPr>
              <w:pStyle w:val="NoSpacing"/>
              <w:jc w:val="left"/>
              <w:rPr>
                <w:lang w:val="sq-AL"/>
              </w:rPr>
            </w:pPr>
          </w:p>
          <w:p w14:paraId="1797D78C" w14:textId="2409FBEB" w:rsidR="00BC1750" w:rsidRPr="0079172C" w:rsidRDefault="00BC1750" w:rsidP="00BC1750">
            <w:pPr>
              <w:pStyle w:val="NoSpacing"/>
              <w:jc w:val="center"/>
              <w:rPr>
                <w:b/>
                <w:lang w:val="sq-AL"/>
              </w:rPr>
            </w:pPr>
            <w:r w:rsidRPr="0079172C">
              <w:rPr>
                <w:b/>
                <w:lang w:val="sq-AL"/>
              </w:rPr>
              <w:t>Član 2</w:t>
            </w:r>
            <w:r w:rsidR="00890480">
              <w:rPr>
                <w:b/>
                <w:lang w:val="sq-AL"/>
              </w:rPr>
              <w:t>5</w:t>
            </w:r>
          </w:p>
          <w:p w14:paraId="3734D5ED" w14:textId="77777777" w:rsidR="00BC1750" w:rsidRPr="0079172C" w:rsidRDefault="00BC1750" w:rsidP="00BC1750">
            <w:pPr>
              <w:pStyle w:val="NoSpacing"/>
              <w:jc w:val="center"/>
              <w:rPr>
                <w:b/>
                <w:lang w:val="sq-AL"/>
              </w:rPr>
            </w:pPr>
            <w:r w:rsidRPr="0079172C">
              <w:rPr>
                <w:b/>
                <w:lang w:val="sq-AL"/>
              </w:rPr>
              <w:t>Dokumentacija i pregled izbora lokacije</w:t>
            </w:r>
          </w:p>
          <w:p w14:paraId="00FFA431" w14:textId="34CDC092" w:rsidR="00BC1750" w:rsidRDefault="00BC1750" w:rsidP="00BC1750">
            <w:pPr>
              <w:pStyle w:val="NoSpacing"/>
              <w:jc w:val="left"/>
              <w:rPr>
                <w:lang w:val="sq-AL"/>
              </w:rPr>
            </w:pPr>
          </w:p>
          <w:p w14:paraId="546174A8" w14:textId="77777777" w:rsidR="00942B9F" w:rsidRPr="0079172C" w:rsidRDefault="00942B9F" w:rsidP="00BC1750">
            <w:pPr>
              <w:pStyle w:val="NoSpacing"/>
              <w:jc w:val="left"/>
              <w:rPr>
                <w:lang w:val="sq-AL"/>
              </w:rPr>
            </w:pPr>
          </w:p>
          <w:p w14:paraId="6A4A9D07" w14:textId="77777777" w:rsidR="00BC1750" w:rsidRPr="0079172C" w:rsidRDefault="00BC1750" w:rsidP="00BC1750">
            <w:pPr>
              <w:pStyle w:val="NoSpacing"/>
              <w:rPr>
                <w:lang w:val="sq-AL"/>
              </w:rPr>
            </w:pPr>
            <w:r w:rsidRPr="0079172C">
              <w:rPr>
                <w:lang w:val="sq-AL"/>
              </w:rPr>
              <w:t>1. Procedure odabira lokaliteta moraju biti u potpunosti dokumentovane u fazi klasifikacije kroz ortofoto i mape koncentracije.</w:t>
            </w:r>
          </w:p>
          <w:p w14:paraId="4B76FC58" w14:textId="77777777" w:rsidR="00BC1750" w:rsidRPr="0079172C" w:rsidRDefault="00BC1750" w:rsidP="00BC1750">
            <w:pPr>
              <w:pStyle w:val="NoSpacing"/>
              <w:jc w:val="left"/>
              <w:rPr>
                <w:lang w:val="sq-AL"/>
              </w:rPr>
            </w:pPr>
          </w:p>
          <w:p w14:paraId="2EBBA95E" w14:textId="77777777" w:rsidR="00BC1750" w:rsidRDefault="00BC1750" w:rsidP="00BC1750">
            <w:pPr>
              <w:pStyle w:val="NoSpacing"/>
              <w:rPr>
                <w:lang w:val="sq-AL"/>
              </w:rPr>
            </w:pPr>
            <w:r w:rsidRPr="0079172C">
              <w:rPr>
                <w:lang w:val="sq-AL"/>
              </w:rPr>
              <w:t>2. Lokacije treba pregledati u redovnim intervalima kako bi se osiguralo da su kriterijumi za izbor ispunjeni. Ovo zahteva projektovanje i tumačenje podataka monitoringa u kontekstu meteoroloških i fotohemijskih procesa koji utiču na koncentracije ozona merene na dotičnom mestu.</w:t>
            </w:r>
          </w:p>
          <w:p w14:paraId="42F1F4DD" w14:textId="6BEE9344" w:rsidR="00BC1750" w:rsidRDefault="00BC1750" w:rsidP="00BC1750">
            <w:pPr>
              <w:pStyle w:val="NoSpacing"/>
              <w:jc w:val="left"/>
              <w:rPr>
                <w:b/>
                <w:lang w:val="sq-AL"/>
              </w:rPr>
            </w:pPr>
          </w:p>
          <w:p w14:paraId="574BA5B7" w14:textId="5955EF80" w:rsidR="00BC1750" w:rsidRDefault="00BC1750" w:rsidP="00BC1750">
            <w:pPr>
              <w:pStyle w:val="NoSpacing"/>
              <w:jc w:val="center"/>
              <w:rPr>
                <w:b/>
                <w:lang w:val="sq-AL"/>
              </w:rPr>
            </w:pPr>
            <w:r w:rsidRPr="00234379">
              <w:rPr>
                <w:b/>
                <w:lang w:val="sq-AL"/>
              </w:rPr>
              <w:t>Član 2</w:t>
            </w:r>
            <w:r w:rsidR="003735E5">
              <w:rPr>
                <w:b/>
                <w:lang w:val="sq-AL"/>
              </w:rPr>
              <w:t>6</w:t>
            </w:r>
          </w:p>
          <w:p w14:paraId="0C2138BF" w14:textId="77777777" w:rsidR="00BC1750" w:rsidRDefault="00BC1750" w:rsidP="00BC1750">
            <w:pPr>
              <w:pStyle w:val="NoSpacing"/>
              <w:jc w:val="center"/>
              <w:rPr>
                <w:b/>
                <w:lang w:val="sq-AL"/>
              </w:rPr>
            </w:pPr>
            <w:r w:rsidRPr="00234379">
              <w:rPr>
                <w:b/>
                <w:lang w:val="sq-AL"/>
              </w:rPr>
              <w:t>Kriterijumi za određivanje minimalnog broja kontrolnih tačaka za fiksno merenje koncentracija ozona</w:t>
            </w:r>
          </w:p>
          <w:p w14:paraId="718AB400" w14:textId="77777777" w:rsidR="00BC1750" w:rsidRPr="00234379" w:rsidRDefault="00BC1750" w:rsidP="00BC1750">
            <w:pPr>
              <w:pStyle w:val="NoSpacing"/>
              <w:jc w:val="center"/>
              <w:rPr>
                <w:b/>
                <w:lang w:val="sq-AL"/>
              </w:rPr>
            </w:pPr>
          </w:p>
          <w:p w14:paraId="7128622D" w14:textId="77777777" w:rsidR="00BC1750" w:rsidRDefault="00BC1750" w:rsidP="00BC1750">
            <w:pPr>
              <w:pStyle w:val="NoSpacing"/>
              <w:rPr>
                <w:lang w:val="sq-AL"/>
              </w:rPr>
            </w:pPr>
            <w:r w:rsidRPr="00234379">
              <w:rPr>
                <w:lang w:val="sq-AL"/>
              </w:rPr>
              <w:t xml:space="preserve">Minimalni broj tačaka praćenja za kontinuirano fiksno merenje za procenu usklađenosti sa ciljnim vrednostima, dugoročnim ciljevima, alarmnim i informativnim pragovima gde je takvo merenje jedini izvor informacija, oni su definisani u tabeli 2, Aneksa V ovog Administrativnog </w:t>
            </w:r>
            <w:r>
              <w:rPr>
                <w:lang w:val="sq-AL"/>
              </w:rPr>
              <w:t>U</w:t>
            </w:r>
            <w:r w:rsidRPr="00234379">
              <w:rPr>
                <w:lang w:val="sq-AL"/>
              </w:rPr>
              <w:t>putstva .</w:t>
            </w:r>
          </w:p>
          <w:p w14:paraId="25E472BB" w14:textId="32A9EC30" w:rsidR="00BC1750" w:rsidRDefault="00BC1750" w:rsidP="00BC1750">
            <w:pPr>
              <w:pStyle w:val="NoSpacing"/>
              <w:jc w:val="left"/>
              <w:rPr>
                <w:lang w:val="sq-AL"/>
              </w:rPr>
            </w:pPr>
          </w:p>
          <w:p w14:paraId="48123B03" w14:textId="01AC0C6B" w:rsidR="00BC1750" w:rsidRDefault="00BC1750" w:rsidP="00BC1750">
            <w:pPr>
              <w:pStyle w:val="NoSpacing"/>
              <w:jc w:val="center"/>
              <w:rPr>
                <w:b/>
                <w:lang w:val="sq-AL"/>
              </w:rPr>
            </w:pPr>
            <w:r w:rsidRPr="00783CB1">
              <w:rPr>
                <w:b/>
                <w:lang w:val="sq-AL"/>
              </w:rPr>
              <w:t>Član 2</w:t>
            </w:r>
            <w:r w:rsidR="003735E5">
              <w:rPr>
                <w:b/>
                <w:lang w:val="sq-AL"/>
              </w:rPr>
              <w:t>7</w:t>
            </w:r>
          </w:p>
          <w:p w14:paraId="7E6EBC13" w14:textId="77777777" w:rsidR="00BC1750" w:rsidRPr="00783CB1" w:rsidRDefault="00BC1750" w:rsidP="00BC1750">
            <w:pPr>
              <w:pStyle w:val="NoSpacing"/>
              <w:jc w:val="center"/>
              <w:rPr>
                <w:b/>
                <w:lang w:val="sq-AL"/>
              </w:rPr>
            </w:pPr>
            <w:r w:rsidRPr="00783CB1">
              <w:rPr>
                <w:b/>
                <w:lang w:val="sq-AL"/>
              </w:rPr>
              <w:t>Minimalni broj tačaka monitoringa za fiksno merenj</w:t>
            </w:r>
            <w:r>
              <w:rPr>
                <w:b/>
                <w:lang w:val="sq-AL"/>
              </w:rPr>
              <w:t xml:space="preserve">e za područja i aglomeracije za </w:t>
            </w:r>
            <w:r w:rsidRPr="00783CB1">
              <w:rPr>
                <w:b/>
                <w:lang w:val="sq-AL"/>
              </w:rPr>
              <w:t>postizanje dugoročnih ciljeva</w:t>
            </w:r>
          </w:p>
          <w:p w14:paraId="79322ADF" w14:textId="089FB24E" w:rsidR="00BC1750" w:rsidRDefault="00BC1750" w:rsidP="00BC1750">
            <w:pPr>
              <w:pStyle w:val="NoSpacing"/>
              <w:jc w:val="left"/>
              <w:rPr>
                <w:lang w:val="sq-AL"/>
              </w:rPr>
            </w:pPr>
          </w:p>
          <w:p w14:paraId="71881B72" w14:textId="77777777" w:rsidR="006F576E" w:rsidRPr="00234379" w:rsidRDefault="006F576E" w:rsidP="00BC1750">
            <w:pPr>
              <w:pStyle w:val="NoSpacing"/>
              <w:jc w:val="left"/>
              <w:rPr>
                <w:lang w:val="sq-AL"/>
              </w:rPr>
            </w:pPr>
          </w:p>
          <w:p w14:paraId="14A3A486" w14:textId="77777777" w:rsidR="00BC1750" w:rsidRPr="00234379" w:rsidRDefault="00BC1750" w:rsidP="00BC1750">
            <w:pPr>
              <w:pStyle w:val="NoSpacing"/>
              <w:rPr>
                <w:lang w:val="sq-AL"/>
              </w:rPr>
            </w:pPr>
            <w:r w:rsidRPr="00234379">
              <w:rPr>
                <w:lang w:val="sq-AL"/>
              </w:rPr>
              <w:t>1. Broj tačaka za praćenje ozona treba da se uradi u kombinaciji sa drugim komplementarnim alatima za procenu kao što su modeliranje kvaliteta vazduha i kontinuirana merenja azot-dioksida dovoljni su za kontrolu trenda zagađenja ozonom i verifikaciju dugoročne usklađenosti sa ciljevima.</w:t>
            </w:r>
          </w:p>
          <w:p w14:paraId="64EB77BA" w14:textId="77777777" w:rsidR="00BC1750" w:rsidRPr="00234379" w:rsidRDefault="00BC1750" w:rsidP="00BC1750">
            <w:pPr>
              <w:pStyle w:val="NoSpacing"/>
              <w:rPr>
                <w:lang w:val="sq-AL"/>
              </w:rPr>
            </w:pPr>
          </w:p>
          <w:p w14:paraId="385D0C9D" w14:textId="77777777" w:rsidR="00BC1750" w:rsidRPr="00234379" w:rsidRDefault="00BC1750" w:rsidP="00BC1750">
            <w:pPr>
              <w:pStyle w:val="NoSpacing"/>
              <w:rPr>
                <w:lang w:val="sq-AL"/>
              </w:rPr>
            </w:pPr>
            <w:r w:rsidRPr="00234379">
              <w:rPr>
                <w:lang w:val="sq-AL"/>
              </w:rPr>
              <w:t>2. Broj stanica koje se nalaze u aglomeracijama i drugim oblastima može se smanjiti na jednu trećinu (1/3) od bro</w:t>
            </w:r>
            <w:r>
              <w:rPr>
                <w:lang w:val="sq-AL"/>
              </w:rPr>
              <w:t xml:space="preserve">ja </w:t>
            </w:r>
            <w:r>
              <w:rPr>
                <w:lang w:val="sq-AL"/>
              </w:rPr>
              <w:lastRenderedPageBreak/>
              <w:t xml:space="preserve">navedenog u tabeli 2 Aneks </w:t>
            </w:r>
            <w:r w:rsidRPr="00234379">
              <w:rPr>
                <w:lang w:val="sq-AL"/>
              </w:rPr>
              <w:t>V ovog Administrativnog uputstva.</w:t>
            </w:r>
          </w:p>
          <w:p w14:paraId="64B9A80B" w14:textId="77777777" w:rsidR="00BC1750" w:rsidRPr="00234379" w:rsidRDefault="00BC1750" w:rsidP="00BC1750">
            <w:pPr>
              <w:pStyle w:val="NoSpacing"/>
              <w:rPr>
                <w:lang w:val="sq-AL"/>
              </w:rPr>
            </w:pPr>
          </w:p>
          <w:p w14:paraId="16C43B26" w14:textId="197F73C8" w:rsidR="00BC1750" w:rsidRDefault="00BC1750" w:rsidP="00BC1750">
            <w:pPr>
              <w:pStyle w:val="NoSpacing"/>
              <w:rPr>
                <w:lang w:val="sq-AL"/>
              </w:rPr>
            </w:pPr>
            <w:r w:rsidRPr="00234379">
              <w:rPr>
                <w:lang w:val="sq-AL"/>
              </w:rPr>
              <w:t>3. Kada su informacije sa fiksnih mernih stanica jedini izvor informacija, mora se održavati najmanje jedna (1) stanica za praćenje.</w:t>
            </w:r>
          </w:p>
          <w:p w14:paraId="49897E12" w14:textId="77777777" w:rsidR="006F576E" w:rsidRPr="00234379" w:rsidRDefault="006F576E" w:rsidP="00BC1750">
            <w:pPr>
              <w:pStyle w:val="NoSpacing"/>
              <w:rPr>
                <w:lang w:val="sq-AL"/>
              </w:rPr>
            </w:pPr>
          </w:p>
          <w:p w14:paraId="011DD39C" w14:textId="77777777" w:rsidR="00BC1750" w:rsidRPr="00234379" w:rsidRDefault="00BC1750" w:rsidP="00BC1750">
            <w:pPr>
              <w:pStyle w:val="NoSpacing"/>
              <w:rPr>
                <w:lang w:val="sq-AL"/>
              </w:rPr>
            </w:pPr>
            <w:r w:rsidRPr="00234379">
              <w:rPr>
                <w:lang w:val="sq-AL"/>
              </w:rPr>
              <w:t>4. Ako u oblastima gde postoji dopunska procena, rezultat toga je da područje nema preostalih stanica, koordinacija sa brojem stanica u susednim oblastima treba da obezbedi adekvatnu procenu koncentracija ozona suprotno dugoročnim ciljevima.</w:t>
            </w:r>
          </w:p>
          <w:p w14:paraId="704BC0FD" w14:textId="5A558F41" w:rsidR="00BC1750" w:rsidRDefault="00BC1750" w:rsidP="00BC1750">
            <w:pPr>
              <w:pStyle w:val="NoSpacing"/>
              <w:rPr>
                <w:lang w:val="sq-AL"/>
              </w:rPr>
            </w:pPr>
          </w:p>
          <w:p w14:paraId="1F6586B5" w14:textId="77777777" w:rsidR="001E4549" w:rsidRPr="00234379" w:rsidRDefault="001E4549" w:rsidP="00BC1750">
            <w:pPr>
              <w:pStyle w:val="NoSpacing"/>
              <w:rPr>
                <w:lang w:val="sq-AL"/>
              </w:rPr>
            </w:pPr>
          </w:p>
          <w:p w14:paraId="2537A864" w14:textId="77777777" w:rsidR="00BC1750" w:rsidRDefault="00BC1750" w:rsidP="00BC1750">
            <w:pPr>
              <w:pStyle w:val="NoSpacing"/>
              <w:rPr>
                <w:lang w:val="sq-AL"/>
              </w:rPr>
            </w:pPr>
            <w:r w:rsidRPr="00234379">
              <w:rPr>
                <w:lang w:val="sq-AL"/>
              </w:rPr>
              <w:t>5. Broj stanica ruralnog porekla biće jedna (1) na sto hiljada (100.000) km2.</w:t>
            </w:r>
          </w:p>
          <w:p w14:paraId="6343DAB8" w14:textId="47E61486" w:rsidR="00BC1750" w:rsidRDefault="00BC1750" w:rsidP="00BC1750">
            <w:pPr>
              <w:pStyle w:val="NoSpacing"/>
              <w:jc w:val="left"/>
              <w:rPr>
                <w:lang w:val="sq-AL"/>
              </w:rPr>
            </w:pPr>
          </w:p>
          <w:p w14:paraId="60AE215C" w14:textId="77777777" w:rsidR="003E3C15" w:rsidRDefault="003E3C15" w:rsidP="00BC1750">
            <w:pPr>
              <w:pStyle w:val="NoSpacing"/>
              <w:jc w:val="left"/>
              <w:rPr>
                <w:lang w:val="sq-AL"/>
              </w:rPr>
            </w:pPr>
          </w:p>
          <w:p w14:paraId="3D2AAF3E" w14:textId="0BB2EE2B" w:rsidR="00BC1750" w:rsidRPr="000351D5" w:rsidRDefault="00BC1750" w:rsidP="00BC1750">
            <w:pPr>
              <w:pStyle w:val="NoSpacing"/>
              <w:jc w:val="center"/>
              <w:rPr>
                <w:b/>
                <w:lang w:val="sq-AL"/>
              </w:rPr>
            </w:pPr>
            <w:r w:rsidRPr="000351D5">
              <w:rPr>
                <w:b/>
                <w:lang w:val="sq-AL"/>
              </w:rPr>
              <w:t xml:space="preserve">Član </w:t>
            </w:r>
            <w:r w:rsidR="003735E5">
              <w:rPr>
                <w:b/>
                <w:lang w:val="sq-AL"/>
              </w:rPr>
              <w:t>28</w:t>
            </w:r>
          </w:p>
          <w:p w14:paraId="2991B4AB" w14:textId="77777777" w:rsidR="00BC1750" w:rsidRPr="000351D5" w:rsidRDefault="00BC1750" w:rsidP="00BC1750">
            <w:pPr>
              <w:pStyle w:val="NoSpacing"/>
              <w:jc w:val="center"/>
              <w:rPr>
                <w:b/>
                <w:lang w:val="sq-AL"/>
              </w:rPr>
            </w:pPr>
            <w:r w:rsidRPr="000351D5">
              <w:rPr>
                <w:b/>
                <w:lang w:val="sq-AL"/>
              </w:rPr>
              <w:t>Merenje supstanci koje pomažu u formiranju ozona</w:t>
            </w:r>
          </w:p>
          <w:p w14:paraId="2B1949D5" w14:textId="290214B7" w:rsidR="00BC1750" w:rsidRPr="000351D5" w:rsidRDefault="00BC1750" w:rsidP="003E3C15">
            <w:pPr>
              <w:pStyle w:val="NoSpacing"/>
              <w:rPr>
                <w:b/>
                <w:lang w:val="sq-AL"/>
              </w:rPr>
            </w:pPr>
          </w:p>
          <w:p w14:paraId="0432311F" w14:textId="77777777" w:rsidR="00BC1750" w:rsidRPr="000351D5" w:rsidRDefault="00BC1750" w:rsidP="00BC1750">
            <w:pPr>
              <w:pStyle w:val="NoSpacing"/>
              <w:rPr>
                <w:lang w:val="sq-AL"/>
              </w:rPr>
            </w:pPr>
            <w:r w:rsidRPr="000351D5">
              <w:rPr>
                <w:lang w:val="sq-AL"/>
              </w:rPr>
              <w:t>1. Glavni ciljevi ovih merenja su da analiziraju sve trendove u supstancama koje doprinose stvaranju ozona, da provere efikasnost strategija za smanjenje emisija, održivost inventara emisija i da pomognu u određivanju izvora emisija praćenjem koncentracije zagađenja u izvorima emisije.</w:t>
            </w:r>
          </w:p>
          <w:p w14:paraId="14932358" w14:textId="77777777" w:rsidR="00BC1750" w:rsidRDefault="00BC1750" w:rsidP="00BC1750">
            <w:pPr>
              <w:pStyle w:val="NoSpacing"/>
              <w:rPr>
                <w:lang w:val="sq-AL"/>
              </w:rPr>
            </w:pPr>
          </w:p>
          <w:p w14:paraId="6BBF9978" w14:textId="77777777" w:rsidR="00BC1750" w:rsidRPr="000351D5" w:rsidRDefault="00BC1750" w:rsidP="00BC1750">
            <w:pPr>
              <w:pStyle w:val="NoSpacing"/>
              <w:rPr>
                <w:lang w:val="sq-AL"/>
              </w:rPr>
            </w:pPr>
          </w:p>
          <w:p w14:paraId="306F7AC5" w14:textId="77777777" w:rsidR="00BC1750" w:rsidRDefault="00BC1750" w:rsidP="00BC1750">
            <w:pPr>
              <w:pStyle w:val="NoSpacing"/>
              <w:rPr>
                <w:lang w:val="sq-AL"/>
              </w:rPr>
            </w:pPr>
            <w:r w:rsidRPr="000351D5">
              <w:rPr>
                <w:lang w:val="sq-AL"/>
              </w:rPr>
              <w:lastRenderedPageBreak/>
              <w:t>2. Drugi cilj je podrška percepciji i razumevanju formiranja ozona i procesa distribucije supstanci koje pomažu u formiranju ozona, kao i primena fotohemijskih modela.</w:t>
            </w:r>
          </w:p>
          <w:p w14:paraId="3FC599E1" w14:textId="77777777" w:rsidR="00BC1750" w:rsidRDefault="00BC1750" w:rsidP="00BC1750">
            <w:pPr>
              <w:pStyle w:val="NoSpacing"/>
              <w:jc w:val="left"/>
              <w:rPr>
                <w:lang w:val="sq-AL"/>
              </w:rPr>
            </w:pPr>
          </w:p>
          <w:p w14:paraId="1AAD1D10" w14:textId="77777777" w:rsidR="00BC1750" w:rsidRDefault="00BC1750" w:rsidP="00BC1750">
            <w:pPr>
              <w:pStyle w:val="NoSpacing"/>
              <w:jc w:val="left"/>
              <w:rPr>
                <w:lang w:val="sq-AL"/>
              </w:rPr>
            </w:pPr>
          </w:p>
          <w:p w14:paraId="7E40BDDC" w14:textId="77777777" w:rsidR="00BC1750" w:rsidRDefault="00BC1750" w:rsidP="00BC1750">
            <w:pPr>
              <w:pStyle w:val="NoSpacing"/>
              <w:jc w:val="left"/>
              <w:rPr>
                <w:lang w:val="sq-AL"/>
              </w:rPr>
            </w:pPr>
          </w:p>
          <w:p w14:paraId="14C092F7" w14:textId="18CF17EC" w:rsidR="00BC1750" w:rsidRPr="000351D5" w:rsidRDefault="00BC1750" w:rsidP="00BC1750">
            <w:pPr>
              <w:pStyle w:val="NoSpacing"/>
              <w:jc w:val="left"/>
              <w:rPr>
                <w:b/>
                <w:lang w:val="sq-AL"/>
              </w:rPr>
            </w:pPr>
            <w:r>
              <w:rPr>
                <w:b/>
                <w:lang w:val="sq-AL"/>
              </w:rPr>
              <w:t xml:space="preserve">                          </w:t>
            </w:r>
            <w:r w:rsidRPr="000351D5">
              <w:rPr>
                <w:b/>
                <w:lang w:val="sq-AL"/>
              </w:rPr>
              <w:t xml:space="preserve">Član </w:t>
            </w:r>
            <w:r w:rsidR="003735E5">
              <w:rPr>
                <w:b/>
                <w:lang w:val="sq-AL"/>
              </w:rPr>
              <w:t>29</w:t>
            </w:r>
          </w:p>
          <w:p w14:paraId="3AD2D2E4" w14:textId="4BFDBB1B" w:rsidR="00BC1750" w:rsidRPr="000351D5" w:rsidRDefault="00BC1750" w:rsidP="00BC1750">
            <w:pPr>
              <w:pStyle w:val="NoSpacing"/>
              <w:jc w:val="left"/>
              <w:rPr>
                <w:b/>
                <w:lang w:val="sq-AL"/>
              </w:rPr>
            </w:pPr>
            <w:r>
              <w:rPr>
                <w:b/>
                <w:lang w:val="sq-AL"/>
              </w:rPr>
              <w:t xml:space="preserve">                      </w:t>
            </w:r>
            <w:r w:rsidR="00B75BEA">
              <w:rPr>
                <w:b/>
                <w:lang w:val="sq-AL"/>
              </w:rPr>
              <w:t xml:space="preserve">   </w:t>
            </w:r>
            <w:r>
              <w:rPr>
                <w:b/>
                <w:lang w:val="sq-AL"/>
              </w:rPr>
              <w:t>S</w:t>
            </w:r>
            <w:r w:rsidRPr="000351D5">
              <w:rPr>
                <w:b/>
                <w:lang w:val="sq-AL"/>
              </w:rPr>
              <w:t>upstance</w:t>
            </w:r>
          </w:p>
          <w:p w14:paraId="44F14168" w14:textId="77777777" w:rsidR="00BC1750" w:rsidRPr="000351D5" w:rsidRDefault="00BC1750" w:rsidP="00BC1750">
            <w:pPr>
              <w:pStyle w:val="NoSpacing"/>
              <w:jc w:val="left"/>
              <w:rPr>
                <w:lang w:val="sq-AL"/>
              </w:rPr>
            </w:pPr>
          </w:p>
          <w:p w14:paraId="7666FEAE" w14:textId="77777777" w:rsidR="00BC1750" w:rsidRPr="000351D5" w:rsidRDefault="00BC1750" w:rsidP="00BC1750">
            <w:pPr>
              <w:pStyle w:val="NoSpacing"/>
              <w:rPr>
                <w:lang w:val="sq-AL"/>
              </w:rPr>
            </w:pPr>
            <w:r w:rsidRPr="000351D5">
              <w:rPr>
                <w:lang w:val="sq-AL"/>
              </w:rPr>
              <w:t>1. Merenja supstanci koje stvaraju ozon treba da obuhvate najmanje okside azota i odgovarajuća isparljiva organska jedinjenja.</w:t>
            </w:r>
          </w:p>
          <w:p w14:paraId="6845597C" w14:textId="06911676" w:rsidR="00BC1750" w:rsidRDefault="00BC1750" w:rsidP="00BC1750">
            <w:pPr>
              <w:pStyle w:val="NoSpacing"/>
              <w:rPr>
                <w:lang w:val="sq-AL"/>
              </w:rPr>
            </w:pPr>
          </w:p>
          <w:p w14:paraId="071767D7" w14:textId="77777777" w:rsidR="006F576E" w:rsidRPr="000351D5" w:rsidRDefault="006F576E" w:rsidP="00BC1750">
            <w:pPr>
              <w:pStyle w:val="NoSpacing"/>
              <w:rPr>
                <w:lang w:val="sq-AL"/>
              </w:rPr>
            </w:pPr>
          </w:p>
          <w:p w14:paraId="4786E90D" w14:textId="77777777" w:rsidR="00BC1750" w:rsidRDefault="00BC1750" w:rsidP="00BC1750">
            <w:pPr>
              <w:pStyle w:val="NoSpacing"/>
              <w:rPr>
                <w:lang w:val="sq-AL"/>
              </w:rPr>
            </w:pPr>
            <w:r w:rsidRPr="000351D5">
              <w:rPr>
                <w:lang w:val="sq-AL"/>
              </w:rPr>
              <w:t>2. Spisak isparljivih organskih jedinjenja preporučenih za merenja je</w:t>
            </w:r>
            <w:r>
              <w:rPr>
                <w:lang w:val="sq-AL"/>
              </w:rPr>
              <w:t xml:space="preserve"> predstavljen u tabeli 3 Aneks </w:t>
            </w:r>
            <w:r w:rsidRPr="000351D5">
              <w:rPr>
                <w:lang w:val="sq-AL"/>
              </w:rPr>
              <w:t xml:space="preserve"> V ovog Administrativnog </w:t>
            </w:r>
            <w:r>
              <w:rPr>
                <w:lang w:val="sq-AL"/>
              </w:rPr>
              <w:t>U</w:t>
            </w:r>
            <w:r w:rsidRPr="000351D5">
              <w:rPr>
                <w:lang w:val="sq-AL"/>
              </w:rPr>
              <w:t>putstva.</w:t>
            </w:r>
          </w:p>
          <w:p w14:paraId="3B0D1AE0" w14:textId="6A821997" w:rsidR="00BC1750" w:rsidRDefault="00BC1750" w:rsidP="00BC1750">
            <w:pPr>
              <w:pStyle w:val="NoSpacing"/>
              <w:jc w:val="left"/>
              <w:rPr>
                <w:b/>
                <w:lang w:val="sq-AL"/>
              </w:rPr>
            </w:pPr>
          </w:p>
          <w:p w14:paraId="1C1CAD38" w14:textId="77777777" w:rsidR="006F576E" w:rsidRDefault="006F576E" w:rsidP="00BC1750">
            <w:pPr>
              <w:pStyle w:val="NoSpacing"/>
              <w:jc w:val="left"/>
              <w:rPr>
                <w:b/>
                <w:lang w:val="sq-AL"/>
              </w:rPr>
            </w:pPr>
          </w:p>
          <w:p w14:paraId="00CCCB9C" w14:textId="4FD51BCB" w:rsidR="00BC1750" w:rsidRPr="00AB170F" w:rsidRDefault="00BC1750" w:rsidP="00BC1750">
            <w:pPr>
              <w:pStyle w:val="NoSpacing"/>
              <w:jc w:val="center"/>
              <w:rPr>
                <w:b/>
                <w:lang w:val="sq-AL"/>
              </w:rPr>
            </w:pPr>
            <w:r w:rsidRPr="00AB170F">
              <w:rPr>
                <w:b/>
                <w:lang w:val="sq-AL"/>
              </w:rPr>
              <w:t>Član 3</w:t>
            </w:r>
            <w:r w:rsidR="003735E5">
              <w:rPr>
                <w:b/>
                <w:lang w:val="sq-AL"/>
              </w:rPr>
              <w:t>0</w:t>
            </w:r>
          </w:p>
          <w:p w14:paraId="4BABD70B" w14:textId="77777777" w:rsidR="00BC1750" w:rsidRPr="00AB170F" w:rsidRDefault="00BC1750" w:rsidP="00BC1750">
            <w:pPr>
              <w:pStyle w:val="NoSpacing"/>
              <w:jc w:val="center"/>
              <w:rPr>
                <w:b/>
                <w:lang w:val="sq-AL"/>
              </w:rPr>
            </w:pPr>
            <w:r w:rsidRPr="00AB170F">
              <w:rPr>
                <w:b/>
                <w:lang w:val="sq-AL"/>
              </w:rPr>
              <w:t>Lokacije</w:t>
            </w:r>
          </w:p>
          <w:p w14:paraId="13876BD1" w14:textId="758227F8" w:rsidR="006F576E" w:rsidRDefault="006F576E" w:rsidP="00BC1750">
            <w:pPr>
              <w:pStyle w:val="NoSpacing"/>
              <w:jc w:val="left"/>
              <w:rPr>
                <w:lang w:val="sq-AL"/>
              </w:rPr>
            </w:pPr>
          </w:p>
          <w:p w14:paraId="4847F17D" w14:textId="77777777" w:rsidR="00BC1750" w:rsidRDefault="00BC1750" w:rsidP="00BC1750">
            <w:pPr>
              <w:pStyle w:val="NoSpacing"/>
              <w:rPr>
                <w:lang w:val="sq-AL"/>
              </w:rPr>
            </w:pPr>
            <w:r w:rsidRPr="00AB170F">
              <w:rPr>
                <w:lang w:val="sq-AL"/>
              </w:rPr>
              <w:t xml:space="preserve">Merenja se moraju izvršiti posebno u urbanim i prigradskim zonama na svakoj tački monitoringa koja je uspostavljena u skladu sa zahtevima Direktive 2008/50/EC i ocenjena kao odgovarajuća u odnosu na gore navedene ciljeve praćenja predstavljene u članu 31. ovog Administrativnog </w:t>
            </w:r>
            <w:r>
              <w:rPr>
                <w:lang w:val="sq-AL"/>
              </w:rPr>
              <w:t>U</w:t>
            </w:r>
            <w:r w:rsidRPr="00AB170F">
              <w:rPr>
                <w:lang w:val="sq-AL"/>
              </w:rPr>
              <w:t>putstva.</w:t>
            </w:r>
          </w:p>
          <w:p w14:paraId="0B08221A" w14:textId="77777777" w:rsidR="00BC1750" w:rsidRDefault="00BC1750" w:rsidP="00BC1750">
            <w:pPr>
              <w:pStyle w:val="NoSpacing"/>
              <w:jc w:val="left"/>
              <w:rPr>
                <w:lang w:val="sq-AL"/>
              </w:rPr>
            </w:pPr>
          </w:p>
          <w:p w14:paraId="5211032E" w14:textId="1C7580FF" w:rsidR="00BC1750" w:rsidRPr="00AC2D1A" w:rsidRDefault="00BC1750" w:rsidP="00BC1750">
            <w:pPr>
              <w:pStyle w:val="NoSpacing"/>
              <w:jc w:val="left"/>
              <w:rPr>
                <w:b/>
                <w:lang w:val="sq-AL"/>
              </w:rPr>
            </w:pPr>
            <w:r>
              <w:rPr>
                <w:b/>
                <w:lang w:val="sq-AL"/>
              </w:rPr>
              <w:lastRenderedPageBreak/>
              <w:t xml:space="preserve">                     </w:t>
            </w:r>
            <w:r w:rsidRPr="00AC2D1A">
              <w:rPr>
                <w:b/>
                <w:lang w:val="sq-AL"/>
              </w:rPr>
              <w:t>Član 3</w:t>
            </w:r>
            <w:r w:rsidR="003735E5">
              <w:rPr>
                <w:b/>
                <w:lang w:val="sq-AL"/>
              </w:rPr>
              <w:t>1</w:t>
            </w:r>
          </w:p>
          <w:p w14:paraId="71B3DD57" w14:textId="77777777" w:rsidR="00BC1750" w:rsidRPr="00AC2D1A" w:rsidRDefault="00BC1750" w:rsidP="00BC1750">
            <w:pPr>
              <w:pStyle w:val="NoSpacing"/>
              <w:jc w:val="left"/>
              <w:rPr>
                <w:b/>
                <w:lang w:val="sq-AL"/>
              </w:rPr>
            </w:pPr>
            <w:r w:rsidRPr="00AC2D1A">
              <w:rPr>
                <w:b/>
                <w:lang w:val="sq-AL"/>
              </w:rPr>
              <w:t>Izveštavanje o stanju kvaliteta vazduha</w:t>
            </w:r>
          </w:p>
          <w:p w14:paraId="1C3F4672" w14:textId="77777777" w:rsidR="00BC1750" w:rsidRPr="00AC2D1A" w:rsidRDefault="00BC1750" w:rsidP="00BC1750">
            <w:pPr>
              <w:pStyle w:val="NoSpacing"/>
              <w:jc w:val="left"/>
              <w:rPr>
                <w:lang w:val="sq-AL"/>
              </w:rPr>
            </w:pPr>
          </w:p>
          <w:p w14:paraId="427E565C" w14:textId="77777777" w:rsidR="00BC1750" w:rsidRPr="00AC2D1A" w:rsidRDefault="00BC1750" w:rsidP="00BC1750">
            <w:pPr>
              <w:pStyle w:val="NoSpacing"/>
              <w:rPr>
                <w:lang w:val="sq-AL"/>
              </w:rPr>
            </w:pPr>
            <w:r w:rsidRPr="00AC2D1A">
              <w:rPr>
                <w:lang w:val="sq-AL"/>
              </w:rPr>
              <w:t>1. Izveštaj o stanju k</w:t>
            </w:r>
            <w:r>
              <w:rPr>
                <w:lang w:val="sq-AL"/>
              </w:rPr>
              <w:t>valiteta vazduha sastavlja MŽSPPI</w:t>
            </w:r>
            <w:r w:rsidRPr="00AC2D1A">
              <w:rPr>
                <w:lang w:val="sq-AL"/>
              </w:rPr>
              <w:t>.</w:t>
            </w:r>
          </w:p>
          <w:p w14:paraId="03C3E430" w14:textId="77777777" w:rsidR="00BC1750" w:rsidRPr="00AC2D1A" w:rsidRDefault="00BC1750" w:rsidP="00BC1750">
            <w:pPr>
              <w:pStyle w:val="NoSpacing"/>
              <w:rPr>
                <w:lang w:val="sq-AL"/>
              </w:rPr>
            </w:pPr>
          </w:p>
          <w:p w14:paraId="0D15B3F9" w14:textId="77777777" w:rsidR="00BC1750" w:rsidRDefault="00BC1750" w:rsidP="00BC1750">
            <w:pPr>
              <w:pStyle w:val="NoSpacing"/>
              <w:rPr>
                <w:lang w:val="sq-AL"/>
              </w:rPr>
            </w:pPr>
            <w:r w:rsidRPr="00AC2D1A">
              <w:rPr>
                <w:lang w:val="sq-AL"/>
              </w:rPr>
              <w:t xml:space="preserve">2. Oblik i vreme izveštavanja utvrđuje se podzakonskim aktom na osnovu člana 45., 46., 47. i 48. Zakona </w:t>
            </w:r>
            <w:r>
              <w:rPr>
                <w:lang w:val="sq-AL"/>
              </w:rPr>
              <w:t>B</w:t>
            </w:r>
            <w:r w:rsidRPr="00AC2D1A">
              <w:rPr>
                <w:lang w:val="sq-AL"/>
              </w:rPr>
              <w:t>r. 08/L-025 za zaštitu vazduha od zagađenja.</w:t>
            </w:r>
          </w:p>
          <w:p w14:paraId="14A60338" w14:textId="64E85727" w:rsidR="00BC1750" w:rsidRDefault="00BC1750" w:rsidP="00BC1750">
            <w:pPr>
              <w:pStyle w:val="NoSpacing"/>
              <w:jc w:val="left"/>
              <w:rPr>
                <w:lang w:val="sq-AL"/>
              </w:rPr>
            </w:pPr>
          </w:p>
          <w:p w14:paraId="4064643C" w14:textId="77777777" w:rsidR="00E73228" w:rsidRDefault="00E73228" w:rsidP="00BC1750">
            <w:pPr>
              <w:pStyle w:val="NoSpacing"/>
              <w:jc w:val="left"/>
              <w:rPr>
                <w:lang w:val="sq-AL"/>
              </w:rPr>
            </w:pPr>
          </w:p>
          <w:p w14:paraId="3FD631D1" w14:textId="127F3CEC" w:rsidR="00BC1750" w:rsidRPr="0096605B" w:rsidRDefault="00BC1750" w:rsidP="00BC1750">
            <w:pPr>
              <w:pStyle w:val="NoSpacing"/>
              <w:jc w:val="center"/>
              <w:rPr>
                <w:b/>
                <w:lang w:val="sq-AL"/>
              </w:rPr>
            </w:pPr>
            <w:r w:rsidRPr="0096605B">
              <w:rPr>
                <w:b/>
                <w:lang w:val="sq-AL"/>
              </w:rPr>
              <w:t>Član 3</w:t>
            </w:r>
            <w:r w:rsidR="003735E5">
              <w:rPr>
                <w:b/>
                <w:lang w:val="sq-AL"/>
              </w:rPr>
              <w:t>2</w:t>
            </w:r>
          </w:p>
          <w:p w14:paraId="1741FACA" w14:textId="77777777" w:rsidR="00BC1750" w:rsidRPr="0096605B" w:rsidRDefault="00BC1750" w:rsidP="00BC1750">
            <w:pPr>
              <w:pStyle w:val="NoSpacing"/>
              <w:jc w:val="center"/>
              <w:rPr>
                <w:b/>
                <w:lang w:val="sq-AL"/>
              </w:rPr>
            </w:pPr>
            <w:r>
              <w:rPr>
                <w:b/>
                <w:lang w:val="sq-AL"/>
              </w:rPr>
              <w:t>An</w:t>
            </w:r>
            <w:r w:rsidRPr="0096605B">
              <w:rPr>
                <w:b/>
                <w:lang w:val="sq-AL"/>
              </w:rPr>
              <w:t>eksi</w:t>
            </w:r>
          </w:p>
          <w:p w14:paraId="593EE562" w14:textId="77777777" w:rsidR="00BC1750" w:rsidRPr="0096605B" w:rsidRDefault="00BC1750" w:rsidP="00BC1750">
            <w:pPr>
              <w:pStyle w:val="NoSpacing"/>
              <w:jc w:val="left"/>
              <w:rPr>
                <w:lang w:val="sq-AL"/>
              </w:rPr>
            </w:pPr>
          </w:p>
          <w:p w14:paraId="5CF2BDD0" w14:textId="77777777" w:rsidR="00BC1750" w:rsidRPr="0096605B" w:rsidRDefault="00BC1750" w:rsidP="001E4549">
            <w:pPr>
              <w:pStyle w:val="NoSpacing"/>
              <w:rPr>
                <w:lang w:val="sq-AL"/>
              </w:rPr>
            </w:pPr>
            <w:r w:rsidRPr="0096605B">
              <w:rPr>
                <w:lang w:val="sq-AL"/>
              </w:rPr>
              <w:t xml:space="preserve">1. Sastavni delovi ovog Administrativnog </w:t>
            </w:r>
            <w:r>
              <w:rPr>
                <w:lang w:val="sq-AL"/>
              </w:rPr>
              <w:t>U</w:t>
            </w:r>
            <w:r w:rsidRPr="0096605B">
              <w:rPr>
                <w:lang w:val="sq-AL"/>
              </w:rPr>
              <w:t>putstva su:</w:t>
            </w:r>
          </w:p>
          <w:p w14:paraId="6768ACE7" w14:textId="77777777" w:rsidR="00BC1750" w:rsidRPr="0096605B" w:rsidRDefault="00BC1750" w:rsidP="00BC1750">
            <w:pPr>
              <w:pStyle w:val="NoSpacing"/>
              <w:jc w:val="left"/>
              <w:rPr>
                <w:lang w:val="sq-AL"/>
              </w:rPr>
            </w:pPr>
          </w:p>
          <w:p w14:paraId="35BDF9AD" w14:textId="77777777" w:rsidR="00BC1750" w:rsidRPr="0096605B" w:rsidRDefault="00BC1750" w:rsidP="00BC1750">
            <w:pPr>
              <w:pStyle w:val="NoSpacing"/>
              <w:ind w:left="284"/>
              <w:rPr>
                <w:lang w:val="sq-AL"/>
              </w:rPr>
            </w:pPr>
            <w:r>
              <w:rPr>
                <w:lang w:val="sq-AL"/>
              </w:rPr>
              <w:t xml:space="preserve">1.1. Aneks </w:t>
            </w:r>
            <w:r w:rsidRPr="0096605B">
              <w:rPr>
                <w:lang w:val="sq-AL"/>
              </w:rPr>
              <w:t xml:space="preserve"> 1 - Kriterijumi za određivanje minimalnog broja mesta uzorkovanja za fiksno merenje koncentracija sumpor-dioksida, azot-dioksida i azotnih oksida, čestica (pm 10, pm 2,5), olova, benzena i ugljen-monoksida ugljenika u vazduhu životne sredine;</w:t>
            </w:r>
          </w:p>
          <w:p w14:paraId="002FE086" w14:textId="475A0D6A" w:rsidR="00E73228" w:rsidRPr="0096605B" w:rsidRDefault="00E73228" w:rsidP="006F576E">
            <w:pPr>
              <w:pStyle w:val="NoSpacing"/>
              <w:rPr>
                <w:lang w:val="sq-AL"/>
              </w:rPr>
            </w:pPr>
          </w:p>
          <w:p w14:paraId="7467D78E" w14:textId="77777777" w:rsidR="00BC1750" w:rsidRPr="0096605B" w:rsidRDefault="00BC1750" w:rsidP="00BC1750">
            <w:pPr>
              <w:pStyle w:val="NoSpacing"/>
              <w:ind w:left="284"/>
              <w:rPr>
                <w:lang w:val="sq-AL"/>
              </w:rPr>
            </w:pPr>
            <w:r>
              <w:rPr>
                <w:lang w:val="sq-AL"/>
              </w:rPr>
              <w:t xml:space="preserve">1.2. Aneks 2 – Određivanje  zahteva </w:t>
            </w:r>
            <w:r w:rsidRPr="0096605B">
              <w:rPr>
                <w:lang w:val="sq-AL"/>
              </w:rPr>
              <w:t xml:space="preserve"> za ocenjivanje koncentracija sumpordioksida, azot-dioksida i azotnih oksida, čestica (pm10 i pm 2,5), olova, benzena i ugljen-monoksida u ambijentalnom vazduhu u okviru područja ili aglomeracije;</w:t>
            </w:r>
          </w:p>
          <w:p w14:paraId="4EC54E68" w14:textId="77777777" w:rsidR="00BC1750" w:rsidRPr="0096605B" w:rsidRDefault="00BC1750" w:rsidP="00BC1750">
            <w:pPr>
              <w:pStyle w:val="NoSpacing"/>
              <w:ind w:left="284"/>
              <w:rPr>
                <w:lang w:val="sq-AL"/>
              </w:rPr>
            </w:pPr>
          </w:p>
          <w:p w14:paraId="025DD44F" w14:textId="77777777" w:rsidR="00BC1750" w:rsidRPr="0096605B" w:rsidRDefault="00BC1750" w:rsidP="00BC1750">
            <w:pPr>
              <w:pStyle w:val="NoSpacing"/>
              <w:ind w:left="284"/>
              <w:rPr>
                <w:lang w:val="sq-AL"/>
              </w:rPr>
            </w:pPr>
            <w:r>
              <w:rPr>
                <w:lang w:val="sq-AL"/>
              </w:rPr>
              <w:t xml:space="preserve">1.3. Aneks </w:t>
            </w:r>
            <w:r w:rsidRPr="0096605B">
              <w:rPr>
                <w:lang w:val="sq-AL"/>
              </w:rPr>
              <w:t>3 – Ciljevi kvaliteta podataka;</w:t>
            </w:r>
          </w:p>
          <w:p w14:paraId="64A69D15" w14:textId="517F2664" w:rsidR="00BC1750" w:rsidRDefault="00BC1750" w:rsidP="00BC1750">
            <w:pPr>
              <w:pStyle w:val="NoSpacing"/>
              <w:ind w:left="284"/>
              <w:rPr>
                <w:lang w:val="sq-AL"/>
              </w:rPr>
            </w:pPr>
          </w:p>
          <w:p w14:paraId="15F09BB4" w14:textId="77777777" w:rsidR="006F576E" w:rsidRPr="0096605B" w:rsidRDefault="006F576E" w:rsidP="00BC1750">
            <w:pPr>
              <w:pStyle w:val="NoSpacing"/>
              <w:ind w:left="284"/>
              <w:rPr>
                <w:lang w:val="sq-AL"/>
              </w:rPr>
            </w:pPr>
          </w:p>
          <w:p w14:paraId="66E52C49" w14:textId="77777777" w:rsidR="00BC1750" w:rsidRPr="0096605B" w:rsidRDefault="00BC1750" w:rsidP="00BC1750">
            <w:pPr>
              <w:pStyle w:val="NoSpacing"/>
              <w:ind w:left="284"/>
              <w:rPr>
                <w:lang w:val="sq-AL"/>
              </w:rPr>
            </w:pPr>
            <w:r w:rsidRPr="0096605B">
              <w:rPr>
                <w:lang w:val="sq-AL"/>
              </w:rPr>
              <w:t>1.4. Aneks 4 – Ciljne vrednosti ozona i dugoročni ciljevi;</w:t>
            </w:r>
          </w:p>
          <w:p w14:paraId="3D6B5C46" w14:textId="218EA13A" w:rsidR="006F576E" w:rsidRPr="0096605B" w:rsidRDefault="006F576E" w:rsidP="006F576E">
            <w:pPr>
              <w:pStyle w:val="NoSpacing"/>
              <w:rPr>
                <w:lang w:val="sq-AL"/>
              </w:rPr>
            </w:pPr>
          </w:p>
          <w:p w14:paraId="4B5CFB20" w14:textId="77777777" w:rsidR="00BC1750" w:rsidRDefault="00BC1750" w:rsidP="00BC1750">
            <w:pPr>
              <w:pStyle w:val="NoSpacing"/>
              <w:ind w:left="284"/>
              <w:rPr>
                <w:lang w:val="sq-AL"/>
              </w:rPr>
            </w:pPr>
            <w:r w:rsidRPr="0096605B">
              <w:rPr>
                <w:lang w:val="sq-AL"/>
              </w:rPr>
              <w:t>1.5. Dodatak 5 – Kriterijumi za klasifikaciju i lokaciju tačaka uzorkovanja za procenu koncentracije ozona.</w:t>
            </w:r>
          </w:p>
          <w:p w14:paraId="125BED0A" w14:textId="263373E6" w:rsidR="00E73228" w:rsidRDefault="00E73228" w:rsidP="00BC1750">
            <w:pPr>
              <w:pStyle w:val="NoSpacing"/>
              <w:jc w:val="left"/>
              <w:rPr>
                <w:lang w:val="sq-AL"/>
              </w:rPr>
            </w:pPr>
          </w:p>
          <w:p w14:paraId="1EF213FA" w14:textId="77777777" w:rsidR="006F576E" w:rsidRDefault="006F576E" w:rsidP="00BC1750">
            <w:pPr>
              <w:pStyle w:val="NoSpacing"/>
              <w:jc w:val="left"/>
              <w:rPr>
                <w:lang w:val="sq-AL"/>
              </w:rPr>
            </w:pPr>
          </w:p>
          <w:p w14:paraId="278EDCC3" w14:textId="5E50EA36" w:rsidR="00BC1750" w:rsidRPr="00AE5262" w:rsidRDefault="00CF7E3E" w:rsidP="00BC1750">
            <w:pPr>
              <w:pStyle w:val="NoSpacing"/>
              <w:jc w:val="center"/>
              <w:rPr>
                <w:b/>
                <w:lang w:val="sq-AL"/>
              </w:rPr>
            </w:pPr>
            <w:r>
              <w:rPr>
                <w:b/>
                <w:lang w:val="sq-AL"/>
              </w:rPr>
              <w:t>Član 3</w:t>
            </w:r>
            <w:r w:rsidR="005C02AD">
              <w:rPr>
                <w:b/>
                <w:lang w:val="sq-AL"/>
              </w:rPr>
              <w:t>3</w:t>
            </w:r>
          </w:p>
          <w:p w14:paraId="2EB7EBE0" w14:textId="77777777" w:rsidR="00BC1750" w:rsidRPr="00AE5262" w:rsidRDefault="00BC1750" w:rsidP="00BC1750">
            <w:pPr>
              <w:pStyle w:val="NoSpacing"/>
              <w:jc w:val="center"/>
              <w:rPr>
                <w:b/>
                <w:lang w:val="sq-AL"/>
              </w:rPr>
            </w:pPr>
            <w:r>
              <w:rPr>
                <w:b/>
                <w:lang w:val="sq-AL"/>
              </w:rPr>
              <w:t>Ukidanje</w:t>
            </w:r>
          </w:p>
          <w:p w14:paraId="60E0AB58" w14:textId="77777777" w:rsidR="00BC1750" w:rsidRPr="00EE5ADA" w:rsidRDefault="00BC1750" w:rsidP="00BC1750">
            <w:pPr>
              <w:pStyle w:val="NoSpacing"/>
              <w:jc w:val="left"/>
              <w:rPr>
                <w:lang w:val="sq-AL"/>
              </w:rPr>
            </w:pPr>
          </w:p>
          <w:p w14:paraId="261A26F0" w14:textId="77777777" w:rsidR="00BC1750" w:rsidRPr="00EE5ADA" w:rsidRDefault="00BC1750" w:rsidP="00BC1750">
            <w:pPr>
              <w:pStyle w:val="NoSpacing"/>
              <w:rPr>
                <w:lang w:val="sq-AL"/>
              </w:rPr>
            </w:pPr>
            <w:r w:rsidRPr="00EE5ADA">
              <w:rPr>
                <w:lang w:val="sq-AL"/>
              </w:rPr>
              <w:t xml:space="preserve">Stupanjem na snagu ovog Administrativnog </w:t>
            </w:r>
            <w:r>
              <w:rPr>
                <w:lang w:val="sq-AL"/>
              </w:rPr>
              <w:t>U</w:t>
            </w:r>
            <w:r w:rsidRPr="00EE5ADA">
              <w:rPr>
                <w:lang w:val="sq-AL"/>
              </w:rPr>
              <w:t xml:space="preserve">putstva, </w:t>
            </w:r>
            <w:r>
              <w:rPr>
                <w:lang w:val="sq-AL"/>
              </w:rPr>
              <w:t xml:space="preserve"> ukida se </w:t>
            </w:r>
            <w:r w:rsidRPr="00EE5ADA">
              <w:rPr>
                <w:lang w:val="sq-AL"/>
              </w:rPr>
              <w:t xml:space="preserve">Administrativnog </w:t>
            </w:r>
            <w:r>
              <w:rPr>
                <w:lang w:val="sq-AL"/>
              </w:rPr>
              <w:t>U</w:t>
            </w:r>
            <w:r w:rsidRPr="00EE5ADA">
              <w:rPr>
                <w:lang w:val="sq-AL"/>
              </w:rPr>
              <w:t xml:space="preserve">putstva </w:t>
            </w:r>
            <w:r>
              <w:rPr>
                <w:lang w:val="sq-AL"/>
              </w:rPr>
              <w:t>B</w:t>
            </w:r>
            <w:r w:rsidRPr="00EE5ADA">
              <w:rPr>
                <w:lang w:val="sq-AL"/>
              </w:rPr>
              <w:t xml:space="preserve">r. Protokol 1881/10 od 16.08.2010. godine o kriterijumima za određivanje tačaka monitoringa kvaliteta vazduha, broja i učestalosti merenja, klasifikacije zagađujućih materija koje se prate, </w:t>
            </w:r>
            <w:r>
              <w:rPr>
                <w:lang w:val="sq-AL"/>
              </w:rPr>
              <w:t>M</w:t>
            </w:r>
            <w:r w:rsidRPr="00EE5ADA">
              <w:rPr>
                <w:lang w:val="sq-AL"/>
              </w:rPr>
              <w:t xml:space="preserve">etodologija </w:t>
            </w:r>
            <w:r>
              <w:rPr>
                <w:lang w:val="sq-AL"/>
              </w:rPr>
              <w:t xml:space="preserve">rada Obrazac </w:t>
            </w:r>
            <w:r w:rsidRPr="00EE5ADA">
              <w:rPr>
                <w:lang w:val="sq-AL"/>
              </w:rPr>
              <w:t xml:space="preserve"> i </w:t>
            </w:r>
            <w:r>
              <w:rPr>
                <w:lang w:val="sq-AL"/>
              </w:rPr>
              <w:t>V</w:t>
            </w:r>
            <w:r w:rsidRPr="00EE5ADA">
              <w:rPr>
                <w:lang w:val="sq-AL"/>
              </w:rPr>
              <w:t xml:space="preserve">reme </w:t>
            </w:r>
            <w:r>
              <w:rPr>
                <w:lang w:val="sq-AL"/>
              </w:rPr>
              <w:t>I</w:t>
            </w:r>
            <w:r w:rsidRPr="00EE5ADA">
              <w:rPr>
                <w:lang w:val="sq-AL"/>
              </w:rPr>
              <w:t xml:space="preserve">zveštavanja </w:t>
            </w:r>
            <w:r>
              <w:rPr>
                <w:lang w:val="sq-AL"/>
              </w:rPr>
              <w:t>P</w:t>
            </w:r>
            <w:r w:rsidRPr="00EE5ADA">
              <w:rPr>
                <w:lang w:val="sq-AL"/>
              </w:rPr>
              <w:t>odataka.</w:t>
            </w:r>
          </w:p>
          <w:p w14:paraId="5454821A" w14:textId="77777777" w:rsidR="00BC1750" w:rsidRPr="00EE5ADA" w:rsidRDefault="00BC1750" w:rsidP="00BC1750">
            <w:pPr>
              <w:pStyle w:val="NoSpacing"/>
              <w:jc w:val="left"/>
              <w:rPr>
                <w:lang w:val="sq-AL"/>
              </w:rPr>
            </w:pPr>
          </w:p>
          <w:p w14:paraId="49101322" w14:textId="09519D67" w:rsidR="00BC1750" w:rsidRPr="00AE5262" w:rsidRDefault="00BC1750" w:rsidP="00BC1750">
            <w:pPr>
              <w:pStyle w:val="NoSpacing"/>
              <w:jc w:val="center"/>
              <w:rPr>
                <w:b/>
                <w:lang w:val="sq-AL"/>
              </w:rPr>
            </w:pPr>
            <w:r w:rsidRPr="00AE5262">
              <w:rPr>
                <w:b/>
                <w:lang w:val="sq-AL"/>
              </w:rPr>
              <w:t>Član 3</w:t>
            </w:r>
            <w:r w:rsidR="005C02AD">
              <w:rPr>
                <w:b/>
                <w:lang w:val="sq-AL"/>
              </w:rPr>
              <w:t>4</w:t>
            </w:r>
            <w:bookmarkStart w:id="0" w:name="_GoBack"/>
            <w:bookmarkEnd w:id="0"/>
          </w:p>
          <w:p w14:paraId="08BAEA94" w14:textId="77777777" w:rsidR="00BC1750" w:rsidRPr="00AE5262" w:rsidRDefault="00BC1750" w:rsidP="00BC1750">
            <w:pPr>
              <w:pStyle w:val="NoSpacing"/>
              <w:jc w:val="center"/>
              <w:rPr>
                <w:b/>
                <w:lang w:val="sq-AL"/>
              </w:rPr>
            </w:pPr>
            <w:r w:rsidRPr="00AE5262">
              <w:rPr>
                <w:b/>
                <w:lang w:val="sq-AL"/>
              </w:rPr>
              <w:t>Stupanje u snagu</w:t>
            </w:r>
          </w:p>
          <w:p w14:paraId="05C5E079" w14:textId="77777777" w:rsidR="00BC1750" w:rsidRPr="00EE5ADA" w:rsidRDefault="00BC1750" w:rsidP="00BC1750">
            <w:pPr>
              <w:pStyle w:val="NoSpacing"/>
              <w:jc w:val="left"/>
              <w:rPr>
                <w:lang w:val="sq-AL"/>
              </w:rPr>
            </w:pPr>
          </w:p>
          <w:p w14:paraId="134137FC" w14:textId="3B09D75C" w:rsidR="00BC1750" w:rsidRPr="00EE5ADA" w:rsidRDefault="00BC1750" w:rsidP="001B2EA3">
            <w:pPr>
              <w:pStyle w:val="NoSpacing"/>
              <w:rPr>
                <w:lang w:val="sq-AL"/>
              </w:rPr>
            </w:pPr>
            <w:r w:rsidRPr="00EE5ADA">
              <w:rPr>
                <w:lang w:val="sq-AL"/>
              </w:rPr>
              <w:t xml:space="preserve">Ovo Administrativno </w:t>
            </w:r>
            <w:r w:rsidR="001B2EA3">
              <w:rPr>
                <w:lang w:val="sq-AL"/>
              </w:rPr>
              <w:t>U</w:t>
            </w:r>
            <w:r w:rsidRPr="00EE5ADA">
              <w:rPr>
                <w:lang w:val="sq-AL"/>
              </w:rPr>
              <w:t>putstvo stupa na snagu sedam (7) dana od dana objavljivanja u Službenom listu Republike Kosovo.</w:t>
            </w:r>
          </w:p>
          <w:p w14:paraId="480D7099" w14:textId="62692736" w:rsidR="00BC1750" w:rsidRDefault="00BC1750" w:rsidP="00BC1750">
            <w:pPr>
              <w:pStyle w:val="NoSpacing"/>
              <w:jc w:val="left"/>
              <w:rPr>
                <w:lang w:val="sq-AL"/>
              </w:rPr>
            </w:pPr>
          </w:p>
          <w:p w14:paraId="771234E1" w14:textId="370367CC" w:rsidR="006F576E" w:rsidRDefault="006F576E" w:rsidP="00BC1750">
            <w:pPr>
              <w:pStyle w:val="NoSpacing"/>
              <w:jc w:val="left"/>
              <w:rPr>
                <w:lang w:val="sq-AL"/>
              </w:rPr>
            </w:pPr>
          </w:p>
          <w:p w14:paraId="18B1DA79" w14:textId="37D123D0" w:rsidR="006F576E" w:rsidRDefault="006F576E" w:rsidP="00BC1750">
            <w:pPr>
              <w:pStyle w:val="NoSpacing"/>
              <w:jc w:val="left"/>
              <w:rPr>
                <w:lang w:val="sq-AL"/>
              </w:rPr>
            </w:pPr>
          </w:p>
          <w:p w14:paraId="6D57C0D2" w14:textId="45C26C23" w:rsidR="006F576E" w:rsidRDefault="006F576E" w:rsidP="00BC1750">
            <w:pPr>
              <w:pStyle w:val="NoSpacing"/>
              <w:jc w:val="left"/>
              <w:rPr>
                <w:lang w:val="sq-AL"/>
              </w:rPr>
            </w:pPr>
          </w:p>
          <w:p w14:paraId="4EBB65DD" w14:textId="77777777" w:rsidR="006F576E" w:rsidRDefault="006F576E" w:rsidP="00BC1750">
            <w:pPr>
              <w:pStyle w:val="NoSpacing"/>
              <w:jc w:val="left"/>
              <w:rPr>
                <w:lang w:val="sq-AL"/>
              </w:rPr>
            </w:pPr>
          </w:p>
          <w:p w14:paraId="46A5844F" w14:textId="6B9DF5EC" w:rsidR="00BC1750" w:rsidRPr="00AE5262" w:rsidRDefault="00BC1750" w:rsidP="00BC1750">
            <w:pPr>
              <w:pStyle w:val="NoSpacing"/>
              <w:jc w:val="left"/>
              <w:rPr>
                <w:b/>
                <w:lang w:val="sq-AL"/>
              </w:rPr>
            </w:pPr>
            <w:r>
              <w:rPr>
                <w:lang w:val="sq-AL"/>
              </w:rPr>
              <w:t xml:space="preserve">                                           </w:t>
            </w:r>
            <w:r w:rsidRPr="00AE5262">
              <w:rPr>
                <w:b/>
                <w:lang w:val="sq-AL"/>
              </w:rPr>
              <w:t xml:space="preserve">Liburn </w:t>
            </w:r>
            <w:r w:rsidR="00CF7E3E" w:rsidRPr="00AE5262">
              <w:rPr>
                <w:b/>
                <w:lang w:val="sq-AL"/>
              </w:rPr>
              <w:t>ALIU</w:t>
            </w:r>
          </w:p>
          <w:p w14:paraId="56D1A5A9" w14:textId="77777777" w:rsidR="00BC1750" w:rsidRPr="00EE5ADA" w:rsidRDefault="00BC1750" w:rsidP="00BC1750">
            <w:pPr>
              <w:pStyle w:val="NoSpacing"/>
              <w:jc w:val="left"/>
              <w:rPr>
                <w:lang w:val="sq-AL"/>
              </w:rPr>
            </w:pPr>
            <w:r>
              <w:rPr>
                <w:lang w:val="sq-AL"/>
              </w:rPr>
              <w:t xml:space="preserve">                                        </w:t>
            </w:r>
            <w:r w:rsidRPr="00EE5ADA">
              <w:rPr>
                <w:lang w:val="sq-AL"/>
              </w:rPr>
              <w:t>___________</w:t>
            </w:r>
          </w:p>
          <w:p w14:paraId="43CD31DD" w14:textId="77777777" w:rsidR="00BC1750" w:rsidRPr="00EE5ADA" w:rsidRDefault="00BC1750" w:rsidP="00BC1750">
            <w:pPr>
              <w:pStyle w:val="NoSpacing"/>
              <w:jc w:val="left"/>
              <w:rPr>
                <w:lang w:val="sq-AL"/>
              </w:rPr>
            </w:pPr>
          </w:p>
          <w:p w14:paraId="31FED396" w14:textId="415BECF6" w:rsidR="00BC1750" w:rsidRPr="00EE5ADA" w:rsidRDefault="00BC1750" w:rsidP="003E3C15">
            <w:pPr>
              <w:pStyle w:val="NoSpacing"/>
              <w:jc w:val="right"/>
              <w:rPr>
                <w:lang w:val="sq-AL"/>
              </w:rPr>
            </w:pPr>
            <w:r w:rsidRPr="00EE5ADA">
              <w:rPr>
                <w:lang w:val="sq-AL"/>
              </w:rPr>
              <w:t xml:space="preserve">Ministar </w:t>
            </w:r>
            <w:r w:rsidR="006F576E" w:rsidRPr="00EE5ADA">
              <w:rPr>
                <w:lang w:val="sq-AL"/>
              </w:rPr>
              <w:t xml:space="preserve">Životne Sredine, Prostornog Planiranja </w:t>
            </w:r>
            <w:r w:rsidR="006F576E">
              <w:rPr>
                <w:lang w:val="sq-AL"/>
              </w:rPr>
              <w:t>i</w:t>
            </w:r>
            <w:r w:rsidR="006F576E" w:rsidRPr="00EE5ADA">
              <w:rPr>
                <w:lang w:val="sq-AL"/>
              </w:rPr>
              <w:t xml:space="preserve"> Infrastrukture</w:t>
            </w:r>
          </w:p>
          <w:p w14:paraId="1807F557" w14:textId="77777777" w:rsidR="00BC1750" w:rsidRPr="00EE5ADA" w:rsidRDefault="00BC1750" w:rsidP="00BC1750">
            <w:pPr>
              <w:pStyle w:val="NoSpacing"/>
              <w:jc w:val="left"/>
              <w:rPr>
                <w:lang w:val="sq-AL"/>
              </w:rPr>
            </w:pPr>
          </w:p>
          <w:p w14:paraId="5A914869" w14:textId="045BC7E7" w:rsidR="00F737EE" w:rsidRPr="002E58A4" w:rsidRDefault="00BC1750" w:rsidP="00BC1750">
            <w:pPr>
              <w:pStyle w:val="NoSpacing"/>
              <w:ind w:hanging="14"/>
              <w:jc w:val="left"/>
              <w:rPr>
                <w:lang w:val="sq-AL"/>
              </w:rPr>
            </w:pPr>
            <w:r>
              <w:rPr>
                <w:lang w:val="sq-AL"/>
              </w:rPr>
              <w:t xml:space="preserve">                            </w:t>
            </w:r>
            <w:r w:rsidRPr="00EE5ADA">
              <w:rPr>
                <w:lang w:val="sq-AL"/>
              </w:rPr>
              <w:t>Datum:__________2023</w:t>
            </w:r>
          </w:p>
        </w:tc>
      </w:tr>
    </w:tbl>
    <w:p w14:paraId="4D16AE3D" w14:textId="77777777" w:rsidR="0073401C" w:rsidRDefault="0073401C" w:rsidP="006B6FDC">
      <w:pPr>
        <w:spacing w:after="0" w:line="240" w:lineRule="auto"/>
        <w:jc w:val="left"/>
        <w:rPr>
          <w:rFonts w:ascii="Times New Roman" w:eastAsia="Times New Roman" w:hAnsi="Times New Roman"/>
          <w:sz w:val="24"/>
          <w:szCs w:val="24"/>
        </w:rPr>
        <w:sectPr w:rsidR="0073401C" w:rsidSect="005E2F18">
          <w:footerReference w:type="default" r:id="rId9"/>
          <w:footerReference w:type="first" r:id="rId10"/>
          <w:pgSz w:w="15840" w:h="12240" w:orient="landscape" w:code="1"/>
          <w:pgMar w:top="1440" w:right="1440" w:bottom="1440" w:left="1440" w:header="720" w:footer="720" w:gutter="0"/>
          <w:pgNumType w:start="0"/>
          <w:cols w:space="720"/>
          <w:titlePg/>
          <w:docGrid w:linePitch="360"/>
        </w:sectPr>
      </w:pPr>
    </w:p>
    <w:p w14:paraId="7A27392A" w14:textId="77777777" w:rsidR="00F737EE" w:rsidRPr="001F40EE" w:rsidRDefault="00F737EE" w:rsidP="00CD20B5">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lastRenderedPageBreak/>
        <w:t>S</w:t>
      </w:r>
      <w:r w:rsidRPr="001F40EE">
        <w:rPr>
          <w:rFonts w:ascii="Times New Roman" w:eastAsia="Times New Roman" w:hAnsi="Times New Roman"/>
          <w:b/>
          <w:sz w:val="24"/>
          <w:szCs w:val="24"/>
        </w:rPr>
        <w:t>HTOJCA I</w:t>
      </w:r>
    </w:p>
    <w:p w14:paraId="4DC90CBF" w14:textId="70290D6A" w:rsidR="00F737EE" w:rsidRPr="00960FC2" w:rsidRDefault="00F737EE" w:rsidP="00CD20B5">
      <w:pPr>
        <w:spacing w:after="0" w:line="240" w:lineRule="auto"/>
        <w:rPr>
          <w:rFonts w:ascii="Times New Roman" w:eastAsia="Times New Roman" w:hAnsi="Times New Roman"/>
          <w:b/>
          <w:sz w:val="24"/>
          <w:szCs w:val="24"/>
        </w:rPr>
      </w:pPr>
      <w:r w:rsidRPr="00960FC2">
        <w:rPr>
          <w:rFonts w:ascii="Times New Roman" w:eastAsia="Times New Roman" w:hAnsi="Times New Roman"/>
          <w:b/>
          <w:sz w:val="24"/>
          <w:szCs w:val="24"/>
        </w:rPr>
        <w:t xml:space="preserve">KRITERET PËR PËRCAKTIMIN E NUMRIT MINIMAL TË PIKAVE TË MARRJES SË MOSTRAVE PËR MATJE FIKSE TË PËRQENDRIMEVE TË DIOKSIDIT TË SQUFURIT, DIOKSIDIT TË AZOTIT DHE OKSIDEVE TË AZOTIT, GRIMCAVE (PM10, PM2,5), PLUMBIT, BENZENIT DHE MONOKSIDIT </w:t>
      </w:r>
      <w:r>
        <w:rPr>
          <w:rFonts w:ascii="Times New Roman" w:eastAsia="Times New Roman" w:hAnsi="Times New Roman"/>
          <w:b/>
          <w:sz w:val="24"/>
          <w:szCs w:val="24"/>
        </w:rPr>
        <w:t>TË KARBONIT NË AJRIN MJEDISOR</w:t>
      </w:r>
    </w:p>
    <w:p w14:paraId="34FAEB68" w14:textId="77777777" w:rsidR="00F737EE" w:rsidRDefault="00F737EE" w:rsidP="00102419">
      <w:pPr>
        <w:spacing w:after="0" w:line="240" w:lineRule="auto"/>
        <w:ind w:right="-540"/>
        <w:jc w:val="left"/>
        <w:rPr>
          <w:rFonts w:ascii="Times New Roman" w:eastAsia="Times New Roman" w:hAnsi="Times New Roman"/>
          <w:sz w:val="24"/>
          <w:szCs w:val="24"/>
        </w:rPr>
      </w:pPr>
    </w:p>
    <w:p w14:paraId="1925BD77" w14:textId="202B61BA" w:rsidR="00F737EE" w:rsidRPr="00CD20B5" w:rsidRDefault="00497E0B" w:rsidP="00CD20B5">
      <w:pPr>
        <w:spacing w:after="0" w:line="240" w:lineRule="auto"/>
        <w:rPr>
          <w:rFonts w:ascii="Times New Roman" w:eastAsia="Times New Roman" w:hAnsi="Times New Roman"/>
          <w:b/>
          <w:sz w:val="24"/>
          <w:szCs w:val="24"/>
        </w:rPr>
      </w:pPr>
      <w:r w:rsidRPr="00CD20B5">
        <w:rPr>
          <w:rFonts w:ascii="Times New Roman" w:eastAsia="Times New Roman" w:hAnsi="Times New Roman"/>
          <w:b/>
          <w:sz w:val="24"/>
          <w:szCs w:val="24"/>
        </w:rPr>
        <w:t xml:space="preserve">Tabela 1. </w:t>
      </w:r>
      <w:r w:rsidR="00F737EE" w:rsidRPr="00CD20B5">
        <w:rPr>
          <w:rFonts w:ascii="Times New Roman" w:eastAsia="Times New Roman" w:hAnsi="Times New Roman"/>
          <w:b/>
          <w:sz w:val="24"/>
          <w:szCs w:val="24"/>
        </w:rPr>
        <w:t>Numri minimal  i pikave mostruese për matjet fikse të përqendrimet të dyoksidit të sulfurit,</w:t>
      </w:r>
      <w:r w:rsidR="00725789">
        <w:rPr>
          <w:rFonts w:ascii="Times New Roman" w:eastAsia="Times New Roman" w:hAnsi="Times New Roman"/>
          <w:b/>
          <w:sz w:val="24"/>
          <w:szCs w:val="24"/>
        </w:rPr>
        <w:t xml:space="preserve"> </w:t>
      </w:r>
      <w:r w:rsidR="00F737EE" w:rsidRPr="00CD20B5">
        <w:rPr>
          <w:rFonts w:ascii="Times New Roman" w:eastAsia="Times New Roman" w:hAnsi="Times New Roman"/>
          <w:b/>
          <w:sz w:val="24"/>
          <w:szCs w:val="24"/>
        </w:rPr>
        <w:t>dyoksidit të azotit dhe oksideve të azotit, materieve grimcore,</w:t>
      </w:r>
      <w:r w:rsidR="00F737EE" w:rsidRPr="00CD20B5">
        <w:rPr>
          <w:rFonts w:ascii="Times New Roman" w:eastAsia="Times New Roman" w:hAnsi="Times New Roman"/>
          <w:b/>
          <w:bCs/>
          <w:sz w:val="24"/>
          <w:szCs w:val="24"/>
        </w:rPr>
        <w:t xml:space="preserve"> (PM</w:t>
      </w:r>
      <w:r w:rsidR="00F737EE" w:rsidRPr="00CD20B5">
        <w:rPr>
          <w:rFonts w:ascii="Times New Roman" w:eastAsia="Times New Roman" w:hAnsi="Times New Roman"/>
          <w:b/>
          <w:bCs/>
          <w:sz w:val="24"/>
          <w:szCs w:val="24"/>
          <w:vertAlign w:val="subscript"/>
        </w:rPr>
        <w:t>10</w:t>
      </w:r>
      <w:r w:rsidR="00F737EE" w:rsidRPr="00CD20B5">
        <w:rPr>
          <w:rFonts w:ascii="Times New Roman" w:eastAsia="Times New Roman" w:hAnsi="Times New Roman"/>
          <w:b/>
          <w:bCs/>
          <w:sz w:val="24"/>
          <w:szCs w:val="24"/>
        </w:rPr>
        <w:t xml:space="preserve">, PM </w:t>
      </w:r>
      <w:r w:rsidR="00F737EE" w:rsidRPr="00CD20B5">
        <w:rPr>
          <w:rFonts w:ascii="Times New Roman" w:eastAsia="Times New Roman" w:hAnsi="Times New Roman"/>
          <w:b/>
          <w:bCs/>
          <w:sz w:val="24"/>
          <w:szCs w:val="24"/>
          <w:vertAlign w:val="subscript"/>
        </w:rPr>
        <w:t>2..5</w:t>
      </w:r>
      <w:r w:rsidR="00F737EE" w:rsidRPr="00CD20B5">
        <w:rPr>
          <w:rFonts w:ascii="Times New Roman" w:eastAsia="Times New Roman" w:hAnsi="Times New Roman"/>
          <w:b/>
          <w:bCs/>
          <w:sz w:val="24"/>
          <w:szCs w:val="24"/>
        </w:rPr>
        <w:t>),</w:t>
      </w:r>
      <w:r w:rsidR="00725789">
        <w:rPr>
          <w:rFonts w:ascii="Times New Roman" w:eastAsia="Times New Roman" w:hAnsi="Times New Roman"/>
          <w:b/>
          <w:bCs/>
          <w:sz w:val="24"/>
          <w:szCs w:val="24"/>
        </w:rPr>
        <w:t xml:space="preserve"> </w:t>
      </w:r>
      <w:r w:rsidR="00F737EE" w:rsidRPr="00CD20B5">
        <w:rPr>
          <w:rFonts w:ascii="Times New Roman" w:eastAsia="Times New Roman" w:hAnsi="Times New Roman"/>
          <w:b/>
          <w:bCs/>
          <w:sz w:val="24"/>
          <w:szCs w:val="24"/>
        </w:rPr>
        <w:t>plumbit,</w:t>
      </w:r>
      <w:r w:rsidR="00725789">
        <w:rPr>
          <w:rFonts w:ascii="Times New Roman" w:eastAsia="Times New Roman" w:hAnsi="Times New Roman"/>
          <w:b/>
          <w:bCs/>
          <w:sz w:val="24"/>
          <w:szCs w:val="24"/>
        </w:rPr>
        <w:t xml:space="preserve"> </w:t>
      </w:r>
      <w:r w:rsidR="00F737EE" w:rsidRPr="00CD20B5">
        <w:rPr>
          <w:rFonts w:ascii="Times New Roman" w:eastAsia="Times New Roman" w:hAnsi="Times New Roman"/>
          <w:b/>
          <w:bCs/>
          <w:sz w:val="24"/>
          <w:szCs w:val="24"/>
        </w:rPr>
        <w:t xml:space="preserve">benzenit dhe monoksidit të karbonit  për </w:t>
      </w:r>
      <w:r w:rsidR="00F737EE" w:rsidRPr="00CD20B5">
        <w:rPr>
          <w:rFonts w:ascii="Times New Roman" w:eastAsia="Times New Roman" w:hAnsi="Times New Roman"/>
          <w:b/>
          <w:sz w:val="24"/>
          <w:szCs w:val="24"/>
        </w:rPr>
        <w:t>mbrojtjen e shëndetit të njeriut</w:t>
      </w:r>
      <w:r w:rsidR="00F737EE" w:rsidRPr="00CD20B5">
        <w:rPr>
          <w:rFonts w:ascii="Times New Roman" w:eastAsia="Times New Roman" w:hAnsi="Times New Roman"/>
          <w:b/>
          <w:bCs/>
          <w:sz w:val="24"/>
          <w:szCs w:val="24"/>
        </w:rPr>
        <w:t>-</w:t>
      </w:r>
      <w:r w:rsidR="00725789">
        <w:rPr>
          <w:rFonts w:ascii="Times New Roman" w:eastAsia="Times New Roman" w:hAnsi="Times New Roman"/>
          <w:b/>
          <w:bCs/>
          <w:sz w:val="24"/>
          <w:szCs w:val="24"/>
        </w:rPr>
        <w:t xml:space="preserve"> </w:t>
      </w:r>
      <w:r w:rsidR="00F737EE" w:rsidRPr="00CD20B5">
        <w:rPr>
          <w:rFonts w:ascii="Times New Roman" w:eastAsia="Times New Roman" w:hAnsi="Times New Roman"/>
          <w:b/>
          <w:bCs/>
          <w:sz w:val="24"/>
          <w:szCs w:val="24"/>
        </w:rPr>
        <w:t>burimet difuzive</w:t>
      </w:r>
    </w:p>
    <w:tbl>
      <w:tblPr>
        <w:tblW w:w="9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1"/>
        <w:gridCol w:w="1637"/>
        <w:gridCol w:w="1703"/>
        <w:gridCol w:w="2292"/>
        <w:gridCol w:w="1702"/>
      </w:tblGrid>
      <w:tr w:rsidR="00F737EE" w:rsidRPr="00054E99" w14:paraId="054C718A" w14:textId="77777777" w:rsidTr="00725789">
        <w:trPr>
          <w:trHeight w:val="1262"/>
        </w:trPr>
        <w:tc>
          <w:tcPr>
            <w:tcW w:w="1961" w:type="dxa"/>
          </w:tcPr>
          <w:p w14:paraId="57E2390C" w14:textId="23BB8EF4" w:rsidR="00497E0B" w:rsidRPr="00725789" w:rsidRDefault="00F737EE" w:rsidP="00725789">
            <w:pPr>
              <w:spacing w:after="0" w:line="240" w:lineRule="auto"/>
              <w:jc w:val="center"/>
              <w:rPr>
                <w:rFonts w:ascii="Times New Roman" w:eastAsia="Times New Roman" w:hAnsi="Times New Roman"/>
                <w:b/>
                <w:sz w:val="24"/>
                <w:szCs w:val="24"/>
                <w:lang w:val="fi-FI"/>
              </w:rPr>
            </w:pPr>
            <w:r w:rsidRPr="00725789">
              <w:rPr>
                <w:rFonts w:ascii="Times New Roman" w:eastAsia="Times New Roman" w:hAnsi="Times New Roman"/>
                <w:b/>
                <w:sz w:val="24"/>
                <w:szCs w:val="24"/>
                <w:lang w:val="fi-FI"/>
              </w:rPr>
              <w:t>Popullata e aglomeratit</w:t>
            </w:r>
          </w:p>
          <w:p w14:paraId="1CB371C1" w14:textId="77777777" w:rsidR="00F737EE" w:rsidRPr="00725789" w:rsidRDefault="00F737EE" w:rsidP="00725789">
            <w:pPr>
              <w:spacing w:after="0" w:line="240" w:lineRule="auto"/>
              <w:jc w:val="center"/>
              <w:rPr>
                <w:rFonts w:ascii="Times New Roman" w:eastAsia="Times New Roman" w:hAnsi="Times New Roman"/>
                <w:b/>
                <w:sz w:val="24"/>
                <w:szCs w:val="24"/>
                <w:lang w:val="fi-FI"/>
              </w:rPr>
            </w:pPr>
            <w:r w:rsidRPr="00725789">
              <w:rPr>
                <w:rFonts w:ascii="Times New Roman" w:eastAsia="Times New Roman" w:hAnsi="Times New Roman"/>
                <w:b/>
                <w:sz w:val="24"/>
                <w:szCs w:val="24"/>
                <w:lang w:val="fi-FI"/>
              </w:rPr>
              <w:t>apo zones (mijëra)</w:t>
            </w:r>
          </w:p>
        </w:tc>
        <w:tc>
          <w:tcPr>
            <w:tcW w:w="3340" w:type="dxa"/>
            <w:gridSpan w:val="2"/>
          </w:tcPr>
          <w:p w14:paraId="2B1FBE46" w14:textId="060DDC92" w:rsidR="00497E0B" w:rsidRPr="00725789" w:rsidRDefault="00060EFD" w:rsidP="00725789">
            <w:pPr>
              <w:spacing w:after="0" w:line="240" w:lineRule="auto"/>
              <w:jc w:val="center"/>
              <w:rPr>
                <w:rFonts w:ascii="Times New Roman" w:eastAsia="Times New Roman" w:hAnsi="Times New Roman"/>
                <w:b/>
                <w:sz w:val="24"/>
                <w:szCs w:val="24"/>
                <w:lang w:val="fi-FI"/>
              </w:rPr>
            </w:pPr>
            <w:r>
              <w:rPr>
                <w:rFonts w:ascii="Times New Roman" w:eastAsia="Times New Roman" w:hAnsi="Times New Roman"/>
                <w:b/>
                <w:sz w:val="24"/>
                <w:szCs w:val="24"/>
                <w:lang w:val="fi-FI"/>
              </w:rPr>
              <w:t>Nëse përqe</w:t>
            </w:r>
            <w:r w:rsidR="00F737EE" w:rsidRPr="00725789">
              <w:rPr>
                <w:rFonts w:ascii="Times New Roman" w:eastAsia="Times New Roman" w:hAnsi="Times New Roman"/>
                <w:b/>
                <w:sz w:val="24"/>
                <w:szCs w:val="24"/>
                <w:lang w:val="fi-FI"/>
              </w:rPr>
              <w:t>ndrimet e tejkalojnë pragun</w:t>
            </w:r>
          </w:p>
          <w:p w14:paraId="7BD35001" w14:textId="6D67DF36" w:rsidR="00F737EE" w:rsidRPr="00725789" w:rsidRDefault="00F737EE" w:rsidP="00725789">
            <w:pPr>
              <w:spacing w:after="0" w:line="240" w:lineRule="auto"/>
              <w:jc w:val="center"/>
              <w:rPr>
                <w:rFonts w:ascii="Times New Roman" w:eastAsia="Times New Roman" w:hAnsi="Times New Roman"/>
                <w:b/>
                <w:sz w:val="24"/>
                <w:szCs w:val="24"/>
                <w:lang w:val="fi-FI"/>
              </w:rPr>
            </w:pPr>
            <w:r w:rsidRPr="00725789">
              <w:rPr>
                <w:rFonts w:ascii="Times New Roman" w:eastAsia="Times New Roman" w:hAnsi="Times New Roman"/>
                <w:b/>
                <w:sz w:val="24"/>
                <w:szCs w:val="24"/>
                <w:lang w:val="fi-FI"/>
              </w:rPr>
              <w:t>e epërm të vlerësimit</w:t>
            </w:r>
          </w:p>
        </w:tc>
        <w:tc>
          <w:tcPr>
            <w:tcW w:w="2292" w:type="dxa"/>
          </w:tcPr>
          <w:p w14:paraId="74B128A0" w14:textId="3B50CF26" w:rsidR="00497E0B" w:rsidRPr="00725789" w:rsidRDefault="00F737EE" w:rsidP="00725789">
            <w:pPr>
              <w:spacing w:after="0" w:line="240" w:lineRule="auto"/>
              <w:jc w:val="center"/>
              <w:rPr>
                <w:rFonts w:ascii="Times New Roman" w:eastAsia="Times New Roman" w:hAnsi="Times New Roman"/>
                <w:b/>
                <w:sz w:val="24"/>
                <w:szCs w:val="24"/>
                <w:lang w:val="fi-FI"/>
              </w:rPr>
            </w:pPr>
            <w:r w:rsidRPr="00725789">
              <w:rPr>
                <w:rFonts w:ascii="Times New Roman" w:eastAsia="Times New Roman" w:hAnsi="Times New Roman"/>
                <w:b/>
                <w:sz w:val="24"/>
                <w:szCs w:val="24"/>
                <w:lang w:val="fi-FI"/>
              </w:rPr>
              <w:t>Nëse përq</w:t>
            </w:r>
            <w:r w:rsidR="00060EFD">
              <w:rPr>
                <w:rFonts w:ascii="Times New Roman" w:eastAsia="Times New Roman" w:hAnsi="Times New Roman"/>
                <w:b/>
                <w:sz w:val="24"/>
                <w:szCs w:val="24"/>
                <w:lang w:val="fi-FI"/>
              </w:rPr>
              <w:t>e</w:t>
            </w:r>
            <w:r w:rsidRPr="00725789">
              <w:rPr>
                <w:rFonts w:ascii="Times New Roman" w:eastAsia="Times New Roman" w:hAnsi="Times New Roman"/>
                <w:b/>
                <w:sz w:val="24"/>
                <w:szCs w:val="24"/>
                <w:lang w:val="fi-FI"/>
              </w:rPr>
              <w:t>ndrimet maksimale</w:t>
            </w:r>
          </w:p>
          <w:p w14:paraId="4B70827A" w14:textId="057D1526" w:rsidR="00497E0B" w:rsidRPr="00725789" w:rsidRDefault="00F737EE" w:rsidP="00725789">
            <w:pPr>
              <w:spacing w:after="0" w:line="240" w:lineRule="auto"/>
              <w:jc w:val="center"/>
              <w:rPr>
                <w:rFonts w:ascii="Times New Roman" w:eastAsia="Times New Roman" w:hAnsi="Times New Roman"/>
                <w:b/>
                <w:sz w:val="24"/>
                <w:szCs w:val="24"/>
                <w:lang w:val="fi-FI"/>
              </w:rPr>
            </w:pPr>
            <w:r w:rsidRPr="00725789">
              <w:rPr>
                <w:rFonts w:ascii="Times New Roman" w:eastAsia="Times New Roman" w:hAnsi="Times New Roman"/>
                <w:b/>
                <w:sz w:val="24"/>
                <w:szCs w:val="24"/>
                <w:lang w:val="fi-FI"/>
              </w:rPr>
              <w:t>janë midis pragut të epërm</w:t>
            </w:r>
          </w:p>
          <w:p w14:paraId="364A6201" w14:textId="77777777" w:rsidR="00F737EE" w:rsidRPr="00725789" w:rsidRDefault="00F737EE" w:rsidP="00725789">
            <w:pPr>
              <w:spacing w:after="0" w:line="240" w:lineRule="auto"/>
              <w:jc w:val="center"/>
              <w:rPr>
                <w:rFonts w:ascii="Times New Roman" w:eastAsia="Times New Roman" w:hAnsi="Times New Roman"/>
                <w:b/>
                <w:sz w:val="24"/>
                <w:szCs w:val="24"/>
                <w:lang w:val="fi-FI"/>
              </w:rPr>
            </w:pPr>
            <w:r w:rsidRPr="00725789">
              <w:rPr>
                <w:rFonts w:ascii="Times New Roman" w:eastAsia="Times New Roman" w:hAnsi="Times New Roman"/>
                <w:b/>
                <w:sz w:val="24"/>
                <w:szCs w:val="24"/>
                <w:lang w:val="fi-FI"/>
              </w:rPr>
              <w:t>dhe të poshtëm të vlerësimit</w:t>
            </w:r>
          </w:p>
        </w:tc>
        <w:tc>
          <w:tcPr>
            <w:tcW w:w="1702" w:type="dxa"/>
            <w:vAlign w:val="center"/>
          </w:tcPr>
          <w:p w14:paraId="5E9E987A" w14:textId="77777777" w:rsidR="00F737EE" w:rsidRPr="00725789" w:rsidRDefault="00F737EE" w:rsidP="00CD20B5">
            <w:pPr>
              <w:spacing w:after="0" w:line="240" w:lineRule="auto"/>
              <w:jc w:val="left"/>
              <w:rPr>
                <w:rFonts w:ascii="Times New Roman" w:eastAsia="Times New Roman" w:hAnsi="Times New Roman"/>
                <w:b/>
                <w:sz w:val="24"/>
                <w:szCs w:val="24"/>
                <w:lang w:val="fi-FI"/>
              </w:rPr>
            </w:pPr>
          </w:p>
        </w:tc>
      </w:tr>
      <w:tr w:rsidR="00F737EE" w:rsidRPr="00054E99" w14:paraId="3E205697" w14:textId="77777777" w:rsidTr="00725789">
        <w:trPr>
          <w:trHeight w:val="515"/>
        </w:trPr>
        <w:tc>
          <w:tcPr>
            <w:tcW w:w="1961" w:type="dxa"/>
            <w:vAlign w:val="center"/>
          </w:tcPr>
          <w:p w14:paraId="60AC8037" w14:textId="77777777" w:rsidR="00F737EE" w:rsidRPr="001F40EE" w:rsidRDefault="00F737EE" w:rsidP="00CD20B5">
            <w:pPr>
              <w:spacing w:after="0" w:line="240" w:lineRule="auto"/>
              <w:jc w:val="left"/>
              <w:rPr>
                <w:rFonts w:ascii="Times New Roman" w:eastAsia="Times New Roman" w:hAnsi="Times New Roman"/>
                <w:sz w:val="24"/>
                <w:szCs w:val="24"/>
                <w:lang w:val="fi-FI"/>
              </w:rPr>
            </w:pPr>
          </w:p>
        </w:tc>
        <w:tc>
          <w:tcPr>
            <w:tcW w:w="1637" w:type="dxa"/>
          </w:tcPr>
          <w:p w14:paraId="54BFA9F4" w14:textId="77777777" w:rsidR="00F737EE" w:rsidRPr="001F40EE" w:rsidRDefault="00F737EE" w:rsidP="00725789">
            <w:pPr>
              <w:spacing w:after="0" w:line="240" w:lineRule="auto"/>
              <w:jc w:val="center"/>
              <w:rPr>
                <w:rFonts w:ascii="Times New Roman" w:eastAsia="Times New Roman" w:hAnsi="Times New Roman"/>
                <w:sz w:val="24"/>
                <w:szCs w:val="24"/>
              </w:rPr>
            </w:pPr>
            <w:r w:rsidRPr="001F40EE">
              <w:rPr>
                <w:rFonts w:ascii="Times New Roman" w:eastAsia="Times New Roman" w:hAnsi="Times New Roman"/>
                <w:sz w:val="24"/>
                <w:szCs w:val="24"/>
              </w:rPr>
              <w:t>Ndotësit përveq PM</w:t>
            </w:r>
          </w:p>
        </w:tc>
        <w:tc>
          <w:tcPr>
            <w:tcW w:w="1703" w:type="dxa"/>
          </w:tcPr>
          <w:p w14:paraId="57E7C5AA" w14:textId="77777777" w:rsidR="00F737EE" w:rsidRPr="001F40EE" w:rsidRDefault="00497E0B" w:rsidP="0072578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PM (</w:t>
            </w:r>
            <w:r w:rsidR="00F737EE" w:rsidRPr="001F40EE">
              <w:rPr>
                <w:rFonts w:ascii="Times New Roman" w:eastAsia="Times New Roman" w:hAnsi="Times New Roman"/>
                <w:sz w:val="24"/>
                <w:szCs w:val="24"/>
              </w:rPr>
              <w:t xml:space="preserve">PM </w:t>
            </w:r>
            <w:r w:rsidR="00F737EE" w:rsidRPr="001F40EE">
              <w:rPr>
                <w:rFonts w:ascii="Times New Roman" w:eastAsia="Times New Roman" w:hAnsi="Times New Roman"/>
                <w:sz w:val="24"/>
                <w:szCs w:val="24"/>
                <w:vertAlign w:val="subscript"/>
              </w:rPr>
              <w:t xml:space="preserve">10 </w:t>
            </w:r>
            <w:r w:rsidR="00F737EE" w:rsidRPr="001F40EE">
              <w:rPr>
                <w:rFonts w:ascii="Times New Roman" w:eastAsia="Times New Roman" w:hAnsi="Times New Roman"/>
                <w:sz w:val="24"/>
                <w:szCs w:val="24"/>
              </w:rPr>
              <w:t xml:space="preserve">dhe PM </w:t>
            </w:r>
            <w:r w:rsidR="00F737EE" w:rsidRPr="001F40EE">
              <w:rPr>
                <w:rFonts w:ascii="Times New Roman" w:eastAsia="Times New Roman" w:hAnsi="Times New Roman"/>
                <w:sz w:val="24"/>
                <w:szCs w:val="24"/>
                <w:vertAlign w:val="subscript"/>
              </w:rPr>
              <w:t>2.5)</w:t>
            </w:r>
          </w:p>
        </w:tc>
        <w:tc>
          <w:tcPr>
            <w:tcW w:w="2292" w:type="dxa"/>
          </w:tcPr>
          <w:p w14:paraId="7196E44B" w14:textId="77777777" w:rsidR="00F737EE" w:rsidRPr="001F40EE" w:rsidRDefault="00F737EE" w:rsidP="00725789">
            <w:pPr>
              <w:spacing w:after="0" w:line="240" w:lineRule="auto"/>
              <w:jc w:val="center"/>
              <w:rPr>
                <w:rFonts w:ascii="Times New Roman" w:eastAsia="Times New Roman" w:hAnsi="Times New Roman"/>
                <w:sz w:val="24"/>
                <w:szCs w:val="24"/>
              </w:rPr>
            </w:pPr>
            <w:r w:rsidRPr="001F40EE">
              <w:rPr>
                <w:rFonts w:ascii="Times New Roman" w:eastAsia="Times New Roman" w:hAnsi="Times New Roman"/>
                <w:sz w:val="24"/>
                <w:szCs w:val="24"/>
              </w:rPr>
              <w:t>Ndotësit përveç PM</w:t>
            </w:r>
          </w:p>
        </w:tc>
        <w:tc>
          <w:tcPr>
            <w:tcW w:w="1702" w:type="dxa"/>
          </w:tcPr>
          <w:p w14:paraId="44C113C5" w14:textId="77777777" w:rsidR="00F737EE" w:rsidRPr="001F40EE" w:rsidRDefault="00497E0B" w:rsidP="0072578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PM (</w:t>
            </w:r>
            <w:r w:rsidR="00F737EE" w:rsidRPr="001F40EE">
              <w:rPr>
                <w:rFonts w:ascii="Times New Roman" w:eastAsia="Times New Roman" w:hAnsi="Times New Roman"/>
                <w:sz w:val="24"/>
                <w:szCs w:val="24"/>
              </w:rPr>
              <w:t xml:space="preserve">PM </w:t>
            </w:r>
            <w:r w:rsidR="00F737EE" w:rsidRPr="001F40EE">
              <w:rPr>
                <w:rFonts w:ascii="Times New Roman" w:eastAsia="Times New Roman" w:hAnsi="Times New Roman"/>
                <w:sz w:val="24"/>
                <w:szCs w:val="24"/>
                <w:vertAlign w:val="subscript"/>
              </w:rPr>
              <w:t xml:space="preserve">10 </w:t>
            </w:r>
            <w:r w:rsidR="00F737EE" w:rsidRPr="001F40EE">
              <w:rPr>
                <w:rFonts w:ascii="Times New Roman" w:eastAsia="Times New Roman" w:hAnsi="Times New Roman"/>
                <w:sz w:val="24"/>
                <w:szCs w:val="24"/>
              </w:rPr>
              <w:t xml:space="preserve">dhe PM </w:t>
            </w:r>
            <w:r w:rsidR="00F737EE" w:rsidRPr="001F40EE">
              <w:rPr>
                <w:rFonts w:ascii="Times New Roman" w:eastAsia="Times New Roman" w:hAnsi="Times New Roman"/>
                <w:sz w:val="24"/>
                <w:szCs w:val="24"/>
                <w:vertAlign w:val="subscript"/>
              </w:rPr>
              <w:t>2.5)</w:t>
            </w:r>
          </w:p>
        </w:tc>
      </w:tr>
      <w:tr w:rsidR="00F737EE" w:rsidRPr="00054E99" w14:paraId="4704D9F8" w14:textId="77777777" w:rsidTr="00CD20B5">
        <w:trPr>
          <w:trHeight w:val="390"/>
        </w:trPr>
        <w:tc>
          <w:tcPr>
            <w:tcW w:w="1961" w:type="dxa"/>
            <w:vAlign w:val="center"/>
          </w:tcPr>
          <w:p w14:paraId="79A6B984" w14:textId="77777777" w:rsidR="00F737EE" w:rsidRPr="00CD20B5" w:rsidRDefault="00F737EE" w:rsidP="00725789">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0-249</w:t>
            </w:r>
          </w:p>
        </w:tc>
        <w:tc>
          <w:tcPr>
            <w:tcW w:w="1637" w:type="dxa"/>
            <w:vAlign w:val="center"/>
          </w:tcPr>
          <w:p w14:paraId="0C27F4EB" w14:textId="77777777" w:rsidR="00F737EE" w:rsidRPr="00CD20B5" w:rsidRDefault="00F737EE" w:rsidP="00725789">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1</w:t>
            </w:r>
          </w:p>
        </w:tc>
        <w:tc>
          <w:tcPr>
            <w:tcW w:w="1703" w:type="dxa"/>
            <w:vAlign w:val="center"/>
          </w:tcPr>
          <w:p w14:paraId="73EB8780" w14:textId="77777777" w:rsidR="00F737EE" w:rsidRPr="00CD20B5" w:rsidRDefault="00F737EE" w:rsidP="00725789">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2</w:t>
            </w:r>
          </w:p>
        </w:tc>
        <w:tc>
          <w:tcPr>
            <w:tcW w:w="2292" w:type="dxa"/>
            <w:vAlign w:val="center"/>
          </w:tcPr>
          <w:p w14:paraId="2DBA392E" w14:textId="77777777" w:rsidR="00F737EE" w:rsidRPr="00CD20B5" w:rsidRDefault="00F737EE" w:rsidP="00725789">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1</w:t>
            </w:r>
          </w:p>
        </w:tc>
        <w:tc>
          <w:tcPr>
            <w:tcW w:w="1702" w:type="dxa"/>
            <w:vAlign w:val="center"/>
          </w:tcPr>
          <w:p w14:paraId="5C3060F7" w14:textId="77777777" w:rsidR="00F737EE" w:rsidRPr="00CD20B5" w:rsidRDefault="00F737EE" w:rsidP="00725789">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1</w:t>
            </w:r>
          </w:p>
        </w:tc>
      </w:tr>
      <w:tr w:rsidR="00F737EE" w:rsidRPr="00054E99" w14:paraId="01E2A61F" w14:textId="77777777" w:rsidTr="00CD20B5">
        <w:trPr>
          <w:trHeight w:val="395"/>
        </w:trPr>
        <w:tc>
          <w:tcPr>
            <w:tcW w:w="1961" w:type="dxa"/>
            <w:vAlign w:val="center"/>
          </w:tcPr>
          <w:p w14:paraId="202ACAB3" w14:textId="77777777" w:rsidR="00F737EE" w:rsidRPr="00CD20B5" w:rsidRDefault="00F737EE" w:rsidP="00725789">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250-499</w:t>
            </w:r>
          </w:p>
        </w:tc>
        <w:tc>
          <w:tcPr>
            <w:tcW w:w="1637" w:type="dxa"/>
            <w:vAlign w:val="center"/>
          </w:tcPr>
          <w:p w14:paraId="24AEF312" w14:textId="77777777" w:rsidR="00F737EE" w:rsidRPr="00CD20B5" w:rsidRDefault="00F737EE" w:rsidP="00725789">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2</w:t>
            </w:r>
          </w:p>
        </w:tc>
        <w:tc>
          <w:tcPr>
            <w:tcW w:w="1703" w:type="dxa"/>
            <w:vAlign w:val="center"/>
          </w:tcPr>
          <w:p w14:paraId="66AFBC4C" w14:textId="77777777" w:rsidR="00F737EE" w:rsidRPr="00CD20B5" w:rsidRDefault="00F737EE" w:rsidP="00725789">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3</w:t>
            </w:r>
          </w:p>
        </w:tc>
        <w:tc>
          <w:tcPr>
            <w:tcW w:w="2292" w:type="dxa"/>
            <w:vAlign w:val="center"/>
          </w:tcPr>
          <w:p w14:paraId="7ED7A9BD" w14:textId="77777777" w:rsidR="00F737EE" w:rsidRPr="00CD20B5" w:rsidRDefault="00F737EE" w:rsidP="00725789">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1</w:t>
            </w:r>
          </w:p>
        </w:tc>
        <w:tc>
          <w:tcPr>
            <w:tcW w:w="1702" w:type="dxa"/>
            <w:vAlign w:val="center"/>
          </w:tcPr>
          <w:p w14:paraId="3297BAB6" w14:textId="77777777" w:rsidR="00F737EE" w:rsidRPr="00CD20B5" w:rsidRDefault="00F737EE" w:rsidP="00725789">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2</w:t>
            </w:r>
          </w:p>
        </w:tc>
      </w:tr>
      <w:tr w:rsidR="00F737EE" w:rsidRPr="00054E99" w14:paraId="398C0F18" w14:textId="77777777" w:rsidTr="00CD20B5">
        <w:trPr>
          <w:trHeight w:val="414"/>
        </w:trPr>
        <w:tc>
          <w:tcPr>
            <w:tcW w:w="1961" w:type="dxa"/>
            <w:vAlign w:val="center"/>
          </w:tcPr>
          <w:p w14:paraId="6F0BAA1B" w14:textId="77777777" w:rsidR="00F737EE" w:rsidRPr="00CD20B5" w:rsidRDefault="00F737EE" w:rsidP="00725789">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500-749</w:t>
            </w:r>
          </w:p>
        </w:tc>
        <w:tc>
          <w:tcPr>
            <w:tcW w:w="1637" w:type="dxa"/>
            <w:vAlign w:val="center"/>
          </w:tcPr>
          <w:p w14:paraId="2D89CC84" w14:textId="77777777" w:rsidR="00F737EE" w:rsidRPr="00CD20B5" w:rsidRDefault="00F737EE" w:rsidP="00725789">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2</w:t>
            </w:r>
          </w:p>
        </w:tc>
        <w:tc>
          <w:tcPr>
            <w:tcW w:w="1703" w:type="dxa"/>
            <w:vAlign w:val="center"/>
          </w:tcPr>
          <w:p w14:paraId="1A77B45B" w14:textId="77777777" w:rsidR="00F737EE" w:rsidRPr="00CD20B5" w:rsidRDefault="00F737EE" w:rsidP="00725789">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3</w:t>
            </w:r>
          </w:p>
        </w:tc>
        <w:tc>
          <w:tcPr>
            <w:tcW w:w="2292" w:type="dxa"/>
            <w:vAlign w:val="center"/>
          </w:tcPr>
          <w:p w14:paraId="7D4EB6B6" w14:textId="77777777" w:rsidR="00F737EE" w:rsidRPr="00CD20B5" w:rsidRDefault="00F737EE" w:rsidP="00725789">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1</w:t>
            </w:r>
          </w:p>
        </w:tc>
        <w:tc>
          <w:tcPr>
            <w:tcW w:w="1702" w:type="dxa"/>
            <w:vAlign w:val="center"/>
          </w:tcPr>
          <w:p w14:paraId="4FC45209" w14:textId="77777777" w:rsidR="00F737EE" w:rsidRPr="00CD20B5" w:rsidRDefault="00F737EE" w:rsidP="00725789">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2</w:t>
            </w:r>
          </w:p>
        </w:tc>
      </w:tr>
      <w:tr w:rsidR="00F737EE" w:rsidRPr="00054E99" w14:paraId="3B25A533" w14:textId="77777777" w:rsidTr="00CD20B5">
        <w:trPr>
          <w:trHeight w:val="308"/>
        </w:trPr>
        <w:tc>
          <w:tcPr>
            <w:tcW w:w="1961" w:type="dxa"/>
            <w:vAlign w:val="center"/>
          </w:tcPr>
          <w:p w14:paraId="4D2BCDCE" w14:textId="77777777" w:rsidR="00F737EE" w:rsidRPr="00CD20B5" w:rsidRDefault="00F737EE" w:rsidP="00725789">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750-999</w:t>
            </w:r>
          </w:p>
        </w:tc>
        <w:tc>
          <w:tcPr>
            <w:tcW w:w="1637" w:type="dxa"/>
            <w:vAlign w:val="center"/>
          </w:tcPr>
          <w:p w14:paraId="2483399F" w14:textId="77777777" w:rsidR="00F737EE" w:rsidRPr="00CD20B5" w:rsidRDefault="00F737EE" w:rsidP="00725789">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3</w:t>
            </w:r>
          </w:p>
        </w:tc>
        <w:tc>
          <w:tcPr>
            <w:tcW w:w="1703" w:type="dxa"/>
            <w:vAlign w:val="center"/>
          </w:tcPr>
          <w:p w14:paraId="59463DCF" w14:textId="77777777" w:rsidR="00F737EE" w:rsidRPr="00CD20B5" w:rsidRDefault="00F737EE" w:rsidP="00725789">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4</w:t>
            </w:r>
          </w:p>
        </w:tc>
        <w:tc>
          <w:tcPr>
            <w:tcW w:w="2292" w:type="dxa"/>
            <w:vAlign w:val="center"/>
          </w:tcPr>
          <w:p w14:paraId="76BE1F1D" w14:textId="77777777" w:rsidR="00F737EE" w:rsidRPr="00CD20B5" w:rsidRDefault="00F737EE" w:rsidP="00725789">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1</w:t>
            </w:r>
          </w:p>
        </w:tc>
        <w:tc>
          <w:tcPr>
            <w:tcW w:w="1702" w:type="dxa"/>
            <w:vAlign w:val="center"/>
          </w:tcPr>
          <w:p w14:paraId="76BC9178" w14:textId="77777777" w:rsidR="00F737EE" w:rsidRPr="00CD20B5" w:rsidRDefault="00F737EE" w:rsidP="00725789">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2</w:t>
            </w:r>
          </w:p>
        </w:tc>
      </w:tr>
      <w:tr w:rsidR="00F737EE" w:rsidRPr="00054E99" w14:paraId="02247FBD" w14:textId="77777777" w:rsidTr="00CD20B5">
        <w:trPr>
          <w:trHeight w:val="413"/>
        </w:trPr>
        <w:tc>
          <w:tcPr>
            <w:tcW w:w="1961" w:type="dxa"/>
            <w:vAlign w:val="center"/>
          </w:tcPr>
          <w:p w14:paraId="2E3F7211" w14:textId="77777777" w:rsidR="00F737EE" w:rsidRPr="00CD20B5" w:rsidRDefault="00F737EE" w:rsidP="00725789">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1 000-1 499</w:t>
            </w:r>
          </w:p>
        </w:tc>
        <w:tc>
          <w:tcPr>
            <w:tcW w:w="1637" w:type="dxa"/>
            <w:vAlign w:val="center"/>
          </w:tcPr>
          <w:p w14:paraId="5307B62A" w14:textId="77777777" w:rsidR="00F737EE" w:rsidRPr="00CD20B5" w:rsidRDefault="00F737EE" w:rsidP="00725789">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4</w:t>
            </w:r>
          </w:p>
        </w:tc>
        <w:tc>
          <w:tcPr>
            <w:tcW w:w="1703" w:type="dxa"/>
            <w:vAlign w:val="center"/>
          </w:tcPr>
          <w:p w14:paraId="69E447BD" w14:textId="77777777" w:rsidR="00F737EE" w:rsidRPr="00CD20B5" w:rsidRDefault="00F737EE" w:rsidP="00725789">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6</w:t>
            </w:r>
          </w:p>
        </w:tc>
        <w:tc>
          <w:tcPr>
            <w:tcW w:w="2292" w:type="dxa"/>
            <w:vAlign w:val="center"/>
          </w:tcPr>
          <w:p w14:paraId="75A11FBC" w14:textId="77777777" w:rsidR="00F737EE" w:rsidRPr="00CD20B5" w:rsidRDefault="00F737EE" w:rsidP="00725789">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2</w:t>
            </w:r>
          </w:p>
        </w:tc>
        <w:tc>
          <w:tcPr>
            <w:tcW w:w="1702" w:type="dxa"/>
            <w:vAlign w:val="center"/>
          </w:tcPr>
          <w:p w14:paraId="414B55B9" w14:textId="77777777" w:rsidR="00F737EE" w:rsidRPr="00CD20B5" w:rsidRDefault="00F737EE" w:rsidP="00725789">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3</w:t>
            </w:r>
          </w:p>
        </w:tc>
      </w:tr>
      <w:tr w:rsidR="00F737EE" w:rsidRPr="00054E99" w14:paraId="3D57CDA7" w14:textId="77777777" w:rsidTr="00CD20B5">
        <w:trPr>
          <w:trHeight w:val="419"/>
        </w:trPr>
        <w:tc>
          <w:tcPr>
            <w:tcW w:w="1961" w:type="dxa"/>
            <w:vAlign w:val="center"/>
          </w:tcPr>
          <w:p w14:paraId="4D452DDB" w14:textId="77777777" w:rsidR="00F737EE" w:rsidRPr="00CD20B5" w:rsidRDefault="00F737EE" w:rsidP="00725789">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1 500-1 999</w:t>
            </w:r>
          </w:p>
        </w:tc>
        <w:tc>
          <w:tcPr>
            <w:tcW w:w="1637" w:type="dxa"/>
            <w:vAlign w:val="center"/>
          </w:tcPr>
          <w:p w14:paraId="71FD0D3D" w14:textId="77777777" w:rsidR="00F737EE" w:rsidRPr="00CD20B5" w:rsidRDefault="00F737EE" w:rsidP="00725789">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5</w:t>
            </w:r>
          </w:p>
        </w:tc>
        <w:tc>
          <w:tcPr>
            <w:tcW w:w="1703" w:type="dxa"/>
            <w:vAlign w:val="center"/>
          </w:tcPr>
          <w:p w14:paraId="13F1D679" w14:textId="77777777" w:rsidR="00F737EE" w:rsidRPr="00CD20B5" w:rsidRDefault="00F737EE" w:rsidP="00725789">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7</w:t>
            </w:r>
          </w:p>
        </w:tc>
        <w:tc>
          <w:tcPr>
            <w:tcW w:w="2292" w:type="dxa"/>
            <w:vAlign w:val="center"/>
          </w:tcPr>
          <w:p w14:paraId="3FBD966E" w14:textId="77777777" w:rsidR="00F737EE" w:rsidRPr="00CD20B5" w:rsidRDefault="00F737EE" w:rsidP="00725789">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2</w:t>
            </w:r>
          </w:p>
        </w:tc>
        <w:tc>
          <w:tcPr>
            <w:tcW w:w="1702" w:type="dxa"/>
            <w:vAlign w:val="center"/>
          </w:tcPr>
          <w:p w14:paraId="6740D5D2" w14:textId="77777777" w:rsidR="00F737EE" w:rsidRPr="00CD20B5" w:rsidRDefault="00F737EE" w:rsidP="00725789">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3</w:t>
            </w:r>
          </w:p>
        </w:tc>
      </w:tr>
      <w:tr w:rsidR="00F737EE" w:rsidRPr="00054E99" w14:paraId="7D115D58" w14:textId="77777777" w:rsidTr="00CD20B5">
        <w:trPr>
          <w:trHeight w:val="407"/>
        </w:trPr>
        <w:tc>
          <w:tcPr>
            <w:tcW w:w="1961" w:type="dxa"/>
            <w:vAlign w:val="center"/>
          </w:tcPr>
          <w:p w14:paraId="6C795CE0" w14:textId="77777777" w:rsidR="00F737EE" w:rsidRPr="00CD20B5" w:rsidRDefault="00F737EE" w:rsidP="00725789">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2 000-2 749</w:t>
            </w:r>
          </w:p>
        </w:tc>
        <w:tc>
          <w:tcPr>
            <w:tcW w:w="1637" w:type="dxa"/>
            <w:vAlign w:val="center"/>
          </w:tcPr>
          <w:p w14:paraId="06ECFC15" w14:textId="77777777" w:rsidR="00F737EE" w:rsidRPr="00CD20B5" w:rsidRDefault="00F737EE" w:rsidP="00725789">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6</w:t>
            </w:r>
          </w:p>
        </w:tc>
        <w:tc>
          <w:tcPr>
            <w:tcW w:w="1703" w:type="dxa"/>
            <w:vAlign w:val="center"/>
          </w:tcPr>
          <w:p w14:paraId="4C8F6B19" w14:textId="77777777" w:rsidR="00F737EE" w:rsidRPr="00CD20B5" w:rsidRDefault="00F737EE" w:rsidP="00725789">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8</w:t>
            </w:r>
          </w:p>
        </w:tc>
        <w:tc>
          <w:tcPr>
            <w:tcW w:w="2292" w:type="dxa"/>
            <w:vAlign w:val="center"/>
          </w:tcPr>
          <w:p w14:paraId="350C8423" w14:textId="77777777" w:rsidR="00F737EE" w:rsidRPr="00CD20B5" w:rsidRDefault="00F737EE" w:rsidP="00725789">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3</w:t>
            </w:r>
          </w:p>
        </w:tc>
        <w:tc>
          <w:tcPr>
            <w:tcW w:w="1702" w:type="dxa"/>
            <w:vAlign w:val="center"/>
          </w:tcPr>
          <w:p w14:paraId="3C35F554" w14:textId="77777777" w:rsidR="00F737EE" w:rsidRPr="00CD20B5" w:rsidRDefault="00F737EE" w:rsidP="00725789">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4</w:t>
            </w:r>
          </w:p>
        </w:tc>
      </w:tr>
      <w:tr w:rsidR="00F737EE" w:rsidRPr="00054E99" w14:paraId="1EE47843" w14:textId="77777777" w:rsidTr="00CD20B5">
        <w:trPr>
          <w:trHeight w:val="430"/>
        </w:trPr>
        <w:tc>
          <w:tcPr>
            <w:tcW w:w="1961" w:type="dxa"/>
            <w:vAlign w:val="center"/>
          </w:tcPr>
          <w:p w14:paraId="1E370443" w14:textId="77777777" w:rsidR="00F737EE" w:rsidRPr="00CD20B5" w:rsidRDefault="00F737EE" w:rsidP="00725789">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2 750-3 749</w:t>
            </w:r>
          </w:p>
        </w:tc>
        <w:tc>
          <w:tcPr>
            <w:tcW w:w="1637" w:type="dxa"/>
            <w:vAlign w:val="center"/>
          </w:tcPr>
          <w:p w14:paraId="3FAB4B97" w14:textId="77777777" w:rsidR="00F737EE" w:rsidRPr="00CD20B5" w:rsidRDefault="00F737EE" w:rsidP="00725789">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7</w:t>
            </w:r>
          </w:p>
        </w:tc>
        <w:tc>
          <w:tcPr>
            <w:tcW w:w="1703" w:type="dxa"/>
            <w:vAlign w:val="center"/>
          </w:tcPr>
          <w:p w14:paraId="297FC41C" w14:textId="77777777" w:rsidR="00F737EE" w:rsidRPr="00CD20B5" w:rsidRDefault="00F737EE" w:rsidP="00725789">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10</w:t>
            </w:r>
          </w:p>
        </w:tc>
        <w:tc>
          <w:tcPr>
            <w:tcW w:w="2292" w:type="dxa"/>
            <w:vAlign w:val="center"/>
          </w:tcPr>
          <w:p w14:paraId="2593415D" w14:textId="77777777" w:rsidR="00F737EE" w:rsidRPr="00CD20B5" w:rsidRDefault="00F737EE" w:rsidP="00725789">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3</w:t>
            </w:r>
          </w:p>
        </w:tc>
        <w:tc>
          <w:tcPr>
            <w:tcW w:w="1702" w:type="dxa"/>
            <w:vAlign w:val="center"/>
          </w:tcPr>
          <w:p w14:paraId="1D3F4270" w14:textId="77777777" w:rsidR="00F737EE" w:rsidRPr="00CD20B5" w:rsidRDefault="00F737EE" w:rsidP="00725789">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4</w:t>
            </w:r>
          </w:p>
        </w:tc>
      </w:tr>
      <w:tr w:rsidR="00F737EE" w:rsidRPr="00054E99" w14:paraId="223BB6AD" w14:textId="77777777" w:rsidTr="00CD20B5">
        <w:trPr>
          <w:trHeight w:val="395"/>
        </w:trPr>
        <w:tc>
          <w:tcPr>
            <w:tcW w:w="1961" w:type="dxa"/>
            <w:vAlign w:val="center"/>
          </w:tcPr>
          <w:p w14:paraId="3DE6774F" w14:textId="77777777" w:rsidR="00F737EE" w:rsidRPr="00CD20B5" w:rsidRDefault="00F737EE" w:rsidP="00725789">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3 750-4  749</w:t>
            </w:r>
          </w:p>
        </w:tc>
        <w:tc>
          <w:tcPr>
            <w:tcW w:w="1637" w:type="dxa"/>
            <w:vAlign w:val="center"/>
          </w:tcPr>
          <w:p w14:paraId="4D7BEACA" w14:textId="77777777" w:rsidR="00F737EE" w:rsidRPr="00CD20B5" w:rsidRDefault="00F737EE" w:rsidP="00725789">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8</w:t>
            </w:r>
          </w:p>
        </w:tc>
        <w:tc>
          <w:tcPr>
            <w:tcW w:w="1703" w:type="dxa"/>
            <w:vAlign w:val="center"/>
          </w:tcPr>
          <w:p w14:paraId="25EB201A" w14:textId="77777777" w:rsidR="00F737EE" w:rsidRPr="00CD20B5" w:rsidRDefault="00F737EE" w:rsidP="00725789">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11</w:t>
            </w:r>
          </w:p>
        </w:tc>
        <w:tc>
          <w:tcPr>
            <w:tcW w:w="2292" w:type="dxa"/>
            <w:vAlign w:val="center"/>
          </w:tcPr>
          <w:p w14:paraId="483B3B52" w14:textId="77777777" w:rsidR="00F737EE" w:rsidRPr="00CD20B5" w:rsidRDefault="00F737EE" w:rsidP="00725789">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3</w:t>
            </w:r>
          </w:p>
        </w:tc>
        <w:tc>
          <w:tcPr>
            <w:tcW w:w="1702" w:type="dxa"/>
            <w:vAlign w:val="center"/>
          </w:tcPr>
          <w:p w14:paraId="235F8345" w14:textId="77777777" w:rsidR="00F737EE" w:rsidRPr="00CD20B5" w:rsidRDefault="00F737EE" w:rsidP="00725789">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6</w:t>
            </w:r>
          </w:p>
        </w:tc>
      </w:tr>
      <w:tr w:rsidR="00F737EE" w:rsidRPr="00054E99" w14:paraId="19863E29" w14:textId="77777777" w:rsidTr="00CD20B5">
        <w:trPr>
          <w:trHeight w:val="415"/>
        </w:trPr>
        <w:tc>
          <w:tcPr>
            <w:tcW w:w="1961" w:type="dxa"/>
            <w:vAlign w:val="center"/>
          </w:tcPr>
          <w:p w14:paraId="67DBBEB2" w14:textId="77777777" w:rsidR="00F737EE" w:rsidRPr="00CD20B5" w:rsidRDefault="00F737EE" w:rsidP="00725789">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4 750-5 999</w:t>
            </w:r>
          </w:p>
        </w:tc>
        <w:tc>
          <w:tcPr>
            <w:tcW w:w="1637" w:type="dxa"/>
            <w:vAlign w:val="center"/>
          </w:tcPr>
          <w:p w14:paraId="742FA72D" w14:textId="77777777" w:rsidR="00F737EE" w:rsidRPr="00CD20B5" w:rsidRDefault="00F737EE" w:rsidP="00725789">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9</w:t>
            </w:r>
          </w:p>
        </w:tc>
        <w:tc>
          <w:tcPr>
            <w:tcW w:w="1703" w:type="dxa"/>
            <w:vAlign w:val="center"/>
          </w:tcPr>
          <w:p w14:paraId="632D547E" w14:textId="77777777" w:rsidR="00F737EE" w:rsidRPr="00CD20B5" w:rsidRDefault="00F737EE" w:rsidP="00725789">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13</w:t>
            </w:r>
          </w:p>
        </w:tc>
        <w:tc>
          <w:tcPr>
            <w:tcW w:w="2292" w:type="dxa"/>
            <w:vAlign w:val="center"/>
          </w:tcPr>
          <w:p w14:paraId="5D0F5C62" w14:textId="77777777" w:rsidR="00F737EE" w:rsidRPr="00CD20B5" w:rsidRDefault="00F737EE" w:rsidP="00725789">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4</w:t>
            </w:r>
          </w:p>
        </w:tc>
        <w:tc>
          <w:tcPr>
            <w:tcW w:w="1702" w:type="dxa"/>
            <w:vAlign w:val="center"/>
          </w:tcPr>
          <w:p w14:paraId="31580A0C" w14:textId="77777777" w:rsidR="00F737EE" w:rsidRPr="00CD20B5" w:rsidRDefault="00F737EE" w:rsidP="00725789">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6</w:t>
            </w:r>
          </w:p>
        </w:tc>
      </w:tr>
      <w:tr w:rsidR="00F737EE" w:rsidRPr="00171042" w14:paraId="7E3BF086" w14:textId="77777777" w:rsidTr="00CD20B5">
        <w:trPr>
          <w:trHeight w:val="420"/>
        </w:trPr>
        <w:tc>
          <w:tcPr>
            <w:tcW w:w="1961" w:type="dxa"/>
            <w:vAlign w:val="center"/>
          </w:tcPr>
          <w:p w14:paraId="4E0B6F87" w14:textId="77777777" w:rsidR="00F737EE" w:rsidRPr="00CD20B5" w:rsidRDefault="00F737EE" w:rsidP="00725789">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&gt; 6 000</w:t>
            </w:r>
          </w:p>
        </w:tc>
        <w:tc>
          <w:tcPr>
            <w:tcW w:w="1637" w:type="dxa"/>
            <w:vAlign w:val="center"/>
          </w:tcPr>
          <w:p w14:paraId="27C27692" w14:textId="77777777" w:rsidR="00F737EE" w:rsidRPr="00CD20B5" w:rsidRDefault="00F737EE" w:rsidP="00725789">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10</w:t>
            </w:r>
          </w:p>
        </w:tc>
        <w:tc>
          <w:tcPr>
            <w:tcW w:w="1703" w:type="dxa"/>
            <w:vAlign w:val="center"/>
          </w:tcPr>
          <w:p w14:paraId="6A4B816C" w14:textId="77777777" w:rsidR="00F737EE" w:rsidRPr="00CD20B5" w:rsidRDefault="00F737EE" w:rsidP="00725789">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15</w:t>
            </w:r>
          </w:p>
        </w:tc>
        <w:tc>
          <w:tcPr>
            <w:tcW w:w="2292" w:type="dxa"/>
            <w:vAlign w:val="center"/>
          </w:tcPr>
          <w:p w14:paraId="6DB109E3" w14:textId="77777777" w:rsidR="00F737EE" w:rsidRPr="00CD20B5" w:rsidRDefault="00F737EE" w:rsidP="00725789">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4</w:t>
            </w:r>
          </w:p>
        </w:tc>
        <w:tc>
          <w:tcPr>
            <w:tcW w:w="1702" w:type="dxa"/>
            <w:vAlign w:val="center"/>
          </w:tcPr>
          <w:p w14:paraId="3BD53AC2" w14:textId="77777777" w:rsidR="00F737EE" w:rsidRPr="00CD20B5" w:rsidRDefault="00F737EE" w:rsidP="00725789">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7</w:t>
            </w:r>
          </w:p>
        </w:tc>
      </w:tr>
    </w:tbl>
    <w:p w14:paraId="5C8752E4" w14:textId="77777777" w:rsidR="00F737EE" w:rsidRPr="00171042" w:rsidRDefault="00F737EE" w:rsidP="006B6FDC">
      <w:pPr>
        <w:spacing w:after="0" w:line="240" w:lineRule="auto"/>
        <w:ind w:right="-3337"/>
        <w:jc w:val="left"/>
        <w:rPr>
          <w:rFonts w:ascii="Times New Roman" w:eastAsia="Times New Roman" w:hAnsi="Times New Roman"/>
          <w:sz w:val="24"/>
          <w:szCs w:val="24"/>
        </w:rPr>
      </w:pPr>
    </w:p>
    <w:p w14:paraId="4E83EBBD" w14:textId="77777777" w:rsidR="00F737EE" w:rsidRPr="00171042" w:rsidRDefault="00F737EE" w:rsidP="006B6FDC">
      <w:pPr>
        <w:spacing w:after="0" w:line="240" w:lineRule="auto"/>
        <w:ind w:right="-3337"/>
        <w:jc w:val="left"/>
        <w:rPr>
          <w:rFonts w:ascii="Times New Roman" w:eastAsia="Times New Roman" w:hAnsi="Times New Roman"/>
          <w:sz w:val="24"/>
          <w:szCs w:val="24"/>
        </w:rPr>
      </w:pPr>
    </w:p>
    <w:p w14:paraId="35F7959E" w14:textId="77777777" w:rsidR="00F737EE" w:rsidRPr="00CD20B5" w:rsidRDefault="00F737EE" w:rsidP="0073401C">
      <w:pPr>
        <w:spacing w:after="0" w:line="240" w:lineRule="auto"/>
        <w:jc w:val="left"/>
        <w:rPr>
          <w:rFonts w:ascii="Times New Roman" w:eastAsia="Times New Roman" w:hAnsi="Times New Roman"/>
          <w:b/>
          <w:sz w:val="24"/>
          <w:szCs w:val="24"/>
        </w:rPr>
      </w:pPr>
      <w:r w:rsidRPr="00CD20B5">
        <w:rPr>
          <w:rFonts w:ascii="Times New Roman" w:eastAsia="Times New Roman" w:hAnsi="Times New Roman"/>
          <w:b/>
          <w:sz w:val="24"/>
          <w:szCs w:val="24"/>
        </w:rPr>
        <w:t>Tabela 2</w:t>
      </w:r>
      <w:r w:rsidR="004A095C" w:rsidRPr="00CD20B5">
        <w:rPr>
          <w:rFonts w:ascii="Times New Roman" w:eastAsia="Times New Roman" w:hAnsi="Times New Roman"/>
          <w:b/>
          <w:sz w:val="24"/>
          <w:szCs w:val="24"/>
        </w:rPr>
        <w:t>.</w:t>
      </w:r>
      <w:r w:rsidRPr="00CD20B5">
        <w:rPr>
          <w:rFonts w:ascii="Times New Roman" w:eastAsia="Times New Roman" w:hAnsi="Times New Roman"/>
          <w:b/>
          <w:sz w:val="24"/>
          <w:szCs w:val="24"/>
        </w:rPr>
        <w:t xml:space="preserve"> </w:t>
      </w:r>
      <w:r w:rsidRPr="00CD20B5">
        <w:rPr>
          <w:rFonts w:ascii="Times New Roman" w:eastAsia="Times New Roman" w:hAnsi="Times New Roman"/>
          <w:b/>
          <w:bCs/>
          <w:sz w:val="24"/>
          <w:szCs w:val="24"/>
          <w:lang w:val="fi-FI"/>
        </w:rPr>
        <w:t>Numri minimal i pikave mostruese për matje fikse  për mbrojtjen e vegjetacionit në zona të ndryshme nga aglomeratet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4820"/>
      </w:tblGrid>
      <w:tr w:rsidR="00F737EE" w:rsidRPr="00171042" w14:paraId="1CE762E1" w14:textId="77777777" w:rsidTr="00725789">
        <w:trPr>
          <w:trHeight w:val="274"/>
        </w:trPr>
        <w:tc>
          <w:tcPr>
            <w:tcW w:w="4531" w:type="dxa"/>
          </w:tcPr>
          <w:p w14:paraId="32D06B9D" w14:textId="2627AF96" w:rsidR="00F737EE" w:rsidRPr="00171042" w:rsidRDefault="00F737EE" w:rsidP="00725789">
            <w:pPr>
              <w:spacing w:after="0" w:line="240" w:lineRule="auto"/>
              <w:rPr>
                <w:rFonts w:ascii="Times New Roman" w:eastAsia="Times New Roman" w:hAnsi="Times New Roman"/>
                <w:sz w:val="24"/>
                <w:szCs w:val="24"/>
                <w:lang w:val="fi-FI"/>
              </w:rPr>
            </w:pPr>
            <w:r w:rsidRPr="00171042">
              <w:rPr>
                <w:rFonts w:ascii="Times New Roman" w:eastAsia="Times New Roman" w:hAnsi="Times New Roman"/>
                <w:sz w:val="24"/>
                <w:szCs w:val="24"/>
                <w:lang w:val="fi-FI"/>
              </w:rPr>
              <w:t>Nëse përq</w:t>
            </w:r>
            <w:r w:rsidR="00060EFD">
              <w:rPr>
                <w:rFonts w:ascii="Times New Roman" w:eastAsia="Times New Roman" w:hAnsi="Times New Roman"/>
                <w:sz w:val="24"/>
                <w:szCs w:val="24"/>
                <w:lang w:val="fi-FI"/>
              </w:rPr>
              <w:t>e</w:t>
            </w:r>
            <w:r w:rsidRPr="00171042">
              <w:rPr>
                <w:rFonts w:ascii="Times New Roman" w:eastAsia="Times New Roman" w:hAnsi="Times New Roman"/>
                <w:sz w:val="24"/>
                <w:szCs w:val="24"/>
                <w:lang w:val="fi-FI"/>
              </w:rPr>
              <w:t>ndrimet maksimale tejkalojnë pragun</w:t>
            </w:r>
            <w:r w:rsidR="00725789">
              <w:rPr>
                <w:rFonts w:ascii="Times New Roman" w:eastAsia="Times New Roman" w:hAnsi="Times New Roman"/>
                <w:sz w:val="24"/>
                <w:szCs w:val="24"/>
                <w:lang w:val="fi-FI"/>
              </w:rPr>
              <w:t xml:space="preserve"> </w:t>
            </w:r>
            <w:r w:rsidRPr="00171042">
              <w:rPr>
                <w:rFonts w:ascii="Times New Roman" w:eastAsia="Times New Roman" w:hAnsi="Times New Roman"/>
                <w:sz w:val="24"/>
                <w:szCs w:val="24"/>
                <w:lang w:val="fi-FI"/>
              </w:rPr>
              <w:t>e epërm të vlerësimit</w:t>
            </w:r>
          </w:p>
        </w:tc>
        <w:tc>
          <w:tcPr>
            <w:tcW w:w="4820" w:type="dxa"/>
          </w:tcPr>
          <w:p w14:paraId="775F4502" w14:textId="5B87CB9B" w:rsidR="00F737EE" w:rsidRPr="00171042" w:rsidRDefault="00F737EE" w:rsidP="00725789">
            <w:pPr>
              <w:spacing w:after="0" w:line="240" w:lineRule="auto"/>
              <w:rPr>
                <w:rFonts w:ascii="Times New Roman" w:eastAsia="Times New Roman" w:hAnsi="Times New Roman"/>
                <w:sz w:val="24"/>
                <w:szCs w:val="24"/>
                <w:lang w:val="fi-FI"/>
              </w:rPr>
            </w:pPr>
            <w:r w:rsidRPr="00171042">
              <w:rPr>
                <w:rFonts w:ascii="Times New Roman" w:eastAsia="Times New Roman" w:hAnsi="Times New Roman"/>
                <w:sz w:val="24"/>
                <w:szCs w:val="24"/>
                <w:lang w:val="fi-FI"/>
              </w:rPr>
              <w:t>Nëse përq</w:t>
            </w:r>
            <w:r w:rsidR="00060EFD">
              <w:rPr>
                <w:rFonts w:ascii="Times New Roman" w:eastAsia="Times New Roman" w:hAnsi="Times New Roman"/>
                <w:sz w:val="24"/>
                <w:szCs w:val="24"/>
                <w:lang w:val="fi-FI"/>
              </w:rPr>
              <w:t>e</w:t>
            </w:r>
            <w:r w:rsidRPr="00171042">
              <w:rPr>
                <w:rFonts w:ascii="Times New Roman" w:eastAsia="Times New Roman" w:hAnsi="Times New Roman"/>
                <w:sz w:val="24"/>
                <w:szCs w:val="24"/>
                <w:lang w:val="fi-FI"/>
              </w:rPr>
              <w:t>ndrimet maksimale janë midis</w:t>
            </w:r>
            <w:r w:rsidR="00725789">
              <w:rPr>
                <w:rFonts w:ascii="Times New Roman" w:eastAsia="Times New Roman" w:hAnsi="Times New Roman"/>
                <w:sz w:val="24"/>
                <w:szCs w:val="24"/>
                <w:lang w:val="fi-FI"/>
              </w:rPr>
              <w:t xml:space="preserve"> </w:t>
            </w:r>
            <w:r w:rsidRPr="00171042">
              <w:rPr>
                <w:rFonts w:ascii="Times New Roman" w:eastAsia="Times New Roman" w:hAnsi="Times New Roman"/>
                <w:sz w:val="24"/>
                <w:szCs w:val="24"/>
                <w:lang w:val="fi-FI"/>
              </w:rPr>
              <w:t>pragut të epërm dhe të poshtëm të vlerësimit</w:t>
            </w:r>
          </w:p>
        </w:tc>
      </w:tr>
      <w:tr w:rsidR="00F737EE" w:rsidRPr="00171042" w14:paraId="598CCBD5" w14:textId="77777777" w:rsidTr="00725789">
        <w:trPr>
          <w:trHeight w:val="136"/>
        </w:trPr>
        <w:tc>
          <w:tcPr>
            <w:tcW w:w="4531" w:type="dxa"/>
          </w:tcPr>
          <w:p w14:paraId="73C90835" w14:textId="77777777" w:rsidR="00F737EE" w:rsidRPr="00171042" w:rsidRDefault="00F737EE" w:rsidP="00725789">
            <w:pPr>
              <w:spacing w:after="0" w:line="240" w:lineRule="auto"/>
              <w:jc w:val="center"/>
              <w:rPr>
                <w:rFonts w:ascii="Times New Roman" w:eastAsia="Times New Roman" w:hAnsi="Times New Roman"/>
                <w:sz w:val="24"/>
                <w:szCs w:val="24"/>
                <w:vertAlign w:val="superscript"/>
              </w:rPr>
            </w:pPr>
            <w:r w:rsidRPr="00171042">
              <w:rPr>
                <w:rFonts w:ascii="Times New Roman" w:eastAsia="Times New Roman" w:hAnsi="Times New Roman"/>
                <w:sz w:val="24"/>
                <w:szCs w:val="24"/>
              </w:rPr>
              <w:t>1 stacion në çdo 20 000 km</w:t>
            </w:r>
            <w:r w:rsidRPr="00171042">
              <w:rPr>
                <w:rFonts w:ascii="Times New Roman" w:eastAsia="Times New Roman" w:hAnsi="Times New Roman"/>
                <w:sz w:val="24"/>
                <w:szCs w:val="24"/>
                <w:vertAlign w:val="superscript"/>
              </w:rPr>
              <w:t>2</w:t>
            </w:r>
          </w:p>
        </w:tc>
        <w:tc>
          <w:tcPr>
            <w:tcW w:w="4820" w:type="dxa"/>
          </w:tcPr>
          <w:p w14:paraId="024CDB7C" w14:textId="77777777" w:rsidR="00F737EE" w:rsidRPr="00171042" w:rsidRDefault="00F737EE" w:rsidP="00725789">
            <w:pPr>
              <w:spacing w:after="0" w:line="240" w:lineRule="auto"/>
              <w:jc w:val="center"/>
              <w:rPr>
                <w:rFonts w:ascii="Times New Roman" w:eastAsia="Times New Roman" w:hAnsi="Times New Roman"/>
                <w:sz w:val="24"/>
                <w:szCs w:val="24"/>
                <w:vertAlign w:val="superscript"/>
              </w:rPr>
            </w:pPr>
            <w:r w:rsidRPr="00171042">
              <w:rPr>
                <w:rFonts w:ascii="Times New Roman" w:eastAsia="Times New Roman" w:hAnsi="Times New Roman"/>
                <w:sz w:val="24"/>
                <w:szCs w:val="24"/>
              </w:rPr>
              <w:t>1 stacion në çdo 40 000 km</w:t>
            </w:r>
            <w:r w:rsidRPr="00171042">
              <w:rPr>
                <w:rFonts w:ascii="Times New Roman" w:eastAsia="Times New Roman" w:hAnsi="Times New Roman"/>
                <w:sz w:val="24"/>
                <w:szCs w:val="24"/>
                <w:vertAlign w:val="superscript"/>
              </w:rPr>
              <w:t>2</w:t>
            </w:r>
          </w:p>
        </w:tc>
      </w:tr>
    </w:tbl>
    <w:p w14:paraId="09749588" w14:textId="77777777" w:rsidR="00F737EE" w:rsidRPr="00171042" w:rsidRDefault="00F737EE" w:rsidP="006B6FDC">
      <w:pPr>
        <w:spacing w:after="0" w:line="240" w:lineRule="auto"/>
        <w:ind w:right="-3337"/>
        <w:jc w:val="left"/>
        <w:rPr>
          <w:rFonts w:ascii="Times New Roman" w:eastAsia="Times New Roman" w:hAnsi="Times New Roman"/>
          <w:sz w:val="24"/>
          <w:szCs w:val="24"/>
        </w:rPr>
      </w:pPr>
    </w:p>
    <w:p w14:paraId="58994325" w14:textId="010B90C4" w:rsidR="00F737EE" w:rsidRDefault="00F737EE" w:rsidP="006B6FDC">
      <w:pPr>
        <w:spacing w:after="0" w:line="240" w:lineRule="auto"/>
        <w:ind w:right="-3337"/>
        <w:jc w:val="left"/>
        <w:rPr>
          <w:rFonts w:ascii="Times New Roman" w:eastAsia="Times New Roman" w:hAnsi="Times New Roman"/>
          <w:sz w:val="24"/>
          <w:szCs w:val="24"/>
        </w:rPr>
      </w:pPr>
    </w:p>
    <w:p w14:paraId="33BD515F" w14:textId="77777777" w:rsidR="00725789" w:rsidRPr="00171042" w:rsidRDefault="00725789" w:rsidP="006B6FDC">
      <w:pPr>
        <w:spacing w:after="0" w:line="240" w:lineRule="auto"/>
        <w:ind w:right="-3337"/>
        <w:jc w:val="left"/>
        <w:rPr>
          <w:rFonts w:ascii="Times New Roman" w:eastAsia="Times New Roman" w:hAnsi="Times New Roman"/>
          <w:sz w:val="24"/>
          <w:szCs w:val="24"/>
        </w:rPr>
      </w:pPr>
    </w:p>
    <w:p w14:paraId="0AB1B9E3" w14:textId="77777777" w:rsidR="00CD20B5" w:rsidRDefault="00CD20B5" w:rsidP="0073401C">
      <w:pPr>
        <w:spacing w:after="0" w:line="240" w:lineRule="auto"/>
        <w:rPr>
          <w:rFonts w:ascii="Times New Roman" w:eastAsia="Times New Roman" w:hAnsi="Times New Roman"/>
          <w:b/>
          <w:sz w:val="24"/>
          <w:szCs w:val="24"/>
        </w:rPr>
      </w:pPr>
    </w:p>
    <w:p w14:paraId="5F34EBF7" w14:textId="77777777" w:rsidR="00F737EE" w:rsidRDefault="00F737EE" w:rsidP="0073401C">
      <w:pPr>
        <w:spacing w:after="0" w:line="240" w:lineRule="auto"/>
        <w:rPr>
          <w:rFonts w:ascii="Times New Roman" w:eastAsia="Times New Roman" w:hAnsi="Times New Roman"/>
          <w:b/>
          <w:sz w:val="24"/>
          <w:szCs w:val="24"/>
        </w:rPr>
      </w:pPr>
      <w:r w:rsidRPr="00171042">
        <w:rPr>
          <w:rFonts w:ascii="Times New Roman" w:eastAsia="Times New Roman" w:hAnsi="Times New Roman"/>
          <w:b/>
          <w:sz w:val="24"/>
          <w:szCs w:val="24"/>
        </w:rPr>
        <w:lastRenderedPageBreak/>
        <w:t>SHTOJCA II</w:t>
      </w:r>
    </w:p>
    <w:p w14:paraId="0C4D4CE8" w14:textId="77777777" w:rsidR="00F737EE" w:rsidRPr="00171042" w:rsidRDefault="00F737EE" w:rsidP="0073401C">
      <w:pPr>
        <w:spacing w:after="0" w:line="240" w:lineRule="auto"/>
        <w:rPr>
          <w:rFonts w:ascii="Times New Roman" w:eastAsia="Times New Roman" w:hAnsi="Times New Roman"/>
          <w:b/>
          <w:sz w:val="24"/>
          <w:szCs w:val="24"/>
        </w:rPr>
      </w:pPr>
      <w:r w:rsidRPr="00886A7D">
        <w:rPr>
          <w:rFonts w:ascii="Times New Roman" w:eastAsia="Times New Roman" w:hAnsi="Times New Roman"/>
          <w:b/>
          <w:sz w:val="24"/>
          <w:szCs w:val="24"/>
        </w:rPr>
        <w:t>PËRCAKTIMI I KËRKESAVE PËR VLERËSIMIN E PËRQENDRIMEVE TË DIOKSIDIT TË SQU</w:t>
      </w:r>
      <w:r>
        <w:rPr>
          <w:rFonts w:ascii="Times New Roman" w:eastAsia="Times New Roman" w:hAnsi="Times New Roman"/>
          <w:b/>
          <w:sz w:val="24"/>
          <w:szCs w:val="24"/>
        </w:rPr>
        <w:t xml:space="preserve">FURIT, DIOKSIDIT TË AZOTIT DHE </w:t>
      </w:r>
      <w:r w:rsidRPr="00886A7D">
        <w:rPr>
          <w:rFonts w:ascii="Times New Roman" w:eastAsia="Times New Roman" w:hAnsi="Times New Roman"/>
          <w:b/>
          <w:sz w:val="24"/>
          <w:szCs w:val="24"/>
        </w:rPr>
        <w:t xml:space="preserve">OKSIDEVE TË AZOTIT, GRIMCAVE (PM10 DHE PM2,5), PLUMBIT, BENZENIT DHE MONOKSIDIT </w:t>
      </w:r>
      <w:r w:rsidR="007F7B1F">
        <w:rPr>
          <w:rFonts w:ascii="Times New Roman" w:eastAsia="Times New Roman" w:hAnsi="Times New Roman"/>
          <w:b/>
          <w:sz w:val="24"/>
          <w:szCs w:val="24"/>
        </w:rPr>
        <w:t xml:space="preserve">TË KARBONIT NË AJRIN MJEDISOR </w:t>
      </w:r>
      <w:r>
        <w:rPr>
          <w:rFonts w:ascii="Times New Roman" w:eastAsia="Times New Roman" w:hAnsi="Times New Roman"/>
          <w:b/>
          <w:sz w:val="24"/>
          <w:szCs w:val="24"/>
        </w:rPr>
        <w:t>BRENDA NJË ZONE OSE AGLOMERATI</w:t>
      </w:r>
    </w:p>
    <w:p w14:paraId="0C8C2285" w14:textId="77777777" w:rsidR="00F737EE" w:rsidRDefault="00F737EE" w:rsidP="006B6FDC">
      <w:pPr>
        <w:spacing w:after="0" w:line="240" w:lineRule="auto"/>
        <w:ind w:right="-3337"/>
        <w:jc w:val="left"/>
        <w:rPr>
          <w:rFonts w:ascii="Times New Roman" w:eastAsia="Times New Roman" w:hAnsi="Times New Roman"/>
          <w:b/>
          <w:sz w:val="24"/>
          <w:szCs w:val="24"/>
        </w:rPr>
      </w:pPr>
    </w:p>
    <w:p w14:paraId="771511AB" w14:textId="77777777" w:rsidR="00F737EE" w:rsidRPr="00171042" w:rsidRDefault="00F737EE" w:rsidP="006B6FDC">
      <w:pPr>
        <w:spacing w:after="0" w:line="240" w:lineRule="auto"/>
        <w:ind w:right="-3337"/>
        <w:jc w:val="left"/>
        <w:rPr>
          <w:rFonts w:ascii="Times New Roman" w:eastAsia="Times New Roman" w:hAnsi="Times New Roman"/>
          <w:b/>
          <w:sz w:val="24"/>
          <w:szCs w:val="24"/>
        </w:rPr>
      </w:pPr>
    </w:p>
    <w:p w14:paraId="7E53C6A7" w14:textId="393E8C12" w:rsidR="00F737EE" w:rsidRPr="00171042" w:rsidRDefault="004A095C" w:rsidP="006B6FDC">
      <w:pPr>
        <w:tabs>
          <w:tab w:val="left" w:pos="3750"/>
        </w:tabs>
        <w:spacing w:after="0" w:line="240" w:lineRule="auto"/>
        <w:ind w:right="-3337"/>
        <w:jc w:val="left"/>
        <w:rPr>
          <w:rFonts w:ascii="Times New Roman" w:eastAsia="Times New Roman" w:hAnsi="Times New Roman"/>
          <w:b/>
          <w:sz w:val="24"/>
          <w:szCs w:val="24"/>
        </w:rPr>
      </w:pPr>
      <w:r>
        <w:rPr>
          <w:rFonts w:ascii="Times New Roman" w:eastAsia="Times New Roman" w:hAnsi="Times New Roman"/>
          <w:b/>
          <w:sz w:val="24"/>
          <w:szCs w:val="24"/>
        </w:rPr>
        <w:t xml:space="preserve">Tabela 1. </w:t>
      </w:r>
      <w:r w:rsidR="00F737EE" w:rsidRPr="00171042">
        <w:rPr>
          <w:rFonts w:ascii="Times New Roman" w:eastAsia="Times New Roman" w:hAnsi="Times New Roman"/>
          <w:b/>
          <w:sz w:val="24"/>
          <w:szCs w:val="24"/>
        </w:rPr>
        <w:t>Pragjet e poshtme dhe të epërme të vlerësimit</w:t>
      </w:r>
      <w:r w:rsidR="00725789">
        <w:rPr>
          <w:rFonts w:ascii="Times New Roman" w:eastAsia="Times New Roman" w:hAnsi="Times New Roman"/>
          <w:b/>
          <w:sz w:val="24"/>
          <w:szCs w:val="24"/>
        </w:rPr>
        <w:t xml:space="preserve"> </w:t>
      </w:r>
      <w:r w:rsidR="00F737EE" w:rsidRPr="00171042">
        <w:rPr>
          <w:rFonts w:ascii="Times New Roman" w:eastAsia="Times New Roman" w:hAnsi="Times New Roman"/>
          <w:b/>
          <w:sz w:val="24"/>
          <w:szCs w:val="24"/>
        </w:rPr>
        <w:t>- Dioksidi i Sulfurit</w:t>
      </w:r>
    </w:p>
    <w:tbl>
      <w:tblPr>
        <w:tblW w:w="93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6"/>
        <w:gridCol w:w="4212"/>
        <w:gridCol w:w="2700"/>
      </w:tblGrid>
      <w:tr w:rsidR="00F737EE" w:rsidRPr="00171042" w14:paraId="506B2501" w14:textId="77777777" w:rsidTr="0073401C">
        <w:trPr>
          <w:trHeight w:val="632"/>
        </w:trPr>
        <w:tc>
          <w:tcPr>
            <w:tcW w:w="2416" w:type="dxa"/>
          </w:tcPr>
          <w:p w14:paraId="6EF8E67B" w14:textId="77777777" w:rsidR="00F737EE" w:rsidRPr="00171042" w:rsidRDefault="00F737EE" w:rsidP="00725789">
            <w:pPr>
              <w:spacing w:after="0" w:line="240" w:lineRule="auto"/>
              <w:rPr>
                <w:rFonts w:ascii="Times New Roman" w:eastAsia="Times New Roman" w:hAnsi="Times New Roman"/>
                <w:sz w:val="24"/>
                <w:szCs w:val="24"/>
              </w:rPr>
            </w:pPr>
          </w:p>
        </w:tc>
        <w:tc>
          <w:tcPr>
            <w:tcW w:w="4212" w:type="dxa"/>
          </w:tcPr>
          <w:p w14:paraId="5DAEF996" w14:textId="77777777" w:rsidR="00F737EE" w:rsidRPr="00171042" w:rsidRDefault="00F737EE" w:rsidP="00725789">
            <w:pPr>
              <w:spacing w:after="0" w:line="240" w:lineRule="auto"/>
              <w:rPr>
                <w:rFonts w:ascii="Times New Roman" w:eastAsia="Times New Roman" w:hAnsi="Times New Roman"/>
                <w:sz w:val="24"/>
                <w:szCs w:val="24"/>
              </w:rPr>
            </w:pPr>
            <w:r w:rsidRPr="00171042">
              <w:rPr>
                <w:rFonts w:ascii="Times New Roman" w:eastAsia="Times New Roman" w:hAnsi="Times New Roman"/>
                <w:sz w:val="24"/>
                <w:szCs w:val="24"/>
              </w:rPr>
              <w:t>Mbrojtja e shëndetit</w:t>
            </w:r>
          </w:p>
          <w:p w14:paraId="1CA9E7E8" w14:textId="77777777" w:rsidR="00F737EE" w:rsidRPr="00171042" w:rsidRDefault="00F737EE" w:rsidP="00725789">
            <w:pPr>
              <w:spacing w:after="0" w:line="240" w:lineRule="auto"/>
              <w:rPr>
                <w:rFonts w:ascii="Times New Roman" w:eastAsia="Times New Roman" w:hAnsi="Times New Roman"/>
                <w:sz w:val="24"/>
                <w:szCs w:val="24"/>
              </w:rPr>
            </w:pPr>
          </w:p>
        </w:tc>
        <w:tc>
          <w:tcPr>
            <w:tcW w:w="2700" w:type="dxa"/>
          </w:tcPr>
          <w:p w14:paraId="3D325EC9" w14:textId="77777777" w:rsidR="00F737EE" w:rsidRPr="00171042" w:rsidRDefault="00F737EE" w:rsidP="00725789">
            <w:pPr>
              <w:spacing w:after="0" w:line="240" w:lineRule="auto"/>
              <w:rPr>
                <w:rFonts w:ascii="Times New Roman" w:eastAsia="Times New Roman" w:hAnsi="Times New Roman"/>
                <w:sz w:val="24"/>
                <w:szCs w:val="24"/>
              </w:rPr>
            </w:pPr>
            <w:r w:rsidRPr="00171042">
              <w:rPr>
                <w:rFonts w:ascii="Times New Roman" w:eastAsia="Times New Roman" w:hAnsi="Times New Roman"/>
                <w:sz w:val="24"/>
                <w:szCs w:val="24"/>
              </w:rPr>
              <w:t>Mbrojtja e ekosistemit</w:t>
            </w:r>
          </w:p>
        </w:tc>
      </w:tr>
      <w:tr w:rsidR="00F737EE" w:rsidRPr="00171042" w14:paraId="544D5865" w14:textId="77777777" w:rsidTr="0073401C">
        <w:trPr>
          <w:trHeight w:val="726"/>
        </w:trPr>
        <w:tc>
          <w:tcPr>
            <w:tcW w:w="2416" w:type="dxa"/>
          </w:tcPr>
          <w:p w14:paraId="397764FD" w14:textId="77777777" w:rsidR="00F737EE" w:rsidRPr="00171042" w:rsidRDefault="00F737EE" w:rsidP="00725789">
            <w:pPr>
              <w:spacing w:after="0" w:line="240" w:lineRule="auto"/>
              <w:rPr>
                <w:rFonts w:ascii="Times New Roman" w:eastAsia="Times New Roman" w:hAnsi="Times New Roman"/>
                <w:sz w:val="24"/>
                <w:szCs w:val="24"/>
                <w:lang w:val="sv-SE"/>
              </w:rPr>
            </w:pPr>
            <w:r w:rsidRPr="00171042">
              <w:rPr>
                <w:rFonts w:ascii="Times New Roman" w:eastAsia="Times New Roman" w:hAnsi="Times New Roman"/>
                <w:sz w:val="24"/>
                <w:szCs w:val="24"/>
                <w:lang w:val="sv-SE"/>
              </w:rPr>
              <w:t>Pragu i epërm i vlerësimit</w:t>
            </w:r>
          </w:p>
        </w:tc>
        <w:tc>
          <w:tcPr>
            <w:tcW w:w="4212" w:type="dxa"/>
          </w:tcPr>
          <w:p w14:paraId="346A1EA5" w14:textId="77777777" w:rsidR="004A095C" w:rsidRDefault="00F737EE" w:rsidP="00725789">
            <w:pPr>
              <w:spacing w:after="0" w:line="240" w:lineRule="auto"/>
              <w:rPr>
                <w:rFonts w:ascii="Times New Roman" w:eastAsia="Times New Roman" w:hAnsi="Times New Roman"/>
                <w:sz w:val="24"/>
                <w:szCs w:val="24"/>
                <w:lang w:val="sv-SE"/>
              </w:rPr>
            </w:pPr>
            <w:r w:rsidRPr="00171042">
              <w:rPr>
                <w:rFonts w:ascii="Times New Roman" w:eastAsia="Times New Roman" w:hAnsi="Times New Roman"/>
                <w:sz w:val="24"/>
                <w:szCs w:val="24"/>
                <w:lang w:val="sv-SE"/>
              </w:rPr>
              <w:t xml:space="preserve">60%  të vlerës kufitare 24 orëshe </w:t>
            </w:r>
          </w:p>
          <w:p w14:paraId="66266686" w14:textId="68F8E411" w:rsidR="00F737EE" w:rsidRPr="00171042" w:rsidRDefault="00F737EE" w:rsidP="00725789">
            <w:pPr>
              <w:spacing w:after="0" w:line="240" w:lineRule="auto"/>
              <w:rPr>
                <w:rFonts w:ascii="Times New Roman" w:eastAsia="Times New Roman" w:hAnsi="Times New Roman"/>
                <w:sz w:val="24"/>
                <w:szCs w:val="24"/>
                <w:lang w:val="sv-SE"/>
              </w:rPr>
            </w:pPr>
            <w:r w:rsidRPr="00171042">
              <w:rPr>
                <w:rFonts w:ascii="Times New Roman" w:eastAsia="Times New Roman" w:hAnsi="Times New Roman"/>
                <w:sz w:val="24"/>
                <w:szCs w:val="24"/>
                <w:lang w:val="sv-SE"/>
              </w:rPr>
              <w:t>(75 µg/m</w:t>
            </w:r>
            <w:r w:rsidRPr="00171042">
              <w:rPr>
                <w:rFonts w:ascii="Times New Roman" w:eastAsia="Times New Roman" w:hAnsi="Times New Roman"/>
                <w:sz w:val="24"/>
                <w:szCs w:val="24"/>
                <w:vertAlign w:val="superscript"/>
                <w:lang w:val="sv-SE"/>
              </w:rPr>
              <w:t>3</w:t>
            </w:r>
            <w:r w:rsidRPr="00171042">
              <w:rPr>
                <w:rFonts w:ascii="Times New Roman" w:eastAsia="Times New Roman" w:hAnsi="Times New Roman"/>
                <w:sz w:val="24"/>
                <w:szCs w:val="24"/>
                <w:lang w:val="sv-SE"/>
              </w:rPr>
              <w:t xml:space="preserve">, të mos tejkalohet më shumë se 3 herë në </w:t>
            </w:r>
            <w:r w:rsidR="0059249C">
              <w:rPr>
                <w:rFonts w:ascii="Times New Roman" w:eastAsia="Times New Roman" w:hAnsi="Times New Roman"/>
                <w:sz w:val="24"/>
                <w:szCs w:val="24"/>
                <w:lang w:val="sv-SE"/>
              </w:rPr>
              <w:t>ç</w:t>
            </w:r>
            <w:r w:rsidRPr="00171042">
              <w:rPr>
                <w:rFonts w:ascii="Times New Roman" w:eastAsia="Times New Roman" w:hAnsi="Times New Roman"/>
                <w:sz w:val="24"/>
                <w:szCs w:val="24"/>
                <w:lang w:val="sv-SE"/>
              </w:rPr>
              <w:t>farëdo viti kalendarik)</w:t>
            </w:r>
          </w:p>
        </w:tc>
        <w:tc>
          <w:tcPr>
            <w:tcW w:w="2700" w:type="dxa"/>
          </w:tcPr>
          <w:p w14:paraId="017A8502" w14:textId="7C5B8739" w:rsidR="00F737EE" w:rsidRPr="00171042" w:rsidRDefault="00F737EE" w:rsidP="00725789">
            <w:pPr>
              <w:spacing w:after="0" w:line="240" w:lineRule="auto"/>
              <w:rPr>
                <w:rFonts w:ascii="Times New Roman" w:eastAsia="Times New Roman" w:hAnsi="Times New Roman"/>
                <w:sz w:val="24"/>
                <w:szCs w:val="24"/>
                <w:lang w:val="it-IT"/>
              </w:rPr>
            </w:pPr>
            <w:r w:rsidRPr="00171042">
              <w:rPr>
                <w:rFonts w:ascii="Times New Roman" w:eastAsia="Times New Roman" w:hAnsi="Times New Roman"/>
                <w:sz w:val="24"/>
                <w:szCs w:val="24"/>
                <w:lang w:val="it-IT"/>
              </w:rPr>
              <w:t>60% e vlerës kufitare dimërore (12 µg/m</w:t>
            </w:r>
            <w:r w:rsidRPr="00171042">
              <w:rPr>
                <w:rFonts w:ascii="Times New Roman" w:eastAsia="Times New Roman" w:hAnsi="Times New Roman"/>
                <w:sz w:val="24"/>
                <w:szCs w:val="24"/>
                <w:vertAlign w:val="superscript"/>
                <w:lang w:val="it-IT"/>
              </w:rPr>
              <w:t>3</w:t>
            </w:r>
            <w:r w:rsidRPr="00171042">
              <w:rPr>
                <w:rFonts w:ascii="Times New Roman" w:eastAsia="Times New Roman" w:hAnsi="Times New Roman"/>
                <w:sz w:val="24"/>
                <w:szCs w:val="24"/>
                <w:lang w:val="it-IT"/>
              </w:rPr>
              <w:t>)</w:t>
            </w:r>
          </w:p>
        </w:tc>
      </w:tr>
      <w:tr w:rsidR="00F737EE" w:rsidRPr="00171042" w14:paraId="34DF5830" w14:textId="77777777" w:rsidTr="0073401C">
        <w:trPr>
          <w:trHeight w:val="649"/>
        </w:trPr>
        <w:tc>
          <w:tcPr>
            <w:tcW w:w="2416" w:type="dxa"/>
          </w:tcPr>
          <w:p w14:paraId="3644FD26" w14:textId="77777777" w:rsidR="00F737EE" w:rsidRPr="00171042" w:rsidRDefault="00F737EE" w:rsidP="00725789">
            <w:pPr>
              <w:spacing w:after="0" w:line="240" w:lineRule="auto"/>
              <w:rPr>
                <w:rFonts w:ascii="Times New Roman" w:eastAsia="Times New Roman" w:hAnsi="Times New Roman"/>
                <w:sz w:val="24"/>
                <w:szCs w:val="24"/>
              </w:rPr>
            </w:pPr>
            <w:r w:rsidRPr="00171042">
              <w:rPr>
                <w:rFonts w:ascii="Times New Roman" w:eastAsia="Times New Roman" w:hAnsi="Times New Roman"/>
                <w:sz w:val="24"/>
                <w:szCs w:val="24"/>
              </w:rPr>
              <w:t>Pragu i poshtëm  i vlerësimit</w:t>
            </w:r>
          </w:p>
        </w:tc>
        <w:tc>
          <w:tcPr>
            <w:tcW w:w="4212" w:type="dxa"/>
          </w:tcPr>
          <w:p w14:paraId="0FB073AC" w14:textId="2F523D3D" w:rsidR="00F737EE" w:rsidRPr="00171042" w:rsidRDefault="00F737EE" w:rsidP="00725789">
            <w:pPr>
              <w:spacing w:after="0" w:line="240" w:lineRule="auto"/>
              <w:rPr>
                <w:rFonts w:ascii="Times New Roman" w:eastAsia="Times New Roman" w:hAnsi="Times New Roman"/>
                <w:sz w:val="24"/>
                <w:szCs w:val="24"/>
              </w:rPr>
            </w:pPr>
            <w:r w:rsidRPr="00171042">
              <w:rPr>
                <w:rFonts w:ascii="Times New Roman" w:eastAsia="Times New Roman" w:hAnsi="Times New Roman"/>
                <w:sz w:val="24"/>
                <w:szCs w:val="24"/>
              </w:rPr>
              <w:t>40%  të vlerës kufitare 24 orëshe (50 µg/m</w:t>
            </w:r>
            <w:r w:rsidRPr="00171042">
              <w:rPr>
                <w:rFonts w:ascii="Times New Roman" w:eastAsia="Times New Roman" w:hAnsi="Times New Roman"/>
                <w:sz w:val="24"/>
                <w:szCs w:val="24"/>
                <w:vertAlign w:val="superscript"/>
              </w:rPr>
              <w:t>3</w:t>
            </w:r>
            <w:r w:rsidRPr="00171042">
              <w:rPr>
                <w:rFonts w:ascii="Times New Roman" w:eastAsia="Times New Roman" w:hAnsi="Times New Roman"/>
                <w:sz w:val="24"/>
                <w:szCs w:val="24"/>
              </w:rPr>
              <w:t>, të mos tejkalohet më shumë se 3 herë në çfarëdo viti kalendarik)</w:t>
            </w:r>
          </w:p>
        </w:tc>
        <w:tc>
          <w:tcPr>
            <w:tcW w:w="2700" w:type="dxa"/>
          </w:tcPr>
          <w:p w14:paraId="140592D9" w14:textId="27EE5DAB" w:rsidR="00F737EE" w:rsidRPr="00171042" w:rsidRDefault="00F737EE" w:rsidP="00725789">
            <w:pPr>
              <w:spacing w:after="0" w:line="240" w:lineRule="auto"/>
              <w:rPr>
                <w:rFonts w:ascii="Times New Roman" w:eastAsia="Times New Roman" w:hAnsi="Times New Roman"/>
                <w:sz w:val="24"/>
                <w:szCs w:val="24"/>
                <w:lang w:val="it-IT"/>
              </w:rPr>
            </w:pPr>
            <w:r w:rsidRPr="00171042">
              <w:rPr>
                <w:rFonts w:ascii="Times New Roman" w:eastAsia="Times New Roman" w:hAnsi="Times New Roman"/>
                <w:sz w:val="24"/>
                <w:szCs w:val="24"/>
                <w:lang w:val="it-IT"/>
              </w:rPr>
              <w:t>40% e vlerës kufitare dimërore(8 µg/m</w:t>
            </w:r>
            <w:r w:rsidRPr="00171042">
              <w:rPr>
                <w:rFonts w:ascii="Times New Roman" w:eastAsia="Times New Roman" w:hAnsi="Times New Roman"/>
                <w:sz w:val="24"/>
                <w:szCs w:val="24"/>
                <w:vertAlign w:val="superscript"/>
                <w:lang w:val="it-IT"/>
              </w:rPr>
              <w:t>3</w:t>
            </w:r>
            <w:r w:rsidRPr="00171042">
              <w:rPr>
                <w:rFonts w:ascii="Times New Roman" w:eastAsia="Times New Roman" w:hAnsi="Times New Roman"/>
                <w:sz w:val="24"/>
                <w:szCs w:val="24"/>
                <w:lang w:val="it-IT"/>
              </w:rPr>
              <w:t>)</w:t>
            </w:r>
          </w:p>
        </w:tc>
      </w:tr>
    </w:tbl>
    <w:p w14:paraId="7746FC9B" w14:textId="77777777" w:rsidR="00CD20B5" w:rsidRDefault="00CD20B5" w:rsidP="00CD20B5">
      <w:pPr>
        <w:spacing w:after="0" w:line="240" w:lineRule="auto"/>
        <w:rPr>
          <w:rFonts w:ascii="Times New Roman" w:eastAsia="Times New Roman" w:hAnsi="Times New Roman"/>
          <w:b/>
          <w:sz w:val="24"/>
          <w:szCs w:val="24"/>
          <w:lang w:val="it-IT"/>
        </w:rPr>
      </w:pPr>
    </w:p>
    <w:p w14:paraId="7955B7F9" w14:textId="77777777" w:rsidR="00CD20B5" w:rsidRDefault="00CD20B5" w:rsidP="00CD20B5">
      <w:pPr>
        <w:spacing w:after="0" w:line="240" w:lineRule="auto"/>
        <w:rPr>
          <w:rFonts w:ascii="Times New Roman" w:eastAsia="Times New Roman" w:hAnsi="Times New Roman"/>
          <w:b/>
          <w:sz w:val="24"/>
          <w:szCs w:val="24"/>
          <w:lang w:val="it-IT"/>
        </w:rPr>
      </w:pPr>
    </w:p>
    <w:p w14:paraId="687FBA6C" w14:textId="77777777" w:rsidR="00F737EE" w:rsidRDefault="004A095C" w:rsidP="00CD20B5">
      <w:pPr>
        <w:spacing w:after="0" w:line="240" w:lineRule="auto"/>
        <w:rPr>
          <w:rFonts w:ascii="Times New Roman" w:eastAsia="Times New Roman" w:hAnsi="Times New Roman"/>
          <w:b/>
          <w:sz w:val="24"/>
          <w:szCs w:val="24"/>
          <w:lang w:val="fi-FI"/>
        </w:rPr>
      </w:pPr>
      <w:r>
        <w:rPr>
          <w:rFonts w:ascii="Times New Roman" w:eastAsia="Times New Roman" w:hAnsi="Times New Roman"/>
          <w:b/>
          <w:sz w:val="24"/>
          <w:szCs w:val="24"/>
          <w:lang w:val="it-IT"/>
        </w:rPr>
        <w:t xml:space="preserve">Tabela 2. </w:t>
      </w:r>
      <w:r w:rsidR="00F737EE" w:rsidRPr="00171042">
        <w:rPr>
          <w:rFonts w:ascii="Times New Roman" w:eastAsia="Times New Roman" w:hAnsi="Times New Roman"/>
          <w:b/>
          <w:sz w:val="24"/>
          <w:szCs w:val="24"/>
          <w:lang w:val="it-IT"/>
        </w:rPr>
        <w:t>Pragjet e poshtme dhe të epërme të vlerësimit</w:t>
      </w:r>
      <w:r w:rsidR="00F737EE" w:rsidRPr="00171042">
        <w:rPr>
          <w:rFonts w:ascii="Times New Roman" w:eastAsia="Times New Roman" w:hAnsi="Times New Roman"/>
          <w:sz w:val="24"/>
          <w:szCs w:val="24"/>
          <w:lang w:val="fi-FI"/>
        </w:rPr>
        <w:t xml:space="preserve"> -</w:t>
      </w:r>
      <w:r w:rsidR="00F737EE" w:rsidRPr="00171042">
        <w:rPr>
          <w:rFonts w:ascii="Times New Roman" w:eastAsia="Times New Roman" w:hAnsi="Times New Roman"/>
          <w:b/>
          <w:sz w:val="24"/>
          <w:szCs w:val="24"/>
          <w:lang w:val="fi-FI"/>
        </w:rPr>
        <w:t>Dioksidi i azotit dhe oksidet e azotit</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0"/>
        <w:gridCol w:w="2818"/>
        <w:gridCol w:w="1946"/>
        <w:gridCol w:w="2373"/>
      </w:tblGrid>
      <w:tr w:rsidR="00F737EE" w:rsidRPr="00171042" w14:paraId="3924881F" w14:textId="77777777" w:rsidTr="0073401C">
        <w:trPr>
          <w:trHeight w:val="1023"/>
        </w:trPr>
        <w:tc>
          <w:tcPr>
            <w:tcW w:w="2190" w:type="dxa"/>
          </w:tcPr>
          <w:p w14:paraId="071FC1E4" w14:textId="77777777" w:rsidR="00F737EE" w:rsidRPr="00171042" w:rsidRDefault="00F737EE" w:rsidP="00725789">
            <w:pPr>
              <w:spacing w:after="0" w:line="240" w:lineRule="auto"/>
              <w:rPr>
                <w:rFonts w:ascii="Times New Roman" w:eastAsia="Times New Roman" w:hAnsi="Times New Roman"/>
                <w:sz w:val="24"/>
                <w:szCs w:val="24"/>
                <w:lang w:val="fi-FI"/>
              </w:rPr>
            </w:pPr>
          </w:p>
        </w:tc>
        <w:tc>
          <w:tcPr>
            <w:tcW w:w="2818" w:type="dxa"/>
          </w:tcPr>
          <w:p w14:paraId="77C99927" w14:textId="5A7491A2" w:rsidR="00F737EE" w:rsidRPr="00171042" w:rsidRDefault="00F737EE" w:rsidP="00725789">
            <w:pPr>
              <w:spacing w:after="0" w:line="240" w:lineRule="auto"/>
              <w:rPr>
                <w:rFonts w:ascii="Times New Roman" w:eastAsia="Times New Roman" w:hAnsi="Times New Roman"/>
                <w:sz w:val="24"/>
                <w:szCs w:val="24"/>
                <w:lang w:val="fi-FI"/>
              </w:rPr>
            </w:pPr>
            <w:r w:rsidRPr="00171042">
              <w:rPr>
                <w:rFonts w:ascii="Times New Roman" w:eastAsia="Times New Roman" w:hAnsi="Times New Roman"/>
                <w:sz w:val="24"/>
                <w:szCs w:val="24"/>
                <w:lang w:val="fi-FI"/>
              </w:rPr>
              <w:t>Vlera kufitare për orë, për mbrojtjen e shëndetit të njeriut (NO</w:t>
            </w:r>
            <w:r w:rsidRPr="00171042">
              <w:rPr>
                <w:rFonts w:ascii="Times New Roman" w:eastAsia="Times New Roman" w:hAnsi="Times New Roman"/>
                <w:sz w:val="24"/>
                <w:szCs w:val="24"/>
                <w:vertAlign w:val="subscript"/>
                <w:lang w:val="fi-FI"/>
              </w:rPr>
              <w:t>2</w:t>
            </w:r>
            <w:r w:rsidRPr="00171042">
              <w:rPr>
                <w:rFonts w:ascii="Times New Roman" w:eastAsia="Times New Roman" w:hAnsi="Times New Roman"/>
                <w:sz w:val="24"/>
                <w:szCs w:val="24"/>
                <w:lang w:val="fi-FI"/>
              </w:rPr>
              <w:t>)</w:t>
            </w:r>
          </w:p>
          <w:p w14:paraId="0C056402" w14:textId="77777777" w:rsidR="00F737EE" w:rsidRPr="00171042" w:rsidRDefault="00F737EE" w:rsidP="00725789">
            <w:pPr>
              <w:spacing w:after="0" w:line="240" w:lineRule="auto"/>
              <w:rPr>
                <w:rFonts w:ascii="Times New Roman" w:eastAsia="Times New Roman" w:hAnsi="Times New Roman"/>
                <w:sz w:val="24"/>
                <w:szCs w:val="24"/>
                <w:lang w:val="fi-FI"/>
              </w:rPr>
            </w:pPr>
          </w:p>
        </w:tc>
        <w:tc>
          <w:tcPr>
            <w:tcW w:w="1946" w:type="dxa"/>
          </w:tcPr>
          <w:p w14:paraId="45DA5780" w14:textId="77777777" w:rsidR="004A095C" w:rsidRDefault="00F737EE" w:rsidP="00725789">
            <w:pPr>
              <w:spacing w:after="0" w:line="240" w:lineRule="auto"/>
              <w:rPr>
                <w:rFonts w:ascii="Times New Roman" w:eastAsia="Times New Roman" w:hAnsi="Times New Roman"/>
                <w:sz w:val="24"/>
                <w:szCs w:val="24"/>
                <w:lang w:val="fi-FI"/>
              </w:rPr>
            </w:pPr>
            <w:r w:rsidRPr="00171042">
              <w:rPr>
                <w:rFonts w:ascii="Times New Roman" w:eastAsia="Times New Roman" w:hAnsi="Times New Roman"/>
                <w:sz w:val="24"/>
                <w:szCs w:val="24"/>
                <w:lang w:val="fi-FI"/>
              </w:rPr>
              <w:t xml:space="preserve">Vlera kufitare </w:t>
            </w:r>
          </w:p>
          <w:p w14:paraId="645B9ADF" w14:textId="77777777" w:rsidR="004A095C" w:rsidRDefault="00F737EE" w:rsidP="00725789">
            <w:pPr>
              <w:spacing w:after="0" w:line="240" w:lineRule="auto"/>
              <w:rPr>
                <w:rFonts w:ascii="Times New Roman" w:eastAsia="Times New Roman" w:hAnsi="Times New Roman"/>
                <w:sz w:val="24"/>
                <w:szCs w:val="24"/>
                <w:lang w:val="fi-FI"/>
              </w:rPr>
            </w:pPr>
            <w:r w:rsidRPr="00171042">
              <w:rPr>
                <w:rFonts w:ascii="Times New Roman" w:eastAsia="Times New Roman" w:hAnsi="Times New Roman"/>
                <w:sz w:val="24"/>
                <w:szCs w:val="24"/>
                <w:lang w:val="fi-FI"/>
              </w:rPr>
              <w:t xml:space="preserve">vjetore, për </w:t>
            </w:r>
          </w:p>
          <w:p w14:paraId="295140E5" w14:textId="77777777" w:rsidR="004A095C" w:rsidRDefault="00F737EE" w:rsidP="00725789">
            <w:pPr>
              <w:spacing w:after="0" w:line="240" w:lineRule="auto"/>
              <w:rPr>
                <w:rFonts w:ascii="Times New Roman" w:eastAsia="Times New Roman" w:hAnsi="Times New Roman"/>
                <w:sz w:val="24"/>
                <w:szCs w:val="24"/>
                <w:lang w:val="fi-FI"/>
              </w:rPr>
            </w:pPr>
            <w:r w:rsidRPr="00171042">
              <w:rPr>
                <w:rFonts w:ascii="Times New Roman" w:eastAsia="Times New Roman" w:hAnsi="Times New Roman"/>
                <w:sz w:val="24"/>
                <w:szCs w:val="24"/>
                <w:lang w:val="fi-FI"/>
              </w:rPr>
              <w:t xml:space="preserve">mbrojtjen e shëndetit </w:t>
            </w:r>
          </w:p>
          <w:p w14:paraId="2D33498A" w14:textId="77777777" w:rsidR="00F737EE" w:rsidRPr="00171042" w:rsidRDefault="00F737EE" w:rsidP="00725789">
            <w:pPr>
              <w:spacing w:after="0" w:line="240" w:lineRule="auto"/>
              <w:rPr>
                <w:rFonts w:ascii="Times New Roman" w:eastAsia="Times New Roman" w:hAnsi="Times New Roman"/>
                <w:sz w:val="24"/>
                <w:szCs w:val="24"/>
                <w:lang w:val="fi-FI"/>
              </w:rPr>
            </w:pPr>
            <w:r w:rsidRPr="00171042">
              <w:rPr>
                <w:rFonts w:ascii="Times New Roman" w:eastAsia="Times New Roman" w:hAnsi="Times New Roman"/>
                <w:sz w:val="24"/>
                <w:szCs w:val="24"/>
                <w:lang w:val="fi-FI"/>
              </w:rPr>
              <w:t>të njeriut (NO</w:t>
            </w:r>
            <w:r w:rsidRPr="00171042">
              <w:rPr>
                <w:rFonts w:ascii="Times New Roman" w:eastAsia="Times New Roman" w:hAnsi="Times New Roman"/>
                <w:sz w:val="24"/>
                <w:szCs w:val="24"/>
                <w:vertAlign w:val="subscript"/>
                <w:lang w:val="fi-FI"/>
              </w:rPr>
              <w:t>2</w:t>
            </w:r>
            <w:r w:rsidRPr="00171042">
              <w:rPr>
                <w:rFonts w:ascii="Times New Roman" w:eastAsia="Times New Roman" w:hAnsi="Times New Roman"/>
                <w:sz w:val="24"/>
                <w:szCs w:val="24"/>
                <w:lang w:val="fi-FI"/>
              </w:rPr>
              <w:t>)</w:t>
            </w:r>
          </w:p>
        </w:tc>
        <w:tc>
          <w:tcPr>
            <w:tcW w:w="2373" w:type="dxa"/>
          </w:tcPr>
          <w:p w14:paraId="2398FD64" w14:textId="77777777" w:rsidR="004A095C" w:rsidRDefault="00F737EE" w:rsidP="00725789">
            <w:pPr>
              <w:spacing w:after="0" w:line="240" w:lineRule="auto"/>
              <w:rPr>
                <w:rFonts w:ascii="Times New Roman" w:eastAsia="Times New Roman" w:hAnsi="Times New Roman"/>
                <w:sz w:val="24"/>
                <w:szCs w:val="24"/>
                <w:lang w:val="fi-FI"/>
              </w:rPr>
            </w:pPr>
            <w:r w:rsidRPr="00171042">
              <w:rPr>
                <w:rFonts w:ascii="Times New Roman" w:eastAsia="Times New Roman" w:hAnsi="Times New Roman"/>
                <w:sz w:val="24"/>
                <w:szCs w:val="24"/>
                <w:lang w:val="fi-FI"/>
              </w:rPr>
              <w:t>Vlera kufitare vjetore, për mbrojtjen e vegjeta</w:t>
            </w:r>
            <w:r w:rsidR="004A095C">
              <w:rPr>
                <w:rFonts w:ascii="Times New Roman" w:eastAsia="Times New Roman" w:hAnsi="Times New Roman"/>
                <w:sz w:val="24"/>
                <w:szCs w:val="24"/>
                <w:lang w:val="fi-FI"/>
              </w:rPr>
              <w:t xml:space="preserve">cionit </w:t>
            </w:r>
          </w:p>
          <w:p w14:paraId="3F3D9907" w14:textId="77777777" w:rsidR="00F737EE" w:rsidRPr="00171042" w:rsidRDefault="004A095C" w:rsidP="00725789">
            <w:pPr>
              <w:spacing w:after="0" w:line="240" w:lineRule="auto"/>
              <w:rPr>
                <w:rFonts w:ascii="Times New Roman" w:eastAsia="Times New Roman" w:hAnsi="Times New Roman"/>
                <w:sz w:val="24"/>
                <w:szCs w:val="24"/>
                <w:lang w:val="fi-FI"/>
              </w:rPr>
            </w:pPr>
            <w:r>
              <w:rPr>
                <w:rFonts w:ascii="Times New Roman" w:eastAsia="Times New Roman" w:hAnsi="Times New Roman"/>
                <w:sz w:val="24"/>
                <w:szCs w:val="24"/>
                <w:lang w:val="fi-FI"/>
              </w:rPr>
              <w:t>(</w:t>
            </w:r>
            <w:r w:rsidR="00F737EE" w:rsidRPr="00171042">
              <w:rPr>
                <w:rFonts w:ascii="Times New Roman" w:eastAsia="Times New Roman" w:hAnsi="Times New Roman"/>
                <w:sz w:val="24"/>
                <w:szCs w:val="24"/>
                <w:lang w:val="fi-FI"/>
              </w:rPr>
              <w:t>NO</w:t>
            </w:r>
            <w:r w:rsidR="00F737EE" w:rsidRPr="00171042">
              <w:rPr>
                <w:rFonts w:ascii="Times New Roman" w:eastAsia="Times New Roman" w:hAnsi="Times New Roman"/>
                <w:sz w:val="24"/>
                <w:szCs w:val="24"/>
                <w:vertAlign w:val="subscript"/>
                <w:lang w:val="fi-FI"/>
              </w:rPr>
              <w:t>X</w:t>
            </w:r>
            <w:r w:rsidR="00F737EE" w:rsidRPr="00171042">
              <w:rPr>
                <w:rFonts w:ascii="Times New Roman" w:eastAsia="Times New Roman" w:hAnsi="Times New Roman"/>
                <w:sz w:val="24"/>
                <w:szCs w:val="24"/>
                <w:lang w:val="fi-FI"/>
              </w:rPr>
              <w:t>)</w:t>
            </w:r>
          </w:p>
        </w:tc>
      </w:tr>
      <w:tr w:rsidR="00F737EE" w:rsidRPr="00171042" w14:paraId="1A25F6E5" w14:textId="77777777" w:rsidTr="0073401C">
        <w:trPr>
          <w:trHeight w:val="771"/>
        </w:trPr>
        <w:tc>
          <w:tcPr>
            <w:tcW w:w="2190" w:type="dxa"/>
          </w:tcPr>
          <w:p w14:paraId="4986DA4A" w14:textId="77777777" w:rsidR="00F737EE" w:rsidRPr="00171042" w:rsidRDefault="00F737EE" w:rsidP="00725789">
            <w:pPr>
              <w:spacing w:after="0" w:line="240" w:lineRule="auto"/>
              <w:rPr>
                <w:rFonts w:ascii="Times New Roman" w:eastAsia="Times New Roman" w:hAnsi="Times New Roman"/>
                <w:sz w:val="24"/>
                <w:szCs w:val="24"/>
                <w:lang w:val="sv-SE"/>
              </w:rPr>
            </w:pPr>
            <w:r w:rsidRPr="00171042">
              <w:rPr>
                <w:rFonts w:ascii="Times New Roman" w:eastAsia="Times New Roman" w:hAnsi="Times New Roman"/>
                <w:sz w:val="24"/>
                <w:szCs w:val="24"/>
                <w:lang w:val="sv-SE"/>
              </w:rPr>
              <w:t>Pragu i epërm i vlerësimit</w:t>
            </w:r>
          </w:p>
        </w:tc>
        <w:tc>
          <w:tcPr>
            <w:tcW w:w="2818" w:type="dxa"/>
          </w:tcPr>
          <w:p w14:paraId="5571183B" w14:textId="77777777" w:rsidR="004A095C" w:rsidRDefault="00F737EE" w:rsidP="00725789">
            <w:pPr>
              <w:spacing w:after="0" w:line="240" w:lineRule="auto"/>
              <w:rPr>
                <w:rFonts w:ascii="Times New Roman" w:eastAsia="Times New Roman" w:hAnsi="Times New Roman"/>
                <w:sz w:val="24"/>
                <w:szCs w:val="24"/>
                <w:lang w:val="sv-SE"/>
              </w:rPr>
            </w:pPr>
            <w:r w:rsidRPr="00171042">
              <w:rPr>
                <w:rFonts w:ascii="Times New Roman" w:eastAsia="Times New Roman" w:hAnsi="Times New Roman"/>
                <w:sz w:val="24"/>
                <w:szCs w:val="24"/>
                <w:lang w:val="sv-SE"/>
              </w:rPr>
              <w:t xml:space="preserve">70%  të vlerës kufitare (140 </w:t>
            </w:r>
          </w:p>
          <w:p w14:paraId="28D07C70" w14:textId="1329ED01" w:rsidR="00F737EE" w:rsidRPr="00171042" w:rsidRDefault="00F737EE" w:rsidP="00725789">
            <w:pPr>
              <w:spacing w:after="0" w:line="240" w:lineRule="auto"/>
              <w:rPr>
                <w:rFonts w:ascii="Times New Roman" w:eastAsia="Times New Roman" w:hAnsi="Times New Roman"/>
                <w:sz w:val="24"/>
                <w:szCs w:val="24"/>
                <w:lang w:val="sv-SE"/>
              </w:rPr>
            </w:pPr>
            <w:r w:rsidRPr="00171042">
              <w:rPr>
                <w:rFonts w:ascii="Times New Roman" w:eastAsia="Times New Roman" w:hAnsi="Times New Roman"/>
                <w:sz w:val="24"/>
                <w:szCs w:val="24"/>
                <w:lang w:val="sv-SE"/>
              </w:rPr>
              <w:t xml:space="preserve"> µg/m</w:t>
            </w:r>
            <w:r w:rsidRPr="00171042">
              <w:rPr>
                <w:rFonts w:ascii="Times New Roman" w:eastAsia="Times New Roman" w:hAnsi="Times New Roman"/>
                <w:sz w:val="24"/>
                <w:szCs w:val="24"/>
                <w:vertAlign w:val="superscript"/>
                <w:lang w:val="sv-SE"/>
              </w:rPr>
              <w:t>3</w:t>
            </w:r>
            <w:r w:rsidRPr="00171042">
              <w:rPr>
                <w:rFonts w:ascii="Times New Roman" w:eastAsia="Times New Roman" w:hAnsi="Times New Roman"/>
                <w:sz w:val="24"/>
                <w:szCs w:val="24"/>
                <w:lang w:val="sv-SE"/>
              </w:rPr>
              <w:t>, të mos tejkalohet më shumë se 18 herë në çfarëdo viti kalendarik)</w:t>
            </w:r>
          </w:p>
        </w:tc>
        <w:tc>
          <w:tcPr>
            <w:tcW w:w="1946" w:type="dxa"/>
          </w:tcPr>
          <w:p w14:paraId="52572EF2" w14:textId="01041791" w:rsidR="00F737EE" w:rsidRPr="00171042" w:rsidRDefault="00F737EE" w:rsidP="00725789">
            <w:pPr>
              <w:spacing w:after="0" w:line="240" w:lineRule="auto"/>
              <w:rPr>
                <w:rFonts w:ascii="Times New Roman" w:eastAsia="Times New Roman" w:hAnsi="Times New Roman"/>
                <w:sz w:val="24"/>
                <w:szCs w:val="24"/>
                <w:lang w:val="sv-SE"/>
              </w:rPr>
            </w:pPr>
            <w:r w:rsidRPr="00171042">
              <w:rPr>
                <w:rFonts w:ascii="Times New Roman" w:eastAsia="Times New Roman" w:hAnsi="Times New Roman"/>
                <w:sz w:val="24"/>
                <w:szCs w:val="24"/>
                <w:lang w:val="sv-SE"/>
              </w:rPr>
              <w:t>80 % të vlerës kufitare(32 µg/m</w:t>
            </w:r>
            <w:r w:rsidRPr="00171042">
              <w:rPr>
                <w:rFonts w:ascii="Times New Roman" w:eastAsia="Times New Roman" w:hAnsi="Times New Roman"/>
                <w:sz w:val="24"/>
                <w:szCs w:val="24"/>
                <w:vertAlign w:val="superscript"/>
                <w:lang w:val="sv-SE"/>
              </w:rPr>
              <w:t>3</w:t>
            </w:r>
            <w:r w:rsidRPr="00171042">
              <w:rPr>
                <w:rFonts w:ascii="Times New Roman" w:eastAsia="Times New Roman" w:hAnsi="Times New Roman"/>
                <w:sz w:val="24"/>
                <w:szCs w:val="24"/>
                <w:lang w:val="sv-SE"/>
              </w:rPr>
              <w:t>)</w:t>
            </w:r>
          </w:p>
        </w:tc>
        <w:tc>
          <w:tcPr>
            <w:tcW w:w="2373" w:type="dxa"/>
          </w:tcPr>
          <w:p w14:paraId="75B0C943" w14:textId="77777777" w:rsidR="00F737EE" w:rsidRPr="00171042" w:rsidRDefault="00F737EE" w:rsidP="00725789">
            <w:pPr>
              <w:spacing w:after="0" w:line="240" w:lineRule="auto"/>
              <w:rPr>
                <w:rFonts w:ascii="Times New Roman" w:eastAsia="Times New Roman" w:hAnsi="Times New Roman"/>
                <w:sz w:val="24"/>
                <w:szCs w:val="24"/>
                <w:lang w:val="sv-SE"/>
              </w:rPr>
            </w:pPr>
            <w:r w:rsidRPr="00171042">
              <w:rPr>
                <w:rFonts w:ascii="Times New Roman" w:eastAsia="Times New Roman" w:hAnsi="Times New Roman"/>
                <w:sz w:val="24"/>
                <w:szCs w:val="24"/>
                <w:lang w:val="sv-SE"/>
              </w:rPr>
              <w:t>80 % të vlerës kufitare (24 µg/m</w:t>
            </w:r>
            <w:r w:rsidRPr="00171042">
              <w:rPr>
                <w:rFonts w:ascii="Times New Roman" w:eastAsia="Times New Roman" w:hAnsi="Times New Roman"/>
                <w:sz w:val="24"/>
                <w:szCs w:val="24"/>
                <w:vertAlign w:val="superscript"/>
                <w:lang w:val="sv-SE"/>
              </w:rPr>
              <w:t>3</w:t>
            </w:r>
            <w:r w:rsidRPr="00171042">
              <w:rPr>
                <w:rFonts w:ascii="Times New Roman" w:eastAsia="Times New Roman" w:hAnsi="Times New Roman"/>
                <w:sz w:val="24"/>
                <w:szCs w:val="24"/>
                <w:lang w:val="sv-SE"/>
              </w:rPr>
              <w:t>)</w:t>
            </w:r>
          </w:p>
        </w:tc>
      </w:tr>
      <w:tr w:rsidR="00F737EE" w:rsidRPr="00171042" w14:paraId="0026D935" w14:textId="77777777" w:rsidTr="0073401C">
        <w:trPr>
          <w:trHeight w:val="771"/>
        </w:trPr>
        <w:tc>
          <w:tcPr>
            <w:tcW w:w="2190" w:type="dxa"/>
          </w:tcPr>
          <w:p w14:paraId="3D7D63DE" w14:textId="77777777" w:rsidR="00F737EE" w:rsidRPr="00171042" w:rsidRDefault="00F737EE" w:rsidP="00725789">
            <w:pPr>
              <w:spacing w:after="0" w:line="240" w:lineRule="auto"/>
              <w:rPr>
                <w:rFonts w:ascii="Times New Roman" w:eastAsia="Times New Roman" w:hAnsi="Times New Roman"/>
                <w:sz w:val="24"/>
                <w:szCs w:val="24"/>
              </w:rPr>
            </w:pPr>
            <w:r w:rsidRPr="00171042">
              <w:rPr>
                <w:rFonts w:ascii="Times New Roman" w:eastAsia="Times New Roman" w:hAnsi="Times New Roman"/>
                <w:sz w:val="24"/>
                <w:szCs w:val="24"/>
              </w:rPr>
              <w:t>Pragu i poshtëm  i vlerësimit</w:t>
            </w:r>
          </w:p>
        </w:tc>
        <w:tc>
          <w:tcPr>
            <w:tcW w:w="2818" w:type="dxa"/>
          </w:tcPr>
          <w:p w14:paraId="0E6D09BA" w14:textId="77777777" w:rsidR="004A095C" w:rsidRDefault="00F737EE" w:rsidP="00725789">
            <w:pPr>
              <w:spacing w:after="0" w:line="240" w:lineRule="auto"/>
              <w:rPr>
                <w:rFonts w:ascii="Times New Roman" w:eastAsia="Times New Roman" w:hAnsi="Times New Roman"/>
                <w:sz w:val="24"/>
                <w:szCs w:val="24"/>
              </w:rPr>
            </w:pPr>
            <w:r w:rsidRPr="00171042">
              <w:rPr>
                <w:rFonts w:ascii="Times New Roman" w:eastAsia="Times New Roman" w:hAnsi="Times New Roman"/>
                <w:sz w:val="24"/>
                <w:szCs w:val="24"/>
              </w:rPr>
              <w:t>50%  të vlerës kufitare (100 µg/m</w:t>
            </w:r>
            <w:r w:rsidRPr="00171042">
              <w:rPr>
                <w:rFonts w:ascii="Times New Roman" w:eastAsia="Times New Roman" w:hAnsi="Times New Roman"/>
                <w:sz w:val="24"/>
                <w:szCs w:val="24"/>
                <w:vertAlign w:val="superscript"/>
              </w:rPr>
              <w:t>3</w:t>
            </w:r>
            <w:r w:rsidRPr="00171042">
              <w:rPr>
                <w:rFonts w:ascii="Times New Roman" w:eastAsia="Times New Roman" w:hAnsi="Times New Roman"/>
                <w:sz w:val="24"/>
                <w:szCs w:val="24"/>
              </w:rPr>
              <w:t>,</w:t>
            </w:r>
          </w:p>
          <w:p w14:paraId="081AE264" w14:textId="1508D751" w:rsidR="004A095C" w:rsidRDefault="00F737EE" w:rsidP="00725789">
            <w:pPr>
              <w:spacing w:after="0" w:line="240" w:lineRule="auto"/>
              <w:rPr>
                <w:rFonts w:ascii="Times New Roman" w:eastAsia="Times New Roman" w:hAnsi="Times New Roman"/>
                <w:sz w:val="24"/>
                <w:szCs w:val="24"/>
              </w:rPr>
            </w:pPr>
            <w:r w:rsidRPr="00171042">
              <w:rPr>
                <w:rFonts w:ascii="Times New Roman" w:eastAsia="Times New Roman" w:hAnsi="Times New Roman"/>
                <w:sz w:val="24"/>
                <w:szCs w:val="24"/>
              </w:rPr>
              <w:t xml:space="preserve">të mos tejkalohet më shumë se </w:t>
            </w:r>
          </w:p>
          <w:p w14:paraId="0A6BC430" w14:textId="0F38F667" w:rsidR="00F737EE" w:rsidRPr="00171042" w:rsidRDefault="00F737EE" w:rsidP="00725789">
            <w:pPr>
              <w:spacing w:after="0" w:line="240" w:lineRule="auto"/>
              <w:rPr>
                <w:rFonts w:ascii="Times New Roman" w:eastAsia="Times New Roman" w:hAnsi="Times New Roman"/>
                <w:sz w:val="24"/>
                <w:szCs w:val="24"/>
              </w:rPr>
            </w:pPr>
            <w:r w:rsidRPr="00171042">
              <w:rPr>
                <w:rFonts w:ascii="Times New Roman" w:eastAsia="Times New Roman" w:hAnsi="Times New Roman"/>
                <w:sz w:val="24"/>
                <w:szCs w:val="24"/>
              </w:rPr>
              <w:t xml:space="preserve">18 herë në </w:t>
            </w:r>
            <w:r w:rsidR="00725789">
              <w:rPr>
                <w:rFonts w:ascii="Times New Roman" w:eastAsia="Times New Roman" w:hAnsi="Times New Roman"/>
                <w:sz w:val="24"/>
                <w:szCs w:val="24"/>
              </w:rPr>
              <w:t>ç</w:t>
            </w:r>
            <w:r w:rsidRPr="00171042">
              <w:rPr>
                <w:rFonts w:ascii="Times New Roman" w:eastAsia="Times New Roman" w:hAnsi="Times New Roman"/>
                <w:sz w:val="24"/>
                <w:szCs w:val="24"/>
              </w:rPr>
              <w:t>farëdo viti kalendarik)</w:t>
            </w:r>
          </w:p>
        </w:tc>
        <w:tc>
          <w:tcPr>
            <w:tcW w:w="1946" w:type="dxa"/>
          </w:tcPr>
          <w:p w14:paraId="60840FD1" w14:textId="17518056" w:rsidR="00F737EE" w:rsidRPr="00171042" w:rsidRDefault="00F737EE" w:rsidP="00725789">
            <w:pPr>
              <w:spacing w:after="0" w:line="240" w:lineRule="auto"/>
              <w:rPr>
                <w:rFonts w:ascii="Times New Roman" w:eastAsia="Times New Roman" w:hAnsi="Times New Roman"/>
                <w:sz w:val="24"/>
                <w:szCs w:val="24"/>
              </w:rPr>
            </w:pPr>
            <w:r w:rsidRPr="00171042">
              <w:rPr>
                <w:rFonts w:ascii="Times New Roman" w:eastAsia="Times New Roman" w:hAnsi="Times New Roman"/>
                <w:sz w:val="24"/>
                <w:szCs w:val="24"/>
              </w:rPr>
              <w:t>65 % të vlerës kufitare(26 µg/m</w:t>
            </w:r>
            <w:r w:rsidRPr="00171042">
              <w:rPr>
                <w:rFonts w:ascii="Times New Roman" w:eastAsia="Times New Roman" w:hAnsi="Times New Roman"/>
                <w:sz w:val="24"/>
                <w:szCs w:val="24"/>
                <w:vertAlign w:val="superscript"/>
              </w:rPr>
              <w:t>3</w:t>
            </w:r>
            <w:r w:rsidRPr="00171042">
              <w:rPr>
                <w:rFonts w:ascii="Times New Roman" w:eastAsia="Times New Roman" w:hAnsi="Times New Roman"/>
                <w:sz w:val="24"/>
                <w:szCs w:val="24"/>
              </w:rPr>
              <w:t>)</w:t>
            </w:r>
          </w:p>
        </w:tc>
        <w:tc>
          <w:tcPr>
            <w:tcW w:w="2373" w:type="dxa"/>
          </w:tcPr>
          <w:p w14:paraId="455F9D6B" w14:textId="77777777" w:rsidR="00F737EE" w:rsidRPr="00171042" w:rsidRDefault="00F737EE" w:rsidP="00725789">
            <w:pPr>
              <w:spacing w:after="0" w:line="240" w:lineRule="auto"/>
              <w:rPr>
                <w:rFonts w:ascii="Times New Roman" w:eastAsia="Times New Roman" w:hAnsi="Times New Roman"/>
                <w:sz w:val="24"/>
                <w:szCs w:val="24"/>
              </w:rPr>
            </w:pPr>
            <w:r w:rsidRPr="00171042">
              <w:rPr>
                <w:rFonts w:ascii="Times New Roman" w:eastAsia="Times New Roman" w:hAnsi="Times New Roman"/>
                <w:sz w:val="24"/>
                <w:szCs w:val="24"/>
              </w:rPr>
              <w:t>65 % të vlerës kufitare (19.5 µg/m</w:t>
            </w:r>
            <w:r w:rsidRPr="00171042">
              <w:rPr>
                <w:rFonts w:ascii="Times New Roman" w:eastAsia="Times New Roman" w:hAnsi="Times New Roman"/>
                <w:sz w:val="24"/>
                <w:szCs w:val="24"/>
                <w:vertAlign w:val="superscript"/>
              </w:rPr>
              <w:t>3</w:t>
            </w:r>
            <w:r w:rsidRPr="00171042">
              <w:rPr>
                <w:rFonts w:ascii="Times New Roman" w:eastAsia="Times New Roman" w:hAnsi="Times New Roman"/>
                <w:sz w:val="24"/>
                <w:szCs w:val="24"/>
              </w:rPr>
              <w:t>)</w:t>
            </w:r>
          </w:p>
        </w:tc>
      </w:tr>
    </w:tbl>
    <w:p w14:paraId="6D6776BB" w14:textId="77777777" w:rsidR="00CD20B5" w:rsidRDefault="00CD20B5" w:rsidP="0073401C">
      <w:pPr>
        <w:spacing w:after="0" w:line="240" w:lineRule="auto"/>
        <w:jc w:val="left"/>
        <w:rPr>
          <w:rFonts w:ascii="Times New Roman" w:eastAsia="Times New Roman" w:hAnsi="Times New Roman"/>
          <w:b/>
          <w:sz w:val="24"/>
          <w:szCs w:val="24"/>
        </w:rPr>
      </w:pPr>
    </w:p>
    <w:p w14:paraId="3542D1C8" w14:textId="77777777" w:rsidR="00CD20B5" w:rsidRDefault="00CD20B5" w:rsidP="0073401C">
      <w:pPr>
        <w:spacing w:after="0" w:line="240" w:lineRule="auto"/>
        <w:jc w:val="left"/>
        <w:rPr>
          <w:rFonts w:ascii="Times New Roman" w:eastAsia="Times New Roman" w:hAnsi="Times New Roman"/>
          <w:b/>
          <w:sz w:val="24"/>
          <w:szCs w:val="24"/>
        </w:rPr>
      </w:pPr>
    </w:p>
    <w:p w14:paraId="5F76B275" w14:textId="77777777" w:rsidR="00F737EE" w:rsidRDefault="00F737EE" w:rsidP="0073401C">
      <w:pPr>
        <w:spacing w:after="0" w:line="240" w:lineRule="auto"/>
        <w:jc w:val="left"/>
        <w:rPr>
          <w:rFonts w:ascii="Times New Roman" w:eastAsia="Times New Roman" w:hAnsi="Times New Roman"/>
          <w:b/>
          <w:sz w:val="24"/>
          <w:szCs w:val="24"/>
        </w:rPr>
      </w:pPr>
      <w:r w:rsidRPr="00171042">
        <w:rPr>
          <w:rFonts w:ascii="Times New Roman" w:eastAsia="Times New Roman" w:hAnsi="Times New Roman"/>
          <w:b/>
          <w:sz w:val="24"/>
          <w:szCs w:val="24"/>
        </w:rPr>
        <w:t xml:space="preserve">Tabela </w:t>
      </w:r>
      <w:r>
        <w:rPr>
          <w:rFonts w:ascii="Times New Roman" w:eastAsia="Times New Roman" w:hAnsi="Times New Roman"/>
          <w:b/>
          <w:sz w:val="24"/>
          <w:szCs w:val="24"/>
        </w:rPr>
        <w:t>3</w:t>
      </w:r>
      <w:r w:rsidR="004A095C">
        <w:rPr>
          <w:rFonts w:ascii="Times New Roman" w:eastAsia="Times New Roman" w:hAnsi="Times New Roman"/>
          <w:b/>
          <w:sz w:val="24"/>
          <w:szCs w:val="24"/>
        </w:rPr>
        <w:t xml:space="preserve">. </w:t>
      </w:r>
      <w:r w:rsidRPr="00171042">
        <w:rPr>
          <w:rFonts w:ascii="Times New Roman" w:eastAsia="Times New Roman" w:hAnsi="Times New Roman"/>
          <w:b/>
          <w:sz w:val="24"/>
          <w:szCs w:val="24"/>
        </w:rPr>
        <w:t>Pragjet e poshtme dhe të epërme të vlerësimit</w:t>
      </w:r>
      <w:r w:rsidRPr="00171042">
        <w:rPr>
          <w:rFonts w:ascii="Times New Roman" w:eastAsia="Times New Roman" w:hAnsi="Times New Roman"/>
          <w:sz w:val="24"/>
          <w:szCs w:val="24"/>
        </w:rPr>
        <w:t xml:space="preserve"> -</w:t>
      </w:r>
      <w:r w:rsidRPr="00171042">
        <w:rPr>
          <w:rFonts w:ascii="Times New Roman" w:eastAsia="Times New Roman" w:hAnsi="Times New Roman"/>
          <w:b/>
          <w:sz w:val="24"/>
          <w:szCs w:val="24"/>
        </w:rPr>
        <w:t>Materiet grimcore</w:t>
      </w:r>
      <w:r w:rsidR="0027294E">
        <w:rPr>
          <w:rFonts w:ascii="Times New Roman" w:eastAsia="Times New Roman" w:hAnsi="Times New Roman"/>
          <w:b/>
          <w:sz w:val="24"/>
          <w:szCs w:val="24"/>
        </w:rPr>
        <w:t xml:space="preserve"> </w:t>
      </w:r>
      <w:r w:rsidRPr="00171042">
        <w:rPr>
          <w:rFonts w:ascii="Times New Roman" w:eastAsia="Times New Roman" w:hAnsi="Times New Roman"/>
          <w:b/>
          <w:sz w:val="24"/>
          <w:szCs w:val="24"/>
        </w:rPr>
        <w:t>(PM</w:t>
      </w:r>
      <w:r w:rsidRPr="00171042">
        <w:rPr>
          <w:rFonts w:ascii="Times New Roman" w:eastAsia="Times New Roman" w:hAnsi="Times New Roman"/>
          <w:b/>
          <w:sz w:val="24"/>
          <w:szCs w:val="24"/>
          <w:vertAlign w:val="subscript"/>
        </w:rPr>
        <w:t xml:space="preserve">10 </w:t>
      </w:r>
      <w:r w:rsidRPr="00171042">
        <w:rPr>
          <w:rFonts w:ascii="Times New Roman" w:eastAsia="Times New Roman" w:hAnsi="Times New Roman"/>
          <w:b/>
          <w:sz w:val="24"/>
          <w:szCs w:val="24"/>
        </w:rPr>
        <w:t>/PM</w:t>
      </w:r>
      <w:r w:rsidRPr="00171042">
        <w:rPr>
          <w:rFonts w:ascii="Times New Roman" w:eastAsia="Times New Roman" w:hAnsi="Times New Roman"/>
          <w:b/>
          <w:sz w:val="24"/>
          <w:szCs w:val="24"/>
          <w:vertAlign w:val="subscript"/>
        </w:rPr>
        <w:t>2.5</w:t>
      </w:r>
      <w:r w:rsidRPr="00171042">
        <w:rPr>
          <w:rFonts w:ascii="Times New Roman" w:eastAsia="Times New Roman" w:hAnsi="Times New Roman"/>
          <w:b/>
          <w:sz w:val="24"/>
          <w:szCs w:val="24"/>
        </w:rPr>
        <w:t>)</w:t>
      </w:r>
    </w:p>
    <w:tbl>
      <w:tblPr>
        <w:tblW w:w="92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0"/>
        <w:gridCol w:w="2656"/>
        <w:gridCol w:w="2158"/>
        <w:gridCol w:w="2709"/>
      </w:tblGrid>
      <w:tr w:rsidR="00F737EE" w:rsidRPr="00171042" w14:paraId="659E8B34" w14:textId="77777777" w:rsidTr="00725789">
        <w:trPr>
          <w:trHeight w:val="676"/>
        </w:trPr>
        <w:tc>
          <w:tcPr>
            <w:tcW w:w="1760" w:type="dxa"/>
          </w:tcPr>
          <w:p w14:paraId="67A9134F" w14:textId="77777777" w:rsidR="00F737EE" w:rsidRPr="00171042" w:rsidRDefault="00F737EE" w:rsidP="00725789">
            <w:pPr>
              <w:spacing w:after="0" w:line="240" w:lineRule="auto"/>
              <w:rPr>
                <w:rFonts w:ascii="Times New Roman" w:eastAsia="Times New Roman" w:hAnsi="Times New Roman"/>
                <w:sz w:val="24"/>
                <w:szCs w:val="24"/>
              </w:rPr>
            </w:pPr>
          </w:p>
        </w:tc>
        <w:tc>
          <w:tcPr>
            <w:tcW w:w="2656" w:type="dxa"/>
          </w:tcPr>
          <w:p w14:paraId="5C56B19D" w14:textId="77777777" w:rsidR="00F737EE" w:rsidRPr="00171042" w:rsidRDefault="00F737EE" w:rsidP="00725789">
            <w:pPr>
              <w:spacing w:after="0" w:line="240" w:lineRule="auto"/>
              <w:rPr>
                <w:rFonts w:ascii="Times New Roman" w:eastAsia="Times New Roman" w:hAnsi="Times New Roman"/>
                <w:sz w:val="24"/>
                <w:szCs w:val="24"/>
              </w:rPr>
            </w:pPr>
            <w:r w:rsidRPr="00171042">
              <w:rPr>
                <w:rFonts w:ascii="Times New Roman" w:eastAsia="Times New Roman" w:hAnsi="Times New Roman"/>
                <w:sz w:val="24"/>
                <w:szCs w:val="24"/>
              </w:rPr>
              <w:t>Mesatarja 24 orëshe PM</w:t>
            </w:r>
            <w:r w:rsidRPr="00171042">
              <w:rPr>
                <w:rFonts w:ascii="Times New Roman" w:eastAsia="Times New Roman" w:hAnsi="Times New Roman"/>
                <w:sz w:val="24"/>
                <w:szCs w:val="24"/>
                <w:vertAlign w:val="subscript"/>
              </w:rPr>
              <w:t>10</w:t>
            </w:r>
          </w:p>
          <w:p w14:paraId="04E8ADCE" w14:textId="77777777" w:rsidR="00F737EE" w:rsidRPr="00171042" w:rsidRDefault="00F737EE" w:rsidP="00725789">
            <w:pPr>
              <w:spacing w:after="0" w:line="240" w:lineRule="auto"/>
              <w:rPr>
                <w:rFonts w:ascii="Times New Roman" w:eastAsia="Times New Roman" w:hAnsi="Times New Roman"/>
                <w:sz w:val="24"/>
                <w:szCs w:val="24"/>
              </w:rPr>
            </w:pPr>
          </w:p>
        </w:tc>
        <w:tc>
          <w:tcPr>
            <w:tcW w:w="2158" w:type="dxa"/>
          </w:tcPr>
          <w:p w14:paraId="6D605C2C" w14:textId="77777777" w:rsidR="007F7B1F" w:rsidRDefault="00F737EE" w:rsidP="00725789">
            <w:pPr>
              <w:spacing w:after="0" w:line="240" w:lineRule="auto"/>
              <w:rPr>
                <w:rFonts w:ascii="Times New Roman" w:eastAsia="Times New Roman" w:hAnsi="Times New Roman"/>
                <w:sz w:val="24"/>
                <w:szCs w:val="24"/>
              </w:rPr>
            </w:pPr>
            <w:r w:rsidRPr="00171042">
              <w:rPr>
                <w:rFonts w:ascii="Times New Roman" w:eastAsia="Times New Roman" w:hAnsi="Times New Roman"/>
                <w:sz w:val="24"/>
                <w:szCs w:val="24"/>
              </w:rPr>
              <w:t xml:space="preserve">Mesatarja vjetore </w:t>
            </w:r>
          </w:p>
          <w:p w14:paraId="24BD07DC" w14:textId="77777777" w:rsidR="00F737EE" w:rsidRPr="00171042" w:rsidRDefault="00F737EE" w:rsidP="00725789">
            <w:pPr>
              <w:spacing w:after="0" w:line="240" w:lineRule="auto"/>
              <w:rPr>
                <w:rFonts w:ascii="Times New Roman" w:eastAsia="Times New Roman" w:hAnsi="Times New Roman"/>
                <w:sz w:val="24"/>
                <w:szCs w:val="24"/>
              </w:rPr>
            </w:pPr>
            <w:r w:rsidRPr="00171042">
              <w:rPr>
                <w:rFonts w:ascii="Times New Roman" w:eastAsia="Times New Roman" w:hAnsi="Times New Roman"/>
                <w:sz w:val="24"/>
                <w:szCs w:val="24"/>
              </w:rPr>
              <w:t>PM</w:t>
            </w:r>
            <w:r w:rsidRPr="00171042">
              <w:rPr>
                <w:rFonts w:ascii="Times New Roman" w:eastAsia="Times New Roman" w:hAnsi="Times New Roman"/>
                <w:sz w:val="24"/>
                <w:szCs w:val="24"/>
                <w:vertAlign w:val="subscript"/>
              </w:rPr>
              <w:t>10</w:t>
            </w:r>
          </w:p>
        </w:tc>
        <w:tc>
          <w:tcPr>
            <w:tcW w:w="2709" w:type="dxa"/>
          </w:tcPr>
          <w:p w14:paraId="02E350C7" w14:textId="77777777" w:rsidR="00F737EE" w:rsidRPr="00171042" w:rsidRDefault="00F737EE" w:rsidP="00725789">
            <w:pPr>
              <w:spacing w:after="0" w:line="240" w:lineRule="auto"/>
              <w:rPr>
                <w:rFonts w:ascii="Times New Roman" w:eastAsia="Times New Roman" w:hAnsi="Times New Roman"/>
                <w:sz w:val="24"/>
                <w:szCs w:val="24"/>
              </w:rPr>
            </w:pPr>
            <w:r w:rsidRPr="00171042">
              <w:rPr>
                <w:rFonts w:ascii="Times New Roman" w:eastAsia="Times New Roman" w:hAnsi="Times New Roman"/>
                <w:sz w:val="24"/>
                <w:szCs w:val="24"/>
              </w:rPr>
              <w:t xml:space="preserve">Mesatarja vjetore PM </w:t>
            </w:r>
            <w:r w:rsidRPr="00171042">
              <w:rPr>
                <w:rFonts w:ascii="Times New Roman" w:eastAsia="Times New Roman" w:hAnsi="Times New Roman"/>
                <w:sz w:val="24"/>
                <w:szCs w:val="24"/>
                <w:vertAlign w:val="subscript"/>
              </w:rPr>
              <w:t>2..5</w:t>
            </w:r>
            <w:r w:rsidRPr="00171042">
              <w:rPr>
                <w:rFonts w:ascii="Times New Roman" w:eastAsia="Times New Roman" w:hAnsi="Times New Roman"/>
                <w:sz w:val="24"/>
                <w:szCs w:val="24"/>
                <w:vertAlign w:val="superscript"/>
              </w:rPr>
              <w:t>(1)</w:t>
            </w:r>
          </w:p>
        </w:tc>
      </w:tr>
      <w:tr w:rsidR="00F737EE" w:rsidRPr="00171042" w14:paraId="405A0B3E" w14:textId="77777777" w:rsidTr="001236B1">
        <w:trPr>
          <w:trHeight w:val="1266"/>
        </w:trPr>
        <w:tc>
          <w:tcPr>
            <w:tcW w:w="1760" w:type="dxa"/>
          </w:tcPr>
          <w:p w14:paraId="0E4F2A7B" w14:textId="77777777" w:rsidR="007F7B1F" w:rsidRDefault="00F737EE" w:rsidP="00725789">
            <w:pPr>
              <w:spacing w:after="0" w:line="240" w:lineRule="auto"/>
              <w:rPr>
                <w:rFonts w:ascii="Times New Roman" w:eastAsia="Times New Roman" w:hAnsi="Times New Roman"/>
                <w:sz w:val="24"/>
                <w:szCs w:val="24"/>
                <w:lang w:val="sv-SE"/>
              </w:rPr>
            </w:pPr>
            <w:r w:rsidRPr="00171042">
              <w:rPr>
                <w:rFonts w:ascii="Times New Roman" w:eastAsia="Times New Roman" w:hAnsi="Times New Roman"/>
                <w:sz w:val="24"/>
                <w:szCs w:val="24"/>
                <w:lang w:val="sv-SE"/>
              </w:rPr>
              <w:t xml:space="preserve">Pragu i epërm i </w:t>
            </w:r>
          </w:p>
          <w:p w14:paraId="0E1D59F9" w14:textId="77777777" w:rsidR="00F737EE" w:rsidRPr="00171042" w:rsidRDefault="00F737EE" w:rsidP="00725789">
            <w:pPr>
              <w:spacing w:after="0" w:line="240" w:lineRule="auto"/>
              <w:rPr>
                <w:rFonts w:ascii="Times New Roman" w:eastAsia="Times New Roman" w:hAnsi="Times New Roman"/>
                <w:sz w:val="24"/>
                <w:szCs w:val="24"/>
                <w:lang w:val="sv-SE"/>
              </w:rPr>
            </w:pPr>
            <w:r w:rsidRPr="00171042">
              <w:rPr>
                <w:rFonts w:ascii="Times New Roman" w:eastAsia="Times New Roman" w:hAnsi="Times New Roman"/>
                <w:sz w:val="24"/>
                <w:szCs w:val="24"/>
                <w:lang w:val="sv-SE"/>
              </w:rPr>
              <w:t>vlerësimit</w:t>
            </w:r>
          </w:p>
        </w:tc>
        <w:tc>
          <w:tcPr>
            <w:tcW w:w="2656" w:type="dxa"/>
          </w:tcPr>
          <w:p w14:paraId="17115C28" w14:textId="77777777" w:rsidR="004A095C" w:rsidRDefault="00F737EE" w:rsidP="00725789">
            <w:pPr>
              <w:spacing w:after="0" w:line="240" w:lineRule="auto"/>
              <w:rPr>
                <w:rFonts w:ascii="Times New Roman" w:eastAsia="Times New Roman" w:hAnsi="Times New Roman"/>
                <w:sz w:val="24"/>
                <w:szCs w:val="24"/>
                <w:lang w:val="sv-SE"/>
              </w:rPr>
            </w:pPr>
            <w:r w:rsidRPr="00171042">
              <w:rPr>
                <w:rFonts w:ascii="Times New Roman" w:eastAsia="Times New Roman" w:hAnsi="Times New Roman"/>
                <w:sz w:val="24"/>
                <w:szCs w:val="24"/>
                <w:lang w:val="sv-SE"/>
              </w:rPr>
              <w:t xml:space="preserve">70%  të vlerës kufitare </w:t>
            </w:r>
          </w:p>
          <w:p w14:paraId="100934F0" w14:textId="2CB513D6" w:rsidR="00F737EE" w:rsidRPr="00171042" w:rsidRDefault="00F737EE" w:rsidP="00725789">
            <w:pPr>
              <w:spacing w:after="0" w:line="240" w:lineRule="auto"/>
              <w:rPr>
                <w:rFonts w:ascii="Times New Roman" w:eastAsia="Times New Roman" w:hAnsi="Times New Roman"/>
                <w:sz w:val="24"/>
                <w:szCs w:val="24"/>
                <w:lang w:val="sv-SE"/>
              </w:rPr>
            </w:pPr>
            <w:r w:rsidRPr="00171042">
              <w:rPr>
                <w:rFonts w:ascii="Times New Roman" w:eastAsia="Times New Roman" w:hAnsi="Times New Roman"/>
                <w:sz w:val="24"/>
                <w:szCs w:val="24"/>
                <w:lang w:val="sv-SE"/>
              </w:rPr>
              <w:t>(35 µg/m</w:t>
            </w:r>
            <w:r w:rsidRPr="00171042">
              <w:rPr>
                <w:rFonts w:ascii="Times New Roman" w:eastAsia="Times New Roman" w:hAnsi="Times New Roman"/>
                <w:sz w:val="24"/>
                <w:szCs w:val="24"/>
                <w:vertAlign w:val="superscript"/>
                <w:lang w:val="sv-SE"/>
              </w:rPr>
              <w:t>3</w:t>
            </w:r>
            <w:r w:rsidRPr="00171042">
              <w:rPr>
                <w:rFonts w:ascii="Times New Roman" w:eastAsia="Times New Roman" w:hAnsi="Times New Roman"/>
                <w:sz w:val="24"/>
                <w:szCs w:val="24"/>
                <w:lang w:val="sv-SE"/>
              </w:rPr>
              <w:t>, të mos tejkalohet më shumë se 35 herë në qfarëdo viti kalendarik)</w:t>
            </w:r>
          </w:p>
        </w:tc>
        <w:tc>
          <w:tcPr>
            <w:tcW w:w="2158" w:type="dxa"/>
          </w:tcPr>
          <w:p w14:paraId="65CD28FC" w14:textId="4ADAE7F1" w:rsidR="00F737EE" w:rsidRPr="00171042" w:rsidRDefault="00F737EE" w:rsidP="00725789">
            <w:pPr>
              <w:spacing w:after="0" w:line="240" w:lineRule="auto"/>
              <w:rPr>
                <w:rFonts w:ascii="Times New Roman" w:eastAsia="Times New Roman" w:hAnsi="Times New Roman"/>
                <w:sz w:val="24"/>
                <w:szCs w:val="24"/>
                <w:lang w:val="sv-SE"/>
              </w:rPr>
            </w:pPr>
            <w:r w:rsidRPr="00171042">
              <w:rPr>
                <w:rFonts w:ascii="Times New Roman" w:eastAsia="Times New Roman" w:hAnsi="Times New Roman"/>
                <w:sz w:val="24"/>
                <w:szCs w:val="24"/>
                <w:lang w:val="sv-SE"/>
              </w:rPr>
              <w:t>70%</w:t>
            </w:r>
            <w:r w:rsidR="004A095C">
              <w:rPr>
                <w:rFonts w:ascii="Times New Roman" w:eastAsia="Times New Roman" w:hAnsi="Times New Roman"/>
                <w:sz w:val="24"/>
                <w:szCs w:val="24"/>
                <w:lang w:val="sv-SE"/>
              </w:rPr>
              <w:t xml:space="preserve"> </w:t>
            </w:r>
            <w:r w:rsidRPr="00171042">
              <w:rPr>
                <w:rFonts w:ascii="Times New Roman" w:eastAsia="Times New Roman" w:hAnsi="Times New Roman"/>
                <w:sz w:val="24"/>
                <w:szCs w:val="24"/>
                <w:lang w:val="sv-SE"/>
              </w:rPr>
              <w:t>të vlerës kufitare (28 µg/m</w:t>
            </w:r>
            <w:r w:rsidRPr="00171042">
              <w:rPr>
                <w:rFonts w:ascii="Times New Roman" w:eastAsia="Times New Roman" w:hAnsi="Times New Roman"/>
                <w:sz w:val="24"/>
                <w:szCs w:val="24"/>
                <w:vertAlign w:val="superscript"/>
                <w:lang w:val="sv-SE"/>
              </w:rPr>
              <w:t>3</w:t>
            </w:r>
            <w:r w:rsidRPr="00171042">
              <w:rPr>
                <w:rFonts w:ascii="Times New Roman" w:eastAsia="Times New Roman" w:hAnsi="Times New Roman"/>
                <w:sz w:val="24"/>
                <w:szCs w:val="24"/>
                <w:lang w:val="sv-SE"/>
              </w:rPr>
              <w:t>)</w:t>
            </w:r>
          </w:p>
        </w:tc>
        <w:tc>
          <w:tcPr>
            <w:tcW w:w="2709" w:type="dxa"/>
          </w:tcPr>
          <w:p w14:paraId="0AAA3FB0" w14:textId="77777777" w:rsidR="00F737EE" w:rsidRPr="00171042" w:rsidRDefault="00F737EE" w:rsidP="00725789">
            <w:pPr>
              <w:spacing w:after="0" w:line="240" w:lineRule="auto"/>
              <w:rPr>
                <w:rFonts w:ascii="Times New Roman" w:eastAsia="Times New Roman" w:hAnsi="Times New Roman"/>
                <w:sz w:val="24"/>
                <w:szCs w:val="24"/>
                <w:lang w:val="sv-SE"/>
              </w:rPr>
            </w:pPr>
            <w:r w:rsidRPr="00171042">
              <w:rPr>
                <w:rFonts w:ascii="Times New Roman" w:eastAsia="Times New Roman" w:hAnsi="Times New Roman"/>
                <w:sz w:val="24"/>
                <w:szCs w:val="24"/>
                <w:lang w:val="sv-SE"/>
              </w:rPr>
              <w:t>70%të vlerës kufitare (17 µg/m</w:t>
            </w:r>
            <w:r w:rsidRPr="00171042">
              <w:rPr>
                <w:rFonts w:ascii="Times New Roman" w:eastAsia="Times New Roman" w:hAnsi="Times New Roman"/>
                <w:sz w:val="24"/>
                <w:szCs w:val="24"/>
                <w:vertAlign w:val="superscript"/>
                <w:lang w:val="sv-SE"/>
              </w:rPr>
              <w:t>3</w:t>
            </w:r>
            <w:r w:rsidRPr="00171042">
              <w:rPr>
                <w:rFonts w:ascii="Times New Roman" w:eastAsia="Times New Roman" w:hAnsi="Times New Roman"/>
                <w:sz w:val="24"/>
                <w:szCs w:val="24"/>
                <w:lang w:val="sv-SE"/>
              </w:rPr>
              <w:t>)</w:t>
            </w:r>
          </w:p>
        </w:tc>
      </w:tr>
      <w:tr w:rsidR="00F737EE" w:rsidRPr="00171042" w14:paraId="543D89EC" w14:textId="77777777" w:rsidTr="00725789">
        <w:trPr>
          <w:trHeight w:val="1408"/>
        </w:trPr>
        <w:tc>
          <w:tcPr>
            <w:tcW w:w="1760" w:type="dxa"/>
          </w:tcPr>
          <w:p w14:paraId="596E2E3A" w14:textId="77777777" w:rsidR="007F7B1F" w:rsidRDefault="00F737EE" w:rsidP="00725789">
            <w:pPr>
              <w:spacing w:after="0" w:line="240" w:lineRule="auto"/>
              <w:rPr>
                <w:rFonts w:ascii="Times New Roman" w:eastAsia="Times New Roman" w:hAnsi="Times New Roman"/>
                <w:sz w:val="24"/>
                <w:szCs w:val="24"/>
              </w:rPr>
            </w:pPr>
            <w:r w:rsidRPr="00171042">
              <w:rPr>
                <w:rFonts w:ascii="Times New Roman" w:eastAsia="Times New Roman" w:hAnsi="Times New Roman"/>
                <w:sz w:val="24"/>
                <w:szCs w:val="24"/>
              </w:rPr>
              <w:lastRenderedPageBreak/>
              <w:t xml:space="preserve">Pragu i poshtëm </w:t>
            </w:r>
          </w:p>
          <w:p w14:paraId="72F045B4" w14:textId="77777777" w:rsidR="00F737EE" w:rsidRPr="00171042" w:rsidRDefault="00F737EE" w:rsidP="00725789">
            <w:pPr>
              <w:spacing w:after="0" w:line="240" w:lineRule="auto"/>
              <w:rPr>
                <w:rFonts w:ascii="Times New Roman" w:eastAsia="Times New Roman" w:hAnsi="Times New Roman"/>
                <w:sz w:val="24"/>
                <w:szCs w:val="24"/>
              </w:rPr>
            </w:pPr>
            <w:r w:rsidRPr="00171042">
              <w:rPr>
                <w:rFonts w:ascii="Times New Roman" w:eastAsia="Times New Roman" w:hAnsi="Times New Roman"/>
                <w:sz w:val="24"/>
                <w:szCs w:val="24"/>
              </w:rPr>
              <w:t xml:space="preserve"> i vlerësimit</w:t>
            </w:r>
          </w:p>
        </w:tc>
        <w:tc>
          <w:tcPr>
            <w:tcW w:w="2656" w:type="dxa"/>
          </w:tcPr>
          <w:p w14:paraId="06AEF40B" w14:textId="77777777" w:rsidR="004A095C" w:rsidRDefault="00F737EE" w:rsidP="00725789">
            <w:pPr>
              <w:spacing w:after="0" w:line="240" w:lineRule="auto"/>
              <w:rPr>
                <w:rFonts w:ascii="Times New Roman" w:eastAsia="Times New Roman" w:hAnsi="Times New Roman"/>
                <w:sz w:val="24"/>
                <w:szCs w:val="24"/>
              </w:rPr>
            </w:pPr>
            <w:r w:rsidRPr="00171042">
              <w:rPr>
                <w:rFonts w:ascii="Times New Roman" w:eastAsia="Times New Roman" w:hAnsi="Times New Roman"/>
                <w:sz w:val="24"/>
                <w:szCs w:val="24"/>
              </w:rPr>
              <w:t>50%  të vlerës kufitare</w:t>
            </w:r>
          </w:p>
          <w:p w14:paraId="00D501F9" w14:textId="77777777" w:rsidR="007F7B1F" w:rsidRDefault="00F737EE" w:rsidP="00725789">
            <w:pPr>
              <w:spacing w:after="0" w:line="240" w:lineRule="auto"/>
              <w:rPr>
                <w:rFonts w:ascii="Times New Roman" w:eastAsia="Times New Roman" w:hAnsi="Times New Roman"/>
                <w:sz w:val="24"/>
                <w:szCs w:val="24"/>
              </w:rPr>
            </w:pPr>
            <w:r w:rsidRPr="00171042">
              <w:rPr>
                <w:rFonts w:ascii="Times New Roman" w:eastAsia="Times New Roman" w:hAnsi="Times New Roman"/>
                <w:sz w:val="24"/>
                <w:szCs w:val="24"/>
              </w:rPr>
              <w:t xml:space="preserve"> ( 25 µg/m</w:t>
            </w:r>
            <w:r w:rsidRPr="00171042">
              <w:rPr>
                <w:rFonts w:ascii="Times New Roman" w:eastAsia="Times New Roman" w:hAnsi="Times New Roman"/>
                <w:sz w:val="24"/>
                <w:szCs w:val="24"/>
                <w:vertAlign w:val="superscript"/>
              </w:rPr>
              <w:t>3</w:t>
            </w:r>
            <w:r w:rsidRPr="00171042">
              <w:rPr>
                <w:rFonts w:ascii="Times New Roman" w:eastAsia="Times New Roman" w:hAnsi="Times New Roman"/>
                <w:sz w:val="24"/>
                <w:szCs w:val="24"/>
              </w:rPr>
              <w:t>, të mos</w:t>
            </w:r>
          </w:p>
          <w:p w14:paraId="06B954E0" w14:textId="77777777" w:rsidR="007F7B1F" w:rsidRDefault="00F737EE" w:rsidP="00725789">
            <w:pPr>
              <w:spacing w:after="0" w:line="240" w:lineRule="auto"/>
              <w:rPr>
                <w:rFonts w:ascii="Times New Roman" w:eastAsia="Times New Roman" w:hAnsi="Times New Roman"/>
                <w:sz w:val="24"/>
                <w:szCs w:val="24"/>
              </w:rPr>
            </w:pPr>
            <w:r w:rsidRPr="00171042">
              <w:rPr>
                <w:rFonts w:ascii="Times New Roman" w:eastAsia="Times New Roman" w:hAnsi="Times New Roman"/>
                <w:sz w:val="24"/>
                <w:szCs w:val="24"/>
              </w:rPr>
              <w:t xml:space="preserve"> tejkalohet më shumë se </w:t>
            </w:r>
          </w:p>
          <w:p w14:paraId="0EF9B752" w14:textId="77777777" w:rsidR="007F7B1F" w:rsidRDefault="00F737EE" w:rsidP="00725789">
            <w:pPr>
              <w:spacing w:after="0" w:line="240" w:lineRule="auto"/>
              <w:rPr>
                <w:rFonts w:ascii="Times New Roman" w:eastAsia="Times New Roman" w:hAnsi="Times New Roman"/>
                <w:sz w:val="24"/>
                <w:szCs w:val="24"/>
              </w:rPr>
            </w:pPr>
            <w:r w:rsidRPr="00171042">
              <w:rPr>
                <w:rFonts w:ascii="Times New Roman" w:eastAsia="Times New Roman" w:hAnsi="Times New Roman"/>
                <w:sz w:val="24"/>
                <w:szCs w:val="24"/>
              </w:rPr>
              <w:t>35 herë në qfarëdo viti</w:t>
            </w:r>
          </w:p>
          <w:p w14:paraId="1CFA8EA2" w14:textId="77777777" w:rsidR="00F737EE" w:rsidRPr="00171042" w:rsidRDefault="00F737EE" w:rsidP="00725789">
            <w:pPr>
              <w:spacing w:after="0" w:line="240" w:lineRule="auto"/>
              <w:rPr>
                <w:rFonts w:ascii="Times New Roman" w:eastAsia="Times New Roman" w:hAnsi="Times New Roman"/>
                <w:sz w:val="24"/>
                <w:szCs w:val="24"/>
              </w:rPr>
            </w:pPr>
            <w:r w:rsidRPr="00171042">
              <w:rPr>
                <w:rFonts w:ascii="Times New Roman" w:eastAsia="Times New Roman" w:hAnsi="Times New Roman"/>
                <w:sz w:val="24"/>
                <w:szCs w:val="24"/>
              </w:rPr>
              <w:t xml:space="preserve"> kalendarik)</w:t>
            </w:r>
          </w:p>
        </w:tc>
        <w:tc>
          <w:tcPr>
            <w:tcW w:w="2158" w:type="dxa"/>
          </w:tcPr>
          <w:p w14:paraId="251DA6A1" w14:textId="688EA260" w:rsidR="00F737EE" w:rsidRPr="00171042" w:rsidRDefault="00F737EE" w:rsidP="00725789">
            <w:pPr>
              <w:spacing w:after="0" w:line="240" w:lineRule="auto"/>
              <w:rPr>
                <w:rFonts w:ascii="Times New Roman" w:eastAsia="Times New Roman" w:hAnsi="Times New Roman"/>
                <w:sz w:val="24"/>
                <w:szCs w:val="24"/>
                <w:lang w:val="it-IT"/>
              </w:rPr>
            </w:pPr>
            <w:r w:rsidRPr="00171042">
              <w:rPr>
                <w:rFonts w:ascii="Times New Roman" w:eastAsia="Times New Roman" w:hAnsi="Times New Roman"/>
                <w:sz w:val="24"/>
                <w:szCs w:val="24"/>
                <w:lang w:val="it-IT"/>
              </w:rPr>
              <w:t>50% e vlerës kufitare (20 µg/m</w:t>
            </w:r>
            <w:r w:rsidRPr="00171042">
              <w:rPr>
                <w:rFonts w:ascii="Times New Roman" w:eastAsia="Times New Roman" w:hAnsi="Times New Roman"/>
                <w:sz w:val="24"/>
                <w:szCs w:val="24"/>
                <w:vertAlign w:val="superscript"/>
                <w:lang w:val="it-IT"/>
              </w:rPr>
              <w:t>3</w:t>
            </w:r>
            <w:r w:rsidRPr="00171042">
              <w:rPr>
                <w:rFonts w:ascii="Times New Roman" w:eastAsia="Times New Roman" w:hAnsi="Times New Roman"/>
                <w:sz w:val="24"/>
                <w:szCs w:val="24"/>
                <w:lang w:val="it-IT"/>
              </w:rPr>
              <w:t>)</w:t>
            </w:r>
          </w:p>
        </w:tc>
        <w:tc>
          <w:tcPr>
            <w:tcW w:w="2709" w:type="dxa"/>
          </w:tcPr>
          <w:p w14:paraId="7D8E396A" w14:textId="77777777" w:rsidR="00F737EE" w:rsidRPr="00171042" w:rsidRDefault="00F737EE" w:rsidP="00725789">
            <w:pPr>
              <w:spacing w:after="0" w:line="240" w:lineRule="auto"/>
              <w:rPr>
                <w:rFonts w:ascii="Times New Roman" w:eastAsia="Times New Roman" w:hAnsi="Times New Roman"/>
                <w:sz w:val="24"/>
                <w:szCs w:val="24"/>
                <w:lang w:val="it-IT"/>
              </w:rPr>
            </w:pPr>
            <w:r w:rsidRPr="00171042">
              <w:rPr>
                <w:rFonts w:ascii="Times New Roman" w:eastAsia="Times New Roman" w:hAnsi="Times New Roman"/>
                <w:sz w:val="24"/>
                <w:szCs w:val="24"/>
                <w:lang w:val="it-IT"/>
              </w:rPr>
              <w:t>50%të vlerës kufitare (12µg/m</w:t>
            </w:r>
            <w:r w:rsidRPr="00171042">
              <w:rPr>
                <w:rFonts w:ascii="Times New Roman" w:eastAsia="Times New Roman" w:hAnsi="Times New Roman"/>
                <w:sz w:val="24"/>
                <w:szCs w:val="24"/>
                <w:vertAlign w:val="superscript"/>
                <w:lang w:val="it-IT"/>
              </w:rPr>
              <w:t>3</w:t>
            </w:r>
            <w:r w:rsidRPr="00171042">
              <w:rPr>
                <w:rFonts w:ascii="Times New Roman" w:eastAsia="Times New Roman" w:hAnsi="Times New Roman"/>
                <w:sz w:val="24"/>
                <w:szCs w:val="24"/>
                <w:lang w:val="it-IT"/>
              </w:rPr>
              <w:t>)</w:t>
            </w:r>
          </w:p>
        </w:tc>
      </w:tr>
    </w:tbl>
    <w:p w14:paraId="57E10AA9" w14:textId="77777777" w:rsidR="00F737EE" w:rsidRPr="00CD20B5" w:rsidRDefault="00F737EE" w:rsidP="001236B1">
      <w:pPr>
        <w:spacing w:after="0" w:line="240" w:lineRule="auto"/>
        <w:rPr>
          <w:rFonts w:ascii="Times New Roman" w:eastAsia="Times New Roman" w:hAnsi="Times New Roman"/>
          <w:color w:val="000000"/>
          <w:sz w:val="18"/>
          <w:szCs w:val="18"/>
          <w:lang w:val="it-IT"/>
        </w:rPr>
      </w:pPr>
      <w:r w:rsidRPr="00CD20B5">
        <w:rPr>
          <w:rFonts w:ascii="Times New Roman" w:eastAsia="Times New Roman" w:hAnsi="Times New Roman"/>
          <w:color w:val="000000"/>
          <w:sz w:val="18"/>
          <w:szCs w:val="18"/>
          <w:vertAlign w:val="superscript"/>
          <w:lang w:val="it-IT"/>
        </w:rPr>
        <w:t>1)</w:t>
      </w:r>
      <w:r w:rsidRPr="00CD20B5">
        <w:rPr>
          <w:rFonts w:ascii="Times New Roman" w:eastAsia="Times New Roman" w:hAnsi="Times New Roman"/>
          <w:color w:val="000000"/>
          <w:sz w:val="18"/>
          <w:szCs w:val="18"/>
          <w:lang w:val="it-IT"/>
        </w:rPr>
        <w:t>Pragjet e epërme dhe të poshtme të vlerësimit për PM</w:t>
      </w:r>
      <w:r w:rsidRPr="00CD20B5">
        <w:rPr>
          <w:rFonts w:ascii="Times New Roman" w:eastAsia="Times New Roman" w:hAnsi="Times New Roman"/>
          <w:color w:val="000000"/>
          <w:sz w:val="18"/>
          <w:szCs w:val="18"/>
          <w:vertAlign w:val="subscript"/>
          <w:lang w:val="it-IT"/>
        </w:rPr>
        <w:t>2.5</w:t>
      </w:r>
      <w:r w:rsidRPr="00CD20B5">
        <w:rPr>
          <w:rFonts w:ascii="Times New Roman" w:eastAsia="Times New Roman" w:hAnsi="Times New Roman"/>
          <w:color w:val="000000"/>
          <w:sz w:val="18"/>
          <w:szCs w:val="18"/>
          <w:lang w:val="it-IT"/>
        </w:rPr>
        <w:t>, nuk aplikohen për matjet  për të vlerësuar pajtueshmërinë me PM2, 5 reduktimin e ekspozimit të synuar për mbrojtjen e shëndetit të njeriut.</w:t>
      </w:r>
    </w:p>
    <w:p w14:paraId="6F62CCC2" w14:textId="77777777" w:rsidR="00F737EE" w:rsidRDefault="00F737EE" w:rsidP="007F7B1F">
      <w:pPr>
        <w:spacing w:after="0" w:line="240" w:lineRule="auto"/>
        <w:ind w:right="-3337"/>
        <w:jc w:val="left"/>
        <w:rPr>
          <w:rFonts w:ascii="Times New Roman" w:eastAsia="Times New Roman" w:hAnsi="Times New Roman"/>
          <w:color w:val="000000"/>
          <w:sz w:val="24"/>
          <w:szCs w:val="24"/>
          <w:lang w:val="it-IT"/>
        </w:rPr>
      </w:pPr>
    </w:p>
    <w:p w14:paraId="3C5626BD" w14:textId="77777777" w:rsidR="00CD20B5" w:rsidRDefault="00CD20B5" w:rsidP="007F7B1F">
      <w:pPr>
        <w:spacing w:after="0" w:line="240" w:lineRule="auto"/>
        <w:ind w:right="-3337"/>
        <w:jc w:val="left"/>
        <w:rPr>
          <w:rFonts w:ascii="Times New Roman" w:eastAsia="Times New Roman" w:hAnsi="Times New Roman"/>
          <w:color w:val="000000"/>
          <w:sz w:val="24"/>
          <w:szCs w:val="24"/>
          <w:lang w:val="it-IT"/>
        </w:rPr>
      </w:pPr>
    </w:p>
    <w:p w14:paraId="5018E8AA" w14:textId="77777777" w:rsidR="00F737EE" w:rsidRPr="007F7B1F" w:rsidRDefault="00F737EE" w:rsidP="001236B1">
      <w:pPr>
        <w:spacing w:after="0" w:line="240" w:lineRule="auto"/>
        <w:jc w:val="left"/>
        <w:rPr>
          <w:rFonts w:ascii="Times New Roman" w:eastAsia="Times New Roman" w:hAnsi="Times New Roman"/>
          <w:b/>
          <w:sz w:val="24"/>
          <w:szCs w:val="24"/>
          <w:lang w:val="it-IT"/>
        </w:rPr>
      </w:pPr>
      <w:r w:rsidRPr="007F7B1F">
        <w:rPr>
          <w:rFonts w:ascii="Times New Roman" w:eastAsia="Times New Roman" w:hAnsi="Times New Roman"/>
          <w:b/>
          <w:color w:val="000000"/>
          <w:sz w:val="24"/>
          <w:szCs w:val="24"/>
          <w:lang w:val="it-IT"/>
        </w:rPr>
        <w:t xml:space="preserve">Tabela </w:t>
      </w:r>
      <w:r w:rsidR="004A095C" w:rsidRPr="007F7B1F">
        <w:rPr>
          <w:rFonts w:ascii="Times New Roman" w:eastAsia="Times New Roman" w:hAnsi="Times New Roman"/>
          <w:b/>
          <w:color w:val="000000"/>
          <w:sz w:val="24"/>
          <w:szCs w:val="24"/>
          <w:lang w:val="it-IT"/>
        </w:rPr>
        <w:t xml:space="preserve">4. </w:t>
      </w:r>
      <w:r w:rsidRPr="007F7B1F">
        <w:rPr>
          <w:rFonts w:ascii="Times New Roman" w:eastAsia="Times New Roman" w:hAnsi="Times New Roman"/>
          <w:b/>
          <w:sz w:val="24"/>
          <w:szCs w:val="24"/>
          <w:lang w:val="it-IT"/>
        </w:rPr>
        <w:t>Pragjet e poshtme dhe të epërme të vlerësimit –Plumbi</w:t>
      </w:r>
    </w:p>
    <w:tbl>
      <w:tblPr>
        <w:tblW w:w="92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4918"/>
      </w:tblGrid>
      <w:tr w:rsidR="00F737EE" w:rsidRPr="00171042" w14:paraId="77FA1760" w14:textId="77777777" w:rsidTr="001236B1">
        <w:trPr>
          <w:trHeight w:val="583"/>
        </w:trPr>
        <w:tc>
          <w:tcPr>
            <w:tcW w:w="4320" w:type="dxa"/>
          </w:tcPr>
          <w:p w14:paraId="66A2B0F3" w14:textId="77777777" w:rsidR="00F737EE" w:rsidRPr="00171042" w:rsidRDefault="00F737EE" w:rsidP="001236B1">
            <w:pPr>
              <w:spacing w:after="0" w:line="240" w:lineRule="auto"/>
              <w:jc w:val="left"/>
              <w:rPr>
                <w:rFonts w:ascii="Times New Roman" w:eastAsia="Times New Roman" w:hAnsi="Times New Roman"/>
                <w:sz w:val="24"/>
                <w:szCs w:val="24"/>
                <w:lang w:val="it-IT"/>
              </w:rPr>
            </w:pPr>
          </w:p>
        </w:tc>
        <w:tc>
          <w:tcPr>
            <w:tcW w:w="4918" w:type="dxa"/>
          </w:tcPr>
          <w:p w14:paraId="0A6B4966" w14:textId="77777777" w:rsidR="00F737EE" w:rsidRPr="00171042" w:rsidRDefault="00F737EE" w:rsidP="001236B1">
            <w:pPr>
              <w:spacing w:after="0" w:line="240" w:lineRule="auto"/>
              <w:jc w:val="left"/>
              <w:rPr>
                <w:rFonts w:ascii="Times New Roman" w:eastAsia="Times New Roman" w:hAnsi="Times New Roman"/>
                <w:sz w:val="24"/>
                <w:szCs w:val="24"/>
              </w:rPr>
            </w:pPr>
            <w:r w:rsidRPr="00171042">
              <w:rPr>
                <w:rFonts w:ascii="Times New Roman" w:eastAsia="Times New Roman" w:hAnsi="Times New Roman"/>
                <w:sz w:val="24"/>
                <w:szCs w:val="24"/>
              </w:rPr>
              <w:t>Mesatarja vjetore</w:t>
            </w:r>
          </w:p>
          <w:p w14:paraId="50EB8FD7" w14:textId="77777777" w:rsidR="00F737EE" w:rsidRPr="00171042" w:rsidRDefault="00F737EE" w:rsidP="001236B1">
            <w:pPr>
              <w:spacing w:after="0" w:line="240" w:lineRule="auto"/>
              <w:jc w:val="left"/>
              <w:rPr>
                <w:rFonts w:ascii="Times New Roman" w:eastAsia="Times New Roman" w:hAnsi="Times New Roman"/>
                <w:sz w:val="24"/>
                <w:szCs w:val="24"/>
              </w:rPr>
            </w:pPr>
          </w:p>
        </w:tc>
      </w:tr>
      <w:tr w:rsidR="00F737EE" w:rsidRPr="00171042" w14:paraId="513EAB0B" w14:textId="77777777" w:rsidTr="001236B1">
        <w:trPr>
          <w:trHeight w:val="598"/>
        </w:trPr>
        <w:tc>
          <w:tcPr>
            <w:tcW w:w="4320" w:type="dxa"/>
          </w:tcPr>
          <w:p w14:paraId="505FA9C5" w14:textId="77777777" w:rsidR="00F737EE" w:rsidRPr="00171042" w:rsidRDefault="00F737EE" w:rsidP="001236B1">
            <w:pPr>
              <w:spacing w:after="0" w:line="240" w:lineRule="auto"/>
              <w:jc w:val="left"/>
              <w:rPr>
                <w:rFonts w:ascii="Times New Roman" w:eastAsia="Times New Roman" w:hAnsi="Times New Roman"/>
                <w:sz w:val="24"/>
                <w:szCs w:val="24"/>
              </w:rPr>
            </w:pPr>
            <w:r w:rsidRPr="00171042">
              <w:rPr>
                <w:rFonts w:ascii="Times New Roman" w:eastAsia="Times New Roman" w:hAnsi="Times New Roman"/>
                <w:sz w:val="24"/>
                <w:szCs w:val="24"/>
              </w:rPr>
              <w:t>Pragu i epërm i vlerësimit</w:t>
            </w:r>
          </w:p>
          <w:p w14:paraId="0100D9FD" w14:textId="77777777" w:rsidR="00F737EE" w:rsidRPr="00171042" w:rsidRDefault="00F737EE" w:rsidP="001236B1">
            <w:pPr>
              <w:spacing w:after="0" w:line="240" w:lineRule="auto"/>
              <w:jc w:val="left"/>
              <w:rPr>
                <w:rFonts w:ascii="Times New Roman" w:eastAsia="Times New Roman" w:hAnsi="Times New Roman"/>
                <w:sz w:val="24"/>
                <w:szCs w:val="24"/>
              </w:rPr>
            </w:pPr>
          </w:p>
        </w:tc>
        <w:tc>
          <w:tcPr>
            <w:tcW w:w="4918" w:type="dxa"/>
          </w:tcPr>
          <w:p w14:paraId="18B77636" w14:textId="77777777" w:rsidR="00F737EE" w:rsidRPr="00171042" w:rsidRDefault="00F737EE" w:rsidP="001236B1">
            <w:pPr>
              <w:spacing w:after="0" w:line="240" w:lineRule="auto"/>
              <w:jc w:val="left"/>
              <w:rPr>
                <w:rFonts w:ascii="Times New Roman" w:eastAsia="Times New Roman" w:hAnsi="Times New Roman"/>
                <w:sz w:val="24"/>
                <w:szCs w:val="24"/>
              </w:rPr>
            </w:pPr>
            <w:r w:rsidRPr="00171042">
              <w:rPr>
                <w:rFonts w:ascii="Times New Roman" w:eastAsia="Times New Roman" w:hAnsi="Times New Roman"/>
                <w:sz w:val="24"/>
                <w:szCs w:val="24"/>
              </w:rPr>
              <w:t>70% të vlerës kufitare (0.35 µg/m</w:t>
            </w:r>
            <w:r w:rsidRPr="00171042">
              <w:rPr>
                <w:rFonts w:ascii="Times New Roman" w:eastAsia="Times New Roman" w:hAnsi="Times New Roman"/>
                <w:sz w:val="24"/>
                <w:szCs w:val="24"/>
                <w:vertAlign w:val="superscript"/>
              </w:rPr>
              <w:t>3</w:t>
            </w:r>
            <w:r w:rsidRPr="00171042">
              <w:rPr>
                <w:rFonts w:ascii="Times New Roman" w:eastAsia="Times New Roman" w:hAnsi="Times New Roman"/>
                <w:sz w:val="24"/>
                <w:szCs w:val="24"/>
              </w:rPr>
              <w:t>)</w:t>
            </w:r>
          </w:p>
        </w:tc>
      </w:tr>
      <w:tr w:rsidR="00F737EE" w:rsidRPr="00171042" w14:paraId="48FF84CE" w14:textId="77777777" w:rsidTr="001236B1">
        <w:trPr>
          <w:trHeight w:val="583"/>
        </w:trPr>
        <w:tc>
          <w:tcPr>
            <w:tcW w:w="4320" w:type="dxa"/>
          </w:tcPr>
          <w:p w14:paraId="6C349787" w14:textId="77777777" w:rsidR="00F737EE" w:rsidRPr="00171042" w:rsidRDefault="004A095C" w:rsidP="001236B1">
            <w:pPr>
              <w:spacing w:after="0" w:line="240" w:lineRule="auto"/>
              <w:jc w:val="left"/>
              <w:rPr>
                <w:rFonts w:ascii="Times New Roman" w:eastAsia="Times New Roman" w:hAnsi="Times New Roman"/>
                <w:sz w:val="24"/>
                <w:szCs w:val="24"/>
              </w:rPr>
            </w:pPr>
            <w:r>
              <w:rPr>
                <w:rFonts w:ascii="Times New Roman" w:eastAsia="Times New Roman" w:hAnsi="Times New Roman"/>
                <w:sz w:val="24"/>
                <w:szCs w:val="24"/>
              </w:rPr>
              <w:t xml:space="preserve">Pragu i poshtëm </w:t>
            </w:r>
            <w:r w:rsidR="00F737EE" w:rsidRPr="00171042">
              <w:rPr>
                <w:rFonts w:ascii="Times New Roman" w:eastAsia="Times New Roman" w:hAnsi="Times New Roman"/>
                <w:sz w:val="24"/>
                <w:szCs w:val="24"/>
              </w:rPr>
              <w:t>i vlerësimit</w:t>
            </w:r>
          </w:p>
          <w:p w14:paraId="38A605FD" w14:textId="77777777" w:rsidR="00F737EE" w:rsidRPr="00171042" w:rsidRDefault="00F737EE" w:rsidP="001236B1">
            <w:pPr>
              <w:spacing w:after="0" w:line="240" w:lineRule="auto"/>
              <w:jc w:val="left"/>
              <w:rPr>
                <w:rFonts w:ascii="Times New Roman" w:eastAsia="Times New Roman" w:hAnsi="Times New Roman"/>
                <w:sz w:val="24"/>
                <w:szCs w:val="24"/>
              </w:rPr>
            </w:pPr>
          </w:p>
        </w:tc>
        <w:tc>
          <w:tcPr>
            <w:tcW w:w="4918" w:type="dxa"/>
          </w:tcPr>
          <w:p w14:paraId="54407CC5" w14:textId="77777777" w:rsidR="00F737EE" w:rsidRPr="00171042" w:rsidRDefault="00F737EE" w:rsidP="001236B1">
            <w:pPr>
              <w:spacing w:after="0" w:line="240" w:lineRule="auto"/>
              <w:jc w:val="left"/>
              <w:rPr>
                <w:rFonts w:ascii="Times New Roman" w:eastAsia="Times New Roman" w:hAnsi="Times New Roman"/>
                <w:sz w:val="24"/>
                <w:szCs w:val="24"/>
              </w:rPr>
            </w:pPr>
            <w:r w:rsidRPr="00171042">
              <w:rPr>
                <w:rFonts w:ascii="Times New Roman" w:eastAsia="Times New Roman" w:hAnsi="Times New Roman"/>
                <w:sz w:val="24"/>
                <w:szCs w:val="24"/>
              </w:rPr>
              <w:t>50% të vlerës kufitare (0.25 µg/m</w:t>
            </w:r>
            <w:r w:rsidRPr="00171042">
              <w:rPr>
                <w:rFonts w:ascii="Times New Roman" w:eastAsia="Times New Roman" w:hAnsi="Times New Roman"/>
                <w:sz w:val="24"/>
                <w:szCs w:val="24"/>
                <w:vertAlign w:val="superscript"/>
              </w:rPr>
              <w:t>3</w:t>
            </w:r>
            <w:r w:rsidRPr="00171042">
              <w:rPr>
                <w:rFonts w:ascii="Times New Roman" w:eastAsia="Times New Roman" w:hAnsi="Times New Roman"/>
                <w:sz w:val="24"/>
                <w:szCs w:val="24"/>
              </w:rPr>
              <w:t>)</w:t>
            </w:r>
          </w:p>
        </w:tc>
      </w:tr>
    </w:tbl>
    <w:p w14:paraId="0D96BA9D" w14:textId="77777777" w:rsidR="00CD20B5" w:rsidRDefault="00CD20B5" w:rsidP="006B6FDC">
      <w:pPr>
        <w:spacing w:after="0" w:line="240" w:lineRule="auto"/>
        <w:ind w:right="-3337"/>
        <w:jc w:val="left"/>
        <w:rPr>
          <w:rFonts w:ascii="Times New Roman" w:eastAsia="Times New Roman" w:hAnsi="Times New Roman"/>
          <w:b/>
          <w:sz w:val="24"/>
          <w:szCs w:val="24"/>
        </w:rPr>
      </w:pPr>
    </w:p>
    <w:p w14:paraId="6A81E276" w14:textId="77777777" w:rsidR="00CD20B5" w:rsidRDefault="00CD20B5" w:rsidP="006B6FDC">
      <w:pPr>
        <w:spacing w:after="0" w:line="240" w:lineRule="auto"/>
        <w:ind w:right="-3337"/>
        <w:jc w:val="left"/>
        <w:rPr>
          <w:rFonts w:ascii="Times New Roman" w:eastAsia="Times New Roman" w:hAnsi="Times New Roman"/>
          <w:b/>
          <w:sz w:val="24"/>
          <w:szCs w:val="24"/>
        </w:rPr>
      </w:pPr>
    </w:p>
    <w:p w14:paraId="13D9C95F" w14:textId="77777777" w:rsidR="00F737EE" w:rsidRPr="00171042" w:rsidRDefault="00F737EE" w:rsidP="006B6FDC">
      <w:pPr>
        <w:spacing w:after="0" w:line="240" w:lineRule="auto"/>
        <w:ind w:right="-3337"/>
        <w:jc w:val="left"/>
        <w:rPr>
          <w:rFonts w:ascii="Times New Roman" w:eastAsia="Times New Roman" w:hAnsi="Times New Roman"/>
          <w:b/>
          <w:sz w:val="24"/>
          <w:szCs w:val="24"/>
        </w:rPr>
      </w:pPr>
      <w:r w:rsidRPr="00171042">
        <w:rPr>
          <w:rFonts w:ascii="Times New Roman" w:eastAsia="Times New Roman" w:hAnsi="Times New Roman"/>
          <w:b/>
          <w:sz w:val="24"/>
          <w:szCs w:val="24"/>
        </w:rPr>
        <w:t xml:space="preserve">Tabela </w:t>
      </w:r>
      <w:r>
        <w:rPr>
          <w:rFonts w:ascii="Times New Roman" w:eastAsia="Times New Roman" w:hAnsi="Times New Roman"/>
          <w:b/>
          <w:sz w:val="24"/>
          <w:szCs w:val="24"/>
        </w:rPr>
        <w:t>5</w:t>
      </w:r>
      <w:r w:rsidR="004A095C">
        <w:rPr>
          <w:rFonts w:ascii="Times New Roman" w:eastAsia="Times New Roman" w:hAnsi="Times New Roman"/>
          <w:b/>
          <w:sz w:val="24"/>
          <w:szCs w:val="24"/>
        </w:rPr>
        <w:t xml:space="preserve">. </w:t>
      </w:r>
      <w:r w:rsidRPr="00171042">
        <w:rPr>
          <w:rFonts w:ascii="Times New Roman" w:eastAsia="Times New Roman" w:hAnsi="Times New Roman"/>
          <w:b/>
          <w:sz w:val="24"/>
          <w:szCs w:val="24"/>
        </w:rPr>
        <w:t>Pragjet e poshtme dhe të epërme të vlerësimit -Benzeni</w:t>
      </w:r>
    </w:p>
    <w:tbl>
      <w:tblPr>
        <w:tblW w:w="93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5"/>
        <w:gridCol w:w="4769"/>
      </w:tblGrid>
      <w:tr w:rsidR="00F737EE" w:rsidRPr="00171042" w14:paraId="6ACB11DE" w14:textId="77777777" w:rsidTr="001236B1">
        <w:trPr>
          <w:trHeight w:val="582"/>
        </w:trPr>
        <w:tc>
          <w:tcPr>
            <w:tcW w:w="4575" w:type="dxa"/>
          </w:tcPr>
          <w:p w14:paraId="250F08B2" w14:textId="77777777" w:rsidR="00F737EE" w:rsidRPr="00171042" w:rsidRDefault="00F737EE" w:rsidP="001236B1">
            <w:pPr>
              <w:spacing w:after="0" w:line="240" w:lineRule="auto"/>
              <w:ind w:firstLine="60"/>
              <w:jc w:val="left"/>
              <w:rPr>
                <w:rFonts w:ascii="Times New Roman" w:eastAsia="Times New Roman" w:hAnsi="Times New Roman"/>
                <w:sz w:val="24"/>
                <w:szCs w:val="24"/>
              </w:rPr>
            </w:pPr>
          </w:p>
        </w:tc>
        <w:tc>
          <w:tcPr>
            <w:tcW w:w="4769" w:type="dxa"/>
          </w:tcPr>
          <w:p w14:paraId="4CCD5D92" w14:textId="77777777" w:rsidR="00F737EE" w:rsidRPr="00171042" w:rsidRDefault="00F737EE" w:rsidP="001236B1">
            <w:pPr>
              <w:spacing w:after="0" w:line="240" w:lineRule="auto"/>
              <w:ind w:firstLine="60"/>
              <w:jc w:val="left"/>
              <w:rPr>
                <w:rFonts w:ascii="Times New Roman" w:eastAsia="Times New Roman" w:hAnsi="Times New Roman"/>
                <w:sz w:val="24"/>
                <w:szCs w:val="24"/>
              </w:rPr>
            </w:pPr>
            <w:r w:rsidRPr="00171042">
              <w:rPr>
                <w:rFonts w:ascii="Times New Roman" w:eastAsia="Times New Roman" w:hAnsi="Times New Roman"/>
                <w:sz w:val="24"/>
                <w:szCs w:val="24"/>
              </w:rPr>
              <w:t>Mesatarja vjetore</w:t>
            </w:r>
          </w:p>
          <w:p w14:paraId="7D8B79C2" w14:textId="77777777" w:rsidR="00F737EE" w:rsidRPr="00171042" w:rsidRDefault="00F737EE" w:rsidP="001236B1">
            <w:pPr>
              <w:spacing w:after="0" w:line="240" w:lineRule="auto"/>
              <w:ind w:firstLine="60"/>
              <w:jc w:val="left"/>
              <w:rPr>
                <w:rFonts w:ascii="Times New Roman" w:eastAsia="Times New Roman" w:hAnsi="Times New Roman"/>
                <w:sz w:val="24"/>
                <w:szCs w:val="24"/>
              </w:rPr>
            </w:pPr>
          </w:p>
        </w:tc>
      </w:tr>
      <w:tr w:rsidR="00F737EE" w:rsidRPr="00171042" w14:paraId="35623756" w14:textId="77777777" w:rsidTr="001236B1">
        <w:trPr>
          <w:trHeight w:val="307"/>
        </w:trPr>
        <w:tc>
          <w:tcPr>
            <w:tcW w:w="4575" w:type="dxa"/>
          </w:tcPr>
          <w:p w14:paraId="0B795E5F" w14:textId="77777777" w:rsidR="00F737EE" w:rsidRPr="00171042" w:rsidRDefault="00F737EE" w:rsidP="001236B1">
            <w:pPr>
              <w:spacing w:after="0" w:line="240" w:lineRule="auto"/>
              <w:ind w:firstLine="60"/>
              <w:jc w:val="left"/>
              <w:rPr>
                <w:rFonts w:ascii="Times New Roman" w:eastAsia="Times New Roman" w:hAnsi="Times New Roman"/>
                <w:sz w:val="24"/>
                <w:szCs w:val="24"/>
                <w:lang w:val="sv-SE"/>
              </w:rPr>
            </w:pPr>
            <w:r w:rsidRPr="00171042">
              <w:rPr>
                <w:rFonts w:ascii="Times New Roman" w:eastAsia="Times New Roman" w:hAnsi="Times New Roman"/>
                <w:sz w:val="24"/>
                <w:szCs w:val="24"/>
                <w:lang w:val="sv-SE"/>
              </w:rPr>
              <w:t>Pragu i epërm i vlerësimit</w:t>
            </w:r>
          </w:p>
        </w:tc>
        <w:tc>
          <w:tcPr>
            <w:tcW w:w="4769" w:type="dxa"/>
          </w:tcPr>
          <w:p w14:paraId="4A262B91" w14:textId="77777777" w:rsidR="00F737EE" w:rsidRPr="00171042" w:rsidRDefault="00F737EE" w:rsidP="001236B1">
            <w:pPr>
              <w:spacing w:after="0" w:line="240" w:lineRule="auto"/>
              <w:ind w:firstLine="60"/>
              <w:jc w:val="left"/>
              <w:rPr>
                <w:rFonts w:ascii="Times New Roman" w:eastAsia="Times New Roman" w:hAnsi="Times New Roman"/>
                <w:sz w:val="24"/>
                <w:szCs w:val="24"/>
                <w:lang w:val="sv-SE"/>
              </w:rPr>
            </w:pPr>
            <w:r w:rsidRPr="00171042">
              <w:rPr>
                <w:rFonts w:ascii="Times New Roman" w:eastAsia="Times New Roman" w:hAnsi="Times New Roman"/>
                <w:sz w:val="24"/>
                <w:szCs w:val="24"/>
                <w:lang w:val="sv-SE"/>
              </w:rPr>
              <w:t>70%të vlerës kufitare (3.5 µg/m</w:t>
            </w:r>
            <w:r w:rsidRPr="00171042">
              <w:rPr>
                <w:rFonts w:ascii="Times New Roman" w:eastAsia="Times New Roman" w:hAnsi="Times New Roman"/>
                <w:sz w:val="24"/>
                <w:szCs w:val="24"/>
                <w:vertAlign w:val="superscript"/>
                <w:lang w:val="sv-SE"/>
              </w:rPr>
              <w:t>3</w:t>
            </w:r>
            <w:r w:rsidRPr="00171042">
              <w:rPr>
                <w:rFonts w:ascii="Times New Roman" w:eastAsia="Times New Roman" w:hAnsi="Times New Roman"/>
                <w:sz w:val="24"/>
                <w:szCs w:val="24"/>
                <w:lang w:val="sv-SE"/>
              </w:rPr>
              <w:t>)</w:t>
            </w:r>
          </w:p>
        </w:tc>
      </w:tr>
      <w:tr w:rsidR="00F737EE" w:rsidRPr="00171042" w14:paraId="67575784" w14:textId="77777777" w:rsidTr="001236B1">
        <w:trPr>
          <w:trHeight w:val="275"/>
        </w:trPr>
        <w:tc>
          <w:tcPr>
            <w:tcW w:w="4575" w:type="dxa"/>
          </w:tcPr>
          <w:p w14:paraId="13F1BA08" w14:textId="77777777" w:rsidR="00F737EE" w:rsidRPr="00171042" w:rsidRDefault="00F737EE" w:rsidP="001236B1">
            <w:pPr>
              <w:spacing w:after="0" w:line="240" w:lineRule="auto"/>
              <w:ind w:firstLine="60"/>
              <w:jc w:val="left"/>
              <w:rPr>
                <w:rFonts w:ascii="Times New Roman" w:eastAsia="Times New Roman" w:hAnsi="Times New Roman"/>
                <w:sz w:val="24"/>
                <w:szCs w:val="24"/>
              </w:rPr>
            </w:pPr>
            <w:r w:rsidRPr="00171042">
              <w:rPr>
                <w:rFonts w:ascii="Times New Roman" w:eastAsia="Times New Roman" w:hAnsi="Times New Roman"/>
                <w:sz w:val="24"/>
                <w:szCs w:val="24"/>
              </w:rPr>
              <w:t>Pragu i poshtëm  i vlerësimit</w:t>
            </w:r>
          </w:p>
        </w:tc>
        <w:tc>
          <w:tcPr>
            <w:tcW w:w="4769" w:type="dxa"/>
          </w:tcPr>
          <w:p w14:paraId="3B7A8BF0" w14:textId="77777777" w:rsidR="00F737EE" w:rsidRPr="00171042" w:rsidRDefault="00F737EE" w:rsidP="001236B1">
            <w:pPr>
              <w:spacing w:after="0" w:line="240" w:lineRule="auto"/>
              <w:ind w:firstLine="60"/>
              <w:jc w:val="left"/>
              <w:rPr>
                <w:rFonts w:ascii="Times New Roman" w:eastAsia="Times New Roman" w:hAnsi="Times New Roman"/>
                <w:sz w:val="24"/>
                <w:szCs w:val="24"/>
              </w:rPr>
            </w:pPr>
            <w:r w:rsidRPr="00171042">
              <w:rPr>
                <w:rFonts w:ascii="Times New Roman" w:eastAsia="Times New Roman" w:hAnsi="Times New Roman"/>
                <w:sz w:val="24"/>
                <w:szCs w:val="24"/>
              </w:rPr>
              <w:t>40% të vlerës kufitare ( 2 µg/m</w:t>
            </w:r>
            <w:r w:rsidRPr="00171042">
              <w:rPr>
                <w:rFonts w:ascii="Times New Roman" w:eastAsia="Times New Roman" w:hAnsi="Times New Roman"/>
                <w:sz w:val="24"/>
                <w:szCs w:val="24"/>
                <w:vertAlign w:val="superscript"/>
              </w:rPr>
              <w:t>3</w:t>
            </w:r>
            <w:r w:rsidRPr="00171042">
              <w:rPr>
                <w:rFonts w:ascii="Times New Roman" w:eastAsia="Times New Roman" w:hAnsi="Times New Roman"/>
                <w:sz w:val="24"/>
                <w:szCs w:val="24"/>
              </w:rPr>
              <w:t>)</w:t>
            </w:r>
          </w:p>
        </w:tc>
      </w:tr>
    </w:tbl>
    <w:p w14:paraId="1CC56149" w14:textId="77777777" w:rsidR="00CD20B5" w:rsidRDefault="00CD20B5" w:rsidP="006B6FDC">
      <w:pPr>
        <w:spacing w:after="0" w:line="240" w:lineRule="auto"/>
        <w:ind w:right="-3337"/>
        <w:jc w:val="left"/>
        <w:rPr>
          <w:rFonts w:ascii="Times New Roman" w:eastAsia="Times New Roman" w:hAnsi="Times New Roman"/>
          <w:b/>
          <w:sz w:val="24"/>
          <w:szCs w:val="24"/>
        </w:rPr>
      </w:pPr>
    </w:p>
    <w:p w14:paraId="5B31EA6F" w14:textId="77777777" w:rsidR="00CD20B5" w:rsidRDefault="00CD20B5" w:rsidP="006B6FDC">
      <w:pPr>
        <w:spacing w:after="0" w:line="240" w:lineRule="auto"/>
        <w:ind w:right="-3337"/>
        <w:jc w:val="left"/>
        <w:rPr>
          <w:rFonts w:ascii="Times New Roman" w:eastAsia="Times New Roman" w:hAnsi="Times New Roman"/>
          <w:b/>
          <w:sz w:val="24"/>
          <w:szCs w:val="24"/>
        </w:rPr>
      </w:pPr>
    </w:p>
    <w:p w14:paraId="24FB9804" w14:textId="77777777" w:rsidR="00F737EE" w:rsidRDefault="00F737EE" w:rsidP="006B6FDC">
      <w:pPr>
        <w:spacing w:after="0" w:line="240" w:lineRule="auto"/>
        <w:ind w:right="-3337"/>
        <w:jc w:val="left"/>
        <w:rPr>
          <w:rFonts w:ascii="Times New Roman" w:eastAsia="Times New Roman" w:hAnsi="Times New Roman"/>
          <w:b/>
          <w:sz w:val="24"/>
          <w:szCs w:val="24"/>
        </w:rPr>
      </w:pPr>
      <w:r w:rsidRPr="00171042">
        <w:rPr>
          <w:rFonts w:ascii="Times New Roman" w:eastAsia="Times New Roman" w:hAnsi="Times New Roman"/>
          <w:b/>
          <w:sz w:val="24"/>
          <w:szCs w:val="24"/>
        </w:rPr>
        <w:t xml:space="preserve">Tabela </w:t>
      </w:r>
      <w:r>
        <w:rPr>
          <w:rFonts w:ascii="Times New Roman" w:eastAsia="Times New Roman" w:hAnsi="Times New Roman"/>
          <w:b/>
          <w:sz w:val="24"/>
          <w:szCs w:val="24"/>
        </w:rPr>
        <w:t>6</w:t>
      </w:r>
      <w:r w:rsidR="004A095C">
        <w:rPr>
          <w:rFonts w:ascii="Times New Roman" w:eastAsia="Times New Roman" w:hAnsi="Times New Roman"/>
          <w:b/>
          <w:sz w:val="24"/>
          <w:szCs w:val="24"/>
        </w:rPr>
        <w:t xml:space="preserve">. </w:t>
      </w:r>
      <w:r w:rsidRPr="00171042">
        <w:rPr>
          <w:rFonts w:ascii="Times New Roman" w:eastAsia="Times New Roman" w:hAnsi="Times New Roman"/>
          <w:b/>
          <w:sz w:val="24"/>
          <w:szCs w:val="24"/>
        </w:rPr>
        <w:t>Pragjet e poshtme dhe të epërme të vlerësimit -monoksidi i karbonit</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4"/>
        <w:gridCol w:w="4707"/>
      </w:tblGrid>
      <w:tr w:rsidR="00F737EE" w:rsidRPr="00171042" w14:paraId="3A6B734B" w14:textId="77777777" w:rsidTr="001236B1">
        <w:trPr>
          <w:trHeight w:val="422"/>
        </w:trPr>
        <w:tc>
          <w:tcPr>
            <w:tcW w:w="4574" w:type="dxa"/>
          </w:tcPr>
          <w:p w14:paraId="6303964F" w14:textId="77777777" w:rsidR="00F737EE" w:rsidRPr="00171042" w:rsidRDefault="00F737EE" w:rsidP="001236B1">
            <w:pPr>
              <w:spacing w:after="0" w:line="240" w:lineRule="auto"/>
              <w:jc w:val="left"/>
              <w:rPr>
                <w:rFonts w:ascii="Times New Roman" w:eastAsia="Times New Roman" w:hAnsi="Times New Roman"/>
                <w:sz w:val="24"/>
                <w:szCs w:val="24"/>
                <w:lang w:val="fi-FI"/>
              </w:rPr>
            </w:pPr>
          </w:p>
        </w:tc>
        <w:tc>
          <w:tcPr>
            <w:tcW w:w="4707" w:type="dxa"/>
          </w:tcPr>
          <w:p w14:paraId="1BAA5222" w14:textId="77777777" w:rsidR="00F737EE" w:rsidRPr="00171042" w:rsidRDefault="00F737EE" w:rsidP="001236B1">
            <w:pPr>
              <w:spacing w:after="0" w:line="240" w:lineRule="auto"/>
              <w:jc w:val="left"/>
              <w:rPr>
                <w:rFonts w:ascii="Times New Roman" w:eastAsia="Times New Roman" w:hAnsi="Times New Roman"/>
                <w:sz w:val="24"/>
                <w:szCs w:val="24"/>
              </w:rPr>
            </w:pPr>
            <w:r w:rsidRPr="00171042">
              <w:rPr>
                <w:rFonts w:ascii="Times New Roman" w:eastAsia="Times New Roman" w:hAnsi="Times New Roman"/>
                <w:sz w:val="24"/>
                <w:szCs w:val="24"/>
              </w:rPr>
              <w:t>Mesatarja tetë orëshe</w:t>
            </w:r>
          </w:p>
          <w:p w14:paraId="701D985F" w14:textId="77777777" w:rsidR="00F737EE" w:rsidRPr="00171042" w:rsidRDefault="00F737EE" w:rsidP="001236B1">
            <w:pPr>
              <w:spacing w:after="0" w:line="240" w:lineRule="auto"/>
              <w:jc w:val="left"/>
              <w:rPr>
                <w:rFonts w:ascii="Times New Roman" w:eastAsia="Times New Roman" w:hAnsi="Times New Roman"/>
                <w:sz w:val="24"/>
                <w:szCs w:val="24"/>
                <w:lang w:val="fi-FI"/>
              </w:rPr>
            </w:pPr>
          </w:p>
        </w:tc>
      </w:tr>
      <w:tr w:rsidR="00F737EE" w:rsidRPr="00171042" w14:paraId="75A08752" w14:textId="77777777" w:rsidTr="001236B1">
        <w:trPr>
          <w:trHeight w:val="222"/>
        </w:trPr>
        <w:tc>
          <w:tcPr>
            <w:tcW w:w="4574" w:type="dxa"/>
          </w:tcPr>
          <w:p w14:paraId="4732C49C" w14:textId="77777777" w:rsidR="00F737EE" w:rsidRPr="00171042" w:rsidRDefault="00F737EE" w:rsidP="001236B1">
            <w:pPr>
              <w:spacing w:after="0" w:line="240" w:lineRule="auto"/>
              <w:jc w:val="left"/>
              <w:rPr>
                <w:rFonts w:ascii="Times New Roman" w:eastAsia="Times New Roman" w:hAnsi="Times New Roman"/>
                <w:sz w:val="24"/>
                <w:szCs w:val="24"/>
                <w:lang w:val="sv-SE"/>
              </w:rPr>
            </w:pPr>
            <w:r w:rsidRPr="00171042">
              <w:rPr>
                <w:rFonts w:ascii="Times New Roman" w:eastAsia="Times New Roman" w:hAnsi="Times New Roman"/>
                <w:sz w:val="24"/>
                <w:szCs w:val="24"/>
                <w:lang w:val="sv-SE"/>
              </w:rPr>
              <w:t>Pragu i epërm i vlerësimit</w:t>
            </w:r>
          </w:p>
        </w:tc>
        <w:tc>
          <w:tcPr>
            <w:tcW w:w="4707" w:type="dxa"/>
          </w:tcPr>
          <w:p w14:paraId="01AD6FA4" w14:textId="77777777" w:rsidR="00F737EE" w:rsidRPr="00171042" w:rsidRDefault="00F737EE" w:rsidP="001236B1">
            <w:pPr>
              <w:spacing w:after="0" w:line="240" w:lineRule="auto"/>
              <w:jc w:val="left"/>
              <w:rPr>
                <w:rFonts w:ascii="Times New Roman" w:eastAsia="Times New Roman" w:hAnsi="Times New Roman"/>
                <w:sz w:val="24"/>
                <w:szCs w:val="24"/>
                <w:lang w:val="sv-SE"/>
              </w:rPr>
            </w:pPr>
            <w:r w:rsidRPr="00171042">
              <w:rPr>
                <w:rFonts w:ascii="Times New Roman" w:eastAsia="Times New Roman" w:hAnsi="Times New Roman"/>
                <w:sz w:val="24"/>
                <w:szCs w:val="24"/>
                <w:lang w:val="sv-SE"/>
              </w:rPr>
              <w:t>70%të vlerës kufitare (7 mg/m</w:t>
            </w:r>
            <w:r w:rsidRPr="00171042">
              <w:rPr>
                <w:rFonts w:ascii="Times New Roman" w:eastAsia="Times New Roman" w:hAnsi="Times New Roman"/>
                <w:sz w:val="24"/>
                <w:szCs w:val="24"/>
                <w:vertAlign w:val="superscript"/>
                <w:lang w:val="sv-SE"/>
              </w:rPr>
              <w:t>3</w:t>
            </w:r>
            <w:r w:rsidRPr="00171042">
              <w:rPr>
                <w:rFonts w:ascii="Times New Roman" w:eastAsia="Times New Roman" w:hAnsi="Times New Roman"/>
                <w:sz w:val="24"/>
                <w:szCs w:val="24"/>
                <w:lang w:val="sv-SE"/>
              </w:rPr>
              <w:t>)</w:t>
            </w:r>
          </w:p>
        </w:tc>
      </w:tr>
      <w:tr w:rsidR="00F737EE" w:rsidRPr="00171042" w14:paraId="0724335A" w14:textId="77777777" w:rsidTr="001236B1">
        <w:trPr>
          <w:trHeight w:val="199"/>
        </w:trPr>
        <w:tc>
          <w:tcPr>
            <w:tcW w:w="4574" w:type="dxa"/>
          </w:tcPr>
          <w:p w14:paraId="2A743D18" w14:textId="77777777" w:rsidR="00F737EE" w:rsidRPr="00171042" w:rsidRDefault="00F737EE" w:rsidP="001236B1">
            <w:pPr>
              <w:spacing w:after="0" w:line="240" w:lineRule="auto"/>
              <w:jc w:val="left"/>
              <w:rPr>
                <w:rFonts w:ascii="Times New Roman" w:eastAsia="Times New Roman" w:hAnsi="Times New Roman"/>
                <w:sz w:val="24"/>
                <w:szCs w:val="24"/>
              </w:rPr>
            </w:pPr>
            <w:r w:rsidRPr="00171042">
              <w:rPr>
                <w:rFonts w:ascii="Times New Roman" w:eastAsia="Times New Roman" w:hAnsi="Times New Roman"/>
                <w:sz w:val="24"/>
                <w:szCs w:val="24"/>
              </w:rPr>
              <w:t>Pragu i poshtëm  i vlerësimit</w:t>
            </w:r>
          </w:p>
        </w:tc>
        <w:tc>
          <w:tcPr>
            <w:tcW w:w="4707" w:type="dxa"/>
          </w:tcPr>
          <w:p w14:paraId="48588647" w14:textId="77777777" w:rsidR="00F737EE" w:rsidRPr="00171042" w:rsidRDefault="00F737EE" w:rsidP="001236B1">
            <w:pPr>
              <w:spacing w:after="0" w:line="240" w:lineRule="auto"/>
              <w:jc w:val="left"/>
              <w:rPr>
                <w:rFonts w:ascii="Times New Roman" w:eastAsia="Times New Roman" w:hAnsi="Times New Roman"/>
                <w:sz w:val="24"/>
                <w:szCs w:val="24"/>
              </w:rPr>
            </w:pPr>
            <w:r w:rsidRPr="00171042">
              <w:rPr>
                <w:rFonts w:ascii="Times New Roman" w:eastAsia="Times New Roman" w:hAnsi="Times New Roman"/>
                <w:sz w:val="24"/>
                <w:szCs w:val="24"/>
              </w:rPr>
              <w:t>50% të vlerës kufitare (5 mg/m</w:t>
            </w:r>
            <w:r w:rsidRPr="00171042">
              <w:rPr>
                <w:rFonts w:ascii="Times New Roman" w:eastAsia="Times New Roman" w:hAnsi="Times New Roman"/>
                <w:sz w:val="24"/>
                <w:szCs w:val="24"/>
                <w:vertAlign w:val="superscript"/>
              </w:rPr>
              <w:t>3</w:t>
            </w:r>
            <w:r w:rsidRPr="00171042">
              <w:rPr>
                <w:rFonts w:ascii="Times New Roman" w:eastAsia="Times New Roman" w:hAnsi="Times New Roman"/>
                <w:sz w:val="24"/>
                <w:szCs w:val="24"/>
              </w:rPr>
              <w:t>)</w:t>
            </w:r>
          </w:p>
        </w:tc>
      </w:tr>
    </w:tbl>
    <w:p w14:paraId="12D2CA35" w14:textId="77777777" w:rsidR="00F737EE" w:rsidRPr="00171042" w:rsidRDefault="00F737EE" w:rsidP="006B6FDC">
      <w:pPr>
        <w:spacing w:after="0" w:line="240" w:lineRule="auto"/>
        <w:ind w:right="-3337"/>
        <w:jc w:val="left"/>
        <w:rPr>
          <w:rFonts w:ascii="Times New Roman" w:eastAsia="Times New Roman" w:hAnsi="Times New Roman"/>
          <w:b/>
          <w:sz w:val="24"/>
          <w:szCs w:val="24"/>
        </w:rPr>
      </w:pPr>
    </w:p>
    <w:p w14:paraId="3BA403CF" w14:textId="77777777" w:rsidR="00F737EE" w:rsidRPr="00171042" w:rsidRDefault="00F737EE" w:rsidP="006B6FDC">
      <w:pPr>
        <w:spacing w:after="0" w:line="240" w:lineRule="auto"/>
        <w:ind w:right="-3337"/>
        <w:jc w:val="left"/>
        <w:rPr>
          <w:rFonts w:ascii="Times New Roman" w:eastAsia="Times New Roman" w:hAnsi="Times New Roman"/>
          <w:b/>
          <w:sz w:val="24"/>
          <w:szCs w:val="24"/>
        </w:rPr>
      </w:pPr>
    </w:p>
    <w:p w14:paraId="1E32EAA7" w14:textId="77777777" w:rsidR="00F737EE" w:rsidRDefault="00F737EE" w:rsidP="006B6FDC">
      <w:pPr>
        <w:spacing w:after="0" w:line="240" w:lineRule="auto"/>
        <w:ind w:right="-3337"/>
        <w:jc w:val="left"/>
        <w:rPr>
          <w:rFonts w:ascii="Times New Roman" w:eastAsia="Times New Roman" w:hAnsi="Times New Roman"/>
          <w:b/>
          <w:sz w:val="24"/>
          <w:szCs w:val="24"/>
        </w:rPr>
      </w:pPr>
    </w:p>
    <w:p w14:paraId="2260C2F7" w14:textId="77777777" w:rsidR="00CD20B5" w:rsidRDefault="00CD20B5" w:rsidP="006B6FDC">
      <w:pPr>
        <w:spacing w:after="0" w:line="240" w:lineRule="auto"/>
        <w:ind w:right="-3337"/>
        <w:jc w:val="left"/>
        <w:rPr>
          <w:rFonts w:ascii="Times New Roman" w:eastAsia="Times New Roman" w:hAnsi="Times New Roman"/>
          <w:b/>
          <w:sz w:val="24"/>
          <w:szCs w:val="24"/>
        </w:rPr>
      </w:pPr>
    </w:p>
    <w:p w14:paraId="75243D57" w14:textId="77777777" w:rsidR="00CD20B5" w:rsidRDefault="00CD20B5" w:rsidP="006B6FDC">
      <w:pPr>
        <w:spacing w:after="0" w:line="240" w:lineRule="auto"/>
        <w:ind w:right="-3337"/>
        <w:jc w:val="left"/>
        <w:rPr>
          <w:rFonts w:ascii="Times New Roman" w:eastAsia="Times New Roman" w:hAnsi="Times New Roman"/>
          <w:b/>
          <w:sz w:val="24"/>
          <w:szCs w:val="24"/>
        </w:rPr>
      </w:pPr>
    </w:p>
    <w:p w14:paraId="0A523AFB" w14:textId="77777777" w:rsidR="00CD20B5" w:rsidRDefault="00CD20B5" w:rsidP="006B6FDC">
      <w:pPr>
        <w:spacing w:after="0" w:line="240" w:lineRule="auto"/>
        <w:ind w:right="-3337"/>
        <w:jc w:val="left"/>
        <w:rPr>
          <w:rFonts w:ascii="Times New Roman" w:eastAsia="Times New Roman" w:hAnsi="Times New Roman"/>
          <w:b/>
          <w:sz w:val="24"/>
          <w:szCs w:val="24"/>
        </w:rPr>
      </w:pPr>
    </w:p>
    <w:p w14:paraId="0FAD52C7" w14:textId="77777777" w:rsidR="00F737EE" w:rsidRDefault="00F737EE" w:rsidP="006B6FDC">
      <w:pPr>
        <w:spacing w:after="0" w:line="240" w:lineRule="auto"/>
        <w:ind w:right="-3337"/>
        <w:jc w:val="left"/>
        <w:rPr>
          <w:rFonts w:ascii="Times New Roman" w:eastAsia="Times New Roman" w:hAnsi="Times New Roman"/>
          <w:b/>
          <w:sz w:val="24"/>
          <w:szCs w:val="24"/>
        </w:rPr>
      </w:pPr>
    </w:p>
    <w:p w14:paraId="074D5A7D" w14:textId="77777777" w:rsidR="00F737EE" w:rsidRDefault="00F737EE" w:rsidP="006B6FDC">
      <w:pPr>
        <w:spacing w:after="0" w:line="240" w:lineRule="auto"/>
        <w:ind w:right="-3337"/>
        <w:jc w:val="left"/>
        <w:rPr>
          <w:rFonts w:ascii="Times New Roman" w:eastAsia="Times New Roman" w:hAnsi="Times New Roman"/>
          <w:b/>
          <w:sz w:val="24"/>
          <w:szCs w:val="24"/>
        </w:rPr>
      </w:pPr>
    </w:p>
    <w:p w14:paraId="3D9517BF" w14:textId="4CD9E9E3" w:rsidR="00F737EE" w:rsidRDefault="00F737EE" w:rsidP="006B6FDC">
      <w:pPr>
        <w:spacing w:after="0" w:line="240" w:lineRule="auto"/>
        <w:ind w:right="-3337"/>
        <w:jc w:val="left"/>
        <w:rPr>
          <w:rFonts w:ascii="Times New Roman" w:eastAsia="Times New Roman" w:hAnsi="Times New Roman"/>
          <w:b/>
          <w:sz w:val="24"/>
          <w:szCs w:val="24"/>
        </w:rPr>
      </w:pPr>
    </w:p>
    <w:p w14:paraId="5EEE98CF" w14:textId="6518A3C3" w:rsidR="00725789" w:rsidRDefault="00725789" w:rsidP="006B6FDC">
      <w:pPr>
        <w:spacing w:after="0" w:line="240" w:lineRule="auto"/>
        <w:ind w:right="-3337"/>
        <w:jc w:val="left"/>
        <w:rPr>
          <w:rFonts w:ascii="Times New Roman" w:eastAsia="Times New Roman" w:hAnsi="Times New Roman"/>
          <w:b/>
          <w:sz w:val="24"/>
          <w:szCs w:val="24"/>
        </w:rPr>
      </w:pPr>
    </w:p>
    <w:p w14:paraId="7D4F56F0" w14:textId="55047448" w:rsidR="00725789" w:rsidRDefault="00725789" w:rsidP="006B6FDC">
      <w:pPr>
        <w:spacing w:after="0" w:line="240" w:lineRule="auto"/>
        <w:ind w:right="-3337"/>
        <w:jc w:val="left"/>
        <w:rPr>
          <w:rFonts w:ascii="Times New Roman" w:eastAsia="Times New Roman" w:hAnsi="Times New Roman"/>
          <w:b/>
          <w:sz w:val="24"/>
          <w:szCs w:val="24"/>
        </w:rPr>
      </w:pPr>
    </w:p>
    <w:p w14:paraId="26EDC8F9" w14:textId="119A0117" w:rsidR="00725789" w:rsidRDefault="00725789" w:rsidP="006B6FDC">
      <w:pPr>
        <w:spacing w:after="0" w:line="240" w:lineRule="auto"/>
        <w:ind w:right="-3337"/>
        <w:jc w:val="left"/>
        <w:rPr>
          <w:rFonts w:ascii="Times New Roman" w:eastAsia="Times New Roman" w:hAnsi="Times New Roman"/>
          <w:b/>
          <w:sz w:val="24"/>
          <w:szCs w:val="24"/>
        </w:rPr>
      </w:pPr>
    </w:p>
    <w:p w14:paraId="5C289364" w14:textId="1F4C52E3" w:rsidR="00725789" w:rsidRDefault="00725789" w:rsidP="006B6FDC">
      <w:pPr>
        <w:spacing w:after="0" w:line="240" w:lineRule="auto"/>
        <w:ind w:right="-3337"/>
        <w:jc w:val="left"/>
        <w:rPr>
          <w:rFonts w:ascii="Times New Roman" w:eastAsia="Times New Roman" w:hAnsi="Times New Roman"/>
          <w:b/>
          <w:sz w:val="24"/>
          <w:szCs w:val="24"/>
        </w:rPr>
      </w:pPr>
    </w:p>
    <w:p w14:paraId="4E148563" w14:textId="0C661756" w:rsidR="00725789" w:rsidRDefault="00725789" w:rsidP="006B6FDC">
      <w:pPr>
        <w:spacing w:after="0" w:line="240" w:lineRule="auto"/>
        <w:ind w:right="-3337"/>
        <w:jc w:val="left"/>
        <w:rPr>
          <w:rFonts w:ascii="Times New Roman" w:eastAsia="Times New Roman" w:hAnsi="Times New Roman"/>
          <w:b/>
          <w:sz w:val="24"/>
          <w:szCs w:val="24"/>
        </w:rPr>
      </w:pPr>
    </w:p>
    <w:p w14:paraId="4399E641" w14:textId="77777777" w:rsidR="00725789" w:rsidRDefault="00725789" w:rsidP="006B6FDC">
      <w:pPr>
        <w:spacing w:after="0" w:line="240" w:lineRule="auto"/>
        <w:ind w:right="-3337"/>
        <w:jc w:val="left"/>
        <w:rPr>
          <w:rFonts w:ascii="Times New Roman" w:eastAsia="Times New Roman" w:hAnsi="Times New Roman"/>
          <w:b/>
          <w:sz w:val="24"/>
          <w:szCs w:val="24"/>
        </w:rPr>
      </w:pPr>
    </w:p>
    <w:p w14:paraId="1BBCC5EB" w14:textId="77777777" w:rsidR="00F737EE" w:rsidRPr="00171042" w:rsidRDefault="00F737EE" w:rsidP="006B6FDC">
      <w:pPr>
        <w:spacing w:after="0" w:line="240" w:lineRule="auto"/>
        <w:ind w:right="-3337"/>
        <w:jc w:val="left"/>
        <w:rPr>
          <w:rFonts w:ascii="Times New Roman" w:eastAsia="Times New Roman" w:hAnsi="Times New Roman"/>
          <w:b/>
          <w:sz w:val="24"/>
          <w:szCs w:val="24"/>
        </w:rPr>
      </w:pPr>
    </w:p>
    <w:p w14:paraId="34017F72" w14:textId="77777777" w:rsidR="00F737EE" w:rsidRDefault="00F737EE" w:rsidP="001236B1">
      <w:pPr>
        <w:spacing w:after="0" w:line="240" w:lineRule="auto"/>
        <w:rPr>
          <w:rFonts w:ascii="Times New Roman" w:eastAsia="Times New Roman" w:hAnsi="Times New Roman"/>
          <w:b/>
          <w:sz w:val="24"/>
          <w:szCs w:val="24"/>
        </w:rPr>
      </w:pPr>
      <w:r w:rsidRPr="00171042">
        <w:rPr>
          <w:rFonts w:ascii="Times New Roman" w:eastAsia="Times New Roman" w:hAnsi="Times New Roman"/>
          <w:b/>
          <w:sz w:val="24"/>
          <w:szCs w:val="24"/>
        </w:rPr>
        <w:lastRenderedPageBreak/>
        <w:t>SHTOJCA III</w:t>
      </w:r>
    </w:p>
    <w:p w14:paraId="3882FF4C" w14:textId="77777777" w:rsidR="00F737EE" w:rsidRPr="000576CA" w:rsidRDefault="00F737EE" w:rsidP="001236B1">
      <w:pPr>
        <w:spacing w:after="0" w:line="240" w:lineRule="auto"/>
        <w:rPr>
          <w:rFonts w:ascii="Times New Roman" w:eastAsia="Times New Roman" w:hAnsi="Times New Roman"/>
          <w:b/>
          <w:sz w:val="24"/>
          <w:szCs w:val="24"/>
        </w:rPr>
      </w:pPr>
      <w:r w:rsidRPr="000576CA">
        <w:rPr>
          <w:rFonts w:ascii="Times New Roman" w:eastAsia="Times New Roman" w:hAnsi="Times New Roman"/>
          <w:b/>
          <w:sz w:val="24"/>
          <w:szCs w:val="24"/>
        </w:rPr>
        <w:t>OBJEKTIVAT E CILËSISË SË TË DHËNAVE</w:t>
      </w:r>
    </w:p>
    <w:p w14:paraId="1488DA02" w14:textId="77777777" w:rsidR="00F737EE" w:rsidRPr="00C93434" w:rsidRDefault="00F737EE" w:rsidP="001236B1">
      <w:pPr>
        <w:spacing w:after="0" w:line="240" w:lineRule="auto"/>
        <w:rPr>
          <w:rFonts w:ascii="Times New Roman" w:eastAsia="Times New Roman" w:hAnsi="Times New Roman"/>
          <w:b/>
          <w:color w:val="FF0000"/>
          <w:sz w:val="24"/>
          <w:szCs w:val="24"/>
        </w:rPr>
      </w:pPr>
    </w:p>
    <w:p w14:paraId="61203892" w14:textId="77777777" w:rsidR="00F737EE" w:rsidRPr="00171042" w:rsidRDefault="00F737EE" w:rsidP="006B6FDC">
      <w:pPr>
        <w:tabs>
          <w:tab w:val="left" w:pos="3435"/>
        </w:tabs>
        <w:spacing w:after="0" w:line="240" w:lineRule="auto"/>
        <w:ind w:right="-3337"/>
        <w:jc w:val="left"/>
        <w:rPr>
          <w:rFonts w:ascii="Times New Roman" w:eastAsia="Times New Roman" w:hAnsi="Times New Roman"/>
          <w:b/>
          <w:sz w:val="24"/>
          <w:szCs w:val="24"/>
        </w:rPr>
      </w:pPr>
      <w:r w:rsidRPr="00171042">
        <w:rPr>
          <w:rFonts w:ascii="Times New Roman" w:eastAsia="Times New Roman" w:hAnsi="Times New Roman"/>
          <w:b/>
          <w:sz w:val="24"/>
          <w:szCs w:val="24"/>
        </w:rPr>
        <w:t xml:space="preserve">Tabela </w:t>
      </w:r>
      <w:r>
        <w:rPr>
          <w:rFonts w:ascii="Times New Roman" w:eastAsia="Times New Roman" w:hAnsi="Times New Roman"/>
          <w:b/>
          <w:sz w:val="24"/>
          <w:szCs w:val="24"/>
        </w:rPr>
        <w:t>1</w:t>
      </w:r>
      <w:r w:rsidR="007F7B1F">
        <w:rPr>
          <w:rFonts w:ascii="Times New Roman" w:eastAsia="Times New Roman" w:hAnsi="Times New Roman"/>
          <w:b/>
          <w:sz w:val="24"/>
          <w:szCs w:val="24"/>
        </w:rPr>
        <w:t xml:space="preserve">. </w:t>
      </w:r>
      <w:r w:rsidRPr="00171042">
        <w:rPr>
          <w:rFonts w:ascii="Times New Roman" w:eastAsia="Times New Roman" w:hAnsi="Times New Roman"/>
          <w:b/>
          <w:sz w:val="24"/>
          <w:szCs w:val="24"/>
        </w:rPr>
        <w:t>Objektivat për Cilësinë e të dhënave për Vlerësimin e Cilësisë së Ajrit</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3"/>
        <w:gridCol w:w="1700"/>
        <w:gridCol w:w="1003"/>
        <w:gridCol w:w="2206"/>
        <w:gridCol w:w="2262"/>
      </w:tblGrid>
      <w:tr w:rsidR="00F737EE" w:rsidRPr="00171042" w14:paraId="3C808BD7" w14:textId="77777777" w:rsidTr="001236B1">
        <w:trPr>
          <w:trHeight w:val="581"/>
        </w:trPr>
        <w:tc>
          <w:tcPr>
            <w:tcW w:w="2333" w:type="dxa"/>
            <w:tcBorders>
              <w:left w:val="single" w:sz="4" w:space="0" w:color="auto"/>
            </w:tcBorders>
            <w:vAlign w:val="center"/>
          </w:tcPr>
          <w:p w14:paraId="2C271B92" w14:textId="77777777" w:rsidR="00F737EE" w:rsidRPr="001236B1" w:rsidRDefault="00F737EE" w:rsidP="001236B1">
            <w:pPr>
              <w:spacing w:after="0" w:line="240" w:lineRule="auto"/>
              <w:jc w:val="left"/>
              <w:rPr>
                <w:rFonts w:ascii="Times New Roman" w:eastAsia="Times New Roman" w:hAnsi="Times New Roman"/>
                <w:sz w:val="24"/>
                <w:szCs w:val="24"/>
                <w:lang w:val="fi-FI"/>
              </w:rPr>
            </w:pPr>
          </w:p>
        </w:tc>
        <w:tc>
          <w:tcPr>
            <w:tcW w:w="1700" w:type="dxa"/>
          </w:tcPr>
          <w:p w14:paraId="73598468" w14:textId="77777777" w:rsidR="007F7B1F" w:rsidRPr="001236B1" w:rsidRDefault="00F737EE" w:rsidP="001236B1">
            <w:pPr>
              <w:spacing w:after="0" w:line="240" w:lineRule="auto"/>
              <w:jc w:val="left"/>
              <w:rPr>
                <w:rFonts w:ascii="Times New Roman" w:eastAsia="Times New Roman" w:hAnsi="Times New Roman"/>
                <w:sz w:val="24"/>
                <w:szCs w:val="24"/>
                <w:lang w:val="fi-FI"/>
              </w:rPr>
            </w:pPr>
            <w:r w:rsidRPr="001236B1">
              <w:rPr>
                <w:rFonts w:ascii="Times New Roman" w:eastAsia="Times New Roman" w:hAnsi="Times New Roman"/>
                <w:sz w:val="24"/>
                <w:szCs w:val="24"/>
                <w:lang w:val="fi-FI"/>
              </w:rPr>
              <w:t xml:space="preserve">Dioksidi i sulfurit, </w:t>
            </w:r>
          </w:p>
          <w:p w14:paraId="4C3977DA" w14:textId="77777777" w:rsidR="007F7B1F" w:rsidRPr="001236B1" w:rsidRDefault="00F737EE" w:rsidP="001236B1">
            <w:pPr>
              <w:spacing w:after="0" w:line="240" w:lineRule="auto"/>
              <w:jc w:val="left"/>
              <w:rPr>
                <w:rFonts w:ascii="Times New Roman" w:eastAsia="Times New Roman" w:hAnsi="Times New Roman"/>
                <w:sz w:val="24"/>
                <w:szCs w:val="24"/>
                <w:lang w:val="fi-FI"/>
              </w:rPr>
            </w:pPr>
            <w:r w:rsidRPr="001236B1">
              <w:rPr>
                <w:rFonts w:ascii="Times New Roman" w:eastAsia="Times New Roman" w:hAnsi="Times New Roman"/>
                <w:sz w:val="24"/>
                <w:szCs w:val="24"/>
                <w:lang w:val="fi-FI"/>
              </w:rPr>
              <w:t xml:space="preserve">dioksidi i azotit dhe </w:t>
            </w:r>
          </w:p>
          <w:p w14:paraId="53B7B997" w14:textId="77777777" w:rsidR="00F737EE" w:rsidRPr="001236B1" w:rsidRDefault="00F737EE" w:rsidP="001236B1">
            <w:pPr>
              <w:spacing w:after="0" w:line="240" w:lineRule="auto"/>
              <w:jc w:val="left"/>
              <w:rPr>
                <w:rFonts w:ascii="Times New Roman" w:eastAsia="Times New Roman" w:hAnsi="Times New Roman"/>
                <w:sz w:val="24"/>
                <w:szCs w:val="24"/>
                <w:lang w:val="fi-FI"/>
              </w:rPr>
            </w:pPr>
            <w:r w:rsidRPr="001236B1">
              <w:rPr>
                <w:rFonts w:ascii="Times New Roman" w:eastAsia="Times New Roman" w:hAnsi="Times New Roman"/>
                <w:sz w:val="24"/>
                <w:szCs w:val="24"/>
                <w:lang w:val="fi-FI"/>
              </w:rPr>
              <w:t>oksidet e azotit dhe monoksidi i karbonit</w:t>
            </w:r>
          </w:p>
        </w:tc>
        <w:tc>
          <w:tcPr>
            <w:tcW w:w="1003" w:type="dxa"/>
            <w:tcBorders>
              <w:right w:val="single" w:sz="4" w:space="0" w:color="auto"/>
            </w:tcBorders>
          </w:tcPr>
          <w:p w14:paraId="4A57B610" w14:textId="77777777" w:rsidR="00F737EE" w:rsidRPr="001236B1" w:rsidRDefault="00F737EE" w:rsidP="001236B1">
            <w:pPr>
              <w:spacing w:after="0" w:line="240" w:lineRule="auto"/>
              <w:jc w:val="left"/>
              <w:rPr>
                <w:rFonts w:ascii="Times New Roman" w:eastAsia="Times New Roman" w:hAnsi="Times New Roman"/>
                <w:sz w:val="24"/>
                <w:szCs w:val="24"/>
              </w:rPr>
            </w:pPr>
            <w:r w:rsidRPr="001236B1">
              <w:rPr>
                <w:rFonts w:ascii="Times New Roman" w:eastAsia="Times New Roman" w:hAnsi="Times New Roman"/>
                <w:sz w:val="24"/>
                <w:szCs w:val="24"/>
              </w:rPr>
              <w:t>Benzeni</w:t>
            </w:r>
          </w:p>
        </w:tc>
        <w:tc>
          <w:tcPr>
            <w:tcW w:w="2206" w:type="dxa"/>
            <w:tcBorders>
              <w:right w:val="single" w:sz="4" w:space="0" w:color="auto"/>
            </w:tcBorders>
          </w:tcPr>
          <w:p w14:paraId="21F06658" w14:textId="77777777" w:rsidR="004A095C" w:rsidRPr="001236B1" w:rsidRDefault="00F737EE" w:rsidP="001236B1">
            <w:pPr>
              <w:spacing w:after="0" w:line="240" w:lineRule="auto"/>
              <w:jc w:val="center"/>
              <w:rPr>
                <w:rFonts w:ascii="Times New Roman" w:eastAsia="Times New Roman" w:hAnsi="Times New Roman"/>
                <w:sz w:val="24"/>
                <w:szCs w:val="24"/>
                <w:lang w:val="da-DK"/>
              </w:rPr>
            </w:pPr>
            <w:r w:rsidRPr="001236B1">
              <w:rPr>
                <w:rFonts w:ascii="Times New Roman" w:eastAsia="Times New Roman" w:hAnsi="Times New Roman"/>
                <w:sz w:val="24"/>
                <w:szCs w:val="24"/>
                <w:lang w:val="da-DK"/>
              </w:rPr>
              <w:t>Materiet grimcore</w:t>
            </w:r>
          </w:p>
          <w:p w14:paraId="1E931257" w14:textId="77777777" w:rsidR="004A095C" w:rsidRPr="001236B1" w:rsidRDefault="00F737EE" w:rsidP="001236B1">
            <w:pPr>
              <w:spacing w:after="0" w:line="240" w:lineRule="auto"/>
              <w:jc w:val="center"/>
              <w:rPr>
                <w:rFonts w:ascii="Times New Roman" w:eastAsia="Times New Roman" w:hAnsi="Times New Roman"/>
                <w:sz w:val="24"/>
                <w:szCs w:val="24"/>
                <w:lang w:val="da-DK"/>
              </w:rPr>
            </w:pPr>
            <w:r w:rsidRPr="001236B1">
              <w:rPr>
                <w:rFonts w:ascii="Times New Roman" w:eastAsia="Times New Roman" w:hAnsi="Times New Roman"/>
                <w:sz w:val="24"/>
                <w:szCs w:val="24"/>
                <w:lang w:val="da-DK"/>
              </w:rPr>
              <w:t xml:space="preserve">(PM </w:t>
            </w:r>
            <w:r w:rsidRPr="001236B1">
              <w:rPr>
                <w:rFonts w:ascii="Times New Roman" w:eastAsia="Times New Roman" w:hAnsi="Times New Roman"/>
                <w:sz w:val="24"/>
                <w:szCs w:val="24"/>
                <w:vertAlign w:val="subscript"/>
                <w:lang w:val="da-DK"/>
              </w:rPr>
              <w:t>10</w:t>
            </w:r>
            <w:r w:rsidRPr="001236B1">
              <w:rPr>
                <w:rFonts w:ascii="Times New Roman" w:eastAsia="Times New Roman" w:hAnsi="Times New Roman"/>
                <w:sz w:val="24"/>
                <w:szCs w:val="24"/>
                <w:lang w:val="da-DK"/>
              </w:rPr>
              <w:t xml:space="preserve">, PM </w:t>
            </w:r>
            <w:r w:rsidRPr="001236B1">
              <w:rPr>
                <w:rFonts w:ascii="Times New Roman" w:eastAsia="Times New Roman" w:hAnsi="Times New Roman"/>
                <w:sz w:val="24"/>
                <w:szCs w:val="24"/>
                <w:vertAlign w:val="subscript"/>
                <w:lang w:val="da-DK"/>
              </w:rPr>
              <w:t>2.5</w:t>
            </w:r>
            <w:r w:rsidRPr="001236B1">
              <w:rPr>
                <w:rFonts w:ascii="Times New Roman" w:eastAsia="Times New Roman" w:hAnsi="Times New Roman"/>
                <w:sz w:val="24"/>
                <w:szCs w:val="24"/>
                <w:lang w:val="da-DK"/>
              </w:rPr>
              <w:t>) dhe</w:t>
            </w:r>
          </w:p>
          <w:p w14:paraId="0B335B51" w14:textId="77777777" w:rsidR="00F737EE" w:rsidRPr="001236B1" w:rsidRDefault="00F737EE" w:rsidP="001236B1">
            <w:pPr>
              <w:spacing w:after="0" w:line="240" w:lineRule="auto"/>
              <w:jc w:val="center"/>
              <w:rPr>
                <w:rFonts w:ascii="Times New Roman" w:eastAsia="Times New Roman" w:hAnsi="Times New Roman"/>
                <w:sz w:val="24"/>
                <w:szCs w:val="24"/>
                <w:lang w:val="da-DK"/>
              </w:rPr>
            </w:pPr>
            <w:r w:rsidRPr="001236B1">
              <w:rPr>
                <w:rFonts w:ascii="Times New Roman" w:eastAsia="Times New Roman" w:hAnsi="Times New Roman"/>
                <w:sz w:val="24"/>
                <w:szCs w:val="24"/>
                <w:lang w:val="da-DK"/>
              </w:rPr>
              <w:t>plumbi</w:t>
            </w:r>
          </w:p>
        </w:tc>
        <w:tc>
          <w:tcPr>
            <w:tcW w:w="2262" w:type="dxa"/>
            <w:tcBorders>
              <w:right w:val="single" w:sz="4" w:space="0" w:color="auto"/>
            </w:tcBorders>
          </w:tcPr>
          <w:p w14:paraId="4C42DF62" w14:textId="77777777" w:rsidR="00F737EE" w:rsidRPr="001236B1" w:rsidRDefault="00F737EE" w:rsidP="001236B1">
            <w:pPr>
              <w:spacing w:after="0" w:line="240" w:lineRule="auto"/>
              <w:jc w:val="left"/>
              <w:rPr>
                <w:rFonts w:ascii="Times New Roman" w:eastAsia="Times New Roman" w:hAnsi="Times New Roman"/>
                <w:sz w:val="24"/>
                <w:szCs w:val="24"/>
                <w:lang w:val="da-DK"/>
              </w:rPr>
            </w:pPr>
            <w:r w:rsidRPr="001236B1">
              <w:rPr>
                <w:rFonts w:ascii="Times New Roman" w:eastAsia="Times New Roman" w:hAnsi="Times New Roman"/>
                <w:sz w:val="24"/>
                <w:szCs w:val="24"/>
                <w:lang w:val="da-DK"/>
              </w:rPr>
              <w:t>Ozoni,</w:t>
            </w:r>
            <w:r w:rsidR="004A095C" w:rsidRPr="001236B1">
              <w:rPr>
                <w:rFonts w:ascii="Times New Roman" w:eastAsia="Times New Roman" w:hAnsi="Times New Roman"/>
                <w:sz w:val="24"/>
                <w:szCs w:val="24"/>
                <w:lang w:val="da-DK"/>
              </w:rPr>
              <w:t xml:space="preserve"> </w:t>
            </w:r>
            <w:r w:rsidRPr="001236B1">
              <w:rPr>
                <w:rFonts w:ascii="Times New Roman" w:eastAsia="Times New Roman" w:hAnsi="Times New Roman"/>
                <w:sz w:val="24"/>
                <w:szCs w:val="24"/>
                <w:lang w:val="da-DK"/>
              </w:rPr>
              <w:t>NO dhe NO</w:t>
            </w:r>
            <w:r w:rsidRPr="001236B1">
              <w:rPr>
                <w:rFonts w:ascii="Times New Roman" w:eastAsia="Times New Roman" w:hAnsi="Times New Roman"/>
                <w:sz w:val="24"/>
                <w:szCs w:val="24"/>
                <w:vertAlign w:val="subscript"/>
                <w:lang w:val="da-DK"/>
              </w:rPr>
              <w:t>2</w:t>
            </w:r>
          </w:p>
        </w:tc>
      </w:tr>
      <w:tr w:rsidR="00F737EE" w:rsidRPr="00171042" w14:paraId="468E4127" w14:textId="77777777" w:rsidTr="001236B1">
        <w:trPr>
          <w:trHeight w:val="2904"/>
        </w:trPr>
        <w:tc>
          <w:tcPr>
            <w:tcW w:w="2333" w:type="dxa"/>
            <w:tcBorders>
              <w:left w:val="single" w:sz="4" w:space="0" w:color="auto"/>
            </w:tcBorders>
          </w:tcPr>
          <w:p w14:paraId="2A819DC2" w14:textId="77777777" w:rsidR="00F737EE" w:rsidRPr="001236B1" w:rsidRDefault="00F737EE" w:rsidP="001236B1">
            <w:pPr>
              <w:spacing w:after="0" w:line="240" w:lineRule="auto"/>
              <w:jc w:val="left"/>
              <w:rPr>
                <w:rFonts w:ascii="Times New Roman" w:eastAsia="Times New Roman" w:hAnsi="Times New Roman"/>
                <w:sz w:val="24"/>
                <w:szCs w:val="24"/>
                <w:vertAlign w:val="subscript"/>
                <w:lang w:val="it-IT"/>
              </w:rPr>
            </w:pPr>
            <w:r w:rsidRPr="001236B1">
              <w:rPr>
                <w:rFonts w:ascii="Times New Roman" w:eastAsia="Times New Roman" w:hAnsi="Times New Roman"/>
                <w:sz w:val="24"/>
                <w:szCs w:val="24"/>
                <w:lang w:val="it-IT"/>
              </w:rPr>
              <w:t xml:space="preserve">Matjet fikse </w:t>
            </w:r>
            <w:r w:rsidRPr="001236B1">
              <w:rPr>
                <w:rFonts w:ascii="Times New Roman" w:eastAsia="Times New Roman" w:hAnsi="Times New Roman"/>
                <w:sz w:val="24"/>
                <w:szCs w:val="24"/>
                <w:vertAlign w:val="superscript"/>
                <w:lang w:val="it-IT"/>
              </w:rPr>
              <w:t>1)</w:t>
            </w:r>
          </w:p>
          <w:p w14:paraId="498DEF79" w14:textId="77777777" w:rsidR="00F737EE" w:rsidRPr="001236B1" w:rsidRDefault="00F737EE" w:rsidP="001236B1">
            <w:pPr>
              <w:spacing w:after="0" w:line="240" w:lineRule="auto"/>
              <w:jc w:val="left"/>
              <w:rPr>
                <w:rFonts w:ascii="Times New Roman" w:eastAsia="Times New Roman" w:hAnsi="Times New Roman"/>
                <w:sz w:val="24"/>
                <w:szCs w:val="24"/>
                <w:lang w:val="it-IT"/>
              </w:rPr>
            </w:pPr>
            <w:r w:rsidRPr="001236B1">
              <w:rPr>
                <w:rFonts w:ascii="Times New Roman" w:eastAsia="Times New Roman" w:hAnsi="Times New Roman"/>
                <w:sz w:val="24"/>
                <w:szCs w:val="24"/>
                <w:lang w:val="it-IT"/>
              </w:rPr>
              <w:t>Pasiguria</w:t>
            </w:r>
          </w:p>
          <w:p w14:paraId="6528C02F" w14:textId="77777777" w:rsidR="00F737EE" w:rsidRPr="001236B1" w:rsidRDefault="00F737EE" w:rsidP="001236B1">
            <w:pPr>
              <w:spacing w:after="0" w:line="240" w:lineRule="auto"/>
              <w:jc w:val="left"/>
              <w:rPr>
                <w:rFonts w:ascii="Times New Roman" w:eastAsia="Times New Roman" w:hAnsi="Times New Roman"/>
                <w:sz w:val="24"/>
                <w:szCs w:val="24"/>
                <w:lang w:val="it-IT"/>
              </w:rPr>
            </w:pPr>
            <w:r w:rsidRPr="001236B1">
              <w:rPr>
                <w:rFonts w:ascii="Times New Roman" w:eastAsia="Times New Roman" w:hAnsi="Times New Roman"/>
                <w:sz w:val="24"/>
                <w:szCs w:val="24"/>
                <w:lang w:val="it-IT"/>
              </w:rPr>
              <w:t>Sigurimi i të dhënave minimale</w:t>
            </w:r>
          </w:p>
          <w:p w14:paraId="6761B2FF" w14:textId="77777777" w:rsidR="00F737EE" w:rsidRPr="001236B1" w:rsidRDefault="00F737EE" w:rsidP="001236B1">
            <w:pPr>
              <w:spacing w:after="0" w:line="240" w:lineRule="auto"/>
              <w:jc w:val="left"/>
              <w:rPr>
                <w:rFonts w:ascii="Times New Roman" w:eastAsia="Times New Roman" w:hAnsi="Times New Roman"/>
                <w:sz w:val="24"/>
                <w:szCs w:val="24"/>
                <w:lang w:val="fi-FI"/>
              </w:rPr>
            </w:pPr>
            <w:r w:rsidRPr="001236B1">
              <w:rPr>
                <w:rFonts w:ascii="Times New Roman" w:eastAsia="Times New Roman" w:hAnsi="Times New Roman"/>
                <w:sz w:val="24"/>
                <w:szCs w:val="24"/>
                <w:lang w:val="fi-FI"/>
              </w:rPr>
              <w:t>Afati kohor i mbuluar</w:t>
            </w:r>
          </w:p>
          <w:p w14:paraId="2A1CDE5E" w14:textId="77777777" w:rsidR="00F737EE" w:rsidRPr="001236B1" w:rsidRDefault="00F737EE" w:rsidP="001236B1">
            <w:pPr>
              <w:spacing w:after="0" w:line="240" w:lineRule="auto"/>
              <w:jc w:val="left"/>
              <w:rPr>
                <w:rFonts w:ascii="Times New Roman" w:eastAsia="Times New Roman" w:hAnsi="Times New Roman"/>
                <w:sz w:val="24"/>
                <w:szCs w:val="24"/>
                <w:lang w:val="da-DK"/>
              </w:rPr>
            </w:pPr>
            <w:r w:rsidRPr="001236B1">
              <w:rPr>
                <w:rFonts w:ascii="Times New Roman" w:eastAsia="Times New Roman" w:hAnsi="Times New Roman"/>
                <w:sz w:val="24"/>
                <w:szCs w:val="24"/>
                <w:lang w:val="fi-FI"/>
              </w:rPr>
              <w:t>Mbulesa minimale kohore</w:t>
            </w:r>
          </w:p>
          <w:p w14:paraId="308B8E0C" w14:textId="77777777" w:rsidR="00F737EE" w:rsidRPr="001236B1" w:rsidRDefault="00F737EE" w:rsidP="001236B1">
            <w:pPr>
              <w:spacing w:after="0" w:line="240" w:lineRule="auto"/>
              <w:jc w:val="left"/>
              <w:rPr>
                <w:rFonts w:ascii="Times New Roman" w:eastAsia="Times New Roman" w:hAnsi="Times New Roman"/>
                <w:sz w:val="24"/>
                <w:szCs w:val="24"/>
                <w:lang w:val="it-IT"/>
              </w:rPr>
            </w:pPr>
            <w:r w:rsidRPr="001236B1">
              <w:rPr>
                <w:rFonts w:ascii="Times New Roman" w:eastAsia="Times New Roman" w:hAnsi="Times New Roman"/>
                <w:sz w:val="24"/>
                <w:szCs w:val="24"/>
                <w:lang w:val="it-IT"/>
              </w:rPr>
              <w:t>- prapavijë urbane dhe trafik</w:t>
            </w:r>
          </w:p>
          <w:p w14:paraId="74D52A4A" w14:textId="77777777" w:rsidR="00F737EE" w:rsidRPr="001236B1" w:rsidRDefault="00F737EE" w:rsidP="001236B1">
            <w:pPr>
              <w:spacing w:after="0" w:line="240" w:lineRule="auto"/>
              <w:jc w:val="left"/>
              <w:rPr>
                <w:rFonts w:ascii="Times New Roman" w:eastAsia="Times New Roman" w:hAnsi="Times New Roman"/>
                <w:sz w:val="24"/>
                <w:szCs w:val="24"/>
                <w:lang w:val="it-IT"/>
              </w:rPr>
            </w:pPr>
            <w:r w:rsidRPr="001236B1">
              <w:rPr>
                <w:rFonts w:ascii="Times New Roman" w:eastAsia="Times New Roman" w:hAnsi="Times New Roman"/>
                <w:sz w:val="24"/>
                <w:szCs w:val="24"/>
                <w:lang w:val="it-IT"/>
              </w:rPr>
              <w:t>- vend industrial</w:t>
            </w:r>
          </w:p>
        </w:tc>
        <w:tc>
          <w:tcPr>
            <w:tcW w:w="1700" w:type="dxa"/>
          </w:tcPr>
          <w:p w14:paraId="30C4411C" w14:textId="77777777" w:rsidR="00F737EE" w:rsidRPr="001236B1" w:rsidRDefault="00F737EE" w:rsidP="001236B1">
            <w:pPr>
              <w:spacing w:after="0" w:line="240" w:lineRule="auto"/>
              <w:jc w:val="center"/>
              <w:rPr>
                <w:rFonts w:ascii="Times New Roman" w:eastAsia="Times New Roman" w:hAnsi="Times New Roman"/>
                <w:sz w:val="24"/>
                <w:szCs w:val="24"/>
                <w:lang w:val="it-IT"/>
              </w:rPr>
            </w:pPr>
          </w:p>
          <w:p w14:paraId="74029C1F" w14:textId="77777777" w:rsidR="00F737EE" w:rsidRPr="001236B1" w:rsidRDefault="00F737EE" w:rsidP="001236B1">
            <w:pPr>
              <w:spacing w:after="0" w:line="240" w:lineRule="auto"/>
              <w:jc w:val="center"/>
              <w:rPr>
                <w:rFonts w:ascii="Times New Roman" w:eastAsia="Times New Roman" w:hAnsi="Times New Roman"/>
                <w:sz w:val="24"/>
                <w:szCs w:val="24"/>
              </w:rPr>
            </w:pPr>
            <w:r w:rsidRPr="001236B1">
              <w:rPr>
                <w:rFonts w:ascii="Times New Roman" w:eastAsia="Times New Roman" w:hAnsi="Times New Roman"/>
                <w:sz w:val="24"/>
                <w:szCs w:val="24"/>
              </w:rPr>
              <w:t>15%</w:t>
            </w:r>
          </w:p>
          <w:p w14:paraId="232C4002" w14:textId="77777777" w:rsidR="00F737EE" w:rsidRPr="001236B1" w:rsidRDefault="00F737EE" w:rsidP="001236B1">
            <w:pPr>
              <w:spacing w:after="0" w:line="240" w:lineRule="auto"/>
              <w:jc w:val="center"/>
              <w:rPr>
                <w:rFonts w:ascii="Times New Roman" w:eastAsia="Times New Roman" w:hAnsi="Times New Roman"/>
                <w:sz w:val="24"/>
                <w:szCs w:val="24"/>
              </w:rPr>
            </w:pPr>
            <w:r w:rsidRPr="001236B1">
              <w:rPr>
                <w:rFonts w:ascii="Times New Roman" w:eastAsia="Times New Roman" w:hAnsi="Times New Roman"/>
                <w:sz w:val="24"/>
                <w:szCs w:val="24"/>
              </w:rPr>
              <w:t>90%</w:t>
            </w:r>
          </w:p>
          <w:p w14:paraId="73A0522F" w14:textId="77777777" w:rsidR="00F737EE" w:rsidRPr="001236B1" w:rsidRDefault="00F737EE" w:rsidP="001236B1">
            <w:pPr>
              <w:spacing w:after="0" w:line="240" w:lineRule="auto"/>
              <w:jc w:val="center"/>
              <w:rPr>
                <w:rFonts w:ascii="Times New Roman" w:eastAsia="Times New Roman" w:hAnsi="Times New Roman"/>
                <w:sz w:val="24"/>
                <w:szCs w:val="24"/>
              </w:rPr>
            </w:pPr>
          </w:p>
          <w:p w14:paraId="687DBD86" w14:textId="77777777" w:rsidR="00F737EE" w:rsidRPr="001236B1" w:rsidRDefault="00F737EE" w:rsidP="001236B1">
            <w:pPr>
              <w:spacing w:after="0" w:line="240" w:lineRule="auto"/>
              <w:jc w:val="center"/>
              <w:rPr>
                <w:rFonts w:ascii="Times New Roman" w:eastAsia="Times New Roman" w:hAnsi="Times New Roman"/>
                <w:sz w:val="24"/>
                <w:szCs w:val="24"/>
              </w:rPr>
            </w:pPr>
          </w:p>
          <w:p w14:paraId="3ADC9F9D" w14:textId="77777777" w:rsidR="00F737EE" w:rsidRPr="001236B1" w:rsidRDefault="00F737EE" w:rsidP="001236B1">
            <w:pPr>
              <w:spacing w:after="0" w:line="240" w:lineRule="auto"/>
              <w:jc w:val="center"/>
              <w:rPr>
                <w:rFonts w:ascii="Times New Roman" w:eastAsia="Times New Roman" w:hAnsi="Times New Roman"/>
                <w:sz w:val="24"/>
                <w:szCs w:val="24"/>
              </w:rPr>
            </w:pPr>
          </w:p>
          <w:p w14:paraId="3CE40D06" w14:textId="77777777" w:rsidR="00F737EE" w:rsidRPr="001236B1" w:rsidRDefault="00F737EE" w:rsidP="001236B1">
            <w:pPr>
              <w:spacing w:after="0" w:line="240" w:lineRule="auto"/>
              <w:jc w:val="center"/>
              <w:rPr>
                <w:rFonts w:ascii="Times New Roman" w:eastAsia="Times New Roman" w:hAnsi="Times New Roman"/>
                <w:sz w:val="24"/>
                <w:szCs w:val="24"/>
              </w:rPr>
            </w:pPr>
          </w:p>
          <w:p w14:paraId="13D4617F" w14:textId="77777777" w:rsidR="00F737EE" w:rsidRPr="001236B1" w:rsidRDefault="00F737EE" w:rsidP="001236B1">
            <w:pPr>
              <w:spacing w:after="0" w:line="240" w:lineRule="auto"/>
              <w:jc w:val="center"/>
              <w:rPr>
                <w:rFonts w:ascii="Times New Roman" w:eastAsia="Times New Roman" w:hAnsi="Times New Roman"/>
                <w:sz w:val="24"/>
                <w:szCs w:val="24"/>
              </w:rPr>
            </w:pPr>
            <w:r w:rsidRPr="001236B1">
              <w:rPr>
                <w:rFonts w:ascii="Times New Roman" w:eastAsia="Times New Roman" w:hAnsi="Times New Roman"/>
                <w:sz w:val="24"/>
                <w:szCs w:val="24"/>
              </w:rPr>
              <w:t>-</w:t>
            </w:r>
          </w:p>
          <w:p w14:paraId="55ACEF18" w14:textId="77777777" w:rsidR="00F737EE" w:rsidRPr="001236B1" w:rsidRDefault="00F737EE" w:rsidP="001236B1">
            <w:pPr>
              <w:spacing w:after="0" w:line="240" w:lineRule="auto"/>
              <w:jc w:val="center"/>
              <w:rPr>
                <w:rFonts w:ascii="Times New Roman" w:eastAsia="Times New Roman" w:hAnsi="Times New Roman"/>
                <w:sz w:val="24"/>
                <w:szCs w:val="24"/>
              </w:rPr>
            </w:pPr>
            <w:r w:rsidRPr="001236B1">
              <w:rPr>
                <w:rFonts w:ascii="Times New Roman" w:eastAsia="Times New Roman" w:hAnsi="Times New Roman"/>
                <w:sz w:val="24"/>
                <w:szCs w:val="24"/>
              </w:rPr>
              <w:t>-</w:t>
            </w:r>
          </w:p>
        </w:tc>
        <w:tc>
          <w:tcPr>
            <w:tcW w:w="1003" w:type="dxa"/>
            <w:tcBorders>
              <w:right w:val="single" w:sz="4" w:space="0" w:color="auto"/>
            </w:tcBorders>
          </w:tcPr>
          <w:p w14:paraId="665D6121" w14:textId="77777777" w:rsidR="00F737EE" w:rsidRPr="001236B1" w:rsidRDefault="00F737EE" w:rsidP="001236B1">
            <w:pPr>
              <w:spacing w:after="0" w:line="240" w:lineRule="auto"/>
              <w:jc w:val="center"/>
              <w:rPr>
                <w:rFonts w:ascii="Times New Roman" w:eastAsia="Times New Roman" w:hAnsi="Times New Roman"/>
                <w:sz w:val="24"/>
                <w:szCs w:val="24"/>
              </w:rPr>
            </w:pPr>
          </w:p>
          <w:p w14:paraId="27642108" w14:textId="77777777" w:rsidR="00F737EE" w:rsidRPr="001236B1" w:rsidRDefault="00F737EE" w:rsidP="001236B1">
            <w:pPr>
              <w:spacing w:after="0" w:line="240" w:lineRule="auto"/>
              <w:jc w:val="center"/>
              <w:rPr>
                <w:rFonts w:ascii="Times New Roman" w:eastAsia="Times New Roman" w:hAnsi="Times New Roman"/>
                <w:sz w:val="24"/>
                <w:szCs w:val="24"/>
              </w:rPr>
            </w:pPr>
          </w:p>
          <w:p w14:paraId="4753F4EA" w14:textId="77777777" w:rsidR="00F737EE" w:rsidRPr="001236B1" w:rsidRDefault="00F737EE" w:rsidP="001236B1">
            <w:pPr>
              <w:spacing w:after="0" w:line="240" w:lineRule="auto"/>
              <w:jc w:val="center"/>
              <w:rPr>
                <w:rFonts w:ascii="Times New Roman" w:eastAsia="Times New Roman" w:hAnsi="Times New Roman"/>
                <w:sz w:val="24"/>
                <w:szCs w:val="24"/>
              </w:rPr>
            </w:pPr>
          </w:p>
          <w:p w14:paraId="7AE79A02" w14:textId="77777777" w:rsidR="00F737EE" w:rsidRPr="001236B1" w:rsidRDefault="00F737EE" w:rsidP="001236B1">
            <w:pPr>
              <w:spacing w:after="0" w:line="240" w:lineRule="auto"/>
              <w:jc w:val="center"/>
              <w:rPr>
                <w:rFonts w:ascii="Times New Roman" w:eastAsia="Times New Roman" w:hAnsi="Times New Roman"/>
                <w:sz w:val="24"/>
                <w:szCs w:val="24"/>
              </w:rPr>
            </w:pPr>
          </w:p>
          <w:p w14:paraId="220C393D" w14:textId="77777777" w:rsidR="00F737EE" w:rsidRPr="001236B1" w:rsidRDefault="00F737EE" w:rsidP="001236B1">
            <w:pPr>
              <w:spacing w:after="0" w:line="240" w:lineRule="auto"/>
              <w:jc w:val="center"/>
              <w:rPr>
                <w:rFonts w:ascii="Times New Roman" w:eastAsia="Times New Roman" w:hAnsi="Times New Roman"/>
                <w:sz w:val="24"/>
                <w:szCs w:val="24"/>
              </w:rPr>
            </w:pPr>
          </w:p>
          <w:p w14:paraId="49FC8C09" w14:textId="77777777" w:rsidR="00F737EE" w:rsidRPr="001236B1" w:rsidRDefault="00F737EE" w:rsidP="001236B1">
            <w:pPr>
              <w:spacing w:after="0" w:line="240" w:lineRule="auto"/>
              <w:jc w:val="center"/>
              <w:rPr>
                <w:rFonts w:ascii="Times New Roman" w:eastAsia="Times New Roman" w:hAnsi="Times New Roman"/>
                <w:sz w:val="24"/>
                <w:szCs w:val="24"/>
              </w:rPr>
            </w:pPr>
          </w:p>
          <w:p w14:paraId="78951BEB" w14:textId="77777777" w:rsidR="00F737EE" w:rsidRPr="001236B1" w:rsidRDefault="00F737EE" w:rsidP="001236B1">
            <w:pPr>
              <w:spacing w:after="0" w:line="240" w:lineRule="auto"/>
              <w:jc w:val="center"/>
              <w:rPr>
                <w:rFonts w:ascii="Times New Roman" w:eastAsia="Times New Roman" w:hAnsi="Times New Roman"/>
                <w:sz w:val="24"/>
                <w:szCs w:val="24"/>
              </w:rPr>
            </w:pPr>
          </w:p>
          <w:p w14:paraId="0B5D00BC" w14:textId="77777777" w:rsidR="00F737EE" w:rsidRPr="001236B1" w:rsidRDefault="00F737EE" w:rsidP="001236B1">
            <w:pPr>
              <w:spacing w:after="0" w:line="240" w:lineRule="auto"/>
              <w:jc w:val="center"/>
              <w:rPr>
                <w:rFonts w:ascii="Times New Roman" w:eastAsia="Times New Roman" w:hAnsi="Times New Roman"/>
                <w:sz w:val="24"/>
                <w:szCs w:val="24"/>
              </w:rPr>
            </w:pPr>
            <w:r w:rsidRPr="001236B1">
              <w:rPr>
                <w:rFonts w:ascii="Times New Roman" w:eastAsia="Times New Roman" w:hAnsi="Times New Roman"/>
                <w:sz w:val="24"/>
                <w:szCs w:val="24"/>
              </w:rPr>
              <w:t xml:space="preserve">35% </w:t>
            </w:r>
            <w:r w:rsidRPr="001236B1">
              <w:rPr>
                <w:rFonts w:ascii="Times New Roman" w:eastAsia="Times New Roman" w:hAnsi="Times New Roman"/>
                <w:sz w:val="24"/>
                <w:szCs w:val="24"/>
                <w:vertAlign w:val="superscript"/>
              </w:rPr>
              <w:t>(2)</w:t>
            </w:r>
          </w:p>
          <w:p w14:paraId="09F1D13D" w14:textId="77777777" w:rsidR="00F737EE" w:rsidRPr="001236B1" w:rsidRDefault="00F737EE" w:rsidP="001236B1">
            <w:pPr>
              <w:spacing w:after="0" w:line="240" w:lineRule="auto"/>
              <w:jc w:val="center"/>
              <w:rPr>
                <w:rFonts w:ascii="Times New Roman" w:eastAsia="Times New Roman" w:hAnsi="Times New Roman"/>
                <w:sz w:val="24"/>
                <w:szCs w:val="24"/>
              </w:rPr>
            </w:pPr>
            <w:r w:rsidRPr="001236B1">
              <w:rPr>
                <w:rFonts w:ascii="Times New Roman" w:eastAsia="Times New Roman" w:hAnsi="Times New Roman"/>
                <w:sz w:val="24"/>
                <w:szCs w:val="24"/>
              </w:rPr>
              <w:t>90%</w:t>
            </w:r>
          </w:p>
          <w:p w14:paraId="1CF4D9B1" w14:textId="77777777" w:rsidR="00F737EE" w:rsidRPr="001236B1" w:rsidRDefault="00F737EE" w:rsidP="001236B1">
            <w:pPr>
              <w:spacing w:after="0" w:line="240" w:lineRule="auto"/>
              <w:jc w:val="center"/>
              <w:rPr>
                <w:rFonts w:ascii="Times New Roman" w:eastAsia="Times New Roman" w:hAnsi="Times New Roman"/>
                <w:sz w:val="24"/>
                <w:szCs w:val="24"/>
              </w:rPr>
            </w:pPr>
          </w:p>
        </w:tc>
        <w:tc>
          <w:tcPr>
            <w:tcW w:w="2206" w:type="dxa"/>
            <w:tcBorders>
              <w:right w:val="single" w:sz="4" w:space="0" w:color="auto"/>
            </w:tcBorders>
          </w:tcPr>
          <w:p w14:paraId="78502E8B" w14:textId="77777777" w:rsidR="00F737EE" w:rsidRPr="001236B1" w:rsidRDefault="00F737EE" w:rsidP="001236B1">
            <w:pPr>
              <w:spacing w:after="0" w:line="240" w:lineRule="auto"/>
              <w:jc w:val="center"/>
              <w:rPr>
                <w:rFonts w:ascii="Times New Roman" w:eastAsia="Times New Roman" w:hAnsi="Times New Roman"/>
                <w:sz w:val="24"/>
                <w:szCs w:val="24"/>
              </w:rPr>
            </w:pPr>
          </w:p>
          <w:p w14:paraId="37168322" w14:textId="77777777" w:rsidR="00F737EE" w:rsidRPr="001236B1" w:rsidRDefault="00F737EE" w:rsidP="001236B1">
            <w:pPr>
              <w:spacing w:after="0" w:line="240" w:lineRule="auto"/>
              <w:jc w:val="center"/>
              <w:rPr>
                <w:rFonts w:ascii="Times New Roman" w:eastAsia="Times New Roman" w:hAnsi="Times New Roman"/>
                <w:sz w:val="24"/>
                <w:szCs w:val="24"/>
              </w:rPr>
            </w:pPr>
            <w:r w:rsidRPr="001236B1">
              <w:rPr>
                <w:rFonts w:ascii="Times New Roman" w:eastAsia="Times New Roman" w:hAnsi="Times New Roman"/>
                <w:sz w:val="24"/>
                <w:szCs w:val="24"/>
              </w:rPr>
              <w:t>25%</w:t>
            </w:r>
          </w:p>
          <w:p w14:paraId="75B173E8" w14:textId="77777777" w:rsidR="00F737EE" w:rsidRPr="001236B1" w:rsidRDefault="00F737EE" w:rsidP="001236B1">
            <w:pPr>
              <w:spacing w:after="0" w:line="240" w:lineRule="auto"/>
              <w:jc w:val="center"/>
              <w:rPr>
                <w:rFonts w:ascii="Times New Roman" w:eastAsia="Times New Roman" w:hAnsi="Times New Roman"/>
                <w:sz w:val="24"/>
                <w:szCs w:val="24"/>
              </w:rPr>
            </w:pPr>
            <w:r w:rsidRPr="001236B1">
              <w:rPr>
                <w:rFonts w:ascii="Times New Roman" w:eastAsia="Times New Roman" w:hAnsi="Times New Roman"/>
                <w:sz w:val="24"/>
                <w:szCs w:val="24"/>
              </w:rPr>
              <w:t>90%</w:t>
            </w:r>
          </w:p>
          <w:p w14:paraId="33B89334" w14:textId="77777777" w:rsidR="00F737EE" w:rsidRPr="001236B1" w:rsidRDefault="00F737EE" w:rsidP="001236B1">
            <w:pPr>
              <w:spacing w:after="0" w:line="240" w:lineRule="auto"/>
              <w:jc w:val="center"/>
              <w:rPr>
                <w:rFonts w:ascii="Times New Roman" w:eastAsia="Times New Roman" w:hAnsi="Times New Roman"/>
                <w:sz w:val="24"/>
                <w:szCs w:val="24"/>
              </w:rPr>
            </w:pPr>
          </w:p>
          <w:p w14:paraId="4AF3F88C" w14:textId="77777777" w:rsidR="00F737EE" w:rsidRPr="001236B1" w:rsidRDefault="00F737EE" w:rsidP="001236B1">
            <w:pPr>
              <w:spacing w:after="0" w:line="240" w:lineRule="auto"/>
              <w:jc w:val="center"/>
              <w:rPr>
                <w:rFonts w:ascii="Times New Roman" w:eastAsia="Times New Roman" w:hAnsi="Times New Roman"/>
                <w:sz w:val="24"/>
                <w:szCs w:val="24"/>
              </w:rPr>
            </w:pPr>
          </w:p>
          <w:p w14:paraId="0C92F7B7" w14:textId="77777777" w:rsidR="00F737EE" w:rsidRPr="001236B1" w:rsidRDefault="00F737EE" w:rsidP="001236B1">
            <w:pPr>
              <w:spacing w:after="0" w:line="240" w:lineRule="auto"/>
              <w:jc w:val="center"/>
              <w:rPr>
                <w:rFonts w:ascii="Times New Roman" w:eastAsia="Times New Roman" w:hAnsi="Times New Roman"/>
                <w:sz w:val="24"/>
                <w:szCs w:val="24"/>
              </w:rPr>
            </w:pPr>
          </w:p>
          <w:p w14:paraId="7D35EDAF" w14:textId="77777777" w:rsidR="00F737EE" w:rsidRPr="001236B1" w:rsidRDefault="00F737EE" w:rsidP="001236B1">
            <w:pPr>
              <w:spacing w:after="0" w:line="240" w:lineRule="auto"/>
              <w:jc w:val="center"/>
              <w:rPr>
                <w:rFonts w:ascii="Times New Roman" w:eastAsia="Times New Roman" w:hAnsi="Times New Roman"/>
                <w:sz w:val="24"/>
                <w:szCs w:val="24"/>
              </w:rPr>
            </w:pPr>
          </w:p>
          <w:p w14:paraId="18EC5A59" w14:textId="77777777" w:rsidR="00F737EE" w:rsidRPr="001236B1" w:rsidRDefault="00F737EE" w:rsidP="001236B1">
            <w:pPr>
              <w:spacing w:after="0" w:line="240" w:lineRule="auto"/>
              <w:jc w:val="center"/>
              <w:rPr>
                <w:rFonts w:ascii="Times New Roman" w:eastAsia="Times New Roman" w:hAnsi="Times New Roman"/>
                <w:sz w:val="24"/>
                <w:szCs w:val="24"/>
              </w:rPr>
            </w:pPr>
            <w:r w:rsidRPr="001236B1">
              <w:rPr>
                <w:rFonts w:ascii="Times New Roman" w:eastAsia="Times New Roman" w:hAnsi="Times New Roman"/>
                <w:sz w:val="24"/>
                <w:szCs w:val="24"/>
              </w:rPr>
              <w:t>-</w:t>
            </w:r>
          </w:p>
          <w:p w14:paraId="3E52C0E7" w14:textId="77777777" w:rsidR="00F737EE" w:rsidRPr="001236B1" w:rsidRDefault="00F737EE" w:rsidP="001236B1">
            <w:pPr>
              <w:spacing w:after="0" w:line="240" w:lineRule="auto"/>
              <w:jc w:val="center"/>
              <w:rPr>
                <w:rFonts w:ascii="Times New Roman" w:eastAsia="Times New Roman" w:hAnsi="Times New Roman"/>
                <w:sz w:val="24"/>
                <w:szCs w:val="24"/>
              </w:rPr>
            </w:pPr>
            <w:r w:rsidRPr="001236B1">
              <w:rPr>
                <w:rFonts w:ascii="Times New Roman" w:eastAsia="Times New Roman" w:hAnsi="Times New Roman"/>
                <w:sz w:val="24"/>
                <w:szCs w:val="24"/>
              </w:rPr>
              <w:t>-</w:t>
            </w:r>
          </w:p>
        </w:tc>
        <w:tc>
          <w:tcPr>
            <w:tcW w:w="2262" w:type="dxa"/>
            <w:tcBorders>
              <w:right w:val="single" w:sz="4" w:space="0" w:color="auto"/>
            </w:tcBorders>
          </w:tcPr>
          <w:p w14:paraId="07BF3D15" w14:textId="77777777" w:rsidR="00F737EE" w:rsidRPr="001236B1" w:rsidRDefault="00F737EE" w:rsidP="001236B1">
            <w:pPr>
              <w:spacing w:after="0" w:line="240" w:lineRule="auto"/>
              <w:jc w:val="center"/>
              <w:rPr>
                <w:rFonts w:ascii="Times New Roman" w:eastAsia="Times New Roman" w:hAnsi="Times New Roman"/>
                <w:sz w:val="24"/>
                <w:szCs w:val="24"/>
              </w:rPr>
            </w:pPr>
          </w:p>
          <w:p w14:paraId="4E96F5F7" w14:textId="77777777" w:rsidR="00F737EE" w:rsidRPr="001236B1" w:rsidRDefault="00F737EE" w:rsidP="001236B1">
            <w:pPr>
              <w:spacing w:after="0" w:line="240" w:lineRule="auto"/>
              <w:jc w:val="center"/>
              <w:rPr>
                <w:rFonts w:ascii="Times New Roman" w:eastAsia="Times New Roman" w:hAnsi="Times New Roman"/>
                <w:sz w:val="24"/>
                <w:szCs w:val="24"/>
              </w:rPr>
            </w:pPr>
            <w:r w:rsidRPr="001236B1">
              <w:rPr>
                <w:rFonts w:ascii="Times New Roman" w:eastAsia="Times New Roman" w:hAnsi="Times New Roman"/>
                <w:sz w:val="24"/>
                <w:szCs w:val="24"/>
              </w:rPr>
              <w:t>15%</w:t>
            </w:r>
          </w:p>
          <w:p w14:paraId="1066EC6F" w14:textId="77777777" w:rsidR="00F737EE" w:rsidRPr="001236B1" w:rsidRDefault="00F737EE" w:rsidP="001236B1">
            <w:pPr>
              <w:spacing w:after="0" w:line="240" w:lineRule="auto"/>
              <w:jc w:val="center"/>
              <w:rPr>
                <w:rFonts w:ascii="Times New Roman" w:eastAsia="Times New Roman" w:hAnsi="Times New Roman"/>
                <w:sz w:val="24"/>
                <w:szCs w:val="24"/>
              </w:rPr>
            </w:pPr>
            <w:r w:rsidRPr="001236B1">
              <w:rPr>
                <w:rFonts w:ascii="Times New Roman" w:eastAsia="Times New Roman" w:hAnsi="Times New Roman"/>
                <w:sz w:val="24"/>
                <w:szCs w:val="24"/>
              </w:rPr>
              <w:t>90% gjatë verës</w:t>
            </w:r>
          </w:p>
          <w:p w14:paraId="578920C9" w14:textId="77777777" w:rsidR="00F737EE" w:rsidRPr="001236B1" w:rsidRDefault="00F737EE" w:rsidP="001236B1">
            <w:pPr>
              <w:spacing w:after="0" w:line="240" w:lineRule="auto"/>
              <w:jc w:val="center"/>
              <w:rPr>
                <w:rFonts w:ascii="Times New Roman" w:eastAsia="Times New Roman" w:hAnsi="Times New Roman"/>
                <w:sz w:val="24"/>
                <w:szCs w:val="24"/>
              </w:rPr>
            </w:pPr>
            <w:r w:rsidRPr="001236B1">
              <w:rPr>
                <w:rFonts w:ascii="Times New Roman" w:eastAsia="Times New Roman" w:hAnsi="Times New Roman"/>
                <w:sz w:val="24"/>
                <w:szCs w:val="24"/>
              </w:rPr>
              <w:t>75% gjatë dimrit</w:t>
            </w:r>
          </w:p>
          <w:p w14:paraId="42BB9D48" w14:textId="77777777" w:rsidR="00F737EE" w:rsidRPr="001236B1" w:rsidRDefault="00F737EE" w:rsidP="001236B1">
            <w:pPr>
              <w:spacing w:after="0" w:line="240" w:lineRule="auto"/>
              <w:jc w:val="center"/>
              <w:rPr>
                <w:rFonts w:ascii="Times New Roman" w:eastAsia="Times New Roman" w:hAnsi="Times New Roman"/>
                <w:sz w:val="24"/>
                <w:szCs w:val="24"/>
              </w:rPr>
            </w:pPr>
          </w:p>
          <w:p w14:paraId="328D99F7" w14:textId="77777777" w:rsidR="00F737EE" w:rsidRPr="001236B1" w:rsidRDefault="00F737EE" w:rsidP="001236B1">
            <w:pPr>
              <w:spacing w:after="0" w:line="240" w:lineRule="auto"/>
              <w:jc w:val="center"/>
              <w:rPr>
                <w:rFonts w:ascii="Times New Roman" w:eastAsia="Times New Roman" w:hAnsi="Times New Roman"/>
                <w:sz w:val="24"/>
                <w:szCs w:val="24"/>
              </w:rPr>
            </w:pPr>
          </w:p>
          <w:p w14:paraId="7D586527" w14:textId="77777777" w:rsidR="00F737EE" w:rsidRPr="001236B1" w:rsidRDefault="00F737EE" w:rsidP="001236B1">
            <w:pPr>
              <w:spacing w:after="0" w:line="240" w:lineRule="auto"/>
              <w:jc w:val="center"/>
              <w:rPr>
                <w:rFonts w:ascii="Times New Roman" w:eastAsia="Times New Roman" w:hAnsi="Times New Roman"/>
                <w:sz w:val="24"/>
                <w:szCs w:val="24"/>
              </w:rPr>
            </w:pPr>
            <w:r w:rsidRPr="001236B1">
              <w:rPr>
                <w:rFonts w:ascii="Times New Roman" w:eastAsia="Times New Roman" w:hAnsi="Times New Roman"/>
                <w:sz w:val="24"/>
                <w:szCs w:val="24"/>
              </w:rPr>
              <w:t>-</w:t>
            </w:r>
          </w:p>
          <w:p w14:paraId="432D93DC" w14:textId="77777777" w:rsidR="00F737EE" w:rsidRPr="001236B1" w:rsidRDefault="00F737EE" w:rsidP="001236B1">
            <w:pPr>
              <w:spacing w:after="0" w:line="240" w:lineRule="auto"/>
              <w:jc w:val="center"/>
              <w:rPr>
                <w:rFonts w:ascii="Times New Roman" w:eastAsia="Times New Roman" w:hAnsi="Times New Roman"/>
                <w:sz w:val="24"/>
                <w:szCs w:val="24"/>
              </w:rPr>
            </w:pPr>
            <w:r w:rsidRPr="001236B1">
              <w:rPr>
                <w:rFonts w:ascii="Times New Roman" w:eastAsia="Times New Roman" w:hAnsi="Times New Roman"/>
                <w:sz w:val="24"/>
                <w:szCs w:val="24"/>
              </w:rPr>
              <w:t>-</w:t>
            </w:r>
          </w:p>
        </w:tc>
      </w:tr>
      <w:tr w:rsidR="00F737EE" w:rsidRPr="00171042" w14:paraId="093EA72B" w14:textId="77777777" w:rsidTr="001236B1">
        <w:trPr>
          <w:trHeight w:val="1860"/>
        </w:trPr>
        <w:tc>
          <w:tcPr>
            <w:tcW w:w="2333" w:type="dxa"/>
            <w:tcBorders>
              <w:left w:val="single" w:sz="4" w:space="0" w:color="auto"/>
            </w:tcBorders>
          </w:tcPr>
          <w:p w14:paraId="5A665407" w14:textId="77777777" w:rsidR="00F737EE" w:rsidRPr="001236B1" w:rsidRDefault="00F737EE" w:rsidP="001236B1">
            <w:pPr>
              <w:spacing w:after="0" w:line="240" w:lineRule="auto"/>
              <w:jc w:val="left"/>
              <w:rPr>
                <w:rFonts w:ascii="Times New Roman" w:eastAsia="Times New Roman" w:hAnsi="Times New Roman"/>
                <w:sz w:val="24"/>
                <w:szCs w:val="24"/>
                <w:lang w:val="fi-FI"/>
              </w:rPr>
            </w:pPr>
            <w:r w:rsidRPr="001236B1">
              <w:rPr>
                <w:rFonts w:ascii="Times New Roman" w:eastAsia="Times New Roman" w:hAnsi="Times New Roman"/>
                <w:sz w:val="24"/>
                <w:szCs w:val="24"/>
                <w:lang w:val="fi-FI"/>
              </w:rPr>
              <w:t>Matjet indikative</w:t>
            </w:r>
          </w:p>
          <w:p w14:paraId="22B268BC" w14:textId="77777777" w:rsidR="00F737EE" w:rsidRPr="001236B1" w:rsidRDefault="00F737EE" w:rsidP="001236B1">
            <w:pPr>
              <w:spacing w:after="0" w:line="240" w:lineRule="auto"/>
              <w:jc w:val="left"/>
              <w:rPr>
                <w:rFonts w:ascii="Times New Roman" w:eastAsia="Times New Roman" w:hAnsi="Times New Roman"/>
                <w:sz w:val="24"/>
                <w:szCs w:val="24"/>
                <w:lang w:val="it-IT"/>
              </w:rPr>
            </w:pPr>
            <w:r w:rsidRPr="001236B1">
              <w:rPr>
                <w:rFonts w:ascii="Times New Roman" w:eastAsia="Times New Roman" w:hAnsi="Times New Roman"/>
                <w:sz w:val="24"/>
                <w:szCs w:val="24"/>
                <w:lang w:val="it-IT"/>
              </w:rPr>
              <w:t>Pasiguria</w:t>
            </w:r>
          </w:p>
          <w:p w14:paraId="3168C61F" w14:textId="77777777" w:rsidR="00F737EE" w:rsidRPr="001236B1" w:rsidRDefault="00F737EE" w:rsidP="001236B1">
            <w:pPr>
              <w:spacing w:after="0" w:line="240" w:lineRule="auto"/>
              <w:jc w:val="left"/>
              <w:rPr>
                <w:rFonts w:ascii="Times New Roman" w:eastAsia="Times New Roman" w:hAnsi="Times New Roman"/>
                <w:sz w:val="24"/>
                <w:szCs w:val="24"/>
                <w:lang w:val="fi-FI"/>
              </w:rPr>
            </w:pPr>
            <w:r w:rsidRPr="001236B1">
              <w:rPr>
                <w:rFonts w:ascii="Times New Roman" w:eastAsia="Times New Roman" w:hAnsi="Times New Roman"/>
                <w:sz w:val="24"/>
                <w:szCs w:val="24"/>
                <w:lang w:val="fi-FI"/>
              </w:rPr>
              <w:t>Sigurimi-zënia minimale e të dhënave</w:t>
            </w:r>
          </w:p>
          <w:p w14:paraId="1B85543A" w14:textId="77777777" w:rsidR="00F737EE" w:rsidRPr="001236B1" w:rsidRDefault="00F737EE" w:rsidP="001236B1">
            <w:pPr>
              <w:spacing w:after="0" w:line="240" w:lineRule="auto"/>
              <w:jc w:val="left"/>
              <w:rPr>
                <w:rFonts w:ascii="Times New Roman" w:eastAsia="Times New Roman" w:hAnsi="Times New Roman"/>
                <w:sz w:val="24"/>
                <w:szCs w:val="24"/>
                <w:lang w:val="fi-FI"/>
              </w:rPr>
            </w:pPr>
            <w:r w:rsidRPr="001236B1">
              <w:rPr>
                <w:rFonts w:ascii="Times New Roman" w:eastAsia="Times New Roman" w:hAnsi="Times New Roman"/>
                <w:sz w:val="24"/>
                <w:szCs w:val="24"/>
                <w:lang w:val="fi-FI"/>
              </w:rPr>
              <w:t>Mbulesa minimale kohore</w:t>
            </w:r>
          </w:p>
        </w:tc>
        <w:tc>
          <w:tcPr>
            <w:tcW w:w="1700" w:type="dxa"/>
          </w:tcPr>
          <w:p w14:paraId="64FCFB0D" w14:textId="77777777" w:rsidR="00F737EE" w:rsidRPr="001236B1" w:rsidRDefault="00F737EE" w:rsidP="001236B1">
            <w:pPr>
              <w:spacing w:after="0" w:line="240" w:lineRule="auto"/>
              <w:jc w:val="left"/>
              <w:rPr>
                <w:rFonts w:ascii="Times New Roman" w:eastAsia="Times New Roman" w:hAnsi="Times New Roman"/>
                <w:sz w:val="24"/>
                <w:szCs w:val="24"/>
                <w:lang w:val="fi-FI"/>
              </w:rPr>
            </w:pPr>
          </w:p>
          <w:p w14:paraId="58381496" w14:textId="77777777" w:rsidR="00F737EE" w:rsidRPr="001236B1" w:rsidRDefault="00F737EE" w:rsidP="001236B1">
            <w:pPr>
              <w:spacing w:after="0" w:line="240" w:lineRule="auto"/>
              <w:jc w:val="left"/>
              <w:rPr>
                <w:rFonts w:ascii="Times New Roman" w:eastAsia="Times New Roman" w:hAnsi="Times New Roman"/>
                <w:sz w:val="24"/>
                <w:szCs w:val="24"/>
                <w:lang w:val="fi-FI"/>
              </w:rPr>
            </w:pPr>
            <w:r w:rsidRPr="001236B1">
              <w:rPr>
                <w:rFonts w:ascii="Times New Roman" w:eastAsia="Times New Roman" w:hAnsi="Times New Roman"/>
                <w:sz w:val="24"/>
                <w:szCs w:val="24"/>
                <w:lang w:val="fi-FI"/>
              </w:rPr>
              <w:t>25%</w:t>
            </w:r>
          </w:p>
          <w:p w14:paraId="7A7AA9C9" w14:textId="77777777" w:rsidR="00F737EE" w:rsidRPr="001236B1" w:rsidRDefault="00F737EE" w:rsidP="001236B1">
            <w:pPr>
              <w:spacing w:after="0" w:line="240" w:lineRule="auto"/>
              <w:jc w:val="left"/>
              <w:rPr>
                <w:rFonts w:ascii="Times New Roman" w:eastAsia="Times New Roman" w:hAnsi="Times New Roman"/>
                <w:sz w:val="24"/>
                <w:szCs w:val="24"/>
                <w:lang w:val="fi-FI"/>
              </w:rPr>
            </w:pPr>
            <w:r w:rsidRPr="001236B1">
              <w:rPr>
                <w:rFonts w:ascii="Times New Roman" w:eastAsia="Times New Roman" w:hAnsi="Times New Roman"/>
                <w:sz w:val="24"/>
                <w:szCs w:val="24"/>
                <w:lang w:val="fi-FI"/>
              </w:rPr>
              <w:t>90%</w:t>
            </w:r>
          </w:p>
          <w:p w14:paraId="4ED0886B" w14:textId="77777777" w:rsidR="00F737EE" w:rsidRPr="001236B1" w:rsidRDefault="00F737EE" w:rsidP="001236B1">
            <w:pPr>
              <w:spacing w:after="0" w:line="240" w:lineRule="auto"/>
              <w:jc w:val="left"/>
              <w:rPr>
                <w:rFonts w:ascii="Times New Roman" w:eastAsia="Times New Roman" w:hAnsi="Times New Roman"/>
                <w:sz w:val="24"/>
                <w:szCs w:val="24"/>
                <w:lang w:val="fi-FI"/>
              </w:rPr>
            </w:pPr>
          </w:p>
          <w:p w14:paraId="310E4936" w14:textId="77777777" w:rsidR="00F737EE" w:rsidRPr="001236B1" w:rsidRDefault="00F737EE" w:rsidP="001236B1">
            <w:pPr>
              <w:spacing w:after="0" w:line="240" w:lineRule="auto"/>
              <w:jc w:val="left"/>
              <w:rPr>
                <w:rFonts w:ascii="Times New Roman" w:eastAsia="Times New Roman" w:hAnsi="Times New Roman"/>
                <w:sz w:val="24"/>
                <w:szCs w:val="24"/>
                <w:lang w:val="fi-FI"/>
              </w:rPr>
            </w:pPr>
            <w:r w:rsidRPr="001236B1">
              <w:rPr>
                <w:rFonts w:ascii="Times New Roman" w:eastAsia="Times New Roman" w:hAnsi="Times New Roman"/>
                <w:sz w:val="24"/>
                <w:szCs w:val="24"/>
                <w:lang w:val="fi-FI"/>
              </w:rPr>
              <w:t xml:space="preserve">14% </w:t>
            </w:r>
            <w:r w:rsidRPr="001236B1">
              <w:rPr>
                <w:rFonts w:ascii="Times New Roman" w:eastAsia="Times New Roman" w:hAnsi="Times New Roman"/>
                <w:sz w:val="24"/>
                <w:szCs w:val="24"/>
                <w:vertAlign w:val="superscript"/>
                <w:lang w:val="fi-FI"/>
              </w:rPr>
              <w:t>(4)</w:t>
            </w:r>
          </w:p>
        </w:tc>
        <w:tc>
          <w:tcPr>
            <w:tcW w:w="1003" w:type="dxa"/>
            <w:tcBorders>
              <w:right w:val="single" w:sz="4" w:space="0" w:color="auto"/>
            </w:tcBorders>
          </w:tcPr>
          <w:p w14:paraId="0C1B7C61" w14:textId="77777777" w:rsidR="00F737EE" w:rsidRPr="001236B1" w:rsidRDefault="00F737EE" w:rsidP="001236B1">
            <w:pPr>
              <w:spacing w:after="0" w:line="240" w:lineRule="auto"/>
              <w:jc w:val="left"/>
              <w:rPr>
                <w:rFonts w:ascii="Times New Roman" w:eastAsia="Times New Roman" w:hAnsi="Times New Roman"/>
                <w:sz w:val="24"/>
                <w:szCs w:val="24"/>
                <w:lang w:val="fi-FI"/>
              </w:rPr>
            </w:pPr>
          </w:p>
          <w:p w14:paraId="157F4DF6" w14:textId="77777777" w:rsidR="00F737EE" w:rsidRPr="001236B1" w:rsidRDefault="00F737EE" w:rsidP="001236B1">
            <w:pPr>
              <w:spacing w:after="0" w:line="240" w:lineRule="auto"/>
              <w:jc w:val="left"/>
              <w:rPr>
                <w:rFonts w:ascii="Times New Roman" w:eastAsia="Times New Roman" w:hAnsi="Times New Roman"/>
                <w:sz w:val="24"/>
                <w:szCs w:val="24"/>
                <w:lang w:val="fi-FI"/>
              </w:rPr>
            </w:pPr>
            <w:r w:rsidRPr="001236B1">
              <w:rPr>
                <w:rFonts w:ascii="Times New Roman" w:eastAsia="Times New Roman" w:hAnsi="Times New Roman"/>
                <w:sz w:val="24"/>
                <w:szCs w:val="24"/>
                <w:lang w:val="fi-FI"/>
              </w:rPr>
              <w:t>30%</w:t>
            </w:r>
          </w:p>
          <w:p w14:paraId="4FDE9D19" w14:textId="77777777" w:rsidR="00F737EE" w:rsidRPr="001236B1" w:rsidRDefault="00F737EE" w:rsidP="001236B1">
            <w:pPr>
              <w:spacing w:after="0" w:line="240" w:lineRule="auto"/>
              <w:jc w:val="left"/>
              <w:rPr>
                <w:rFonts w:ascii="Times New Roman" w:eastAsia="Times New Roman" w:hAnsi="Times New Roman"/>
                <w:sz w:val="24"/>
                <w:szCs w:val="24"/>
                <w:lang w:val="fi-FI"/>
              </w:rPr>
            </w:pPr>
            <w:r w:rsidRPr="001236B1">
              <w:rPr>
                <w:rFonts w:ascii="Times New Roman" w:eastAsia="Times New Roman" w:hAnsi="Times New Roman"/>
                <w:sz w:val="24"/>
                <w:szCs w:val="24"/>
                <w:lang w:val="fi-FI"/>
              </w:rPr>
              <w:t>90%</w:t>
            </w:r>
          </w:p>
          <w:p w14:paraId="2A3DB3E8" w14:textId="77777777" w:rsidR="00F737EE" w:rsidRPr="001236B1" w:rsidRDefault="00F737EE" w:rsidP="001236B1">
            <w:pPr>
              <w:spacing w:after="0" w:line="240" w:lineRule="auto"/>
              <w:jc w:val="left"/>
              <w:rPr>
                <w:rFonts w:ascii="Times New Roman" w:eastAsia="Times New Roman" w:hAnsi="Times New Roman"/>
                <w:sz w:val="24"/>
                <w:szCs w:val="24"/>
                <w:lang w:val="fi-FI"/>
              </w:rPr>
            </w:pPr>
          </w:p>
          <w:p w14:paraId="1C2B8D5F" w14:textId="77777777" w:rsidR="00F737EE" w:rsidRPr="001236B1" w:rsidRDefault="00F737EE" w:rsidP="001236B1">
            <w:pPr>
              <w:spacing w:after="0" w:line="240" w:lineRule="auto"/>
              <w:jc w:val="left"/>
              <w:rPr>
                <w:rFonts w:ascii="Times New Roman" w:eastAsia="Times New Roman" w:hAnsi="Times New Roman"/>
                <w:sz w:val="24"/>
                <w:szCs w:val="24"/>
                <w:lang w:val="fi-FI"/>
              </w:rPr>
            </w:pPr>
            <w:r w:rsidRPr="001236B1">
              <w:rPr>
                <w:rFonts w:ascii="Times New Roman" w:eastAsia="Times New Roman" w:hAnsi="Times New Roman"/>
                <w:sz w:val="24"/>
                <w:szCs w:val="24"/>
                <w:lang w:val="fi-FI"/>
              </w:rPr>
              <w:t xml:space="preserve">14% </w:t>
            </w:r>
            <w:r w:rsidRPr="001236B1">
              <w:rPr>
                <w:rFonts w:ascii="Times New Roman" w:eastAsia="Times New Roman" w:hAnsi="Times New Roman"/>
                <w:sz w:val="24"/>
                <w:szCs w:val="24"/>
                <w:vertAlign w:val="superscript"/>
                <w:lang w:val="fi-FI"/>
              </w:rPr>
              <w:t>(3)</w:t>
            </w:r>
          </w:p>
        </w:tc>
        <w:tc>
          <w:tcPr>
            <w:tcW w:w="2206" w:type="dxa"/>
            <w:tcBorders>
              <w:right w:val="single" w:sz="4" w:space="0" w:color="auto"/>
            </w:tcBorders>
          </w:tcPr>
          <w:p w14:paraId="4DDB30EE" w14:textId="77777777" w:rsidR="00F737EE" w:rsidRPr="001236B1" w:rsidRDefault="00F737EE" w:rsidP="001236B1">
            <w:pPr>
              <w:spacing w:after="0" w:line="240" w:lineRule="auto"/>
              <w:jc w:val="left"/>
              <w:rPr>
                <w:rFonts w:ascii="Times New Roman" w:eastAsia="Times New Roman" w:hAnsi="Times New Roman"/>
                <w:sz w:val="24"/>
                <w:szCs w:val="24"/>
                <w:lang w:val="fi-FI"/>
              </w:rPr>
            </w:pPr>
          </w:p>
          <w:p w14:paraId="6CF0F5DF" w14:textId="77777777" w:rsidR="00F737EE" w:rsidRPr="001236B1" w:rsidRDefault="00F737EE" w:rsidP="001236B1">
            <w:pPr>
              <w:spacing w:after="0" w:line="240" w:lineRule="auto"/>
              <w:jc w:val="left"/>
              <w:rPr>
                <w:rFonts w:ascii="Times New Roman" w:eastAsia="Times New Roman" w:hAnsi="Times New Roman"/>
                <w:sz w:val="24"/>
                <w:szCs w:val="24"/>
                <w:lang w:val="fi-FI"/>
              </w:rPr>
            </w:pPr>
            <w:r w:rsidRPr="001236B1">
              <w:rPr>
                <w:rFonts w:ascii="Times New Roman" w:eastAsia="Times New Roman" w:hAnsi="Times New Roman"/>
                <w:sz w:val="24"/>
                <w:szCs w:val="24"/>
                <w:lang w:val="fi-FI"/>
              </w:rPr>
              <w:t>50%</w:t>
            </w:r>
          </w:p>
          <w:p w14:paraId="73155CED" w14:textId="77777777" w:rsidR="00F737EE" w:rsidRPr="001236B1" w:rsidRDefault="00F737EE" w:rsidP="001236B1">
            <w:pPr>
              <w:spacing w:after="0" w:line="240" w:lineRule="auto"/>
              <w:jc w:val="left"/>
              <w:rPr>
                <w:rFonts w:ascii="Times New Roman" w:eastAsia="Times New Roman" w:hAnsi="Times New Roman"/>
                <w:sz w:val="24"/>
                <w:szCs w:val="24"/>
                <w:lang w:val="fi-FI"/>
              </w:rPr>
            </w:pPr>
            <w:r w:rsidRPr="001236B1">
              <w:rPr>
                <w:rFonts w:ascii="Times New Roman" w:eastAsia="Times New Roman" w:hAnsi="Times New Roman"/>
                <w:sz w:val="24"/>
                <w:szCs w:val="24"/>
                <w:lang w:val="fi-FI"/>
              </w:rPr>
              <w:t>90%</w:t>
            </w:r>
          </w:p>
          <w:p w14:paraId="159AE61D" w14:textId="77777777" w:rsidR="00F737EE" w:rsidRPr="001236B1" w:rsidRDefault="00F737EE" w:rsidP="001236B1">
            <w:pPr>
              <w:spacing w:after="0" w:line="240" w:lineRule="auto"/>
              <w:jc w:val="left"/>
              <w:rPr>
                <w:rFonts w:ascii="Times New Roman" w:eastAsia="Times New Roman" w:hAnsi="Times New Roman"/>
                <w:sz w:val="24"/>
                <w:szCs w:val="24"/>
                <w:lang w:val="fi-FI"/>
              </w:rPr>
            </w:pPr>
          </w:p>
          <w:p w14:paraId="727A9D4E" w14:textId="77777777" w:rsidR="00F737EE" w:rsidRPr="001236B1" w:rsidRDefault="00F737EE" w:rsidP="001236B1">
            <w:pPr>
              <w:spacing w:after="0" w:line="240" w:lineRule="auto"/>
              <w:jc w:val="left"/>
              <w:rPr>
                <w:rFonts w:ascii="Times New Roman" w:eastAsia="Times New Roman" w:hAnsi="Times New Roman"/>
                <w:sz w:val="24"/>
                <w:szCs w:val="24"/>
                <w:lang w:val="fi-FI"/>
              </w:rPr>
            </w:pPr>
            <w:r w:rsidRPr="001236B1">
              <w:rPr>
                <w:rFonts w:ascii="Times New Roman" w:eastAsia="Times New Roman" w:hAnsi="Times New Roman"/>
                <w:sz w:val="24"/>
                <w:szCs w:val="24"/>
                <w:lang w:val="fi-FI"/>
              </w:rPr>
              <w:t xml:space="preserve">14% </w:t>
            </w:r>
            <w:r w:rsidRPr="001236B1">
              <w:rPr>
                <w:rFonts w:ascii="Times New Roman" w:eastAsia="Times New Roman" w:hAnsi="Times New Roman"/>
                <w:sz w:val="24"/>
                <w:szCs w:val="24"/>
                <w:vertAlign w:val="superscript"/>
                <w:lang w:val="fi-FI"/>
              </w:rPr>
              <w:t>(4)</w:t>
            </w:r>
          </w:p>
          <w:p w14:paraId="64F1B112" w14:textId="77777777" w:rsidR="00F737EE" w:rsidRPr="001236B1" w:rsidRDefault="00F737EE" w:rsidP="001236B1">
            <w:pPr>
              <w:spacing w:after="0" w:line="240" w:lineRule="auto"/>
              <w:jc w:val="left"/>
              <w:rPr>
                <w:rFonts w:ascii="Times New Roman" w:eastAsia="Times New Roman" w:hAnsi="Times New Roman"/>
                <w:sz w:val="24"/>
                <w:szCs w:val="24"/>
                <w:lang w:val="fi-FI"/>
              </w:rPr>
            </w:pPr>
          </w:p>
        </w:tc>
        <w:tc>
          <w:tcPr>
            <w:tcW w:w="2262" w:type="dxa"/>
            <w:tcBorders>
              <w:right w:val="single" w:sz="4" w:space="0" w:color="auto"/>
            </w:tcBorders>
          </w:tcPr>
          <w:p w14:paraId="2722E392" w14:textId="77777777" w:rsidR="00F737EE" w:rsidRPr="001236B1" w:rsidRDefault="00F737EE" w:rsidP="001236B1">
            <w:pPr>
              <w:spacing w:after="0" w:line="240" w:lineRule="auto"/>
              <w:jc w:val="left"/>
              <w:rPr>
                <w:rFonts w:ascii="Times New Roman" w:eastAsia="Times New Roman" w:hAnsi="Times New Roman"/>
                <w:sz w:val="24"/>
                <w:szCs w:val="24"/>
                <w:lang w:val="fi-FI"/>
              </w:rPr>
            </w:pPr>
          </w:p>
          <w:p w14:paraId="00811E53" w14:textId="77777777" w:rsidR="00F737EE" w:rsidRPr="001236B1" w:rsidRDefault="00F737EE" w:rsidP="001236B1">
            <w:pPr>
              <w:spacing w:after="0" w:line="240" w:lineRule="auto"/>
              <w:jc w:val="left"/>
              <w:rPr>
                <w:rFonts w:ascii="Times New Roman" w:eastAsia="Times New Roman" w:hAnsi="Times New Roman"/>
                <w:sz w:val="24"/>
                <w:szCs w:val="24"/>
                <w:lang w:val="fi-FI"/>
              </w:rPr>
            </w:pPr>
            <w:r w:rsidRPr="001236B1">
              <w:rPr>
                <w:rFonts w:ascii="Times New Roman" w:eastAsia="Times New Roman" w:hAnsi="Times New Roman"/>
                <w:sz w:val="24"/>
                <w:szCs w:val="24"/>
                <w:lang w:val="fi-FI"/>
              </w:rPr>
              <w:t>30%</w:t>
            </w:r>
          </w:p>
          <w:p w14:paraId="74751829" w14:textId="77777777" w:rsidR="00F737EE" w:rsidRPr="001236B1" w:rsidRDefault="00F737EE" w:rsidP="001236B1">
            <w:pPr>
              <w:spacing w:after="0" w:line="240" w:lineRule="auto"/>
              <w:jc w:val="left"/>
              <w:rPr>
                <w:rFonts w:ascii="Times New Roman" w:eastAsia="Times New Roman" w:hAnsi="Times New Roman"/>
                <w:sz w:val="24"/>
                <w:szCs w:val="24"/>
                <w:lang w:val="fi-FI"/>
              </w:rPr>
            </w:pPr>
            <w:r w:rsidRPr="001236B1">
              <w:rPr>
                <w:rFonts w:ascii="Times New Roman" w:eastAsia="Times New Roman" w:hAnsi="Times New Roman"/>
                <w:sz w:val="24"/>
                <w:szCs w:val="24"/>
                <w:lang w:val="fi-FI"/>
              </w:rPr>
              <w:t>90%</w:t>
            </w:r>
          </w:p>
          <w:p w14:paraId="4B2CDE12" w14:textId="77777777" w:rsidR="00F737EE" w:rsidRPr="001236B1" w:rsidRDefault="00F737EE" w:rsidP="001236B1">
            <w:pPr>
              <w:spacing w:after="0" w:line="240" w:lineRule="auto"/>
              <w:jc w:val="left"/>
              <w:rPr>
                <w:rFonts w:ascii="Times New Roman" w:eastAsia="Times New Roman" w:hAnsi="Times New Roman"/>
                <w:sz w:val="24"/>
                <w:szCs w:val="24"/>
                <w:lang w:val="fi-FI"/>
              </w:rPr>
            </w:pPr>
          </w:p>
          <w:p w14:paraId="1350439D" w14:textId="77777777" w:rsidR="00F737EE" w:rsidRPr="001236B1" w:rsidRDefault="00F737EE" w:rsidP="001236B1">
            <w:pPr>
              <w:spacing w:after="0" w:line="240" w:lineRule="auto"/>
              <w:jc w:val="left"/>
              <w:rPr>
                <w:rFonts w:ascii="Times New Roman" w:eastAsia="Times New Roman" w:hAnsi="Times New Roman"/>
                <w:sz w:val="24"/>
                <w:szCs w:val="24"/>
                <w:lang w:val="fi-FI"/>
              </w:rPr>
            </w:pPr>
            <w:r w:rsidRPr="001236B1">
              <w:rPr>
                <w:rFonts w:ascii="Times New Roman" w:eastAsia="Times New Roman" w:hAnsi="Times New Roman"/>
                <w:sz w:val="24"/>
                <w:szCs w:val="24"/>
                <w:lang w:val="fi-FI"/>
              </w:rPr>
              <w:t>&gt; 10% gjatë verës</w:t>
            </w:r>
          </w:p>
        </w:tc>
      </w:tr>
      <w:tr w:rsidR="00F737EE" w:rsidRPr="00171042" w14:paraId="20EDF512" w14:textId="77777777" w:rsidTr="001236B1">
        <w:trPr>
          <w:trHeight w:val="515"/>
        </w:trPr>
        <w:tc>
          <w:tcPr>
            <w:tcW w:w="2333" w:type="dxa"/>
            <w:tcBorders>
              <w:left w:val="single" w:sz="4" w:space="0" w:color="auto"/>
            </w:tcBorders>
          </w:tcPr>
          <w:p w14:paraId="439FDAE3" w14:textId="77777777" w:rsidR="00F737EE" w:rsidRPr="001236B1" w:rsidRDefault="00F737EE" w:rsidP="001236B1">
            <w:pPr>
              <w:spacing w:after="0" w:line="240" w:lineRule="auto"/>
              <w:jc w:val="left"/>
              <w:rPr>
                <w:rFonts w:ascii="Times New Roman" w:eastAsia="Times New Roman" w:hAnsi="Times New Roman"/>
                <w:sz w:val="24"/>
                <w:szCs w:val="24"/>
                <w:lang w:val="it-IT"/>
              </w:rPr>
            </w:pPr>
            <w:r w:rsidRPr="001236B1">
              <w:rPr>
                <w:rFonts w:ascii="Times New Roman" w:eastAsia="Times New Roman" w:hAnsi="Times New Roman"/>
                <w:sz w:val="24"/>
                <w:szCs w:val="24"/>
                <w:lang w:val="it-IT"/>
              </w:rPr>
              <w:t>Pasiguria e modelimit</w:t>
            </w:r>
          </w:p>
          <w:p w14:paraId="669D0E21" w14:textId="77777777" w:rsidR="00F737EE" w:rsidRPr="001236B1" w:rsidRDefault="00F737EE" w:rsidP="001236B1">
            <w:pPr>
              <w:spacing w:after="0" w:line="240" w:lineRule="auto"/>
              <w:jc w:val="left"/>
              <w:rPr>
                <w:rFonts w:ascii="Times New Roman" w:eastAsia="Times New Roman" w:hAnsi="Times New Roman"/>
                <w:sz w:val="24"/>
                <w:szCs w:val="24"/>
                <w:lang w:val="it-IT"/>
              </w:rPr>
            </w:pPr>
            <w:r w:rsidRPr="001236B1">
              <w:rPr>
                <w:rFonts w:ascii="Times New Roman" w:eastAsia="Times New Roman" w:hAnsi="Times New Roman"/>
                <w:sz w:val="24"/>
                <w:szCs w:val="24"/>
                <w:lang w:val="it-IT"/>
              </w:rPr>
              <w:t>Nje orëshe</w:t>
            </w:r>
          </w:p>
          <w:p w14:paraId="3233F5C2" w14:textId="77777777" w:rsidR="00F737EE" w:rsidRPr="001236B1" w:rsidRDefault="00F737EE" w:rsidP="001236B1">
            <w:pPr>
              <w:spacing w:after="0" w:line="240" w:lineRule="auto"/>
              <w:jc w:val="left"/>
              <w:rPr>
                <w:rFonts w:ascii="Times New Roman" w:eastAsia="Times New Roman" w:hAnsi="Times New Roman"/>
                <w:sz w:val="24"/>
                <w:szCs w:val="24"/>
                <w:lang w:val="it-IT"/>
              </w:rPr>
            </w:pPr>
            <w:r w:rsidRPr="001236B1">
              <w:rPr>
                <w:rFonts w:ascii="Times New Roman" w:eastAsia="Times New Roman" w:hAnsi="Times New Roman"/>
                <w:sz w:val="24"/>
                <w:szCs w:val="24"/>
                <w:lang w:val="it-IT"/>
              </w:rPr>
              <w:t>Mesataret  tetë  orëshe</w:t>
            </w:r>
          </w:p>
          <w:p w14:paraId="0E67F14A" w14:textId="77777777" w:rsidR="00F737EE" w:rsidRPr="001236B1" w:rsidRDefault="00F737EE" w:rsidP="001236B1">
            <w:pPr>
              <w:spacing w:after="0" w:line="240" w:lineRule="auto"/>
              <w:jc w:val="left"/>
              <w:rPr>
                <w:rFonts w:ascii="Times New Roman" w:eastAsia="Times New Roman" w:hAnsi="Times New Roman"/>
                <w:sz w:val="24"/>
                <w:szCs w:val="24"/>
                <w:lang w:val="it-IT"/>
              </w:rPr>
            </w:pPr>
            <w:r w:rsidRPr="001236B1">
              <w:rPr>
                <w:rFonts w:ascii="Times New Roman" w:eastAsia="Times New Roman" w:hAnsi="Times New Roman"/>
                <w:sz w:val="24"/>
                <w:szCs w:val="24"/>
                <w:lang w:val="it-IT"/>
              </w:rPr>
              <w:t>Mesataret ditore</w:t>
            </w:r>
          </w:p>
          <w:p w14:paraId="44A0673E" w14:textId="77777777" w:rsidR="00F737EE" w:rsidRPr="001236B1" w:rsidRDefault="00F737EE" w:rsidP="001236B1">
            <w:pPr>
              <w:spacing w:after="0" w:line="240" w:lineRule="auto"/>
              <w:jc w:val="left"/>
              <w:rPr>
                <w:rFonts w:ascii="Times New Roman" w:eastAsia="Times New Roman" w:hAnsi="Times New Roman"/>
                <w:sz w:val="24"/>
                <w:szCs w:val="24"/>
                <w:lang w:val="it-IT"/>
              </w:rPr>
            </w:pPr>
            <w:r w:rsidRPr="001236B1">
              <w:rPr>
                <w:rFonts w:ascii="Times New Roman" w:eastAsia="Times New Roman" w:hAnsi="Times New Roman"/>
                <w:sz w:val="24"/>
                <w:szCs w:val="24"/>
                <w:lang w:val="it-IT"/>
              </w:rPr>
              <w:t>Mesataret vjetore</w:t>
            </w:r>
          </w:p>
        </w:tc>
        <w:tc>
          <w:tcPr>
            <w:tcW w:w="1700" w:type="dxa"/>
          </w:tcPr>
          <w:p w14:paraId="58A59AAD" w14:textId="77777777" w:rsidR="00F737EE" w:rsidRPr="001236B1" w:rsidRDefault="00F737EE" w:rsidP="001236B1">
            <w:pPr>
              <w:spacing w:after="0" w:line="240" w:lineRule="auto"/>
              <w:jc w:val="left"/>
              <w:rPr>
                <w:rFonts w:ascii="Times New Roman" w:eastAsia="Times New Roman" w:hAnsi="Times New Roman"/>
                <w:sz w:val="24"/>
                <w:szCs w:val="24"/>
                <w:lang w:val="it-IT"/>
              </w:rPr>
            </w:pPr>
          </w:p>
          <w:p w14:paraId="642BC0ED" w14:textId="77777777" w:rsidR="00F737EE" w:rsidRPr="001236B1" w:rsidRDefault="00F737EE" w:rsidP="001236B1">
            <w:pPr>
              <w:spacing w:after="0" w:line="240" w:lineRule="auto"/>
              <w:jc w:val="left"/>
              <w:rPr>
                <w:rFonts w:ascii="Times New Roman" w:eastAsia="Times New Roman" w:hAnsi="Times New Roman"/>
                <w:sz w:val="24"/>
                <w:szCs w:val="24"/>
              </w:rPr>
            </w:pPr>
          </w:p>
          <w:p w14:paraId="7D953B61" w14:textId="77777777" w:rsidR="00F737EE" w:rsidRPr="001236B1" w:rsidRDefault="00F737EE" w:rsidP="001236B1">
            <w:pPr>
              <w:spacing w:after="0" w:line="240" w:lineRule="auto"/>
              <w:jc w:val="left"/>
              <w:rPr>
                <w:rFonts w:ascii="Times New Roman" w:eastAsia="Times New Roman" w:hAnsi="Times New Roman"/>
                <w:sz w:val="24"/>
                <w:szCs w:val="24"/>
                <w:lang w:val="it-IT"/>
              </w:rPr>
            </w:pPr>
            <w:r w:rsidRPr="001236B1">
              <w:rPr>
                <w:rFonts w:ascii="Times New Roman" w:eastAsia="Times New Roman" w:hAnsi="Times New Roman"/>
                <w:sz w:val="24"/>
                <w:szCs w:val="24"/>
              </w:rPr>
              <w:t>50%</w:t>
            </w:r>
          </w:p>
          <w:p w14:paraId="6113FF08" w14:textId="77777777" w:rsidR="00F737EE" w:rsidRPr="001236B1" w:rsidRDefault="00F737EE" w:rsidP="001236B1">
            <w:pPr>
              <w:spacing w:after="0" w:line="240" w:lineRule="auto"/>
              <w:jc w:val="left"/>
              <w:rPr>
                <w:rFonts w:ascii="Times New Roman" w:eastAsia="Times New Roman" w:hAnsi="Times New Roman"/>
                <w:sz w:val="24"/>
                <w:szCs w:val="24"/>
              </w:rPr>
            </w:pPr>
            <w:r w:rsidRPr="001236B1">
              <w:rPr>
                <w:rFonts w:ascii="Times New Roman" w:eastAsia="Times New Roman" w:hAnsi="Times New Roman"/>
                <w:sz w:val="24"/>
                <w:szCs w:val="24"/>
              </w:rPr>
              <w:t>50%</w:t>
            </w:r>
          </w:p>
          <w:p w14:paraId="572BCD6A" w14:textId="77777777" w:rsidR="00F737EE" w:rsidRPr="001236B1" w:rsidRDefault="00F737EE" w:rsidP="001236B1">
            <w:pPr>
              <w:spacing w:after="0" w:line="240" w:lineRule="auto"/>
              <w:jc w:val="left"/>
              <w:rPr>
                <w:rFonts w:ascii="Times New Roman" w:eastAsia="Times New Roman" w:hAnsi="Times New Roman"/>
                <w:sz w:val="24"/>
                <w:szCs w:val="24"/>
              </w:rPr>
            </w:pPr>
            <w:r w:rsidRPr="001236B1">
              <w:rPr>
                <w:rFonts w:ascii="Times New Roman" w:eastAsia="Times New Roman" w:hAnsi="Times New Roman"/>
                <w:sz w:val="24"/>
                <w:szCs w:val="24"/>
              </w:rPr>
              <w:t>50%</w:t>
            </w:r>
          </w:p>
          <w:p w14:paraId="467450D8" w14:textId="77777777" w:rsidR="00F737EE" w:rsidRPr="001236B1" w:rsidRDefault="00F737EE" w:rsidP="001236B1">
            <w:pPr>
              <w:spacing w:after="0" w:line="240" w:lineRule="auto"/>
              <w:jc w:val="left"/>
              <w:rPr>
                <w:rFonts w:ascii="Times New Roman" w:eastAsia="Times New Roman" w:hAnsi="Times New Roman"/>
                <w:sz w:val="24"/>
                <w:szCs w:val="24"/>
              </w:rPr>
            </w:pPr>
            <w:r w:rsidRPr="001236B1">
              <w:rPr>
                <w:rFonts w:ascii="Times New Roman" w:eastAsia="Times New Roman" w:hAnsi="Times New Roman"/>
                <w:sz w:val="24"/>
                <w:szCs w:val="24"/>
              </w:rPr>
              <w:t>30%</w:t>
            </w:r>
          </w:p>
        </w:tc>
        <w:tc>
          <w:tcPr>
            <w:tcW w:w="1003" w:type="dxa"/>
            <w:tcBorders>
              <w:right w:val="single" w:sz="4" w:space="0" w:color="auto"/>
            </w:tcBorders>
          </w:tcPr>
          <w:p w14:paraId="774E598A" w14:textId="77777777" w:rsidR="00F737EE" w:rsidRPr="001236B1" w:rsidRDefault="00F737EE" w:rsidP="001236B1">
            <w:pPr>
              <w:spacing w:after="0" w:line="240" w:lineRule="auto"/>
              <w:jc w:val="left"/>
              <w:rPr>
                <w:rFonts w:ascii="Times New Roman" w:eastAsia="Times New Roman" w:hAnsi="Times New Roman"/>
                <w:sz w:val="24"/>
                <w:szCs w:val="24"/>
              </w:rPr>
            </w:pPr>
          </w:p>
          <w:p w14:paraId="13CDF2A1" w14:textId="77777777" w:rsidR="00F737EE" w:rsidRPr="001236B1" w:rsidRDefault="00F737EE" w:rsidP="001236B1">
            <w:pPr>
              <w:spacing w:after="0" w:line="240" w:lineRule="auto"/>
              <w:jc w:val="left"/>
              <w:rPr>
                <w:rFonts w:ascii="Times New Roman" w:eastAsia="Times New Roman" w:hAnsi="Times New Roman"/>
                <w:sz w:val="24"/>
                <w:szCs w:val="24"/>
              </w:rPr>
            </w:pPr>
          </w:p>
          <w:p w14:paraId="5EE1C8C1" w14:textId="77777777" w:rsidR="00F737EE" w:rsidRPr="001236B1" w:rsidRDefault="00F737EE" w:rsidP="001236B1">
            <w:pPr>
              <w:spacing w:after="0" w:line="240" w:lineRule="auto"/>
              <w:jc w:val="left"/>
              <w:rPr>
                <w:rFonts w:ascii="Times New Roman" w:eastAsia="Times New Roman" w:hAnsi="Times New Roman"/>
                <w:sz w:val="24"/>
                <w:szCs w:val="24"/>
              </w:rPr>
            </w:pPr>
            <w:r w:rsidRPr="001236B1">
              <w:rPr>
                <w:rFonts w:ascii="Times New Roman" w:eastAsia="Times New Roman" w:hAnsi="Times New Roman"/>
                <w:sz w:val="24"/>
                <w:szCs w:val="24"/>
              </w:rPr>
              <w:t>-</w:t>
            </w:r>
          </w:p>
          <w:p w14:paraId="16DF6BC8" w14:textId="77777777" w:rsidR="00F737EE" w:rsidRPr="001236B1" w:rsidRDefault="00F737EE" w:rsidP="001236B1">
            <w:pPr>
              <w:spacing w:after="0" w:line="240" w:lineRule="auto"/>
              <w:jc w:val="left"/>
              <w:rPr>
                <w:rFonts w:ascii="Times New Roman" w:eastAsia="Times New Roman" w:hAnsi="Times New Roman"/>
                <w:sz w:val="24"/>
                <w:szCs w:val="24"/>
              </w:rPr>
            </w:pPr>
            <w:r w:rsidRPr="001236B1">
              <w:rPr>
                <w:rFonts w:ascii="Times New Roman" w:eastAsia="Times New Roman" w:hAnsi="Times New Roman"/>
                <w:sz w:val="24"/>
                <w:szCs w:val="24"/>
              </w:rPr>
              <w:t>-</w:t>
            </w:r>
          </w:p>
          <w:p w14:paraId="14369F11" w14:textId="77777777" w:rsidR="00F737EE" w:rsidRPr="001236B1" w:rsidRDefault="00F737EE" w:rsidP="001236B1">
            <w:pPr>
              <w:spacing w:after="0" w:line="240" w:lineRule="auto"/>
              <w:jc w:val="left"/>
              <w:rPr>
                <w:rFonts w:ascii="Times New Roman" w:eastAsia="Times New Roman" w:hAnsi="Times New Roman"/>
                <w:sz w:val="24"/>
                <w:szCs w:val="24"/>
              </w:rPr>
            </w:pPr>
            <w:r w:rsidRPr="001236B1">
              <w:rPr>
                <w:rFonts w:ascii="Times New Roman" w:eastAsia="Times New Roman" w:hAnsi="Times New Roman"/>
                <w:sz w:val="24"/>
                <w:szCs w:val="24"/>
              </w:rPr>
              <w:t>-</w:t>
            </w:r>
          </w:p>
          <w:p w14:paraId="0E8106A0" w14:textId="77777777" w:rsidR="00F737EE" w:rsidRPr="001236B1" w:rsidRDefault="00F737EE" w:rsidP="001236B1">
            <w:pPr>
              <w:spacing w:after="0" w:line="240" w:lineRule="auto"/>
              <w:jc w:val="left"/>
              <w:rPr>
                <w:rFonts w:ascii="Times New Roman" w:eastAsia="Times New Roman" w:hAnsi="Times New Roman"/>
                <w:sz w:val="24"/>
                <w:szCs w:val="24"/>
              </w:rPr>
            </w:pPr>
            <w:r w:rsidRPr="001236B1">
              <w:rPr>
                <w:rFonts w:ascii="Times New Roman" w:eastAsia="Times New Roman" w:hAnsi="Times New Roman"/>
                <w:sz w:val="24"/>
                <w:szCs w:val="24"/>
              </w:rPr>
              <w:t>50%</w:t>
            </w:r>
          </w:p>
        </w:tc>
        <w:tc>
          <w:tcPr>
            <w:tcW w:w="2206" w:type="dxa"/>
            <w:tcBorders>
              <w:right w:val="single" w:sz="4" w:space="0" w:color="auto"/>
            </w:tcBorders>
          </w:tcPr>
          <w:p w14:paraId="06E7EB7D" w14:textId="77777777" w:rsidR="00F737EE" w:rsidRPr="001236B1" w:rsidRDefault="00F737EE" w:rsidP="001236B1">
            <w:pPr>
              <w:spacing w:after="0" w:line="240" w:lineRule="auto"/>
              <w:jc w:val="left"/>
              <w:rPr>
                <w:rFonts w:ascii="Times New Roman" w:eastAsia="Times New Roman" w:hAnsi="Times New Roman"/>
                <w:sz w:val="24"/>
                <w:szCs w:val="24"/>
              </w:rPr>
            </w:pPr>
          </w:p>
          <w:p w14:paraId="0A41D934" w14:textId="77777777" w:rsidR="00F737EE" w:rsidRPr="001236B1" w:rsidRDefault="00F737EE" w:rsidP="001236B1">
            <w:pPr>
              <w:spacing w:after="0" w:line="240" w:lineRule="auto"/>
              <w:jc w:val="left"/>
              <w:rPr>
                <w:rFonts w:ascii="Times New Roman" w:eastAsia="Times New Roman" w:hAnsi="Times New Roman"/>
                <w:sz w:val="24"/>
                <w:szCs w:val="24"/>
              </w:rPr>
            </w:pPr>
          </w:p>
          <w:p w14:paraId="1B365B9C" w14:textId="77777777" w:rsidR="00F737EE" w:rsidRPr="001236B1" w:rsidRDefault="00F737EE" w:rsidP="001236B1">
            <w:pPr>
              <w:spacing w:after="0" w:line="240" w:lineRule="auto"/>
              <w:jc w:val="left"/>
              <w:rPr>
                <w:rFonts w:ascii="Times New Roman" w:eastAsia="Times New Roman" w:hAnsi="Times New Roman"/>
                <w:sz w:val="24"/>
                <w:szCs w:val="24"/>
              </w:rPr>
            </w:pPr>
            <w:r w:rsidRPr="001236B1">
              <w:rPr>
                <w:rFonts w:ascii="Times New Roman" w:eastAsia="Times New Roman" w:hAnsi="Times New Roman"/>
                <w:sz w:val="24"/>
                <w:szCs w:val="24"/>
              </w:rPr>
              <w:t>-</w:t>
            </w:r>
          </w:p>
          <w:p w14:paraId="0F654099" w14:textId="77777777" w:rsidR="00F737EE" w:rsidRPr="001236B1" w:rsidRDefault="00F737EE" w:rsidP="001236B1">
            <w:pPr>
              <w:spacing w:after="0" w:line="240" w:lineRule="auto"/>
              <w:jc w:val="left"/>
              <w:rPr>
                <w:rFonts w:ascii="Times New Roman" w:eastAsia="Times New Roman" w:hAnsi="Times New Roman"/>
                <w:sz w:val="24"/>
                <w:szCs w:val="24"/>
              </w:rPr>
            </w:pPr>
            <w:r w:rsidRPr="001236B1">
              <w:rPr>
                <w:rFonts w:ascii="Times New Roman" w:eastAsia="Times New Roman" w:hAnsi="Times New Roman"/>
                <w:sz w:val="24"/>
                <w:szCs w:val="24"/>
              </w:rPr>
              <w:t>-</w:t>
            </w:r>
          </w:p>
          <w:p w14:paraId="3A6BE7A7" w14:textId="77777777" w:rsidR="00F737EE" w:rsidRPr="001236B1" w:rsidRDefault="00F737EE" w:rsidP="001236B1">
            <w:pPr>
              <w:spacing w:after="0" w:line="240" w:lineRule="auto"/>
              <w:jc w:val="left"/>
              <w:rPr>
                <w:rFonts w:ascii="Times New Roman" w:eastAsia="Times New Roman" w:hAnsi="Times New Roman"/>
                <w:sz w:val="24"/>
                <w:szCs w:val="24"/>
              </w:rPr>
            </w:pPr>
            <w:r w:rsidRPr="001236B1">
              <w:rPr>
                <w:rFonts w:ascii="Times New Roman" w:eastAsia="Times New Roman" w:hAnsi="Times New Roman"/>
                <w:sz w:val="24"/>
                <w:szCs w:val="24"/>
              </w:rPr>
              <w:t>E pa definuar</w:t>
            </w:r>
          </w:p>
          <w:p w14:paraId="58A2C2BD" w14:textId="77777777" w:rsidR="00F737EE" w:rsidRPr="001236B1" w:rsidRDefault="00F737EE" w:rsidP="001236B1">
            <w:pPr>
              <w:spacing w:after="0" w:line="240" w:lineRule="auto"/>
              <w:jc w:val="left"/>
              <w:rPr>
                <w:rFonts w:ascii="Times New Roman" w:eastAsia="Times New Roman" w:hAnsi="Times New Roman"/>
                <w:sz w:val="24"/>
                <w:szCs w:val="24"/>
              </w:rPr>
            </w:pPr>
            <w:r w:rsidRPr="001236B1">
              <w:rPr>
                <w:rFonts w:ascii="Times New Roman" w:eastAsia="Times New Roman" w:hAnsi="Times New Roman"/>
                <w:sz w:val="24"/>
                <w:szCs w:val="24"/>
              </w:rPr>
              <w:t>50%</w:t>
            </w:r>
          </w:p>
        </w:tc>
        <w:tc>
          <w:tcPr>
            <w:tcW w:w="2262" w:type="dxa"/>
            <w:tcBorders>
              <w:right w:val="single" w:sz="4" w:space="0" w:color="auto"/>
            </w:tcBorders>
          </w:tcPr>
          <w:p w14:paraId="7715BB07" w14:textId="77777777" w:rsidR="00F737EE" w:rsidRPr="001236B1" w:rsidRDefault="00F737EE" w:rsidP="001236B1">
            <w:pPr>
              <w:spacing w:after="0" w:line="240" w:lineRule="auto"/>
              <w:jc w:val="left"/>
              <w:rPr>
                <w:rFonts w:ascii="Times New Roman" w:eastAsia="Times New Roman" w:hAnsi="Times New Roman"/>
                <w:sz w:val="24"/>
                <w:szCs w:val="24"/>
              </w:rPr>
            </w:pPr>
          </w:p>
          <w:p w14:paraId="17B4EABD" w14:textId="77777777" w:rsidR="00F737EE" w:rsidRPr="001236B1" w:rsidRDefault="00F737EE" w:rsidP="001236B1">
            <w:pPr>
              <w:spacing w:after="0" w:line="240" w:lineRule="auto"/>
              <w:jc w:val="left"/>
              <w:rPr>
                <w:rFonts w:ascii="Times New Roman" w:eastAsia="Times New Roman" w:hAnsi="Times New Roman"/>
                <w:sz w:val="24"/>
                <w:szCs w:val="24"/>
              </w:rPr>
            </w:pPr>
          </w:p>
          <w:p w14:paraId="129E1D6B" w14:textId="77777777" w:rsidR="00F737EE" w:rsidRPr="001236B1" w:rsidRDefault="00F737EE" w:rsidP="001236B1">
            <w:pPr>
              <w:spacing w:after="0" w:line="240" w:lineRule="auto"/>
              <w:jc w:val="left"/>
              <w:rPr>
                <w:rFonts w:ascii="Times New Roman" w:eastAsia="Times New Roman" w:hAnsi="Times New Roman"/>
                <w:sz w:val="24"/>
                <w:szCs w:val="24"/>
              </w:rPr>
            </w:pPr>
            <w:r w:rsidRPr="001236B1">
              <w:rPr>
                <w:rFonts w:ascii="Times New Roman" w:eastAsia="Times New Roman" w:hAnsi="Times New Roman"/>
                <w:sz w:val="24"/>
                <w:szCs w:val="24"/>
              </w:rPr>
              <w:t>50%</w:t>
            </w:r>
          </w:p>
          <w:p w14:paraId="56DB53A8" w14:textId="77777777" w:rsidR="00F737EE" w:rsidRPr="001236B1" w:rsidRDefault="00F737EE" w:rsidP="001236B1">
            <w:pPr>
              <w:spacing w:after="0" w:line="240" w:lineRule="auto"/>
              <w:jc w:val="left"/>
              <w:rPr>
                <w:rFonts w:ascii="Times New Roman" w:eastAsia="Times New Roman" w:hAnsi="Times New Roman"/>
                <w:sz w:val="24"/>
                <w:szCs w:val="24"/>
              </w:rPr>
            </w:pPr>
            <w:r w:rsidRPr="001236B1">
              <w:rPr>
                <w:rFonts w:ascii="Times New Roman" w:eastAsia="Times New Roman" w:hAnsi="Times New Roman"/>
                <w:sz w:val="24"/>
                <w:szCs w:val="24"/>
              </w:rPr>
              <w:t>50%</w:t>
            </w:r>
          </w:p>
          <w:p w14:paraId="3725404E" w14:textId="77777777" w:rsidR="00F737EE" w:rsidRPr="001236B1" w:rsidRDefault="00F737EE" w:rsidP="001236B1">
            <w:pPr>
              <w:spacing w:after="0" w:line="240" w:lineRule="auto"/>
              <w:jc w:val="left"/>
              <w:rPr>
                <w:rFonts w:ascii="Times New Roman" w:eastAsia="Times New Roman" w:hAnsi="Times New Roman"/>
                <w:sz w:val="24"/>
                <w:szCs w:val="24"/>
              </w:rPr>
            </w:pPr>
            <w:r w:rsidRPr="001236B1">
              <w:rPr>
                <w:rFonts w:ascii="Times New Roman" w:eastAsia="Times New Roman" w:hAnsi="Times New Roman"/>
                <w:sz w:val="24"/>
                <w:szCs w:val="24"/>
              </w:rPr>
              <w:t>-</w:t>
            </w:r>
          </w:p>
          <w:p w14:paraId="2B20B5DF" w14:textId="77777777" w:rsidR="00F737EE" w:rsidRPr="001236B1" w:rsidRDefault="00F737EE" w:rsidP="001236B1">
            <w:pPr>
              <w:spacing w:after="0" w:line="240" w:lineRule="auto"/>
              <w:jc w:val="left"/>
              <w:rPr>
                <w:rFonts w:ascii="Times New Roman" w:eastAsia="Times New Roman" w:hAnsi="Times New Roman"/>
                <w:sz w:val="24"/>
                <w:szCs w:val="24"/>
              </w:rPr>
            </w:pPr>
            <w:r w:rsidRPr="001236B1">
              <w:rPr>
                <w:rFonts w:ascii="Times New Roman" w:eastAsia="Times New Roman" w:hAnsi="Times New Roman"/>
                <w:sz w:val="24"/>
                <w:szCs w:val="24"/>
              </w:rPr>
              <w:t>-</w:t>
            </w:r>
          </w:p>
        </w:tc>
      </w:tr>
      <w:tr w:rsidR="00F737EE" w:rsidRPr="00171042" w14:paraId="37A812CB" w14:textId="77777777" w:rsidTr="001236B1">
        <w:trPr>
          <w:trHeight w:val="665"/>
        </w:trPr>
        <w:tc>
          <w:tcPr>
            <w:tcW w:w="2333" w:type="dxa"/>
            <w:tcBorders>
              <w:left w:val="single" w:sz="4" w:space="0" w:color="auto"/>
            </w:tcBorders>
          </w:tcPr>
          <w:p w14:paraId="63DF6AD6" w14:textId="77777777" w:rsidR="00F737EE" w:rsidRPr="001236B1" w:rsidRDefault="00F737EE" w:rsidP="001236B1">
            <w:pPr>
              <w:spacing w:after="0" w:line="240" w:lineRule="auto"/>
              <w:jc w:val="left"/>
              <w:rPr>
                <w:rFonts w:ascii="Times New Roman" w:eastAsia="Times New Roman" w:hAnsi="Times New Roman"/>
                <w:sz w:val="24"/>
                <w:szCs w:val="24"/>
              </w:rPr>
            </w:pPr>
            <w:r w:rsidRPr="001236B1">
              <w:rPr>
                <w:rFonts w:ascii="Times New Roman" w:eastAsia="Times New Roman" w:hAnsi="Times New Roman"/>
                <w:sz w:val="24"/>
                <w:szCs w:val="24"/>
              </w:rPr>
              <w:t>Vlerësimi objektiv</w:t>
            </w:r>
          </w:p>
          <w:p w14:paraId="0D126F88" w14:textId="77777777" w:rsidR="00F737EE" w:rsidRPr="001236B1" w:rsidRDefault="00F737EE" w:rsidP="001236B1">
            <w:pPr>
              <w:spacing w:after="0" w:line="240" w:lineRule="auto"/>
              <w:jc w:val="left"/>
              <w:rPr>
                <w:rFonts w:ascii="Times New Roman" w:eastAsia="Times New Roman" w:hAnsi="Times New Roman"/>
                <w:sz w:val="24"/>
                <w:szCs w:val="24"/>
              </w:rPr>
            </w:pPr>
            <w:r w:rsidRPr="001236B1">
              <w:rPr>
                <w:rFonts w:ascii="Times New Roman" w:eastAsia="Times New Roman" w:hAnsi="Times New Roman"/>
                <w:sz w:val="24"/>
                <w:szCs w:val="24"/>
              </w:rPr>
              <w:t>Pasiguria:</w:t>
            </w:r>
          </w:p>
        </w:tc>
        <w:tc>
          <w:tcPr>
            <w:tcW w:w="1700" w:type="dxa"/>
          </w:tcPr>
          <w:p w14:paraId="174D7B71" w14:textId="77777777" w:rsidR="00F737EE" w:rsidRPr="001236B1" w:rsidRDefault="00F737EE" w:rsidP="001236B1">
            <w:pPr>
              <w:spacing w:after="0" w:line="240" w:lineRule="auto"/>
              <w:jc w:val="left"/>
              <w:rPr>
                <w:rFonts w:ascii="Times New Roman" w:eastAsia="Times New Roman" w:hAnsi="Times New Roman"/>
                <w:sz w:val="24"/>
                <w:szCs w:val="24"/>
              </w:rPr>
            </w:pPr>
          </w:p>
          <w:p w14:paraId="12855906" w14:textId="77777777" w:rsidR="00F737EE" w:rsidRPr="001236B1" w:rsidRDefault="00F737EE" w:rsidP="001236B1">
            <w:pPr>
              <w:spacing w:after="0" w:line="240" w:lineRule="auto"/>
              <w:jc w:val="left"/>
              <w:rPr>
                <w:rFonts w:ascii="Times New Roman" w:eastAsia="Times New Roman" w:hAnsi="Times New Roman"/>
                <w:sz w:val="24"/>
                <w:szCs w:val="24"/>
              </w:rPr>
            </w:pPr>
            <w:r w:rsidRPr="001236B1">
              <w:rPr>
                <w:rFonts w:ascii="Times New Roman" w:eastAsia="Times New Roman" w:hAnsi="Times New Roman"/>
                <w:sz w:val="24"/>
                <w:szCs w:val="24"/>
              </w:rPr>
              <w:t>75%</w:t>
            </w:r>
          </w:p>
        </w:tc>
        <w:tc>
          <w:tcPr>
            <w:tcW w:w="1003" w:type="dxa"/>
            <w:tcBorders>
              <w:right w:val="single" w:sz="4" w:space="0" w:color="auto"/>
            </w:tcBorders>
          </w:tcPr>
          <w:p w14:paraId="20B4ECC9" w14:textId="77777777" w:rsidR="00F737EE" w:rsidRPr="001236B1" w:rsidRDefault="00F737EE" w:rsidP="001236B1">
            <w:pPr>
              <w:spacing w:after="0" w:line="240" w:lineRule="auto"/>
              <w:jc w:val="left"/>
              <w:rPr>
                <w:rFonts w:ascii="Times New Roman" w:eastAsia="Times New Roman" w:hAnsi="Times New Roman"/>
                <w:sz w:val="24"/>
                <w:szCs w:val="24"/>
              </w:rPr>
            </w:pPr>
          </w:p>
          <w:p w14:paraId="57EC97EF" w14:textId="77777777" w:rsidR="00F737EE" w:rsidRPr="001236B1" w:rsidRDefault="00F737EE" w:rsidP="001236B1">
            <w:pPr>
              <w:spacing w:after="0" w:line="240" w:lineRule="auto"/>
              <w:jc w:val="left"/>
              <w:rPr>
                <w:rFonts w:ascii="Times New Roman" w:eastAsia="Times New Roman" w:hAnsi="Times New Roman"/>
                <w:sz w:val="24"/>
                <w:szCs w:val="24"/>
              </w:rPr>
            </w:pPr>
            <w:r w:rsidRPr="001236B1">
              <w:rPr>
                <w:rFonts w:ascii="Times New Roman" w:eastAsia="Times New Roman" w:hAnsi="Times New Roman"/>
                <w:sz w:val="24"/>
                <w:szCs w:val="24"/>
              </w:rPr>
              <w:t>100%</w:t>
            </w:r>
          </w:p>
        </w:tc>
        <w:tc>
          <w:tcPr>
            <w:tcW w:w="2206" w:type="dxa"/>
            <w:tcBorders>
              <w:right w:val="single" w:sz="4" w:space="0" w:color="auto"/>
            </w:tcBorders>
          </w:tcPr>
          <w:p w14:paraId="2A8D9F84" w14:textId="77777777" w:rsidR="00F737EE" w:rsidRPr="001236B1" w:rsidRDefault="00F737EE" w:rsidP="001236B1">
            <w:pPr>
              <w:spacing w:after="0" w:line="240" w:lineRule="auto"/>
              <w:jc w:val="left"/>
              <w:rPr>
                <w:rFonts w:ascii="Times New Roman" w:eastAsia="Times New Roman" w:hAnsi="Times New Roman"/>
                <w:sz w:val="24"/>
                <w:szCs w:val="24"/>
              </w:rPr>
            </w:pPr>
          </w:p>
          <w:p w14:paraId="162D4FD1" w14:textId="77777777" w:rsidR="00F737EE" w:rsidRPr="001236B1" w:rsidRDefault="00F737EE" w:rsidP="001236B1">
            <w:pPr>
              <w:spacing w:after="0" w:line="240" w:lineRule="auto"/>
              <w:jc w:val="left"/>
              <w:rPr>
                <w:rFonts w:ascii="Times New Roman" w:eastAsia="Times New Roman" w:hAnsi="Times New Roman"/>
                <w:sz w:val="24"/>
                <w:szCs w:val="24"/>
              </w:rPr>
            </w:pPr>
            <w:r w:rsidRPr="001236B1">
              <w:rPr>
                <w:rFonts w:ascii="Times New Roman" w:eastAsia="Times New Roman" w:hAnsi="Times New Roman"/>
                <w:sz w:val="24"/>
                <w:szCs w:val="24"/>
              </w:rPr>
              <w:t>100%</w:t>
            </w:r>
          </w:p>
        </w:tc>
        <w:tc>
          <w:tcPr>
            <w:tcW w:w="2262" w:type="dxa"/>
            <w:tcBorders>
              <w:right w:val="single" w:sz="4" w:space="0" w:color="auto"/>
            </w:tcBorders>
          </w:tcPr>
          <w:p w14:paraId="635BB5A1" w14:textId="77777777" w:rsidR="00F737EE" w:rsidRPr="001236B1" w:rsidRDefault="00F737EE" w:rsidP="001236B1">
            <w:pPr>
              <w:spacing w:after="0" w:line="240" w:lineRule="auto"/>
              <w:jc w:val="left"/>
              <w:rPr>
                <w:rFonts w:ascii="Times New Roman" w:eastAsia="Times New Roman" w:hAnsi="Times New Roman"/>
                <w:sz w:val="24"/>
                <w:szCs w:val="24"/>
              </w:rPr>
            </w:pPr>
          </w:p>
          <w:p w14:paraId="5053BDE0" w14:textId="77777777" w:rsidR="00F737EE" w:rsidRPr="001236B1" w:rsidRDefault="00F737EE" w:rsidP="001236B1">
            <w:pPr>
              <w:spacing w:after="0" w:line="240" w:lineRule="auto"/>
              <w:jc w:val="left"/>
              <w:rPr>
                <w:rFonts w:ascii="Times New Roman" w:eastAsia="Times New Roman" w:hAnsi="Times New Roman"/>
                <w:sz w:val="24"/>
                <w:szCs w:val="24"/>
              </w:rPr>
            </w:pPr>
            <w:r w:rsidRPr="001236B1">
              <w:rPr>
                <w:rFonts w:ascii="Times New Roman" w:eastAsia="Times New Roman" w:hAnsi="Times New Roman"/>
                <w:sz w:val="24"/>
                <w:szCs w:val="24"/>
              </w:rPr>
              <w:t>75%</w:t>
            </w:r>
          </w:p>
        </w:tc>
      </w:tr>
    </w:tbl>
    <w:p w14:paraId="45E5B61C" w14:textId="77777777" w:rsidR="001236B1" w:rsidRDefault="001236B1" w:rsidP="001236B1">
      <w:pPr>
        <w:spacing w:after="0" w:line="240" w:lineRule="auto"/>
        <w:ind w:right="-540"/>
        <w:rPr>
          <w:rFonts w:ascii="Times New Roman" w:eastAsia="Times New Roman" w:hAnsi="Times New Roman"/>
          <w:b/>
          <w:sz w:val="24"/>
          <w:szCs w:val="24"/>
        </w:rPr>
      </w:pPr>
    </w:p>
    <w:p w14:paraId="18882B23" w14:textId="77777777" w:rsidR="001236B1" w:rsidRPr="001236B1" w:rsidRDefault="001236B1" w:rsidP="001236B1">
      <w:pPr>
        <w:spacing w:after="0" w:line="240" w:lineRule="auto"/>
        <w:rPr>
          <w:rFonts w:ascii="Times New Roman" w:eastAsia="Times New Roman" w:hAnsi="Times New Roman"/>
          <w:i/>
          <w:sz w:val="18"/>
          <w:szCs w:val="18"/>
          <w:lang w:val="fi-FI"/>
        </w:rPr>
      </w:pPr>
      <w:r w:rsidRPr="001236B1">
        <w:rPr>
          <w:rFonts w:ascii="Times New Roman" w:eastAsia="Times New Roman" w:hAnsi="Times New Roman"/>
          <w:i/>
          <w:sz w:val="18"/>
          <w:szCs w:val="18"/>
          <w:vertAlign w:val="superscript"/>
        </w:rPr>
        <w:t>(</w:t>
      </w:r>
      <w:r w:rsidR="00F737EE" w:rsidRPr="001236B1">
        <w:rPr>
          <w:rFonts w:ascii="Times New Roman" w:eastAsia="Times New Roman" w:hAnsi="Times New Roman"/>
          <w:i/>
          <w:sz w:val="18"/>
          <w:szCs w:val="18"/>
          <w:vertAlign w:val="superscript"/>
        </w:rPr>
        <w:t xml:space="preserve">1) </w:t>
      </w:r>
      <w:r w:rsidR="00F737EE" w:rsidRPr="001236B1">
        <w:rPr>
          <w:rFonts w:ascii="Times New Roman" w:eastAsia="Times New Roman" w:hAnsi="Times New Roman"/>
          <w:i/>
          <w:sz w:val="18"/>
          <w:szCs w:val="18"/>
        </w:rPr>
        <w:t xml:space="preserve">MMPHI mund të zbatojë matje të rëndomta në vend të matjeve të vazhdueshme për benzen, plumb dhe materie grimcore nëse ato mund të dëshmojnë që pasiguria, përfshirë pasigurinë sipas mostrimit të rastësishëm, plotëson objektivat e cilësisë për 25% dhe që kohëzgjatja e matjes është më e madhe se kohëzgjatja </w:t>
      </w:r>
      <w:r w:rsidR="007F7B1F" w:rsidRPr="001236B1">
        <w:rPr>
          <w:rFonts w:ascii="Times New Roman" w:eastAsia="Times New Roman" w:hAnsi="Times New Roman"/>
          <w:i/>
          <w:sz w:val="18"/>
          <w:szCs w:val="18"/>
        </w:rPr>
        <w:t xml:space="preserve">minimale për matje indicative. </w:t>
      </w:r>
      <w:r w:rsidR="00F737EE" w:rsidRPr="001236B1">
        <w:rPr>
          <w:rFonts w:ascii="Times New Roman" w:eastAsia="Times New Roman" w:hAnsi="Times New Roman"/>
          <w:i/>
          <w:sz w:val="18"/>
          <w:szCs w:val="18"/>
        </w:rPr>
        <w:t>Mostrimi i rastit duhet të shpërndahet në mënyrë të barabartë përgjatë vitit që të shmang devijimin e rezultateve.</w:t>
      </w:r>
      <w:r w:rsidR="00F737EE" w:rsidRPr="001236B1">
        <w:rPr>
          <w:rFonts w:ascii="Times New Roman" w:eastAsia="Times New Roman" w:hAnsi="Times New Roman"/>
          <w:i/>
          <w:sz w:val="18"/>
          <w:szCs w:val="18"/>
          <w:vertAlign w:val="superscript"/>
        </w:rPr>
        <w:t xml:space="preserve"> </w:t>
      </w:r>
      <w:r w:rsidR="00F737EE" w:rsidRPr="001236B1">
        <w:rPr>
          <w:rFonts w:ascii="Times New Roman" w:eastAsia="Times New Roman" w:hAnsi="Times New Roman"/>
          <w:i/>
          <w:sz w:val="18"/>
          <w:szCs w:val="18"/>
        </w:rPr>
        <w:t>Pasiguria sipas mostrimit të rastit mund të përcaktohet me procedurat sipas ISO 11222(2002) “</w:t>
      </w:r>
      <w:r w:rsidR="00F737EE" w:rsidRPr="001236B1">
        <w:rPr>
          <w:rFonts w:ascii="Times New Roman" w:eastAsia="Times New Roman" w:hAnsi="Times New Roman"/>
          <w:i/>
          <w:sz w:val="18"/>
          <w:szCs w:val="18"/>
          <w:lang w:val="fi-FI"/>
        </w:rPr>
        <w:t xml:space="preserve">Cilësia e ajrit- Përcaktimi i pasigurisë i mesatares kohore të matjeve të cilësisë së ajrit”. Nese matjet e rastit përdoren për vlerësim të kërkesave të PM </w:t>
      </w:r>
      <w:r w:rsidR="00F737EE" w:rsidRPr="001236B1">
        <w:rPr>
          <w:rFonts w:ascii="Times New Roman" w:eastAsia="Times New Roman" w:hAnsi="Times New Roman"/>
          <w:i/>
          <w:sz w:val="18"/>
          <w:szCs w:val="18"/>
          <w:vertAlign w:val="subscript"/>
          <w:lang w:val="fi-FI"/>
        </w:rPr>
        <w:t>10</w:t>
      </w:r>
      <w:r w:rsidR="00F737EE" w:rsidRPr="001236B1">
        <w:rPr>
          <w:rFonts w:ascii="Times New Roman" w:eastAsia="Times New Roman" w:hAnsi="Times New Roman"/>
          <w:i/>
          <w:sz w:val="18"/>
          <w:szCs w:val="18"/>
          <w:lang w:val="fi-FI"/>
        </w:rPr>
        <w:t>, vlera limite, 90,4 º</w:t>
      </w:r>
      <w:r w:rsidR="00F737EE" w:rsidRPr="001236B1">
        <w:rPr>
          <w:rFonts w:ascii="Times New Roman" w:eastAsia="Times New Roman" w:hAnsi="Times New Roman"/>
          <w:i/>
          <w:sz w:val="18"/>
          <w:szCs w:val="18"/>
          <w:vertAlign w:val="subscript"/>
          <w:lang w:val="fi-FI"/>
        </w:rPr>
        <w:t xml:space="preserve">percentil </w:t>
      </w:r>
      <w:r w:rsidR="00F737EE" w:rsidRPr="001236B1">
        <w:rPr>
          <w:rFonts w:ascii="Times New Roman" w:eastAsia="Times New Roman" w:hAnsi="Times New Roman"/>
          <w:i/>
          <w:sz w:val="18"/>
          <w:szCs w:val="18"/>
          <w:lang w:val="fi-FI"/>
        </w:rPr>
        <w:t>, (duhet të jetë më e vogël ose e barabartë me 50 μg/m</w:t>
      </w:r>
      <w:r w:rsidR="00F737EE" w:rsidRPr="001236B1">
        <w:rPr>
          <w:rFonts w:ascii="Times New Roman" w:eastAsia="Times New Roman" w:hAnsi="Times New Roman"/>
          <w:i/>
          <w:sz w:val="18"/>
          <w:szCs w:val="18"/>
          <w:vertAlign w:val="superscript"/>
          <w:lang w:val="fi-FI"/>
        </w:rPr>
        <w:t>3</w:t>
      </w:r>
      <w:r w:rsidR="00F737EE" w:rsidRPr="001236B1">
        <w:rPr>
          <w:rFonts w:ascii="Times New Roman" w:eastAsia="Times New Roman" w:hAnsi="Times New Roman"/>
          <w:i/>
          <w:sz w:val="18"/>
          <w:szCs w:val="18"/>
          <w:lang w:val="fi-FI"/>
        </w:rPr>
        <w:t>), duhet të vlerësohet në vend të numrit të tejkalimeve të cilat janë të ndikuara nga mbulushmëria e të dhënave</w:t>
      </w:r>
      <w:r w:rsidRPr="001236B1">
        <w:rPr>
          <w:rFonts w:ascii="Times New Roman" w:eastAsia="Times New Roman" w:hAnsi="Times New Roman"/>
          <w:i/>
          <w:sz w:val="18"/>
          <w:szCs w:val="18"/>
          <w:lang w:val="fi-FI"/>
        </w:rPr>
        <w:t>.</w:t>
      </w:r>
    </w:p>
    <w:p w14:paraId="3AEBA4D3" w14:textId="77777777" w:rsidR="001236B1" w:rsidRPr="001236B1" w:rsidRDefault="00F737EE" w:rsidP="001236B1">
      <w:pPr>
        <w:spacing w:after="0" w:line="240" w:lineRule="auto"/>
        <w:ind w:left="360" w:hanging="360"/>
        <w:rPr>
          <w:rFonts w:ascii="Times New Roman" w:eastAsia="Times New Roman" w:hAnsi="Times New Roman"/>
          <w:i/>
          <w:sz w:val="18"/>
          <w:szCs w:val="18"/>
          <w:lang w:val="fi-FI"/>
        </w:rPr>
      </w:pPr>
      <w:r w:rsidRPr="001236B1">
        <w:rPr>
          <w:rFonts w:ascii="Times New Roman" w:eastAsia="Times New Roman" w:hAnsi="Times New Roman"/>
          <w:sz w:val="18"/>
          <w:szCs w:val="18"/>
          <w:vertAlign w:val="superscript"/>
          <w:lang w:val="fi-FI"/>
        </w:rPr>
        <w:t>(2</w:t>
      </w:r>
      <w:r w:rsidRPr="001236B1">
        <w:rPr>
          <w:rFonts w:ascii="Times New Roman" w:eastAsia="Times New Roman" w:hAnsi="Times New Roman"/>
          <w:i/>
          <w:sz w:val="18"/>
          <w:szCs w:val="18"/>
          <w:vertAlign w:val="superscript"/>
          <w:lang w:val="fi-FI"/>
        </w:rPr>
        <w:t>)</w:t>
      </w:r>
      <w:r w:rsidRPr="001236B1">
        <w:rPr>
          <w:rFonts w:ascii="Times New Roman" w:eastAsia="Times New Roman" w:hAnsi="Times New Roman"/>
          <w:i/>
          <w:sz w:val="18"/>
          <w:szCs w:val="18"/>
          <w:lang w:val="fi-FI"/>
        </w:rPr>
        <w:t xml:space="preserve"> E  shpërndarë gjatë vitit të jetë reprezentatuese e kushteve të nd</w:t>
      </w:r>
      <w:r w:rsidR="001236B1" w:rsidRPr="001236B1">
        <w:rPr>
          <w:rFonts w:ascii="Times New Roman" w:eastAsia="Times New Roman" w:hAnsi="Times New Roman"/>
          <w:i/>
          <w:sz w:val="18"/>
          <w:szCs w:val="18"/>
          <w:lang w:val="fi-FI"/>
        </w:rPr>
        <w:t>ryshme klimatike dhe për trafik</w:t>
      </w:r>
    </w:p>
    <w:p w14:paraId="7D1EF496" w14:textId="77777777" w:rsidR="001236B1" w:rsidRPr="001236B1" w:rsidRDefault="00F737EE" w:rsidP="001236B1">
      <w:pPr>
        <w:spacing w:after="0" w:line="240" w:lineRule="auto"/>
        <w:rPr>
          <w:rFonts w:ascii="Times New Roman" w:eastAsia="Times New Roman" w:hAnsi="Times New Roman"/>
          <w:i/>
          <w:sz w:val="18"/>
          <w:szCs w:val="18"/>
          <w:lang w:val="fi-FI"/>
        </w:rPr>
      </w:pPr>
      <w:r w:rsidRPr="001236B1">
        <w:rPr>
          <w:rFonts w:ascii="Times New Roman" w:eastAsia="Times New Roman" w:hAnsi="Times New Roman"/>
          <w:i/>
          <w:sz w:val="18"/>
          <w:szCs w:val="18"/>
          <w:vertAlign w:val="superscript"/>
          <w:lang w:val="fi-FI"/>
        </w:rPr>
        <w:t xml:space="preserve">(3) </w:t>
      </w:r>
      <w:r w:rsidRPr="001236B1">
        <w:rPr>
          <w:rFonts w:ascii="Times New Roman" w:eastAsia="Times New Roman" w:hAnsi="Times New Roman"/>
          <w:i/>
          <w:sz w:val="18"/>
          <w:szCs w:val="18"/>
          <w:lang w:val="fi-FI"/>
        </w:rPr>
        <w:t>Një matje e rastësishme ditore në javë , me shpërndarje të rregullt gjatë vitit, ose tetë javë shpërndarje të rregullt gjatë vitit.</w:t>
      </w:r>
    </w:p>
    <w:p w14:paraId="279A18B4" w14:textId="77777777" w:rsidR="00F737EE" w:rsidRPr="001236B1" w:rsidRDefault="00F737EE" w:rsidP="001236B1">
      <w:pPr>
        <w:spacing w:after="0" w:line="240" w:lineRule="auto"/>
        <w:rPr>
          <w:rFonts w:ascii="Times New Roman" w:eastAsia="Times New Roman" w:hAnsi="Times New Roman"/>
          <w:i/>
          <w:sz w:val="18"/>
          <w:szCs w:val="18"/>
          <w:lang w:val="fi-FI"/>
        </w:rPr>
      </w:pPr>
      <w:r w:rsidRPr="001236B1">
        <w:rPr>
          <w:rFonts w:ascii="Times New Roman" w:eastAsia="Times New Roman" w:hAnsi="Times New Roman"/>
          <w:i/>
          <w:sz w:val="18"/>
          <w:szCs w:val="18"/>
          <w:vertAlign w:val="superscript"/>
          <w:lang w:val="fi-FI"/>
        </w:rPr>
        <w:t xml:space="preserve">(4) </w:t>
      </w:r>
      <w:r w:rsidRPr="001236B1">
        <w:rPr>
          <w:rFonts w:ascii="Times New Roman" w:eastAsia="Times New Roman" w:hAnsi="Times New Roman"/>
          <w:i/>
          <w:sz w:val="18"/>
          <w:szCs w:val="18"/>
          <w:lang w:val="fi-FI"/>
        </w:rPr>
        <w:t>Një matje e rastësishme në javë, me shpërndarje të rregullt gjatë vitit, ose tetë javë shpërndarje të rregullt gjatë vitit</w:t>
      </w:r>
      <w:r w:rsidR="001236B1" w:rsidRPr="001236B1">
        <w:rPr>
          <w:rFonts w:ascii="Times New Roman" w:eastAsia="Times New Roman" w:hAnsi="Times New Roman"/>
          <w:i/>
          <w:sz w:val="18"/>
          <w:szCs w:val="18"/>
          <w:lang w:val="fi-FI"/>
        </w:rPr>
        <w:t>.</w:t>
      </w:r>
    </w:p>
    <w:p w14:paraId="5DB26EC1" w14:textId="77777777" w:rsidR="00F737EE" w:rsidRPr="001236B1" w:rsidRDefault="00F737EE" w:rsidP="001236B1">
      <w:pPr>
        <w:spacing w:after="0" w:line="240" w:lineRule="auto"/>
        <w:jc w:val="left"/>
        <w:rPr>
          <w:rFonts w:ascii="Times New Roman" w:eastAsia="Times New Roman" w:hAnsi="Times New Roman"/>
          <w:b/>
          <w:sz w:val="18"/>
          <w:szCs w:val="18"/>
          <w:lang w:val="fi-FI"/>
        </w:rPr>
      </w:pPr>
    </w:p>
    <w:p w14:paraId="214FD940" w14:textId="77777777" w:rsidR="00F737EE" w:rsidRPr="001236B1" w:rsidRDefault="00F737EE" w:rsidP="001236B1">
      <w:pPr>
        <w:spacing w:after="0" w:line="240" w:lineRule="auto"/>
        <w:rPr>
          <w:rFonts w:ascii="Times New Roman" w:eastAsia="Times New Roman" w:hAnsi="Times New Roman"/>
          <w:b/>
          <w:sz w:val="24"/>
          <w:szCs w:val="24"/>
        </w:rPr>
      </w:pPr>
      <w:r w:rsidRPr="001236B1">
        <w:rPr>
          <w:rFonts w:ascii="Times New Roman" w:eastAsia="Times New Roman" w:hAnsi="Times New Roman"/>
          <w:b/>
          <w:sz w:val="24"/>
          <w:szCs w:val="24"/>
        </w:rPr>
        <w:lastRenderedPageBreak/>
        <w:t>SHTOJCA IV</w:t>
      </w:r>
    </w:p>
    <w:p w14:paraId="0F4E3EC0" w14:textId="77777777" w:rsidR="00F737EE" w:rsidRPr="001236B1" w:rsidRDefault="00F737EE" w:rsidP="001236B1">
      <w:pPr>
        <w:spacing w:after="0" w:line="240" w:lineRule="auto"/>
        <w:rPr>
          <w:rFonts w:ascii="Times New Roman" w:eastAsia="Times New Roman" w:hAnsi="Times New Roman"/>
          <w:b/>
          <w:sz w:val="24"/>
          <w:szCs w:val="24"/>
        </w:rPr>
      </w:pPr>
      <w:r w:rsidRPr="001236B1">
        <w:rPr>
          <w:rFonts w:ascii="Times New Roman" w:eastAsia="Times New Roman" w:hAnsi="Times New Roman"/>
          <w:b/>
          <w:sz w:val="24"/>
          <w:szCs w:val="24"/>
        </w:rPr>
        <w:t>VL</w:t>
      </w:r>
      <w:r w:rsidR="004A095C" w:rsidRPr="001236B1">
        <w:rPr>
          <w:rFonts w:ascii="Times New Roman" w:eastAsia="Times New Roman" w:hAnsi="Times New Roman"/>
          <w:b/>
          <w:sz w:val="24"/>
          <w:szCs w:val="24"/>
        </w:rPr>
        <w:t xml:space="preserve">ERAT E SYNUARA </w:t>
      </w:r>
      <w:r w:rsidRPr="001236B1">
        <w:rPr>
          <w:rFonts w:ascii="Times New Roman" w:eastAsia="Times New Roman" w:hAnsi="Times New Roman"/>
          <w:b/>
          <w:sz w:val="24"/>
          <w:szCs w:val="24"/>
        </w:rPr>
        <w:t>TË OZONIT DHE OBJEKTIVAT AFATGJATE</w:t>
      </w:r>
    </w:p>
    <w:p w14:paraId="47C9FEB3" w14:textId="77777777" w:rsidR="00F737EE" w:rsidRDefault="00F737EE" w:rsidP="001236B1">
      <w:pPr>
        <w:spacing w:after="0" w:line="240" w:lineRule="auto"/>
        <w:rPr>
          <w:rFonts w:ascii="Times New Roman" w:eastAsia="Times New Roman" w:hAnsi="Times New Roman"/>
          <w:b/>
          <w:sz w:val="24"/>
          <w:szCs w:val="24"/>
        </w:rPr>
      </w:pPr>
    </w:p>
    <w:p w14:paraId="2B3D06A6" w14:textId="77777777" w:rsidR="00CD20B5" w:rsidRPr="001236B1" w:rsidRDefault="00CD20B5" w:rsidP="001236B1">
      <w:pPr>
        <w:spacing w:after="0" w:line="240" w:lineRule="auto"/>
        <w:rPr>
          <w:rFonts w:ascii="Times New Roman" w:eastAsia="Times New Roman" w:hAnsi="Times New Roman"/>
          <w:b/>
          <w:sz w:val="24"/>
          <w:szCs w:val="24"/>
        </w:rPr>
      </w:pPr>
    </w:p>
    <w:p w14:paraId="5F34DE2D" w14:textId="77777777" w:rsidR="00F737EE" w:rsidRPr="001236B1" w:rsidRDefault="00F737EE" w:rsidP="001236B1">
      <w:pPr>
        <w:spacing w:after="0" w:line="240" w:lineRule="auto"/>
        <w:rPr>
          <w:rFonts w:ascii="Times New Roman" w:eastAsia="Times New Roman" w:hAnsi="Times New Roman"/>
          <w:b/>
          <w:sz w:val="24"/>
          <w:szCs w:val="24"/>
        </w:rPr>
      </w:pPr>
      <w:r w:rsidRPr="001236B1">
        <w:rPr>
          <w:rFonts w:ascii="Times New Roman" w:eastAsia="Times New Roman" w:hAnsi="Times New Roman"/>
          <w:b/>
          <w:sz w:val="24"/>
          <w:szCs w:val="24"/>
        </w:rPr>
        <w:t>Tabela 1</w:t>
      </w:r>
      <w:r w:rsidR="004A095C" w:rsidRPr="001236B1">
        <w:rPr>
          <w:rFonts w:ascii="Times New Roman" w:eastAsia="Times New Roman" w:hAnsi="Times New Roman"/>
          <w:b/>
          <w:sz w:val="24"/>
          <w:szCs w:val="24"/>
        </w:rPr>
        <w:t xml:space="preserve">. </w:t>
      </w:r>
      <w:r w:rsidRPr="001236B1">
        <w:rPr>
          <w:rFonts w:ascii="Times New Roman" w:eastAsia="Times New Roman" w:hAnsi="Times New Roman"/>
          <w:b/>
          <w:sz w:val="24"/>
          <w:szCs w:val="24"/>
        </w:rPr>
        <w:t>Kriteretet</w:t>
      </w:r>
      <w:r w:rsidR="007F7B1F" w:rsidRPr="001236B1">
        <w:rPr>
          <w:rFonts w:ascii="Times New Roman" w:eastAsia="Times New Roman" w:hAnsi="Times New Roman"/>
          <w:b/>
          <w:sz w:val="24"/>
          <w:szCs w:val="24"/>
        </w:rPr>
        <w:t xml:space="preserve"> </w:t>
      </w:r>
      <w:r w:rsidR="004A095C" w:rsidRPr="001236B1">
        <w:rPr>
          <w:rFonts w:ascii="Times New Roman" w:eastAsia="Times New Roman" w:hAnsi="Times New Roman"/>
          <w:b/>
          <w:sz w:val="24"/>
          <w:szCs w:val="24"/>
        </w:rPr>
        <w:t xml:space="preserve">për </w:t>
      </w:r>
      <w:r w:rsidRPr="001236B1">
        <w:rPr>
          <w:rFonts w:ascii="Times New Roman" w:eastAsia="Times New Roman" w:hAnsi="Times New Roman"/>
          <w:b/>
          <w:sz w:val="24"/>
          <w:szCs w:val="24"/>
        </w:rPr>
        <w:t>kontrollin e v</w:t>
      </w:r>
      <w:r w:rsidR="00617D6E" w:rsidRPr="001236B1">
        <w:rPr>
          <w:rFonts w:ascii="Times New Roman" w:eastAsia="Times New Roman" w:hAnsi="Times New Roman"/>
          <w:b/>
          <w:sz w:val="24"/>
          <w:szCs w:val="24"/>
        </w:rPr>
        <w:t xml:space="preserve">lefshmërisë gjatë grumbullimit </w:t>
      </w:r>
      <w:r w:rsidRPr="001236B1">
        <w:rPr>
          <w:rFonts w:ascii="Times New Roman" w:eastAsia="Times New Roman" w:hAnsi="Times New Roman"/>
          <w:b/>
          <w:sz w:val="24"/>
          <w:szCs w:val="24"/>
        </w:rPr>
        <w:t>të dhënave dhe llogaritjes së parametrave statistikor:</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8"/>
        <w:gridCol w:w="5388"/>
      </w:tblGrid>
      <w:tr w:rsidR="00F737EE" w:rsidRPr="00171042" w14:paraId="636C015A" w14:textId="77777777" w:rsidTr="00B53D4A">
        <w:trPr>
          <w:trHeight w:val="278"/>
        </w:trPr>
        <w:tc>
          <w:tcPr>
            <w:tcW w:w="3968" w:type="dxa"/>
          </w:tcPr>
          <w:p w14:paraId="0A3C5651" w14:textId="77777777" w:rsidR="00F737EE" w:rsidRPr="00171042" w:rsidRDefault="00F737EE" w:rsidP="00B53D4A">
            <w:pPr>
              <w:spacing w:after="0" w:line="240" w:lineRule="auto"/>
              <w:rPr>
                <w:rFonts w:ascii="Times New Roman" w:eastAsia="Times New Roman" w:hAnsi="Times New Roman"/>
                <w:sz w:val="24"/>
                <w:szCs w:val="24"/>
              </w:rPr>
            </w:pPr>
            <w:r w:rsidRPr="00171042">
              <w:rPr>
                <w:rFonts w:ascii="Times New Roman" w:eastAsia="Times New Roman" w:hAnsi="Times New Roman"/>
                <w:sz w:val="24"/>
                <w:szCs w:val="24"/>
              </w:rPr>
              <w:t>Parametrat</w:t>
            </w:r>
          </w:p>
        </w:tc>
        <w:tc>
          <w:tcPr>
            <w:tcW w:w="5388" w:type="dxa"/>
          </w:tcPr>
          <w:p w14:paraId="47C81F77" w14:textId="77777777" w:rsidR="00F737EE" w:rsidRPr="00171042" w:rsidRDefault="00F737EE" w:rsidP="00B53D4A">
            <w:pPr>
              <w:spacing w:after="0" w:line="240" w:lineRule="auto"/>
              <w:rPr>
                <w:rFonts w:ascii="Times New Roman" w:eastAsia="Times New Roman" w:hAnsi="Times New Roman"/>
                <w:sz w:val="24"/>
                <w:szCs w:val="24"/>
              </w:rPr>
            </w:pPr>
            <w:r w:rsidRPr="00171042">
              <w:rPr>
                <w:rFonts w:ascii="Times New Roman" w:eastAsia="Times New Roman" w:hAnsi="Times New Roman"/>
                <w:sz w:val="24"/>
                <w:szCs w:val="24"/>
              </w:rPr>
              <w:t>Proporcioni i kërkuar për të dhëna të vlefshme</w:t>
            </w:r>
          </w:p>
        </w:tc>
      </w:tr>
      <w:tr w:rsidR="00F737EE" w:rsidRPr="00171042" w14:paraId="1A0CEF52" w14:textId="77777777" w:rsidTr="00B53D4A">
        <w:trPr>
          <w:trHeight w:val="314"/>
        </w:trPr>
        <w:tc>
          <w:tcPr>
            <w:tcW w:w="3968" w:type="dxa"/>
          </w:tcPr>
          <w:p w14:paraId="417CD3D4" w14:textId="77777777" w:rsidR="00F737EE" w:rsidRPr="00171042" w:rsidRDefault="00F737EE" w:rsidP="00B53D4A">
            <w:pPr>
              <w:spacing w:after="0" w:line="240" w:lineRule="auto"/>
              <w:rPr>
                <w:rFonts w:ascii="Times New Roman" w:eastAsia="Times New Roman" w:hAnsi="Times New Roman"/>
                <w:sz w:val="24"/>
                <w:szCs w:val="24"/>
              </w:rPr>
            </w:pPr>
            <w:r w:rsidRPr="00171042">
              <w:rPr>
                <w:rFonts w:ascii="Times New Roman" w:eastAsia="Times New Roman" w:hAnsi="Times New Roman"/>
                <w:sz w:val="24"/>
                <w:szCs w:val="24"/>
              </w:rPr>
              <w:t>Vlerat 1 orëshe</w:t>
            </w:r>
          </w:p>
        </w:tc>
        <w:tc>
          <w:tcPr>
            <w:tcW w:w="5388" w:type="dxa"/>
          </w:tcPr>
          <w:p w14:paraId="6CD748B3" w14:textId="77777777" w:rsidR="00F737EE" w:rsidRPr="00171042" w:rsidRDefault="00F737EE" w:rsidP="00B53D4A">
            <w:pPr>
              <w:spacing w:after="0" w:line="240" w:lineRule="auto"/>
              <w:rPr>
                <w:rFonts w:ascii="Times New Roman" w:eastAsia="Times New Roman" w:hAnsi="Times New Roman"/>
                <w:sz w:val="24"/>
                <w:szCs w:val="24"/>
              </w:rPr>
            </w:pPr>
            <w:r w:rsidRPr="00171042">
              <w:rPr>
                <w:rFonts w:ascii="Times New Roman" w:eastAsia="Times New Roman" w:hAnsi="Times New Roman"/>
                <w:sz w:val="24"/>
                <w:szCs w:val="24"/>
              </w:rPr>
              <w:t>75% (p.sh. 45 minuta)</w:t>
            </w:r>
          </w:p>
        </w:tc>
      </w:tr>
      <w:tr w:rsidR="00F737EE" w:rsidRPr="00171042" w14:paraId="45EF6BAA" w14:textId="77777777" w:rsidTr="00B53D4A">
        <w:trPr>
          <w:trHeight w:val="175"/>
        </w:trPr>
        <w:tc>
          <w:tcPr>
            <w:tcW w:w="3968" w:type="dxa"/>
          </w:tcPr>
          <w:p w14:paraId="7D45CCAA" w14:textId="77777777" w:rsidR="00F737EE" w:rsidRPr="00171042" w:rsidRDefault="00F737EE" w:rsidP="00B53D4A">
            <w:pPr>
              <w:spacing w:after="0" w:line="240" w:lineRule="auto"/>
              <w:rPr>
                <w:rFonts w:ascii="Times New Roman" w:eastAsia="Times New Roman" w:hAnsi="Times New Roman"/>
                <w:sz w:val="24"/>
                <w:szCs w:val="24"/>
              </w:rPr>
            </w:pPr>
            <w:r w:rsidRPr="00171042">
              <w:rPr>
                <w:rFonts w:ascii="Times New Roman" w:eastAsia="Times New Roman" w:hAnsi="Times New Roman"/>
                <w:sz w:val="24"/>
                <w:szCs w:val="24"/>
              </w:rPr>
              <w:t>Vlerat  8 orëshe</w:t>
            </w:r>
          </w:p>
        </w:tc>
        <w:tc>
          <w:tcPr>
            <w:tcW w:w="5388" w:type="dxa"/>
          </w:tcPr>
          <w:p w14:paraId="79C99894" w14:textId="77777777" w:rsidR="00F737EE" w:rsidRPr="00171042" w:rsidRDefault="00F737EE" w:rsidP="00B53D4A">
            <w:pPr>
              <w:spacing w:after="0" w:line="240" w:lineRule="auto"/>
              <w:rPr>
                <w:rFonts w:ascii="Times New Roman" w:eastAsia="Times New Roman" w:hAnsi="Times New Roman"/>
                <w:sz w:val="24"/>
                <w:szCs w:val="24"/>
              </w:rPr>
            </w:pPr>
            <w:r w:rsidRPr="00171042">
              <w:rPr>
                <w:rFonts w:ascii="Times New Roman" w:eastAsia="Times New Roman" w:hAnsi="Times New Roman"/>
                <w:sz w:val="24"/>
                <w:szCs w:val="24"/>
              </w:rPr>
              <w:t>75 % e vlerës (p.sh. 6 orë)</w:t>
            </w:r>
          </w:p>
        </w:tc>
      </w:tr>
      <w:tr w:rsidR="00F737EE" w:rsidRPr="00171042" w14:paraId="366C2FDC" w14:textId="77777777" w:rsidTr="00B53D4A">
        <w:trPr>
          <w:trHeight w:val="110"/>
        </w:trPr>
        <w:tc>
          <w:tcPr>
            <w:tcW w:w="3968" w:type="dxa"/>
            <w:tcBorders>
              <w:top w:val="single" w:sz="4" w:space="0" w:color="auto"/>
              <w:left w:val="single" w:sz="4" w:space="0" w:color="auto"/>
              <w:bottom w:val="single" w:sz="4" w:space="0" w:color="auto"/>
              <w:right w:val="single" w:sz="4" w:space="0" w:color="auto"/>
            </w:tcBorders>
          </w:tcPr>
          <w:p w14:paraId="26060428" w14:textId="43A83049" w:rsidR="00F737EE" w:rsidRPr="00171042" w:rsidRDefault="00F737EE" w:rsidP="00B53D4A">
            <w:pPr>
              <w:spacing w:after="0" w:line="240" w:lineRule="auto"/>
              <w:rPr>
                <w:rFonts w:ascii="Times New Roman" w:eastAsia="Times New Roman" w:hAnsi="Times New Roman"/>
                <w:sz w:val="24"/>
                <w:szCs w:val="24"/>
              </w:rPr>
            </w:pPr>
            <w:r w:rsidRPr="00171042">
              <w:rPr>
                <w:rFonts w:ascii="Times New Roman" w:eastAsia="Times New Roman" w:hAnsi="Times New Roman"/>
                <w:sz w:val="24"/>
                <w:szCs w:val="24"/>
              </w:rPr>
              <w:t>Mesatarja 8 orëshe ditore nga ato njëorëshe që kryhen për tetë orë</w:t>
            </w:r>
          </w:p>
        </w:tc>
        <w:tc>
          <w:tcPr>
            <w:tcW w:w="5388" w:type="dxa"/>
            <w:tcBorders>
              <w:top w:val="single" w:sz="4" w:space="0" w:color="auto"/>
              <w:left w:val="single" w:sz="4" w:space="0" w:color="auto"/>
              <w:bottom w:val="single" w:sz="4" w:space="0" w:color="auto"/>
              <w:right w:val="single" w:sz="4" w:space="0" w:color="auto"/>
            </w:tcBorders>
          </w:tcPr>
          <w:p w14:paraId="4FDA32BF" w14:textId="77777777" w:rsidR="004A095C" w:rsidRDefault="00F737EE" w:rsidP="00B53D4A">
            <w:pPr>
              <w:spacing w:after="0" w:line="240" w:lineRule="auto"/>
              <w:rPr>
                <w:rFonts w:ascii="Times New Roman" w:eastAsia="Times New Roman" w:hAnsi="Times New Roman"/>
                <w:sz w:val="24"/>
                <w:szCs w:val="24"/>
              </w:rPr>
            </w:pPr>
            <w:r w:rsidRPr="00171042">
              <w:rPr>
                <w:rFonts w:ascii="Times New Roman" w:eastAsia="Times New Roman" w:hAnsi="Times New Roman"/>
                <w:sz w:val="24"/>
                <w:szCs w:val="24"/>
              </w:rPr>
              <w:t>75% e mesatares së 8 orëve të njëpasnjëshme</w:t>
            </w:r>
          </w:p>
          <w:p w14:paraId="00D9966B" w14:textId="77777777" w:rsidR="00F737EE" w:rsidRPr="00171042" w:rsidRDefault="0027294E" w:rsidP="00B53D4A">
            <w:pPr>
              <w:spacing w:after="0" w:line="240" w:lineRule="auto"/>
              <w:rPr>
                <w:rFonts w:ascii="Times New Roman" w:eastAsia="Times New Roman" w:hAnsi="Times New Roman"/>
                <w:sz w:val="24"/>
                <w:szCs w:val="24"/>
              </w:rPr>
            </w:pPr>
            <w:r>
              <w:rPr>
                <w:rFonts w:ascii="Times New Roman" w:eastAsia="Times New Roman" w:hAnsi="Times New Roman"/>
                <w:sz w:val="24"/>
                <w:szCs w:val="24"/>
              </w:rPr>
              <w:t>(p.sh</w:t>
            </w:r>
            <w:r w:rsidR="00F737EE" w:rsidRPr="00171042">
              <w:rPr>
                <w:rFonts w:ascii="Times New Roman" w:eastAsia="Times New Roman" w:hAnsi="Times New Roman"/>
                <w:sz w:val="24"/>
                <w:szCs w:val="24"/>
              </w:rPr>
              <w:t xml:space="preserve"> mesatarisht 18, 8 orë mesatare  në ditë)</w:t>
            </w:r>
          </w:p>
        </w:tc>
      </w:tr>
      <w:tr w:rsidR="00F737EE" w:rsidRPr="00171042" w14:paraId="31EF01CA" w14:textId="77777777" w:rsidTr="00B53D4A">
        <w:trPr>
          <w:trHeight w:val="556"/>
        </w:trPr>
        <w:tc>
          <w:tcPr>
            <w:tcW w:w="3968" w:type="dxa"/>
            <w:tcBorders>
              <w:top w:val="single" w:sz="4" w:space="0" w:color="auto"/>
              <w:left w:val="single" w:sz="4" w:space="0" w:color="auto"/>
              <w:bottom w:val="single" w:sz="4" w:space="0" w:color="auto"/>
              <w:right w:val="single" w:sz="4" w:space="0" w:color="auto"/>
            </w:tcBorders>
          </w:tcPr>
          <w:p w14:paraId="6F74CC1C" w14:textId="77777777" w:rsidR="00F737EE" w:rsidRPr="00171042" w:rsidRDefault="00F737EE" w:rsidP="00B53D4A">
            <w:pPr>
              <w:spacing w:after="0" w:line="240" w:lineRule="auto"/>
              <w:rPr>
                <w:rFonts w:ascii="Times New Roman" w:eastAsia="Times New Roman" w:hAnsi="Times New Roman"/>
                <w:sz w:val="24"/>
                <w:szCs w:val="24"/>
              </w:rPr>
            </w:pPr>
            <w:r w:rsidRPr="00171042">
              <w:rPr>
                <w:rFonts w:ascii="Times New Roman" w:eastAsia="Times New Roman" w:hAnsi="Times New Roman"/>
                <w:sz w:val="24"/>
                <w:szCs w:val="24"/>
              </w:rPr>
              <w:t>A0T40</w:t>
            </w:r>
          </w:p>
        </w:tc>
        <w:tc>
          <w:tcPr>
            <w:tcW w:w="5388" w:type="dxa"/>
            <w:tcBorders>
              <w:top w:val="single" w:sz="4" w:space="0" w:color="auto"/>
              <w:left w:val="single" w:sz="4" w:space="0" w:color="auto"/>
              <w:bottom w:val="single" w:sz="4" w:space="0" w:color="auto"/>
              <w:right w:val="single" w:sz="4" w:space="0" w:color="auto"/>
            </w:tcBorders>
          </w:tcPr>
          <w:p w14:paraId="6B36D750" w14:textId="73406ABF" w:rsidR="00F737EE" w:rsidRPr="00171042" w:rsidRDefault="00F737EE" w:rsidP="00B53D4A">
            <w:pPr>
              <w:spacing w:after="0" w:line="240" w:lineRule="auto"/>
              <w:rPr>
                <w:rFonts w:ascii="Times New Roman" w:eastAsia="Times New Roman" w:hAnsi="Times New Roman"/>
                <w:sz w:val="24"/>
                <w:szCs w:val="24"/>
              </w:rPr>
            </w:pPr>
            <w:r w:rsidRPr="00171042">
              <w:rPr>
                <w:rFonts w:ascii="Times New Roman" w:eastAsia="Times New Roman" w:hAnsi="Times New Roman"/>
                <w:sz w:val="24"/>
                <w:szCs w:val="24"/>
              </w:rPr>
              <w:t>90% e vlerave njëorëshe</w:t>
            </w:r>
            <w:r w:rsidR="0027294E">
              <w:rPr>
                <w:rFonts w:ascii="Times New Roman" w:eastAsia="Times New Roman" w:hAnsi="Times New Roman"/>
                <w:sz w:val="24"/>
                <w:szCs w:val="24"/>
              </w:rPr>
              <w:t xml:space="preserve"> </w:t>
            </w:r>
            <w:r w:rsidRPr="00171042">
              <w:rPr>
                <w:rFonts w:ascii="Times New Roman" w:eastAsia="Times New Roman" w:hAnsi="Times New Roman"/>
                <w:sz w:val="24"/>
                <w:szCs w:val="24"/>
              </w:rPr>
              <w:t>(të 1 ore) gjatë periudhës kohore të përcaktuar për llogaritjen e AOT40 vlerave</w:t>
            </w:r>
            <w:r w:rsidRPr="00171042">
              <w:rPr>
                <w:rFonts w:ascii="Times New Roman" w:eastAsia="Times New Roman" w:hAnsi="Times New Roman"/>
                <w:sz w:val="24"/>
                <w:szCs w:val="24"/>
                <w:vertAlign w:val="superscript"/>
              </w:rPr>
              <w:t>(1)</w:t>
            </w:r>
          </w:p>
        </w:tc>
      </w:tr>
      <w:tr w:rsidR="00F737EE" w:rsidRPr="00171042" w14:paraId="1E89CB66" w14:textId="77777777" w:rsidTr="00B53D4A">
        <w:trPr>
          <w:trHeight w:val="556"/>
        </w:trPr>
        <w:tc>
          <w:tcPr>
            <w:tcW w:w="3968" w:type="dxa"/>
            <w:tcBorders>
              <w:top w:val="single" w:sz="4" w:space="0" w:color="auto"/>
              <w:left w:val="single" w:sz="4" w:space="0" w:color="auto"/>
              <w:bottom w:val="single" w:sz="4" w:space="0" w:color="auto"/>
              <w:right w:val="single" w:sz="4" w:space="0" w:color="auto"/>
            </w:tcBorders>
          </w:tcPr>
          <w:p w14:paraId="39246140" w14:textId="77777777" w:rsidR="00F737EE" w:rsidRPr="00171042" w:rsidRDefault="00F737EE" w:rsidP="00B53D4A">
            <w:pPr>
              <w:spacing w:after="0" w:line="240" w:lineRule="auto"/>
              <w:rPr>
                <w:rFonts w:ascii="Times New Roman" w:eastAsia="Times New Roman" w:hAnsi="Times New Roman"/>
                <w:sz w:val="24"/>
                <w:szCs w:val="24"/>
              </w:rPr>
            </w:pPr>
            <w:r w:rsidRPr="00171042">
              <w:rPr>
                <w:rFonts w:ascii="Times New Roman" w:eastAsia="Times New Roman" w:hAnsi="Times New Roman"/>
                <w:sz w:val="24"/>
                <w:szCs w:val="24"/>
              </w:rPr>
              <w:t>Mesatarja vjetore</w:t>
            </w:r>
          </w:p>
        </w:tc>
        <w:tc>
          <w:tcPr>
            <w:tcW w:w="5388" w:type="dxa"/>
            <w:tcBorders>
              <w:top w:val="single" w:sz="4" w:space="0" w:color="auto"/>
              <w:left w:val="single" w:sz="4" w:space="0" w:color="auto"/>
              <w:bottom w:val="single" w:sz="4" w:space="0" w:color="auto"/>
              <w:right w:val="single" w:sz="4" w:space="0" w:color="auto"/>
            </w:tcBorders>
          </w:tcPr>
          <w:p w14:paraId="43B396F0" w14:textId="139F60AF" w:rsidR="004A095C" w:rsidRDefault="0027294E" w:rsidP="00B53D4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75% e vlerave </w:t>
            </w:r>
            <w:r w:rsidR="00F737EE" w:rsidRPr="00171042">
              <w:rPr>
                <w:rFonts w:ascii="Times New Roman" w:eastAsia="Times New Roman" w:hAnsi="Times New Roman"/>
                <w:sz w:val="24"/>
                <w:szCs w:val="24"/>
              </w:rPr>
              <w:t>njëorëshe gjatë verës</w:t>
            </w:r>
            <w:r w:rsidR="00725789">
              <w:rPr>
                <w:rFonts w:ascii="Times New Roman" w:eastAsia="Times New Roman" w:hAnsi="Times New Roman"/>
                <w:sz w:val="24"/>
                <w:szCs w:val="24"/>
              </w:rPr>
              <w:t xml:space="preserve"> </w:t>
            </w:r>
            <w:r w:rsidR="00F737EE" w:rsidRPr="00171042">
              <w:rPr>
                <w:rFonts w:ascii="Times New Roman" w:eastAsia="Times New Roman" w:hAnsi="Times New Roman"/>
                <w:sz w:val="24"/>
                <w:szCs w:val="24"/>
              </w:rPr>
              <w:t xml:space="preserve">(prill deri shtator) </w:t>
            </w:r>
          </w:p>
          <w:p w14:paraId="609A67B7" w14:textId="41841021" w:rsidR="00F737EE" w:rsidRPr="00171042" w:rsidRDefault="00F737EE" w:rsidP="00B53D4A">
            <w:pPr>
              <w:spacing w:after="0" w:line="240" w:lineRule="auto"/>
              <w:rPr>
                <w:rFonts w:ascii="Times New Roman" w:eastAsia="Times New Roman" w:hAnsi="Times New Roman"/>
                <w:sz w:val="24"/>
                <w:szCs w:val="24"/>
              </w:rPr>
            </w:pPr>
            <w:r w:rsidRPr="00171042">
              <w:rPr>
                <w:rFonts w:ascii="Times New Roman" w:eastAsia="Times New Roman" w:hAnsi="Times New Roman"/>
                <w:sz w:val="24"/>
                <w:szCs w:val="24"/>
              </w:rPr>
              <w:t>dhe 75% gjatë dimrit (janar deri mars, tretor deri dhjetor) në sezone  ndaras</w:t>
            </w:r>
          </w:p>
        </w:tc>
      </w:tr>
      <w:tr w:rsidR="00F737EE" w:rsidRPr="00171042" w14:paraId="03CC4970" w14:textId="77777777" w:rsidTr="00B53D4A">
        <w:trPr>
          <w:trHeight w:val="850"/>
        </w:trPr>
        <w:tc>
          <w:tcPr>
            <w:tcW w:w="3968" w:type="dxa"/>
            <w:tcBorders>
              <w:top w:val="single" w:sz="4" w:space="0" w:color="auto"/>
              <w:left w:val="single" w:sz="4" w:space="0" w:color="auto"/>
              <w:bottom w:val="single" w:sz="4" w:space="0" w:color="auto"/>
              <w:right w:val="single" w:sz="4" w:space="0" w:color="auto"/>
            </w:tcBorders>
          </w:tcPr>
          <w:p w14:paraId="274CBB75" w14:textId="77777777" w:rsidR="00F737EE" w:rsidRPr="00171042" w:rsidRDefault="00F737EE" w:rsidP="00B53D4A">
            <w:pPr>
              <w:spacing w:after="0" w:line="240" w:lineRule="auto"/>
              <w:rPr>
                <w:rFonts w:ascii="Times New Roman" w:eastAsia="Times New Roman" w:hAnsi="Times New Roman"/>
                <w:sz w:val="24"/>
                <w:szCs w:val="24"/>
              </w:rPr>
            </w:pPr>
            <w:r w:rsidRPr="00171042">
              <w:rPr>
                <w:rFonts w:ascii="Times New Roman" w:eastAsia="Times New Roman" w:hAnsi="Times New Roman"/>
                <w:sz w:val="24"/>
                <w:szCs w:val="24"/>
              </w:rPr>
              <w:t>Numri i tejkalimeve dhe vlerat maksimale për muaj</w:t>
            </w:r>
          </w:p>
        </w:tc>
        <w:tc>
          <w:tcPr>
            <w:tcW w:w="5388" w:type="dxa"/>
            <w:tcBorders>
              <w:top w:val="single" w:sz="4" w:space="0" w:color="auto"/>
              <w:left w:val="single" w:sz="4" w:space="0" w:color="auto"/>
              <w:bottom w:val="single" w:sz="4" w:space="0" w:color="auto"/>
              <w:right w:val="single" w:sz="4" w:space="0" w:color="auto"/>
            </w:tcBorders>
          </w:tcPr>
          <w:p w14:paraId="45C04235" w14:textId="77777777" w:rsidR="004A095C" w:rsidRDefault="00F737EE" w:rsidP="00B53D4A">
            <w:pPr>
              <w:spacing w:after="0" w:line="240" w:lineRule="auto"/>
              <w:rPr>
                <w:rFonts w:ascii="Times New Roman" w:eastAsia="Times New Roman" w:hAnsi="Times New Roman"/>
                <w:sz w:val="24"/>
                <w:szCs w:val="24"/>
              </w:rPr>
            </w:pPr>
            <w:r w:rsidRPr="00171042">
              <w:rPr>
                <w:rFonts w:ascii="Times New Roman" w:eastAsia="Times New Roman" w:hAnsi="Times New Roman"/>
                <w:sz w:val="24"/>
                <w:szCs w:val="24"/>
              </w:rPr>
              <w:t>90% e vlerave mesatare 8 orëshe maksimale në ditë</w:t>
            </w:r>
          </w:p>
          <w:p w14:paraId="7BB8C8C3" w14:textId="39C6B77F" w:rsidR="00F737EE" w:rsidRPr="00171042" w:rsidRDefault="00F737EE" w:rsidP="00B53D4A">
            <w:pPr>
              <w:spacing w:after="0" w:line="240" w:lineRule="auto"/>
              <w:rPr>
                <w:rFonts w:ascii="Times New Roman" w:eastAsia="Times New Roman" w:hAnsi="Times New Roman"/>
                <w:sz w:val="24"/>
                <w:szCs w:val="24"/>
              </w:rPr>
            </w:pPr>
            <w:r w:rsidRPr="00171042">
              <w:rPr>
                <w:rFonts w:ascii="Times New Roman" w:eastAsia="Times New Roman" w:hAnsi="Times New Roman"/>
                <w:sz w:val="24"/>
                <w:szCs w:val="24"/>
              </w:rPr>
              <w:t>(27 vlera ditore të mundshme- në muaj)</w:t>
            </w:r>
          </w:p>
          <w:p w14:paraId="7AFAD50D" w14:textId="77777777" w:rsidR="00F737EE" w:rsidRPr="00171042" w:rsidRDefault="00F737EE" w:rsidP="00B53D4A">
            <w:pPr>
              <w:spacing w:after="0" w:line="240" w:lineRule="auto"/>
              <w:rPr>
                <w:rFonts w:ascii="Times New Roman" w:eastAsia="Times New Roman" w:hAnsi="Times New Roman"/>
                <w:sz w:val="24"/>
                <w:szCs w:val="24"/>
              </w:rPr>
            </w:pPr>
            <w:r w:rsidRPr="00171042">
              <w:rPr>
                <w:rFonts w:ascii="Times New Roman" w:eastAsia="Times New Roman" w:hAnsi="Times New Roman"/>
                <w:sz w:val="24"/>
                <w:szCs w:val="24"/>
              </w:rPr>
              <w:t>90% e vlerave  njëorëshe midis orës 8:00 dhe 20:00</w:t>
            </w:r>
          </w:p>
        </w:tc>
      </w:tr>
      <w:tr w:rsidR="00F737EE" w:rsidRPr="00171042" w14:paraId="739D94BB" w14:textId="77777777" w:rsidTr="00B53D4A">
        <w:trPr>
          <w:trHeight w:val="278"/>
        </w:trPr>
        <w:tc>
          <w:tcPr>
            <w:tcW w:w="3968" w:type="dxa"/>
            <w:tcBorders>
              <w:top w:val="single" w:sz="4" w:space="0" w:color="auto"/>
              <w:left w:val="single" w:sz="4" w:space="0" w:color="auto"/>
              <w:bottom w:val="single" w:sz="4" w:space="0" w:color="auto"/>
              <w:right w:val="single" w:sz="4" w:space="0" w:color="auto"/>
            </w:tcBorders>
          </w:tcPr>
          <w:p w14:paraId="4F2A0EF3" w14:textId="77777777" w:rsidR="00F737EE" w:rsidRPr="00171042" w:rsidRDefault="00F737EE" w:rsidP="00B53D4A">
            <w:pPr>
              <w:spacing w:after="0" w:line="240" w:lineRule="auto"/>
              <w:rPr>
                <w:rFonts w:ascii="Times New Roman" w:eastAsia="Times New Roman" w:hAnsi="Times New Roman"/>
                <w:sz w:val="24"/>
                <w:szCs w:val="24"/>
              </w:rPr>
            </w:pPr>
            <w:r w:rsidRPr="00171042">
              <w:rPr>
                <w:rFonts w:ascii="Times New Roman" w:eastAsia="Times New Roman" w:hAnsi="Times New Roman"/>
                <w:sz w:val="24"/>
                <w:szCs w:val="24"/>
              </w:rPr>
              <w:t>Numri i tejkalimeve dhe vlerat maksimale për vit</w:t>
            </w:r>
          </w:p>
        </w:tc>
        <w:tc>
          <w:tcPr>
            <w:tcW w:w="5388" w:type="dxa"/>
            <w:tcBorders>
              <w:top w:val="single" w:sz="4" w:space="0" w:color="auto"/>
              <w:left w:val="single" w:sz="4" w:space="0" w:color="auto"/>
              <w:bottom w:val="single" w:sz="4" w:space="0" w:color="auto"/>
              <w:right w:val="single" w:sz="4" w:space="0" w:color="auto"/>
            </w:tcBorders>
          </w:tcPr>
          <w:p w14:paraId="1B8C6223" w14:textId="77777777" w:rsidR="00F737EE" w:rsidRPr="00171042" w:rsidRDefault="00F737EE" w:rsidP="00B53D4A">
            <w:pPr>
              <w:spacing w:after="0" w:line="240" w:lineRule="auto"/>
              <w:rPr>
                <w:rFonts w:ascii="Times New Roman" w:eastAsia="Times New Roman" w:hAnsi="Times New Roman"/>
                <w:sz w:val="24"/>
                <w:szCs w:val="24"/>
              </w:rPr>
            </w:pPr>
            <w:r w:rsidRPr="00171042">
              <w:rPr>
                <w:rFonts w:ascii="Times New Roman" w:eastAsia="Times New Roman" w:hAnsi="Times New Roman"/>
                <w:sz w:val="24"/>
                <w:szCs w:val="24"/>
              </w:rPr>
              <w:t>pesë nga gjashtë muaj gjatë sezonit të verës(prill deri shtator)</w:t>
            </w:r>
          </w:p>
        </w:tc>
      </w:tr>
      <w:tr w:rsidR="00F737EE" w:rsidRPr="00171042" w14:paraId="1DE83179" w14:textId="77777777" w:rsidTr="00B53D4A">
        <w:trPr>
          <w:trHeight w:val="3006"/>
        </w:trPr>
        <w:tc>
          <w:tcPr>
            <w:tcW w:w="9356" w:type="dxa"/>
            <w:gridSpan w:val="2"/>
            <w:tcBorders>
              <w:top w:val="single" w:sz="4" w:space="0" w:color="auto"/>
              <w:left w:val="single" w:sz="4" w:space="0" w:color="auto"/>
              <w:bottom w:val="single" w:sz="4" w:space="0" w:color="auto"/>
              <w:right w:val="single" w:sz="4" w:space="0" w:color="auto"/>
            </w:tcBorders>
          </w:tcPr>
          <w:p w14:paraId="7F5FB6BA" w14:textId="77777777" w:rsidR="007F7B1F" w:rsidRDefault="00F737EE" w:rsidP="00B53D4A">
            <w:pPr>
              <w:spacing w:after="0" w:line="240" w:lineRule="auto"/>
              <w:rPr>
                <w:rFonts w:ascii="Times New Roman" w:eastAsia="Times New Roman" w:hAnsi="Times New Roman"/>
                <w:sz w:val="24"/>
                <w:szCs w:val="24"/>
              </w:rPr>
            </w:pPr>
            <w:r w:rsidRPr="00171042">
              <w:rPr>
                <w:rFonts w:ascii="Times New Roman" w:eastAsia="Times New Roman" w:hAnsi="Times New Roman"/>
                <w:sz w:val="24"/>
                <w:szCs w:val="24"/>
                <w:vertAlign w:val="superscript"/>
              </w:rPr>
              <w:t>1)</w:t>
            </w:r>
            <w:r w:rsidRPr="00171042">
              <w:rPr>
                <w:rFonts w:ascii="Times New Roman" w:eastAsia="Times New Roman" w:hAnsi="Times New Roman"/>
                <w:sz w:val="24"/>
                <w:szCs w:val="24"/>
              </w:rPr>
              <w:t xml:space="preserve">  në ato raste kur të gjitha të dhënat e</w:t>
            </w:r>
            <w:r w:rsidR="004A095C">
              <w:rPr>
                <w:rFonts w:ascii="Times New Roman" w:eastAsia="Times New Roman" w:hAnsi="Times New Roman"/>
                <w:sz w:val="24"/>
                <w:szCs w:val="24"/>
              </w:rPr>
              <w:t xml:space="preserve"> matura nuk janë në dispozicion</w:t>
            </w:r>
            <w:r w:rsidRPr="00171042">
              <w:rPr>
                <w:rFonts w:ascii="Times New Roman" w:eastAsia="Times New Roman" w:hAnsi="Times New Roman"/>
                <w:sz w:val="24"/>
                <w:szCs w:val="24"/>
              </w:rPr>
              <w:t xml:space="preserve">, duhet të shfrytëzohet faktori vijues  për llogaritjen e </w:t>
            </w:r>
          </w:p>
          <w:p w14:paraId="15F1F3E3" w14:textId="77777777" w:rsidR="00F737EE" w:rsidRPr="00171042" w:rsidRDefault="00F737EE" w:rsidP="00B53D4A">
            <w:pPr>
              <w:spacing w:after="0" w:line="240" w:lineRule="auto"/>
              <w:rPr>
                <w:rFonts w:ascii="Times New Roman" w:eastAsia="Times New Roman" w:hAnsi="Times New Roman"/>
                <w:sz w:val="24"/>
                <w:szCs w:val="24"/>
              </w:rPr>
            </w:pPr>
            <w:r w:rsidRPr="00171042">
              <w:rPr>
                <w:rFonts w:ascii="Times New Roman" w:eastAsia="Times New Roman" w:hAnsi="Times New Roman"/>
                <w:sz w:val="24"/>
                <w:szCs w:val="24"/>
              </w:rPr>
              <w:t>vlerave AOT40 :</w:t>
            </w:r>
          </w:p>
          <w:p w14:paraId="7E25F7BE" w14:textId="77777777" w:rsidR="00F737EE" w:rsidRPr="00171042" w:rsidRDefault="00F737EE" w:rsidP="00B53D4A">
            <w:pPr>
              <w:spacing w:after="0" w:line="240" w:lineRule="auto"/>
              <w:rPr>
                <w:rFonts w:ascii="Times New Roman" w:eastAsia="Times New Roman" w:hAnsi="Times New Roman"/>
                <w:sz w:val="24"/>
                <w:szCs w:val="24"/>
              </w:rPr>
            </w:pPr>
          </w:p>
          <w:p w14:paraId="119E41A4" w14:textId="77777777" w:rsidR="00F737EE" w:rsidRPr="00171042" w:rsidRDefault="00F737EE" w:rsidP="00B53D4A">
            <w:pPr>
              <w:spacing w:after="0" w:line="240" w:lineRule="auto"/>
              <w:rPr>
                <w:rFonts w:ascii="Times New Roman" w:eastAsia="Times New Roman" w:hAnsi="Times New Roman"/>
                <w:sz w:val="24"/>
                <w:szCs w:val="24"/>
                <w:u w:val="single"/>
              </w:rPr>
            </w:pPr>
            <w:r w:rsidRPr="00171042">
              <w:rPr>
                <w:rFonts w:ascii="Times New Roman" w:eastAsia="Times New Roman" w:hAnsi="Times New Roman"/>
                <w:sz w:val="24"/>
                <w:szCs w:val="24"/>
              </w:rPr>
              <w:t>AOT40</w:t>
            </w:r>
            <w:r w:rsidRPr="00171042">
              <w:rPr>
                <w:rFonts w:ascii="Times New Roman" w:eastAsia="Times New Roman" w:hAnsi="Times New Roman"/>
                <w:sz w:val="24"/>
                <w:szCs w:val="24"/>
                <w:vertAlign w:val="subscript"/>
              </w:rPr>
              <w:t>(vlerësuar)</w:t>
            </w:r>
            <w:r w:rsidRPr="00171042">
              <w:rPr>
                <w:rFonts w:ascii="Times New Roman" w:eastAsia="Times New Roman" w:hAnsi="Times New Roman"/>
                <w:sz w:val="24"/>
                <w:szCs w:val="24"/>
              </w:rPr>
              <w:t xml:space="preserve"> = AOT40</w:t>
            </w:r>
            <w:r w:rsidRPr="00171042">
              <w:rPr>
                <w:rFonts w:ascii="Times New Roman" w:eastAsia="Times New Roman" w:hAnsi="Times New Roman"/>
                <w:sz w:val="24"/>
                <w:szCs w:val="24"/>
                <w:vertAlign w:val="subscript"/>
              </w:rPr>
              <w:t xml:space="preserve"> matur</w:t>
            </w:r>
            <w:r w:rsidRPr="00171042">
              <w:rPr>
                <w:rFonts w:ascii="Times New Roman" w:eastAsia="Times New Roman" w:hAnsi="Times New Roman"/>
                <w:sz w:val="24"/>
                <w:szCs w:val="24"/>
              </w:rPr>
              <w:t xml:space="preserve"> X    </w:t>
            </w:r>
            <w:r w:rsidR="004A095C">
              <w:rPr>
                <w:rFonts w:ascii="Times New Roman" w:eastAsia="Times New Roman" w:hAnsi="Times New Roman"/>
                <w:sz w:val="24"/>
                <w:szCs w:val="24"/>
                <w:u w:val="single"/>
              </w:rPr>
              <w:t xml:space="preserve">numri </w:t>
            </w:r>
            <w:r w:rsidRPr="00171042">
              <w:rPr>
                <w:rFonts w:ascii="Times New Roman" w:eastAsia="Times New Roman" w:hAnsi="Times New Roman"/>
                <w:sz w:val="24"/>
                <w:szCs w:val="24"/>
                <w:u w:val="single"/>
              </w:rPr>
              <w:t>i mundshëm total i orëve*</w:t>
            </w:r>
          </w:p>
          <w:p w14:paraId="7F48EFBD" w14:textId="77777777" w:rsidR="00F737EE" w:rsidRPr="00171042" w:rsidRDefault="00F737EE" w:rsidP="00B53D4A">
            <w:pPr>
              <w:spacing w:after="0" w:line="240" w:lineRule="auto"/>
              <w:rPr>
                <w:rFonts w:ascii="Times New Roman" w:eastAsia="Times New Roman" w:hAnsi="Times New Roman"/>
                <w:sz w:val="24"/>
                <w:szCs w:val="24"/>
              </w:rPr>
            </w:pPr>
            <w:r w:rsidRPr="00171042">
              <w:rPr>
                <w:rFonts w:ascii="Times New Roman" w:eastAsia="Times New Roman" w:hAnsi="Times New Roman"/>
                <w:sz w:val="24"/>
                <w:szCs w:val="24"/>
              </w:rPr>
              <w:t>numri i vlerave të matura njëorëshe</w:t>
            </w:r>
          </w:p>
          <w:p w14:paraId="2C222A96" w14:textId="77777777" w:rsidR="00F737EE" w:rsidRPr="00171042" w:rsidRDefault="00F737EE" w:rsidP="00B53D4A">
            <w:pPr>
              <w:spacing w:after="0" w:line="240" w:lineRule="auto"/>
              <w:rPr>
                <w:rFonts w:ascii="Times New Roman" w:eastAsia="Times New Roman" w:hAnsi="Times New Roman"/>
                <w:sz w:val="24"/>
                <w:szCs w:val="24"/>
              </w:rPr>
            </w:pPr>
          </w:p>
          <w:p w14:paraId="35C878F6" w14:textId="77777777" w:rsidR="007F7B1F" w:rsidRDefault="00F737EE" w:rsidP="00B53D4A">
            <w:pPr>
              <w:spacing w:after="0" w:line="240" w:lineRule="auto"/>
              <w:rPr>
                <w:rFonts w:ascii="Times New Roman" w:eastAsia="Times New Roman" w:hAnsi="Times New Roman"/>
                <w:sz w:val="24"/>
                <w:szCs w:val="24"/>
              </w:rPr>
            </w:pPr>
            <w:r w:rsidRPr="00171042">
              <w:rPr>
                <w:rFonts w:ascii="Times New Roman" w:eastAsia="Times New Roman" w:hAnsi="Times New Roman"/>
                <w:sz w:val="24"/>
                <w:szCs w:val="24"/>
              </w:rPr>
              <w:t xml:space="preserve">* duke qenë numri i orëve brenda periudhës kohore të përkufizimit AOT40 (psh. nga ora 08:00 deri në 20:00 CET nga 1 maj deri </w:t>
            </w:r>
          </w:p>
          <w:p w14:paraId="66D53F3F" w14:textId="77777777" w:rsidR="00F737EE" w:rsidRPr="00171042" w:rsidRDefault="00F737EE" w:rsidP="00B53D4A">
            <w:pPr>
              <w:spacing w:after="0" w:line="240" w:lineRule="auto"/>
              <w:rPr>
                <w:rFonts w:ascii="Times New Roman" w:eastAsia="Times New Roman" w:hAnsi="Times New Roman"/>
                <w:sz w:val="24"/>
                <w:szCs w:val="24"/>
              </w:rPr>
            </w:pPr>
            <w:r w:rsidRPr="00171042">
              <w:rPr>
                <w:rFonts w:ascii="Times New Roman" w:eastAsia="Times New Roman" w:hAnsi="Times New Roman"/>
                <w:sz w:val="24"/>
                <w:szCs w:val="24"/>
              </w:rPr>
              <w:t>në 31 korrik cdo vit, për mbrojtjen e vegjetacionit dhe nga data 1 prill deri në 30 shtator cdo vit për mbrojtjen e pyjeve).</w:t>
            </w:r>
          </w:p>
        </w:tc>
      </w:tr>
    </w:tbl>
    <w:p w14:paraId="6FBEC3C6" w14:textId="77777777" w:rsidR="00CD20B5" w:rsidRDefault="00CD20B5" w:rsidP="00102419">
      <w:pPr>
        <w:spacing w:after="0" w:line="240" w:lineRule="auto"/>
        <w:ind w:right="-540"/>
        <w:jc w:val="left"/>
        <w:rPr>
          <w:rFonts w:ascii="Times New Roman" w:eastAsia="Times New Roman" w:hAnsi="Times New Roman"/>
          <w:b/>
          <w:sz w:val="24"/>
          <w:szCs w:val="24"/>
          <w:lang w:val="sv-SE"/>
        </w:rPr>
      </w:pPr>
    </w:p>
    <w:p w14:paraId="04697473" w14:textId="77777777" w:rsidR="00CD20B5" w:rsidRDefault="00CD20B5" w:rsidP="00102419">
      <w:pPr>
        <w:spacing w:after="0" w:line="240" w:lineRule="auto"/>
        <w:ind w:right="-540"/>
        <w:jc w:val="left"/>
        <w:rPr>
          <w:rFonts w:ascii="Times New Roman" w:eastAsia="Times New Roman" w:hAnsi="Times New Roman"/>
          <w:b/>
          <w:sz w:val="24"/>
          <w:szCs w:val="24"/>
          <w:lang w:val="sv-SE"/>
        </w:rPr>
      </w:pPr>
    </w:p>
    <w:p w14:paraId="5CA51A72" w14:textId="77777777" w:rsidR="00F737EE" w:rsidRPr="00CD20B5" w:rsidRDefault="00F737EE" w:rsidP="00102419">
      <w:pPr>
        <w:spacing w:after="0" w:line="240" w:lineRule="auto"/>
        <w:ind w:right="-540"/>
        <w:jc w:val="left"/>
        <w:rPr>
          <w:rFonts w:ascii="Times New Roman" w:eastAsia="Times New Roman" w:hAnsi="Times New Roman"/>
          <w:b/>
          <w:sz w:val="24"/>
          <w:szCs w:val="24"/>
          <w:lang w:val="sv-SE"/>
        </w:rPr>
      </w:pPr>
      <w:r w:rsidRPr="00CD20B5">
        <w:rPr>
          <w:rFonts w:ascii="Times New Roman" w:eastAsia="Times New Roman" w:hAnsi="Times New Roman"/>
          <w:b/>
          <w:sz w:val="24"/>
          <w:szCs w:val="24"/>
          <w:lang w:val="sv-SE"/>
        </w:rPr>
        <w:t>Tabela 2</w:t>
      </w:r>
      <w:r w:rsidR="004A095C" w:rsidRPr="00CD20B5">
        <w:rPr>
          <w:rFonts w:ascii="Times New Roman" w:eastAsia="Times New Roman" w:hAnsi="Times New Roman"/>
          <w:b/>
          <w:sz w:val="24"/>
          <w:szCs w:val="24"/>
          <w:lang w:val="sv-SE"/>
        </w:rPr>
        <w:t xml:space="preserve">. </w:t>
      </w:r>
      <w:r w:rsidRPr="00CD20B5">
        <w:rPr>
          <w:rFonts w:ascii="Times New Roman" w:eastAsia="Times New Roman" w:hAnsi="Times New Roman"/>
          <w:b/>
          <w:sz w:val="24"/>
          <w:szCs w:val="24"/>
          <w:lang w:val="sv-SE"/>
        </w:rPr>
        <w:t>Vlerat e synuara për ozon</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275"/>
        <w:gridCol w:w="3969"/>
        <w:gridCol w:w="2552"/>
      </w:tblGrid>
      <w:tr w:rsidR="00F737EE" w:rsidRPr="00171042" w14:paraId="4C23C86C" w14:textId="77777777" w:rsidTr="00B53D4A">
        <w:trPr>
          <w:trHeight w:val="490"/>
        </w:trPr>
        <w:tc>
          <w:tcPr>
            <w:tcW w:w="1560" w:type="dxa"/>
            <w:tcBorders>
              <w:top w:val="single" w:sz="4" w:space="0" w:color="auto"/>
              <w:left w:val="single" w:sz="4" w:space="0" w:color="auto"/>
              <w:bottom w:val="single" w:sz="4" w:space="0" w:color="auto"/>
              <w:right w:val="single" w:sz="4" w:space="0" w:color="auto"/>
            </w:tcBorders>
          </w:tcPr>
          <w:p w14:paraId="44F469DF" w14:textId="77777777" w:rsidR="00F737EE" w:rsidRPr="00171042" w:rsidRDefault="00F737EE" w:rsidP="00B53D4A">
            <w:pPr>
              <w:spacing w:after="0" w:line="240" w:lineRule="auto"/>
              <w:jc w:val="left"/>
              <w:rPr>
                <w:rFonts w:ascii="Times New Roman" w:eastAsia="Times New Roman" w:hAnsi="Times New Roman"/>
                <w:sz w:val="24"/>
                <w:szCs w:val="24"/>
              </w:rPr>
            </w:pPr>
            <w:r w:rsidRPr="00171042">
              <w:rPr>
                <w:rFonts w:ascii="Times New Roman" w:eastAsia="Times New Roman" w:hAnsi="Times New Roman"/>
                <w:sz w:val="24"/>
                <w:szCs w:val="24"/>
              </w:rPr>
              <w:t>Objektiva</w:t>
            </w:r>
          </w:p>
        </w:tc>
        <w:tc>
          <w:tcPr>
            <w:tcW w:w="1275" w:type="dxa"/>
            <w:tcBorders>
              <w:top w:val="single" w:sz="4" w:space="0" w:color="auto"/>
              <w:left w:val="single" w:sz="4" w:space="0" w:color="auto"/>
              <w:bottom w:val="single" w:sz="4" w:space="0" w:color="auto"/>
              <w:right w:val="single" w:sz="4" w:space="0" w:color="auto"/>
            </w:tcBorders>
          </w:tcPr>
          <w:p w14:paraId="6F8E5D69" w14:textId="77777777" w:rsidR="00F737EE" w:rsidRPr="00171042" w:rsidRDefault="00F737EE" w:rsidP="00B53D4A">
            <w:pPr>
              <w:spacing w:after="0" w:line="240" w:lineRule="auto"/>
              <w:jc w:val="left"/>
              <w:rPr>
                <w:rFonts w:ascii="Times New Roman" w:eastAsia="Times New Roman" w:hAnsi="Times New Roman"/>
                <w:sz w:val="24"/>
                <w:szCs w:val="24"/>
              </w:rPr>
            </w:pPr>
            <w:r w:rsidRPr="00171042">
              <w:rPr>
                <w:rFonts w:ascii="Times New Roman" w:eastAsia="Times New Roman" w:hAnsi="Times New Roman"/>
                <w:sz w:val="24"/>
                <w:szCs w:val="24"/>
              </w:rPr>
              <w:t>Perioda mesatare</w:t>
            </w:r>
          </w:p>
        </w:tc>
        <w:tc>
          <w:tcPr>
            <w:tcW w:w="3969" w:type="dxa"/>
            <w:tcBorders>
              <w:top w:val="single" w:sz="4" w:space="0" w:color="auto"/>
              <w:left w:val="single" w:sz="4" w:space="0" w:color="auto"/>
              <w:bottom w:val="single" w:sz="4" w:space="0" w:color="auto"/>
              <w:right w:val="single" w:sz="4" w:space="0" w:color="auto"/>
            </w:tcBorders>
          </w:tcPr>
          <w:p w14:paraId="43A27756" w14:textId="77777777" w:rsidR="00F737EE" w:rsidRPr="00171042" w:rsidRDefault="00F737EE" w:rsidP="00B53D4A">
            <w:pPr>
              <w:spacing w:after="0" w:line="240" w:lineRule="auto"/>
              <w:jc w:val="left"/>
              <w:rPr>
                <w:rFonts w:ascii="Times New Roman" w:eastAsia="Times New Roman" w:hAnsi="Times New Roman"/>
                <w:sz w:val="24"/>
                <w:szCs w:val="24"/>
              </w:rPr>
            </w:pPr>
            <w:r w:rsidRPr="00171042">
              <w:rPr>
                <w:rFonts w:ascii="Times New Roman" w:eastAsia="Times New Roman" w:hAnsi="Times New Roman"/>
                <w:sz w:val="24"/>
                <w:szCs w:val="24"/>
              </w:rPr>
              <w:t>Vlera e synuar</w:t>
            </w:r>
          </w:p>
        </w:tc>
        <w:tc>
          <w:tcPr>
            <w:tcW w:w="2552" w:type="dxa"/>
            <w:tcBorders>
              <w:top w:val="single" w:sz="4" w:space="0" w:color="auto"/>
              <w:left w:val="single" w:sz="4" w:space="0" w:color="auto"/>
              <w:bottom w:val="single" w:sz="4" w:space="0" w:color="auto"/>
              <w:right w:val="single" w:sz="4" w:space="0" w:color="auto"/>
            </w:tcBorders>
          </w:tcPr>
          <w:p w14:paraId="4AC8F130" w14:textId="77777777" w:rsidR="004A095C" w:rsidRDefault="00F737EE" w:rsidP="00B53D4A">
            <w:pPr>
              <w:spacing w:after="0" w:line="240" w:lineRule="auto"/>
              <w:jc w:val="left"/>
              <w:rPr>
                <w:rFonts w:ascii="Times New Roman" w:eastAsia="Times New Roman" w:hAnsi="Times New Roman"/>
                <w:sz w:val="24"/>
                <w:szCs w:val="24"/>
                <w:lang w:val="sv-SE"/>
              </w:rPr>
            </w:pPr>
            <w:r w:rsidRPr="00171042">
              <w:rPr>
                <w:rFonts w:ascii="Times New Roman" w:eastAsia="Times New Roman" w:hAnsi="Times New Roman"/>
                <w:sz w:val="24"/>
                <w:szCs w:val="24"/>
                <w:lang w:val="sv-SE"/>
              </w:rPr>
              <w:t>Data kur vlera e synuar</w:t>
            </w:r>
          </w:p>
          <w:p w14:paraId="19D99B34" w14:textId="77777777" w:rsidR="00F737EE" w:rsidRPr="00171042" w:rsidRDefault="00F737EE" w:rsidP="00B53D4A">
            <w:pPr>
              <w:spacing w:after="0" w:line="240" w:lineRule="auto"/>
              <w:jc w:val="left"/>
              <w:rPr>
                <w:rFonts w:ascii="Times New Roman" w:eastAsia="Times New Roman" w:hAnsi="Times New Roman"/>
                <w:sz w:val="24"/>
                <w:szCs w:val="24"/>
                <w:lang w:val="sv-SE"/>
              </w:rPr>
            </w:pPr>
            <w:r w:rsidRPr="00171042">
              <w:rPr>
                <w:rFonts w:ascii="Times New Roman" w:eastAsia="Times New Roman" w:hAnsi="Times New Roman"/>
                <w:sz w:val="24"/>
                <w:szCs w:val="24"/>
                <w:lang w:val="sv-SE"/>
              </w:rPr>
              <w:t xml:space="preserve"> duhet të arrihet </w:t>
            </w:r>
            <w:r w:rsidRPr="00171042">
              <w:rPr>
                <w:rFonts w:ascii="Times New Roman" w:eastAsia="Times New Roman" w:hAnsi="Times New Roman"/>
                <w:sz w:val="24"/>
                <w:szCs w:val="24"/>
                <w:vertAlign w:val="superscript"/>
                <w:lang w:val="sv-SE"/>
              </w:rPr>
              <w:t>(1)</w:t>
            </w:r>
          </w:p>
        </w:tc>
      </w:tr>
      <w:tr w:rsidR="00F737EE" w:rsidRPr="00171042" w14:paraId="0593DDC2" w14:textId="77777777" w:rsidTr="00B53D4A">
        <w:trPr>
          <w:trHeight w:val="748"/>
        </w:trPr>
        <w:tc>
          <w:tcPr>
            <w:tcW w:w="1560" w:type="dxa"/>
            <w:tcBorders>
              <w:top w:val="single" w:sz="4" w:space="0" w:color="auto"/>
              <w:left w:val="single" w:sz="4" w:space="0" w:color="auto"/>
              <w:bottom w:val="single" w:sz="4" w:space="0" w:color="auto"/>
              <w:right w:val="single" w:sz="4" w:space="0" w:color="auto"/>
            </w:tcBorders>
          </w:tcPr>
          <w:p w14:paraId="13CCA95C" w14:textId="77777777" w:rsidR="004A095C" w:rsidRDefault="00F737EE" w:rsidP="00B53D4A">
            <w:pPr>
              <w:spacing w:after="0" w:line="240" w:lineRule="auto"/>
              <w:jc w:val="left"/>
              <w:rPr>
                <w:rFonts w:ascii="Times New Roman" w:eastAsia="Times New Roman" w:hAnsi="Times New Roman"/>
                <w:sz w:val="24"/>
                <w:szCs w:val="24"/>
              </w:rPr>
            </w:pPr>
            <w:r w:rsidRPr="00171042">
              <w:rPr>
                <w:rFonts w:ascii="Times New Roman" w:eastAsia="Times New Roman" w:hAnsi="Times New Roman"/>
                <w:sz w:val="24"/>
                <w:szCs w:val="24"/>
              </w:rPr>
              <w:t xml:space="preserve">Mbrojtja e </w:t>
            </w:r>
          </w:p>
          <w:p w14:paraId="2D89E4E5" w14:textId="77777777" w:rsidR="00F737EE" w:rsidRPr="00171042" w:rsidRDefault="00F737EE" w:rsidP="00B53D4A">
            <w:pPr>
              <w:spacing w:after="0" w:line="240" w:lineRule="auto"/>
              <w:jc w:val="left"/>
              <w:rPr>
                <w:rFonts w:ascii="Times New Roman" w:eastAsia="Times New Roman" w:hAnsi="Times New Roman"/>
                <w:sz w:val="24"/>
                <w:szCs w:val="24"/>
              </w:rPr>
            </w:pPr>
            <w:r w:rsidRPr="00171042">
              <w:rPr>
                <w:rFonts w:ascii="Times New Roman" w:eastAsia="Times New Roman" w:hAnsi="Times New Roman"/>
                <w:sz w:val="24"/>
                <w:szCs w:val="24"/>
              </w:rPr>
              <w:t>shëndetit</w:t>
            </w:r>
          </w:p>
        </w:tc>
        <w:tc>
          <w:tcPr>
            <w:tcW w:w="1275" w:type="dxa"/>
            <w:tcBorders>
              <w:top w:val="single" w:sz="4" w:space="0" w:color="auto"/>
              <w:left w:val="single" w:sz="4" w:space="0" w:color="auto"/>
              <w:bottom w:val="single" w:sz="4" w:space="0" w:color="auto"/>
              <w:right w:val="single" w:sz="4" w:space="0" w:color="auto"/>
            </w:tcBorders>
          </w:tcPr>
          <w:p w14:paraId="1E1F010E" w14:textId="77777777" w:rsidR="00F737EE" w:rsidRPr="00171042" w:rsidRDefault="00102419" w:rsidP="00B53D4A">
            <w:pPr>
              <w:spacing w:after="0" w:line="240" w:lineRule="auto"/>
              <w:jc w:val="left"/>
              <w:rPr>
                <w:rFonts w:ascii="Times New Roman" w:eastAsia="Times New Roman" w:hAnsi="Times New Roman"/>
                <w:sz w:val="24"/>
                <w:szCs w:val="24"/>
              </w:rPr>
            </w:pPr>
            <w:r>
              <w:rPr>
                <w:rFonts w:ascii="Times New Roman" w:eastAsia="Times New Roman" w:hAnsi="Times New Roman"/>
                <w:sz w:val="24"/>
                <w:szCs w:val="24"/>
              </w:rPr>
              <w:t xml:space="preserve">Mesatarja 8 orëshe ditore </w:t>
            </w:r>
            <w:r w:rsidR="00F737EE" w:rsidRPr="00171042">
              <w:rPr>
                <w:rFonts w:ascii="Times New Roman" w:eastAsia="Times New Roman" w:hAnsi="Times New Roman"/>
                <w:sz w:val="24"/>
                <w:szCs w:val="24"/>
                <w:vertAlign w:val="superscript"/>
                <w:lang w:val="sv-SE"/>
              </w:rPr>
              <w:t>(2)</w:t>
            </w:r>
          </w:p>
          <w:p w14:paraId="26784417" w14:textId="77777777" w:rsidR="00F737EE" w:rsidRPr="00171042" w:rsidRDefault="00F737EE" w:rsidP="00B53D4A">
            <w:pPr>
              <w:spacing w:after="0" w:line="240" w:lineRule="auto"/>
              <w:jc w:val="left"/>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14:paraId="10AAEC3C" w14:textId="29FC00C1" w:rsidR="00F737EE" w:rsidRPr="00171042" w:rsidRDefault="004A095C" w:rsidP="00725789">
            <w:pPr>
              <w:spacing w:after="0" w:line="240" w:lineRule="auto"/>
              <w:rPr>
                <w:rFonts w:ascii="Times New Roman" w:eastAsia="Times New Roman" w:hAnsi="Times New Roman"/>
                <w:sz w:val="24"/>
                <w:szCs w:val="24"/>
              </w:rPr>
            </w:pPr>
            <w:r>
              <w:rPr>
                <w:rFonts w:ascii="Times New Roman" w:eastAsia="Times New Roman" w:hAnsi="Times New Roman"/>
                <w:sz w:val="24"/>
                <w:szCs w:val="24"/>
              </w:rPr>
              <w:t>120</w:t>
            </w:r>
            <w:r w:rsidR="007F7B1F">
              <w:rPr>
                <w:rFonts w:ascii="Times New Roman" w:eastAsia="Times New Roman" w:hAnsi="Times New Roman"/>
                <w:sz w:val="24"/>
                <w:szCs w:val="24"/>
              </w:rPr>
              <w:t xml:space="preserve"> </w:t>
            </w:r>
            <w:r w:rsidR="00F737EE" w:rsidRPr="00171042">
              <w:rPr>
                <w:rFonts w:ascii="Times New Roman" w:eastAsia="Times New Roman" w:hAnsi="Times New Roman"/>
                <w:sz w:val="24"/>
                <w:szCs w:val="24"/>
              </w:rPr>
              <w:t>µg/m</w:t>
            </w:r>
            <w:r w:rsidR="00F737EE" w:rsidRPr="00171042">
              <w:rPr>
                <w:rFonts w:ascii="Times New Roman" w:eastAsia="Times New Roman" w:hAnsi="Times New Roman"/>
                <w:sz w:val="24"/>
                <w:szCs w:val="24"/>
                <w:vertAlign w:val="superscript"/>
              </w:rPr>
              <w:t>3</w:t>
            </w:r>
            <w:r w:rsidR="00F737EE" w:rsidRPr="00171042">
              <w:rPr>
                <w:rFonts w:ascii="Times New Roman" w:eastAsia="Times New Roman" w:hAnsi="Times New Roman"/>
                <w:sz w:val="24"/>
                <w:szCs w:val="24"/>
              </w:rPr>
              <w:t xml:space="preserve"> të mos tejkalohet më shumë 25</w:t>
            </w:r>
            <w:r w:rsidR="00725789">
              <w:rPr>
                <w:rFonts w:ascii="Times New Roman" w:eastAsia="Times New Roman" w:hAnsi="Times New Roman"/>
                <w:sz w:val="24"/>
                <w:szCs w:val="24"/>
              </w:rPr>
              <w:t xml:space="preserve"> </w:t>
            </w:r>
            <w:r w:rsidR="00F737EE" w:rsidRPr="00171042">
              <w:rPr>
                <w:rFonts w:ascii="Times New Roman" w:eastAsia="Times New Roman" w:hAnsi="Times New Roman"/>
                <w:sz w:val="24"/>
                <w:szCs w:val="24"/>
              </w:rPr>
              <w:t xml:space="preserve">ditë gjatë vitit kalendarik,mesatarja gjatë tri viteve </w:t>
            </w:r>
            <w:r w:rsidR="00F737EE" w:rsidRPr="00171042">
              <w:rPr>
                <w:rFonts w:ascii="Times New Roman" w:eastAsia="Times New Roman" w:hAnsi="Times New Roman"/>
                <w:sz w:val="24"/>
                <w:szCs w:val="24"/>
                <w:vertAlign w:val="superscript"/>
              </w:rPr>
              <w:t>(3)</w:t>
            </w:r>
          </w:p>
        </w:tc>
        <w:tc>
          <w:tcPr>
            <w:tcW w:w="2552" w:type="dxa"/>
            <w:tcBorders>
              <w:top w:val="single" w:sz="4" w:space="0" w:color="auto"/>
              <w:left w:val="single" w:sz="4" w:space="0" w:color="auto"/>
              <w:bottom w:val="single" w:sz="4" w:space="0" w:color="auto"/>
              <w:right w:val="single" w:sz="4" w:space="0" w:color="auto"/>
            </w:tcBorders>
          </w:tcPr>
          <w:p w14:paraId="08357345" w14:textId="77777777" w:rsidR="00F737EE" w:rsidRPr="00171042" w:rsidRDefault="00F737EE" w:rsidP="00B53D4A">
            <w:pPr>
              <w:spacing w:after="0" w:line="240" w:lineRule="auto"/>
              <w:jc w:val="left"/>
              <w:rPr>
                <w:rFonts w:ascii="Times New Roman" w:eastAsia="Times New Roman" w:hAnsi="Times New Roman"/>
                <w:sz w:val="24"/>
                <w:szCs w:val="24"/>
              </w:rPr>
            </w:pPr>
          </w:p>
        </w:tc>
      </w:tr>
      <w:tr w:rsidR="00F737EE" w:rsidRPr="00171042" w14:paraId="40355D46" w14:textId="77777777" w:rsidTr="00B53D4A">
        <w:trPr>
          <w:trHeight w:val="490"/>
        </w:trPr>
        <w:tc>
          <w:tcPr>
            <w:tcW w:w="1560" w:type="dxa"/>
            <w:tcBorders>
              <w:top w:val="single" w:sz="4" w:space="0" w:color="auto"/>
              <w:left w:val="single" w:sz="4" w:space="0" w:color="auto"/>
              <w:bottom w:val="single" w:sz="4" w:space="0" w:color="auto"/>
              <w:right w:val="single" w:sz="4" w:space="0" w:color="auto"/>
            </w:tcBorders>
          </w:tcPr>
          <w:p w14:paraId="14AF1E17" w14:textId="77777777" w:rsidR="004A095C" w:rsidRDefault="00F737EE" w:rsidP="00B53D4A">
            <w:pPr>
              <w:spacing w:after="0" w:line="240" w:lineRule="auto"/>
              <w:jc w:val="left"/>
              <w:rPr>
                <w:rFonts w:ascii="Times New Roman" w:eastAsia="Times New Roman" w:hAnsi="Times New Roman"/>
                <w:sz w:val="24"/>
                <w:szCs w:val="24"/>
              </w:rPr>
            </w:pPr>
            <w:r w:rsidRPr="00171042">
              <w:rPr>
                <w:rFonts w:ascii="Times New Roman" w:eastAsia="Times New Roman" w:hAnsi="Times New Roman"/>
                <w:sz w:val="24"/>
                <w:szCs w:val="24"/>
              </w:rPr>
              <w:t xml:space="preserve">Mbrojtja e </w:t>
            </w:r>
          </w:p>
          <w:p w14:paraId="1D221E31" w14:textId="77777777" w:rsidR="00F737EE" w:rsidRPr="00171042" w:rsidRDefault="00F737EE" w:rsidP="00B53D4A">
            <w:pPr>
              <w:spacing w:after="0" w:line="240" w:lineRule="auto"/>
              <w:jc w:val="left"/>
              <w:rPr>
                <w:rFonts w:ascii="Times New Roman" w:eastAsia="Times New Roman" w:hAnsi="Times New Roman"/>
                <w:sz w:val="24"/>
                <w:szCs w:val="24"/>
              </w:rPr>
            </w:pPr>
            <w:r w:rsidRPr="00171042">
              <w:rPr>
                <w:rFonts w:ascii="Times New Roman" w:eastAsia="Times New Roman" w:hAnsi="Times New Roman"/>
                <w:sz w:val="24"/>
                <w:szCs w:val="24"/>
              </w:rPr>
              <w:t>vegjetacionit</w:t>
            </w:r>
          </w:p>
        </w:tc>
        <w:tc>
          <w:tcPr>
            <w:tcW w:w="1275" w:type="dxa"/>
            <w:tcBorders>
              <w:top w:val="single" w:sz="4" w:space="0" w:color="auto"/>
              <w:left w:val="single" w:sz="4" w:space="0" w:color="auto"/>
              <w:bottom w:val="single" w:sz="4" w:space="0" w:color="auto"/>
              <w:right w:val="single" w:sz="4" w:space="0" w:color="auto"/>
            </w:tcBorders>
          </w:tcPr>
          <w:p w14:paraId="40ECFC5E" w14:textId="77777777" w:rsidR="00F737EE" w:rsidRPr="00171042" w:rsidRDefault="00F737EE" w:rsidP="00B53D4A">
            <w:pPr>
              <w:spacing w:after="0" w:line="240" w:lineRule="auto"/>
              <w:jc w:val="left"/>
              <w:rPr>
                <w:rFonts w:ascii="Times New Roman" w:eastAsia="Times New Roman" w:hAnsi="Times New Roman"/>
                <w:sz w:val="24"/>
                <w:szCs w:val="24"/>
              </w:rPr>
            </w:pPr>
            <w:r w:rsidRPr="00171042">
              <w:rPr>
                <w:rFonts w:ascii="Times New Roman" w:eastAsia="Times New Roman" w:hAnsi="Times New Roman"/>
                <w:sz w:val="24"/>
                <w:szCs w:val="24"/>
              </w:rPr>
              <w:t>Maj deri Korik</w:t>
            </w:r>
          </w:p>
        </w:tc>
        <w:tc>
          <w:tcPr>
            <w:tcW w:w="3969" w:type="dxa"/>
            <w:tcBorders>
              <w:top w:val="single" w:sz="4" w:space="0" w:color="auto"/>
              <w:left w:val="single" w:sz="4" w:space="0" w:color="auto"/>
              <w:bottom w:val="single" w:sz="4" w:space="0" w:color="auto"/>
              <w:right w:val="single" w:sz="4" w:space="0" w:color="auto"/>
            </w:tcBorders>
          </w:tcPr>
          <w:p w14:paraId="65ADA070" w14:textId="1EAB84E4" w:rsidR="00F737EE" w:rsidRPr="00171042" w:rsidRDefault="00F737EE" w:rsidP="00725789">
            <w:pPr>
              <w:spacing w:after="0" w:line="240" w:lineRule="auto"/>
              <w:rPr>
                <w:rFonts w:ascii="Times New Roman" w:eastAsia="Times New Roman" w:hAnsi="Times New Roman"/>
                <w:sz w:val="24"/>
                <w:szCs w:val="24"/>
                <w:lang w:val="sv-SE"/>
              </w:rPr>
            </w:pPr>
            <w:r w:rsidRPr="00171042">
              <w:rPr>
                <w:rFonts w:ascii="Times New Roman" w:eastAsia="Times New Roman" w:hAnsi="Times New Roman"/>
                <w:sz w:val="24"/>
                <w:szCs w:val="24"/>
              </w:rPr>
              <w:t>AOT40(e llogaritur nga vlerat 1 orëshe)</w:t>
            </w:r>
            <w:r w:rsidR="00725789">
              <w:rPr>
                <w:rFonts w:ascii="Times New Roman" w:eastAsia="Times New Roman" w:hAnsi="Times New Roman"/>
                <w:sz w:val="24"/>
                <w:szCs w:val="24"/>
              </w:rPr>
              <w:t xml:space="preserve"> </w:t>
            </w:r>
            <w:r w:rsidRPr="00171042">
              <w:rPr>
                <w:rFonts w:ascii="Times New Roman" w:eastAsia="Times New Roman" w:hAnsi="Times New Roman"/>
                <w:sz w:val="24"/>
                <w:szCs w:val="24"/>
                <w:lang w:val="sv-SE"/>
              </w:rPr>
              <w:t>18 000µg/m</w:t>
            </w:r>
            <w:r w:rsidRPr="00171042">
              <w:rPr>
                <w:rFonts w:ascii="Times New Roman" w:eastAsia="Times New Roman" w:hAnsi="Times New Roman"/>
                <w:sz w:val="24"/>
                <w:szCs w:val="24"/>
                <w:vertAlign w:val="superscript"/>
                <w:lang w:val="sv-SE"/>
              </w:rPr>
              <w:t>3</w:t>
            </w:r>
            <w:r w:rsidRPr="00171042">
              <w:rPr>
                <w:rFonts w:ascii="Times New Roman" w:eastAsia="Times New Roman" w:hAnsi="Times New Roman"/>
                <w:sz w:val="24"/>
                <w:szCs w:val="24"/>
                <w:lang w:val="sv-SE"/>
              </w:rPr>
              <w:t xml:space="preserve"> ·h mesatre-</w:t>
            </w:r>
            <w:r w:rsidRPr="00171042">
              <w:rPr>
                <w:rFonts w:ascii="Times New Roman" w:eastAsia="Times New Roman" w:hAnsi="Times New Roman"/>
                <w:color w:val="FF00FF"/>
                <w:sz w:val="24"/>
                <w:szCs w:val="24"/>
                <w:lang w:val="sv-SE"/>
              </w:rPr>
              <w:t xml:space="preserve"> </w:t>
            </w:r>
            <w:r w:rsidRPr="00171042">
              <w:rPr>
                <w:rFonts w:ascii="Times New Roman" w:eastAsia="Times New Roman" w:hAnsi="Times New Roman"/>
                <w:sz w:val="24"/>
                <w:szCs w:val="24"/>
                <w:lang w:val="sv-SE"/>
              </w:rPr>
              <w:t>gjatë pesë viteve)</w:t>
            </w:r>
          </w:p>
        </w:tc>
        <w:tc>
          <w:tcPr>
            <w:tcW w:w="2552" w:type="dxa"/>
            <w:tcBorders>
              <w:top w:val="single" w:sz="4" w:space="0" w:color="auto"/>
              <w:left w:val="single" w:sz="4" w:space="0" w:color="auto"/>
              <w:bottom w:val="single" w:sz="4" w:space="0" w:color="auto"/>
              <w:right w:val="single" w:sz="4" w:space="0" w:color="auto"/>
            </w:tcBorders>
          </w:tcPr>
          <w:p w14:paraId="50F0C7FF" w14:textId="77777777" w:rsidR="00F737EE" w:rsidRPr="00171042" w:rsidRDefault="00F737EE" w:rsidP="00B53D4A">
            <w:pPr>
              <w:spacing w:after="0" w:line="240" w:lineRule="auto"/>
              <w:jc w:val="left"/>
              <w:rPr>
                <w:rFonts w:ascii="Times New Roman" w:eastAsia="Times New Roman" w:hAnsi="Times New Roman"/>
                <w:sz w:val="24"/>
                <w:szCs w:val="24"/>
                <w:lang w:val="sv-SE"/>
              </w:rPr>
            </w:pPr>
          </w:p>
        </w:tc>
      </w:tr>
    </w:tbl>
    <w:p w14:paraId="5A4825E3" w14:textId="77777777" w:rsidR="00F737EE" w:rsidRPr="00171042" w:rsidRDefault="00F737EE" w:rsidP="00102419">
      <w:pPr>
        <w:spacing w:after="0" w:line="240" w:lineRule="auto"/>
        <w:ind w:left="360" w:right="-540"/>
        <w:jc w:val="left"/>
        <w:rPr>
          <w:rFonts w:ascii="Times New Roman" w:eastAsia="Times New Roman" w:hAnsi="Times New Roman"/>
          <w:b/>
        </w:rPr>
      </w:pPr>
    </w:p>
    <w:p w14:paraId="1CE25F0B" w14:textId="77777777" w:rsidR="00F737EE" w:rsidRPr="00B53D4A" w:rsidRDefault="00F737EE" w:rsidP="00B53D4A">
      <w:pPr>
        <w:spacing w:after="0" w:line="240" w:lineRule="auto"/>
        <w:rPr>
          <w:rFonts w:ascii="Times New Roman" w:eastAsia="Times New Roman" w:hAnsi="Times New Roman"/>
          <w:i/>
          <w:sz w:val="18"/>
          <w:szCs w:val="18"/>
        </w:rPr>
      </w:pPr>
      <w:r w:rsidRPr="00B53D4A">
        <w:rPr>
          <w:rFonts w:ascii="Times New Roman" w:eastAsia="Times New Roman" w:hAnsi="Times New Roman"/>
          <w:i/>
          <w:sz w:val="18"/>
          <w:szCs w:val="18"/>
          <w:vertAlign w:val="superscript"/>
        </w:rPr>
        <w:lastRenderedPageBreak/>
        <w:t>(1)</w:t>
      </w:r>
      <w:r w:rsidRPr="00B53D4A">
        <w:rPr>
          <w:rFonts w:ascii="Times New Roman" w:eastAsia="Times New Roman" w:hAnsi="Times New Roman"/>
          <w:i/>
          <w:sz w:val="18"/>
          <w:szCs w:val="18"/>
        </w:rPr>
        <w:t xml:space="preserve"> Pajtueshmëria me vlerat e synuara do të vlerësohet deri në k</w:t>
      </w:r>
      <w:r w:rsidR="00B53D4A">
        <w:rPr>
          <w:rFonts w:ascii="Times New Roman" w:eastAsia="Times New Roman" w:hAnsi="Times New Roman"/>
          <w:i/>
          <w:sz w:val="18"/>
          <w:szCs w:val="18"/>
        </w:rPr>
        <w:t xml:space="preserve">ëtë datë. Kjo </w:t>
      </w:r>
      <w:r w:rsidRPr="00B53D4A">
        <w:rPr>
          <w:rFonts w:ascii="Times New Roman" w:eastAsia="Times New Roman" w:hAnsi="Times New Roman"/>
          <w:i/>
          <w:sz w:val="18"/>
          <w:szCs w:val="18"/>
        </w:rPr>
        <w:t>do të jetë viti i parë për të dhënat për të cilat është përdorur për llogaritjen e pajtueshmërisë gjatë tre apo pesë vjet të ardhshëm, sipas rastit.</w:t>
      </w:r>
    </w:p>
    <w:p w14:paraId="3364D9DA" w14:textId="77777777" w:rsidR="00F737EE" w:rsidRPr="00B53D4A" w:rsidRDefault="00F737EE" w:rsidP="00B53D4A">
      <w:pPr>
        <w:spacing w:after="0" w:line="240" w:lineRule="auto"/>
        <w:rPr>
          <w:rFonts w:ascii="Times New Roman" w:eastAsia="Times New Roman" w:hAnsi="Times New Roman"/>
          <w:i/>
          <w:sz w:val="18"/>
          <w:szCs w:val="18"/>
          <w:lang w:val="sv-SE"/>
        </w:rPr>
      </w:pPr>
      <w:r w:rsidRPr="00B53D4A">
        <w:rPr>
          <w:rFonts w:ascii="Times New Roman" w:eastAsia="Times New Roman" w:hAnsi="Times New Roman"/>
          <w:i/>
          <w:sz w:val="18"/>
          <w:szCs w:val="18"/>
          <w:vertAlign w:val="superscript"/>
          <w:lang w:val="sv-SE"/>
        </w:rPr>
        <w:t>(2)</w:t>
      </w:r>
      <w:r w:rsidRPr="00B53D4A">
        <w:rPr>
          <w:rFonts w:ascii="Arial" w:eastAsia="Times New Roman" w:hAnsi="Arial" w:cs="Arial"/>
          <w:i/>
          <w:sz w:val="18"/>
          <w:szCs w:val="18"/>
          <w:shd w:val="clear" w:color="auto" w:fill="FFFFFF"/>
          <w:lang w:val="sv-SE"/>
        </w:rPr>
        <w:t xml:space="preserve">  </w:t>
      </w:r>
      <w:r w:rsidRPr="00B53D4A">
        <w:rPr>
          <w:rFonts w:ascii="Times New Roman" w:eastAsia="Times New Roman" w:hAnsi="Times New Roman"/>
          <w:i/>
          <w:sz w:val="18"/>
          <w:szCs w:val="18"/>
          <w:lang w:val="sv-SE"/>
        </w:rPr>
        <w:t>Mesatarja 8 orëshe ditore e përqëndrimeve do të selektohet duke analizuar mesataret tetë orëshe të kryera,të llogaritura nga të dhënat njëorëshe ditore dhe të azhuruara cdo ore. Çdo mesatare  tetëorëshe e llogaritur i dedikohet ditës ku në të cilën ajo mbaron. psh. periudha e parë llogaritëse  në ndonjë  ditë do të jetë në periudhën prej 17:00 të një ditë më parë deri në 01:00 në atë ditë, periudha e fundit për llogaritjen e ndonjë ditë do të jetë në periudhën prej më 16:00 në 24:00 në ditë.</w:t>
      </w:r>
    </w:p>
    <w:p w14:paraId="3F064428" w14:textId="77777777" w:rsidR="00F737EE" w:rsidRPr="00B53D4A" w:rsidRDefault="00F737EE" w:rsidP="00B53D4A">
      <w:pPr>
        <w:spacing w:after="0" w:line="240" w:lineRule="auto"/>
        <w:rPr>
          <w:rFonts w:ascii="Times New Roman" w:eastAsia="Times New Roman" w:hAnsi="Times New Roman"/>
          <w:i/>
          <w:sz w:val="18"/>
          <w:szCs w:val="18"/>
          <w:lang w:val="sv-SE"/>
        </w:rPr>
      </w:pPr>
      <w:r w:rsidRPr="00B53D4A">
        <w:rPr>
          <w:rFonts w:ascii="Times New Roman" w:eastAsia="Times New Roman" w:hAnsi="Times New Roman"/>
          <w:i/>
          <w:sz w:val="18"/>
          <w:szCs w:val="18"/>
          <w:vertAlign w:val="superscript"/>
          <w:lang w:val="sv-SE"/>
        </w:rPr>
        <w:t>(3)</w:t>
      </w:r>
      <w:r w:rsidRPr="00B53D4A">
        <w:rPr>
          <w:rFonts w:ascii="Times New Roman" w:eastAsia="Times New Roman" w:hAnsi="Times New Roman"/>
          <w:i/>
          <w:sz w:val="18"/>
          <w:szCs w:val="18"/>
          <w:lang w:val="sv-SE"/>
        </w:rPr>
        <w:t xml:space="preserve"> Në qoftë se mesataret tre ose pesë vjetore nuk mund të përcaktohen në bazë të dhënave të plota dhe të njëpasnjëshme vjetore, të dhënat minimale vjetore të kerkuara për të kontrolluar përputhshmërinë me vlerat e synuara do të jenë si më poshtë:</w:t>
      </w:r>
    </w:p>
    <w:p w14:paraId="6E7182B4" w14:textId="77777777" w:rsidR="00F737EE" w:rsidRPr="00B53D4A" w:rsidRDefault="00F737EE" w:rsidP="00B53D4A">
      <w:pPr>
        <w:spacing w:after="0" w:line="240" w:lineRule="auto"/>
        <w:rPr>
          <w:rFonts w:ascii="Times New Roman" w:eastAsia="Times New Roman" w:hAnsi="Times New Roman"/>
          <w:i/>
          <w:sz w:val="18"/>
          <w:szCs w:val="18"/>
        </w:rPr>
      </w:pPr>
      <w:r w:rsidRPr="00B53D4A">
        <w:rPr>
          <w:rFonts w:ascii="Times New Roman" w:eastAsia="Times New Roman" w:hAnsi="Times New Roman"/>
          <w:i/>
          <w:sz w:val="18"/>
          <w:szCs w:val="18"/>
        </w:rPr>
        <w:t>- për vlerën e synuar për mbrojtjen e shëndetit të njeriut: të dhëna të vlefshme për një vit,</w:t>
      </w:r>
    </w:p>
    <w:p w14:paraId="13B01ADF" w14:textId="77777777" w:rsidR="00F737EE" w:rsidRPr="00B53D4A" w:rsidRDefault="00F737EE" w:rsidP="00B53D4A">
      <w:pPr>
        <w:spacing w:after="0" w:line="240" w:lineRule="auto"/>
        <w:rPr>
          <w:rFonts w:ascii="Times New Roman" w:eastAsia="Times New Roman" w:hAnsi="Times New Roman"/>
          <w:i/>
          <w:sz w:val="18"/>
          <w:szCs w:val="18"/>
        </w:rPr>
      </w:pPr>
      <w:r w:rsidRPr="00B53D4A">
        <w:rPr>
          <w:rFonts w:ascii="Times New Roman" w:eastAsia="Times New Roman" w:hAnsi="Times New Roman"/>
          <w:i/>
          <w:sz w:val="18"/>
          <w:szCs w:val="18"/>
        </w:rPr>
        <w:t>-për vlerën e synuar për mbrojtjen e vegjetacionit: të dhëna të vlefshme për tre vjet.</w:t>
      </w:r>
    </w:p>
    <w:p w14:paraId="66038AA4" w14:textId="77777777" w:rsidR="007F7B1F" w:rsidRDefault="007F7B1F" w:rsidP="006B6FDC">
      <w:pPr>
        <w:spacing w:after="0" w:line="240" w:lineRule="auto"/>
        <w:ind w:left="360" w:right="-3337"/>
        <w:jc w:val="left"/>
        <w:rPr>
          <w:rFonts w:ascii="Times New Roman" w:eastAsia="Times New Roman" w:hAnsi="Times New Roman"/>
          <w:b/>
          <w:i/>
        </w:rPr>
      </w:pPr>
    </w:p>
    <w:p w14:paraId="30EAA72C" w14:textId="77777777" w:rsidR="00CD20B5" w:rsidRDefault="00CD20B5" w:rsidP="006B6FDC">
      <w:pPr>
        <w:spacing w:after="0" w:line="240" w:lineRule="auto"/>
        <w:ind w:left="360" w:right="-3337"/>
        <w:jc w:val="left"/>
        <w:rPr>
          <w:rFonts w:ascii="Times New Roman" w:eastAsia="Times New Roman" w:hAnsi="Times New Roman"/>
          <w:b/>
          <w:i/>
        </w:rPr>
      </w:pPr>
    </w:p>
    <w:p w14:paraId="351C048C" w14:textId="77777777" w:rsidR="00F737EE" w:rsidRPr="00CD20B5" w:rsidRDefault="00F737EE" w:rsidP="00B53D4A">
      <w:pPr>
        <w:spacing w:after="0" w:line="240" w:lineRule="auto"/>
        <w:ind w:right="-540"/>
        <w:jc w:val="left"/>
        <w:rPr>
          <w:rFonts w:ascii="Times New Roman" w:eastAsia="Times New Roman" w:hAnsi="Times New Roman"/>
          <w:b/>
          <w:sz w:val="24"/>
          <w:szCs w:val="24"/>
          <w:lang w:val="sv-SE"/>
        </w:rPr>
      </w:pPr>
      <w:r w:rsidRPr="00CD20B5">
        <w:rPr>
          <w:rFonts w:ascii="Times New Roman" w:eastAsia="Times New Roman" w:hAnsi="Times New Roman"/>
          <w:b/>
          <w:sz w:val="24"/>
          <w:szCs w:val="24"/>
          <w:lang w:val="sv-SE"/>
        </w:rPr>
        <w:t xml:space="preserve">Tabela </w:t>
      </w:r>
      <w:r w:rsidR="004A095C" w:rsidRPr="00CD20B5">
        <w:rPr>
          <w:rFonts w:ascii="Times New Roman" w:eastAsia="Times New Roman" w:hAnsi="Times New Roman"/>
          <w:b/>
          <w:sz w:val="24"/>
          <w:szCs w:val="24"/>
          <w:lang w:val="sv-SE"/>
        </w:rPr>
        <w:t xml:space="preserve">3. </w:t>
      </w:r>
      <w:r w:rsidRPr="00CD20B5">
        <w:rPr>
          <w:rFonts w:ascii="Times New Roman" w:eastAsia="Times New Roman" w:hAnsi="Times New Roman"/>
          <w:b/>
          <w:sz w:val="24"/>
          <w:szCs w:val="24"/>
          <w:lang w:val="sv-SE"/>
        </w:rPr>
        <w:t>Objektivat afatgjata për Ozon</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8"/>
        <w:gridCol w:w="1896"/>
        <w:gridCol w:w="2979"/>
        <w:gridCol w:w="2903"/>
      </w:tblGrid>
      <w:tr w:rsidR="00F737EE" w:rsidRPr="00171042" w14:paraId="368AEAA9" w14:textId="77777777" w:rsidTr="00B53D4A">
        <w:trPr>
          <w:trHeight w:val="290"/>
        </w:trPr>
        <w:tc>
          <w:tcPr>
            <w:tcW w:w="1578" w:type="dxa"/>
            <w:tcBorders>
              <w:top w:val="single" w:sz="4" w:space="0" w:color="auto"/>
              <w:left w:val="single" w:sz="4" w:space="0" w:color="auto"/>
              <w:bottom w:val="single" w:sz="4" w:space="0" w:color="auto"/>
              <w:right w:val="single" w:sz="4" w:space="0" w:color="auto"/>
            </w:tcBorders>
          </w:tcPr>
          <w:p w14:paraId="0EE7463B" w14:textId="77777777" w:rsidR="00F737EE" w:rsidRPr="00171042" w:rsidRDefault="00F737EE" w:rsidP="00725789">
            <w:pPr>
              <w:spacing w:after="0" w:line="240" w:lineRule="auto"/>
              <w:rPr>
                <w:rFonts w:ascii="Times New Roman" w:eastAsia="Times New Roman" w:hAnsi="Times New Roman"/>
                <w:sz w:val="24"/>
                <w:szCs w:val="24"/>
              </w:rPr>
            </w:pPr>
            <w:r w:rsidRPr="00171042">
              <w:rPr>
                <w:rFonts w:ascii="Times New Roman" w:eastAsia="Times New Roman" w:hAnsi="Times New Roman"/>
                <w:sz w:val="24"/>
                <w:szCs w:val="24"/>
              </w:rPr>
              <w:t>Objektiva</w:t>
            </w:r>
          </w:p>
        </w:tc>
        <w:tc>
          <w:tcPr>
            <w:tcW w:w="1896" w:type="dxa"/>
            <w:tcBorders>
              <w:top w:val="single" w:sz="4" w:space="0" w:color="auto"/>
              <w:left w:val="single" w:sz="4" w:space="0" w:color="auto"/>
              <w:bottom w:val="single" w:sz="4" w:space="0" w:color="auto"/>
              <w:right w:val="single" w:sz="4" w:space="0" w:color="auto"/>
            </w:tcBorders>
          </w:tcPr>
          <w:p w14:paraId="597DF0F7" w14:textId="77777777" w:rsidR="00F737EE" w:rsidRPr="00171042" w:rsidRDefault="00F737EE" w:rsidP="00725789">
            <w:pPr>
              <w:spacing w:after="0" w:line="240" w:lineRule="auto"/>
              <w:rPr>
                <w:rFonts w:ascii="Times New Roman" w:eastAsia="Times New Roman" w:hAnsi="Times New Roman"/>
                <w:sz w:val="24"/>
                <w:szCs w:val="24"/>
              </w:rPr>
            </w:pPr>
            <w:r w:rsidRPr="00171042">
              <w:rPr>
                <w:rFonts w:ascii="Times New Roman" w:eastAsia="Times New Roman" w:hAnsi="Times New Roman"/>
                <w:sz w:val="24"/>
                <w:szCs w:val="24"/>
              </w:rPr>
              <w:t>periudha mesatare</w:t>
            </w:r>
          </w:p>
        </w:tc>
        <w:tc>
          <w:tcPr>
            <w:tcW w:w="2979" w:type="dxa"/>
            <w:tcBorders>
              <w:top w:val="single" w:sz="4" w:space="0" w:color="auto"/>
              <w:left w:val="single" w:sz="4" w:space="0" w:color="auto"/>
              <w:bottom w:val="single" w:sz="4" w:space="0" w:color="auto"/>
              <w:right w:val="single" w:sz="4" w:space="0" w:color="auto"/>
            </w:tcBorders>
          </w:tcPr>
          <w:p w14:paraId="4F922206" w14:textId="77777777" w:rsidR="00F737EE" w:rsidRPr="00171042" w:rsidRDefault="00F737EE" w:rsidP="00725789">
            <w:pPr>
              <w:spacing w:after="0" w:line="240" w:lineRule="auto"/>
              <w:rPr>
                <w:rFonts w:ascii="Times New Roman" w:eastAsia="Times New Roman" w:hAnsi="Times New Roman"/>
                <w:sz w:val="24"/>
                <w:szCs w:val="24"/>
              </w:rPr>
            </w:pPr>
            <w:r w:rsidRPr="00171042">
              <w:rPr>
                <w:rFonts w:ascii="Times New Roman" w:eastAsia="Times New Roman" w:hAnsi="Times New Roman"/>
                <w:sz w:val="24"/>
                <w:szCs w:val="24"/>
              </w:rPr>
              <w:t>Objektivat afatgjata</w:t>
            </w:r>
          </w:p>
        </w:tc>
        <w:tc>
          <w:tcPr>
            <w:tcW w:w="2903" w:type="dxa"/>
            <w:tcBorders>
              <w:top w:val="single" w:sz="4" w:space="0" w:color="auto"/>
              <w:left w:val="single" w:sz="4" w:space="0" w:color="auto"/>
              <w:bottom w:val="single" w:sz="4" w:space="0" w:color="auto"/>
              <w:right w:val="single" w:sz="4" w:space="0" w:color="auto"/>
            </w:tcBorders>
          </w:tcPr>
          <w:p w14:paraId="34302868" w14:textId="77777777" w:rsidR="00F737EE" w:rsidRPr="00171042" w:rsidRDefault="00F737EE" w:rsidP="00725789">
            <w:pPr>
              <w:spacing w:after="0" w:line="240" w:lineRule="auto"/>
              <w:rPr>
                <w:rFonts w:ascii="Times New Roman" w:eastAsia="Times New Roman" w:hAnsi="Times New Roman"/>
                <w:sz w:val="24"/>
                <w:szCs w:val="24"/>
                <w:lang w:val="sv-SE"/>
              </w:rPr>
            </w:pPr>
            <w:r w:rsidRPr="00171042">
              <w:rPr>
                <w:rFonts w:ascii="Times New Roman" w:eastAsia="Times New Roman" w:hAnsi="Times New Roman"/>
                <w:sz w:val="24"/>
                <w:szCs w:val="24"/>
                <w:lang w:val="sv-SE"/>
              </w:rPr>
              <w:t>Data kur vlera e synuar duhet të arrihet</w:t>
            </w:r>
          </w:p>
        </w:tc>
      </w:tr>
      <w:tr w:rsidR="00F737EE" w:rsidRPr="00171042" w14:paraId="29D2C064" w14:textId="77777777" w:rsidTr="00B53D4A">
        <w:trPr>
          <w:trHeight w:val="596"/>
        </w:trPr>
        <w:tc>
          <w:tcPr>
            <w:tcW w:w="1578" w:type="dxa"/>
            <w:tcBorders>
              <w:top w:val="single" w:sz="4" w:space="0" w:color="auto"/>
              <w:left w:val="single" w:sz="4" w:space="0" w:color="auto"/>
              <w:bottom w:val="single" w:sz="4" w:space="0" w:color="auto"/>
              <w:right w:val="single" w:sz="4" w:space="0" w:color="auto"/>
            </w:tcBorders>
          </w:tcPr>
          <w:p w14:paraId="0A5916CF" w14:textId="77777777" w:rsidR="00F737EE" w:rsidRPr="00171042" w:rsidRDefault="00F737EE" w:rsidP="00725789">
            <w:pPr>
              <w:spacing w:after="0" w:line="240" w:lineRule="auto"/>
              <w:rPr>
                <w:rFonts w:ascii="Times New Roman" w:eastAsia="Times New Roman" w:hAnsi="Times New Roman"/>
                <w:sz w:val="24"/>
                <w:szCs w:val="24"/>
              </w:rPr>
            </w:pPr>
            <w:r w:rsidRPr="00171042">
              <w:rPr>
                <w:rFonts w:ascii="Times New Roman" w:eastAsia="Times New Roman" w:hAnsi="Times New Roman"/>
                <w:sz w:val="24"/>
                <w:szCs w:val="24"/>
              </w:rPr>
              <w:t>Mbrojtja e shëndetit</w:t>
            </w:r>
          </w:p>
        </w:tc>
        <w:tc>
          <w:tcPr>
            <w:tcW w:w="1896" w:type="dxa"/>
            <w:tcBorders>
              <w:top w:val="single" w:sz="4" w:space="0" w:color="auto"/>
              <w:left w:val="single" w:sz="4" w:space="0" w:color="auto"/>
              <w:bottom w:val="single" w:sz="4" w:space="0" w:color="auto"/>
              <w:right w:val="single" w:sz="4" w:space="0" w:color="auto"/>
            </w:tcBorders>
          </w:tcPr>
          <w:p w14:paraId="16CCCCA2" w14:textId="77777777" w:rsidR="00F737EE" w:rsidRPr="00171042" w:rsidRDefault="00F737EE" w:rsidP="00725789">
            <w:pPr>
              <w:spacing w:after="0" w:line="240" w:lineRule="auto"/>
              <w:rPr>
                <w:rFonts w:ascii="Times New Roman" w:eastAsia="Times New Roman" w:hAnsi="Times New Roman"/>
                <w:sz w:val="24"/>
                <w:szCs w:val="24"/>
                <w:lang w:val="sv-SE"/>
              </w:rPr>
            </w:pPr>
            <w:r w:rsidRPr="00171042">
              <w:rPr>
                <w:rFonts w:ascii="Times New Roman" w:eastAsia="Times New Roman" w:hAnsi="Times New Roman"/>
                <w:sz w:val="24"/>
                <w:szCs w:val="24"/>
                <w:lang w:val="sv-SE"/>
              </w:rPr>
              <w:t>Mesatarja 8 orëshe ditore  gjatë viti kalendarik</w:t>
            </w:r>
          </w:p>
        </w:tc>
        <w:tc>
          <w:tcPr>
            <w:tcW w:w="2979" w:type="dxa"/>
            <w:tcBorders>
              <w:top w:val="single" w:sz="4" w:space="0" w:color="auto"/>
              <w:left w:val="single" w:sz="4" w:space="0" w:color="auto"/>
              <w:bottom w:val="single" w:sz="4" w:space="0" w:color="auto"/>
              <w:right w:val="single" w:sz="4" w:space="0" w:color="auto"/>
            </w:tcBorders>
          </w:tcPr>
          <w:p w14:paraId="49D316A0" w14:textId="77777777" w:rsidR="00F737EE" w:rsidRPr="00171042" w:rsidRDefault="00F737EE" w:rsidP="00725789">
            <w:pPr>
              <w:spacing w:after="0" w:line="240" w:lineRule="auto"/>
              <w:rPr>
                <w:rFonts w:ascii="Times New Roman" w:eastAsia="Times New Roman" w:hAnsi="Times New Roman"/>
                <w:sz w:val="24"/>
                <w:szCs w:val="24"/>
              </w:rPr>
            </w:pPr>
            <w:r w:rsidRPr="00171042">
              <w:rPr>
                <w:rFonts w:ascii="Times New Roman" w:eastAsia="Times New Roman" w:hAnsi="Times New Roman"/>
                <w:sz w:val="24"/>
                <w:szCs w:val="24"/>
              </w:rPr>
              <w:t>120 µg/ m</w:t>
            </w:r>
            <w:r w:rsidRPr="00171042">
              <w:rPr>
                <w:rFonts w:ascii="Times New Roman" w:eastAsia="Times New Roman" w:hAnsi="Times New Roman"/>
                <w:sz w:val="24"/>
                <w:szCs w:val="24"/>
                <w:vertAlign w:val="superscript"/>
              </w:rPr>
              <w:t>3</w:t>
            </w:r>
          </w:p>
        </w:tc>
        <w:tc>
          <w:tcPr>
            <w:tcW w:w="2903" w:type="dxa"/>
            <w:tcBorders>
              <w:top w:val="single" w:sz="4" w:space="0" w:color="auto"/>
              <w:left w:val="single" w:sz="4" w:space="0" w:color="auto"/>
              <w:bottom w:val="single" w:sz="4" w:space="0" w:color="auto"/>
              <w:right w:val="single" w:sz="4" w:space="0" w:color="auto"/>
            </w:tcBorders>
          </w:tcPr>
          <w:p w14:paraId="4217E5AC" w14:textId="77777777" w:rsidR="00F737EE" w:rsidRPr="00171042" w:rsidRDefault="00F737EE" w:rsidP="00725789">
            <w:pPr>
              <w:spacing w:after="0" w:line="240" w:lineRule="auto"/>
              <w:rPr>
                <w:rFonts w:ascii="Times New Roman" w:eastAsia="Times New Roman" w:hAnsi="Times New Roman"/>
                <w:sz w:val="24"/>
                <w:szCs w:val="24"/>
              </w:rPr>
            </w:pPr>
            <w:r w:rsidRPr="00171042">
              <w:rPr>
                <w:rFonts w:ascii="Times New Roman" w:eastAsia="Times New Roman" w:hAnsi="Times New Roman"/>
                <w:sz w:val="24"/>
                <w:szCs w:val="24"/>
              </w:rPr>
              <w:t>01.01.2017</w:t>
            </w:r>
          </w:p>
        </w:tc>
      </w:tr>
      <w:tr w:rsidR="00F737EE" w:rsidRPr="00171042" w14:paraId="474A4672" w14:textId="77777777" w:rsidTr="00B53D4A">
        <w:trPr>
          <w:trHeight w:val="580"/>
        </w:trPr>
        <w:tc>
          <w:tcPr>
            <w:tcW w:w="1578" w:type="dxa"/>
            <w:tcBorders>
              <w:top w:val="single" w:sz="4" w:space="0" w:color="auto"/>
              <w:left w:val="single" w:sz="4" w:space="0" w:color="auto"/>
              <w:bottom w:val="single" w:sz="4" w:space="0" w:color="auto"/>
              <w:right w:val="single" w:sz="4" w:space="0" w:color="auto"/>
            </w:tcBorders>
          </w:tcPr>
          <w:p w14:paraId="152B8C0E" w14:textId="77777777" w:rsidR="00F737EE" w:rsidRPr="00171042" w:rsidRDefault="00F737EE" w:rsidP="00B53D4A">
            <w:pPr>
              <w:spacing w:after="0" w:line="240" w:lineRule="auto"/>
              <w:jc w:val="left"/>
              <w:rPr>
                <w:rFonts w:ascii="Times New Roman" w:eastAsia="Times New Roman" w:hAnsi="Times New Roman"/>
                <w:sz w:val="24"/>
                <w:szCs w:val="24"/>
              </w:rPr>
            </w:pPr>
            <w:r w:rsidRPr="00171042">
              <w:rPr>
                <w:rFonts w:ascii="Times New Roman" w:eastAsia="Times New Roman" w:hAnsi="Times New Roman"/>
                <w:sz w:val="24"/>
                <w:szCs w:val="24"/>
              </w:rPr>
              <w:t>Mbrojtja e vegjetacionit</w:t>
            </w:r>
          </w:p>
        </w:tc>
        <w:tc>
          <w:tcPr>
            <w:tcW w:w="1896" w:type="dxa"/>
            <w:tcBorders>
              <w:top w:val="single" w:sz="4" w:space="0" w:color="auto"/>
              <w:left w:val="single" w:sz="4" w:space="0" w:color="auto"/>
              <w:bottom w:val="single" w:sz="4" w:space="0" w:color="auto"/>
              <w:right w:val="single" w:sz="4" w:space="0" w:color="auto"/>
            </w:tcBorders>
          </w:tcPr>
          <w:p w14:paraId="42A8B2C1" w14:textId="77777777" w:rsidR="00F737EE" w:rsidRPr="00171042" w:rsidRDefault="00F737EE" w:rsidP="00B53D4A">
            <w:pPr>
              <w:spacing w:after="0" w:line="240" w:lineRule="auto"/>
              <w:jc w:val="left"/>
              <w:rPr>
                <w:rFonts w:ascii="Times New Roman" w:eastAsia="Times New Roman" w:hAnsi="Times New Roman"/>
                <w:sz w:val="24"/>
                <w:szCs w:val="24"/>
              </w:rPr>
            </w:pPr>
            <w:r w:rsidRPr="00171042">
              <w:rPr>
                <w:rFonts w:ascii="Times New Roman" w:eastAsia="Times New Roman" w:hAnsi="Times New Roman"/>
                <w:sz w:val="24"/>
                <w:szCs w:val="24"/>
              </w:rPr>
              <w:t>Maj deri Korik</w:t>
            </w:r>
          </w:p>
        </w:tc>
        <w:tc>
          <w:tcPr>
            <w:tcW w:w="2979" w:type="dxa"/>
            <w:tcBorders>
              <w:top w:val="single" w:sz="4" w:space="0" w:color="auto"/>
              <w:left w:val="single" w:sz="4" w:space="0" w:color="auto"/>
              <w:bottom w:val="single" w:sz="4" w:space="0" w:color="auto"/>
              <w:right w:val="single" w:sz="4" w:space="0" w:color="auto"/>
            </w:tcBorders>
          </w:tcPr>
          <w:p w14:paraId="598B7711" w14:textId="1B2B50B6" w:rsidR="00F737EE" w:rsidRPr="00171042" w:rsidRDefault="00F737EE" w:rsidP="00B53D4A">
            <w:pPr>
              <w:spacing w:after="0" w:line="240" w:lineRule="auto"/>
              <w:jc w:val="left"/>
              <w:rPr>
                <w:rFonts w:ascii="Times New Roman" w:eastAsia="Times New Roman" w:hAnsi="Times New Roman"/>
                <w:sz w:val="24"/>
                <w:szCs w:val="24"/>
              </w:rPr>
            </w:pPr>
            <w:r w:rsidRPr="00171042">
              <w:rPr>
                <w:rFonts w:ascii="Times New Roman" w:eastAsia="Times New Roman" w:hAnsi="Times New Roman"/>
                <w:sz w:val="24"/>
                <w:szCs w:val="24"/>
              </w:rPr>
              <w:t>AOT40</w:t>
            </w:r>
            <w:r w:rsidR="00725789">
              <w:rPr>
                <w:rFonts w:ascii="Times New Roman" w:eastAsia="Times New Roman" w:hAnsi="Times New Roman"/>
                <w:sz w:val="24"/>
                <w:szCs w:val="24"/>
              </w:rPr>
              <w:t xml:space="preserve"> </w:t>
            </w:r>
            <w:r w:rsidRPr="00171042">
              <w:rPr>
                <w:rFonts w:ascii="Times New Roman" w:eastAsia="Times New Roman" w:hAnsi="Times New Roman"/>
                <w:sz w:val="24"/>
                <w:szCs w:val="24"/>
              </w:rPr>
              <w:t>(e llogaritur nga vlerat 1 orëshe)</w:t>
            </w:r>
            <w:r w:rsidR="00725789">
              <w:rPr>
                <w:rFonts w:ascii="Times New Roman" w:eastAsia="Times New Roman" w:hAnsi="Times New Roman"/>
                <w:sz w:val="24"/>
                <w:szCs w:val="24"/>
              </w:rPr>
              <w:t xml:space="preserve"> </w:t>
            </w:r>
            <w:r w:rsidRPr="00171042">
              <w:rPr>
                <w:rFonts w:ascii="Times New Roman" w:eastAsia="Times New Roman" w:hAnsi="Times New Roman"/>
                <w:sz w:val="24"/>
                <w:szCs w:val="24"/>
              </w:rPr>
              <w:t>6 000µg/m</w:t>
            </w:r>
            <w:r w:rsidRPr="00171042">
              <w:rPr>
                <w:rFonts w:ascii="Times New Roman" w:eastAsia="Times New Roman" w:hAnsi="Times New Roman"/>
                <w:sz w:val="24"/>
                <w:szCs w:val="24"/>
                <w:vertAlign w:val="superscript"/>
              </w:rPr>
              <w:t>3</w:t>
            </w:r>
            <w:r w:rsidRPr="00171042">
              <w:rPr>
                <w:rFonts w:ascii="Times New Roman" w:eastAsia="Times New Roman" w:hAnsi="Times New Roman"/>
                <w:sz w:val="24"/>
                <w:szCs w:val="24"/>
              </w:rPr>
              <w:t xml:space="preserve"> ·h</w:t>
            </w:r>
          </w:p>
        </w:tc>
        <w:tc>
          <w:tcPr>
            <w:tcW w:w="2903" w:type="dxa"/>
            <w:tcBorders>
              <w:top w:val="single" w:sz="4" w:space="0" w:color="auto"/>
              <w:left w:val="single" w:sz="4" w:space="0" w:color="auto"/>
              <w:bottom w:val="single" w:sz="4" w:space="0" w:color="auto"/>
              <w:right w:val="single" w:sz="4" w:space="0" w:color="auto"/>
            </w:tcBorders>
          </w:tcPr>
          <w:p w14:paraId="5663A1FD" w14:textId="77777777" w:rsidR="00F737EE" w:rsidRPr="00171042" w:rsidRDefault="00F737EE" w:rsidP="00B53D4A">
            <w:pPr>
              <w:spacing w:after="0" w:line="240" w:lineRule="auto"/>
              <w:jc w:val="left"/>
              <w:rPr>
                <w:rFonts w:ascii="Times New Roman" w:eastAsia="Times New Roman" w:hAnsi="Times New Roman"/>
                <w:sz w:val="24"/>
                <w:szCs w:val="24"/>
              </w:rPr>
            </w:pPr>
            <w:r w:rsidRPr="00171042">
              <w:rPr>
                <w:rFonts w:ascii="Times New Roman" w:eastAsia="Times New Roman" w:hAnsi="Times New Roman"/>
                <w:sz w:val="24"/>
                <w:szCs w:val="24"/>
              </w:rPr>
              <w:t>01.01.2017</w:t>
            </w:r>
          </w:p>
        </w:tc>
      </w:tr>
    </w:tbl>
    <w:p w14:paraId="077D4D99" w14:textId="77777777" w:rsidR="00F737EE" w:rsidRDefault="00F737EE" w:rsidP="00102419">
      <w:pPr>
        <w:spacing w:after="0" w:line="240" w:lineRule="auto"/>
        <w:ind w:right="-540"/>
        <w:jc w:val="left"/>
        <w:rPr>
          <w:rFonts w:ascii="Times New Roman" w:eastAsia="Times New Roman" w:hAnsi="Times New Roman"/>
          <w:b/>
        </w:rPr>
      </w:pPr>
    </w:p>
    <w:p w14:paraId="6D169350" w14:textId="77777777" w:rsidR="00F737EE" w:rsidRDefault="00F737EE" w:rsidP="00102419">
      <w:pPr>
        <w:spacing w:after="0" w:line="240" w:lineRule="auto"/>
        <w:ind w:right="-540"/>
        <w:jc w:val="left"/>
        <w:rPr>
          <w:rFonts w:ascii="Times New Roman" w:eastAsia="Times New Roman" w:hAnsi="Times New Roman"/>
          <w:b/>
        </w:rPr>
      </w:pPr>
    </w:p>
    <w:p w14:paraId="161E4EC3" w14:textId="77777777" w:rsidR="00F737EE" w:rsidRDefault="00F737EE" w:rsidP="00102419">
      <w:pPr>
        <w:spacing w:after="0" w:line="240" w:lineRule="auto"/>
        <w:ind w:right="-540"/>
        <w:jc w:val="left"/>
        <w:rPr>
          <w:rFonts w:ascii="Times New Roman" w:eastAsia="Times New Roman" w:hAnsi="Times New Roman"/>
          <w:b/>
        </w:rPr>
      </w:pPr>
    </w:p>
    <w:p w14:paraId="23C05B7E" w14:textId="77777777" w:rsidR="00F737EE" w:rsidRDefault="00F737EE" w:rsidP="00102419">
      <w:pPr>
        <w:spacing w:after="0" w:line="240" w:lineRule="auto"/>
        <w:ind w:right="-540"/>
        <w:jc w:val="left"/>
        <w:rPr>
          <w:rFonts w:ascii="Times New Roman" w:eastAsia="Times New Roman" w:hAnsi="Times New Roman"/>
          <w:b/>
        </w:rPr>
      </w:pPr>
    </w:p>
    <w:p w14:paraId="2582C3A5" w14:textId="77777777" w:rsidR="00102419" w:rsidRDefault="00102419" w:rsidP="00102419">
      <w:pPr>
        <w:spacing w:after="0" w:line="240" w:lineRule="auto"/>
        <w:ind w:right="-540"/>
        <w:jc w:val="left"/>
        <w:rPr>
          <w:rFonts w:ascii="Times New Roman" w:eastAsia="Times New Roman" w:hAnsi="Times New Roman"/>
          <w:b/>
        </w:rPr>
      </w:pPr>
    </w:p>
    <w:p w14:paraId="249866BC" w14:textId="77777777" w:rsidR="00102419" w:rsidRDefault="00102419" w:rsidP="00102419">
      <w:pPr>
        <w:spacing w:after="0" w:line="240" w:lineRule="auto"/>
        <w:ind w:right="-540"/>
        <w:jc w:val="left"/>
        <w:rPr>
          <w:rFonts w:ascii="Times New Roman" w:eastAsia="Times New Roman" w:hAnsi="Times New Roman"/>
          <w:b/>
        </w:rPr>
      </w:pPr>
    </w:p>
    <w:p w14:paraId="05AA1351" w14:textId="77777777" w:rsidR="00102419" w:rsidRDefault="00102419" w:rsidP="00102419">
      <w:pPr>
        <w:spacing w:after="0" w:line="240" w:lineRule="auto"/>
        <w:ind w:right="-540"/>
        <w:jc w:val="left"/>
        <w:rPr>
          <w:rFonts w:ascii="Times New Roman" w:eastAsia="Times New Roman" w:hAnsi="Times New Roman"/>
          <w:b/>
        </w:rPr>
      </w:pPr>
    </w:p>
    <w:p w14:paraId="68B3B5CF" w14:textId="77777777" w:rsidR="00102419" w:rsidRDefault="00102419" w:rsidP="00102419">
      <w:pPr>
        <w:spacing w:after="0" w:line="240" w:lineRule="auto"/>
        <w:ind w:right="-540"/>
        <w:jc w:val="left"/>
        <w:rPr>
          <w:rFonts w:ascii="Times New Roman" w:eastAsia="Times New Roman" w:hAnsi="Times New Roman"/>
          <w:b/>
        </w:rPr>
      </w:pPr>
    </w:p>
    <w:p w14:paraId="5152A68E" w14:textId="77777777" w:rsidR="00102419" w:rsidRDefault="00102419" w:rsidP="00102419">
      <w:pPr>
        <w:spacing w:after="0" w:line="240" w:lineRule="auto"/>
        <w:ind w:right="-540"/>
        <w:jc w:val="left"/>
        <w:rPr>
          <w:rFonts w:ascii="Times New Roman" w:eastAsia="Times New Roman" w:hAnsi="Times New Roman"/>
          <w:b/>
        </w:rPr>
      </w:pPr>
    </w:p>
    <w:p w14:paraId="6ACC860D" w14:textId="77777777" w:rsidR="00102419" w:rsidRDefault="00102419" w:rsidP="00102419">
      <w:pPr>
        <w:spacing w:after="0" w:line="240" w:lineRule="auto"/>
        <w:ind w:right="-540"/>
        <w:jc w:val="left"/>
        <w:rPr>
          <w:rFonts w:ascii="Times New Roman" w:eastAsia="Times New Roman" w:hAnsi="Times New Roman"/>
          <w:b/>
        </w:rPr>
      </w:pPr>
    </w:p>
    <w:p w14:paraId="433F9337" w14:textId="77777777" w:rsidR="00102419" w:rsidRDefault="00102419" w:rsidP="00102419">
      <w:pPr>
        <w:spacing w:after="0" w:line="240" w:lineRule="auto"/>
        <w:ind w:right="-540"/>
        <w:jc w:val="left"/>
        <w:rPr>
          <w:rFonts w:ascii="Times New Roman" w:eastAsia="Times New Roman" w:hAnsi="Times New Roman"/>
          <w:b/>
        </w:rPr>
      </w:pPr>
    </w:p>
    <w:p w14:paraId="78FF6D6F" w14:textId="77777777" w:rsidR="00102419" w:rsidRDefault="00102419" w:rsidP="00102419">
      <w:pPr>
        <w:spacing w:after="0" w:line="240" w:lineRule="auto"/>
        <w:ind w:right="-540"/>
        <w:jc w:val="left"/>
        <w:rPr>
          <w:rFonts w:ascii="Times New Roman" w:eastAsia="Times New Roman" w:hAnsi="Times New Roman"/>
          <w:b/>
        </w:rPr>
      </w:pPr>
    </w:p>
    <w:p w14:paraId="7A162DF6" w14:textId="77777777" w:rsidR="00102419" w:rsidRDefault="00102419" w:rsidP="00102419">
      <w:pPr>
        <w:spacing w:after="0" w:line="240" w:lineRule="auto"/>
        <w:ind w:right="-540"/>
        <w:jc w:val="left"/>
        <w:rPr>
          <w:rFonts w:ascii="Times New Roman" w:eastAsia="Times New Roman" w:hAnsi="Times New Roman"/>
          <w:b/>
        </w:rPr>
      </w:pPr>
    </w:p>
    <w:p w14:paraId="3FEE3346" w14:textId="77777777" w:rsidR="00102419" w:rsidRDefault="00102419" w:rsidP="00102419">
      <w:pPr>
        <w:spacing w:after="0" w:line="240" w:lineRule="auto"/>
        <w:ind w:right="-540"/>
        <w:jc w:val="left"/>
        <w:rPr>
          <w:rFonts w:ascii="Times New Roman" w:eastAsia="Times New Roman" w:hAnsi="Times New Roman"/>
          <w:b/>
        </w:rPr>
      </w:pPr>
    </w:p>
    <w:p w14:paraId="3031D67A" w14:textId="77777777" w:rsidR="00102419" w:rsidRDefault="00102419" w:rsidP="00102419">
      <w:pPr>
        <w:spacing w:after="0" w:line="240" w:lineRule="auto"/>
        <w:ind w:right="-540"/>
        <w:jc w:val="left"/>
        <w:rPr>
          <w:rFonts w:ascii="Times New Roman" w:eastAsia="Times New Roman" w:hAnsi="Times New Roman"/>
          <w:b/>
        </w:rPr>
      </w:pPr>
    </w:p>
    <w:p w14:paraId="02FDDC31" w14:textId="77777777" w:rsidR="00102419" w:rsidRDefault="00102419" w:rsidP="00102419">
      <w:pPr>
        <w:spacing w:after="0" w:line="240" w:lineRule="auto"/>
        <w:ind w:right="-540"/>
        <w:jc w:val="left"/>
        <w:rPr>
          <w:rFonts w:ascii="Times New Roman" w:eastAsia="Times New Roman" w:hAnsi="Times New Roman"/>
          <w:b/>
        </w:rPr>
      </w:pPr>
    </w:p>
    <w:p w14:paraId="5FF4FD6B" w14:textId="77777777" w:rsidR="00102419" w:rsidRDefault="00102419" w:rsidP="00102419">
      <w:pPr>
        <w:spacing w:after="0" w:line="240" w:lineRule="auto"/>
        <w:ind w:right="-540"/>
        <w:jc w:val="left"/>
        <w:rPr>
          <w:rFonts w:ascii="Times New Roman" w:eastAsia="Times New Roman" w:hAnsi="Times New Roman"/>
          <w:b/>
        </w:rPr>
      </w:pPr>
    </w:p>
    <w:p w14:paraId="54AAE5DD" w14:textId="77777777" w:rsidR="00102419" w:rsidRDefault="00102419" w:rsidP="00102419">
      <w:pPr>
        <w:spacing w:after="0" w:line="240" w:lineRule="auto"/>
        <w:ind w:right="-540"/>
        <w:jc w:val="left"/>
        <w:rPr>
          <w:rFonts w:ascii="Times New Roman" w:eastAsia="Times New Roman" w:hAnsi="Times New Roman"/>
          <w:b/>
        </w:rPr>
      </w:pPr>
    </w:p>
    <w:p w14:paraId="3B4120A8" w14:textId="77777777" w:rsidR="00102419" w:rsidRDefault="00102419" w:rsidP="00102419">
      <w:pPr>
        <w:spacing w:after="0" w:line="240" w:lineRule="auto"/>
        <w:ind w:right="-540"/>
        <w:jc w:val="left"/>
        <w:rPr>
          <w:rFonts w:ascii="Times New Roman" w:eastAsia="Times New Roman" w:hAnsi="Times New Roman"/>
          <w:b/>
        </w:rPr>
      </w:pPr>
    </w:p>
    <w:p w14:paraId="4C8EB0E9" w14:textId="77777777" w:rsidR="00102419" w:rsidRDefault="00102419" w:rsidP="00102419">
      <w:pPr>
        <w:spacing w:after="0" w:line="240" w:lineRule="auto"/>
        <w:ind w:right="-540"/>
        <w:jc w:val="left"/>
        <w:rPr>
          <w:rFonts w:ascii="Times New Roman" w:eastAsia="Times New Roman" w:hAnsi="Times New Roman"/>
          <w:b/>
        </w:rPr>
      </w:pPr>
    </w:p>
    <w:p w14:paraId="1925B95B" w14:textId="77777777" w:rsidR="00CD20B5" w:rsidRDefault="00CD20B5" w:rsidP="00102419">
      <w:pPr>
        <w:spacing w:after="0" w:line="240" w:lineRule="auto"/>
        <w:ind w:right="-540"/>
        <w:jc w:val="left"/>
        <w:rPr>
          <w:rFonts w:ascii="Times New Roman" w:eastAsia="Times New Roman" w:hAnsi="Times New Roman"/>
          <w:b/>
        </w:rPr>
      </w:pPr>
    </w:p>
    <w:p w14:paraId="5744A250" w14:textId="50B76AED" w:rsidR="00CD20B5" w:rsidRDefault="00CD20B5" w:rsidP="00102419">
      <w:pPr>
        <w:spacing w:after="0" w:line="240" w:lineRule="auto"/>
        <w:ind w:right="-540"/>
        <w:jc w:val="left"/>
        <w:rPr>
          <w:rFonts w:ascii="Times New Roman" w:eastAsia="Times New Roman" w:hAnsi="Times New Roman"/>
          <w:b/>
        </w:rPr>
      </w:pPr>
    </w:p>
    <w:p w14:paraId="278DF1EC" w14:textId="6DCB931B" w:rsidR="00725789" w:rsidRDefault="00725789" w:rsidP="00102419">
      <w:pPr>
        <w:spacing w:after="0" w:line="240" w:lineRule="auto"/>
        <w:ind w:right="-540"/>
        <w:jc w:val="left"/>
        <w:rPr>
          <w:rFonts w:ascii="Times New Roman" w:eastAsia="Times New Roman" w:hAnsi="Times New Roman"/>
          <w:b/>
        </w:rPr>
      </w:pPr>
    </w:p>
    <w:p w14:paraId="35D76E71" w14:textId="312FE706" w:rsidR="00725789" w:rsidRDefault="00725789" w:rsidP="00102419">
      <w:pPr>
        <w:spacing w:after="0" w:line="240" w:lineRule="auto"/>
        <w:ind w:right="-540"/>
        <w:jc w:val="left"/>
        <w:rPr>
          <w:rFonts w:ascii="Times New Roman" w:eastAsia="Times New Roman" w:hAnsi="Times New Roman"/>
          <w:b/>
        </w:rPr>
      </w:pPr>
    </w:p>
    <w:p w14:paraId="15BE9119" w14:textId="77777777" w:rsidR="00725789" w:rsidRDefault="00725789" w:rsidP="00102419">
      <w:pPr>
        <w:spacing w:after="0" w:line="240" w:lineRule="auto"/>
        <w:ind w:right="-540"/>
        <w:jc w:val="left"/>
        <w:rPr>
          <w:rFonts w:ascii="Times New Roman" w:eastAsia="Times New Roman" w:hAnsi="Times New Roman"/>
          <w:b/>
        </w:rPr>
      </w:pPr>
    </w:p>
    <w:p w14:paraId="7F13B11F" w14:textId="77777777" w:rsidR="00CD20B5" w:rsidRDefault="00CD20B5" w:rsidP="00102419">
      <w:pPr>
        <w:spacing w:after="0" w:line="240" w:lineRule="auto"/>
        <w:ind w:right="-540"/>
        <w:jc w:val="left"/>
        <w:rPr>
          <w:rFonts w:ascii="Times New Roman" w:eastAsia="Times New Roman" w:hAnsi="Times New Roman"/>
          <w:b/>
        </w:rPr>
      </w:pPr>
    </w:p>
    <w:p w14:paraId="317EFF34" w14:textId="77777777" w:rsidR="00102419" w:rsidRDefault="00102419" w:rsidP="00102419">
      <w:pPr>
        <w:spacing w:after="0" w:line="240" w:lineRule="auto"/>
        <w:ind w:right="-540"/>
        <w:jc w:val="left"/>
        <w:rPr>
          <w:rFonts w:ascii="Times New Roman" w:eastAsia="Times New Roman" w:hAnsi="Times New Roman"/>
          <w:b/>
        </w:rPr>
      </w:pPr>
    </w:p>
    <w:p w14:paraId="70113AFD" w14:textId="77777777" w:rsidR="00102419" w:rsidRDefault="00102419" w:rsidP="00102419">
      <w:pPr>
        <w:spacing w:after="0" w:line="240" w:lineRule="auto"/>
        <w:ind w:right="-540"/>
        <w:jc w:val="left"/>
        <w:rPr>
          <w:rFonts w:ascii="Times New Roman" w:eastAsia="Times New Roman" w:hAnsi="Times New Roman"/>
          <w:b/>
        </w:rPr>
      </w:pPr>
    </w:p>
    <w:p w14:paraId="6010F897" w14:textId="77777777" w:rsidR="00102419" w:rsidRDefault="00102419" w:rsidP="00102419">
      <w:pPr>
        <w:spacing w:after="0" w:line="240" w:lineRule="auto"/>
        <w:ind w:right="-540"/>
        <w:jc w:val="left"/>
        <w:rPr>
          <w:rFonts w:ascii="Times New Roman" w:eastAsia="Times New Roman" w:hAnsi="Times New Roman"/>
          <w:b/>
        </w:rPr>
      </w:pPr>
    </w:p>
    <w:p w14:paraId="061D9C4A" w14:textId="77777777" w:rsidR="00F737EE" w:rsidRPr="001C30CD" w:rsidRDefault="00F737EE" w:rsidP="001C30CD">
      <w:pPr>
        <w:spacing w:after="0" w:line="240" w:lineRule="auto"/>
        <w:rPr>
          <w:rFonts w:ascii="Times New Roman" w:eastAsia="Times New Roman" w:hAnsi="Times New Roman"/>
          <w:b/>
          <w:sz w:val="24"/>
          <w:szCs w:val="24"/>
        </w:rPr>
      </w:pPr>
      <w:r w:rsidRPr="001C30CD">
        <w:rPr>
          <w:rFonts w:ascii="Times New Roman" w:eastAsia="Times New Roman" w:hAnsi="Times New Roman"/>
          <w:b/>
          <w:sz w:val="24"/>
          <w:szCs w:val="24"/>
        </w:rPr>
        <w:lastRenderedPageBreak/>
        <w:t>SHTOJCA V</w:t>
      </w:r>
    </w:p>
    <w:p w14:paraId="390177C8" w14:textId="77777777" w:rsidR="00082B85" w:rsidRPr="001C30CD" w:rsidRDefault="00F737EE" w:rsidP="001C30CD">
      <w:pPr>
        <w:spacing w:after="0" w:line="240" w:lineRule="auto"/>
        <w:rPr>
          <w:rFonts w:ascii="Times New Roman" w:eastAsia="Times New Roman" w:hAnsi="Times New Roman"/>
          <w:b/>
          <w:sz w:val="24"/>
          <w:szCs w:val="24"/>
        </w:rPr>
      </w:pPr>
      <w:r w:rsidRPr="001C30CD">
        <w:rPr>
          <w:rFonts w:ascii="Times New Roman" w:eastAsia="Times New Roman" w:hAnsi="Times New Roman"/>
          <w:b/>
          <w:sz w:val="24"/>
          <w:szCs w:val="24"/>
        </w:rPr>
        <w:t xml:space="preserve">KRITERET PËR KLASIFIKIMIN DHE VENDNDODHJEN E PIKAVE TË MARRJES SË MOSTRAVE PËR VLERËSIMET E </w:t>
      </w:r>
    </w:p>
    <w:p w14:paraId="085D16A4" w14:textId="77777777" w:rsidR="00F737EE" w:rsidRPr="001C30CD" w:rsidRDefault="00F737EE" w:rsidP="001C30CD">
      <w:pPr>
        <w:spacing w:after="0" w:line="240" w:lineRule="auto"/>
        <w:rPr>
          <w:rFonts w:ascii="Times New Roman" w:eastAsia="Times New Roman" w:hAnsi="Times New Roman"/>
          <w:b/>
          <w:sz w:val="24"/>
          <w:szCs w:val="24"/>
        </w:rPr>
      </w:pPr>
      <w:r w:rsidRPr="001C30CD">
        <w:rPr>
          <w:rFonts w:ascii="Times New Roman" w:eastAsia="Times New Roman" w:hAnsi="Times New Roman"/>
          <w:b/>
          <w:sz w:val="24"/>
          <w:szCs w:val="24"/>
        </w:rPr>
        <w:t>PËRQENDRIMEVE TË OZONIT</w:t>
      </w:r>
    </w:p>
    <w:p w14:paraId="763A4307" w14:textId="77777777" w:rsidR="00F737EE" w:rsidRDefault="00F737EE" w:rsidP="00102419">
      <w:pPr>
        <w:spacing w:after="0" w:line="240" w:lineRule="auto"/>
        <w:ind w:left="360" w:right="-540"/>
        <w:jc w:val="left"/>
        <w:rPr>
          <w:rFonts w:ascii="Times New Roman" w:eastAsia="Times New Roman" w:hAnsi="Times New Roman"/>
          <w:b/>
        </w:rPr>
      </w:pPr>
    </w:p>
    <w:p w14:paraId="342A5F40" w14:textId="77777777" w:rsidR="00CD20B5" w:rsidRPr="00171042" w:rsidRDefault="00CD20B5" w:rsidP="00102419">
      <w:pPr>
        <w:spacing w:after="0" w:line="240" w:lineRule="auto"/>
        <w:ind w:left="360" w:right="-540"/>
        <w:jc w:val="left"/>
        <w:rPr>
          <w:rFonts w:ascii="Times New Roman" w:eastAsia="Times New Roman" w:hAnsi="Times New Roman"/>
          <w:b/>
        </w:rPr>
      </w:pPr>
    </w:p>
    <w:p w14:paraId="5894EFE4" w14:textId="77777777" w:rsidR="00F737EE" w:rsidRPr="001C30CD" w:rsidRDefault="00F737EE" w:rsidP="001C30CD">
      <w:pPr>
        <w:spacing w:after="0" w:line="240" w:lineRule="auto"/>
        <w:ind w:right="-540"/>
        <w:jc w:val="left"/>
        <w:rPr>
          <w:rFonts w:ascii="Times New Roman" w:eastAsia="Times New Roman" w:hAnsi="Times New Roman"/>
          <w:b/>
          <w:sz w:val="24"/>
          <w:szCs w:val="24"/>
        </w:rPr>
      </w:pPr>
      <w:r w:rsidRPr="001C30CD">
        <w:rPr>
          <w:rFonts w:ascii="Times New Roman" w:eastAsia="Times New Roman" w:hAnsi="Times New Roman"/>
          <w:b/>
          <w:sz w:val="24"/>
          <w:szCs w:val="24"/>
        </w:rPr>
        <w:t>Tabela 1</w:t>
      </w:r>
      <w:r w:rsidR="007F7B1F" w:rsidRPr="001C30CD">
        <w:rPr>
          <w:rFonts w:ascii="Times New Roman" w:eastAsia="Times New Roman" w:hAnsi="Times New Roman"/>
          <w:b/>
          <w:sz w:val="24"/>
          <w:szCs w:val="24"/>
        </w:rPr>
        <w:t xml:space="preserve">. </w:t>
      </w:r>
      <w:r w:rsidRPr="001C30CD">
        <w:rPr>
          <w:rFonts w:ascii="Times New Roman" w:eastAsia="Times New Roman" w:hAnsi="Times New Roman"/>
          <w:b/>
          <w:sz w:val="24"/>
          <w:szCs w:val="24"/>
        </w:rPr>
        <w:t>Pozicionimi i makronivelit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9"/>
        <w:gridCol w:w="2774"/>
        <w:gridCol w:w="1143"/>
        <w:gridCol w:w="4295"/>
      </w:tblGrid>
      <w:tr w:rsidR="00F737EE" w:rsidRPr="00171042" w14:paraId="2AC62F9D" w14:textId="77777777" w:rsidTr="005E2F18">
        <w:trPr>
          <w:trHeight w:val="539"/>
        </w:trPr>
        <w:tc>
          <w:tcPr>
            <w:tcW w:w="1139" w:type="dxa"/>
          </w:tcPr>
          <w:p w14:paraId="64C3EF45" w14:textId="77777777" w:rsidR="00F737EE" w:rsidRPr="00171042" w:rsidRDefault="00F737EE" w:rsidP="00725789">
            <w:pPr>
              <w:spacing w:after="0" w:line="240" w:lineRule="auto"/>
              <w:rPr>
                <w:rFonts w:ascii="Times New Roman" w:eastAsia="Times New Roman" w:hAnsi="Times New Roman"/>
                <w:sz w:val="24"/>
                <w:szCs w:val="24"/>
              </w:rPr>
            </w:pPr>
            <w:r w:rsidRPr="00171042">
              <w:rPr>
                <w:rFonts w:ascii="Times New Roman" w:eastAsia="Times New Roman" w:hAnsi="Times New Roman"/>
                <w:sz w:val="24"/>
                <w:szCs w:val="24"/>
              </w:rPr>
              <w:t>Tipi i stacionit</w:t>
            </w:r>
          </w:p>
        </w:tc>
        <w:tc>
          <w:tcPr>
            <w:tcW w:w="2774" w:type="dxa"/>
          </w:tcPr>
          <w:p w14:paraId="4BBF040E" w14:textId="77777777" w:rsidR="00F737EE" w:rsidRPr="00171042" w:rsidRDefault="00F737EE" w:rsidP="00725789">
            <w:pPr>
              <w:spacing w:after="0" w:line="240" w:lineRule="auto"/>
              <w:rPr>
                <w:rFonts w:ascii="Times New Roman" w:eastAsia="Times New Roman" w:hAnsi="Times New Roman"/>
                <w:sz w:val="24"/>
                <w:szCs w:val="24"/>
              </w:rPr>
            </w:pPr>
            <w:r w:rsidRPr="00171042">
              <w:rPr>
                <w:rFonts w:ascii="Times New Roman" w:eastAsia="Times New Roman" w:hAnsi="Times New Roman"/>
                <w:sz w:val="24"/>
                <w:szCs w:val="24"/>
              </w:rPr>
              <w:t>Objektivat e matjes</w:t>
            </w:r>
          </w:p>
        </w:tc>
        <w:tc>
          <w:tcPr>
            <w:tcW w:w="1143" w:type="dxa"/>
          </w:tcPr>
          <w:p w14:paraId="7A0B6CB1" w14:textId="77777777" w:rsidR="00F737EE" w:rsidRPr="00171042" w:rsidRDefault="00F737EE" w:rsidP="00725789">
            <w:pPr>
              <w:spacing w:after="0" w:line="240" w:lineRule="auto"/>
              <w:rPr>
                <w:rFonts w:ascii="Times New Roman" w:eastAsia="Times New Roman" w:hAnsi="Times New Roman"/>
                <w:sz w:val="24"/>
                <w:szCs w:val="24"/>
              </w:rPr>
            </w:pPr>
            <w:r w:rsidRPr="00171042">
              <w:rPr>
                <w:rFonts w:ascii="Times New Roman" w:eastAsia="Times New Roman" w:hAnsi="Times New Roman"/>
                <w:sz w:val="24"/>
                <w:szCs w:val="24"/>
              </w:rPr>
              <w:t>Përfaqësueshmëria</w:t>
            </w:r>
            <w:r w:rsidRPr="00171042">
              <w:rPr>
                <w:rFonts w:ascii="Times New Roman" w:eastAsia="Times New Roman" w:hAnsi="Times New Roman"/>
                <w:sz w:val="24"/>
                <w:szCs w:val="24"/>
                <w:vertAlign w:val="superscript"/>
              </w:rPr>
              <w:t>(1)</w:t>
            </w:r>
          </w:p>
        </w:tc>
        <w:tc>
          <w:tcPr>
            <w:tcW w:w="4295" w:type="dxa"/>
          </w:tcPr>
          <w:p w14:paraId="2355B9D0" w14:textId="77777777" w:rsidR="00F737EE" w:rsidRPr="00171042" w:rsidRDefault="00F737EE" w:rsidP="00725789">
            <w:pPr>
              <w:spacing w:after="0" w:line="240" w:lineRule="auto"/>
              <w:rPr>
                <w:rFonts w:ascii="Times New Roman" w:eastAsia="Times New Roman" w:hAnsi="Times New Roman"/>
                <w:sz w:val="24"/>
                <w:szCs w:val="24"/>
                <w:lang w:val="fi-FI"/>
              </w:rPr>
            </w:pPr>
            <w:r w:rsidRPr="00171042">
              <w:rPr>
                <w:rFonts w:ascii="Times New Roman" w:eastAsia="Times New Roman" w:hAnsi="Times New Roman"/>
                <w:sz w:val="24"/>
                <w:szCs w:val="24"/>
                <w:lang w:val="fi-FI"/>
              </w:rPr>
              <w:t>Kriteret e pozicionimit të makronivelit</w:t>
            </w:r>
          </w:p>
        </w:tc>
      </w:tr>
      <w:tr w:rsidR="00F737EE" w:rsidRPr="00171042" w14:paraId="3E0BB226" w14:textId="77777777" w:rsidTr="005E2F18">
        <w:trPr>
          <w:trHeight w:val="3298"/>
        </w:trPr>
        <w:tc>
          <w:tcPr>
            <w:tcW w:w="1139" w:type="dxa"/>
          </w:tcPr>
          <w:p w14:paraId="101D65B7" w14:textId="77777777" w:rsidR="00F737EE" w:rsidRPr="00171042" w:rsidRDefault="00F737EE" w:rsidP="00725789">
            <w:pPr>
              <w:spacing w:after="0" w:line="240" w:lineRule="auto"/>
              <w:rPr>
                <w:rFonts w:ascii="Times New Roman" w:eastAsia="Times New Roman" w:hAnsi="Times New Roman"/>
                <w:sz w:val="24"/>
                <w:szCs w:val="24"/>
                <w:lang w:val="fi-FI"/>
              </w:rPr>
            </w:pPr>
          </w:p>
          <w:p w14:paraId="52D3E27D" w14:textId="77777777" w:rsidR="00F737EE" w:rsidRPr="00171042" w:rsidRDefault="00F737EE" w:rsidP="00725789">
            <w:pPr>
              <w:spacing w:after="0" w:line="240" w:lineRule="auto"/>
              <w:rPr>
                <w:rFonts w:ascii="Times New Roman" w:eastAsia="Times New Roman" w:hAnsi="Times New Roman"/>
                <w:sz w:val="24"/>
                <w:szCs w:val="24"/>
              </w:rPr>
            </w:pPr>
            <w:r w:rsidRPr="00171042">
              <w:rPr>
                <w:rFonts w:ascii="Times New Roman" w:eastAsia="Times New Roman" w:hAnsi="Times New Roman"/>
                <w:sz w:val="24"/>
                <w:szCs w:val="24"/>
              </w:rPr>
              <w:t>Urban</w:t>
            </w:r>
          </w:p>
        </w:tc>
        <w:tc>
          <w:tcPr>
            <w:tcW w:w="2774" w:type="dxa"/>
          </w:tcPr>
          <w:p w14:paraId="25A4BA6A" w14:textId="77777777" w:rsidR="00F737EE" w:rsidRPr="00171042" w:rsidRDefault="00F737EE" w:rsidP="00725789">
            <w:pPr>
              <w:spacing w:after="0" w:line="240" w:lineRule="auto"/>
              <w:rPr>
                <w:rFonts w:ascii="Times New Roman" w:eastAsia="Times New Roman" w:hAnsi="Times New Roman"/>
                <w:b/>
                <w:sz w:val="24"/>
                <w:szCs w:val="24"/>
              </w:rPr>
            </w:pPr>
            <w:r w:rsidRPr="00171042">
              <w:rPr>
                <w:rFonts w:ascii="Times New Roman" w:eastAsia="Times New Roman" w:hAnsi="Times New Roman"/>
                <w:b/>
                <w:sz w:val="24"/>
                <w:szCs w:val="24"/>
              </w:rPr>
              <w:t>Mbrojtja e shëndetit të njeriut:</w:t>
            </w:r>
          </w:p>
          <w:p w14:paraId="3B9048A7" w14:textId="77777777" w:rsidR="00F737EE" w:rsidRPr="00171042" w:rsidRDefault="00F737EE" w:rsidP="00725789">
            <w:pPr>
              <w:spacing w:after="0" w:line="240" w:lineRule="auto"/>
              <w:rPr>
                <w:rFonts w:ascii="Times New Roman" w:eastAsia="Times New Roman" w:hAnsi="Times New Roman"/>
                <w:b/>
                <w:sz w:val="24"/>
                <w:szCs w:val="24"/>
              </w:rPr>
            </w:pPr>
          </w:p>
          <w:p w14:paraId="6D3F33D8" w14:textId="4A245D6D" w:rsidR="00F737EE" w:rsidRPr="00171042" w:rsidRDefault="00F737EE" w:rsidP="00EA5D1B">
            <w:pPr>
              <w:spacing w:after="0" w:line="240" w:lineRule="auto"/>
              <w:rPr>
                <w:rFonts w:ascii="Times New Roman" w:eastAsia="Times New Roman" w:hAnsi="Times New Roman"/>
                <w:sz w:val="24"/>
                <w:szCs w:val="24"/>
              </w:rPr>
            </w:pPr>
            <w:r w:rsidRPr="00171042">
              <w:rPr>
                <w:rFonts w:ascii="Times New Roman" w:eastAsia="Times New Roman" w:hAnsi="Times New Roman"/>
                <w:sz w:val="24"/>
                <w:szCs w:val="24"/>
              </w:rPr>
              <w:t>Për vlerësimin e</w:t>
            </w:r>
            <w:r w:rsidR="00CC786E">
              <w:rPr>
                <w:rFonts w:ascii="Times New Roman" w:eastAsia="Times New Roman" w:hAnsi="Times New Roman"/>
                <w:sz w:val="24"/>
                <w:szCs w:val="24"/>
              </w:rPr>
              <w:t xml:space="preserve"> </w:t>
            </w:r>
            <w:r w:rsidRPr="00171042">
              <w:rPr>
                <w:rFonts w:ascii="Times New Roman" w:eastAsia="Times New Roman" w:hAnsi="Times New Roman"/>
                <w:sz w:val="24"/>
                <w:szCs w:val="24"/>
              </w:rPr>
              <w:t xml:space="preserve">ekspozimit të </w:t>
            </w:r>
            <w:r w:rsidR="004A095C">
              <w:rPr>
                <w:rFonts w:ascii="Times New Roman" w:eastAsia="Times New Roman" w:hAnsi="Times New Roman"/>
                <w:sz w:val="24"/>
                <w:szCs w:val="24"/>
              </w:rPr>
              <w:t>popullsisë urbane ndaj ozonit</w:t>
            </w:r>
            <w:r w:rsidRPr="00171042">
              <w:rPr>
                <w:rFonts w:ascii="Times New Roman" w:eastAsia="Times New Roman" w:hAnsi="Times New Roman"/>
                <w:sz w:val="24"/>
                <w:szCs w:val="24"/>
              </w:rPr>
              <w:t>, psh. ku dendësia e polullatës dhe përqëndrimi i ozonit janë relativisht të larta dhe reprezentuese</w:t>
            </w:r>
            <w:r w:rsidRPr="00171042">
              <w:rPr>
                <w:rFonts w:ascii="Times New Roman" w:eastAsia="Times New Roman" w:hAnsi="Times New Roman"/>
                <w:color w:val="FF00FF"/>
                <w:sz w:val="24"/>
                <w:szCs w:val="24"/>
              </w:rPr>
              <w:t xml:space="preserve"> </w:t>
            </w:r>
            <w:r w:rsidRPr="00171042">
              <w:rPr>
                <w:rFonts w:ascii="Times New Roman" w:eastAsia="Times New Roman" w:hAnsi="Times New Roman"/>
                <w:sz w:val="24"/>
                <w:szCs w:val="24"/>
              </w:rPr>
              <w:t>të</w:t>
            </w:r>
            <w:r w:rsidR="00EA5D1B">
              <w:rPr>
                <w:rFonts w:ascii="Times New Roman" w:eastAsia="Times New Roman" w:hAnsi="Times New Roman"/>
                <w:sz w:val="24"/>
                <w:szCs w:val="24"/>
              </w:rPr>
              <w:t xml:space="preserve"> </w:t>
            </w:r>
            <w:r w:rsidRPr="00171042">
              <w:rPr>
                <w:rFonts w:ascii="Times New Roman" w:eastAsia="Times New Roman" w:hAnsi="Times New Roman"/>
                <w:sz w:val="24"/>
                <w:szCs w:val="24"/>
              </w:rPr>
              <w:t>ekspozimit të popullësisë së përgjithshme</w:t>
            </w:r>
          </w:p>
        </w:tc>
        <w:tc>
          <w:tcPr>
            <w:tcW w:w="1143" w:type="dxa"/>
          </w:tcPr>
          <w:p w14:paraId="32EFE867" w14:textId="77777777" w:rsidR="00F737EE" w:rsidRPr="00171042" w:rsidRDefault="00F737EE" w:rsidP="00725789">
            <w:pPr>
              <w:spacing w:after="0" w:line="240" w:lineRule="auto"/>
              <w:rPr>
                <w:rFonts w:ascii="Times New Roman" w:eastAsia="Times New Roman" w:hAnsi="Times New Roman"/>
                <w:sz w:val="24"/>
                <w:szCs w:val="24"/>
              </w:rPr>
            </w:pPr>
            <w:r w:rsidRPr="00171042">
              <w:rPr>
                <w:rFonts w:ascii="Times New Roman" w:eastAsia="Times New Roman" w:hAnsi="Times New Roman"/>
                <w:sz w:val="24"/>
                <w:szCs w:val="24"/>
              </w:rPr>
              <w:t>Disa km</w:t>
            </w:r>
            <w:r w:rsidRPr="00171042">
              <w:rPr>
                <w:rFonts w:ascii="Times New Roman" w:eastAsia="Times New Roman" w:hAnsi="Times New Roman"/>
                <w:sz w:val="24"/>
                <w:szCs w:val="24"/>
                <w:vertAlign w:val="superscript"/>
              </w:rPr>
              <w:t>2</w:t>
            </w:r>
          </w:p>
        </w:tc>
        <w:tc>
          <w:tcPr>
            <w:tcW w:w="4295" w:type="dxa"/>
          </w:tcPr>
          <w:p w14:paraId="38B381E6" w14:textId="77777777" w:rsidR="004A095C" w:rsidRDefault="00F737EE" w:rsidP="00725789">
            <w:pPr>
              <w:tabs>
                <w:tab w:val="left" w:pos="5551"/>
              </w:tabs>
              <w:spacing w:after="0" w:line="240" w:lineRule="auto"/>
              <w:rPr>
                <w:rFonts w:ascii="Times New Roman" w:eastAsia="Times New Roman" w:hAnsi="Times New Roman"/>
                <w:sz w:val="24"/>
                <w:szCs w:val="24"/>
                <w:lang w:val="fi-FI"/>
              </w:rPr>
            </w:pPr>
            <w:r w:rsidRPr="00171042">
              <w:rPr>
                <w:rFonts w:ascii="Times New Roman" w:eastAsia="Times New Roman" w:hAnsi="Times New Roman"/>
                <w:sz w:val="24"/>
                <w:szCs w:val="24"/>
                <w:lang w:val="fi-FI"/>
              </w:rPr>
              <w:t xml:space="preserve">Larg nga ndikimi i emetimeve lokole si trafiku, </w:t>
            </w:r>
          </w:p>
          <w:p w14:paraId="598B1D29" w14:textId="77777777" w:rsidR="00F737EE" w:rsidRPr="00171042" w:rsidRDefault="00F737EE" w:rsidP="00725789">
            <w:pPr>
              <w:tabs>
                <w:tab w:val="left" w:pos="5551"/>
              </w:tabs>
              <w:spacing w:after="0" w:line="240" w:lineRule="auto"/>
              <w:rPr>
                <w:rFonts w:ascii="Times New Roman" w:eastAsia="Times New Roman" w:hAnsi="Times New Roman"/>
                <w:sz w:val="24"/>
                <w:szCs w:val="24"/>
                <w:lang w:val="fi-FI"/>
              </w:rPr>
            </w:pPr>
            <w:r w:rsidRPr="00171042">
              <w:rPr>
                <w:rFonts w:ascii="Times New Roman" w:eastAsia="Times New Roman" w:hAnsi="Times New Roman"/>
                <w:sz w:val="24"/>
                <w:szCs w:val="24"/>
                <w:lang w:val="fi-FI"/>
              </w:rPr>
              <w:t>pikat e karburantit etj.</w:t>
            </w:r>
          </w:p>
          <w:p w14:paraId="48EA881C" w14:textId="77777777" w:rsidR="00F737EE" w:rsidRPr="00171042" w:rsidRDefault="00F737EE" w:rsidP="00725789">
            <w:pPr>
              <w:tabs>
                <w:tab w:val="left" w:pos="5551"/>
              </w:tabs>
              <w:spacing w:after="0" w:line="240" w:lineRule="auto"/>
              <w:rPr>
                <w:rFonts w:ascii="Times New Roman" w:eastAsia="Times New Roman" w:hAnsi="Times New Roman"/>
                <w:sz w:val="24"/>
                <w:szCs w:val="24"/>
                <w:lang w:val="fi-FI"/>
              </w:rPr>
            </w:pPr>
          </w:p>
          <w:p w14:paraId="68746852" w14:textId="77777777" w:rsidR="004A095C" w:rsidRDefault="00F737EE" w:rsidP="00725789">
            <w:pPr>
              <w:tabs>
                <w:tab w:val="left" w:pos="5551"/>
              </w:tabs>
              <w:spacing w:after="0" w:line="240" w:lineRule="auto"/>
              <w:rPr>
                <w:rFonts w:ascii="Times New Roman" w:eastAsia="Times New Roman" w:hAnsi="Times New Roman"/>
                <w:sz w:val="24"/>
                <w:szCs w:val="24"/>
                <w:lang w:val="fi-FI"/>
              </w:rPr>
            </w:pPr>
            <w:r w:rsidRPr="00171042">
              <w:rPr>
                <w:rFonts w:ascii="Times New Roman" w:eastAsia="Times New Roman" w:hAnsi="Times New Roman"/>
                <w:sz w:val="24"/>
                <w:szCs w:val="24"/>
                <w:lang w:val="fi-FI"/>
              </w:rPr>
              <w:t>Vendet e vrimëzuara ku mund të maten nivelet e</w:t>
            </w:r>
          </w:p>
          <w:p w14:paraId="54D2FCF0" w14:textId="77777777" w:rsidR="00F737EE" w:rsidRPr="00171042" w:rsidRDefault="00F737EE" w:rsidP="00725789">
            <w:pPr>
              <w:tabs>
                <w:tab w:val="left" w:pos="5551"/>
              </w:tabs>
              <w:spacing w:after="0" w:line="240" w:lineRule="auto"/>
              <w:rPr>
                <w:rFonts w:ascii="Times New Roman" w:eastAsia="Times New Roman" w:hAnsi="Times New Roman"/>
                <w:sz w:val="24"/>
                <w:szCs w:val="24"/>
                <w:lang w:val="fi-FI"/>
              </w:rPr>
            </w:pPr>
            <w:r w:rsidRPr="00171042">
              <w:rPr>
                <w:rFonts w:ascii="Times New Roman" w:eastAsia="Times New Roman" w:hAnsi="Times New Roman"/>
                <w:sz w:val="24"/>
                <w:szCs w:val="24"/>
                <w:lang w:val="fi-FI"/>
              </w:rPr>
              <w:t xml:space="preserve"> përziera mirë;</w:t>
            </w:r>
          </w:p>
          <w:p w14:paraId="3D3E5349" w14:textId="77777777" w:rsidR="00F737EE" w:rsidRPr="00171042" w:rsidRDefault="00F737EE" w:rsidP="00725789">
            <w:pPr>
              <w:tabs>
                <w:tab w:val="left" w:pos="5551"/>
              </w:tabs>
              <w:spacing w:after="0" w:line="240" w:lineRule="auto"/>
              <w:rPr>
                <w:rFonts w:ascii="Times New Roman" w:eastAsia="Times New Roman" w:hAnsi="Times New Roman"/>
                <w:sz w:val="24"/>
                <w:szCs w:val="24"/>
                <w:lang w:val="fi-FI"/>
              </w:rPr>
            </w:pPr>
          </w:p>
          <w:p w14:paraId="1516CA61" w14:textId="47FD0364" w:rsidR="00F737EE" w:rsidRPr="00171042" w:rsidRDefault="00F737EE" w:rsidP="00725789">
            <w:pPr>
              <w:tabs>
                <w:tab w:val="left" w:pos="5551"/>
              </w:tabs>
              <w:spacing w:after="0" w:line="240" w:lineRule="auto"/>
              <w:rPr>
                <w:rFonts w:ascii="Times New Roman" w:eastAsia="Times New Roman" w:hAnsi="Times New Roman"/>
                <w:sz w:val="24"/>
                <w:szCs w:val="24"/>
                <w:lang w:val="fi-FI"/>
              </w:rPr>
            </w:pPr>
            <w:r w:rsidRPr="00171042">
              <w:rPr>
                <w:rFonts w:ascii="Times New Roman" w:eastAsia="Times New Roman" w:hAnsi="Times New Roman"/>
                <w:sz w:val="24"/>
                <w:szCs w:val="24"/>
                <w:lang w:val="fi-FI"/>
              </w:rPr>
              <w:t>Vendet si zona banimi dhe zonat tregtare të qyteteve, parqeve</w:t>
            </w:r>
            <w:r w:rsidR="00725789">
              <w:rPr>
                <w:rFonts w:ascii="Times New Roman" w:eastAsia="Times New Roman" w:hAnsi="Times New Roman"/>
                <w:sz w:val="24"/>
                <w:szCs w:val="24"/>
                <w:lang w:val="fi-FI"/>
              </w:rPr>
              <w:t xml:space="preserve"> </w:t>
            </w:r>
            <w:r w:rsidRPr="00171042">
              <w:rPr>
                <w:rFonts w:ascii="Times New Roman" w:eastAsia="Times New Roman" w:hAnsi="Times New Roman"/>
                <w:sz w:val="24"/>
                <w:szCs w:val="24"/>
                <w:lang w:val="fi-FI"/>
              </w:rPr>
              <w:t>(larg nga pemët), rrugët e mëdha ose sheshet me shumë pak ose pa trafik.</w:t>
            </w:r>
          </w:p>
          <w:p w14:paraId="1A3D55A7" w14:textId="54BB6989" w:rsidR="00F737EE" w:rsidRPr="00171042" w:rsidRDefault="00F737EE" w:rsidP="00725789">
            <w:pPr>
              <w:tabs>
                <w:tab w:val="left" w:pos="5551"/>
              </w:tabs>
              <w:spacing w:after="0" w:line="240" w:lineRule="auto"/>
              <w:rPr>
                <w:rFonts w:ascii="Times New Roman" w:eastAsia="Times New Roman" w:hAnsi="Times New Roman"/>
                <w:sz w:val="24"/>
                <w:szCs w:val="24"/>
                <w:lang w:val="fi-FI"/>
              </w:rPr>
            </w:pPr>
            <w:r w:rsidRPr="00171042">
              <w:rPr>
                <w:rFonts w:ascii="Times New Roman" w:eastAsia="Times New Roman" w:hAnsi="Times New Roman"/>
                <w:sz w:val="24"/>
                <w:szCs w:val="24"/>
                <w:lang w:val="fi-FI"/>
              </w:rPr>
              <w:t>Zonat e hapura karakteristike të mjediseve edukuese,</w:t>
            </w:r>
            <w:r w:rsidR="00725789">
              <w:rPr>
                <w:rFonts w:ascii="Times New Roman" w:eastAsia="Times New Roman" w:hAnsi="Times New Roman"/>
                <w:sz w:val="24"/>
                <w:szCs w:val="24"/>
                <w:lang w:val="fi-FI"/>
              </w:rPr>
              <w:t xml:space="preserve"> </w:t>
            </w:r>
            <w:r w:rsidRPr="00171042">
              <w:rPr>
                <w:rFonts w:ascii="Times New Roman" w:eastAsia="Times New Roman" w:hAnsi="Times New Roman"/>
                <w:sz w:val="24"/>
                <w:szCs w:val="24"/>
                <w:lang w:val="fi-FI"/>
              </w:rPr>
              <w:t>sportive dhe argëtuese.</w:t>
            </w:r>
          </w:p>
        </w:tc>
      </w:tr>
      <w:tr w:rsidR="00F737EE" w:rsidRPr="00171042" w14:paraId="4DA23BE9" w14:textId="77777777" w:rsidTr="005E2F18">
        <w:trPr>
          <w:trHeight w:val="169"/>
        </w:trPr>
        <w:tc>
          <w:tcPr>
            <w:tcW w:w="1139" w:type="dxa"/>
          </w:tcPr>
          <w:p w14:paraId="61BE2469" w14:textId="77777777" w:rsidR="00F737EE" w:rsidRPr="00171042" w:rsidRDefault="00F737EE" w:rsidP="00725789">
            <w:pPr>
              <w:spacing w:after="0" w:line="240" w:lineRule="auto"/>
              <w:rPr>
                <w:rFonts w:ascii="Times New Roman" w:eastAsia="Times New Roman" w:hAnsi="Times New Roman"/>
                <w:sz w:val="24"/>
                <w:szCs w:val="24"/>
              </w:rPr>
            </w:pPr>
            <w:r w:rsidRPr="00171042">
              <w:rPr>
                <w:rFonts w:ascii="Times New Roman" w:eastAsia="Times New Roman" w:hAnsi="Times New Roman"/>
                <w:sz w:val="24"/>
                <w:szCs w:val="24"/>
              </w:rPr>
              <w:t>Periferik</w:t>
            </w:r>
          </w:p>
        </w:tc>
        <w:tc>
          <w:tcPr>
            <w:tcW w:w="2774" w:type="dxa"/>
          </w:tcPr>
          <w:p w14:paraId="5687AA5B" w14:textId="77777777" w:rsidR="00F737EE" w:rsidRPr="00171042" w:rsidRDefault="00F737EE" w:rsidP="00725789">
            <w:pPr>
              <w:spacing w:after="0" w:line="240" w:lineRule="auto"/>
              <w:rPr>
                <w:rFonts w:ascii="Times New Roman" w:eastAsia="Times New Roman" w:hAnsi="Times New Roman"/>
                <w:b/>
                <w:sz w:val="24"/>
                <w:szCs w:val="24"/>
              </w:rPr>
            </w:pPr>
            <w:r w:rsidRPr="00171042">
              <w:rPr>
                <w:rFonts w:ascii="Times New Roman" w:eastAsia="Times New Roman" w:hAnsi="Times New Roman"/>
                <w:b/>
                <w:sz w:val="24"/>
                <w:szCs w:val="24"/>
              </w:rPr>
              <w:t>Mbrojtja e shëndetit të njeriut dhe vegjetacionit:</w:t>
            </w:r>
          </w:p>
          <w:p w14:paraId="2D9F5993" w14:textId="77777777" w:rsidR="00F737EE" w:rsidRPr="00171042" w:rsidRDefault="00F737EE" w:rsidP="00725789">
            <w:pPr>
              <w:spacing w:after="0" w:line="240" w:lineRule="auto"/>
              <w:rPr>
                <w:rFonts w:ascii="Times New Roman" w:eastAsia="Times New Roman" w:hAnsi="Times New Roman"/>
                <w:b/>
                <w:sz w:val="24"/>
                <w:szCs w:val="24"/>
              </w:rPr>
            </w:pPr>
          </w:p>
          <w:p w14:paraId="1568F31A" w14:textId="40F80AE2" w:rsidR="00F737EE" w:rsidRPr="00171042" w:rsidRDefault="00F737EE" w:rsidP="00725789">
            <w:pPr>
              <w:spacing w:after="0" w:line="240" w:lineRule="auto"/>
              <w:rPr>
                <w:rFonts w:ascii="Times New Roman" w:eastAsia="Times New Roman" w:hAnsi="Times New Roman"/>
                <w:sz w:val="24"/>
                <w:szCs w:val="24"/>
              </w:rPr>
            </w:pPr>
            <w:r w:rsidRPr="00171042">
              <w:rPr>
                <w:rFonts w:ascii="Times New Roman" w:eastAsia="Times New Roman" w:hAnsi="Times New Roman"/>
                <w:sz w:val="24"/>
                <w:szCs w:val="24"/>
              </w:rPr>
              <w:t>Për vlerësimin e ekspozimit të</w:t>
            </w:r>
            <w:r w:rsidR="00EA5D1B">
              <w:rPr>
                <w:rFonts w:ascii="Times New Roman" w:eastAsia="Times New Roman" w:hAnsi="Times New Roman"/>
                <w:sz w:val="24"/>
                <w:szCs w:val="24"/>
              </w:rPr>
              <w:t xml:space="preserve"> </w:t>
            </w:r>
            <w:r w:rsidRPr="00171042">
              <w:rPr>
                <w:rFonts w:ascii="Times New Roman" w:eastAsia="Times New Roman" w:hAnsi="Times New Roman"/>
                <w:sz w:val="24"/>
                <w:szCs w:val="24"/>
              </w:rPr>
              <w:t>popullësisë dhe vegjetacionit</w:t>
            </w:r>
            <w:r w:rsidR="00EA5D1B">
              <w:rPr>
                <w:rFonts w:ascii="Times New Roman" w:eastAsia="Times New Roman" w:hAnsi="Times New Roman"/>
                <w:sz w:val="24"/>
                <w:szCs w:val="24"/>
              </w:rPr>
              <w:t xml:space="preserve"> </w:t>
            </w:r>
            <w:r w:rsidRPr="00171042">
              <w:rPr>
                <w:rFonts w:ascii="Times New Roman" w:eastAsia="Times New Roman" w:hAnsi="Times New Roman"/>
                <w:sz w:val="24"/>
                <w:szCs w:val="24"/>
              </w:rPr>
              <w:t>të vendosur në periferitë e aglomerateve</w:t>
            </w:r>
            <w:r w:rsidRPr="00171042">
              <w:rPr>
                <w:rFonts w:ascii="Times New Roman" w:eastAsia="Times New Roman" w:hAnsi="Times New Roman"/>
                <w:color w:val="FF00FF"/>
                <w:sz w:val="24"/>
                <w:szCs w:val="24"/>
              </w:rPr>
              <w:t xml:space="preserve">, </w:t>
            </w:r>
            <w:r w:rsidRPr="00171042">
              <w:rPr>
                <w:rFonts w:ascii="Times New Roman" w:eastAsia="Times New Roman" w:hAnsi="Times New Roman"/>
                <w:sz w:val="24"/>
                <w:szCs w:val="24"/>
              </w:rPr>
              <w:t xml:space="preserve">ku janë gjasat të paraqiten nivelet më të larta të ozonit ndaj të cilave popullata </w:t>
            </w:r>
            <w:r w:rsidR="004A095C">
              <w:rPr>
                <w:rFonts w:ascii="Times New Roman" w:eastAsia="Times New Roman" w:hAnsi="Times New Roman"/>
                <w:sz w:val="24"/>
                <w:szCs w:val="24"/>
              </w:rPr>
              <w:t>dhe vegjetacioni</w:t>
            </w:r>
            <w:r w:rsidRPr="00171042">
              <w:rPr>
                <w:rFonts w:ascii="Times New Roman" w:eastAsia="Times New Roman" w:hAnsi="Times New Roman"/>
                <w:sz w:val="24"/>
                <w:szCs w:val="24"/>
              </w:rPr>
              <w:t xml:space="preserve"> mund t’i</w:t>
            </w:r>
            <w:r w:rsidR="00EA5D1B">
              <w:rPr>
                <w:rFonts w:ascii="Times New Roman" w:eastAsia="Times New Roman" w:hAnsi="Times New Roman"/>
                <w:sz w:val="24"/>
                <w:szCs w:val="24"/>
              </w:rPr>
              <w:t xml:space="preserve"> </w:t>
            </w:r>
            <w:r w:rsidRPr="00171042">
              <w:rPr>
                <w:rFonts w:ascii="Times New Roman" w:eastAsia="Times New Roman" w:hAnsi="Times New Roman"/>
                <w:sz w:val="24"/>
                <w:szCs w:val="24"/>
              </w:rPr>
              <w:t>ekspozohen në mënyrë direkte ose indirekte</w:t>
            </w:r>
          </w:p>
          <w:p w14:paraId="7642F439" w14:textId="77777777" w:rsidR="00F737EE" w:rsidRPr="00171042" w:rsidRDefault="00F737EE" w:rsidP="00725789">
            <w:pPr>
              <w:spacing w:after="0" w:line="240" w:lineRule="auto"/>
              <w:rPr>
                <w:rFonts w:ascii="Times New Roman" w:eastAsia="Times New Roman" w:hAnsi="Times New Roman"/>
                <w:sz w:val="24"/>
                <w:szCs w:val="24"/>
              </w:rPr>
            </w:pPr>
          </w:p>
        </w:tc>
        <w:tc>
          <w:tcPr>
            <w:tcW w:w="1143" w:type="dxa"/>
          </w:tcPr>
          <w:p w14:paraId="01BBC209" w14:textId="77777777" w:rsidR="004A095C" w:rsidRDefault="004A095C" w:rsidP="0072578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Disa dhjetra </w:t>
            </w:r>
          </w:p>
          <w:p w14:paraId="1B0F84CD" w14:textId="77777777" w:rsidR="00F737EE" w:rsidRPr="00171042" w:rsidRDefault="00F737EE" w:rsidP="00725789">
            <w:pPr>
              <w:spacing w:after="0" w:line="240" w:lineRule="auto"/>
              <w:rPr>
                <w:rFonts w:ascii="Times New Roman" w:eastAsia="Times New Roman" w:hAnsi="Times New Roman"/>
                <w:sz w:val="24"/>
                <w:szCs w:val="24"/>
              </w:rPr>
            </w:pPr>
            <w:r w:rsidRPr="00171042">
              <w:rPr>
                <w:rFonts w:ascii="Times New Roman" w:eastAsia="Times New Roman" w:hAnsi="Times New Roman"/>
                <w:sz w:val="24"/>
                <w:szCs w:val="24"/>
              </w:rPr>
              <w:t>km</w:t>
            </w:r>
            <w:r w:rsidRPr="00171042">
              <w:rPr>
                <w:rFonts w:ascii="Times New Roman" w:eastAsia="Times New Roman" w:hAnsi="Times New Roman"/>
                <w:sz w:val="24"/>
                <w:szCs w:val="24"/>
                <w:vertAlign w:val="superscript"/>
              </w:rPr>
              <w:t>2</w:t>
            </w:r>
          </w:p>
        </w:tc>
        <w:tc>
          <w:tcPr>
            <w:tcW w:w="4295" w:type="dxa"/>
          </w:tcPr>
          <w:p w14:paraId="00A35A84" w14:textId="40466661" w:rsidR="00F737EE" w:rsidRPr="00171042" w:rsidRDefault="00F737EE" w:rsidP="00725789">
            <w:pPr>
              <w:spacing w:after="0" w:line="240" w:lineRule="auto"/>
              <w:rPr>
                <w:rFonts w:ascii="Times New Roman" w:eastAsia="Times New Roman" w:hAnsi="Times New Roman"/>
                <w:sz w:val="24"/>
                <w:szCs w:val="24"/>
              </w:rPr>
            </w:pPr>
            <w:r w:rsidRPr="00171042">
              <w:rPr>
                <w:rFonts w:ascii="Times New Roman" w:eastAsia="Times New Roman" w:hAnsi="Times New Roman"/>
                <w:sz w:val="24"/>
                <w:szCs w:val="24"/>
              </w:rPr>
              <w:t>Në një largësi të caktuar nga zona e emetimeve maksimale, në drejtimi</w:t>
            </w:r>
            <w:r w:rsidR="004A095C">
              <w:rPr>
                <w:rFonts w:ascii="Times New Roman" w:eastAsia="Times New Roman" w:hAnsi="Times New Roman"/>
                <w:sz w:val="24"/>
                <w:szCs w:val="24"/>
              </w:rPr>
              <w:t xml:space="preserve">n e erës duke ndjekur drejtimin </w:t>
            </w:r>
            <w:r w:rsidRPr="00171042">
              <w:rPr>
                <w:rFonts w:ascii="Times New Roman" w:eastAsia="Times New Roman" w:hAnsi="Times New Roman"/>
                <w:sz w:val="24"/>
                <w:szCs w:val="24"/>
              </w:rPr>
              <w:t>kryesor të erës gjatë kushteve të favorshme për formimin e ozonit.</w:t>
            </w:r>
          </w:p>
          <w:p w14:paraId="15D4232B" w14:textId="77777777" w:rsidR="00F737EE" w:rsidRPr="00171042" w:rsidRDefault="00F737EE" w:rsidP="00725789">
            <w:pPr>
              <w:spacing w:after="0" w:line="240" w:lineRule="auto"/>
              <w:rPr>
                <w:rFonts w:ascii="Times New Roman" w:eastAsia="Times New Roman" w:hAnsi="Times New Roman"/>
                <w:sz w:val="24"/>
                <w:szCs w:val="24"/>
              </w:rPr>
            </w:pPr>
          </w:p>
          <w:p w14:paraId="5E5C5F1E" w14:textId="234B6F92" w:rsidR="00F737EE" w:rsidRPr="00171042" w:rsidRDefault="00F737EE" w:rsidP="00725789">
            <w:pPr>
              <w:spacing w:after="0" w:line="240" w:lineRule="auto"/>
              <w:rPr>
                <w:rFonts w:ascii="Times New Roman" w:eastAsia="Times New Roman" w:hAnsi="Times New Roman"/>
                <w:sz w:val="24"/>
                <w:szCs w:val="24"/>
              </w:rPr>
            </w:pPr>
            <w:r w:rsidRPr="00171042">
              <w:rPr>
                <w:rFonts w:ascii="Times New Roman" w:eastAsia="Times New Roman" w:hAnsi="Times New Roman"/>
                <w:sz w:val="24"/>
                <w:szCs w:val="24"/>
              </w:rPr>
              <w:t>Kur popullësia, të korrat e ndieshme ose ekosisitemet natyrore të vendosura në anën e jashtme të një zone, janë të ekspozuara niveleve të larta të ozonit.</w:t>
            </w:r>
          </w:p>
          <w:p w14:paraId="18B9E42B" w14:textId="77777777" w:rsidR="00F737EE" w:rsidRPr="00171042" w:rsidRDefault="00F737EE" w:rsidP="00725789">
            <w:pPr>
              <w:spacing w:after="0" w:line="240" w:lineRule="auto"/>
              <w:rPr>
                <w:rFonts w:ascii="Times New Roman" w:eastAsia="Times New Roman" w:hAnsi="Times New Roman"/>
                <w:sz w:val="24"/>
                <w:szCs w:val="24"/>
              </w:rPr>
            </w:pPr>
          </w:p>
          <w:p w14:paraId="2E7314BF" w14:textId="77777777" w:rsidR="00F737EE" w:rsidRPr="00171042" w:rsidRDefault="00F737EE" w:rsidP="00725789">
            <w:pPr>
              <w:spacing w:after="0" w:line="240" w:lineRule="auto"/>
              <w:rPr>
                <w:rFonts w:ascii="Times New Roman" w:eastAsia="Times New Roman" w:hAnsi="Times New Roman"/>
                <w:sz w:val="24"/>
                <w:szCs w:val="24"/>
              </w:rPr>
            </w:pPr>
          </w:p>
          <w:p w14:paraId="7A273827" w14:textId="78C22575" w:rsidR="00F737EE" w:rsidRPr="00171042" w:rsidRDefault="00F737EE" w:rsidP="00725789">
            <w:pPr>
              <w:spacing w:after="0" w:line="240" w:lineRule="auto"/>
              <w:rPr>
                <w:rFonts w:ascii="Times New Roman" w:eastAsia="Times New Roman" w:hAnsi="Times New Roman"/>
                <w:sz w:val="24"/>
                <w:szCs w:val="24"/>
              </w:rPr>
            </w:pPr>
            <w:r w:rsidRPr="00171042">
              <w:rPr>
                <w:rFonts w:ascii="Times New Roman" w:eastAsia="Times New Roman" w:hAnsi="Times New Roman"/>
                <w:sz w:val="24"/>
                <w:szCs w:val="24"/>
              </w:rPr>
              <w:t>Sipas rastit, disa stacione periferike gjithashtu</w:t>
            </w:r>
            <w:r w:rsidR="00EA5D1B">
              <w:rPr>
                <w:rFonts w:ascii="Times New Roman" w:eastAsia="Times New Roman" w:hAnsi="Times New Roman"/>
                <w:sz w:val="24"/>
                <w:szCs w:val="24"/>
              </w:rPr>
              <w:t xml:space="preserve"> </w:t>
            </w:r>
            <w:r w:rsidRPr="00171042">
              <w:rPr>
                <w:rFonts w:ascii="Times New Roman" w:eastAsia="Times New Roman" w:hAnsi="Times New Roman"/>
                <w:sz w:val="24"/>
                <w:szCs w:val="24"/>
              </w:rPr>
              <w:t>në zonën e emetimeve</w:t>
            </w:r>
            <w:r w:rsidRPr="00171042">
              <w:rPr>
                <w:rFonts w:ascii="Times New Roman" w:eastAsia="Times New Roman" w:hAnsi="Times New Roman"/>
                <w:color w:val="FF00FF"/>
                <w:sz w:val="24"/>
                <w:szCs w:val="24"/>
              </w:rPr>
              <w:t xml:space="preserve"> </w:t>
            </w:r>
            <w:r w:rsidRPr="00171042">
              <w:rPr>
                <w:rFonts w:ascii="Times New Roman" w:eastAsia="Times New Roman" w:hAnsi="Times New Roman"/>
                <w:sz w:val="24"/>
                <w:szCs w:val="24"/>
              </w:rPr>
              <w:t>maksimale në drejtim të kundërt të erës, me qëllim të përcaktimit të niveleve regjionale të ozonit në prapavijë.</w:t>
            </w:r>
          </w:p>
        </w:tc>
      </w:tr>
      <w:tr w:rsidR="00F737EE" w:rsidRPr="00171042" w14:paraId="619D7CF6" w14:textId="77777777" w:rsidTr="005E2F18">
        <w:trPr>
          <w:trHeight w:val="2542"/>
        </w:trPr>
        <w:tc>
          <w:tcPr>
            <w:tcW w:w="1139" w:type="dxa"/>
            <w:tcBorders>
              <w:top w:val="single" w:sz="4" w:space="0" w:color="auto"/>
              <w:left w:val="single" w:sz="4" w:space="0" w:color="auto"/>
              <w:bottom w:val="single" w:sz="4" w:space="0" w:color="auto"/>
              <w:right w:val="single" w:sz="4" w:space="0" w:color="auto"/>
            </w:tcBorders>
          </w:tcPr>
          <w:p w14:paraId="63E12A57" w14:textId="77777777" w:rsidR="00F737EE" w:rsidRPr="00171042" w:rsidRDefault="00F737EE" w:rsidP="00725789">
            <w:pPr>
              <w:spacing w:after="0" w:line="240" w:lineRule="auto"/>
              <w:rPr>
                <w:rFonts w:ascii="Times New Roman" w:eastAsia="Times New Roman" w:hAnsi="Times New Roman"/>
                <w:sz w:val="24"/>
                <w:szCs w:val="24"/>
              </w:rPr>
            </w:pPr>
            <w:r w:rsidRPr="00171042">
              <w:rPr>
                <w:rFonts w:ascii="Times New Roman" w:eastAsia="Times New Roman" w:hAnsi="Times New Roman"/>
                <w:sz w:val="24"/>
                <w:szCs w:val="24"/>
              </w:rPr>
              <w:lastRenderedPageBreak/>
              <w:t>Rural</w:t>
            </w:r>
          </w:p>
        </w:tc>
        <w:tc>
          <w:tcPr>
            <w:tcW w:w="2774" w:type="dxa"/>
            <w:tcBorders>
              <w:top w:val="single" w:sz="4" w:space="0" w:color="auto"/>
              <w:left w:val="single" w:sz="4" w:space="0" w:color="auto"/>
              <w:bottom w:val="single" w:sz="4" w:space="0" w:color="auto"/>
              <w:right w:val="single" w:sz="4" w:space="0" w:color="auto"/>
            </w:tcBorders>
          </w:tcPr>
          <w:p w14:paraId="4C9E0E92" w14:textId="5121A4FE" w:rsidR="00F737EE" w:rsidRPr="00171042" w:rsidRDefault="00F737EE" w:rsidP="00725789">
            <w:pPr>
              <w:spacing w:after="0" w:line="240" w:lineRule="auto"/>
              <w:rPr>
                <w:rFonts w:ascii="Times New Roman" w:eastAsia="Times New Roman" w:hAnsi="Times New Roman"/>
                <w:sz w:val="24"/>
                <w:szCs w:val="24"/>
              </w:rPr>
            </w:pPr>
            <w:r w:rsidRPr="00171042">
              <w:rPr>
                <w:rFonts w:ascii="Times New Roman" w:eastAsia="Times New Roman" w:hAnsi="Times New Roman"/>
                <w:b/>
                <w:sz w:val="24"/>
                <w:szCs w:val="24"/>
              </w:rPr>
              <w:t>Mbrojtja e shëndetit të njeriut dhe vegjetacionit</w:t>
            </w:r>
          </w:p>
          <w:p w14:paraId="66A1E448" w14:textId="77777777" w:rsidR="00F737EE" w:rsidRPr="00171042" w:rsidRDefault="00F737EE" w:rsidP="00725789">
            <w:pPr>
              <w:spacing w:after="0" w:line="240" w:lineRule="auto"/>
              <w:rPr>
                <w:rFonts w:ascii="Times New Roman" w:eastAsia="Times New Roman" w:hAnsi="Times New Roman"/>
                <w:sz w:val="24"/>
                <w:szCs w:val="24"/>
              </w:rPr>
            </w:pPr>
          </w:p>
          <w:p w14:paraId="4E2E3C83" w14:textId="43B7B501" w:rsidR="00F737EE" w:rsidRPr="00171042" w:rsidRDefault="00F737EE" w:rsidP="00725789">
            <w:pPr>
              <w:spacing w:after="0" w:line="240" w:lineRule="auto"/>
              <w:rPr>
                <w:rFonts w:ascii="Times New Roman" w:eastAsia="Times New Roman" w:hAnsi="Times New Roman"/>
                <w:sz w:val="24"/>
                <w:szCs w:val="24"/>
              </w:rPr>
            </w:pPr>
            <w:r w:rsidRPr="00171042">
              <w:rPr>
                <w:rFonts w:ascii="Times New Roman" w:eastAsia="Times New Roman" w:hAnsi="Times New Roman"/>
                <w:sz w:val="24"/>
                <w:szCs w:val="24"/>
              </w:rPr>
              <w:t>Vlerësimi i ekspozimit</w:t>
            </w:r>
            <w:r w:rsidR="00EA5D1B">
              <w:rPr>
                <w:rFonts w:ascii="Times New Roman" w:eastAsia="Times New Roman" w:hAnsi="Times New Roman"/>
                <w:sz w:val="24"/>
                <w:szCs w:val="24"/>
              </w:rPr>
              <w:t xml:space="preserve"> </w:t>
            </w:r>
            <w:r w:rsidRPr="00171042">
              <w:rPr>
                <w:rFonts w:ascii="Times New Roman" w:eastAsia="Times New Roman" w:hAnsi="Times New Roman"/>
                <w:sz w:val="24"/>
                <w:szCs w:val="24"/>
              </w:rPr>
              <w:t>të popullatës, të korrat dhe</w:t>
            </w:r>
            <w:r w:rsidR="00EA5D1B">
              <w:rPr>
                <w:rFonts w:ascii="Times New Roman" w:eastAsia="Times New Roman" w:hAnsi="Times New Roman"/>
                <w:sz w:val="24"/>
                <w:szCs w:val="24"/>
              </w:rPr>
              <w:t xml:space="preserve"> </w:t>
            </w:r>
            <w:r w:rsidRPr="00171042">
              <w:rPr>
                <w:rFonts w:ascii="Times New Roman" w:eastAsia="Times New Roman" w:hAnsi="Times New Roman"/>
                <w:sz w:val="24"/>
                <w:szCs w:val="24"/>
              </w:rPr>
              <w:t>ekosisitemet natyrore për përqëndrimet e ozonit në nivel nën rajonal</w:t>
            </w:r>
            <w:r w:rsidRPr="00171042">
              <w:rPr>
                <w:rFonts w:ascii="Times New Roman" w:eastAsia="Times New Roman" w:hAnsi="Times New Roman"/>
                <w:color w:val="FF00FF"/>
                <w:sz w:val="24"/>
                <w:szCs w:val="24"/>
              </w:rPr>
              <w:t>.</w:t>
            </w:r>
          </w:p>
        </w:tc>
        <w:tc>
          <w:tcPr>
            <w:tcW w:w="1143" w:type="dxa"/>
            <w:tcBorders>
              <w:top w:val="single" w:sz="4" w:space="0" w:color="auto"/>
              <w:left w:val="single" w:sz="4" w:space="0" w:color="auto"/>
              <w:bottom w:val="single" w:sz="4" w:space="0" w:color="auto"/>
              <w:right w:val="single" w:sz="4" w:space="0" w:color="auto"/>
            </w:tcBorders>
          </w:tcPr>
          <w:p w14:paraId="0FF34214" w14:textId="32BE8F0F" w:rsidR="00F737EE" w:rsidRPr="00171042" w:rsidRDefault="00F737EE" w:rsidP="00725789">
            <w:pPr>
              <w:spacing w:after="0" w:line="240" w:lineRule="auto"/>
              <w:rPr>
                <w:rFonts w:ascii="Times New Roman" w:eastAsia="Times New Roman" w:hAnsi="Times New Roman"/>
                <w:sz w:val="24"/>
                <w:szCs w:val="24"/>
                <w:lang w:val="fi-FI"/>
              </w:rPr>
            </w:pPr>
            <w:r w:rsidRPr="00171042">
              <w:rPr>
                <w:rFonts w:ascii="Times New Roman" w:eastAsia="Times New Roman" w:hAnsi="Times New Roman"/>
                <w:sz w:val="24"/>
                <w:szCs w:val="24"/>
                <w:lang w:val="fi-FI"/>
              </w:rPr>
              <w:t>Niveli nën rajonal</w:t>
            </w:r>
          </w:p>
          <w:p w14:paraId="023AA63A" w14:textId="77777777" w:rsidR="00F737EE" w:rsidRPr="00171042" w:rsidRDefault="00F737EE" w:rsidP="00725789">
            <w:pPr>
              <w:spacing w:after="0" w:line="240" w:lineRule="auto"/>
              <w:rPr>
                <w:rFonts w:ascii="Times New Roman" w:eastAsia="Times New Roman" w:hAnsi="Times New Roman"/>
                <w:sz w:val="24"/>
                <w:szCs w:val="24"/>
                <w:lang w:val="fi-FI"/>
              </w:rPr>
            </w:pPr>
            <w:r w:rsidRPr="00171042">
              <w:rPr>
                <w:rFonts w:ascii="Times New Roman" w:eastAsia="Times New Roman" w:hAnsi="Times New Roman"/>
                <w:sz w:val="24"/>
                <w:szCs w:val="24"/>
                <w:lang w:val="fi-FI"/>
              </w:rPr>
              <w:t>(disa qindra km</w:t>
            </w:r>
            <w:r w:rsidRPr="00171042">
              <w:rPr>
                <w:rFonts w:ascii="Times New Roman" w:eastAsia="Times New Roman" w:hAnsi="Times New Roman"/>
                <w:sz w:val="24"/>
                <w:szCs w:val="24"/>
                <w:vertAlign w:val="superscript"/>
                <w:lang w:val="fi-FI"/>
              </w:rPr>
              <w:t>2</w:t>
            </w:r>
            <w:r w:rsidRPr="00171042">
              <w:rPr>
                <w:rFonts w:ascii="Times New Roman" w:eastAsia="Times New Roman" w:hAnsi="Times New Roman"/>
                <w:sz w:val="24"/>
                <w:szCs w:val="24"/>
                <w:lang w:val="fi-FI"/>
              </w:rPr>
              <w:t>)</w:t>
            </w:r>
          </w:p>
        </w:tc>
        <w:tc>
          <w:tcPr>
            <w:tcW w:w="4295" w:type="dxa"/>
            <w:tcBorders>
              <w:top w:val="single" w:sz="4" w:space="0" w:color="auto"/>
              <w:left w:val="single" w:sz="4" w:space="0" w:color="auto"/>
              <w:bottom w:val="single" w:sz="4" w:space="0" w:color="auto"/>
              <w:right w:val="single" w:sz="4" w:space="0" w:color="auto"/>
            </w:tcBorders>
          </w:tcPr>
          <w:p w14:paraId="05427792" w14:textId="402E693A" w:rsidR="00F737EE" w:rsidRPr="00171042" w:rsidRDefault="00F737EE" w:rsidP="00725789">
            <w:pPr>
              <w:spacing w:after="0" w:line="240" w:lineRule="auto"/>
              <w:rPr>
                <w:rFonts w:ascii="Times New Roman" w:eastAsia="Times New Roman" w:hAnsi="Times New Roman"/>
                <w:sz w:val="24"/>
                <w:szCs w:val="24"/>
                <w:lang w:val="fi-FI"/>
              </w:rPr>
            </w:pPr>
            <w:r w:rsidRPr="00171042">
              <w:rPr>
                <w:rFonts w:ascii="Times New Roman" w:eastAsia="Times New Roman" w:hAnsi="Times New Roman"/>
                <w:sz w:val="24"/>
                <w:szCs w:val="24"/>
                <w:lang w:val="fi-FI"/>
              </w:rPr>
              <w:t>Stacionet mund të vendosen në vendbanime të vogla dhe/ose zona me ekosistemet natyrore, pyje ose të korra.</w:t>
            </w:r>
          </w:p>
          <w:p w14:paraId="5B459A89" w14:textId="77777777" w:rsidR="00EA5D1B" w:rsidRDefault="00EA5D1B" w:rsidP="00725789">
            <w:pPr>
              <w:spacing w:after="0" w:line="240" w:lineRule="auto"/>
              <w:rPr>
                <w:rFonts w:ascii="Times New Roman" w:eastAsia="Times New Roman" w:hAnsi="Times New Roman"/>
                <w:sz w:val="24"/>
                <w:szCs w:val="24"/>
                <w:lang w:val="fi-FI"/>
              </w:rPr>
            </w:pPr>
          </w:p>
          <w:p w14:paraId="4F5DA87A" w14:textId="6D57C5A1" w:rsidR="00F737EE" w:rsidRPr="00171042" w:rsidRDefault="00F737EE" w:rsidP="00725789">
            <w:pPr>
              <w:spacing w:after="0" w:line="240" w:lineRule="auto"/>
              <w:rPr>
                <w:rFonts w:ascii="Times New Roman" w:eastAsia="Times New Roman" w:hAnsi="Times New Roman"/>
                <w:sz w:val="24"/>
                <w:szCs w:val="24"/>
                <w:lang w:val="fi-FI"/>
              </w:rPr>
            </w:pPr>
            <w:r w:rsidRPr="00171042">
              <w:rPr>
                <w:rFonts w:ascii="Times New Roman" w:eastAsia="Times New Roman" w:hAnsi="Times New Roman"/>
                <w:sz w:val="24"/>
                <w:szCs w:val="24"/>
                <w:lang w:val="fi-FI"/>
              </w:rPr>
              <w:t>Reprezentuese për ozonin larg nga ndikimi i emetimeve lokale të drejtpërdrejta si instalimet industriale dhe rrugët;</w:t>
            </w:r>
          </w:p>
          <w:p w14:paraId="6AA74DBC" w14:textId="77777777" w:rsidR="00EA5D1B" w:rsidRDefault="00EA5D1B" w:rsidP="00725789">
            <w:pPr>
              <w:spacing w:after="0" w:line="240" w:lineRule="auto"/>
              <w:rPr>
                <w:rFonts w:ascii="Times New Roman" w:eastAsia="Times New Roman" w:hAnsi="Times New Roman"/>
                <w:sz w:val="24"/>
                <w:szCs w:val="24"/>
                <w:lang w:val="fi-FI"/>
              </w:rPr>
            </w:pPr>
          </w:p>
          <w:p w14:paraId="5715279C" w14:textId="785B8918" w:rsidR="00F737EE" w:rsidRPr="00171042" w:rsidRDefault="00F737EE" w:rsidP="00725789">
            <w:pPr>
              <w:spacing w:after="0" w:line="240" w:lineRule="auto"/>
              <w:rPr>
                <w:rFonts w:ascii="Times New Roman" w:eastAsia="Times New Roman" w:hAnsi="Times New Roman"/>
                <w:sz w:val="24"/>
                <w:szCs w:val="24"/>
                <w:lang w:val="fi-FI"/>
              </w:rPr>
            </w:pPr>
            <w:r w:rsidRPr="00171042">
              <w:rPr>
                <w:rFonts w:ascii="Times New Roman" w:eastAsia="Times New Roman" w:hAnsi="Times New Roman"/>
                <w:sz w:val="24"/>
                <w:szCs w:val="24"/>
                <w:lang w:val="fi-FI"/>
              </w:rPr>
              <w:t>Në zona të hapura por jo në maje të larta malesh.</w:t>
            </w:r>
          </w:p>
        </w:tc>
      </w:tr>
      <w:tr w:rsidR="00F737EE" w:rsidRPr="00171042" w14:paraId="13EE8DDA" w14:textId="77777777" w:rsidTr="00EA5D1B">
        <w:trPr>
          <w:trHeight w:val="2737"/>
        </w:trPr>
        <w:tc>
          <w:tcPr>
            <w:tcW w:w="1139" w:type="dxa"/>
            <w:tcBorders>
              <w:top w:val="single" w:sz="4" w:space="0" w:color="auto"/>
              <w:left w:val="single" w:sz="4" w:space="0" w:color="auto"/>
              <w:bottom w:val="single" w:sz="4" w:space="0" w:color="auto"/>
              <w:right w:val="single" w:sz="4" w:space="0" w:color="auto"/>
            </w:tcBorders>
          </w:tcPr>
          <w:p w14:paraId="71CFDBC8" w14:textId="77777777" w:rsidR="00F737EE" w:rsidRPr="00171042" w:rsidRDefault="00F737EE" w:rsidP="00725789">
            <w:pPr>
              <w:spacing w:after="0" w:line="240" w:lineRule="auto"/>
              <w:rPr>
                <w:rFonts w:ascii="Times New Roman" w:eastAsia="Times New Roman" w:hAnsi="Times New Roman"/>
                <w:sz w:val="24"/>
                <w:szCs w:val="24"/>
              </w:rPr>
            </w:pPr>
            <w:r w:rsidRPr="00171042">
              <w:rPr>
                <w:rFonts w:ascii="Times New Roman" w:eastAsia="Times New Roman" w:hAnsi="Times New Roman"/>
                <w:sz w:val="24"/>
                <w:szCs w:val="24"/>
              </w:rPr>
              <w:t>Prapavijë  rurale</w:t>
            </w:r>
          </w:p>
        </w:tc>
        <w:tc>
          <w:tcPr>
            <w:tcW w:w="2774" w:type="dxa"/>
            <w:tcBorders>
              <w:top w:val="single" w:sz="4" w:space="0" w:color="auto"/>
              <w:left w:val="single" w:sz="4" w:space="0" w:color="auto"/>
              <w:bottom w:val="single" w:sz="4" w:space="0" w:color="auto"/>
              <w:right w:val="single" w:sz="4" w:space="0" w:color="auto"/>
            </w:tcBorders>
          </w:tcPr>
          <w:p w14:paraId="4E2F6F82" w14:textId="77777777" w:rsidR="00F737EE" w:rsidRPr="00171042" w:rsidRDefault="00F737EE" w:rsidP="00725789">
            <w:pPr>
              <w:spacing w:after="0" w:line="240" w:lineRule="auto"/>
              <w:rPr>
                <w:rFonts w:ascii="Times New Roman" w:eastAsia="Times New Roman" w:hAnsi="Times New Roman"/>
                <w:b/>
                <w:sz w:val="24"/>
                <w:szCs w:val="24"/>
              </w:rPr>
            </w:pPr>
            <w:r w:rsidRPr="00171042">
              <w:rPr>
                <w:rFonts w:ascii="Times New Roman" w:eastAsia="Times New Roman" w:hAnsi="Times New Roman"/>
                <w:b/>
                <w:sz w:val="24"/>
                <w:szCs w:val="24"/>
              </w:rPr>
              <w:t>Mbrojtja e vegjetacionit dhe njeriut</w:t>
            </w:r>
          </w:p>
          <w:p w14:paraId="0CD59EC7" w14:textId="77777777" w:rsidR="00F737EE" w:rsidRPr="00171042" w:rsidRDefault="00F737EE" w:rsidP="00725789">
            <w:pPr>
              <w:spacing w:after="0" w:line="240" w:lineRule="auto"/>
              <w:rPr>
                <w:rFonts w:ascii="Times New Roman" w:eastAsia="Times New Roman" w:hAnsi="Times New Roman"/>
                <w:sz w:val="24"/>
                <w:szCs w:val="24"/>
              </w:rPr>
            </w:pPr>
          </w:p>
          <w:p w14:paraId="7E1BE9C3" w14:textId="53E4D6EB" w:rsidR="00F737EE" w:rsidRPr="00171042" w:rsidRDefault="00F737EE" w:rsidP="00725789">
            <w:pPr>
              <w:spacing w:after="0" w:line="240" w:lineRule="auto"/>
              <w:rPr>
                <w:rFonts w:ascii="Times New Roman" w:eastAsia="Times New Roman" w:hAnsi="Times New Roman"/>
                <w:sz w:val="24"/>
                <w:szCs w:val="24"/>
              </w:rPr>
            </w:pPr>
            <w:r w:rsidRPr="00171042">
              <w:rPr>
                <w:rFonts w:ascii="Times New Roman" w:eastAsia="Times New Roman" w:hAnsi="Times New Roman"/>
                <w:sz w:val="24"/>
                <w:szCs w:val="24"/>
              </w:rPr>
              <w:t>Vlerësimi i ekspozimit të</w:t>
            </w:r>
            <w:r w:rsidR="00EA5D1B">
              <w:rPr>
                <w:rFonts w:ascii="Times New Roman" w:eastAsia="Times New Roman" w:hAnsi="Times New Roman"/>
                <w:sz w:val="24"/>
                <w:szCs w:val="24"/>
              </w:rPr>
              <w:t xml:space="preserve"> </w:t>
            </w:r>
            <w:r w:rsidRPr="00171042">
              <w:rPr>
                <w:rFonts w:ascii="Times New Roman" w:eastAsia="Times New Roman" w:hAnsi="Times New Roman"/>
                <w:sz w:val="24"/>
                <w:szCs w:val="24"/>
              </w:rPr>
              <w:t>korrave dhe ekosistemeve</w:t>
            </w:r>
            <w:r w:rsidR="00EA5D1B">
              <w:rPr>
                <w:rFonts w:ascii="Times New Roman" w:eastAsia="Times New Roman" w:hAnsi="Times New Roman"/>
                <w:sz w:val="24"/>
                <w:szCs w:val="24"/>
              </w:rPr>
              <w:t xml:space="preserve"> </w:t>
            </w:r>
            <w:r w:rsidRPr="00171042">
              <w:rPr>
                <w:rFonts w:ascii="Times New Roman" w:eastAsia="Times New Roman" w:hAnsi="Times New Roman"/>
                <w:sz w:val="24"/>
                <w:szCs w:val="24"/>
              </w:rPr>
              <w:t>natyrore ndaj</w:t>
            </w:r>
            <w:r w:rsidR="00EA5D1B">
              <w:rPr>
                <w:rFonts w:ascii="Times New Roman" w:eastAsia="Times New Roman" w:hAnsi="Times New Roman"/>
                <w:sz w:val="24"/>
                <w:szCs w:val="24"/>
              </w:rPr>
              <w:t xml:space="preserve"> </w:t>
            </w:r>
            <w:r w:rsidRPr="00171042">
              <w:rPr>
                <w:rFonts w:ascii="Times New Roman" w:eastAsia="Times New Roman" w:hAnsi="Times New Roman"/>
                <w:sz w:val="24"/>
                <w:szCs w:val="24"/>
              </w:rPr>
              <w:t>përqëndrimeve</w:t>
            </w:r>
            <w:r w:rsidR="00EA5D1B">
              <w:rPr>
                <w:rFonts w:ascii="Times New Roman" w:eastAsia="Times New Roman" w:hAnsi="Times New Roman"/>
                <w:sz w:val="24"/>
                <w:szCs w:val="24"/>
              </w:rPr>
              <w:t xml:space="preserve"> </w:t>
            </w:r>
            <w:r w:rsidRPr="00171042">
              <w:rPr>
                <w:rFonts w:ascii="Times New Roman" w:eastAsia="Times New Roman" w:hAnsi="Times New Roman"/>
                <w:sz w:val="24"/>
                <w:szCs w:val="24"/>
              </w:rPr>
              <w:t>të ozonit në nivel rajonal si dhe ekspozimit të popullatës.</w:t>
            </w:r>
          </w:p>
          <w:p w14:paraId="0FE3EA1C" w14:textId="77777777" w:rsidR="00F737EE" w:rsidRPr="00171042" w:rsidRDefault="00F737EE" w:rsidP="00725789">
            <w:pPr>
              <w:spacing w:after="0" w:line="240" w:lineRule="auto"/>
              <w:rPr>
                <w:rFonts w:ascii="Times New Roman" w:eastAsia="Times New Roman" w:hAnsi="Times New Roman"/>
                <w:sz w:val="24"/>
                <w:szCs w:val="24"/>
              </w:rPr>
            </w:pPr>
          </w:p>
          <w:p w14:paraId="3598E8D9" w14:textId="77777777" w:rsidR="00F737EE" w:rsidRPr="00171042" w:rsidRDefault="00F737EE" w:rsidP="00725789">
            <w:pPr>
              <w:spacing w:after="0" w:line="240" w:lineRule="auto"/>
              <w:rPr>
                <w:rFonts w:ascii="Times New Roman" w:eastAsia="Times New Roman" w:hAnsi="Times New Roman"/>
                <w:sz w:val="24"/>
                <w:szCs w:val="24"/>
              </w:rPr>
            </w:pPr>
          </w:p>
          <w:p w14:paraId="46299AE8" w14:textId="77777777" w:rsidR="00F737EE" w:rsidRPr="00171042" w:rsidRDefault="00F737EE" w:rsidP="00725789">
            <w:pPr>
              <w:spacing w:after="0" w:line="240" w:lineRule="auto"/>
              <w:rPr>
                <w:rFonts w:ascii="Times New Roman" w:eastAsia="Times New Roman" w:hAnsi="Times New Roman"/>
                <w:sz w:val="24"/>
                <w:szCs w:val="24"/>
              </w:rPr>
            </w:pPr>
          </w:p>
        </w:tc>
        <w:tc>
          <w:tcPr>
            <w:tcW w:w="1143" w:type="dxa"/>
            <w:tcBorders>
              <w:top w:val="single" w:sz="4" w:space="0" w:color="auto"/>
              <w:left w:val="single" w:sz="4" w:space="0" w:color="auto"/>
              <w:bottom w:val="single" w:sz="4" w:space="0" w:color="auto"/>
              <w:right w:val="single" w:sz="4" w:space="0" w:color="auto"/>
            </w:tcBorders>
          </w:tcPr>
          <w:p w14:paraId="41BA7516" w14:textId="77777777" w:rsidR="00F737EE" w:rsidRPr="00171042" w:rsidRDefault="00F737EE" w:rsidP="00725789">
            <w:pPr>
              <w:spacing w:after="0" w:line="240" w:lineRule="auto"/>
              <w:rPr>
                <w:rFonts w:ascii="Times New Roman" w:eastAsia="Times New Roman" w:hAnsi="Times New Roman"/>
                <w:sz w:val="24"/>
                <w:szCs w:val="24"/>
                <w:lang w:val="fi-FI"/>
              </w:rPr>
            </w:pPr>
            <w:r w:rsidRPr="00171042">
              <w:rPr>
                <w:rFonts w:ascii="Times New Roman" w:eastAsia="Times New Roman" w:hAnsi="Times New Roman"/>
                <w:sz w:val="24"/>
                <w:szCs w:val="24"/>
                <w:lang w:val="fi-FI"/>
              </w:rPr>
              <w:t>Nivele rajonale/kombëtare/kontinentale</w:t>
            </w:r>
          </w:p>
          <w:p w14:paraId="292AAD20" w14:textId="77777777" w:rsidR="00F737EE" w:rsidRPr="00171042" w:rsidRDefault="00F737EE" w:rsidP="00725789">
            <w:pPr>
              <w:spacing w:after="0" w:line="240" w:lineRule="auto"/>
              <w:rPr>
                <w:rFonts w:ascii="Times New Roman" w:eastAsia="Times New Roman" w:hAnsi="Times New Roman"/>
                <w:sz w:val="24"/>
                <w:szCs w:val="24"/>
                <w:lang w:val="fi-FI"/>
              </w:rPr>
            </w:pPr>
          </w:p>
          <w:p w14:paraId="768289ED" w14:textId="7020EF25" w:rsidR="00F737EE" w:rsidRPr="00171042" w:rsidRDefault="00F737EE" w:rsidP="00725789">
            <w:pPr>
              <w:spacing w:after="0" w:line="240" w:lineRule="auto"/>
              <w:rPr>
                <w:rFonts w:ascii="Times New Roman" w:eastAsia="Times New Roman" w:hAnsi="Times New Roman"/>
                <w:sz w:val="24"/>
                <w:szCs w:val="24"/>
                <w:lang w:val="fi-FI"/>
              </w:rPr>
            </w:pPr>
            <w:r w:rsidRPr="00171042">
              <w:rPr>
                <w:rFonts w:ascii="Times New Roman" w:eastAsia="Times New Roman" w:hAnsi="Times New Roman"/>
                <w:sz w:val="24"/>
                <w:szCs w:val="24"/>
                <w:lang w:val="fi-FI"/>
              </w:rPr>
              <w:t>(1000 deri</w:t>
            </w:r>
            <w:r w:rsidR="00EA5D1B">
              <w:rPr>
                <w:rFonts w:ascii="Times New Roman" w:eastAsia="Times New Roman" w:hAnsi="Times New Roman"/>
                <w:sz w:val="24"/>
                <w:szCs w:val="24"/>
                <w:lang w:val="fi-FI"/>
              </w:rPr>
              <w:t xml:space="preserve"> </w:t>
            </w:r>
            <w:r w:rsidRPr="00171042">
              <w:rPr>
                <w:rFonts w:ascii="Times New Roman" w:eastAsia="Times New Roman" w:hAnsi="Times New Roman"/>
                <w:sz w:val="24"/>
                <w:szCs w:val="24"/>
                <w:lang w:val="fi-FI"/>
              </w:rPr>
              <w:t>10 000 km</w:t>
            </w:r>
            <w:r w:rsidRPr="00171042">
              <w:rPr>
                <w:rFonts w:ascii="Times New Roman" w:eastAsia="Times New Roman" w:hAnsi="Times New Roman"/>
                <w:sz w:val="24"/>
                <w:szCs w:val="24"/>
                <w:vertAlign w:val="superscript"/>
                <w:lang w:val="fi-FI"/>
              </w:rPr>
              <w:t>2</w:t>
            </w:r>
            <w:r w:rsidRPr="00171042">
              <w:rPr>
                <w:rFonts w:ascii="Times New Roman" w:eastAsia="Times New Roman" w:hAnsi="Times New Roman"/>
                <w:sz w:val="24"/>
                <w:szCs w:val="24"/>
                <w:lang w:val="fi-FI"/>
              </w:rPr>
              <w:t>)</w:t>
            </w:r>
          </w:p>
        </w:tc>
        <w:tc>
          <w:tcPr>
            <w:tcW w:w="4295" w:type="dxa"/>
            <w:tcBorders>
              <w:top w:val="single" w:sz="4" w:space="0" w:color="auto"/>
              <w:left w:val="single" w:sz="4" w:space="0" w:color="auto"/>
              <w:bottom w:val="single" w:sz="4" w:space="0" w:color="auto"/>
              <w:right w:val="single" w:sz="4" w:space="0" w:color="auto"/>
            </w:tcBorders>
          </w:tcPr>
          <w:p w14:paraId="08F236CC" w14:textId="77777777" w:rsidR="00F737EE" w:rsidRPr="00171042" w:rsidRDefault="00F737EE" w:rsidP="00725789">
            <w:pPr>
              <w:spacing w:after="0" w:line="240" w:lineRule="auto"/>
              <w:rPr>
                <w:rFonts w:ascii="Times New Roman" w:eastAsia="Times New Roman" w:hAnsi="Times New Roman"/>
                <w:sz w:val="24"/>
                <w:szCs w:val="24"/>
                <w:lang w:val="fi-FI"/>
              </w:rPr>
            </w:pPr>
          </w:p>
          <w:p w14:paraId="0C90556C" w14:textId="1EF9293F" w:rsidR="00F737EE" w:rsidRPr="00171042" w:rsidRDefault="00F737EE" w:rsidP="00725789">
            <w:pPr>
              <w:spacing w:after="0" w:line="240" w:lineRule="auto"/>
              <w:rPr>
                <w:rFonts w:ascii="Times New Roman" w:eastAsia="Times New Roman" w:hAnsi="Times New Roman"/>
                <w:sz w:val="24"/>
                <w:szCs w:val="24"/>
                <w:lang w:val="fi-FI"/>
              </w:rPr>
            </w:pPr>
            <w:r w:rsidRPr="00171042">
              <w:rPr>
                <w:rFonts w:ascii="Times New Roman" w:eastAsia="Times New Roman" w:hAnsi="Times New Roman"/>
                <w:sz w:val="24"/>
                <w:szCs w:val="24"/>
                <w:lang w:val="fi-FI"/>
              </w:rPr>
              <w:t>Stacioni i vendosur në zona me dendësi të ulët të popullatës, psh ekosistemet natyrore, pyjet, larg zonave urbane dhe industriale dhe larg nga emetimet lokale.</w:t>
            </w:r>
          </w:p>
          <w:p w14:paraId="1829CF67" w14:textId="77777777" w:rsidR="00F737EE" w:rsidRPr="00171042" w:rsidRDefault="00F737EE" w:rsidP="00725789">
            <w:pPr>
              <w:spacing w:after="0" w:line="240" w:lineRule="auto"/>
              <w:rPr>
                <w:rFonts w:ascii="Times New Roman" w:eastAsia="Times New Roman" w:hAnsi="Times New Roman"/>
                <w:sz w:val="24"/>
                <w:szCs w:val="24"/>
                <w:lang w:val="fi-FI"/>
              </w:rPr>
            </w:pPr>
          </w:p>
          <w:p w14:paraId="49671DC9" w14:textId="27B707BD" w:rsidR="00F737EE" w:rsidRPr="00171042" w:rsidRDefault="00F737EE" w:rsidP="00725789">
            <w:pPr>
              <w:spacing w:after="0" w:line="240" w:lineRule="auto"/>
              <w:rPr>
                <w:rFonts w:ascii="Times New Roman" w:eastAsia="Times New Roman" w:hAnsi="Times New Roman"/>
                <w:sz w:val="24"/>
                <w:szCs w:val="24"/>
                <w:lang w:val="fi-FI"/>
              </w:rPr>
            </w:pPr>
            <w:r w:rsidRPr="00171042">
              <w:rPr>
                <w:rFonts w:ascii="Times New Roman" w:eastAsia="Times New Roman" w:hAnsi="Times New Roman"/>
                <w:sz w:val="24"/>
                <w:szCs w:val="24"/>
                <w:lang w:val="fi-FI"/>
              </w:rPr>
              <w:t>Shmangia e lokacioneve që i nënshtrohen krijimit të kushteve lokale për inverzione afër nivelit të tokës si dhe majat e maleve të larta.</w:t>
            </w:r>
          </w:p>
        </w:tc>
      </w:tr>
      <w:tr w:rsidR="00F737EE" w:rsidRPr="00171042" w14:paraId="774FC556" w14:textId="77777777" w:rsidTr="005E2F18">
        <w:trPr>
          <w:trHeight w:val="539"/>
        </w:trPr>
        <w:tc>
          <w:tcPr>
            <w:tcW w:w="9351" w:type="dxa"/>
            <w:gridSpan w:val="4"/>
            <w:tcBorders>
              <w:top w:val="single" w:sz="4" w:space="0" w:color="auto"/>
              <w:left w:val="single" w:sz="4" w:space="0" w:color="auto"/>
              <w:bottom w:val="single" w:sz="4" w:space="0" w:color="auto"/>
              <w:right w:val="single" w:sz="4" w:space="0" w:color="auto"/>
            </w:tcBorders>
          </w:tcPr>
          <w:p w14:paraId="41C491E7" w14:textId="77777777" w:rsidR="004A095C" w:rsidRDefault="00F737EE" w:rsidP="00725789">
            <w:pPr>
              <w:spacing w:after="0" w:line="240" w:lineRule="auto"/>
              <w:rPr>
                <w:rFonts w:ascii="Times New Roman" w:eastAsia="Times New Roman" w:hAnsi="Times New Roman"/>
                <w:sz w:val="24"/>
                <w:szCs w:val="24"/>
                <w:lang w:val="fi-FI"/>
              </w:rPr>
            </w:pPr>
            <w:r w:rsidRPr="00171042">
              <w:rPr>
                <w:rFonts w:ascii="Times New Roman" w:eastAsia="Times New Roman" w:hAnsi="Times New Roman"/>
                <w:sz w:val="24"/>
                <w:szCs w:val="24"/>
                <w:lang w:val="fi-FI"/>
              </w:rPr>
              <w:t>(</w:t>
            </w:r>
            <w:r w:rsidRPr="00171042">
              <w:rPr>
                <w:rFonts w:ascii="Times New Roman" w:eastAsia="Times New Roman" w:hAnsi="Times New Roman"/>
                <w:sz w:val="24"/>
                <w:szCs w:val="24"/>
                <w:vertAlign w:val="superscript"/>
                <w:lang w:val="fi-FI"/>
              </w:rPr>
              <w:t>1</w:t>
            </w:r>
            <w:r w:rsidRPr="00171042">
              <w:rPr>
                <w:rFonts w:ascii="Times New Roman" w:eastAsia="Times New Roman" w:hAnsi="Times New Roman"/>
                <w:sz w:val="24"/>
                <w:szCs w:val="24"/>
                <w:lang w:val="fi-FI"/>
              </w:rPr>
              <w:t>) Kur është e  mundëshme pika mostruese duhet të jenë përfaqësuese të lokacioneve të ngjajshme jo në afërsi te</w:t>
            </w:r>
          </w:p>
          <w:p w14:paraId="2D1E1D1E" w14:textId="77777777" w:rsidR="00F737EE" w:rsidRPr="00171042" w:rsidRDefault="00F737EE" w:rsidP="00725789">
            <w:pPr>
              <w:spacing w:after="0" w:line="240" w:lineRule="auto"/>
              <w:rPr>
                <w:rFonts w:ascii="Times New Roman" w:eastAsia="Times New Roman" w:hAnsi="Times New Roman"/>
                <w:sz w:val="24"/>
                <w:szCs w:val="24"/>
                <w:lang w:val="fi-FI"/>
              </w:rPr>
            </w:pPr>
            <w:r w:rsidRPr="00171042">
              <w:rPr>
                <w:rFonts w:ascii="Times New Roman" w:eastAsia="Times New Roman" w:hAnsi="Times New Roman"/>
                <w:sz w:val="24"/>
                <w:szCs w:val="24"/>
                <w:lang w:val="fi-FI"/>
              </w:rPr>
              <w:t xml:space="preserve"> drejtpërdrejt.</w:t>
            </w:r>
          </w:p>
        </w:tc>
      </w:tr>
    </w:tbl>
    <w:p w14:paraId="4A527259" w14:textId="77777777" w:rsidR="00CD20B5" w:rsidRDefault="00CD20B5" w:rsidP="00102419">
      <w:pPr>
        <w:tabs>
          <w:tab w:val="left" w:pos="3435"/>
        </w:tabs>
        <w:spacing w:after="0" w:line="240" w:lineRule="auto"/>
        <w:ind w:right="-540"/>
        <w:jc w:val="left"/>
        <w:rPr>
          <w:rFonts w:ascii="Times New Roman" w:eastAsia="Times New Roman" w:hAnsi="Times New Roman"/>
          <w:b/>
          <w:sz w:val="24"/>
          <w:szCs w:val="24"/>
          <w:lang w:val="fi-FI"/>
        </w:rPr>
      </w:pPr>
    </w:p>
    <w:p w14:paraId="57F98EC8" w14:textId="77777777" w:rsidR="00CD20B5" w:rsidRDefault="00CD20B5" w:rsidP="00102419">
      <w:pPr>
        <w:tabs>
          <w:tab w:val="left" w:pos="3435"/>
        </w:tabs>
        <w:spacing w:after="0" w:line="240" w:lineRule="auto"/>
        <w:ind w:right="-540"/>
        <w:jc w:val="left"/>
        <w:rPr>
          <w:rFonts w:ascii="Times New Roman" w:eastAsia="Times New Roman" w:hAnsi="Times New Roman"/>
          <w:b/>
          <w:sz w:val="24"/>
          <w:szCs w:val="24"/>
          <w:lang w:val="fi-FI"/>
        </w:rPr>
      </w:pPr>
    </w:p>
    <w:p w14:paraId="1BE76F51" w14:textId="77777777" w:rsidR="00F737EE" w:rsidRPr="001C30CD" w:rsidRDefault="004A095C" w:rsidP="00102419">
      <w:pPr>
        <w:tabs>
          <w:tab w:val="left" w:pos="3435"/>
        </w:tabs>
        <w:spacing w:after="0" w:line="240" w:lineRule="auto"/>
        <w:ind w:right="-540"/>
        <w:jc w:val="left"/>
        <w:rPr>
          <w:rFonts w:ascii="Times New Roman" w:eastAsia="Times New Roman" w:hAnsi="Times New Roman"/>
          <w:b/>
          <w:sz w:val="24"/>
          <w:szCs w:val="24"/>
          <w:lang w:val="fi-FI"/>
        </w:rPr>
      </w:pPr>
      <w:r w:rsidRPr="001C30CD">
        <w:rPr>
          <w:rFonts w:ascii="Times New Roman" w:eastAsia="Times New Roman" w:hAnsi="Times New Roman"/>
          <w:b/>
          <w:sz w:val="24"/>
          <w:szCs w:val="24"/>
          <w:lang w:val="fi-FI"/>
        </w:rPr>
        <w:t>Tabela 2.</w:t>
      </w:r>
      <w:r w:rsidR="00F737EE" w:rsidRPr="001C30CD">
        <w:rPr>
          <w:rFonts w:ascii="Times New Roman" w:eastAsia="Times New Roman" w:hAnsi="Times New Roman"/>
          <w:b/>
          <w:sz w:val="24"/>
          <w:szCs w:val="24"/>
          <w:lang w:val="fi-FI"/>
        </w:rPr>
        <w:t xml:space="preserve"> Numri minimal i pikave mostruese për matje fikse për zona dhe aglomerate për arritjen e objektivave afatgjata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7"/>
        <w:gridCol w:w="1800"/>
        <w:gridCol w:w="3859"/>
        <w:gridCol w:w="2083"/>
      </w:tblGrid>
      <w:tr w:rsidR="00F737EE" w:rsidRPr="00273B9B" w14:paraId="2ECA3C9C" w14:textId="77777777" w:rsidTr="00EA5D1B">
        <w:trPr>
          <w:trHeight w:val="819"/>
        </w:trPr>
        <w:tc>
          <w:tcPr>
            <w:tcW w:w="1467" w:type="dxa"/>
          </w:tcPr>
          <w:p w14:paraId="18A6360B" w14:textId="77777777" w:rsidR="00F737EE" w:rsidRPr="001F40EE" w:rsidRDefault="00F737EE" w:rsidP="00EA5D1B">
            <w:pPr>
              <w:spacing w:after="0" w:line="240" w:lineRule="auto"/>
              <w:jc w:val="center"/>
              <w:rPr>
                <w:rFonts w:ascii="Times New Roman" w:eastAsia="Times New Roman" w:hAnsi="Times New Roman"/>
                <w:sz w:val="24"/>
                <w:szCs w:val="24"/>
                <w:lang w:val="fi-FI"/>
              </w:rPr>
            </w:pPr>
            <w:r w:rsidRPr="001F40EE">
              <w:rPr>
                <w:rFonts w:ascii="Times New Roman" w:eastAsia="Times New Roman" w:hAnsi="Times New Roman"/>
                <w:sz w:val="24"/>
                <w:szCs w:val="24"/>
                <w:lang w:val="fi-FI"/>
              </w:rPr>
              <w:t>Popullata (x 1000)</w:t>
            </w:r>
          </w:p>
        </w:tc>
        <w:tc>
          <w:tcPr>
            <w:tcW w:w="1800" w:type="dxa"/>
          </w:tcPr>
          <w:p w14:paraId="3B73FFA4" w14:textId="77777777" w:rsidR="00F737EE" w:rsidRPr="001F40EE" w:rsidRDefault="00F737EE" w:rsidP="00EA5D1B">
            <w:pPr>
              <w:spacing w:after="0" w:line="240" w:lineRule="auto"/>
              <w:jc w:val="center"/>
              <w:rPr>
                <w:rFonts w:ascii="Times New Roman" w:eastAsia="Times New Roman" w:hAnsi="Times New Roman"/>
                <w:sz w:val="24"/>
                <w:szCs w:val="24"/>
                <w:lang w:val="fi-FI"/>
              </w:rPr>
            </w:pPr>
            <w:r w:rsidRPr="001F40EE">
              <w:rPr>
                <w:rFonts w:ascii="Times New Roman" w:eastAsia="Times New Roman" w:hAnsi="Times New Roman"/>
                <w:sz w:val="24"/>
                <w:szCs w:val="24"/>
                <w:lang w:val="fi-FI"/>
              </w:rPr>
              <w:t>Aglomeratet</w:t>
            </w:r>
          </w:p>
          <w:p w14:paraId="6C230088" w14:textId="77777777" w:rsidR="00F737EE" w:rsidRPr="001F40EE" w:rsidRDefault="00F737EE" w:rsidP="00EA5D1B">
            <w:pPr>
              <w:spacing w:after="0" w:line="240" w:lineRule="auto"/>
              <w:jc w:val="center"/>
              <w:rPr>
                <w:rFonts w:ascii="Times New Roman" w:eastAsia="Times New Roman" w:hAnsi="Times New Roman"/>
                <w:sz w:val="24"/>
                <w:szCs w:val="24"/>
                <w:lang w:val="fi-FI"/>
              </w:rPr>
            </w:pPr>
            <w:r w:rsidRPr="001F40EE">
              <w:rPr>
                <w:rFonts w:ascii="Times New Roman" w:eastAsia="Times New Roman" w:hAnsi="Times New Roman"/>
                <w:sz w:val="24"/>
                <w:szCs w:val="24"/>
                <w:lang w:val="fi-FI"/>
              </w:rPr>
              <w:t>(urbane dhe periferike)</w:t>
            </w:r>
          </w:p>
        </w:tc>
        <w:tc>
          <w:tcPr>
            <w:tcW w:w="3859" w:type="dxa"/>
          </w:tcPr>
          <w:p w14:paraId="15D845F7" w14:textId="77777777" w:rsidR="00F737EE" w:rsidRPr="001F40EE" w:rsidRDefault="00F737EE" w:rsidP="00EA5D1B">
            <w:pPr>
              <w:spacing w:after="0" w:line="240" w:lineRule="auto"/>
              <w:jc w:val="center"/>
              <w:rPr>
                <w:rFonts w:ascii="Times New Roman" w:eastAsia="Times New Roman" w:hAnsi="Times New Roman"/>
                <w:sz w:val="24"/>
                <w:szCs w:val="24"/>
                <w:lang w:val="it-IT"/>
              </w:rPr>
            </w:pPr>
            <w:r w:rsidRPr="001F40EE">
              <w:rPr>
                <w:rFonts w:ascii="Times New Roman" w:eastAsia="Times New Roman" w:hAnsi="Times New Roman"/>
                <w:sz w:val="24"/>
                <w:szCs w:val="24"/>
                <w:lang w:val="it-IT"/>
              </w:rPr>
              <w:t>Zonat tjera</w:t>
            </w:r>
          </w:p>
          <w:p w14:paraId="2500BF37" w14:textId="77777777" w:rsidR="00F737EE" w:rsidRPr="001F40EE" w:rsidRDefault="00F737EE" w:rsidP="00EA5D1B">
            <w:pPr>
              <w:spacing w:after="0" w:line="240" w:lineRule="auto"/>
              <w:jc w:val="center"/>
              <w:rPr>
                <w:rFonts w:ascii="Times New Roman" w:eastAsia="Times New Roman" w:hAnsi="Times New Roman"/>
                <w:sz w:val="24"/>
                <w:szCs w:val="24"/>
                <w:lang w:val="it-IT"/>
              </w:rPr>
            </w:pPr>
            <w:r w:rsidRPr="001F40EE">
              <w:rPr>
                <w:rFonts w:ascii="Times New Roman" w:eastAsia="Times New Roman" w:hAnsi="Times New Roman"/>
                <w:sz w:val="24"/>
                <w:szCs w:val="24"/>
                <w:lang w:val="it-IT"/>
              </w:rPr>
              <w:t>(periferike dhe rurale) (</w:t>
            </w:r>
            <w:r w:rsidRPr="001F40EE">
              <w:rPr>
                <w:rFonts w:ascii="Times New Roman" w:eastAsia="Times New Roman" w:hAnsi="Times New Roman"/>
                <w:sz w:val="24"/>
                <w:szCs w:val="24"/>
                <w:vertAlign w:val="superscript"/>
                <w:lang w:val="it-IT"/>
              </w:rPr>
              <w:t>a</w:t>
            </w:r>
            <w:r w:rsidRPr="001F40EE">
              <w:rPr>
                <w:rFonts w:ascii="Times New Roman" w:eastAsia="Times New Roman" w:hAnsi="Times New Roman"/>
                <w:sz w:val="24"/>
                <w:szCs w:val="24"/>
                <w:lang w:val="it-IT"/>
              </w:rPr>
              <w:t>)</w:t>
            </w:r>
          </w:p>
        </w:tc>
        <w:tc>
          <w:tcPr>
            <w:tcW w:w="2083" w:type="dxa"/>
          </w:tcPr>
          <w:p w14:paraId="28B47A72" w14:textId="22E9D0A0" w:rsidR="00F737EE" w:rsidRPr="001F40EE" w:rsidRDefault="00F737EE" w:rsidP="00EA5D1B">
            <w:pPr>
              <w:spacing w:after="0" w:line="240" w:lineRule="auto"/>
              <w:jc w:val="center"/>
              <w:rPr>
                <w:rFonts w:ascii="Times New Roman" w:eastAsia="Times New Roman" w:hAnsi="Times New Roman"/>
                <w:sz w:val="24"/>
                <w:szCs w:val="24"/>
              </w:rPr>
            </w:pPr>
            <w:r w:rsidRPr="001F40EE">
              <w:rPr>
                <w:rFonts w:ascii="Times New Roman" w:eastAsia="Times New Roman" w:hAnsi="Times New Roman"/>
                <w:sz w:val="24"/>
                <w:szCs w:val="24"/>
              </w:rPr>
              <w:t>Prapavijë rurale</w:t>
            </w:r>
          </w:p>
        </w:tc>
      </w:tr>
      <w:tr w:rsidR="00F737EE" w:rsidRPr="00273B9B" w14:paraId="08EFE5FC" w14:textId="77777777" w:rsidTr="00EA5D1B">
        <w:trPr>
          <w:trHeight w:val="755"/>
        </w:trPr>
        <w:tc>
          <w:tcPr>
            <w:tcW w:w="1467" w:type="dxa"/>
            <w:vAlign w:val="center"/>
          </w:tcPr>
          <w:p w14:paraId="1F83F44E" w14:textId="77777777" w:rsidR="00F737EE" w:rsidRPr="001F40EE" w:rsidRDefault="00F737EE" w:rsidP="00EA5D1B">
            <w:pPr>
              <w:spacing w:after="0" w:line="240" w:lineRule="auto"/>
              <w:jc w:val="center"/>
              <w:rPr>
                <w:rFonts w:ascii="Times New Roman" w:eastAsia="Times New Roman" w:hAnsi="Times New Roman"/>
                <w:sz w:val="24"/>
                <w:szCs w:val="24"/>
              </w:rPr>
            </w:pPr>
            <w:r w:rsidRPr="001F40EE">
              <w:rPr>
                <w:rFonts w:ascii="Times New Roman" w:eastAsia="Times New Roman" w:hAnsi="Times New Roman"/>
                <w:sz w:val="24"/>
                <w:szCs w:val="24"/>
              </w:rPr>
              <w:t>&lt; 250</w:t>
            </w:r>
          </w:p>
        </w:tc>
        <w:tc>
          <w:tcPr>
            <w:tcW w:w="1800" w:type="dxa"/>
            <w:vAlign w:val="center"/>
          </w:tcPr>
          <w:p w14:paraId="244020B1" w14:textId="77777777" w:rsidR="00F737EE" w:rsidRPr="001F40EE" w:rsidRDefault="00F737EE" w:rsidP="00EA5D1B">
            <w:pPr>
              <w:spacing w:after="0" w:line="240" w:lineRule="auto"/>
              <w:jc w:val="center"/>
              <w:rPr>
                <w:rFonts w:ascii="Times New Roman" w:eastAsia="Times New Roman" w:hAnsi="Times New Roman"/>
                <w:sz w:val="24"/>
                <w:szCs w:val="24"/>
              </w:rPr>
            </w:pPr>
          </w:p>
        </w:tc>
        <w:tc>
          <w:tcPr>
            <w:tcW w:w="3859" w:type="dxa"/>
            <w:vAlign w:val="center"/>
          </w:tcPr>
          <w:p w14:paraId="4B32DD4C" w14:textId="77777777" w:rsidR="00F737EE" w:rsidRPr="001F40EE" w:rsidRDefault="00F737EE" w:rsidP="00EA5D1B">
            <w:pPr>
              <w:spacing w:after="0" w:line="240" w:lineRule="auto"/>
              <w:jc w:val="center"/>
              <w:rPr>
                <w:rFonts w:ascii="Times New Roman" w:eastAsia="Times New Roman" w:hAnsi="Times New Roman"/>
                <w:sz w:val="24"/>
                <w:szCs w:val="24"/>
              </w:rPr>
            </w:pPr>
            <w:r w:rsidRPr="001F40EE">
              <w:rPr>
                <w:rFonts w:ascii="Times New Roman" w:eastAsia="Times New Roman" w:hAnsi="Times New Roman"/>
                <w:sz w:val="24"/>
                <w:szCs w:val="24"/>
              </w:rPr>
              <w:t>1</w:t>
            </w:r>
          </w:p>
        </w:tc>
        <w:tc>
          <w:tcPr>
            <w:tcW w:w="2083" w:type="dxa"/>
            <w:vMerge w:val="restart"/>
          </w:tcPr>
          <w:p w14:paraId="796092E2" w14:textId="77777777" w:rsidR="00F737EE" w:rsidRPr="001F40EE" w:rsidRDefault="00F737EE" w:rsidP="001C30CD">
            <w:pPr>
              <w:spacing w:after="0" w:line="240" w:lineRule="auto"/>
              <w:jc w:val="left"/>
              <w:rPr>
                <w:rFonts w:ascii="Times New Roman" w:eastAsia="Times New Roman" w:hAnsi="Times New Roman"/>
                <w:sz w:val="24"/>
                <w:szCs w:val="24"/>
              </w:rPr>
            </w:pPr>
            <w:r w:rsidRPr="001F40EE">
              <w:rPr>
                <w:rFonts w:ascii="Times New Roman" w:eastAsia="Times New Roman" w:hAnsi="Times New Roman"/>
                <w:sz w:val="24"/>
                <w:szCs w:val="24"/>
              </w:rPr>
              <w:t>1 satcion/50 000 km</w:t>
            </w:r>
            <w:r w:rsidRPr="001F40EE">
              <w:rPr>
                <w:rFonts w:ascii="Times New Roman" w:eastAsia="Times New Roman" w:hAnsi="Times New Roman"/>
                <w:sz w:val="24"/>
                <w:szCs w:val="24"/>
                <w:vertAlign w:val="superscript"/>
              </w:rPr>
              <w:t>2</w:t>
            </w:r>
            <w:r w:rsidRPr="001F40EE">
              <w:rPr>
                <w:rFonts w:ascii="Times New Roman" w:eastAsia="Times New Roman" w:hAnsi="Times New Roman"/>
                <w:sz w:val="24"/>
                <w:szCs w:val="24"/>
              </w:rPr>
              <w:t xml:space="preserve"> si dendësi mesatare përgjatë tërë zonave në shtet </w:t>
            </w:r>
            <w:r w:rsidRPr="001F40EE">
              <w:rPr>
                <w:rFonts w:ascii="Times New Roman" w:eastAsia="Times New Roman" w:hAnsi="Times New Roman"/>
                <w:sz w:val="24"/>
                <w:szCs w:val="24"/>
                <w:vertAlign w:val="superscript"/>
              </w:rPr>
              <w:t>(2)</w:t>
            </w:r>
          </w:p>
        </w:tc>
      </w:tr>
      <w:tr w:rsidR="00F737EE" w:rsidRPr="00273B9B" w14:paraId="1D40E6C5" w14:textId="77777777" w:rsidTr="00EA5D1B">
        <w:trPr>
          <w:trHeight w:val="652"/>
        </w:trPr>
        <w:tc>
          <w:tcPr>
            <w:tcW w:w="1467" w:type="dxa"/>
            <w:vAlign w:val="center"/>
          </w:tcPr>
          <w:p w14:paraId="7656AE04" w14:textId="77777777" w:rsidR="00F737EE" w:rsidRPr="001F40EE" w:rsidRDefault="00F737EE" w:rsidP="00EA5D1B">
            <w:pPr>
              <w:spacing w:after="0" w:line="240" w:lineRule="auto"/>
              <w:jc w:val="center"/>
              <w:rPr>
                <w:rFonts w:ascii="Times New Roman" w:eastAsia="Times New Roman" w:hAnsi="Times New Roman"/>
                <w:sz w:val="24"/>
                <w:szCs w:val="24"/>
              </w:rPr>
            </w:pPr>
            <w:r w:rsidRPr="001F40EE">
              <w:rPr>
                <w:rFonts w:ascii="Times New Roman" w:eastAsia="Times New Roman" w:hAnsi="Times New Roman"/>
                <w:sz w:val="24"/>
                <w:szCs w:val="24"/>
              </w:rPr>
              <w:t>&lt; 500</w:t>
            </w:r>
          </w:p>
        </w:tc>
        <w:tc>
          <w:tcPr>
            <w:tcW w:w="1800" w:type="dxa"/>
            <w:vAlign w:val="center"/>
          </w:tcPr>
          <w:p w14:paraId="765EB581" w14:textId="77777777" w:rsidR="00F737EE" w:rsidRPr="001F40EE" w:rsidRDefault="00F737EE" w:rsidP="00EA5D1B">
            <w:pPr>
              <w:spacing w:after="0" w:line="240" w:lineRule="auto"/>
              <w:jc w:val="center"/>
              <w:rPr>
                <w:rFonts w:ascii="Times New Roman" w:eastAsia="Times New Roman" w:hAnsi="Times New Roman"/>
                <w:sz w:val="24"/>
                <w:szCs w:val="24"/>
              </w:rPr>
            </w:pPr>
            <w:r w:rsidRPr="001F40EE">
              <w:rPr>
                <w:rFonts w:ascii="Times New Roman" w:eastAsia="Times New Roman" w:hAnsi="Times New Roman"/>
                <w:sz w:val="24"/>
                <w:szCs w:val="24"/>
              </w:rPr>
              <w:t>1</w:t>
            </w:r>
          </w:p>
        </w:tc>
        <w:tc>
          <w:tcPr>
            <w:tcW w:w="3859" w:type="dxa"/>
            <w:vAlign w:val="center"/>
          </w:tcPr>
          <w:p w14:paraId="2A65FEFD" w14:textId="77777777" w:rsidR="00F737EE" w:rsidRPr="001F40EE" w:rsidRDefault="00F737EE" w:rsidP="00EA5D1B">
            <w:pPr>
              <w:spacing w:after="0" w:line="240" w:lineRule="auto"/>
              <w:jc w:val="center"/>
              <w:rPr>
                <w:rFonts w:ascii="Times New Roman" w:eastAsia="Times New Roman" w:hAnsi="Times New Roman"/>
                <w:sz w:val="24"/>
                <w:szCs w:val="24"/>
              </w:rPr>
            </w:pPr>
            <w:r w:rsidRPr="001F40EE">
              <w:rPr>
                <w:rFonts w:ascii="Times New Roman" w:eastAsia="Times New Roman" w:hAnsi="Times New Roman"/>
                <w:sz w:val="24"/>
                <w:szCs w:val="24"/>
              </w:rPr>
              <w:t>2</w:t>
            </w:r>
          </w:p>
        </w:tc>
        <w:tc>
          <w:tcPr>
            <w:tcW w:w="2083" w:type="dxa"/>
            <w:vMerge/>
            <w:vAlign w:val="center"/>
          </w:tcPr>
          <w:p w14:paraId="25F403C2" w14:textId="77777777" w:rsidR="00F737EE" w:rsidRPr="001F40EE" w:rsidRDefault="00F737EE" w:rsidP="001C30CD">
            <w:pPr>
              <w:spacing w:after="0" w:line="240" w:lineRule="auto"/>
              <w:jc w:val="left"/>
              <w:rPr>
                <w:rFonts w:ascii="Times New Roman" w:eastAsia="Times New Roman" w:hAnsi="Times New Roman"/>
                <w:sz w:val="24"/>
                <w:szCs w:val="24"/>
              </w:rPr>
            </w:pPr>
          </w:p>
        </w:tc>
      </w:tr>
      <w:tr w:rsidR="00F737EE" w:rsidRPr="00273B9B" w14:paraId="42D7EFA4" w14:textId="77777777" w:rsidTr="00EA5D1B">
        <w:trPr>
          <w:trHeight w:val="690"/>
        </w:trPr>
        <w:tc>
          <w:tcPr>
            <w:tcW w:w="1467" w:type="dxa"/>
            <w:vAlign w:val="center"/>
          </w:tcPr>
          <w:p w14:paraId="5DE1DD5F" w14:textId="77777777" w:rsidR="00F737EE" w:rsidRPr="001F40EE" w:rsidRDefault="00F737EE" w:rsidP="00EA5D1B">
            <w:pPr>
              <w:spacing w:after="0" w:line="240" w:lineRule="auto"/>
              <w:jc w:val="center"/>
              <w:rPr>
                <w:rFonts w:ascii="Times New Roman" w:eastAsia="Times New Roman" w:hAnsi="Times New Roman"/>
                <w:sz w:val="24"/>
                <w:szCs w:val="24"/>
              </w:rPr>
            </w:pPr>
            <w:r w:rsidRPr="001F40EE">
              <w:rPr>
                <w:rFonts w:ascii="Times New Roman" w:eastAsia="Times New Roman" w:hAnsi="Times New Roman"/>
                <w:sz w:val="24"/>
                <w:szCs w:val="24"/>
              </w:rPr>
              <w:t>&lt; 1 000</w:t>
            </w:r>
          </w:p>
        </w:tc>
        <w:tc>
          <w:tcPr>
            <w:tcW w:w="1800" w:type="dxa"/>
            <w:vAlign w:val="center"/>
          </w:tcPr>
          <w:p w14:paraId="3CF65C21" w14:textId="77777777" w:rsidR="00F737EE" w:rsidRPr="001F40EE" w:rsidRDefault="00F737EE" w:rsidP="00EA5D1B">
            <w:pPr>
              <w:spacing w:after="0" w:line="240" w:lineRule="auto"/>
              <w:jc w:val="center"/>
              <w:rPr>
                <w:rFonts w:ascii="Times New Roman" w:eastAsia="Times New Roman" w:hAnsi="Times New Roman"/>
                <w:sz w:val="24"/>
                <w:szCs w:val="24"/>
              </w:rPr>
            </w:pPr>
            <w:r w:rsidRPr="001F40EE">
              <w:rPr>
                <w:rFonts w:ascii="Times New Roman" w:eastAsia="Times New Roman" w:hAnsi="Times New Roman"/>
                <w:sz w:val="24"/>
                <w:szCs w:val="24"/>
              </w:rPr>
              <w:t>2</w:t>
            </w:r>
          </w:p>
        </w:tc>
        <w:tc>
          <w:tcPr>
            <w:tcW w:w="3859" w:type="dxa"/>
            <w:vAlign w:val="center"/>
          </w:tcPr>
          <w:p w14:paraId="523936ED" w14:textId="77777777" w:rsidR="00F737EE" w:rsidRPr="001F40EE" w:rsidRDefault="00F737EE" w:rsidP="00EA5D1B">
            <w:pPr>
              <w:spacing w:after="0" w:line="240" w:lineRule="auto"/>
              <w:jc w:val="center"/>
              <w:rPr>
                <w:rFonts w:ascii="Times New Roman" w:eastAsia="Times New Roman" w:hAnsi="Times New Roman"/>
                <w:sz w:val="24"/>
                <w:szCs w:val="24"/>
              </w:rPr>
            </w:pPr>
            <w:r w:rsidRPr="001F40EE">
              <w:rPr>
                <w:rFonts w:ascii="Times New Roman" w:eastAsia="Times New Roman" w:hAnsi="Times New Roman"/>
                <w:sz w:val="24"/>
                <w:szCs w:val="24"/>
              </w:rPr>
              <w:t>2</w:t>
            </w:r>
          </w:p>
        </w:tc>
        <w:tc>
          <w:tcPr>
            <w:tcW w:w="2083" w:type="dxa"/>
            <w:vMerge/>
            <w:vAlign w:val="center"/>
          </w:tcPr>
          <w:p w14:paraId="77FD133C" w14:textId="77777777" w:rsidR="00F737EE" w:rsidRPr="001F40EE" w:rsidRDefault="00F737EE" w:rsidP="001C30CD">
            <w:pPr>
              <w:spacing w:after="0" w:line="240" w:lineRule="auto"/>
              <w:jc w:val="left"/>
              <w:rPr>
                <w:rFonts w:ascii="Times New Roman" w:eastAsia="Times New Roman" w:hAnsi="Times New Roman"/>
                <w:sz w:val="24"/>
                <w:szCs w:val="24"/>
              </w:rPr>
            </w:pPr>
          </w:p>
        </w:tc>
      </w:tr>
      <w:tr w:rsidR="00F737EE" w:rsidRPr="00273B9B" w14:paraId="20C0EA17" w14:textId="77777777" w:rsidTr="00EA5D1B">
        <w:trPr>
          <w:trHeight w:val="600"/>
        </w:trPr>
        <w:tc>
          <w:tcPr>
            <w:tcW w:w="1467" w:type="dxa"/>
            <w:vAlign w:val="center"/>
          </w:tcPr>
          <w:p w14:paraId="71113061" w14:textId="77777777" w:rsidR="00F737EE" w:rsidRPr="001F40EE" w:rsidRDefault="00F737EE" w:rsidP="00EA5D1B">
            <w:pPr>
              <w:spacing w:after="0" w:line="240" w:lineRule="auto"/>
              <w:jc w:val="center"/>
              <w:rPr>
                <w:rFonts w:ascii="Times New Roman" w:eastAsia="Times New Roman" w:hAnsi="Times New Roman"/>
                <w:sz w:val="24"/>
                <w:szCs w:val="24"/>
              </w:rPr>
            </w:pPr>
            <w:r w:rsidRPr="001F40EE">
              <w:rPr>
                <w:rFonts w:ascii="Times New Roman" w:eastAsia="Times New Roman" w:hAnsi="Times New Roman"/>
                <w:sz w:val="24"/>
                <w:szCs w:val="24"/>
              </w:rPr>
              <w:t>&lt; 1 500</w:t>
            </w:r>
          </w:p>
        </w:tc>
        <w:tc>
          <w:tcPr>
            <w:tcW w:w="1800" w:type="dxa"/>
            <w:vAlign w:val="center"/>
          </w:tcPr>
          <w:p w14:paraId="3B79F638" w14:textId="77777777" w:rsidR="00F737EE" w:rsidRPr="001F40EE" w:rsidRDefault="00F737EE" w:rsidP="00EA5D1B">
            <w:pPr>
              <w:spacing w:after="0" w:line="240" w:lineRule="auto"/>
              <w:jc w:val="center"/>
              <w:rPr>
                <w:rFonts w:ascii="Times New Roman" w:eastAsia="Times New Roman" w:hAnsi="Times New Roman"/>
                <w:sz w:val="24"/>
                <w:szCs w:val="24"/>
              </w:rPr>
            </w:pPr>
            <w:r w:rsidRPr="001F40EE">
              <w:rPr>
                <w:rFonts w:ascii="Times New Roman" w:eastAsia="Times New Roman" w:hAnsi="Times New Roman"/>
                <w:sz w:val="24"/>
                <w:szCs w:val="24"/>
              </w:rPr>
              <w:t>3</w:t>
            </w:r>
          </w:p>
        </w:tc>
        <w:tc>
          <w:tcPr>
            <w:tcW w:w="3859" w:type="dxa"/>
            <w:vAlign w:val="center"/>
          </w:tcPr>
          <w:p w14:paraId="50E79B48" w14:textId="77777777" w:rsidR="00F737EE" w:rsidRPr="001F40EE" w:rsidRDefault="00F737EE" w:rsidP="00EA5D1B">
            <w:pPr>
              <w:spacing w:after="0" w:line="240" w:lineRule="auto"/>
              <w:jc w:val="center"/>
              <w:rPr>
                <w:rFonts w:ascii="Times New Roman" w:eastAsia="Times New Roman" w:hAnsi="Times New Roman"/>
                <w:sz w:val="24"/>
                <w:szCs w:val="24"/>
              </w:rPr>
            </w:pPr>
            <w:r w:rsidRPr="001F40EE">
              <w:rPr>
                <w:rFonts w:ascii="Times New Roman" w:eastAsia="Times New Roman" w:hAnsi="Times New Roman"/>
                <w:sz w:val="24"/>
                <w:szCs w:val="24"/>
              </w:rPr>
              <w:t>3</w:t>
            </w:r>
          </w:p>
        </w:tc>
        <w:tc>
          <w:tcPr>
            <w:tcW w:w="2083" w:type="dxa"/>
            <w:vMerge/>
            <w:vAlign w:val="center"/>
          </w:tcPr>
          <w:p w14:paraId="603D0A4C" w14:textId="77777777" w:rsidR="00F737EE" w:rsidRPr="001F40EE" w:rsidRDefault="00F737EE" w:rsidP="001C30CD">
            <w:pPr>
              <w:spacing w:after="0" w:line="240" w:lineRule="auto"/>
              <w:jc w:val="left"/>
              <w:rPr>
                <w:rFonts w:ascii="Times New Roman" w:eastAsia="Times New Roman" w:hAnsi="Times New Roman"/>
                <w:sz w:val="24"/>
                <w:szCs w:val="24"/>
              </w:rPr>
            </w:pPr>
          </w:p>
        </w:tc>
      </w:tr>
      <w:tr w:rsidR="00F737EE" w:rsidRPr="00273B9B" w14:paraId="0FE66330" w14:textId="77777777" w:rsidTr="002567BE">
        <w:trPr>
          <w:trHeight w:val="773"/>
        </w:trPr>
        <w:tc>
          <w:tcPr>
            <w:tcW w:w="1467" w:type="dxa"/>
            <w:vAlign w:val="center"/>
          </w:tcPr>
          <w:p w14:paraId="23E13E16" w14:textId="77777777" w:rsidR="00F737EE" w:rsidRPr="001F40EE" w:rsidRDefault="00F737EE" w:rsidP="00EA5D1B">
            <w:pPr>
              <w:spacing w:after="0" w:line="240" w:lineRule="auto"/>
              <w:jc w:val="center"/>
              <w:rPr>
                <w:rFonts w:ascii="Times New Roman" w:eastAsia="Times New Roman" w:hAnsi="Times New Roman"/>
                <w:sz w:val="24"/>
                <w:szCs w:val="24"/>
              </w:rPr>
            </w:pPr>
            <w:r w:rsidRPr="001F40EE">
              <w:rPr>
                <w:rFonts w:ascii="Times New Roman" w:eastAsia="Times New Roman" w:hAnsi="Times New Roman"/>
                <w:sz w:val="24"/>
                <w:szCs w:val="24"/>
              </w:rPr>
              <w:t>&lt; 2 000</w:t>
            </w:r>
          </w:p>
        </w:tc>
        <w:tc>
          <w:tcPr>
            <w:tcW w:w="1800" w:type="dxa"/>
            <w:vAlign w:val="center"/>
          </w:tcPr>
          <w:p w14:paraId="1317A1A5" w14:textId="77777777" w:rsidR="00F737EE" w:rsidRPr="001F40EE" w:rsidRDefault="00F737EE" w:rsidP="00EA5D1B">
            <w:pPr>
              <w:spacing w:after="0" w:line="240" w:lineRule="auto"/>
              <w:jc w:val="center"/>
              <w:rPr>
                <w:rFonts w:ascii="Times New Roman" w:eastAsia="Times New Roman" w:hAnsi="Times New Roman"/>
                <w:sz w:val="24"/>
                <w:szCs w:val="24"/>
              </w:rPr>
            </w:pPr>
            <w:r w:rsidRPr="001F40EE">
              <w:rPr>
                <w:rFonts w:ascii="Times New Roman" w:eastAsia="Times New Roman" w:hAnsi="Times New Roman"/>
                <w:sz w:val="24"/>
                <w:szCs w:val="24"/>
              </w:rPr>
              <w:t>3</w:t>
            </w:r>
          </w:p>
        </w:tc>
        <w:tc>
          <w:tcPr>
            <w:tcW w:w="3859" w:type="dxa"/>
            <w:vAlign w:val="center"/>
          </w:tcPr>
          <w:p w14:paraId="0CA0EDA4" w14:textId="77777777" w:rsidR="00F737EE" w:rsidRPr="001F40EE" w:rsidRDefault="00F737EE" w:rsidP="00EA5D1B">
            <w:pPr>
              <w:spacing w:after="0" w:line="240" w:lineRule="auto"/>
              <w:jc w:val="center"/>
              <w:rPr>
                <w:rFonts w:ascii="Times New Roman" w:eastAsia="Times New Roman" w:hAnsi="Times New Roman"/>
                <w:sz w:val="24"/>
                <w:szCs w:val="24"/>
              </w:rPr>
            </w:pPr>
            <w:r w:rsidRPr="001F40EE">
              <w:rPr>
                <w:rFonts w:ascii="Times New Roman" w:eastAsia="Times New Roman" w:hAnsi="Times New Roman"/>
                <w:sz w:val="24"/>
                <w:szCs w:val="24"/>
              </w:rPr>
              <w:t>4</w:t>
            </w:r>
          </w:p>
        </w:tc>
        <w:tc>
          <w:tcPr>
            <w:tcW w:w="2083" w:type="dxa"/>
            <w:vMerge/>
            <w:vAlign w:val="center"/>
          </w:tcPr>
          <w:p w14:paraId="14C976FC" w14:textId="77777777" w:rsidR="00F737EE" w:rsidRPr="001F40EE" w:rsidRDefault="00F737EE" w:rsidP="001C30CD">
            <w:pPr>
              <w:spacing w:after="0" w:line="240" w:lineRule="auto"/>
              <w:jc w:val="left"/>
              <w:rPr>
                <w:rFonts w:ascii="Times New Roman" w:eastAsia="Times New Roman" w:hAnsi="Times New Roman"/>
                <w:sz w:val="24"/>
                <w:szCs w:val="24"/>
              </w:rPr>
            </w:pPr>
          </w:p>
        </w:tc>
      </w:tr>
      <w:tr w:rsidR="00F737EE" w:rsidRPr="00273B9B" w14:paraId="7F9C78E0" w14:textId="77777777" w:rsidTr="00EA5D1B">
        <w:trPr>
          <w:trHeight w:val="699"/>
        </w:trPr>
        <w:tc>
          <w:tcPr>
            <w:tcW w:w="1467" w:type="dxa"/>
            <w:vAlign w:val="center"/>
          </w:tcPr>
          <w:p w14:paraId="1477E069" w14:textId="77777777" w:rsidR="00F737EE" w:rsidRPr="001F40EE" w:rsidRDefault="00F737EE" w:rsidP="00EA5D1B">
            <w:pPr>
              <w:spacing w:after="0" w:line="240" w:lineRule="auto"/>
              <w:jc w:val="center"/>
              <w:rPr>
                <w:rFonts w:ascii="Times New Roman" w:eastAsia="Times New Roman" w:hAnsi="Times New Roman"/>
                <w:sz w:val="24"/>
                <w:szCs w:val="24"/>
              </w:rPr>
            </w:pPr>
            <w:r w:rsidRPr="001F40EE">
              <w:rPr>
                <w:rFonts w:ascii="Times New Roman" w:eastAsia="Times New Roman" w:hAnsi="Times New Roman"/>
                <w:sz w:val="24"/>
                <w:szCs w:val="24"/>
              </w:rPr>
              <w:lastRenderedPageBreak/>
              <w:t>&lt; 2 750</w:t>
            </w:r>
          </w:p>
        </w:tc>
        <w:tc>
          <w:tcPr>
            <w:tcW w:w="1800" w:type="dxa"/>
            <w:vAlign w:val="center"/>
          </w:tcPr>
          <w:p w14:paraId="55E8E9EB" w14:textId="77777777" w:rsidR="00F737EE" w:rsidRPr="001F40EE" w:rsidRDefault="00F737EE" w:rsidP="00EA5D1B">
            <w:pPr>
              <w:spacing w:after="0" w:line="240" w:lineRule="auto"/>
              <w:jc w:val="center"/>
              <w:rPr>
                <w:rFonts w:ascii="Times New Roman" w:eastAsia="Times New Roman" w:hAnsi="Times New Roman"/>
                <w:sz w:val="24"/>
                <w:szCs w:val="24"/>
              </w:rPr>
            </w:pPr>
            <w:r w:rsidRPr="001F40EE">
              <w:rPr>
                <w:rFonts w:ascii="Times New Roman" w:eastAsia="Times New Roman" w:hAnsi="Times New Roman"/>
                <w:sz w:val="24"/>
                <w:szCs w:val="24"/>
              </w:rPr>
              <w:t>4</w:t>
            </w:r>
          </w:p>
        </w:tc>
        <w:tc>
          <w:tcPr>
            <w:tcW w:w="3859" w:type="dxa"/>
            <w:vAlign w:val="center"/>
          </w:tcPr>
          <w:p w14:paraId="6362CB0A" w14:textId="77777777" w:rsidR="00F737EE" w:rsidRPr="001F40EE" w:rsidRDefault="00F737EE" w:rsidP="00EA5D1B">
            <w:pPr>
              <w:spacing w:after="0" w:line="240" w:lineRule="auto"/>
              <w:jc w:val="center"/>
              <w:rPr>
                <w:rFonts w:ascii="Times New Roman" w:eastAsia="Times New Roman" w:hAnsi="Times New Roman"/>
                <w:sz w:val="24"/>
                <w:szCs w:val="24"/>
              </w:rPr>
            </w:pPr>
            <w:r w:rsidRPr="001F40EE">
              <w:rPr>
                <w:rFonts w:ascii="Times New Roman" w:eastAsia="Times New Roman" w:hAnsi="Times New Roman"/>
                <w:sz w:val="24"/>
                <w:szCs w:val="24"/>
              </w:rPr>
              <w:t>5</w:t>
            </w:r>
          </w:p>
        </w:tc>
        <w:tc>
          <w:tcPr>
            <w:tcW w:w="2083" w:type="dxa"/>
            <w:vMerge/>
            <w:vAlign w:val="center"/>
          </w:tcPr>
          <w:p w14:paraId="60142356" w14:textId="77777777" w:rsidR="00F737EE" w:rsidRPr="001F40EE" w:rsidRDefault="00F737EE" w:rsidP="001C30CD">
            <w:pPr>
              <w:spacing w:after="0" w:line="240" w:lineRule="auto"/>
              <w:jc w:val="left"/>
              <w:rPr>
                <w:rFonts w:ascii="Times New Roman" w:eastAsia="Times New Roman" w:hAnsi="Times New Roman"/>
                <w:sz w:val="24"/>
                <w:szCs w:val="24"/>
              </w:rPr>
            </w:pPr>
          </w:p>
        </w:tc>
      </w:tr>
      <w:tr w:rsidR="00F737EE" w:rsidRPr="00273B9B" w14:paraId="41E232DD" w14:textId="77777777" w:rsidTr="00EA5D1B">
        <w:trPr>
          <w:trHeight w:val="709"/>
        </w:trPr>
        <w:tc>
          <w:tcPr>
            <w:tcW w:w="1467" w:type="dxa"/>
            <w:vAlign w:val="center"/>
          </w:tcPr>
          <w:p w14:paraId="30D61306" w14:textId="77777777" w:rsidR="00F737EE" w:rsidRPr="001F40EE" w:rsidRDefault="00F737EE" w:rsidP="00EA5D1B">
            <w:pPr>
              <w:spacing w:after="0" w:line="240" w:lineRule="auto"/>
              <w:jc w:val="center"/>
              <w:rPr>
                <w:rFonts w:ascii="Times New Roman" w:eastAsia="Times New Roman" w:hAnsi="Times New Roman"/>
                <w:sz w:val="24"/>
                <w:szCs w:val="24"/>
              </w:rPr>
            </w:pPr>
            <w:r w:rsidRPr="001F40EE">
              <w:rPr>
                <w:rFonts w:ascii="Times New Roman" w:eastAsia="Times New Roman" w:hAnsi="Times New Roman"/>
                <w:sz w:val="24"/>
                <w:szCs w:val="24"/>
              </w:rPr>
              <w:lastRenderedPageBreak/>
              <w:t>&lt; 3 750</w:t>
            </w:r>
          </w:p>
        </w:tc>
        <w:tc>
          <w:tcPr>
            <w:tcW w:w="1800" w:type="dxa"/>
            <w:vAlign w:val="center"/>
          </w:tcPr>
          <w:p w14:paraId="1FA4AB84" w14:textId="77777777" w:rsidR="00F737EE" w:rsidRPr="001F40EE" w:rsidRDefault="00F737EE" w:rsidP="00EA5D1B">
            <w:pPr>
              <w:spacing w:after="0" w:line="240" w:lineRule="auto"/>
              <w:jc w:val="center"/>
              <w:rPr>
                <w:rFonts w:ascii="Times New Roman" w:eastAsia="Times New Roman" w:hAnsi="Times New Roman"/>
                <w:sz w:val="24"/>
                <w:szCs w:val="24"/>
              </w:rPr>
            </w:pPr>
            <w:r w:rsidRPr="001F40EE">
              <w:rPr>
                <w:rFonts w:ascii="Times New Roman" w:eastAsia="Times New Roman" w:hAnsi="Times New Roman"/>
                <w:sz w:val="24"/>
                <w:szCs w:val="24"/>
              </w:rPr>
              <w:t>5</w:t>
            </w:r>
          </w:p>
        </w:tc>
        <w:tc>
          <w:tcPr>
            <w:tcW w:w="3859" w:type="dxa"/>
            <w:vAlign w:val="center"/>
          </w:tcPr>
          <w:p w14:paraId="0B54B4BB" w14:textId="77777777" w:rsidR="00F737EE" w:rsidRPr="001F40EE" w:rsidRDefault="00F737EE" w:rsidP="00EA5D1B">
            <w:pPr>
              <w:spacing w:after="0" w:line="240" w:lineRule="auto"/>
              <w:jc w:val="center"/>
              <w:rPr>
                <w:rFonts w:ascii="Times New Roman" w:eastAsia="Times New Roman" w:hAnsi="Times New Roman"/>
                <w:sz w:val="24"/>
                <w:szCs w:val="24"/>
              </w:rPr>
            </w:pPr>
            <w:r w:rsidRPr="001F40EE">
              <w:rPr>
                <w:rFonts w:ascii="Times New Roman" w:eastAsia="Times New Roman" w:hAnsi="Times New Roman"/>
                <w:sz w:val="24"/>
                <w:szCs w:val="24"/>
              </w:rPr>
              <w:t>6</w:t>
            </w:r>
          </w:p>
        </w:tc>
        <w:tc>
          <w:tcPr>
            <w:tcW w:w="2083" w:type="dxa"/>
            <w:vMerge/>
            <w:vAlign w:val="center"/>
          </w:tcPr>
          <w:p w14:paraId="4BA6323D" w14:textId="77777777" w:rsidR="00F737EE" w:rsidRPr="001F40EE" w:rsidRDefault="00F737EE" w:rsidP="001C30CD">
            <w:pPr>
              <w:spacing w:after="0" w:line="240" w:lineRule="auto"/>
              <w:jc w:val="left"/>
              <w:rPr>
                <w:rFonts w:ascii="Times New Roman" w:eastAsia="Times New Roman" w:hAnsi="Times New Roman"/>
                <w:sz w:val="24"/>
                <w:szCs w:val="24"/>
              </w:rPr>
            </w:pPr>
          </w:p>
        </w:tc>
      </w:tr>
      <w:tr w:rsidR="00F737EE" w:rsidRPr="00273B9B" w14:paraId="2306E271" w14:textId="77777777" w:rsidTr="002567BE">
        <w:trPr>
          <w:trHeight w:val="1183"/>
        </w:trPr>
        <w:tc>
          <w:tcPr>
            <w:tcW w:w="1467" w:type="dxa"/>
            <w:vAlign w:val="center"/>
          </w:tcPr>
          <w:p w14:paraId="1DC626EC" w14:textId="77777777" w:rsidR="00F737EE" w:rsidRPr="001F40EE" w:rsidRDefault="00F737EE" w:rsidP="00EA5D1B">
            <w:pPr>
              <w:spacing w:after="0" w:line="240" w:lineRule="auto"/>
              <w:jc w:val="center"/>
              <w:rPr>
                <w:rFonts w:ascii="Times New Roman" w:eastAsia="Times New Roman" w:hAnsi="Times New Roman"/>
                <w:sz w:val="24"/>
                <w:szCs w:val="24"/>
              </w:rPr>
            </w:pPr>
            <w:r w:rsidRPr="001F40EE">
              <w:rPr>
                <w:rFonts w:ascii="Times New Roman" w:eastAsia="Times New Roman" w:hAnsi="Times New Roman"/>
                <w:sz w:val="24"/>
                <w:szCs w:val="24"/>
              </w:rPr>
              <w:t>&lt; 3 750</w:t>
            </w:r>
          </w:p>
        </w:tc>
        <w:tc>
          <w:tcPr>
            <w:tcW w:w="1800" w:type="dxa"/>
            <w:vAlign w:val="center"/>
          </w:tcPr>
          <w:p w14:paraId="55CFEF05" w14:textId="77777777" w:rsidR="00F737EE" w:rsidRPr="001F40EE" w:rsidRDefault="00F737EE" w:rsidP="00EA5D1B">
            <w:pPr>
              <w:spacing w:after="0" w:line="240" w:lineRule="auto"/>
              <w:jc w:val="center"/>
              <w:rPr>
                <w:rFonts w:ascii="Times New Roman" w:eastAsia="Times New Roman" w:hAnsi="Times New Roman"/>
                <w:sz w:val="24"/>
                <w:szCs w:val="24"/>
              </w:rPr>
            </w:pPr>
            <w:r w:rsidRPr="001F40EE">
              <w:rPr>
                <w:rFonts w:ascii="Times New Roman" w:eastAsia="Times New Roman" w:hAnsi="Times New Roman"/>
                <w:sz w:val="24"/>
                <w:szCs w:val="24"/>
              </w:rPr>
              <w:t>1 stacion shtësë për 2 milion banorë</w:t>
            </w:r>
          </w:p>
        </w:tc>
        <w:tc>
          <w:tcPr>
            <w:tcW w:w="3859" w:type="dxa"/>
            <w:vAlign w:val="center"/>
          </w:tcPr>
          <w:p w14:paraId="25117101" w14:textId="77777777" w:rsidR="00F737EE" w:rsidRPr="001F40EE" w:rsidRDefault="00F737EE" w:rsidP="00EA5D1B">
            <w:pPr>
              <w:spacing w:after="0" w:line="240" w:lineRule="auto"/>
              <w:jc w:val="center"/>
              <w:rPr>
                <w:rFonts w:ascii="Times New Roman" w:eastAsia="Times New Roman" w:hAnsi="Times New Roman"/>
                <w:sz w:val="24"/>
                <w:szCs w:val="24"/>
              </w:rPr>
            </w:pPr>
            <w:r w:rsidRPr="001F40EE">
              <w:rPr>
                <w:rFonts w:ascii="Times New Roman" w:eastAsia="Times New Roman" w:hAnsi="Times New Roman"/>
                <w:sz w:val="24"/>
                <w:szCs w:val="24"/>
              </w:rPr>
              <w:t>1 stacion shtësë për 2 milion banorë</w:t>
            </w:r>
          </w:p>
        </w:tc>
        <w:tc>
          <w:tcPr>
            <w:tcW w:w="2083" w:type="dxa"/>
            <w:vMerge/>
            <w:vAlign w:val="center"/>
          </w:tcPr>
          <w:p w14:paraId="2928F334" w14:textId="77777777" w:rsidR="00F737EE" w:rsidRPr="001F40EE" w:rsidRDefault="00F737EE" w:rsidP="001C30CD">
            <w:pPr>
              <w:spacing w:after="0" w:line="240" w:lineRule="auto"/>
              <w:jc w:val="left"/>
              <w:rPr>
                <w:rFonts w:ascii="Times New Roman" w:eastAsia="Times New Roman" w:hAnsi="Times New Roman"/>
                <w:sz w:val="24"/>
                <w:szCs w:val="24"/>
              </w:rPr>
            </w:pPr>
          </w:p>
        </w:tc>
      </w:tr>
      <w:tr w:rsidR="00F737EE" w:rsidRPr="00171042" w14:paraId="02731CBB" w14:textId="77777777" w:rsidTr="002567BE">
        <w:trPr>
          <w:trHeight w:val="796"/>
        </w:trPr>
        <w:tc>
          <w:tcPr>
            <w:tcW w:w="9209" w:type="dxa"/>
            <w:gridSpan w:val="4"/>
          </w:tcPr>
          <w:p w14:paraId="5A29C6A4" w14:textId="77777777" w:rsidR="00F737EE" w:rsidRPr="001F40EE" w:rsidRDefault="00F737EE" w:rsidP="00D72513">
            <w:pPr>
              <w:spacing w:after="0" w:line="240" w:lineRule="auto"/>
              <w:rPr>
                <w:rFonts w:ascii="Times New Roman" w:eastAsia="Times New Roman" w:hAnsi="Times New Roman"/>
                <w:sz w:val="24"/>
                <w:szCs w:val="24"/>
              </w:rPr>
            </w:pPr>
            <w:r w:rsidRPr="001F40EE">
              <w:rPr>
                <w:rFonts w:ascii="Times New Roman" w:eastAsia="Times New Roman" w:hAnsi="Times New Roman"/>
                <w:sz w:val="24"/>
                <w:szCs w:val="24"/>
                <w:vertAlign w:val="superscript"/>
              </w:rPr>
              <w:t>1)</w:t>
            </w:r>
            <w:r w:rsidRPr="001F40EE">
              <w:rPr>
                <w:rFonts w:ascii="Times New Roman" w:eastAsia="Times New Roman" w:hAnsi="Times New Roman"/>
                <w:sz w:val="24"/>
                <w:szCs w:val="24"/>
              </w:rPr>
              <w:t xml:space="preserve"> Së paku 1 stacion në zona periferike ku ka mundësi të ndodh ekspozimi i madh popullatës. Në aglomeratet, më së paku 50% të stacioneve duhet të vendosen në zona periferike.</w:t>
            </w:r>
          </w:p>
          <w:p w14:paraId="0FB66742" w14:textId="77777777" w:rsidR="00F737EE" w:rsidRPr="001F40EE" w:rsidRDefault="00F737EE" w:rsidP="001C30CD">
            <w:pPr>
              <w:spacing w:after="0" w:line="240" w:lineRule="auto"/>
              <w:rPr>
                <w:rFonts w:ascii="Times New Roman" w:eastAsia="Times New Roman" w:hAnsi="Times New Roman"/>
                <w:sz w:val="24"/>
                <w:szCs w:val="24"/>
              </w:rPr>
            </w:pPr>
          </w:p>
          <w:p w14:paraId="63A4151C" w14:textId="77777777" w:rsidR="00F737EE" w:rsidRPr="001F40EE" w:rsidRDefault="00F737EE" w:rsidP="001C30CD">
            <w:pPr>
              <w:spacing w:after="0" w:line="240" w:lineRule="auto"/>
              <w:rPr>
                <w:rFonts w:ascii="Times New Roman" w:eastAsia="Times New Roman" w:hAnsi="Times New Roman"/>
                <w:sz w:val="24"/>
                <w:szCs w:val="24"/>
              </w:rPr>
            </w:pPr>
            <w:r w:rsidRPr="001F40EE">
              <w:rPr>
                <w:rFonts w:ascii="Times New Roman" w:eastAsia="Times New Roman" w:hAnsi="Times New Roman"/>
                <w:sz w:val="24"/>
                <w:szCs w:val="24"/>
                <w:vertAlign w:val="superscript"/>
              </w:rPr>
              <w:t>2)</w:t>
            </w:r>
            <w:r w:rsidRPr="001F40EE">
              <w:rPr>
                <w:rFonts w:ascii="Times New Roman" w:eastAsia="Times New Roman" w:hAnsi="Times New Roman"/>
                <w:sz w:val="24"/>
                <w:szCs w:val="24"/>
              </w:rPr>
              <w:t xml:space="preserve"> 1 stacion për 25 000 km</w:t>
            </w:r>
            <w:r w:rsidRPr="001F40EE">
              <w:rPr>
                <w:rFonts w:ascii="Times New Roman" w:eastAsia="Times New Roman" w:hAnsi="Times New Roman"/>
                <w:sz w:val="24"/>
                <w:szCs w:val="24"/>
                <w:vertAlign w:val="superscript"/>
              </w:rPr>
              <w:t>2</w:t>
            </w:r>
            <w:r w:rsidRPr="001F40EE">
              <w:rPr>
                <w:rFonts w:ascii="Times New Roman" w:eastAsia="Times New Roman" w:hAnsi="Times New Roman"/>
                <w:sz w:val="24"/>
                <w:szCs w:val="24"/>
              </w:rPr>
              <w:t xml:space="preserve"> për terrene të ndërlikuara është i rekomanduar.</w:t>
            </w:r>
          </w:p>
          <w:p w14:paraId="28CAAD9D" w14:textId="77777777" w:rsidR="00F737EE" w:rsidRPr="001F40EE" w:rsidRDefault="00F737EE" w:rsidP="001C30CD">
            <w:pPr>
              <w:spacing w:after="0" w:line="240" w:lineRule="auto"/>
              <w:jc w:val="left"/>
              <w:rPr>
                <w:rFonts w:ascii="Times New Roman" w:eastAsia="Times New Roman" w:hAnsi="Times New Roman"/>
                <w:sz w:val="24"/>
                <w:szCs w:val="24"/>
              </w:rPr>
            </w:pPr>
          </w:p>
        </w:tc>
      </w:tr>
    </w:tbl>
    <w:p w14:paraId="1521EA5C" w14:textId="77777777" w:rsidR="00F737EE" w:rsidRPr="00171042" w:rsidRDefault="00F737EE" w:rsidP="00102419">
      <w:pPr>
        <w:spacing w:after="0" w:line="240" w:lineRule="auto"/>
        <w:ind w:left="360" w:right="-540"/>
        <w:jc w:val="left"/>
        <w:rPr>
          <w:rFonts w:ascii="Times New Roman" w:eastAsia="Times New Roman" w:hAnsi="Times New Roman"/>
          <w:b/>
        </w:rPr>
      </w:pPr>
    </w:p>
    <w:p w14:paraId="51287648" w14:textId="77777777" w:rsidR="00F737EE" w:rsidRPr="001C30CD" w:rsidRDefault="00F737EE" w:rsidP="00102419">
      <w:pPr>
        <w:spacing w:after="0" w:line="240" w:lineRule="auto"/>
        <w:ind w:left="360" w:right="-540"/>
        <w:jc w:val="left"/>
        <w:rPr>
          <w:rFonts w:ascii="Times New Roman" w:eastAsia="Times New Roman" w:hAnsi="Times New Roman"/>
          <w:b/>
          <w:sz w:val="24"/>
          <w:szCs w:val="24"/>
        </w:rPr>
      </w:pPr>
    </w:p>
    <w:p w14:paraId="184E951B" w14:textId="77777777" w:rsidR="00F737EE" w:rsidRDefault="00F737EE" w:rsidP="001C30CD">
      <w:pPr>
        <w:spacing w:after="0" w:line="240" w:lineRule="auto"/>
        <w:jc w:val="left"/>
        <w:rPr>
          <w:rFonts w:ascii="Times New Roman" w:eastAsia="Times New Roman" w:hAnsi="Times New Roman"/>
          <w:b/>
          <w:sz w:val="24"/>
          <w:szCs w:val="24"/>
        </w:rPr>
      </w:pPr>
      <w:r w:rsidRPr="001C30CD">
        <w:rPr>
          <w:rFonts w:ascii="Times New Roman" w:eastAsia="Times New Roman" w:hAnsi="Times New Roman"/>
          <w:b/>
          <w:sz w:val="24"/>
          <w:szCs w:val="24"/>
        </w:rPr>
        <w:t xml:space="preserve">Tabela </w:t>
      </w:r>
      <w:r w:rsidR="007F7B1F" w:rsidRPr="001C30CD">
        <w:rPr>
          <w:rFonts w:ascii="Times New Roman" w:eastAsia="Times New Roman" w:hAnsi="Times New Roman"/>
          <w:b/>
          <w:sz w:val="24"/>
          <w:szCs w:val="24"/>
        </w:rPr>
        <w:t xml:space="preserve">3. </w:t>
      </w:r>
      <w:r w:rsidRPr="001C30CD">
        <w:rPr>
          <w:rFonts w:ascii="Times New Roman" w:eastAsia="Times New Roman" w:hAnsi="Times New Roman"/>
          <w:b/>
          <w:sz w:val="24"/>
          <w:szCs w:val="24"/>
        </w:rPr>
        <w:t>Lista e bashkëdyzimeve organike të avullueshme që rekomandohet për matjet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1954"/>
        <w:gridCol w:w="1887"/>
        <w:gridCol w:w="3419"/>
      </w:tblGrid>
      <w:tr w:rsidR="00F737EE" w:rsidRPr="00171042" w14:paraId="3DB03739" w14:textId="77777777" w:rsidTr="00EA5D1B">
        <w:trPr>
          <w:trHeight w:val="540"/>
        </w:trPr>
        <w:tc>
          <w:tcPr>
            <w:tcW w:w="1954" w:type="dxa"/>
          </w:tcPr>
          <w:p w14:paraId="19BAE455" w14:textId="77777777" w:rsidR="00F737EE" w:rsidRPr="00171042" w:rsidRDefault="00F737EE" w:rsidP="001C30CD">
            <w:pPr>
              <w:spacing w:after="0" w:line="240" w:lineRule="auto"/>
              <w:jc w:val="left"/>
              <w:rPr>
                <w:rFonts w:ascii="Times New Roman" w:eastAsia="Times New Roman" w:hAnsi="Times New Roman"/>
                <w:sz w:val="24"/>
                <w:szCs w:val="24"/>
              </w:rPr>
            </w:pPr>
          </w:p>
        </w:tc>
        <w:tc>
          <w:tcPr>
            <w:tcW w:w="1954" w:type="dxa"/>
          </w:tcPr>
          <w:p w14:paraId="31D65B35" w14:textId="77777777" w:rsidR="00F737EE" w:rsidRPr="00171042" w:rsidRDefault="00F737EE" w:rsidP="001C30CD">
            <w:pPr>
              <w:spacing w:after="0" w:line="240" w:lineRule="auto"/>
              <w:jc w:val="left"/>
              <w:rPr>
                <w:rFonts w:ascii="Times New Roman" w:eastAsia="Times New Roman" w:hAnsi="Times New Roman"/>
                <w:sz w:val="24"/>
                <w:szCs w:val="24"/>
              </w:rPr>
            </w:pPr>
            <w:r w:rsidRPr="00171042">
              <w:rPr>
                <w:rFonts w:ascii="Times New Roman" w:eastAsia="Times New Roman" w:hAnsi="Times New Roman"/>
                <w:sz w:val="24"/>
                <w:szCs w:val="24"/>
              </w:rPr>
              <w:t>1 Buten</w:t>
            </w:r>
          </w:p>
        </w:tc>
        <w:tc>
          <w:tcPr>
            <w:tcW w:w="1887" w:type="dxa"/>
          </w:tcPr>
          <w:p w14:paraId="0775E14A" w14:textId="77777777" w:rsidR="00F737EE" w:rsidRPr="00171042" w:rsidRDefault="00F737EE" w:rsidP="001C30CD">
            <w:pPr>
              <w:spacing w:after="0" w:line="240" w:lineRule="auto"/>
              <w:jc w:val="left"/>
              <w:rPr>
                <w:rFonts w:ascii="Times New Roman" w:eastAsia="Times New Roman" w:hAnsi="Times New Roman"/>
                <w:sz w:val="24"/>
                <w:szCs w:val="24"/>
              </w:rPr>
            </w:pPr>
            <w:r w:rsidRPr="00171042">
              <w:rPr>
                <w:rFonts w:ascii="Times New Roman" w:eastAsia="Times New Roman" w:hAnsi="Times New Roman"/>
                <w:sz w:val="24"/>
                <w:szCs w:val="24"/>
              </w:rPr>
              <w:t>Izopropen</w:t>
            </w:r>
          </w:p>
        </w:tc>
        <w:tc>
          <w:tcPr>
            <w:tcW w:w="3419" w:type="dxa"/>
          </w:tcPr>
          <w:p w14:paraId="50508FFA" w14:textId="77777777" w:rsidR="00F737EE" w:rsidRPr="00171042" w:rsidRDefault="00F737EE" w:rsidP="001C30CD">
            <w:pPr>
              <w:spacing w:after="0" w:line="240" w:lineRule="auto"/>
              <w:jc w:val="left"/>
              <w:rPr>
                <w:rFonts w:ascii="Times New Roman" w:eastAsia="Times New Roman" w:hAnsi="Times New Roman"/>
                <w:sz w:val="24"/>
                <w:szCs w:val="24"/>
              </w:rPr>
            </w:pPr>
            <w:r w:rsidRPr="00171042">
              <w:rPr>
                <w:rFonts w:ascii="Times New Roman" w:eastAsia="Times New Roman" w:hAnsi="Times New Roman"/>
                <w:sz w:val="24"/>
                <w:szCs w:val="24"/>
              </w:rPr>
              <w:t>Benzol etilik</w:t>
            </w:r>
          </w:p>
        </w:tc>
      </w:tr>
      <w:tr w:rsidR="00F737EE" w:rsidRPr="00171042" w14:paraId="5EC951FE" w14:textId="77777777" w:rsidTr="00EA5D1B">
        <w:trPr>
          <w:trHeight w:val="562"/>
        </w:trPr>
        <w:tc>
          <w:tcPr>
            <w:tcW w:w="1954" w:type="dxa"/>
          </w:tcPr>
          <w:p w14:paraId="2C435189" w14:textId="77777777" w:rsidR="00F737EE" w:rsidRPr="00171042" w:rsidRDefault="00F737EE" w:rsidP="001C30CD">
            <w:pPr>
              <w:spacing w:after="0" w:line="240" w:lineRule="auto"/>
              <w:jc w:val="left"/>
              <w:rPr>
                <w:rFonts w:ascii="Times New Roman" w:eastAsia="Times New Roman" w:hAnsi="Times New Roman"/>
                <w:sz w:val="24"/>
                <w:szCs w:val="24"/>
              </w:rPr>
            </w:pPr>
            <w:r w:rsidRPr="00171042">
              <w:rPr>
                <w:rFonts w:ascii="Times New Roman" w:eastAsia="Times New Roman" w:hAnsi="Times New Roman"/>
                <w:sz w:val="24"/>
                <w:szCs w:val="24"/>
              </w:rPr>
              <w:t>Etan</w:t>
            </w:r>
          </w:p>
        </w:tc>
        <w:tc>
          <w:tcPr>
            <w:tcW w:w="1954" w:type="dxa"/>
          </w:tcPr>
          <w:p w14:paraId="2D9BC7B7" w14:textId="77777777" w:rsidR="00F737EE" w:rsidRPr="00171042" w:rsidRDefault="00F737EE" w:rsidP="001C30CD">
            <w:pPr>
              <w:spacing w:after="0" w:line="240" w:lineRule="auto"/>
              <w:jc w:val="left"/>
              <w:rPr>
                <w:rFonts w:ascii="Times New Roman" w:eastAsia="Times New Roman" w:hAnsi="Times New Roman"/>
                <w:sz w:val="24"/>
                <w:szCs w:val="24"/>
              </w:rPr>
            </w:pPr>
            <w:r w:rsidRPr="00171042">
              <w:rPr>
                <w:rFonts w:ascii="Times New Roman" w:eastAsia="Times New Roman" w:hAnsi="Times New Roman"/>
                <w:sz w:val="24"/>
                <w:szCs w:val="24"/>
              </w:rPr>
              <w:t>trans-2-Buten</w:t>
            </w:r>
          </w:p>
        </w:tc>
        <w:tc>
          <w:tcPr>
            <w:tcW w:w="1887" w:type="dxa"/>
          </w:tcPr>
          <w:p w14:paraId="4C49943E" w14:textId="77777777" w:rsidR="00F737EE" w:rsidRPr="00171042" w:rsidRDefault="00F737EE" w:rsidP="001C30CD">
            <w:pPr>
              <w:spacing w:after="0" w:line="240" w:lineRule="auto"/>
              <w:jc w:val="left"/>
              <w:rPr>
                <w:rFonts w:ascii="Times New Roman" w:eastAsia="Times New Roman" w:hAnsi="Times New Roman"/>
                <w:sz w:val="24"/>
                <w:szCs w:val="24"/>
              </w:rPr>
            </w:pPr>
            <w:r w:rsidRPr="00171042">
              <w:rPr>
                <w:rFonts w:ascii="Times New Roman" w:eastAsia="Times New Roman" w:hAnsi="Times New Roman"/>
                <w:sz w:val="24"/>
                <w:szCs w:val="24"/>
              </w:rPr>
              <w:t>n-heksan</w:t>
            </w:r>
          </w:p>
        </w:tc>
        <w:tc>
          <w:tcPr>
            <w:tcW w:w="3419" w:type="dxa"/>
          </w:tcPr>
          <w:p w14:paraId="3DC8E36B" w14:textId="77777777" w:rsidR="00F737EE" w:rsidRPr="00171042" w:rsidRDefault="00F737EE" w:rsidP="001C30CD">
            <w:pPr>
              <w:spacing w:after="0" w:line="240" w:lineRule="auto"/>
              <w:jc w:val="left"/>
              <w:rPr>
                <w:rFonts w:ascii="Times New Roman" w:eastAsia="Times New Roman" w:hAnsi="Times New Roman"/>
                <w:sz w:val="24"/>
                <w:szCs w:val="24"/>
              </w:rPr>
            </w:pPr>
            <w:r w:rsidRPr="00171042">
              <w:rPr>
                <w:rFonts w:ascii="Times New Roman" w:eastAsia="Times New Roman" w:hAnsi="Times New Roman"/>
                <w:sz w:val="24"/>
                <w:szCs w:val="24"/>
              </w:rPr>
              <w:t>m+ p-ksilen</w:t>
            </w:r>
          </w:p>
        </w:tc>
      </w:tr>
      <w:tr w:rsidR="00F737EE" w:rsidRPr="00171042" w14:paraId="66C192EA" w14:textId="77777777" w:rsidTr="00EA5D1B">
        <w:trPr>
          <w:trHeight w:val="556"/>
        </w:trPr>
        <w:tc>
          <w:tcPr>
            <w:tcW w:w="1954" w:type="dxa"/>
          </w:tcPr>
          <w:p w14:paraId="6C5B5A1B" w14:textId="77777777" w:rsidR="00F737EE" w:rsidRPr="00171042" w:rsidRDefault="00F737EE" w:rsidP="001C30CD">
            <w:pPr>
              <w:spacing w:after="0" w:line="240" w:lineRule="auto"/>
              <w:jc w:val="left"/>
              <w:rPr>
                <w:rFonts w:ascii="Times New Roman" w:eastAsia="Times New Roman" w:hAnsi="Times New Roman"/>
                <w:sz w:val="24"/>
                <w:szCs w:val="24"/>
              </w:rPr>
            </w:pPr>
            <w:r w:rsidRPr="00171042">
              <w:rPr>
                <w:rFonts w:ascii="Times New Roman" w:eastAsia="Times New Roman" w:hAnsi="Times New Roman"/>
                <w:sz w:val="24"/>
                <w:szCs w:val="24"/>
              </w:rPr>
              <w:t>Etilen</w:t>
            </w:r>
          </w:p>
        </w:tc>
        <w:tc>
          <w:tcPr>
            <w:tcW w:w="1954" w:type="dxa"/>
          </w:tcPr>
          <w:p w14:paraId="079CC00A" w14:textId="77777777" w:rsidR="00F737EE" w:rsidRPr="00171042" w:rsidRDefault="00F737EE" w:rsidP="001C30CD">
            <w:pPr>
              <w:spacing w:after="0" w:line="240" w:lineRule="auto"/>
              <w:jc w:val="left"/>
              <w:rPr>
                <w:rFonts w:ascii="Times New Roman" w:eastAsia="Times New Roman" w:hAnsi="Times New Roman"/>
                <w:sz w:val="24"/>
                <w:szCs w:val="24"/>
              </w:rPr>
            </w:pPr>
            <w:r w:rsidRPr="00171042">
              <w:rPr>
                <w:rFonts w:ascii="Times New Roman" w:eastAsia="Times New Roman" w:hAnsi="Times New Roman"/>
                <w:sz w:val="24"/>
                <w:szCs w:val="24"/>
              </w:rPr>
              <w:t>cis-2-Buten</w:t>
            </w:r>
          </w:p>
        </w:tc>
        <w:tc>
          <w:tcPr>
            <w:tcW w:w="1887" w:type="dxa"/>
          </w:tcPr>
          <w:p w14:paraId="237FE76C" w14:textId="77777777" w:rsidR="00F737EE" w:rsidRPr="00171042" w:rsidRDefault="00F737EE" w:rsidP="001C30CD">
            <w:pPr>
              <w:spacing w:after="0" w:line="240" w:lineRule="auto"/>
              <w:jc w:val="left"/>
              <w:rPr>
                <w:rFonts w:ascii="Times New Roman" w:eastAsia="Times New Roman" w:hAnsi="Times New Roman"/>
                <w:sz w:val="24"/>
                <w:szCs w:val="24"/>
              </w:rPr>
            </w:pPr>
            <w:r w:rsidRPr="00171042">
              <w:rPr>
                <w:rFonts w:ascii="Times New Roman" w:eastAsia="Times New Roman" w:hAnsi="Times New Roman"/>
                <w:sz w:val="24"/>
                <w:szCs w:val="24"/>
              </w:rPr>
              <w:t>i-Heksan</w:t>
            </w:r>
          </w:p>
        </w:tc>
        <w:tc>
          <w:tcPr>
            <w:tcW w:w="3419" w:type="dxa"/>
          </w:tcPr>
          <w:p w14:paraId="7CDDDF04" w14:textId="77777777" w:rsidR="00F737EE" w:rsidRPr="00171042" w:rsidRDefault="00F737EE" w:rsidP="001C30CD">
            <w:pPr>
              <w:spacing w:after="0" w:line="240" w:lineRule="auto"/>
              <w:jc w:val="left"/>
              <w:rPr>
                <w:rFonts w:ascii="Times New Roman" w:eastAsia="Times New Roman" w:hAnsi="Times New Roman"/>
                <w:sz w:val="24"/>
                <w:szCs w:val="24"/>
              </w:rPr>
            </w:pPr>
            <w:r w:rsidRPr="00171042">
              <w:rPr>
                <w:rFonts w:ascii="Times New Roman" w:eastAsia="Times New Roman" w:hAnsi="Times New Roman"/>
                <w:sz w:val="24"/>
                <w:szCs w:val="24"/>
              </w:rPr>
              <w:t>o-ksilen</w:t>
            </w:r>
          </w:p>
        </w:tc>
      </w:tr>
      <w:tr w:rsidR="00F737EE" w:rsidRPr="00171042" w14:paraId="12883A12" w14:textId="77777777" w:rsidTr="00EA5D1B">
        <w:trPr>
          <w:trHeight w:val="550"/>
        </w:trPr>
        <w:tc>
          <w:tcPr>
            <w:tcW w:w="1954" w:type="dxa"/>
          </w:tcPr>
          <w:p w14:paraId="2B2DFB98" w14:textId="77777777" w:rsidR="00F737EE" w:rsidRPr="00171042" w:rsidRDefault="00F737EE" w:rsidP="001C30CD">
            <w:pPr>
              <w:spacing w:after="0" w:line="240" w:lineRule="auto"/>
              <w:jc w:val="left"/>
              <w:rPr>
                <w:rFonts w:ascii="Times New Roman" w:eastAsia="Times New Roman" w:hAnsi="Times New Roman"/>
                <w:sz w:val="24"/>
                <w:szCs w:val="24"/>
              </w:rPr>
            </w:pPr>
            <w:r w:rsidRPr="00171042">
              <w:rPr>
                <w:rFonts w:ascii="Times New Roman" w:eastAsia="Times New Roman" w:hAnsi="Times New Roman"/>
                <w:sz w:val="24"/>
                <w:szCs w:val="24"/>
              </w:rPr>
              <w:t>Acetilen</w:t>
            </w:r>
          </w:p>
        </w:tc>
        <w:tc>
          <w:tcPr>
            <w:tcW w:w="1954" w:type="dxa"/>
          </w:tcPr>
          <w:p w14:paraId="1E19AEDE" w14:textId="77777777" w:rsidR="00F737EE" w:rsidRPr="00171042" w:rsidRDefault="00F737EE" w:rsidP="001C30CD">
            <w:pPr>
              <w:spacing w:after="0" w:line="240" w:lineRule="auto"/>
              <w:jc w:val="left"/>
              <w:rPr>
                <w:rFonts w:ascii="Times New Roman" w:eastAsia="Times New Roman" w:hAnsi="Times New Roman"/>
                <w:sz w:val="24"/>
                <w:szCs w:val="24"/>
              </w:rPr>
            </w:pPr>
            <w:r w:rsidRPr="00171042">
              <w:rPr>
                <w:rFonts w:ascii="Times New Roman" w:eastAsia="Times New Roman" w:hAnsi="Times New Roman"/>
                <w:sz w:val="24"/>
                <w:szCs w:val="24"/>
              </w:rPr>
              <w:t>1.3-Butadien</w:t>
            </w:r>
          </w:p>
        </w:tc>
        <w:tc>
          <w:tcPr>
            <w:tcW w:w="1887" w:type="dxa"/>
          </w:tcPr>
          <w:p w14:paraId="5A563A69" w14:textId="77777777" w:rsidR="00F737EE" w:rsidRPr="00171042" w:rsidRDefault="00F737EE" w:rsidP="001C30CD">
            <w:pPr>
              <w:spacing w:after="0" w:line="240" w:lineRule="auto"/>
              <w:jc w:val="left"/>
              <w:rPr>
                <w:rFonts w:ascii="Times New Roman" w:eastAsia="Times New Roman" w:hAnsi="Times New Roman"/>
                <w:sz w:val="24"/>
                <w:szCs w:val="24"/>
              </w:rPr>
            </w:pPr>
            <w:r w:rsidRPr="00171042">
              <w:rPr>
                <w:rFonts w:ascii="Times New Roman" w:eastAsia="Times New Roman" w:hAnsi="Times New Roman"/>
                <w:sz w:val="24"/>
                <w:szCs w:val="24"/>
              </w:rPr>
              <w:t>n-Heptan</w:t>
            </w:r>
          </w:p>
        </w:tc>
        <w:tc>
          <w:tcPr>
            <w:tcW w:w="3419" w:type="dxa"/>
          </w:tcPr>
          <w:p w14:paraId="390BBE17" w14:textId="77777777" w:rsidR="00F737EE" w:rsidRPr="00171042" w:rsidRDefault="00F737EE" w:rsidP="001C30CD">
            <w:pPr>
              <w:spacing w:after="0" w:line="240" w:lineRule="auto"/>
              <w:jc w:val="left"/>
              <w:rPr>
                <w:rFonts w:ascii="Times New Roman" w:eastAsia="Times New Roman" w:hAnsi="Times New Roman"/>
                <w:sz w:val="24"/>
                <w:szCs w:val="24"/>
              </w:rPr>
            </w:pPr>
            <w:r w:rsidRPr="00171042">
              <w:rPr>
                <w:rFonts w:ascii="Times New Roman" w:eastAsia="Times New Roman" w:hAnsi="Times New Roman"/>
                <w:sz w:val="24"/>
                <w:szCs w:val="24"/>
              </w:rPr>
              <w:t>1,2,4- benzol trimet</w:t>
            </w:r>
          </w:p>
        </w:tc>
      </w:tr>
      <w:tr w:rsidR="00F737EE" w:rsidRPr="00171042" w14:paraId="21489D6C" w14:textId="77777777" w:rsidTr="00EA5D1B">
        <w:trPr>
          <w:trHeight w:val="558"/>
        </w:trPr>
        <w:tc>
          <w:tcPr>
            <w:tcW w:w="1954" w:type="dxa"/>
          </w:tcPr>
          <w:p w14:paraId="0F28837B" w14:textId="77777777" w:rsidR="00F737EE" w:rsidRPr="00171042" w:rsidRDefault="00F737EE" w:rsidP="001C30CD">
            <w:pPr>
              <w:spacing w:after="0" w:line="240" w:lineRule="auto"/>
              <w:jc w:val="left"/>
              <w:rPr>
                <w:rFonts w:ascii="Times New Roman" w:eastAsia="Times New Roman" w:hAnsi="Times New Roman"/>
                <w:sz w:val="24"/>
                <w:szCs w:val="24"/>
              </w:rPr>
            </w:pPr>
            <w:r w:rsidRPr="00171042">
              <w:rPr>
                <w:rFonts w:ascii="Times New Roman" w:eastAsia="Times New Roman" w:hAnsi="Times New Roman"/>
                <w:sz w:val="24"/>
                <w:szCs w:val="24"/>
              </w:rPr>
              <w:t>Propan</w:t>
            </w:r>
          </w:p>
        </w:tc>
        <w:tc>
          <w:tcPr>
            <w:tcW w:w="1954" w:type="dxa"/>
          </w:tcPr>
          <w:p w14:paraId="2048CF57" w14:textId="77777777" w:rsidR="00F737EE" w:rsidRPr="00171042" w:rsidRDefault="00F737EE" w:rsidP="001C30CD">
            <w:pPr>
              <w:spacing w:after="0" w:line="240" w:lineRule="auto"/>
              <w:jc w:val="left"/>
              <w:rPr>
                <w:rFonts w:ascii="Times New Roman" w:eastAsia="Times New Roman" w:hAnsi="Times New Roman"/>
                <w:sz w:val="24"/>
                <w:szCs w:val="24"/>
              </w:rPr>
            </w:pPr>
            <w:r w:rsidRPr="00171042">
              <w:rPr>
                <w:rFonts w:ascii="Times New Roman" w:eastAsia="Times New Roman" w:hAnsi="Times New Roman"/>
                <w:sz w:val="24"/>
                <w:szCs w:val="24"/>
              </w:rPr>
              <w:t>n-Pentan</w:t>
            </w:r>
          </w:p>
        </w:tc>
        <w:tc>
          <w:tcPr>
            <w:tcW w:w="1887" w:type="dxa"/>
          </w:tcPr>
          <w:p w14:paraId="2447054A" w14:textId="77777777" w:rsidR="00F737EE" w:rsidRPr="00171042" w:rsidRDefault="00F737EE" w:rsidP="001C30CD">
            <w:pPr>
              <w:spacing w:after="0" w:line="240" w:lineRule="auto"/>
              <w:jc w:val="left"/>
              <w:rPr>
                <w:rFonts w:ascii="Times New Roman" w:eastAsia="Times New Roman" w:hAnsi="Times New Roman"/>
                <w:sz w:val="24"/>
                <w:szCs w:val="24"/>
              </w:rPr>
            </w:pPr>
            <w:r w:rsidRPr="00171042">
              <w:rPr>
                <w:rFonts w:ascii="Times New Roman" w:eastAsia="Times New Roman" w:hAnsi="Times New Roman"/>
                <w:sz w:val="24"/>
                <w:szCs w:val="24"/>
              </w:rPr>
              <w:t>n-Oktan</w:t>
            </w:r>
          </w:p>
        </w:tc>
        <w:tc>
          <w:tcPr>
            <w:tcW w:w="3419" w:type="dxa"/>
          </w:tcPr>
          <w:p w14:paraId="53A2A2B3" w14:textId="77777777" w:rsidR="00F737EE" w:rsidRPr="00171042" w:rsidRDefault="00F737EE" w:rsidP="001C30CD">
            <w:pPr>
              <w:spacing w:after="0" w:line="240" w:lineRule="auto"/>
              <w:jc w:val="left"/>
              <w:rPr>
                <w:rFonts w:ascii="Times New Roman" w:eastAsia="Times New Roman" w:hAnsi="Times New Roman"/>
                <w:sz w:val="24"/>
                <w:szCs w:val="24"/>
              </w:rPr>
            </w:pPr>
            <w:r w:rsidRPr="00171042">
              <w:rPr>
                <w:rFonts w:ascii="Times New Roman" w:eastAsia="Times New Roman" w:hAnsi="Times New Roman"/>
                <w:sz w:val="24"/>
                <w:szCs w:val="24"/>
              </w:rPr>
              <w:t>1,2,3-benzol trimet</w:t>
            </w:r>
          </w:p>
        </w:tc>
      </w:tr>
      <w:tr w:rsidR="00F737EE" w:rsidRPr="00171042" w14:paraId="76395725" w14:textId="77777777" w:rsidTr="00EA5D1B">
        <w:trPr>
          <w:trHeight w:val="566"/>
        </w:trPr>
        <w:tc>
          <w:tcPr>
            <w:tcW w:w="1954" w:type="dxa"/>
          </w:tcPr>
          <w:p w14:paraId="79CBFD64" w14:textId="77777777" w:rsidR="00F737EE" w:rsidRPr="00171042" w:rsidRDefault="00F737EE" w:rsidP="001C30CD">
            <w:pPr>
              <w:spacing w:after="0" w:line="240" w:lineRule="auto"/>
              <w:jc w:val="left"/>
              <w:rPr>
                <w:rFonts w:ascii="Times New Roman" w:eastAsia="Times New Roman" w:hAnsi="Times New Roman"/>
                <w:sz w:val="24"/>
                <w:szCs w:val="24"/>
              </w:rPr>
            </w:pPr>
            <w:r w:rsidRPr="00171042">
              <w:rPr>
                <w:rFonts w:ascii="Times New Roman" w:eastAsia="Times New Roman" w:hAnsi="Times New Roman"/>
                <w:sz w:val="24"/>
                <w:szCs w:val="24"/>
              </w:rPr>
              <w:t>Propen</w:t>
            </w:r>
          </w:p>
        </w:tc>
        <w:tc>
          <w:tcPr>
            <w:tcW w:w="1954" w:type="dxa"/>
          </w:tcPr>
          <w:p w14:paraId="21C4D845" w14:textId="77777777" w:rsidR="00F737EE" w:rsidRPr="00171042" w:rsidRDefault="00F737EE" w:rsidP="001C30CD">
            <w:pPr>
              <w:spacing w:after="0" w:line="240" w:lineRule="auto"/>
              <w:jc w:val="left"/>
              <w:rPr>
                <w:rFonts w:ascii="Times New Roman" w:eastAsia="Times New Roman" w:hAnsi="Times New Roman"/>
                <w:sz w:val="24"/>
                <w:szCs w:val="24"/>
              </w:rPr>
            </w:pPr>
            <w:r w:rsidRPr="00171042">
              <w:rPr>
                <w:rFonts w:ascii="Times New Roman" w:eastAsia="Times New Roman" w:hAnsi="Times New Roman"/>
                <w:sz w:val="24"/>
                <w:szCs w:val="24"/>
              </w:rPr>
              <w:t>i-Pentan</w:t>
            </w:r>
          </w:p>
        </w:tc>
        <w:tc>
          <w:tcPr>
            <w:tcW w:w="1887" w:type="dxa"/>
          </w:tcPr>
          <w:p w14:paraId="17A99B1F" w14:textId="77777777" w:rsidR="00F737EE" w:rsidRPr="00171042" w:rsidRDefault="00F737EE" w:rsidP="001C30CD">
            <w:pPr>
              <w:spacing w:after="0" w:line="240" w:lineRule="auto"/>
              <w:jc w:val="left"/>
              <w:rPr>
                <w:rFonts w:ascii="Times New Roman" w:eastAsia="Times New Roman" w:hAnsi="Times New Roman"/>
                <w:sz w:val="24"/>
                <w:szCs w:val="24"/>
              </w:rPr>
            </w:pPr>
            <w:r w:rsidRPr="00171042">
              <w:rPr>
                <w:rFonts w:ascii="Times New Roman" w:eastAsia="Times New Roman" w:hAnsi="Times New Roman"/>
                <w:sz w:val="24"/>
                <w:szCs w:val="24"/>
              </w:rPr>
              <w:t>i-Oktan</w:t>
            </w:r>
          </w:p>
        </w:tc>
        <w:tc>
          <w:tcPr>
            <w:tcW w:w="3419" w:type="dxa"/>
          </w:tcPr>
          <w:p w14:paraId="60B0B5BF" w14:textId="77777777" w:rsidR="00F737EE" w:rsidRPr="00171042" w:rsidRDefault="00F737EE" w:rsidP="001C30CD">
            <w:pPr>
              <w:spacing w:after="0" w:line="240" w:lineRule="auto"/>
              <w:jc w:val="left"/>
              <w:rPr>
                <w:rFonts w:ascii="Times New Roman" w:eastAsia="Times New Roman" w:hAnsi="Times New Roman"/>
                <w:sz w:val="24"/>
                <w:szCs w:val="24"/>
              </w:rPr>
            </w:pPr>
            <w:r w:rsidRPr="00171042">
              <w:rPr>
                <w:rFonts w:ascii="Times New Roman" w:eastAsia="Times New Roman" w:hAnsi="Times New Roman"/>
                <w:sz w:val="24"/>
                <w:szCs w:val="24"/>
              </w:rPr>
              <w:t>1,3,5-benzol trimet</w:t>
            </w:r>
          </w:p>
        </w:tc>
      </w:tr>
      <w:tr w:rsidR="00F737EE" w:rsidRPr="00171042" w14:paraId="4EB65696" w14:textId="77777777" w:rsidTr="00EA5D1B">
        <w:trPr>
          <w:trHeight w:val="560"/>
        </w:trPr>
        <w:tc>
          <w:tcPr>
            <w:tcW w:w="1954" w:type="dxa"/>
          </w:tcPr>
          <w:p w14:paraId="10D122D3" w14:textId="77777777" w:rsidR="00F737EE" w:rsidRPr="00171042" w:rsidRDefault="00F737EE" w:rsidP="001C30CD">
            <w:pPr>
              <w:spacing w:after="0" w:line="240" w:lineRule="auto"/>
              <w:jc w:val="left"/>
              <w:rPr>
                <w:rFonts w:ascii="Times New Roman" w:eastAsia="Times New Roman" w:hAnsi="Times New Roman"/>
                <w:sz w:val="24"/>
                <w:szCs w:val="24"/>
              </w:rPr>
            </w:pPr>
            <w:r w:rsidRPr="00171042">
              <w:rPr>
                <w:rFonts w:ascii="Times New Roman" w:eastAsia="Times New Roman" w:hAnsi="Times New Roman"/>
                <w:sz w:val="24"/>
                <w:szCs w:val="24"/>
              </w:rPr>
              <w:t>n-Butan</w:t>
            </w:r>
          </w:p>
        </w:tc>
        <w:tc>
          <w:tcPr>
            <w:tcW w:w="1954" w:type="dxa"/>
          </w:tcPr>
          <w:p w14:paraId="4231C036" w14:textId="77777777" w:rsidR="00F737EE" w:rsidRPr="00171042" w:rsidRDefault="00F737EE" w:rsidP="001C30CD">
            <w:pPr>
              <w:spacing w:after="0" w:line="240" w:lineRule="auto"/>
              <w:jc w:val="left"/>
              <w:rPr>
                <w:rFonts w:ascii="Times New Roman" w:eastAsia="Times New Roman" w:hAnsi="Times New Roman"/>
                <w:sz w:val="24"/>
                <w:szCs w:val="24"/>
              </w:rPr>
            </w:pPr>
            <w:r w:rsidRPr="00171042">
              <w:rPr>
                <w:rFonts w:ascii="Times New Roman" w:eastAsia="Times New Roman" w:hAnsi="Times New Roman"/>
                <w:sz w:val="24"/>
                <w:szCs w:val="24"/>
              </w:rPr>
              <w:t>1-Penten</w:t>
            </w:r>
          </w:p>
        </w:tc>
        <w:tc>
          <w:tcPr>
            <w:tcW w:w="1887" w:type="dxa"/>
          </w:tcPr>
          <w:p w14:paraId="09A79D01" w14:textId="77777777" w:rsidR="00F737EE" w:rsidRPr="00171042" w:rsidRDefault="00F737EE" w:rsidP="001C30CD">
            <w:pPr>
              <w:spacing w:after="0" w:line="240" w:lineRule="auto"/>
              <w:jc w:val="left"/>
              <w:rPr>
                <w:rFonts w:ascii="Times New Roman" w:eastAsia="Times New Roman" w:hAnsi="Times New Roman"/>
                <w:sz w:val="24"/>
                <w:szCs w:val="24"/>
              </w:rPr>
            </w:pPr>
            <w:r w:rsidRPr="00171042">
              <w:rPr>
                <w:rFonts w:ascii="Times New Roman" w:eastAsia="Times New Roman" w:hAnsi="Times New Roman"/>
                <w:sz w:val="24"/>
                <w:szCs w:val="24"/>
              </w:rPr>
              <w:t>Benzol</w:t>
            </w:r>
          </w:p>
        </w:tc>
        <w:tc>
          <w:tcPr>
            <w:tcW w:w="3419" w:type="dxa"/>
          </w:tcPr>
          <w:p w14:paraId="7E3EEA7A" w14:textId="77777777" w:rsidR="00F737EE" w:rsidRPr="00171042" w:rsidRDefault="00F737EE" w:rsidP="001C30CD">
            <w:pPr>
              <w:spacing w:after="0" w:line="240" w:lineRule="auto"/>
              <w:jc w:val="left"/>
              <w:rPr>
                <w:rFonts w:ascii="Times New Roman" w:eastAsia="Times New Roman" w:hAnsi="Times New Roman"/>
                <w:sz w:val="24"/>
                <w:szCs w:val="24"/>
              </w:rPr>
            </w:pPr>
            <w:r w:rsidRPr="00171042">
              <w:rPr>
                <w:rFonts w:ascii="Times New Roman" w:eastAsia="Times New Roman" w:hAnsi="Times New Roman"/>
                <w:sz w:val="24"/>
                <w:szCs w:val="24"/>
              </w:rPr>
              <w:t>Formaldehid</w:t>
            </w:r>
          </w:p>
        </w:tc>
      </w:tr>
      <w:tr w:rsidR="00F737EE" w:rsidRPr="00171042" w14:paraId="503D6EFF" w14:textId="77777777" w:rsidTr="002567BE">
        <w:trPr>
          <w:trHeight w:val="397"/>
        </w:trPr>
        <w:tc>
          <w:tcPr>
            <w:tcW w:w="1954" w:type="dxa"/>
          </w:tcPr>
          <w:p w14:paraId="44249388" w14:textId="77777777" w:rsidR="00F737EE" w:rsidRPr="00171042" w:rsidRDefault="00F737EE" w:rsidP="001C30CD">
            <w:pPr>
              <w:spacing w:after="0" w:line="240" w:lineRule="auto"/>
              <w:jc w:val="left"/>
              <w:rPr>
                <w:rFonts w:ascii="Times New Roman" w:eastAsia="Times New Roman" w:hAnsi="Times New Roman"/>
                <w:sz w:val="24"/>
                <w:szCs w:val="24"/>
              </w:rPr>
            </w:pPr>
            <w:r w:rsidRPr="00171042">
              <w:rPr>
                <w:rFonts w:ascii="Times New Roman" w:eastAsia="Times New Roman" w:hAnsi="Times New Roman"/>
                <w:sz w:val="24"/>
                <w:szCs w:val="24"/>
              </w:rPr>
              <w:t>i-Butan</w:t>
            </w:r>
          </w:p>
        </w:tc>
        <w:tc>
          <w:tcPr>
            <w:tcW w:w="1954" w:type="dxa"/>
          </w:tcPr>
          <w:p w14:paraId="4A3C967B" w14:textId="77777777" w:rsidR="00F737EE" w:rsidRPr="00171042" w:rsidRDefault="00F737EE" w:rsidP="001C30CD">
            <w:pPr>
              <w:spacing w:after="0" w:line="240" w:lineRule="auto"/>
              <w:jc w:val="left"/>
              <w:rPr>
                <w:rFonts w:ascii="Times New Roman" w:eastAsia="Times New Roman" w:hAnsi="Times New Roman"/>
                <w:sz w:val="24"/>
                <w:szCs w:val="24"/>
              </w:rPr>
            </w:pPr>
            <w:r w:rsidRPr="00171042">
              <w:rPr>
                <w:rFonts w:ascii="Times New Roman" w:eastAsia="Times New Roman" w:hAnsi="Times New Roman"/>
                <w:sz w:val="24"/>
                <w:szCs w:val="24"/>
              </w:rPr>
              <w:t>2-Penten</w:t>
            </w:r>
          </w:p>
        </w:tc>
        <w:tc>
          <w:tcPr>
            <w:tcW w:w="1887" w:type="dxa"/>
          </w:tcPr>
          <w:p w14:paraId="1165D0DE" w14:textId="77777777" w:rsidR="00F737EE" w:rsidRPr="00171042" w:rsidRDefault="00F737EE" w:rsidP="001C30CD">
            <w:pPr>
              <w:spacing w:after="0" w:line="240" w:lineRule="auto"/>
              <w:jc w:val="left"/>
              <w:rPr>
                <w:rFonts w:ascii="Times New Roman" w:eastAsia="Times New Roman" w:hAnsi="Times New Roman"/>
                <w:sz w:val="24"/>
                <w:szCs w:val="24"/>
              </w:rPr>
            </w:pPr>
            <w:r w:rsidRPr="00171042">
              <w:rPr>
                <w:rFonts w:ascii="Times New Roman" w:eastAsia="Times New Roman" w:hAnsi="Times New Roman"/>
                <w:sz w:val="24"/>
                <w:szCs w:val="24"/>
              </w:rPr>
              <w:t>Toluen</w:t>
            </w:r>
          </w:p>
        </w:tc>
        <w:tc>
          <w:tcPr>
            <w:tcW w:w="3419" w:type="dxa"/>
          </w:tcPr>
          <w:p w14:paraId="0A0A8282" w14:textId="77777777" w:rsidR="00F737EE" w:rsidRPr="00171042" w:rsidRDefault="00F737EE" w:rsidP="001C30CD">
            <w:pPr>
              <w:spacing w:after="0" w:line="240" w:lineRule="auto"/>
              <w:jc w:val="left"/>
              <w:rPr>
                <w:rFonts w:ascii="Times New Roman" w:eastAsia="Times New Roman" w:hAnsi="Times New Roman"/>
                <w:sz w:val="24"/>
                <w:szCs w:val="24"/>
                <w:lang w:val="fr-FR"/>
              </w:rPr>
            </w:pPr>
            <w:r w:rsidRPr="00171042">
              <w:rPr>
                <w:rFonts w:ascii="Times New Roman" w:eastAsia="Times New Roman" w:hAnsi="Times New Roman"/>
                <w:sz w:val="24"/>
                <w:szCs w:val="24"/>
                <w:lang w:val="fr-FR"/>
              </w:rPr>
              <w:t>Hidrokarburet totale pa përmbajtje metani</w:t>
            </w:r>
          </w:p>
        </w:tc>
      </w:tr>
    </w:tbl>
    <w:p w14:paraId="5FD80833" w14:textId="77777777" w:rsidR="00F737EE" w:rsidRPr="00171042" w:rsidRDefault="00F737EE" w:rsidP="00102419">
      <w:pPr>
        <w:spacing w:after="0" w:line="240" w:lineRule="auto"/>
        <w:ind w:left="360" w:right="-540"/>
        <w:jc w:val="left"/>
        <w:rPr>
          <w:rFonts w:ascii="Times New Roman" w:eastAsia="Times New Roman" w:hAnsi="Times New Roman"/>
          <w:b/>
          <w:i/>
        </w:rPr>
      </w:pPr>
    </w:p>
    <w:p w14:paraId="7DBF6504" w14:textId="77777777" w:rsidR="00F737EE" w:rsidRPr="00F05191" w:rsidRDefault="00F737EE" w:rsidP="00102419">
      <w:pPr>
        <w:tabs>
          <w:tab w:val="left" w:pos="9090"/>
          <w:tab w:val="left" w:pos="11085"/>
        </w:tabs>
        <w:ind w:right="-540"/>
        <w:jc w:val="left"/>
        <w:rPr>
          <w:rFonts w:ascii="Times New Roman" w:hAnsi="Times New Roman"/>
          <w:sz w:val="24"/>
          <w:szCs w:val="24"/>
        </w:rPr>
      </w:pPr>
    </w:p>
    <w:p w14:paraId="32933826" w14:textId="2BA6AAC9" w:rsidR="00165713" w:rsidRDefault="00165713" w:rsidP="00102419">
      <w:pPr>
        <w:ind w:right="-540"/>
        <w:jc w:val="left"/>
      </w:pPr>
    </w:p>
    <w:p w14:paraId="33F2BD55" w14:textId="02FDD804" w:rsidR="00EF1FFC" w:rsidRDefault="00EF1FFC" w:rsidP="00102419">
      <w:pPr>
        <w:ind w:right="-540"/>
        <w:jc w:val="left"/>
      </w:pPr>
    </w:p>
    <w:p w14:paraId="5F54C9A6" w14:textId="6CED726F" w:rsidR="00EF1FFC" w:rsidRDefault="00EF1FFC" w:rsidP="00102419">
      <w:pPr>
        <w:ind w:right="-540"/>
        <w:jc w:val="left"/>
      </w:pPr>
    </w:p>
    <w:p w14:paraId="6C4C0747" w14:textId="01AF8E1C" w:rsidR="00EF1FFC" w:rsidRDefault="00EF1FFC" w:rsidP="00102419">
      <w:pPr>
        <w:ind w:right="-540"/>
        <w:jc w:val="left"/>
      </w:pPr>
    </w:p>
    <w:p w14:paraId="7A325478" w14:textId="4EF5952D" w:rsidR="00744996" w:rsidRDefault="00744996" w:rsidP="00F958E8">
      <w:pPr>
        <w:spacing w:after="0" w:line="240" w:lineRule="auto"/>
        <w:rPr>
          <w:rFonts w:ascii="Times New Roman" w:eastAsia="Times New Roman" w:hAnsi="Times New Roman"/>
          <w:b/>
          <w:sz w:val="24"/>
          <w:szCs w:val="24"/>
        </w:rPr>
      </w:pPr>
    </w:p>
    <w:p w14:paraId="3F92E80C" w14:textId="77777777" w:rsidR="00744996" w:rsidRDefault="00744996" w:rsidP="00F958E8">
      <w:pPr>
        <w:spacing w:after="0" w:line="240" w:lineRule="auto"/>
        <w:rPr>
          <w:rFonts w:ascii="Times New Roman" w:eastAsia="Times New Roman" w:hAnsi="Times New Roman"/>
          <w:b/>
          <w:sz w:val="24"/>
          <w:szCs w:val="24"/>
        </w:rPr>
      </w:pPr>
    </w:p>
    <w:p w14:paraId="303BBD40" w14:textId="77777777" w:rsidR="009B3F78" w:rsidRPr="009B3F78" w:rsidRDefault="009B3F78" w:rsidP="009B3F78">
      <w:pPr>
        <w:spacing w:after="0" w:line="240" w:lineRule="auto"/>
        <w:rPr>
          <w:rFonts w:ascii="Times New Roman" w:eastAsia="Times New Roman" w:hAnsi="Times New Roman"/>
          <w:b/>
          <w:sz w:val="24"/>
          <w:szCs w:val="24"/>
        </w:rPr>
      </w:pPr>
      <w:r w:rsidRPr="009B3F78">
        <w:rPr>
          <w:rFonts w:ascii="Times New Roman" w:eastAsia="Times New Roman" w:hAnsi="Times New Roman"/>
          <w:b/>
          <w:sz w:val="24"/>
          <w:szCs w:val="24"/>
        </w:rPr>
        <w:lastRenderedPageBreak/>
        <w:t>ANNEX  I</w:t>
      </w:r>
    </w:p>
    <w:p w14:paraId="7ED80375" w14:textId="77777777" w:rsidR="009B3F78" w:rsidRPr="009B3F78" w:rsidRDefault="009B3F78" w:rsidP="009B3F78">
      <w:pPr>
        <w:spacing w:after="0" w:line="240" w:lineRule="auto"/>
        <w:ind w:right="-540"/>
        <w:jc w:val="left"/>
        <w:rPr>
          <w:rFonts w:ascii="Times New Roman" w:eastAsia="Times New Roman" w:hAnsi="Times New Roman"/>
          <w:b/>
          <w:sz w:val="24"/>
          <w:szCs w:val="24"/>
        </w:rPr>
      </w:pPr>
      <w:r w:rsidRPr="009B3F78">
        <w:rPr>
          <w:rFonts w:ascii="Times New Roman" w:eastAsia="Times New Roman" w:hAnsi="Times New Roman"/>
          <w:b/>
          <w:sz w:val="24"/>
          <w:szCs w:val="24"/>
        </w:rPr>
        <w:t>CRITERIA FOR DETERMINING THE MINIMUM NUMBER OF SAMPLING POINTS FOR FIXED MEASUREMENT OF THE CONCENTRATIONS OF SULFUR DIOXIDE, NITROGEN DIOXIDE AND NITROGEN OXIDES, PARTICLES (PM10, PM2.5), LEAD, BENZENE AND CARBON MONOXIDE IN THE ENVIRONMENTAL AIR</w:t>
      </w:r>
    </w:p>
    <w:p w14:paraId="40099D16" w14:textId="77777777" w:rsidR="009B3F78" w:rsidRPr="009B3F78" w:rsidRDefault="009B3F78" w:rsidP="009B3F78">
      <w:pPr>
        <w:spacing w:after="0" w:line="240" w:lineRule="auto"/>
        <w:ind w:right="-540"/>
        <w:jc w:val="left"/>
        <w:rPr>
          <w:rFonts w:ascii="Times New Roman" w:eastAsia="Times New Roman" w:hAnsi="Times New Roman"/>
          <w:sz w:val="24"/>
          <w:szCs w:val="24"/>
        </w:rPr>
      </w:pPr>
    </w:p>
    <w:p w14:paraId="4BDC18F4" w14:textId="77777777" w:rsidR="009B3F78" w:rsidRPr="009B3F78" w:rsidRDefault="009B3F78" w:rsidP="009B3F78">
      <w:pPr>
        <w:spacing w:after="0" w:line="240" w:lineRule="auto"/>
        <w:rPr>
          <w:rFonts w:ascii="Times New Roman" w:eastAsia="Times New Roman" w:hAnsi="Times New Roman"/>
          <w:b/>
          <w:sz w:val="24"/>
          <w:szCs w:val="24"/>
        </w:rPr>
      </w:pPr>
      <w:r w:rsidRPr="009B3F78">
        <w:rPr>
          <w:rFonts w:ascii="Times New Roman" w:eastAsia="Times New Roman" w:hAnsi="Times New Roman"/>
          <w:b/>
          <w:sz w:val="24"/>
          <w:szCs w:val="24"/>
        </w:rPr>
        <w:t>Table   1. The minimum number of sampling points for fixed measurements of concentrations of sulfur dioxide, nitrogen dioxide and nitrogen oxides, particulate matter, (PM10, PM 2.5), lead, benzene and carbon monoxide for the protection of human health- the diffusive sources</w:t>
      </w:r>
    </w:p>
    <w:tbl>
      <w:tblPr>
        <w:tblW w:w="9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1"/>
        <w:gridCol w:w="1637"/>
        <w:gridCol w:w="1703"/>
        <w:gridCol w:w="2292"/>
        <w:gridCol w:w="1702"/>
      </w:tblGrid>
      <w:tr w:rsidR="009B3F78" w:rsidRPr="009B3F78" w14:paraId="6F128254" w14:textId="77777777" w:rsidTr="00D83279">
        <w:trPr>
          <w:trHeight w:val="1262"/>
        </w:trPr>
        <w:tc>
          <w:tcPr>
            <w:tcW w:w="1961" w:type="dxa"/>
          </w:tcPr>
          <w:p w14:paraId="55B618D0" w14:textId="77777777" w:rsidR="009B3F78" w:rsidRPr="009B3F78" w:rsidRDefault="009B3F78" w:rsidP="009B3F78">
            <w:pPr>
              <w:spacing w:after="0" w:line="240" w:lineRule="auto"/>
              <w:jc w:val="center"/>
              <w:rPr>
                <w:rFonts w:ascii="Times New Roman" w:eastAsia="Times New Roman" w:hAnsi="Times New Roman"/>
                <w:b/>
                <w:sz w:val="24"/>
                <w:szCs w:val="24"/>
                <w:lang w:val="fi-FI"/>
              </w:rPr>
            </w:pPr>
            <w:r w:rsidRPr="009B3F78">
              <w:rPr>
                <w:rFonts w:ascii="Times New Roman" w:eastAsia="Times New Roman" w:hAnsi="Times New Roman"/>
                <w:b/>
                <w:sz w:val="24"/>
                <w:szCs w:val="24"/>
                <w:lang w:val="fi-FI"/>
              </w:rPr>
              <w:t xml:space="preserve">Population of the agglomeration or area </w:t>
            </w:r>
          </w:p>
          <w:p w14:paraId="45E2CB0A" w14:textId="77777777" w:rsidR="009B3F78" w:rsidRPr="009B3F78" w:rsidRDefault="009B3F78" w:rsidP="009B3F78">
            <w:pPr>
              <w:spacing w:after="0" w:line="240" w:lineRule="auto"/>
              <w:jc w:val="center"/>
              <w:rPr>
                <w:rFonts w:ascii="Times New Roman" w:eastAsia="Times New Roman" w:hAnsi="Times New Roman"/>
                <w:b/>
                <w:sz w:val="24"/>
                <w:szCs w:val="24"/>
                <w:lang w:val="fi-FI"/>
              </w:rPr>
            </w:pPr>
            <w:r w:rsidRPr="009B3F78">
              <w:rPr>
                <w:rFonts w:ascii="Times New Roman" w:eastAsia="Times New Roman" w:hAnsi="Times New Roman"/>
                <w:b/>
                <w:sz w:val="24"/>
                <w:szCs w:val="24"/>
                <w:lang w:val="fi-FI"/>
              </w:rPr>
              <w:t>apo zones (thousands)</w:t>
            </w:r>
          </w:p>
        </w:tc>
        <w:tc>
          <w:tcPr>
            <w:tcW w:w="3340" w:type="dxa"/>
            <w:gridSpan w:val="2"/>
          </w:tcPr>
          <w:p w14:paraId="2894128E" w14:textId="77777777" w:rsidR="009B3F78" w:rsidRPr="009B3F78" w:rsidRDefault="009B3F78" w:rsidP="009B3F78">
            <w:pPr>
              <w:spacing w:after="0" w:line="240" w:lineRule="auto"/>
              <w:jc w:val="center"/>
              <w:rPr>
                <w:rFonts w:ascii="Times New Roman" w:eastAsia="Times New Roman" w:hAnsi="Times New Roman"/>
                <w:b/>
                <w:sz w:val="24"/>
                <w:szCs w:val="24"/>
                <w:lang w:val="fi-FI"/>
              </w:rPr>
            </w:pPr>
            <w:r w:rsidRPr="009B3F78">
              <w:rPr>
                <w:rFonts w:ascii="Times New Roman" w:eastAsia="Times New Roman" w:hAnsi="Times New Roman"/>
                <w:b/>
                <w:sz w:val="24"/>
                <w:szCs w:val="24"/>
                <w:lang w:val="fi-FI"/>
              </w:rPr>
              <w:t xml:space="preserve">If concentrations exceed the upper assessment threshold </w:t>
            </w:r>
          </w:p>
          <w:p w14:paraId="539895D8" w14:textId="77777777" w:rsidR="009B3F78" w:rsidRPr="009B3F78" w:rsidRDefault="009B3F78" w:rsidP="009B3F78">
            <w:pPr>
              <w:spacing w:after="0" w:line="240" w:lineRule="auto"/>
              <w:jc w:val="center"/>
              <w:rPr>
                <w:rFonts w:ascii="Times New Roman" w:eastAsia="Times New Roman" w:hAnsi="Times New Roman"/>
                <w:b/>
                <w:sz w:val="24"/>
                <w:szCs w:val="24"/>
                <w:lang w:val="fi-FI"/>
              </w:rPr>
            </w:pPr>
            <w:r w:rsidRPr="009B3F78">
              <w:rPr>
                <w:rFonts w:ascii="Times New Roman" w:eastAsia="Times New Roman" w:hAnsi="Times New Roman"/>
                <w:b/>
                <w:sz w:val="24"/>
                <w:szCs w:val="24"/>
                <w:lang w:val="fi-FI"/>
              </w:rPr>
              <w:t>e epërm të vlerësimit</w:t>
            </w:r>
          </w:p>
        </w:tc>
        <w:tc>
          <w:tcPr>
            <w:tcW w:w="2292" w:type="dxa"/>
          </w:tcPr>
          <w:p w14:paraId="1FB96B85" w14:textId="77777777" w:rsidR="009B3F78" w:rsidRPr="009B3F78" w:rsidRDefault="009B3F78" w:rsidP="009B3F78">
            <w:pPr>
              <w:spacing w:after="0" w:line="240" w:lineRule="auto"/>
              <w:jc w:val="center"/>
              <w:rPr>
                <w:rFonts w:ascii="Times New Roman" w:eastAsia="Times New Roman" w:hAnsi="Times New Roman"/>
                <w:b/>
                <w:sz w:val="24"/>
                <w:szCs w:val="24"/>
                <w:lang w:val="fi-FI"/>
              </w:rPr>
            </w:pPr>
            <w:r w:rsidRPr="009B3F78">
              <w:rPr>
                <w:rFonts w:ascii="Times New Roman" w:eastAsia="Times New Roman" w:hAnsi="Times New Roman"/>
                <w:b/>
                <w:sz w:val="24"/>
                <w:szCs w:val="24"/>
                <w:lang w:val="fi-FI"/>
              </w:rPr>
              <w:t>If the maximum concentrations are between the upper and lower assessment thresholds</w:t>
            </w:r>
          </w:p>
        </w:tc>
        <w:tc>
          <w:tcPr>
            <w:tcW w:w="1702" w:type="dxa"/>
            <w:vAlign w:val="center"/>
          </w:tcPr>
          <w:p w14:paraId="275E7DF2" w14:textId="77777777" w:rsidR="009B3F78" w:rsidRPr="009B3F78" w:rsidRDefault="009B3F78" w:rsidP="009B3F78">
            <w:pPr>
              <w:spacing w:after="0" w:line="240" w:lineRule="auto"/>
              <w:jc w:val="left"/>
              <w:rPr>
                <w:rFonts w:ascii="Times New Roman" w:eastAsia="Times New Roman" w:hAnsi="Times New Roman"/>
                <w:b/>
                <w:sz w:val="24"/>
                <w:szCs w:val="24"/>
                <w:lang w:val="fi-FI"/>
              </w:rPr>
            </w:pPr>
          </w:p>
        </w:tc>
      </w:tr>
      <w:tr w:rsidR="009B3F78" w:rsidRPr="009B3F78" w14:paraId="093C8F5A" w14:textId="77777777" w:rsidTr="00D83279">
        <w:trPr>
          <w:trHeight w:val="515"/>
        </w:trPr>
        <w:tc>
          <w:tcPr>
            <w:tcW w:w="1961" w:type="dxa"/>
            <w:vAlign w:val="center"/>
          </w:tcPr>
          <w:p w14:paraId="341ED36B" w14:textId="77777777" w:rsidR="009B3F78" w:rsidRPr="009B3F78" w:rsidRDefault="009B3F78" w:rsidP="009B3F78">
            <w:pPr>
              <w:spacing w:after="0" w:line="240" w:lineRule="auto"/>
              <w:jc w:val="left"/>
              <w:rPr>
                <w:rFonts w:ascii="Times New Roman" w:eastAsia="Times New Roman" w:hAnsi="Times New Roman"/>
                <w:sz w:val="24"/>
                <w:szCs w:val="24"/>
                <w:lang w:val="fi-FI"/>
              </w:rPr>
            </w:pPr>
          </w:p>
        </w:tc>
        <w:tc>
          <w:tcPr>
            <w:tcW w:w="1637" w:type="dxa"/>
          </w:tcPr>
          <w:p w14:paraId="1DA16FF0"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Pollutants except PM</w:t>
            </w:r>
          </w:p>
        </w:tc>
        <w:tc>
          <w:tcPr>
            <w:tcW w:w="1703" w:type="dxa"/>
          </w:tcPr>
          <w:p w14:paraId="55500947"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 xml:space="preserve">PM (PM </w:t>
            </w:r>
            <w:r w:rsidRPr="009B3F78">
              <w:rPr>
                <w:rFonts w:ascii="Times New Roman" w:eastAsia="Times New Roman" w:hAnsi="Times New Roman"/>
                <w:sz w:val="24"/>
                <w:szCs w:val="24"/>
                <w:vertAlign w:val="subscript"/>
              </w:rPr>
              <w:t xml:space="preserve">10 </w:t>
            </w:r>
            <w:r w:rsidRPr="009B3F78">
              <w:rPr>
                <w:rFonts w:ascii="Times New Roman" w:eastAsia="Times New Roman" w:hAnsi="Times New Roman"/>
                <w:sz w:val="24"/>
                <w:szCs w:val="24"/>
              </w:rPr>
              <w:t xml:space="preserve">and  PM </w:t>
            </w:r>
            <w:r w:rsidRPr="009B3F78">
              <w:rPr>
                <w:rFonts w:ascii="Times New Roman" w:eastAsia="Times New Roman" w:hAnsi="Times New Roman"/>
                <w:sz w:val="24"/>
                <w:szCs w:val="24"/>
                <w:vertAlign w:val="subscript"/>
              </w:rPr>
              <w:t>2.5)</w:t>
            </w:r>
          </w:p>
        </w:tc>
        <w:tc>
          <w:tcPr>
            <w:tcW w:w="2292" w:type="dxa"/>
          </w:tcPr>
          <w:p w14:paraId="7A80C062"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Pollutants except PM</w:t>
            </w:r>
          </w:p>
        </w:tc>
        <w:tc>
          <w:tcPr>
            <w:tcW w:w="1702" w:type="dxa"/>
          </w:tcPr>
          <w:p w14:paraId="38615667"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 xml:space="preserve">PM (PM </w:t>
            </w:r>
            <w:r w:rsidRPr="009B3F78">
              <w:rPr>
                <w:rFonts w:ascii="Times New Roman" w:eastAsia="Times New Roman" w:hAnsi="Times New Roman"/>
                <w:sz w:val="24"/>
                <w:szCs w:val="24"/>
                <w:vertAlign w:val="subscript"/>
              </w:rPr>
              <w:t xml:space="preserve">10 </w:t>
            </w:r>
            <w:r w:rsidRPr="009B3F78">
              <w:rPr>
                <w:rFonts w:ascii="Times New Roman" w:eastAsia="Times New Roman" w:hAnsi="Times New Roman"/>
                <w:sz w:val="24"/>
                <w:szCs w:val="24"/>
              </w:rPr>
              <w:t xml:space="preserve">and PM </w:t>
            </w:r>
            <w:r w:rsidRPr="009B3F78">
              <w:rPr>
                <w:rFonts w:ascii="Times New Roman" w:eastAsia="Times New Roman" w:hAnsi="Times New Roman"/>
                <w:sz w:val="24"/>
                <w:szCs w:val="24"/>
                <w:vertAlign w:val="subscript"/>
              </w:rPr>
              <w:t>2.5)</w:t>
            </w:r>
          </w:p>
        </w:tc>
      </w:tr>
      <w:tr w:rsidR="009B3F78" w:rsidRPr="009B3F78" w14:paraId="102125BF" w14:textId="77777777" w:rsidTr="00D83279">
        <w:trPr>
          <w:trHeight w:val="390"/>
        </w:trPr>
        <w:tc>
          <w:tcPr>
            <w:tcW w:w="1961" w:type="dxa"/>
            <w:vAlign w:val="center"/>
          </w:tcPr>
          <w:p w14:paraId="735432AE"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0-249</w:t>
            </w:r>
          </w:p>
        </w:tc>
        <w:tc>
          <w:tcPr>
            <w:tcW w:w="1637" w:type="dxa"/>
            <w:vAlign w:val="center"/>
          </w:tcPr>
          <w:p w14:paraId="002925E4"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1</w:t>
            </w:r>
          </w:p>
        </w:tc>
        <w:tc>
          <w:tcPr>
            <w:tcW w:w="1703" w:type="dxa"/>
            <w:vAlign w:val="center"/>
          </w:tcPr>
          <w:p w14:paraId="459F45DD"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2</w:t>
            </w:r>
          </w:p>
        </w:tc>
        <w:tc>
          <w:tcPr>
            <w:tcW w:w="2292" w:type="dxa"/>
            <w:vAlign w:val="center"/>
          </w:tcPr>
          <w:p w14:paraId="0A48054F"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1</w:t>
            </w:r>
          </w:p>
        </w:tc>
        <w:tc>
          <w:tcPr>
            <w:tcW w:w="1702" w:type="dxa"/>
            <w:vAlign w:val="center"/>
          </w:tcPr>
          <w:p w14:paraId="08005748"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1</w:t>
            </w:r>
          </w:p>
        </w:tc>
      </w:tr>
      <w:tr w:rsidR="009B3F78" w:rsidRPr="009B3F78" w14:paraId="2A6B6B19" w14:textId="77777777" w:rsidTr="00D83279">
        <w:trPr>
          <w:trHeight w:val="395"/>
        </w:trPr>
        <w:tc>
          <w:tcPr>
            <w:tcW w:w="1961" w:type="dxa"/>
            <w:vAlign w:val="center"/>
          </w:tcPr>
          <w:p w14:paraId="62B1D9E4"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250-499</w:t>
            </w:r>
          </w:p>
        </w:tc>
        <w:tc>
          <w:tcPr>
            <w:tcW w:w="1637" w:type="dxa"/>
            <w:vAlign w:val="center"/>
          </w:tcPr>
          <w:p w14:paraId="5C00E0EF"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2</w:t>
            </w:r>
          </w:p>
        </w:tc>
        <w:tc>
          <w:tcPr>
            <w:tcW w:w="1703" w:type="dxa"/>
            <w:vAlign w:val="center"/>
          </w:tcPr>
          <w:p w14:paraId="28C21A40"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3</w:t>
            </w:r>
          </w:p>
        </w:tc>
        <w:tc>
          <w:tcPr>
            <w:tcW w:w="2292" w:type="dxa"/>
            <w:vAlign w:val="center"/>
          </w:tcPr>
          <w:p w14:paraId="3975D288"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1</w:t>
            </w:r>
          </w:p>
        </w:tc>
        <w:tc>
          <w:tcPr>
            <w:tcW w:w="1702" w:type="dxa"/>
            <w:vAlign w:val="center"/>
          </w:tcPr>
          <w:p w14:paraId="781A779B"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2</w:t>
            </w:r>
          </w:p>
        </w:tc>
      </w:tr>
      <w:tr w:rsidR="009B3F78" w:rsidRPr="009B3F78" w14:paraId="432F3CFA" w14:textId="77777777" w:rsidTr="00D83279">
        <w:trPr>
          <w:trHeight w:val="414"/>
        </w:trPr>
        <w:tc>
          <w:tcPr>
            <w:tcW w:w="1961" w:type="dxa"/>
            <w:vAlign w:val="center"/>
          </w:tcPr>
          <w:p w14:paraId="75F8663C"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500-749</w:t>
            </w:r>
          </w:p>
        </w:tc>
        <w:tc>
          <w:tcPr>
            <w:tcW w:w="1637" w:type="dxa"/>
            <w:vAlign w:val="center"/>
          </w:tcPr>
          <w:p w14:paraId="557708ED"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2</w:t>
            </w:r>
          </w:p>
        </w:tc>
        <w:tc>
          <w:tcPr>
            <w:tcW w:w="1703" w:type="dxa"/>
            <w:vAlign w:val="center"/>
          </w:tcPr>
          <w:p w14:paraId="529E5320"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3</w:t>
            </w:r>
          </w:p>
        </w:tc>
        <w:tc>
          <w:tcPr>
            <w:tcW w:w="2292" w:type="dxa"/>
            <w:vAlign w:val="center"/>
          </w:tcPr>
          <w:p w14:paraId="1EE7C31A"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1</w:t>
            </w:r>
          </w:p>
        </w:tc>
        <w:tc>
          <w:tcPr>
            <w:tcW w:w="1702" w:type="dxa"/>
            <w:vAlign w:val="center"/>
          </w:tcPr>
          <w:p w14:paraId="3C347312"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2</w:t>
            </w:r>
          </w:p>
        </w:tc>
      </w:tr>
      <w:tr w:rsidR="009B3F78" w:rsidRPr="009B3F78" w14:paraId="0B598E9D" w14:textId="77777777" w:rsidTr="00D83279">
        <w:trPr>
          <w:trHeight w:val="308"/>
        </w:trPr>
        <w:tc>
          <w:tcPr>
            <w:tcW w:w="1961" w:type="dxa"/>
            <w:vAlign w:val="center"/>
          </w:tcPr>
          <w:p w14:paraId="06430895"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750-999</w:t>
            </w:r>
          </w:p>
        </w:tc>
        <w:tc>
          <w:tcPr>
            <w:tcW w:w="1637" w:type="dxa"/>
            <w:vAlign w:val="center"/>
          </w:tcPr>
          <w:p w14:paraId="54ACF3BA"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3</w:t>
            </w:r>
          </w:p>
        </w:tc>
        <w:tc>
          <w:tcPr>
            <w:tcW w:w="1703" w:type="dxa"/>
            <w:vAlign w:val="center"/>
          </w:tcPr>
          <w:p w14:paraId="0A0EF7DF"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4</w:t>
            </w:r>
          </w:p>
        </w:tc>
        <w:tc>
          <w:tcPr>
            <w:tcW w:w="2292" w:type="dxa"/>
            <w:vAlign w:val="center"/>
          </w:tcPr>
          <w:p w14:paraId="7B47DC8E"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1</w:t>
            </w:r>
          </w:p>
        </w:tc>
        <w:tc>
          <w:tcPr>
            <w:tcW w:w="1702" w:type="dxa"/>
            <w:vAlign w:val="center"/>
          </w:tcPr>
          <w:p w14:paraId="0EE53CC8"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2</w:t>
            </w:r>
          </w:p>
        </w:tc>
      </w:tr>
      <w:tr w:rsidR="009B3F78" w:rsidRPr="009B3F78" w14:paraId="372971D9" w14:textId="77777777" w:rsidTr="00D83279">
        <w:trPr>
          <w:trHeight w:val="413"/>
        </w:trPr>
        <w:tc>
          <w:tcPr>
            <w:tcW w:w="1961" w:type="dxa"/>
            <w:vAlign w:val="center"/>
          </w:tcPr>
          <w:p w14:paraId="05C0DB3B"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1 000-1 499</w:t>
            </w:r>
          </w:p>
        </w:tc>
        <w:tc>
          <w:tcPr>
            <w:tcW w:w="1637" w:type="dxa"/>
            <w:vAlign w:val="center"/>
          </w:tcPr>
          <w:p w14:paraId="52A710C4"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4</w:t>
            </w:r>
          </w:p>
        </w:tc>
        <w:tc>
          <w:tcPr>
            <w:tcW w:w="1703" w:type="dxa"/>
            <w:vAlign w:val="center"/>
          </w:tcPr>
          <w:p w14:paraId="6E3B2117"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6</w:t>
            </w:r>
          </w:p>
        </w:tc>
        <w:tc>
          <w:tcPr>
            <w:tcW w:w="2292" w:type="dxa"/>
            <w:vAlign w:val="center"/>
          </w:tcPr>
          <w:p w14:paraId="6D717327"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2</w:t>
            </w:r>
          </w:p>
        </w:tc>
        <w:tc>
          <w:tcPr>
            <w:tcW w:w="1702" w:type="dxa"/>
            <w:vAlign w:val="center"/>
          </w:tcPr>
          <w:p w14:paraId="345B8C7D"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3</w:t>
            </w:r>
          </w:p>
        </w:tc>
      </w:tr>
      <w:tr w:rsidR="009B3F78" w:rsidRPr="009B3F78" w14:paraId="69C918BB" w14:textId="77777777" w:rsidTr="00D83279">
        <w:trPr>
          <w:trHeight w:val="419"/>
        </w:trPr>
        <w:tc>
          <w:tcPr>
            <w:tcW w:w="1961" w:type="dxa"/>
            <w:vAlign w:val="center"/>
          </w:tcPr>
          <w:p w14:paraId="4C0174E3"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1 500-1 999</w:t>
            </w:r>
          </w:p>
        </w:tc>
        <w:tc>
          <w:tcPr>
            <w:tcW w:w="1637" w:type="dxa"/>
            <w:vAlign w:val="center"/>
          </w:tcPr>
          <w:p w14:paraId="6EEE073F"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5</w:t>
            </w:r>
          </w:p>
        </w:tc>
        <w:tc>
          <w:tcPr>
            <w:tcW w:w="1703" w:type="dxa"/>
            <w:vAlign w:val="center"/>
          </w:tcPr>
          <w:p w14:paraId="3C98F379"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7</w:t>
            </w:r>
          </w:p>
        </w:tc>
        <w:tc>
          <w:tcPr>
            <w:tcW w:w="2292" w:type="dxa"/>
            <w:vAlign w:val="center"/>
          </w:tcPr>
          <w:p w14:paraId="52C13EE6"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2</w:t>
            </w:r>
          </w:p>
        </w:tc>
        <w:tc>
          <w:tcPr>
            <w:tcW w:w="1702" w:type="dxa"/>
            <w:vAlign w:val="center"/>
          </w:tcPr>
          <w:p w14:paraId="5A96E481"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3</w:t>
            </w:r>
          </w:p>
        </w:tc>
      </w:tr>
      <w:tr w:rsidR="009B3F78" w:rsidRPr="009B3F78" w14:paraId="608C0D04" w14:textId="77777777" w:rsidTr="00D83279">
        <w:trPr>
          <w:trHeight w:val="407"/>
        </w:trPr>
        <w:tc>
          <w:tcPr>
            <w:tcW w:w="1961" w:type="dxa"/>
            <w:vAlign w:val="center"/>
          </w:tcPr>
          <w:p w14:paraId="62C69F0A"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2 000-2 749</w:t>
            </w:r>
          </w:p>
        </w:tc>
        <w:tc>
          <w:tcPr>
            <w:tcW w:w="1637" w:type="dxa"/>
            <w:vAlign w:val="center"/>
          </w:tcPr>
          <w:p w14:paraId="78D02C0E"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6</w:t>
            </w:r>
          </w:p>
        </w:tc>
        <w:tc>
          <w:tcPr>
            <w:tcW w:w="1703" w:type="dxa"/>
            <w:vAlign w:val="center"/>
          </w:tcPr>
          <w:p w14:paraId="653704BA"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8</w:t>
            </w:r>
          </w:p>
        </w:tc>
        <w:tc>
          <w:tcPr>
            <w:tcW w:w="2292" w:type="dxa"/>
            <w:vAlign w:val="center"/>
          </w:tcPr>
          <w:p w14:paraId="0ABD464A"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3</w:t>
            </w:r>
          </w:p>
        </w:tc>
        <w:tc>
          <w:tcPr>
            <w:tcW w:w="1702" w:type="dxa"/>
            <w:vAlign w:val="center"/>
          </w:tcPr>
          <w:p w14:paraId="1A3E3BE2"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4</w:t>
            </w:r>
          </w:p>
        </w:tc>
      </w:tr>
      <w:tr w:rsidR="009B3F78" w:rsidRPr="009B3F78" w14:paraId="699C408A" w14:textId="77777777" w:rsidTr="00D83279">
        <w:trPr>
          <w:trHeight w:val="430"/>
        </w:trPr>
        <w:tc>
          <w:tcPr>
            <w:tcW w:w="1961" w:type="dxa"/>
            <w:vAlign w:val="center"/>
          </w:tcPr>
          <w:p w14:paraId="77DC29F7"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2 750-3 749</w:t>
            </w:r>
          </w:p>
        </w:tc>
        <w:tc>
          <w:tcPr>
            <w:tcW w:w="1637" w:type="dxa"/>
            <w:vAlign w:val="center"/>
          </w:tcPr>
          <w:p w14:paraId="5442EEED"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7</w:t>
            </w:r>
          </w:p>
        </w:tc>
        <w:tc>
          <w:tcPr>
            <w:tcW w:w="1703" w:type="dxa"/>
            <w:vAlign w:val="center"/>
          </w:tcPr>
          <w:p w14:paraId="26D4E03A"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10</w:t>
            </w:r>
          </w:p>
        </w:tc>
        <w:tc>
          <w:tcPr>
            <w:tcW w:w="2292" w:type="dxa"/>
            <w:vAlign w:val="center"/>
          </w:tcPr>
          <w:p w14:paraId="4FAADAA6"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3</w:t>
            </w:r>
          </w:p>
        </w:tc>
        <w:tc>
          <w:tcPr>
            <w:tcW w:w="1702" w:type="dxa"/>
            <w:vAlign w:val="center"/>
          </w:tcPr>
          <w:p w14:paraId="6892FA61"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4</w:t>
            </w:r>
          </w:p>
        </w:tc>
      </w:tr>
      <w:tr w:rsidR="009B3F78" w:rsidRPr="009B3F78" w14:paraId="6845B8B8" w14:textId="77777777" w:rsidTr="00D83279">
        <w:trPr>
          <w:trHeight w:val="395"/>
        </w:trPr>
        <w:tc>
          <w:tcPr>
            <w:tcW w:w="1961" w:type="dxa"/>
            <w:vAlign w:val="center"/>
          </w:tcPr>
          <w:p w14:paraId="2A64DE27"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3 750-4  749</w:t>
            </w:r>
          </w:p>
        </w:tc>
        <w:tc>
          <w:tcPr>
            <w:tcW w:w="1637" w:type="dxa"/>
            <w:vAlign w:val="center"/>
          </w:tcPr>
          <w:p w14:paraId="7AAB46D8"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8</w:t>
            </w:r>
          </w:p>
        </w:tc>
        <w:tc>
          <w:tcPr>
            <w:tcW w:w="1703" w:type="dxa"/>
            <w:vAlign w:val="center"/>
          </w:tcPr>
          <w:p w14:paraId="17C9D404"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11</w:t>
            </w:r>
          </w:p>
        </w:tc>
        <w:tc>
          <w:tcPr>
            <w:tcW w:w="2292" w:type="dxa"/>
            <w:vAlign w:val="center"/>
          </w:tcPr>
          <w:p w14:paraId="34D7678F"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3</w:t>
            </w:r>
          </w:p>
        </w:tc>
        <w:tc>
          <w:tcPr>
            <w:tcW w:w="1702" w:type="dxa"/>
            <w:vAlign w:val="center"/>
          </w:tcPr>
          <w:p w14:paraId="46ACA514"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6</w:t>
            </w:r>
          </w:p>
        </w:tc>
      </w:tr>
      <w:tr w:rsidR="009B3F78" w:rsidRPr="009B3F78" w14:paraId="0812910D" w14:textId="77777777" w:rsidTr="00D83279">
        <w:trPr>
          <w:trHeight w:val="415"/>
        </w:trPr>
        <w:tc>
          <w:tcPr>
            <w:tcW w:w="1961" w:type="dxa"/>
            <w:vAlign w:val="center"/>
          </w:tcPr>
          <w:p w14:paraId="55CC5D7C"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4 750-5 999</w:t>
            </w:r>
          </w:p>
        </w:tc>
        <w:tc>
          <w:tcPr>
            <w:tcW w:w="1637" w:type="dxa"/>
            <w:vAlign w:val="center"/>
          </w:tcPr>
          <w:p w14:paraId="1C2B3471"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9</w:t>
            </w:r>
          </w:p>
        </w:tc>
        <w:tc>
          <w:tcPr>
            <w:tcW w:w="1703" w:type="dxa"/>
            <w:vAlign w:val="center"/>
          </w:tcPr>
          <w:p w14:paraId="40879716"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13</w:t>
            </w:r>
          </w:p>
        </w:tc>
        <w:tc>
          <w:tcPr>
            <w:tcW w:w="2292" w:type="dxa"/>
            <w:vAlign w:val="center"/>
          </w:tcPr>
          <w:p w14:paraId="2CBBFE23"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4</w:t>
            </w:r>
          </w:p>
        </w:tc>
        <w:tc>
          <w:tcPr>
            <w:tcW w:w="1702" w:type="dxa"/>
            <w:vAlign w:val="center"/>
          </w:tcPr>
          <w:p w14:paraId="431141B5"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6</w:t>
            </w:r>
          </w:p>
        </w:tc>
      </w:tr>
      <w:tr w:rsidR="009B3F78" w:rsidRPr="009B3F78" w14:paraId="58F7B1A9" w14:textId="77777777" w:rsidTr="00D83279">
        <w:trPr>
          <w:trHeight w:val="420"/>
        </w:trPr>
        <w:tc>
          <w:tcPr>
            <w:tcW w:w="1961" w:type="dxa"/>
            <w:vAlign w:val="center"/>
          </w:tcPr>
          <w:p w14:paraId="4B536076"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&gt; 6 000</w:t>
            </w:r>
          </w:p>
        </w:tc>
        <w:tc>
          <w:tcPr>
            <w:tcW w:w="1637" w:type="dxa"/>
            <w:vAlign w:val="center"/>
          </w:tcPr>
          <w:p w14:paraId="58A8664F"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10</w:t>
            </w:r>
          </w:p>
        </w:tc>
        <w:tc>
          <w:tcPr>
            <w:tcW w:w="1703" w:type="dxa"/>
            <w:vAlign w:val="center"/>
          </w:tcPr>
          <w:p w14:paraId="4F69BD90"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15</w:t>
            </w:r>
          </w:p>
        </w:tc>
        <w:tc>
          <w:tcPr>
            <w:tcW w:w="2292" w:type="dxa"/>
            <w:vAlign w:val="center"/>
          </w:tcPr>
          <w:p w14:paraId="269A277D"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4</w:t>
            </w:r>
          </w:p>
        </w:tc>
        <w:tc>
          <w:tcPr>
            <w:tcW w:w="1702" w:type="dxa"/>
            <w:vAlign w:val="center"/>
          </w:tcPr>
          <w:p w14:paraId="02E9A8A7"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7</w:t>
            </w:r>
          </w:p>
        </w:tc>
      </w:tr>
    </w:tbl>
    <w:p w14:paraId="31677392" w14:textId="77777777" w:rsidR="009B3F78" w:rsidRPr="009B3F78" w:rsidRDefault="009B3F78" w:rsidP="009B3F78">
      <w:pPr>
        <w:spacing w:after="0" w:line="240" w:lineRule="auto"/>
        <w:ind w:right="-3337"/>
        <w:jc w:val="left"/>
        <w:rPr>
          <w:rFonts w:ascii="Times New Roman" w:eastAsia="Times New Roman" w:hAnsi="Times New Roman"/>
          <w:sz w:val="24"/>
          <w:szCs w:val="24"/>
        </w:rPr>
      </w:pPr>
    </w:p>
    <w:p w14:paraId="68C963FB" w14:textId="77777777" w:rsidR="009B3F78" w:rsidRPr="009B3F78" w:rsidRDefault="009B3F78" w:rsidP="009B3F78">
      <w:pPr>
        <w:spacing w:after="0" w:line="240" w:lineRule="auto"/>
        <w:ind w:right="-3337"/>
        <w:jc w:val="left"/>
        <w:rPr>
          <w:rFonts w:ascii="Times New Roman" w:eastAsia="Times New Roman" w:hAnsi="Times New Roman"/>
          <w:sz w:val="24"/>
          <w:szCs w:val="24"/>
        </w:rPr>
      </w:pPr>
    </w:p>
    <w:p w14:paraId="110D7A04" w14:textId="77777777" w:rsidR="009B3F78" w:rsidRPr="009B3F78" w:rsidRDefault="009B3F78" w:rsidP="009B3F78">
      <w:pPr>
        <w:spacing w:after="0" w:line="240" w:lineRule="auto"/>
        <w:jc w:val="left"/>
        <w:rPr>
          <w:rFonts w:ascii="Times New Roman" w:eastAsia="Times New Roman" w:hAnsi="Times New Roman"/>
          <w:b/>
          <w:bCs/>
          <w:sz w:val="24"/>
          <w:szCs w:val="24"/>
          <w:lang w:val="fi-FI"/>
        </w:rPr>
      </w:pPr>
      <w:r w:rsidRPr="009B3F78">
        <w:rPr>
          <w:rFonts w:ascii="Times New Roman" w:eastAsia="Times New Roman" w:hAnsi="Times New Roman"/>
          <w:b/>
          <w:sz w:val="24"/>
          <w:szCs w:val="24"/>
        </w:rPr>
        <w:t xml:space="preserve">Table   2. </w:t>
      </w:r>
      <w:r w:rsidRPr="009B3F78">
        <w:rPr>
          <w:rFonts w:ascii="Times New Roman" w:eastAsia="Times New Roman" w:hAnsi="Times New Roman"/>
          <w:b/>
          <w:bCs/>
          <w:sz w:val="24"/>
          <w:szCs w:val="24"/>
          <w:lang w:val="fi-FI"/>
        </w:rPr>
        <w:t>The minimum number of sampling points for fixed measurement, for the protection of vegetation in other areas than agglomerates</w:t>
      </w:r>
    </w:p>
    <w:p w14:paraId="4D0E9929" w14:textId="77777777" w:rsidR="009B3F78" w:rsidRPr="009B3F78" w:rsidRDefault="009B3F78" w:rsidP="009B3F78">
      <w:pPr>
        <w:spacing w:after="0" w:line="240" w:lineRule="auto"/>
        <w:jc w:val="left"/>
        <w:rPr>
          <w:rFonts w:ascii="Times New Roman" w:eastAsia="Times New Roman" w:hAnsi="Times New Roman"/>
          <w:b/>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4820"/>
      </w:tblGrid>
      <w:tr w:rsidR="009B3F78" w:rsidRPr="009B3F78" w14:paraId="6BD626A2" w14:textId="77777777" w:rsidTr="00D83279">
        <w:trPr>
          <w:trHeight w:val="274"/>
        </w:trPr>
        <w:tc>
          <w:tcPr>
            <w:tcW w:w="4531" w:type="dxa"/>
          </w:tcPr>
          <w:p w14:paraId="44168C17" w14:textId="77777777" w:rsidR="009B3F78" w:rsidRPr="009B3F78" w:rsidRDefault="009B3F78" w:rsidP="009B3F78">
            <w:pPr>
              <w:spacing w:after="0" w:line="240" w:lineRule="auto"/>
              <w:rPr>
                <w:rFonts w:ascii="Times New Roman" w:eastAsia="Times New Roman" w:hAnsi="Times New Roman"/>
                <w:sz w:val="24"/>
                <w:szCs w:val="24"/>
                <w:lang w:val="fi-FI"/>
              </w:rPr>
            </w:pPr>
            <w:r w:rsidRPr="009B3F78">
              <w:rPr>
                <w:rFonts w:ascii="Times New Roman" w:eastAsia="Times New Roman" w:hAnsi="Times New Roman"/>
                <w:sz w:val="24"/>
                <w:szCs w:val="24"/>
                <w:lang w:val="fi-FI"/>
              </w:rPr>
              <w:t>If the maximum concentrations exceed the upper assessment threshold</w:t>
            </w:r>
          </w:p>
        </w:tc>
        <w:tc>
          <w:tcPr>
            <w:tcW w:w="4820" w:type="dxa"/>
          </w:tcPr>
          <w:p w14:paraId="30093229" w14:textId="77777777" w:rsidR="009B3F78" w:rsidRPr="009B3F78" w:rsidRDefault="009B3F78" w:rsidP="009B3F78">
            <w:pPr>
              <w:spacing w:after="0" w:line="240" w:lineRule="auto"/>
              <w:rPr>
                <w:rFonts w:ascii="Times New Roman" w:eastAsia="Times New Roman" w:hAnsi="Times New Roman"/>
                <w:sz w:val="24"/>
                <w:szCs w:val="24"/>
                <w:lang w:val="fi-FI"/>
              </w:rPr>
            </w:pPr>
            <w:r w:rsidRPr="009B3F78">
              <w:rPr>
                <w:rFonts w:ascii="Times New Roman" w:eastAsia="Times New Roman" w:hAnsi="Times New Roman"/>
                <w:sz w:val="24"/>
                <w:szCs w:val="24"/>
                <w:lang w:val="fi-FI"/>
              </w:rPr>
              <w:t>If the maximum concentrations are between the upper and lower assessment thresholds</w:t>
            </w:r>
          </w:p>
        </w:tc>
      </w:tr>
      <w:tr w:rsidR="009B3F78" w:rsidRPr="009B3F78" w14:paraId="47CFE156" w14:textId="77777777" w:rsidTr="00D83279">
        <w:trPr>
          <w:trHeight w:val="136"/>
        </w:trPr>
        <w:tc>
          <w:tcPr>
            <w:tcW w:w="4531" w:type="dxa"/>
          </w:tcPr>
          <w:p w14:paraId="11950998" w14:textId="77777777" w:rsidR="009B3F78" w:rsidRPr="009B3F78" w:rsidRDefault="009B3F78" w:rsidP="009B3F78">
            <w:pPr>
              <w:spacing w:after="0" w:line="240" w:lineRule="auto"/>
              <w:jc w:val="center"/>
              <w:rPr>
                <w:rFonts w:ascii="Times New Roman" w:eastAsia="Times New Roman" w:hAnsi="Times New Roman"/>
                <w:sz w:val="24"/>
                <w:szCs w:val="24"/>
                <w:vertAlign w:val="superscript"/>
              </w:rPr>
            </w:pPr>
            <w:r w:rsidRPr="009B3F78">
              <w:rPr>
                <w:rFonts w:ascii="Times New Roman" w:eastAsia="Times New Roman" w:hAnsi="Times New Roman"/>
                <w:sz w:val="24"/>
                <w:szCs w:val="24"/>
              </w:rPr>
              <w:t>1 station in each 20 000 km</w:t>
            </w:r>
            <w:r w:rsidRPr="009B3F78">
              <w:rPr>
                <w:rFonts w:ascii="Times New Roman" w:eastAsia="Times New Roman" w:hAnsi="Times New Roman"/>
                <w:sz w:val="24"/>
                <w:szCs w:val="24"/>
                <w:vertAlign w:val="superscript"/>
              </w:rPr>
              <w:t>2</w:t>
            </w:r>
          </w:p>
        </w:tc>
        <w:tc>
          <w:tcPr>
            <w:tcW w:w="4820" w:type="dxa"/>
          </w:tcPr>
          <w:p w14:paraId="1D9DBFB2" w14:textId="77777777" w:rsidR="009B3F78" w:rsidRPr="009B3F78" w:rsidRDefault="009B3F78" w:rsidP="009B3F78">
            <w:pPr>
              <w:spacing w:after="0" w:line="240" w:lineRule="auto"/>
              <w:jc w:val="center"/>
              <w:rPr>
                <w:rFonts w:ascii="Times New Roman" w:eastAsia="Times New Roman" w:hAnsi="Times New Roman"/>
                <w:sz w:val="24"/>
                <w:szCs w:val="24"/>
                <w:vertAlign w:val="superscript"/>
              </w:rPr>
            </w:pPr>
            <w:r w:rsidRPr="009B3F78">
              <w:rPr>
                <w:rFonts w:ascii="Times New Roman" w:eastAsia="Times New Roman" w:hAnsi="Times New Roman"/>
                <w:sz w:val="24"/>
                <w:szCs w:val="24"/>
              </w:rPr>
              <w:t>1 station in each 40 000 km</w:t>
            </w:r>
            <w:r w:rsidRPr="009B3F78">
              <w:rPr>
                <w:rFonts w:ascii="Times New Roman" w:eastAsia="Times New Roman" w:hAnsi="Times New Roman"/>
                <w:sz w:val="24"/>
                <w:szCs w:val="24"/>
                <w:vertAlign w:val="superscript"/>
              </w:rPr>
              <w:t>2</w:t>
            </w:r>
          </w:p>
        </w:tc>
      </w:tr>
    </w:tbl>
    <w:p w14:paraId="0D0479A3" w14:textId="77777777" w:rsidR="009B3F78" w:rsidRPr="009B3F78" w:rsidRDefault="009B3F78" w:rsidP="009B3F78">
      <w:pPr>
        <w:spacing w:after="0" w:line="240" w:lineRule="auto"/>
        <w:ind w:right="-3337"/>
        <w:jc w:val="left"/>
        <w:rPr>
          <w:rFonts w:ascii="Times New Roman" w:eastAsia="Times New Roman" w:hAnsi="Times New Roman"/>
          <w:sz w:val="24"/>
          <w:szCs w:val="24"/>
        </w:rPr>
      </w:pPr>
    </w:p>
    <w:p w14:paraId="7FBB0A13" w14:textId="77777777" w:rsidR="009B3F78" w:rsidRPr="009B3F78" w:rsidRDefault="009B3F78" w:rsidP="009B3F78">
      <w:pPr>
        <w:spacing w:after="0" w:line="240" w:lineRule="auto"/>
        <w:ind w:right="-3337"/>
        <w:jc w:val="left"/>
        <w:rPr>
          <w:rFonts w:ascii="Times New Roman" w:eastAsia="Times New Roman" w:hAnsi="Times New Roman"/>
          <w:sz w:val="24"/>
          <w:szCs w:val="24"/>
        </w:rPr>
      </w:pPr>
    </w:p>
    <w:p w14:paraId="457E6D05" w14:textId="6B92C3B2" w:rsidR="009B3F78" w:rsidRDefault="009B3F78" w:rsidP="009B3F78">
      <w:pPr>
        <w:spacing w:after="0" w:line="240" w:lineRule="auto"/>
        <w:ind w:right="-3337"/>
        <w:jc w:val="left"/>
        <w:rPr>
          <w:rFonts w:ascii="Times New Roman" w:eastAsia="Times New Roman" w:hAnsi="Times New Roman"/>
          <w:sz w:val="24"/>
          <w:szCs w:val="24"/>
        </w:rPr>
      </w:pPr>
    </w:p>
    <w:p w14:paraId="786A8510" w14:textId="2F6574CF" w:rsidR="003E3C15" w:rsidRDefault="003E3C15" w:rsidP="009B3F78">
      <w:pPr>
        <w:spacing w:after="0" w:line="240" w:lineRule="auto"/>
        <w:ind w:right="-3337"/>
        <w:jc w:val="left"/>
        <w:rPr>
          <w:rFonts w:ascii="Times New Roman" w:eastAsia="Times New Roman" w:hAnsi="Times New Roman"/>
          <w:sz w:val="24"/>
          <w:szCs w:val="24"/>
        </w:rPr>
      </w:pPr>
    </w:p>
    <w:p w14:paraId="623F0489" w14:textId="77777777" w:rsidR="003E3C15" w:rsidRPr="009B3F78" w:rsidRDefault="003E3C15" w:rsidP="009B3F78">
      <w:pPr>
        <w:spacing w:after="0" w:line="240" w:lineRule="auto"/>
        <w:ind w:right="-3337"/>
        <w:jc w:val="left"/>
        <w:rPr>
          <w:rFonts w:ascii="Times New Roman" w:eastAsia="Times New Roman" w:hAnsi="Times New Roman"/>
          <w:sz w:val="24"/>
          <w:szCs w:val="24"/>
        </w:rPr>
      </w:pPr>
    </w:p>
    <w:p w14:paraId="2B784080" w14:textId="6B0CE079" w:rsidR="009B3F78" w:rsidRPr="009B3F78" w:rsidRDefault="009B3F78" w:rsidP="00FA6B0E">
      <w:pPr>
        <w:spacing w:after="0" w:line="240" w:lineRule="auto"/>
        <w:jc w:val="left"/>
        <w:rPr>
          <w:rFonts w:ascii="Times New Roman" w:eastAsia="Times New Roman" w:hAnsi="Times New Roman"/>
          <w:b/>
          <w:sz w:val="24"/>
          <w:szCs w:val="24"/>
        </w:rPr>
      </w:pPr>
      <w:r w:rsidRPr="009B3F78">
        <w:rPr>
          <w:rFonts w:ascii="Times New Roman" w:eastAsia="Times New Roman" w:hAnsi="Times New Roman"/>
          <w:b/>
          <w:sz w:val="24"/>
          <w:szCs w:val="24"/>
        </w:rPr>
        <w:lastRenderedPageBreak/>
        <w:t>ANNEX  II</w:t>
      </w:r>
    </w:p>
    <w:p w14:paraId="3F4F3EE6" w14:textId="77777777" w:rsidR="009B3F78" w:rsidRPr="009B3F78" w:rsidRDefault="009B3F78" w:rsidP="00FA6B0E">
      <w:pPr>
        <w:spacing w:after="0" w:line="240" w:lineRule="auto"/>
        <w:ind w:right="-3337"/>
        <w:jc w:val="left"/>
        <w:rPr>
          <w:rFonts w:ascii="Times New Roman" w:eastAsia="Times New Roman" w:hAnsi="Times New Roman"/>
          <w:b/>
          <w:sz w:val="24"/>
          <w:szCs w:val="24"/>
        </w:rPr>
      </w:pPr>
      <w:r w:rsidRPr="009B3F78">
        <w:rPr>
          <w:rFonts w:ascii="Times New Roman" w:eastAsia="Times New Roman" w:hAnsi="Times New Roman"/>
          <w:b/>
          <w:sz w:val="24"/>
          <w:szCs w:val="24"/>
        </w:rPr>
        <w:t>DETERMINATION OF THE REQUIREMENTS FOR ASSESSING THE CONCENTRATIONS OF SULFUR DIOXIDE, NITROGEN DIOXIDE AND OXIDES OF NITROGEN, PARTICLES (PM10 AND PM2.5), LEAD, BENZENE AND CARBON MONOXIDE IN THE ENVIRONMENTAL AIR, WITHIN A ZONE OR AGLOMERATION</w:t>
      </w:r>
    </w:p>
    <w:p w14:paraId="5E2CD392" w14:textId="77777777" w:rsidR="009B3F78" w:rsidRPr="009B3F78" w:rsidRDefault="009B3F78" w:rsidP="009B3F78">
      <w:pPr>
        <w:spacing w:after="0" w:line="240" w:lineRule="auto"/>
        <w:ind w:right="-3337"/>
        <w:jc w:val="left"/>
        <w:rPr>
          <w:rFonts w:ascii="Times New Roman" w:eastAsia="Times New Roman" w:hAnsi="Times New Roman"/>
          <w:b/>
          <w:sz w:val="24"/>
          <w:szCs w:val="24"/>
        </w:rPr>
      </w:pPr>
    </w:p>
    <w:p w14:paraId="78BD75F5" w14:textId="77777777" w:rsidR="009B3F78" w:rsidRPr="009B3F78" w:rsidRDefault="009B3F78" w:rsidP="009B3F78">
      <w:pPr>
        <w:tabs>
          <w:tab w:val="left" w:pos="3750"/>
        </w:tabs>
        <w:spacing w:after="0" w:line="240" w:lineRule="auto"/>
        <w:ind w:right="-3337"/>
        <w:jc w:val="left"/>
        <w:rPr>
          <w:rFonts w:ascii="Times New Roman" w:eastAsia="Times New Roman" w:hAnsi="Times New Roman"/>
          <w:b/>
          <w:sz w:val="24"/>
          <w:szCs w:val="24"/>
        </w:rPr>
      </w:pPr>
      <w:r w:rsidRPr="009B3F78">
        <w:rPr>
          <w:rFonts w:ascii="Times New Roman" w:eastAsia="Times New Roman" w:hAnsi="Times New Roman"/>
          <w:b/>
          <w:sz w:val="24"/>
          <w:szCs w:val="24"/>
        </w:rPr>
        <w:t>Table   1. Lower and upper assessment thresholds - Sulfur Dioxide</w:t>
      </w:r>
    </w:p>
    <w:tbl>
      <w:tblPr>
        <w:tblW w:w="93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6"/>
        <w:gridCol w:w="4212"/>
        <w:gridCol w:w="2700"/>
      </w:tblGrid>
      <w:tr w:rsidR="009B3F78" w:rsidRPr="009B3F78" w14:paraId="76E1090F" w14:textId="77777777" w:rsidTr="00D83279">
        <w:trPr>
          <w:trHeight w:val="632"/>
        </w:trPr>
        <w:tc>
          <w:tcPr>
            <w:tcW w:w="2416" w:type="dxa"/>
          </w:tcPr>
          <w:p w14:paraId="176323C1" w14:textId="77777777" w:rsidR="009B3F78" w:rsidRPr="009B3F78" w:rsidRDefault="009B3F78" w:rsidP="009B3F78">
            <w:pPr>
              <w:spacing w:after="0" w:line="240" w:lineRule="auto"/>
              <w:rPr>
                <w:rFonts w:ascii="Times New Roman" w:eastAsia="Times New Roman" w:hAnsi="Times New Roman"/>
                <w:sz w:val="24"/>
                <w:szCs w:val="24"/>
              </w:rPr>
            </w:pPr>
          </w:p>
        </w:tc>
        <w:tc>
          <w:tcPr>
            <w:tcW w:w="4212" w:type="dxa"/>
          </w:tcPr>
          <w:p w14:paraId="515F5E61" w14:textId="77777777" w:rsidR="009B3F78" w:rsidRPr="009B3F78" w:rsidRDefault="009B3F78" w:rsidP="009B3F78">
            <w:pPr>
              <w:spacing w:after="0" w:line="240" w:lineRule="auto"/>
              <w:rPr>
                <w:rFonts w:ascii="Times New Roman" w:eastAsia="Times New Roman" w:hAnsi="Times New Roman"/>
                <w:sz w:val="24"/>
                <w:szCs w:val="24"/>
              </w:rPr>
            </w:pPr>
            <w:r w:rsidRPr="009B3F78">
              <w:rPr>
                <w:rFonts w:ascii="Times New Roman" w:eastAsia="Times New Roman" w:hAnsi="Times New Roman"/>
                <w:sz w:val="24"/>
                <w:szCs w:val="24"/>
              </w:rPr>
              <w:t>Health protection</w:t>
            </w:r>
          </w:p>
        </w:tc>
        <w:tc>
          <w:tcPr>
            <w:tcW w:w="2700" w:type="dxa"/>
          </w:tcPr>
          <w:p w14:paraId="52B4A314" w14:textId="77777777" w:rsidR="009B3F78" w:rsidRPr="009B3F78" w:rsidRDefault="009B3F78" w:rsidP="009B3F78">
            <w:pPr>
              <w:spacing w:after="0" w:line="240" w:lineRule="auto"/>
              <w:rPr>
                <w:rFonts w:ascii="Times New Roman" w:eastAsia="Times New Roman" w:hAnsi="Times New Roman"/>
                <w:sz w:val="24"/>
                <w:szCs w:val="24"/>
              </w:rPr>
            </w:pPr>
            <w:r w:rsidRPr="009B3F78">
              <w:rPr>
                <w:rFonts w:ascii="Times New Roman" w:eastAsia="Times New Roman" w:hAnsi="Times New Roman"/>
                <w:sz w:val="24"/>
                <w:szCs w:val="24"/>
              </w:rPr>
              <w:t>Protection of the ecosystem</w:t>
            </w:r>
          </w:p>
        </w:tc>
      </w:tr>
      <w:tr w:rsidR="009B3F78" w:rsidRPr="009B3F78" w14:paraId="6B5920CB" w14:textId="77777777" w:rsidTr="00D83279">
        <w:trPr>
          <w:trHeight w:val="726"/>
        </w:trPr>
        <w:tc>
          <w:tcPr>
            <w:tcW w:w="2416" w:type="dxa"/>
          </w:tcPr>
          <w:p w14:paraId="322579A3" w14:textId="77777777" w:rsidR="009B3F78" w:rsidRPr="009B3F78" w:rsidRDefault="009B3F78" w:rsidP="009B3F78">
            <w:pPr>
              <w:spacing w:after="0" w:line="240" w:lineRule="auto"/>
              <w:rPr>
                <w:rFonts w:ascii="Times New Roman" w:eastAsia="Times New Roman" w:hAnsi="Times New Roman"/>
                <w:sz w:val="24"/>
                <w:szCs w:val="24"/>
                <w:lang w:val="sv-SE"/>
              </w:rPr>
            </w:pPr>
            <w:r w:rsidRPr="009B3F78">
              <w:rPr>
                <w:rFonts w:ascii="Times New Roman" w:eastAsia="Times New Roman" w:hAnsi="Times New Roman"/>
                <w:sz w:val="24"/>
                <w:szCs w:val="24"/>
                <w:lang w:val="sv-SE"/>
              </w:rPr>
              <w:t xml:space="preserve">The upper threshold of assessment </w:t>
            </w:r>
          </w:p>
        </w:tc>
        <w:tc>
          <w:tcPr>
            <w:tcW w:w="4212" w:type="dxa"/>
          </w:tcPr>
          <w:p w14:paraId="62B83F59" w14:textId="77777777" w:rsidR="009B3F78" w:rsidRPr="009B3F78" w:rsidRDefault="009B3F78" w:rsidP="009B3F78">
            <w:pPr>
              <w:spacing w:after="0" w:line="240" w:lineRule="auto"/>
              <w:rPr>
                <w:rFonts w:ascii="Times New Roman" w:eastAsia="Times New Roman" w:hAnsi="Times New Roman"/>
                <w:sz w:val="24"/>
                <w:szCs w:val="24"/>
                <w:lang w:val="sv-SE"/>
              </w:rPr>
            </w:pPr>
            <w:r w:rsidRPr="009B3F78">
              <w:rPr>
                <w:rFonts w:ascii="Times New Roman" w:eastAsia="Times New Roman" w:hAnsi="Times New Roman"/>
                <w:sz w:val="24"/>
                <w:szCs w:val="24"/>
                <w:lang w:val="sv-SE"/>
              </w:rPr>
              <w:t xml:space="preserve">60%  of the 24-hour limit value </w:t>
            </w:r>
          </w:p>
          <w:p w14:paraId="51633111" w14:textId="77777777" w:rsidR="009B3F78" w:rsidRPr="009B3F78" w:rsidRDefault="009B3F78" w:rsidP="009B3F78">
            <w:pPr>
              <w:spacing w:after="0" w:line="240" w:lineRule="auto"/>
              <w:rPr>
                <w:rFonts w:ascii="Times New Roman" w:eastAsia="Times New Roman" w:hAnsi="Times New Roman"/>
                <w:sz w:val="24"/>
                <w:szCs w:val="24"/>
                <w:lang w:val="sv-SE"/>
              </w:rPr>
            </w:pPr>
            <w:r w:rsidRPr="009B3F78">
              <w:rPr>
                <w:rFonts w:ascii="Times New Roman" w:eastAsia="Times New Roman" w:hAnsi="Times New Roman"/>
                <w:sz w:val="24"/>
                <w:szCs w:val="24"/>
                <w:lang w:val="sv-SE"/>
              </w:rPr>
              <w:t>(75 µg/m</w:t>
            </w:r>
            <w:r w:rsidRPr="009B3F78">
              <w:rPr>
                <w:rFonts w:ascii="Times New Roman" w:eastAsia="Times New Roman" w:hAnsi="Times New Roman"/>
                <w:sz w:val="24"/>
                <w:szCs w:val="24"/>
                <w:vertAlign w:val="superscript"/>
                <w:lang w:val="sv-SE"/>
              </w:rPr>
              <w:t>3</w:t>
            </w:r>
            <w:r w:rsidRPr="009B3F78">
              <w:rPr>
                <w:rFonts w:ascii="Times New Roman" w:eastAsia="Times New Roman" w:hAnsi="Times New Roman"/>
                <w:sz w:val="24"/>
                <w:szCs w:val="24"/>
                <w:lang w:val="sv-SE"/>
              </w:rPr>
              <w:t>, not to be exceeded more than 3 times in any calendar year)</w:t>
            </w:r>
          </w:p>
        </w:tc>
        <w:tc>
          <w:tcPr>
            <w:tcW w:w="2700" w:type="dxa"/>
          </w:tcPr>
          <w:p w14:paraId="655E3D0E" w14:textId="77777777" w:rsidR="009B3F78" w:rsidRPr="009B3F78" w:rsidRDefault="009B3F78" w:rsidP="009B3F78">
            <w:pPr>
              <w:spacing w:after="0" w:line="240" w:lineRule="auto"/>
              <w:rPr>
                <w:rFonts w:ascii="Times New Roman" w:eastAsia="Times New Roman" w:hAnsi="Times New Roman"/>
                <w:sz w:val="24"/>
                <w:szCs w:val="24"/>
                <w:lang w:val="it-IT"/>
              </w:rPr>
            </w:pPr>
            <w:r w:rsidRPr="009B3F78">
              <w:rPr>
                <w:rFonts w:ascii="Times New Roman" w:eastAsia="Times New Roman" w:hAnsi="Times New Roman"/>
                <w:sz w:val="24"/>
                <w:szCs w:val="24"/>
                <w:lang w:val="it-IT"/>
              </w:rPr>
              <w:t>60% of the winter limit value (12 µg/m</w:t>
            </w:r>
            <w:r w:rsidRPr="009B3F78">
              <w:rPr>
                <w:rFonts w:ascii="Times New Roman" w:eastAsia="Times New Roman" w:hAnsi="Times New Roman"/>
                <w:sz w:val="24"/>
                <w:szCs w:val="24"/>
                <w:vertAlign w:val="superscript"/>
                <w:lang w:val="it-IT"/>
              </w:rPr>
              <w:t>3</w:t>
            </w:r>
            <w:r w:rsidRPr="009B3F78">
              <w:rPr>
                <w:rFonts w:ascii="Times New Roman" w:eastAsia="Times New Roman" w:hAnsi="Times New Roman"/>
                <w:sz w:val="24"/>
                <w:szCs w:val="24"/>
                <w:lang w:val="it-IT"/>
              </w:rPr>
              <w:t>)</w:t>
            </w:r>
          </w:p>
        </w:tc>
      </w:tr>
      <w:tr w:rsidR="009B3F78" w:rsidRPr="009B3F78" w14:paraId="678D8F0F" w14:textId="77777777" w:rsidTr="00D83279">
        <w:trPr>
          <w:trHeight w:val="649"/>
        </w:trPr>
        <w:tc>
          <w:tcPr>
            <w:tcW w:w="2416" w:type="dxa"/>
          </w:tcPr>
          <w:p w14:paraId="554BFC5D" w14:textId="77777777" w:rsidR="009B3F78" w:rsidRPr="009B3F78" w:rsidRDefault="009B3F78" w:rsidP="009B3F78">
            <w:pPr>
              <w:spacing w:after="0" w:line="240" w:lineRule="auto"/>
              <w:rPr>
                <w:rFonts w:ascii="Times New Roman" w:eastAsia="Times New Roman" w:hAnsi="Times New Roman"/>
                <w:sz w:val="24"/>
                <w:szCs w:val="24"/>
              </w:rPr>
            </w:pPr>
            <w:r w:rsidRPr="009B3F78">
              <w:rPr>
                <w:rFonts w:ascii="Times New Roman" w:eastAsia="Times New Roman" w:hAnsi="Times New Roman"/>
                <w:sz w:val="24"/>
                <w:szCs w:val="24"/>
              </w:rPr>
              <w:t xml:space="preserve">The lower threshold of assessment </w:t>
            </w:r>
          </w:p>
        </w:tc>
        <w:tc>
          <w:tcPr>
            <w:tcW w:w="4212" w:type="dxa"/>
          </w:tcPr>
          <w:p w14:paraId="5F1D55EC" w14:textId="77777777" w:rsidR="009B3F78" w:rsidRPr="009B3F78" w:rsidRDefault="009B3F78" w:rsidP="009B3F78">
            <w:pPr>
              <w:spacing w:after="0" w:line="240" w:lineRule="auto"/>
              <w:rPr>
                <w:rFonts w:ascii="Times New Roman" w:eastAsia="Times New Roman" w:hAnsi="Times New Roman"/>
                <w:sz w:val="24"/>
                <w:szCs w:val="24"/>
              </w:rPr>
            </w:pPr>
            <w:r w:rsidRPr="009B3F78">
              <w:rPr>
                <w:rFonts w:ascii="Times New Roman" w:eastAsia="Times New Roman" w:hAnsi="Times New Roman"/>
                <w:sz w:val="24"/>
                <w:szCs w:val="24"/>
              </w:rPr>
              <w:t>40%  of the 24-hour limit value (50 µg/m</w:t>
            </w:r>
            <w:r w:rsidRPr="009B3F78">
              <w:rPr>
                <w:rFonts w:ascii="Times New Roman" w:eastAsia="Times New Roman" w:hAnsi="Times New Roman"/>
                <w:sz w:val="24"/>
                <w:szCs w:val="24"/>
                <w:vertAlign w:val="superscript"/>
              </w:rPr>
              <w:t>3</w:t>
            </w:r>
            <w:r w:rsidRPr="009B3F78">
              <w:rPr>
                <w:rFonts w:ascii="Times New Roman" w:eastAsia="Times New Roman" w:hAnsi="Times New Roman"/>
                <w:sz w:val="24"/>
                <w:szCs w:val="24"/>
              </w:rPr>
              <w:t>, not to be exceeded more than 3 times in any calendar year)</w:t>
            </w:r>
          </w:p>
        </w:tc>
        <w:tc>
          <w:tcPr>
            <w:tcW w:w="2700" w:type="dxa"/>
          </w:tcPr>
          <w:p w14:paraId="03762C49" w14:textId="77777777" w:rsidR="009B3F78" w:rsidRPr="009B3F78" w:rsidRDefault="009B3F78" w:rsidP="009B3F78">
            <w:pPr>
              <w:spacing w:after="0" w:line="240" w:lineRule="auto"/>
              <w:rPr>
                <w:rFonts w:ascii="Times New Roman" w:eastAsia="Times New Roman" w:hAnsi="Times New Roman"/>
                <w:sz w:val="24"/>
                <w:szCs w:val="24"/>
                <w:lang w:val="it-IT"/>
              </w:rPr>
            </w:pPr>
            <w:r w:rsidRPr="009B3F78">
              <w:rPr>
                <w:rFonts w:ascii="Times New Roman" w:eastAsia="Times New Roman" w:hAnsi="Times New Roman"/>
                <w:sz w:val="24"/>
                <w:szCs w:val="24"/>
                <w:lang w:val="it-IT"/>
              </w:rPr>
              <w:t>40% e of the winter limit value (8 µg/m</w:t>
            </w:r>
            <w:r w:rsidRPr="009B3F78">
              <w:rPr>
                <w:rFonts w:ascii="Times New Roman" w:eastAsia="Times New Roman" w:hAnsi="Times New Roman"/>
                <w:sz w:val="24"/>
                <w:szCs w:val="24"/>
                <w:vertAlign w:val="superscript"/>
                <w:lang w:val="it-IT"/>
              </w:rPr>
              <w:t>3</w:t>
            </w:r>
            <w:r w:rsidRPr="009B3F78">
              <w:rPr>
                <w:rFonts w:ascii="Times New Roman" w:eastAsia="Times New Roman" w:hAnsi="Times New Roman"/>
                <w:sz w:val="24"/>
                <w:szCs w:val="24"/>
                <w:lang w:val="it-IT"/>
              </w:rPr>
              <w:t>)</w:t>
            </w:r>
          </w:p>
        </w:tc>
      </w:tr>
    </w:tbl>
    <w:p w14:paraId="3CB62889" w14:textId="77777777" w:rsidR="009B3F78" w:rsidRPr="009B3F78" w:rsidRDefault="009B3F78" w:rsidP="009B3F78">
      <w:pPr>
        <w:spacing w:after="0" w:line="240" w:lineRule="auto"/>
        <w:rPr>
          <w:rFonts w:ascii="Times New Roman" w:eastAsia="Times New Roman" w:hAnsi="Times New Roman"/>
          <w:b/>
          <w:sz w:val="24"/>
          <w:szCs w:val="24"/>
          <w:lang w:val="it-IT"/>
        </w:rPr>
      </w:pPr>
    </w:p>
    <w:p w14:paraId="333DF3CD" w14:textId="77777777" w:rsidR="009B3F78" w:rsidRPr="009B3F78" w:rsidRDefault="009B3F78" w:rsidP="009B3F78">
      <w:pPr>
        <w:spacing w:after="0" w:line="240" w:lineRule="auto"/>
        <w:rPr>
          <w:rFonts w:ascii="Times New Roman" w:eastAsia="Times New Roman" w:hAnsi="Times New Roman"/>
          <w:b/>
          <w:sz w:val="24"/>
          <w:szCs w:val="24"/>
          <w:lang w:val="it-IT"/>
        </w:rPr>
      </w:pPr>
    </w:p>
    <w:p w14:paraId="6ABEC5C1" w14:textId="77777777" w:rsidR="009B3F78" w:rsidRPr="009B3F78" w:rsidRDefault="009B3F78" w:rsidP="009B3F78">
      <w:pPr>
        <w:spacing w:after="0" w:line="240" w:lineRule="auto"/>
        <w:rPr>
          <w:rFonts w:ascii="Times New Roman" w:eastAsia="Times New Roman" w:hAnsi="Times New Roman"/>
          <w:b/>
          <w:sz w:val="24"/>
          <w:szCs w:val="24"/>
          <w:lang w:val="fi-FI"/>
        </w:rPr>
      </w:pPr>
      <w:r w:rsidRPr="009B3F78">
        <w:rPr>
          <w:rFonts w:ascii="Times New Roman" w:eastAsia="Times New Roman" w:hAnsi="Times New Roman"/>
          <w:b/>
          <w:sz w:val="24"/>
          <w:szCs w:val="24"/>
          <w:lang w:val="it-IT"/>
        </w:rPr>
        <w:t>Table   2. Lower and upper assessment thresholds - Nitrogen dioxide and nitrogen oxides</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0"/>
        <w:gridCol w:w="2818"/>
        <w:gridCol w:w="1946"/>
        <w:gridCol w:w="2373"/>
      </w:tblGrid>
      <w:tr w:rsidR="009B3F78" w:rsidRPr="009B3F78" w14:paraId="7D86A680" w14:textId="77777777" w:rsidTr="00D83279">
        <w:trPr>
          <w:trHeight w:val="1023"/>
        </w:trPr>
        <w:tc>
          <w:tcPr>
            <w:tcW w:w="2190" w:type="dxa"/>
          </w:tcPr>
          <w:p w14:paraId="33B5657D" w14:textId="77777777" w:rsidR="009B3F78" w:rsidRPr="009B3F78" w:rsidRDefault="009B3F78" w:rsidP="009B3F78">
            <w:pPr>
              <w:spacing w:after="0" w:line="240" w:lineRule="auto"/>
              <w:rPr>
                <w:rFonts w:ascii="Times New Roman" w:eastAsia="Times New Roman" w:hAnsi="Times New Roman"/>
                <w:sz w:val="24"/>
                <w:szCs w:val="24"/>
                <w:lang w:val="fi-FI"/>
              </w:rPr>
            </w:pPr>
          </w:p>
        </w:tc>
        <w:tc>
          <w:tcPr>
            <w:tcW w:w="2818" w:type="dxa"/>
          </w:tcPr>
          <w:p w14:paraId="51034739" w14:textId="77777777" w:rsidR="009B3F78" w:rsidRPr="009B3F78" w:rsidRDefault="009B3F78" w:rsidP="009B3F78">
            <w:pPr>
              <w:spacing w:after="0" w:line="240" w:lineRule="auto"/>
              <w:rPr>
                <w:rFonts w:ascii="Times New Roman" w:eastAsia="Times New Roman" w:hAnsi="Times New Roman"/>
                <w:sz w:val="24"/>
                <w:szCs w:val="24"/>
                <w:lang w:val="fi-FI"/>
              </w:rPr>
            </w:pPr>
            <w:r w:rsidRPr="009B3F78">
              <w:rPr>
                <w:rFonts w:ascii="Times New Roman" w:eastAsia="Times New Roman" w:hAnsi="Times New Roman"/>
                <w:sz w:val="24"/>
                <w:szCs w:val="24"/>
                <w:lang w:val="fi-FI"/>
              </w:rPr>
              <w:t>Limit value per hour, for the protection of human health (NO</w:t>
            </w:r>
            <w:r w:rsidRPr="009B3F78">
              <w:rPr>
                <w:rFonts w:ascii="Times New Roman" w:eastAsia="Times New Roman" w:hAnsi="Times New Roman"/>
                <w:sz w:val="24"/>
                <w:szCs w:val="24"/>
                <w:vertAlign w:val="subscript"/>
                <w:lang w:val="fi-FI"/>
              </w:rPr>
              <w:t>2</w:t>
            </w:r>
            <w:r w:rsidRPr="009B3F78">
              <w:rPr>
                <w:rFonts w:ascii="Times New Roman" w:eastAsia="Times New Roman" w:hAnsi="Times New Roman"/>
                <w:sz w:val="24"/>
                <w:szCs w:val="24"/>
                <w:lang w:val="fi-FI"/>
              </w:rPr>
              <w:t>)</w:t>
            </w:r>
          </w:p>
          <w:p w14:paraId="05D0353F" w14:textId="77777777" w:rsidR="009B3F78" w:rsidRPr="009B3F78" w:rsidRDefault="009B3F78" w:rsidP="009B3F78">
            <w:pPr>
              <w:spacing w:after="0" w:line="240" w:lineRule="auto"/>
              <w:rPr>
                <w:rFonts w:ascii="Times New Roman" w:eastAsia="Times New Roman" w:hAnsi="Times New Roman"/>
                <w:sz w:val="24"/>
                <w:szCs w:val="24"/>
                <w:lang w:val="fi-FI"/>
              </w:rPr>
            </w:pPr>
          </w:p>
        </w:tc>
        <w:tc>
          <w:tcPr>
            <w:tcW w:w="1946" w:type="dxa"/>
          </w:tcPr>
          <w:p w14:paraId="1F9755B4" w14:textId="77777777" w:rsidR="009B3F78" w:rsidRPr="009B3F78" w:rsidRDefault="009B3F78" w:rsidP="009B3F78">
            <w:pPr>
              <w:spacing w:after="0" w:line="240" w:lineRule="auto"/>
              <w:rPr>
                <w:rFonts w:ascii="Times New Roman" w:eastAsia="Times New Roman" w:hAnsi="Times New Roman"/>
                <w:sz w:val="24"/>
                <w:szCs w:val="24"/>
                <w:lang w:val="fi-FI"/>
              </w:rPr>
            </w:pPr>
            <w:r w:rsidRPr="009B3F78">
              <w:rPr>
                <w:rFonts w:ascii="Times New Roman" w:eastAsia="Times New Roman" w:hAnsi="Times New Roman"/>
                <w:sz w:val="24"/>
                <w:szCs w:val="24"/>
                <w:lang w:val="fi-FI"/>
              </w:rPr>
              <w:t xml:space="preserve">Annual limit value, for the protection of human health </w:t>
            </w:r>
          </w:p>
          <w:p w14:paraId="0BBFAD7D" w14:textId="77777777" w:rsidR="009B3F78" w:rsidRPr="009B3F78" w:rsidRDefault="009B3F78" w:rsidP="009B3F78">
            <w:pPr>
              <w:spacing w:after="0" w:line="240" w:lineRule="auto"/>
              <w:rPr>
                <w:rFonts w:ascii="Times New Roman" w:eastAsia="Times New Roman" w:hAnsi="Times New Roman"/>
                <w:sz w:val="24"/>
                <w:szCs w:val="24"/>
                <w:lang w:val="fi-FI"/>
              </w:rPr>
            </w:pPr>
            <w:r w:rsidRPr="009B3F78">
              <w:rPr>
                <w:rFonts w:ascii="Times New Roman" w:eastAsia="Times New Roman" w:hAnsi="Times New Roman"/>
                <w:sz w:val="24"/>
                <w:szCs w:val="24"/>
                <w:lang w:val="fi-FI"/>
              </w:rPr>
              <w:t xml:space="preserve">   (NO</w:t>
            </w:r>
            <w:r w:rsidRPr="009B3F78">
              <w:rPr>
                <w:rFonts w:ascii="Times New Roman" w:eastAsia="Times New Roman" w:hAnsi="Times New Roman"/>
                <w:sz w:val="24"/>
                <w:szCs w:val="24"/>
                <w:vertAlign w:val="subscript"/>
                <w:lang w:val="fi-FI"/>
              </w:rPr>
              <w:t>2</w:t>
            </w:r>
            <w:r w:rsidRPr="009B3F78">
              <w:rPr>
                <w:rFonts w:ascii="Times New Roman" w:eastAsia="Times New Roman" w:hAnsi="Times New Roman"/>
                <w:sz w:val="24"/>
                <w:szCs w:val="24"/>
                <w:lang w:val="fi-FI"/>
              </w:rPr>
              <w:t>)</w:t>
            </w:r>
          </w:p>
        </w:tc>
        <w:tc>
          <w:tcPr>
            <w:tcW w:w="2373" w:type="dxa"/>
          </w:tcPr>
          <w:p w14:paraId="536F58BE" w14:textId="77777777" w:rsidR="009B3F78" w:rsidRPr="009B3F78" w:rsidRDefault="009B3F78" w:rsidP="009B3F78">
            <w:pPr>
              <w:spacing w:after="0" w:line="240" w:lineRule="auto"/>
              <w:rPr>
                <w:rFonts w:ascii="Times New Roman" w:eastAsia="Times New Roman" w:hAnsi="Times New Roman"/>
                <w:sz w:val="24"/>
                <w:szCs w:val="24"/>
                <w:lang w:val="fi-FI"/>
              </w:rPr>
            </w:pPr>
            <w:r w:rsidRPr="009B3F78">
              <w:rPr>
                <w:rFonts w:ascii="Times New Roman" w:eastAsia="Times New Roman" w:hAnsi="Times New Roman"/>
                <w:sz w:val="24"/>
                <w:szCs w:val="24"/>
                <w:lang w:val="fi-FI"/>
              </w:rPr>
              <w:t xml:space="preserve">Annual limit value, for the protection of human health    and vegetation protection </w:t>
            </w:r>
          </w:p>
          <w:p w14:paraId="71AC6409" w14:textId="77777777" w:rsidR="009B3F78" w:rsidRPr="009B3F78" w:rsidRDefault="009B3F78" w:rsidP="009B3F78">
            <w:pPr>
              <w:spacing w:after="0" w:line="240" w:lineRule="auto"/>
              <w:rPr>
                <w:rFonts w:ascii="Times New Roman" w:eastAsia="Times New Roman" w:hAnsi="Times New Roman"/>
                <w:sz w:val="24"/>
                <w:szCs w:val="24"/>
                <w:lang w:val="fi-FI"/>
              </w:rPr>
            </w:pPr>
            <w:r w:rsidRPr="009B3F78">
              <w:rPr>
                <w:rFonts w:ascii="Times New Roman" w:eastAsia="Times New Roman" w:hAnsi="Times New Roman"/>
                <w:sz w:val="24"/>
                <w:szCs w:val="24"/>
                <w:lang w:val="fi-FI"/>
              </w:rPr>
              <w:t>(NO</w:t>
            </w:r>
            <w:r w:rsidRPr="009B3F78">
              <w:rPr>
                <w:rFonts w:ascii="Times New Roman" w:eastAsia="Times New Roman" w:hAnsi="Times New Roman"/>
                <w:sz w:val="24"/>
                <w:szCs w:val="24"/>
                <w:vertAlign w:val="subscript"/>
                <w:lang w:val="fi-FI"/>
              </w:rPr>
              <w:t>X</w:t>
            </w:r>
            <w:r w:rsidRPr="009B3F78">
              <w:rPr>
                <w:rFonts w:ascii="Times New Roman" w:eastAsia="Times New Roman" w:hAnsi="Times New Roman"/>
                <w:sz w:val="24"/>
                <w:szCs w:val="24"/>
                <w:lang w:val="fi-FI"/>
              </w:rPr>
              <w:t>)</w:t>
            </w:r>
          </w:p>
        </w:tc>
      </w:tr>
      <w:tr w:rsidR="009B3F78" w:rsidRPr="009B3F78" w14:paraId="47ACD7E1" w14:textId="77777777" w:rsidTr="00D83279">
        <w:trPr>
          <w:trHeight w:val="771"/>
        </w:trPr>
        <w:tc>
          <w:tcPr>
            <w:tcW w:w="2190" w:type="dxa"/>
          </w:tcPr>
          <w:p w14:paraId="31AE78CF" w14:textId="77777777" w:rsidR="009B3F78" w:rsidRPr="009B3F78" w:rsidRDefault="009B3F78" w:rsidP="009B3F78">
            <w:pPr>
              <w:spacing w:after="0" w:line="240" w:lineRule="auto"/>
              <w:rPr>
                <w:rFonts w:ascii="Times New Roman" w:eastAsia="Times New Roman" w:hAnsi="Times New Roman"/>
                <w:sz w:val="24"/>
                <w:szCs w:val="24"/>
                <w:lang w:val="sv-SE"/>
              </w:rPr>
            </w:pPr>
            <w:r w:rsidRPr="009B3F78">
              <w:rPr>
                <w:rFonts w:ascii="Times New Roman" w:eastAsia="Times New Roman" w:hAnsi="Times New Roman"/>
                <w:sz w:val="24"/>
                <w:szCs w:val="24"/>
                <w:lang w:val="sv-SE"/>
              </w:rPr>
              <w:t xml:space="preserve">The upper threshold of assessment </w:t>
            </w:r>
          </w:p>
        </w:tc>
        <w:tc>
          <w:tcPr>
            <w:tcW w:w="2818" w:type="dxa"/>
          </w:tcPr>
          <w:p w14:paraId="0D5D5DDE" w14:textId="77777777" w:rsidR="009B3F78" w:rsidRPr="009B3F78" w:rsidRDefault="009B3F78" w:rsidP="009B3F78">
            <w:pPr>
              <w:spacing w:after="0" w:line="240" w:lineRule="auto"/>
              <w:rPr>
                <w:rFonts w:ascii="Times New Roman" w:eastAsia="Times New Roman" w:hAnsi="Times New Roman"/>
                <w:sz w:val="24"/>
                <w:szCs w:val="24"/>
                <w:lang w:val="sv-SE"/>
              </w:rPr>
            </w:pPr>
            <w:r w:rsidRPr="009B3F78">
              <w:rPr>
                <w:rFonts w:ascii="Times New Roman" w:eastAsia="Times New Roman" w:hAnsi="Times New Roman"/>
                <w:sz w:val="24"/>
                <w:szCs w:val="24"/>
                <w:lang w:val="sv-SE"/>
              </w:rPr>
              <w:t xml:space="preserve">70%  of the limit value (140 </w:t>
            </w:r>
          </w:p>
          <w:p w14:paraId="51E6B7C2" w14:textId="77777777" w:rsidR="009B3F78" w:rsidRPr="009B3F78" w:rsidRDefault="009B3F78" w:rsidP="009B3F78">
            <w:pPr>
              <w:spacing w:after="0" w:line="240" w:lineRule="auto"/>
              <w:rPr>
                <w:rFonts w:ascii="Times New Roman" w:eastAsia="Times New Roman" w:hAnsi="Times New Roman"/>
                <w:sz w:val="24"/>
                <w:szCs w:val="24"/>
                <w:lang w:val="sv-SE"/>
              </w:rPr>
            </w:pPr>
            <w:r w:rsidRPr="009B3F78">
              <w:rPr>
                <w:rFonts w:ascii="Times New Roman" w:eastAsia="Times New Roman" w:hAnsi="Times New Roman"/>
                <w:sz w:val="24"/>
                <w:szCs w:val="24"/>
                <w:lang w:val="sv-SE"/>
              </w:rPr>
              <w:t xml:space="preserve"> µg/m</w:t>
            </w:r>
            <w:r w:rsidRPr="009B3F78">
              <w:rPr>
                <w:rFonts w:ascii="Times New Roman" w:eastAsia="Times New Roman" w:hAnsi="Times New Roman"/>
                <w:sz w:val="24"/>
                <w:szCs w:val="24"/>
                <w:vertAlign w:val="superscript"/>
                <w:lang w:val="sv-SE"/>
              </w:rPr>
              <w:t>3</w:t>
            </w:r>
            <w:r w:rsidRPr="009B3F78">
              <w:rPr>
                <w:rFonts w:ascii="Times New Roman" w:eastAsia="Times New Roman" w:hAnsi="Times New Roman"/>
                <w:sz w:val="24"/>
                <w:szCs w:val="24"/>
                <w:lang w:val="sv-SE"/>
              </w:rPr>
              <w:t xml:space="preserve">, </w:t>
            </w:r>
            <w:r w:rsidRPr="009B3F78">
              <w:rPr>
                <w:rFonts w:ascii="Times New Roman" w:eastAsia="Times New Roman" w:hAnsi="Times New Roman"/>
                <w:sz w:val="24"/>
                <w:szCs w:val="24"/>
              </w:rPr>
              <w:t>not to be exceeded more than 18 times in any calendar year</w:t>
            </w:r>
            <w:r w:rsidRPr="009B3F78">
              <w:rPr>
                <w:rFonts w:ascii="Times New Roman" w:eastAsia="Times New Roman" w:hAnsi="Times New Roman"/>
                <w:sz w:val="24"/>
                <w:szCs w:val="24"/>
                <w:lang w:val="sv-SE"/>
              </w:rPr>
              <w:t>)</w:t>
            </w:r>
          </w:p>
        </w:tc>
        <w:tc>
          <w:tcPr>
            <w:tcW w:w="1946" w:type="dxa"/>
          </w:tcPr>
          <w:p w14:paraId="1B246A77" w14:textId="77777777" w:rsidR="009B3F78" w:rsidRPr="009B3F78" w:rsidRDefault="009B3F78" w:rsidP="009B3F78">
            <w:pPr>
              <w:spacing w:after="0" w:line="240" w:lineRule="auto"/>
              <w:rPr>
                <w:rFonts w:ascii="Times New Roman" w:eastAsia="Times New Roman" w:hAnsi="Times New Roman"/>
                <w:sz w:val="24"/>
                <w:szCs w:val="24"/>
                <w:lang w:val="sv-SE"/>
              </w:rPr>
            </w:pPr>
            <w:r w:rsidRPr="009B3F78">
              <w:rPr>
                <w:rFonts w:ascii="Times New Roman" w:eastAsia="Times New Roman" w:hAnsi="Times New Roman"/>
                <w:sz w:val="24"/>
                <w:szCs w:val="24"/>
                <w:lang w:val="sv-SE"/>
              </w:rPr>
              <w:t>80 % of the limit value (32 µg/m</w:t>
            </w:r>
            <w:r w:rsidRPr="009B3F78">
              <w:rPr>
                <w:rFonts w:ascii="Times New Roman" w:eastAsia="Times New Roman" w:hAnsi="Times New Roman"/>
                <w:sz w:val="24"/>
                <w:szCs w:val="24"/>
                <w:vertAlign w:val="superscript"/>
                <w:lang w:val="sv-SE"/>
              </w:rPr>
              <w:t>3</w:t>
            </w:r>
            <w:r w:rsidRPr="009B3F78">
              <w:rPr>
                <w:rFonts w:ascii="Times New Roman" w:eastAsia="Times New Roman" w:hAnsi="Times New Roman"/>
                <w:sz w:val="24"/>
                <w:szCs w:val="24"/>
                <w:lang w:val="sv-SE"/>
              </w:rPr>
              <w:t>)</w:t>
            </w:r>
          </w:p>
        </w:tc>
        <w:tc>
          <w:tcPr>
            <w:tcW w:w="2373" w:type="dxa"/>
          </w:tcPr>
          <w:p w14:paraId="5F151AAA" w14:textId="77777777" w:rsidR="009B3F78" w:rsidRPr="009B3F78" w:rsidRDefault="009B3F78" w:rsidP="009B3F78">
            <w:pPr>
              <w:spacing w:after="0" w:line="240" w:lineRule="auto"/>
              <w:rPr>
                <w:rFonts w:ascii="Times New Roman" w:eastAsia="Times New Roman" w:hAnsi="Times New Roman"/>
                <w:sz w:val="24"/>
                <w:szCs w:val="24"/>
                <w:lang w:val="sv-SE"/>
              </w:rPr>
            </w:pPr>
            <w:r w:rsidRPr="009B3F78">
              <w:rPr>
                <w:rFonts w:ascii="Times New Roman" w:eastAsia="Times New Roman" w:hAnsi="Times New Roman"/>
                <w:sz w:val="24"/>
                <w:szCs w:val="24"/>
                <w:lang w:val="sv-SE"/>
              </w:rPr>
              <w:t>80 % of the limit value (24 µg/m</w:t>
            </w:r>
            <w:r w:rsidRPr="009B3F78">
              <w:rPr>
                <w:rFonts w:ascii="Times New Roman" w:eastAsia="Times New Roman" w:hAnsi="Times New Roman"/>
                <w:sz w:val="24"/>
                <w:szCs w:val="24"/>
                <w:vertAlign w:val="superscript"/>
                <w:lang w:val="sv-SE"/>
              </w:rPr>
              <w:t>3</w:t>
            </w:r>
            <w:r w:rsidRPr="009B3F78">
              <w:rPr>
                <w:rFonts w:ascii="Times New Roman" w:eastAsia="Times New Roman" w:hAnsi="Times New Roman"/>
                <w:sz w:val="24"/>
                <w:szCs w:val="24"/>
                <w:lang w:val="sv-SE"/>
              </w:rPr>
              <w:t>)</w:t>
            </w:r>
          </w:p>
        </w:tc>
      </w:tr>
      <w:tr w:rsidR="009B3F78" w:rsidRPr="009B3F78" w14:paraId="7082C9DF" w14:textId="77777777" w:rsidTr="00D83279">
        <w:trPr>
          <w:trHeight w:val="771"/>
        </w:trPr>
        <w:tc>
          <w:tcPr>
            <w:tcW w:w="2190" w:type="dxa"/>
          </w:tcPr>
          <w:p w14:paraId="4CE2B0B3" w14:textId="77777777" w:rsidR="009B3F78" w:rsidRPr="009B3F78" w:rsidRDefault="009B3F78" w:rsidP="009B3F78">
            <w:pPr>
              <w:spacing w:after="0" w:line="240" w:lineRule="auto"/>
              <w:rPr>
                <w:rFonts w:ascii="Times New Roman" w:eastAsia="Times New Roman" w:hAnsi="Times New Roman"/>
                <w:sz w:val="24"/>
                <w:szCs w:val="24"/>
              </w:rPr>
            </w:pPr>
            <w:r w:rsidRPr="009B3F78">
              <w:rPr>
                <w:rFonts w:ascii="Times New Roman" w:eastAsia="Times New Roman" w:hAnsi="Times New Roman"/>
                <w:sz w:val="24"/>
                <w:szCs w:val="24"/>
              </w:rPr>
              <w:t xml:space="preserve">The lower threshold of assessment </w:t>
            </w:r>
          </w:p>
        </w:tc>
        <w:tc>
          <w:tcPr>
            <w:tcW w:w="2818" w:type="dxa"/>
          </w:tcPr>
          <w:p w14:paraId="2FA19453" w14:textId="77777777" w:rsidR="009B3F78" w:rsidRPr="009B3F78" w:rsidRDefault="009B3F78" w:rsidP="009B3F78">
            <w:pPr>
              <w:spacing w:after="0" w:line="240" w:lineRule="auto"/>
              <w:rPr>
                <w:rFonts w:ascii="Times New Roman" w:eastAsia="Times New Roman" w:hAnsi="Times New Roman"/>
                <w:sz w:val="24"/>
                <w:szCs w:val="24"/>
              </w:rPr>
            </w:pPr>
            <w:r w:rsidRPr="009B3F78">
              <w:rPr>
                <w:rFonts w:ascii="Times New Roman" w:eastAsia="Times New Roman" w:hAnsi="Times New Roman"/>
                <w:sz w:val="24"/>
                <w:szCs w:val="24"/>
              </w:rPr>
              <w:t>50%  of the limit value (100 µg/m</w:t>
            </w:r>
            <w:r w:rsidRPr="009B3F78">
              <w:rPr>
                <w:rFonts w:ascii="Times New Roman" w:eastAsia="Times New Roman" w:hAnsi="Times New Roman"/>
                <w:sz w:val="24"/>
                <w:szCs w:val="24"/>
                <w:vertAlign w:val="superscript"/>
              </w:rPr>
              <w:t>3</w:t>
            </w:r>
            <w:r w:rsidRPr="009B3F78">
              <w:rPr>
                <w:rFonts w:ascii="Times New Roman" w:eastAsia="Times New Roman" w:hAnsi="Times New Roman"/>
                <w:sz w:val="24"/>
                <w:szCs w:val="24"/>
              </w:rPr>
              <w:t>,</w:t>
            </w:r>
          </w:p>
          <w:p w14:paraId="64C41110" w14:textId="77777777" w:rsidR="009B3F78" w:rsidRPr="009B3F78" w:rsidRDefault="009B3F78" w:rsidP="009B3F78">
            <w:pPr>
              <w:spacing w:after="0" w:line="240" w:lineRule="auto"/>
              <w:rPr>
                <w:rFonts w:ascii="Times New Roman" w:eastAsia="Times New Roman" w:hAnsi="Times New Roman"/>
                <w:sz w:val="24"/>
                <w:szCs w:val="24"/>
              </w:rPr>
            </w:pPr>
            <w:r w:rsidRPr="009B3F78">
              <w:rPr>
                <w:rFonts w:ascii="Times New Roman" w:eastAsia="Times New Roman" w:hAnsi="Times New Roman"/>
                <w:sz w:val="24"/>
                <w:szCs w:val="24"/>
              </w:rPr>
              <w:t>not to be exceeded more than 18 times in any calendar year)</w:t>
            </w:r>
          </w:p>
        </w:tc>
        <w:tc>
          <w:tcPr>
            <w:tcW w:w="1946" w:type="dxa"/>
          </w:tcPr>
          <w:p w14:paraId="50CF75A4" w14:textId="77777777" w:rsidR="009B3F78" w:rsidRPr="009B3F78" w:rsidRDefault="009B3F78" w:rsidP="009B3F78">
            <w:pPr>
              <w:spacing w:after="0" w:line="240" w:lineRule="auto"/>
              <w:rPr>
                <w:rFonts w:ascii="Times New Roman" w:eastAsia="Times New Roman" w:hAnsi="Times New Roman"/>
                <w:sz w:val="24"/>
                <w:szCs w:val="24"/>
              </w:rPr>
            </w:pPr>
            <w:r w:rsidRPr="009B3F78">
              <w:rPr>
                <w:rFonts w:ascii="Times New Roman" w:eastAsia="Times New Roman" w:hAnsi="Times New Roman"/>
                <w:sz w:val="24"/>
                <w:szCs w:val="24"/>
              </w:rPr>
              <w:t>65 % of the limit value (26 µg/m</w:t>
            </w:r>
            <w:r w:rsidRPr="009B3F78">
              <w:rPr>
                <w:rFonts w:ascii="Times New Roman" w:eastAsia="Times New Roman" w:hAnsi="Times New Roman"/>
                <w:sz w:val="24"/>
                <w:szCs w:val="24"/>
                <w:vertAlign w:val="superscript"/>
              </w:rPr>
              <w:t>3</w:t>
            </w:r>
            <w:r w:rsidRPr="009B3F78">
              <w:rPr>
                <w:rFonts w:ascii="Times New Roman" w:eastAsia="Times New Roman" w:hAnsi="Times New Roman"/>
                <w:sz w:val="24"/>
                <w:szCs w:val="24"/>
              </w:rPr>
              <w:t>)</w:t>
            </w:r>
          </w:p>
        </w:tc>
        <w:tc>
          <w:tcPr>
            <w:tcW w:w="2373" w:type="dxa"/>
          </w:tcPr>
          <w:p w14:paraId="41E104D2" w14:textId="77777777" w:rsidR="009B3F78" w:rsidRPr="009B3F78" w:rsidRDefault="009B3F78" w:rsidP="009B3F78">
            <w:pPr>
              <w:spacing w:after="0" w:line="240" w:lineRule="auto"/>
              <w:rPr>
                <w:rFonts w:ascii="Times New Roman" w:eastAsia="Times New Roman" w:hAnsi="Times New Roman"/>
                <w:sz w:val="24"/>
                <w:szCs w:val="24"/>
              </w:rPr>
            </w:pPr>
            <w:r w:rsidRPr="009B3F78">
              <w:rPr>
                <w:rFonts w:ascii="Times New Roman" w:eastAsia="Times New Roman" w:hAnsi="Times New Roman"/>
                <w:sz w:val="24"/>
                <w:szCs w:val="24"/>
              </w:rPr>
              <w:t>65 % of the limit value (19.5 µg/m</w:t>
            </w:r>
            <w:r w:rsidRPr="009B3F78">
              <w:rPr>
                <w:rFonts w:ascii="Times New Roman" w:eastAsia="Times New Roman" w:hAnsi="Times New Roman"/>
                <w:sz w:val="24"/>
                <w:szCs w:val="24"/>
                <w:vertAlign w:val="superscript"/>
              </w:rPr>
              <w:t>3</w:t>
            </w:r>
            <w:r w:rsidRPr="009B3F78">
              <w:rPr>
                <w:rFonts w:ascii="Times New Roman" w:eastAsia="Times New Roman" w:hAnsi="Times New Roman"/>
                <w:sz w:val="24"/>
                <w:szCs w:val="24"/>
              </w:rPr>
              <w:t>)</w:t>
            </w:r>
          </w:p>
        </w:tc>
      </w:tr>
    </w:tbl>
    <w:p w14:paraId="64876B31" w14:textId="77777777" w:rsidR="009B3F78" w:rsidRPr="009B3F78" w:rsidRDefault="009B3F78" w:rsidP="009B3F78">
      <w:pPr>
        <w:spacing w:after="0" w:line="240" w:lineRule="auto"/>
        <w:jc w:val="left"/>
        <w:rPr>
          <w:rFonts w:ascii="Times New Roman" w:eastAsia="Times New Roman" w:hAnsi="Times New Roman"/>
          <w:b/>
          <w:sz w:val="24"/>
          <w:szCs w:val="24"/>
        </w:rPr>
      </w:pPr>
    </w:p>
    <w:p w14:paraId="3A282851" w14:textId="77777777" w:rsidR="009B3F78" w:rsidRPr="009B3F78" w:rsidRDefault="009B3F78" w:rsidP="009B3F78">
      <w:pPr>
        <w:spacing w:after="0" w:line="240" w:lineRule="auto"/>
        <w:jc w:val="left"/>
        <w:rPr>
          <w:rFonts w:ascii="Times New Roman" w:eastAsia="Times New Roman" w:hAnsi="Times New Roman"/>
          <w:b/>
          <w:sz w:val="24"/>
          <w:szCs w:val="24"/>
        </w:rPr>
      </w:pPr>
    </w:p>
    <w:p w14:paraId="319F8C62" w14:textId="77777777" w:rsidR="009B3F78" w:rsidRPr="009B3F78" w:rsidRDefault="009B3F78" w:rsidP="009B3F78">
      <w:pPr>
        <w:spacing w:after="0" w:line="240" w:lineRule="auto"/>
        <w:jc w:val="left"/>
        <w:rPr>
          <w:rFonts w:ascii="Times New Roman" w:eastAsia="Times New Roman" w:hAnsi="Times New Roman"/>
          <w:b/>
          <w:sz w:val="24"/>
          <w:szCs w:val="24"/>
        </w:rPr>
      </w:pPr>
      <w:r w:rsidRPr="009B3F78">
        <w:rPr>
          <w:rFonts w:ascii="Times New Roman" w:eastAsia="Times New Roman" w:hAnsi="Times New Roman"/>
          <w:b/>
          <w:sz w:val="24"/>
          <w:szCs w:val="24"/>
        </w:rPr>
        <w:t>Table   3. Lower and upper assessment thresholds - Particulate matter (PM</w:t>
      </w:r>
      <w:r w:rsidRPr="009B3F78">
        <w:rPr>
          <w:rFonts w:ascii="Times New Roman" w:eastAsia="Times New Roman" w:hAnsi="Times New Roman"/>
          <w:b/>
          <w:sz w:val="24"/>
          <w:szCs w:val="24"/>
          <w:vertAlign w:val="subscript"/>
        </w:rPr>
        <w:t xml:space="preserve">10 </w:t>
      </w:r>
      <w:r w:rsidRPr="009B3F78">
        <w:rPr>
          <w:rFonts w:ascii="Times New Roman" w:eastAsia="Times New Roman" w:hAnsi="Times New Roman"/>
          <w:b/>
          <w:sz w:val="24"/>
          <w:szCs w:val="24"/>
        </w:rPr>
        <w:t>/PM</w:t>
      </w:r>
      <w:r w:rsidRPr="009B3F78">
        <w:rPr>
          <w:rFonts w:ascii="Times New Roman" w:eastAsia="Times New Roman" w:hAnsi="Times New Roman"/>
          <w:b/>
          <w:sz w:val="24"/>
          <w:szCs w:val="24"/>
          <w:vertAlign w:val="subscript"/>
        </w:rPr>
        <w:t>2.5</w:t>
      </w:r>
      <w:r w:rsidRPr="009B3F78">
        <w:rPr>
          <w:rFonts w:ascii="Times New Roman" w:eastAsia="Times New Roman" w:hAnsi="Times New Roman"/>
          <w:b/>
          <w:sz w:val="24"/>
          <w:szCs w:val="24"/>
        </w:rPr>
        <w:t>)</w:t>
      </w:r>
    </w:p>
    <w:tbl>
      <w:tblPr>
        <w:tblW w:w="92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0"/>
        <w:gridCol w:w="2656"/>
        <w:gridCol w:w="2158"/>
        <w:gridCol w:w="2709"/>
      </w:tblGrid>
      <w:tr w:rsidR="009B3F78" w:rsidRPr="009B3F78" w14:paraId="06FA238E" w14:textId="77777777" w:rsidTr="00D83279">
        <w:trPr>
          <w:trHeight w:val="676"/>
        </w:trPr>
        <w:tc>
          <w:tcPr>
            <w:tcW w:w="1760" w:type="dxa"/>
          </w:tcPr>
          <w:p w14:paraId="50D96717" w14:textId="77777777" w:rsidR="009B3F78" w:rsidRPr="009B3F78" w:rsidRDefault="009B3F78" w:rsidP="009B3F78">
            <w:pPr>
              <w:spacing w:after="0" w:line="240" w:lineRule="auto"/>
              <w:rPr>
                <w:rFonts w:ascii="Times New Roman" w:eastAsia="Times New Roman" w:hAnsi="Times New Roman"/>
                <w:sz w:val="24"/>
                <w:szCs w:val="24"/>
              </w:rPr>
            </w:pPr>
          </w:p>
        </w:tc>
        <w:tc>
          <w:tcPr>
            <w:tcW w:w="2656" w:type="dxa"/>
          </w:tcPr>
          <w:p w14:paraId="3F54AEE1" w14:textId="77777777" w:rsidR="009B3F78" w:rsidRPr="009B3F78" w:rsidRDefault="009B3F78" w:rsidP="009B3F78">
            <w:pPr>
              <w:spacing w:after="0" w:line="240" w:lineRule="auto"/>
              <w:rPr>
                <w:rFonts w:ascii="Times New Roman" w:eastAsia="Times New Roman" w:hAnsi="Times New Roman"/>
                <w:sz w:val="24"/>
                <w:szCs w:val="24"/>
              </w:rPr>
            </w:pPr>
            <w:r w:rsidRPr="009B3F78">
              <w:rPr>
                <w:rFonts w:ascii="Times New Roman" w:eastAsia="Times New Roman" w:hAnsi="Times New Roman"/>
                <w:sz w:val="24"/>
                <w:szCs w:val="24"/>
              </w:rPr>
              <w:t>24 hour average PM</w:t>
            </w:r>
            <w:r w:rsidRPr="009B3F78">
              <w:rPr>
                <w:rFonts w:ascii="Times New Roman" w:eastAsia="Times New Roman" w:hAnsi="Times New Roman"/>
                <w:sz w:val="24"/>
                <w:szCs w:val="24"/>
                <w:vertAlign w:val="subscript"/>
              </w:rPr>
              <w:t>10</w:t>
            </w:r>
          </w:p>
          <w:p w14:paraId="2EC5B931" w14:textId="77777777" w:rsidR="009B3F78" w:rsidRPr="009B3F78" w:rsidRDefault="009B3F78" w:rsidP="009B3F78">
            <w:pPr>
              <w:spacing w:after="0" w:line="240" w:lineRule="auto"/>
              <w:rPr>
                <w:rFonts w:ascii="Times New Roman" w:eastAsia="Times New Roman" w:hAnsi="Times New Roman"/>
                <w:sz w:val="24"/>
                <w:szCs w:val="24"/>
              </w:rPr>
            </w:pPr>
          </w:p>
        </w:tc>
        <w:tc>
          <w:tcPr>
            <w:tcW w:w="2158" w:type="dxa"/>
          </w:tcPr>
          <w:p w14:paraId="725E6344" w14:textId="77777777" w:rsidR="009B3F78" w:rsidRPr="009B3F78" w:rsidRDefault="009B3F78" w:rsidP="009B3F78">
            <w:pPr>
              <w:spacing w:after="0" w:line="240" w:lineRule="auto"/>
              <w:rPr>
                <w:rFonts w:ascii="Times New Roman" w:eastAsia="Times New Roman" w:hAnsi="Times New Roman"/>
                <w:sz w:val="24"/>
                <w:szCs w:val="24"/>
              </w:rPr>
            </w:pPr>
            <w:r w:rsidRPr="009B3F78">
              <w:rPr>
                <w:rFonts w:ascii="Times New Roman" w:eastAsia="Times New Roman" w:hAnsi="Times New Roman"/>
                <w:sz w:val="24"/>
                <w:szCs w:val="24"/>
              </w:rPr>
              <w:t xml:space="preserve">Annual average </w:t>
            </w:r>
          </w:p>
          <w:p w14:paraId="2A131912" w14:textId="77777777" w:rsidR="009B3F78" w:rsidRPr="009B3F78" w:rsidRDefault="009B3F78" w:rsidP="009B3F78">
            <w:pPr>
              <w:spacing w:after="0" w:line="240" w:lineRule="auto"/>
              <w:rPr>
                <w:rFonts w:ascii="Times New Roman" w:eastAsia="Times New Roman" w:hAnsi="Times New Roman"/>
                <w:sz w:val="24"/>
                <w:szCs w:val="24"/>
              </w:rPr>
            </w:pPr>
            <w:r w:rsidRPr="009B3F78">
              <w:rPr>
                <w:rFonts w:ascii="Times New Roman" w:eastAsia="Times New Roman" w:hAnsi="Times New Roman"/>
                <w:sz w:val="24"/>
                <w:szCs w:val="24"/>
              </w:rPr>
              <w:t>PM</w:t>
            </w:r>
            <w:r w:rsidRPr="009B3F78">
              <w:rPr>
                <w:rFonts w:ascii="Times New Roman" w:eastAsia="Times New Roman" w:hAnsi="Times New Roman"/>
                <w:sz w:val="24"/>
                <w:szCs w:val="24"/>
                <w:vertAlign w:val="subscript"/>
              </w:rPr>
              <w:t>10</w:t>
            </w:r>
          </w:p>
        </w:tc>
        <w:tc>
          <w:tcPr>
            <w:tcW w:w="2709" w:type="dxa"/>
          </w:tcPr>
          <w:p w14:paraId="39B59AA3" w14:textId="77777777" w:rsidR="009B3F78" w:rsidRPr="009B3F78" w:rsidRDefault="009B3F78" w:rsidP="009B3F78">
            <w:pPr>
              <w:spacing w:after="0" w:line="240" w:lineRule="auto"/>
              <w:rPr>
                <w:rFonts w:ascii="Times New Roman" w:eastAsia="Times New Roman" w:hAnsi="Times New Roman"/>
                <w:sz w:val="24"/>
                <w:szCs w:val="24"/>
              </w:rPr>
            </w:pPr>
            <w:r w:rsidRPr="009B3F78">
              <w:rPr>
                <w:rFonts w:ascii="Times New Roman" w:eastAsia="Times New Roman" w:hAnsi="Times New Roman"/>
                <w:sz w:val="24"/>
                <w:szCs w:val="24"/>
              </w:rPr>
              <w:t xml:space="preserve">Annual average PM </w:t>
            </w:r>
            <w:r w:rsidRPr="009B3F78">
              <w:rPr>
                <w:rFonts w:ascii="Times New Roman" w:eastAsia="Times New Roman" w:hAnsi="Times New Roman"/>
                <w:sz w:val="24"/>
                <w:szCs w:val="24"/>
                <w:vertAlign w:val="subscript"/>
              </w:rPr>
              <w:t>2..5</w:t>
            </w:r>
            <w:r w:rsidRPr="009B3F78">
              <w:rPr>
                <w:rFonts w:ascii="Times New Roman" w:eastAsia="Times New Roman" w:hAnsi="Times New Roman"/>
                <w:sz w:val="24"/>
                <w:szCs w:val="24"/>
                <w:vertAlign w:val="superscript"/>
              </w:rPr>
              <w:t>(1)</w:t>
            </w:r>
          </w:p>
        </w:tc>
      </w:tr>
      <w:tr w:rsidR="009B3F78" w:rsidRPr="009B3F78" w14:paraId="427F50A0" w14:textId="77777777" w:rsidTr="00D83279">
        <w:trPr>
          <w:trHeight w:val="1266"/>
        </w:trPr>
        <w:tc>
          <w:tcPr>
            <w:tcW w:w="1760" w:type="dxa"/>
          </w:tcPr>
          <w:p w14:paraId="4532A4E0" w14:textId="77777777" w:rsidR="009B3F78" w:rsidRPr="009B3F78" w:rsidRDefault="009B3F78" w:rsidP="009B3F78">
            <w:pPr>
              <w:spacing w:after="0" w:line="240" w:lineRule="auto"/>
              <w:rPr>
                <w:rFonts w:ascii="Times New Roman" w:eastAsia="Times New Roman" w:hAnsi="Times New Roman"/>
                <w:sz w:val="24"/>
                <w:szCs w:val="24"/>
                <w:lang w:val="sv-SE"/>
              </w:rPr>
            </w:pPr>
            <w:r w:rsidRPr="009B3F78">
              <w:rPr>
                <w:rFonts w:ascii="Times New Roman" w:eastAsia="Times New Roman" w:hAnsi="Times New Roman"/>
                <w:sz w:val="24"/>
                <w:szCs w:val="24"/>
                <w:lang w:val="sv-SE"/>
              </w:rPr>
              <w:t xml:space="preserve">Upper rating threshold </w:t>
            </w:r>
          </w:p>
          <w:p w14:paraId="42EBF83F" w14:textId="77777777" w:rsidR="009B3F78" w:rsidRPr="009B3F78" w:rsidRDefault="009B3F78" w:rsidP="009B3F78">
            <w:pPr>
              <w:spacing w:after="0" w:line="240" w:lineRule="auto"/>
              <w:rPr>
                <w:rFonts w:ascii="Times New Roman" w:eastAsia="Times New Roman" w:hAnsi="Times New Roman"/>
                <w:sz w:val="24"/>
                <w:szCs w:val="24"/>
                <w:lang w:val="sv-SE"/>
              </w:rPr>
            </w:pPr>
          </w:p>
        </w:tc>
        <w:tc>
          <w:tcPr>
            <w:tcW w:w="2656" w:type="dxa"/>
          </w:tcPr>
          <w:p w14:paraId="719F5EAD" w14:textId="77777777" w:rsidR="009B3F78" w:rsidRPr="009B3F78" w:rsidRDefault="009B3F78" w:rsidP="009B3F78">
            <w:pPr>
              <w:spacing w:after="0" w:line="240" w:lineRule="auto"/>
              <w:rPr>
                <w:rFonts w:ascii="Times New Roman" w:eastAsia="Times New Roman" w:hAnsi="Times New Roman"/>
                <w:sz w:val="24"/>
                <w:szCs w:val="24"/>
                <w:lang w:val="sv-SE"/>
              </w:rPr>
            </w:pPr>
            <w:r w:rsidRPr="009B3F78">
              <w:rPr>
                <w:rFonts w:ascii="Times New Roman" w:eastAsia="Times New Roman" w:hAnsi="Times New Roman"/>
                <w:sz w:val="24"/>
                <w:szCs w:val="24"/>
                <w:lang w:val="sv-SE"/>
              </w:rPr>
              <w:t xml:space="preserve">70%  of the limit value </w:t>
            </w:r>
          </w:p>
          <w:p w14:paraId="0A00123B" w14:textId="77777777" w:rsidR="009B3F78" w:rsidRPr="009B3F78" w:rsidRDefault="009B3F78" w:rsidP="009B3F78">
            <w:pPr>
              <w:spacing w:after="0" w:line="240" w:lineRule="auto"/>
              <w:rPr>
                <w:rFonts w:ascii="Times New Roman" w:eastAsia="Times New Roman" w:hAnsi="Times New Roman"/>
                <w:sz w:val="24"/>
                <w:szCs w:val="24"/>
                <w:lang w:val="sv-SE"/>
              </w:rPr>
            </w:pPr>
            <w:r w:rsidRPr="009B3F78">
              <w:rPr>
                <w:rFonts w:ascii="Times New Roman" w:eastAsia="Times New Roman" w:hAnsi="Times New Roman"/>
                <w:sz w:val="24"/>
                <w:szCs w:val="24"/>
                <w:lang w:val="sv-SE"/>
              </w:rPr>
              <w:t>(35 µg/m</w:t>
            </w:r>
            <w:r w:rsidRPr="009B3F78">
              <w:rPr>
                <w:rFonts w:ascii="Times New Roman" w:eastAsia="Times New Roman" w:hAnsi="Times New Roman"/>
                <w:sz w:val="24"/>
                <w:szCs w:val="24"/>
                <w:vertAlign w:val="superscript"/>
                <w:lang w:val="sv-SE"/>
              </w:rPr>
              <w:t>3</w:t>
            </w:r>
            <w:r w:rsidRPr="009B3F78">
              <w:rPr>
                <w:rFonts w:ascii="Times New Roman" w:eastAsia="Times New Roman" w:hAnsi="Times New Roman"/>
                <w:sz w:val="24"/>
                <w:szCs w:val="24"/>
                <w:lang w:val="sv-SE"/>
              </w:rPr>
              <w:t>, not to exceed more than 35 times in any calendar year )</w:t>
            </w:r>
          </w:p>
        </w:tc>
        <w:tc>
          <w:tcPr>
            <w:tcW w:w="2158" w:type="dxa"/>
          </w:tcPr>
          <w:p w14:paraId="3FC80CD1" w14:textId="77777777" w:rsidR="009B3F78" w:rsidRPr="009B3F78" w:rsidRDefault="009B3F78" w:rsidP="009B3F78">
            <w:pPr>
              <w:spacing w:after="0" w:line="240" w:lineRule="auto"/>
              <w:rPr>
                <w:rFonts w:ascii="Times New Roman" w:eastAsia="Times New Roman" w:hAnsi="Times New Roman"/>
                <w:sz w:val="24"/>
                <w:szCs w:val="24"/>
                <w:lang w:val="sv-SE"/>
              </w:rPr>
            </w:pPr>
            <w:r w:rsidRPr="009B3F78">
              <w:rPr>
                <w:rFonts w:ascii="Times New Roman" w:eastAsia="Times New Roman" w:hAnsi="Times New Roman"/>
                <w:sz w:val="24"/>
                <w:szCs w:val="24"/>
                <w:lang w:val="sv-SE"/>
              </w:rPr>
              <w:t>70% of the limit value (28 µg/m</w:t>
            </w:r>
            <w:r w:rsidRPr="009B3F78">
              <w:rPr>
                <w:rFonts w:ascii="Times New Roman" w:eastAsia="Times New Roman" w:hAnsi="Times New Roman"/>
                <w:sz w:val="24"/>
                <w:szCs w:val="24"/>
                <w:vertAlign w:val="superscript"/>
                <w:lang w:val="sv-SE"/>
              </w:rPr>
              <w:t>3</w:t>
            </w:r>
            <w:r w:rsidRPr="009B3F78">
              <w:rPr>
                <w:rFonts w:ascii="Times New Roman" w:eastAsia="Times New Roman" w:hAnsi="Times New Roman"/>
                <w:sz w:val="24"/>
                <w:szCs w:val="24"/>
                <w:lang w:val="sv-SE"/>
              </w:rPr>
              <w:t>)</w:t>
            </w:r>
          </w:p>
        </w:tc>
        <w:tc>
          <w:tcPr>
            <w:tcW w:w="2709" w:type="dxa"/>
          </w:tcPr>
          <w:p w14:paraId="78A08E48" w14:textId="77777777" w:rsidR="009B3F78" w:rsidRPr="009B3F78" w:rsidRDefault="009B3F78" w:rsidP="009B3F78">
            <w:pPr>
              <w:spacing w:after="0" w:line="240" w:lineRule="auto"/>
              <w:rPr>
                <w:rFonts w:ascii="Times New Roman" w:eastAsia="Times New Roman" w:hAnsi="Times New Roman"/>
                <w:sz w:val="24"/>
                <w:szCs w:val="24"/>
                <w:lang w:val="sv-SE"/>
              </w:rPr>
            </w:pPr>
            <w:r w:rsidRPr="009B3F78">
              <w:rPr>
                <w:rFonts w:ascii="Times New Roman" w:eastAsia="Times New Roman" w:hAnsi="Times New Roman"/>
                <w:sz w:val="24"/>
                <w:szCs w:val="24"/>
                <w:lang w:val="sv-SE"/>
              </w:rPr>
              <w:t>70% of the limit value (17 µg/m</w:t>
            </w:r>
            <w:r w:rsidRPr="009B3F78">
              <w:rPr>
                <w:rFonts w:ascii="Times New Roman" w:eastAsia="Times New Roman" w:hAnsi="Times New Roman"/>
                <w:sz w:val="24"/>
                <w:szCs w:val="24"/>
                <w:vertAlign w:val="superscript"/>
                <w:lang w:val="sv-SE"/>
              </w:rPr>
              <w:t>3</w:t>
            </w:r>
            <w:r w:rsidRPr="009B3F78">
              <w:rPr>
                <w:rFonts w:ascii="Times New Roman" w:eastAsia="Times New Roman" w:hAnsi="Times New Roman"/>
                <w:sz w:val="24"/>
                <w:szCs w:val="24"/>
                <w:lang w:val="sv-SE"/>
              </w:rPr>
              <w:t>)</w:t>
            </w:r>
          </w:p>
        </w:tc>
      </w:tr>
      <w:tr w:rsidR="009B3F78" w:rsidRPr="009B3F78" w14:paraId="6F585F41" w14:textId="77777777" w:rsidTr="00D83279">
        <w:trPr>
          <w:trHeight w:val="1408"/>
        </w:trPr>
        <w:tc>
          <w:tcPr>
            <w:tcW w:w="1760" w:type="dxa"/>
          </w:tcPr>
          <w:p w14:paraId="2944D654" w14:textId="77777777" w:rsidR="009B3F78" w:rsidRPr="009B3F78" w:rsidRDefault="009B3F78" w:rsidP="009B3F78">
            <w:pPr>
              <w:spacing w:after="0" w:line="240" w:lineRule="auto"/>
              <w:rPr>
                <w:rFonts w:ascii="Times New Roman" w:eastAsia="Times New Roman" w:hAnsi="Times New Roman"/>
                <w:sz w:val="24"/>
                <w:szCs w:val="24"/>
              </w:rPr>
            </w:pPr>
            <w:r w:rsidRPr="009B3F78">
              <w:rPr>
                <w:rFonts w:ascii="Times New Roman" w:eastAsia="Times New Roman" w:hAnsi="Times New Roman"/>
                <w:sz w:val="24"/>
                <w:szCs w:val="24"/>
              </w:rPr>
              <w:lastRenderedPageBreak/>
              <w:t xml:space="preserve">Lower rating threshold </w:t>
            </w:r>
          </w:p>
          <w:p w14:paraId="50DF23F0" w14:textId="77777777" w:rsidR="009B3F78" w:rsidRPr="009B3F78" w:rsidRDefault="009B3F78" w:rsidP="009B3F78">
            <w:pPr>
              <w:spacing w:after="0" w:line="240" w:lineRule="auto"/>
              <w:rPr>
                <w:rFonts w:ascii="Times New Roman" w:eastAsia="Times New Roman" w:hAnsi="Times New Roman"/>
                <w:sz w:val="24"/>
                <w:szCs w:val="24"/>
              </w:rPr>
            </w:pPr>
            <w:r w:rsidRPr="009B3F78">
              <w:rPr>
                <w:rFonts w:ascii="Times New Roman" w:eastAsia="Times New Roman" w:hAnsi="Times New Roman"/>
                <w:sz w:val="24"/>
                <w:szCs w:val="24"/>
              </w:rPr>
              <w:t xml:space="preserve"> </w:t>
            </w:r>
          </w:p>
        </w:tc>
        <w:tc>
          <w:tcPr>
            <w:tcW w:w="2656" w:type="dxa"/>
          </w:tcPr>
          <w:p w14:paraId="1B729CB6" w14:textId="77777777" w:rsidR="009B3F78" w:rsidRPr="009B3F78" w:rsidRDefault="009B3F78" w:rsidP="009B3F78">
            <w:pPr>
              <w:spacing w:after="0" w:line="240" w:lineRule="auto"/>
              <w:rPr>
                <w:rFonts w:ascii="Times New Roman" w:eastAsia="Times New Roman" w:hAnsi="Times New Roman"/>
                <w:sz w:val="24"/>
                <w:szCs w:val="24"/>
              </w:rPr>
            </w:pPr>
            <w:r w:rsidRPr="009B3F78">
              <w:rPr>
                <w:rFonts w:ascii="Times New Roman" w:eastAsia="Times New Roman" w:hAnsi="Times New Roman"/>
                <w:sz w:val="24"/>
                <w:szCs w:val="24"/>
              </w:rPr>
              <w:t xml:space="preserve">50%  of the limit value </w:t>
            </w:r>
          </w:p>
          <w:p w14:paraId="16F2A286" w14:textId="77777777" w:rsidR="009B3F78" w:rsidRPr="009B3F78" w:rsidRDefault="009B3F78" w:rsidP="009B3F78">
            <w:pPr>
              <w:spacing w:after="0" w:line="240" w:lineRule="auto"/>
              <w:rPr>
                <w:rFonts w:ascii="Times New Roman" w:eastAsia="Times New Roman" w:hAnsi="Times New Roman"/>
                <w:sz w:val="24"/>
                <w:szCs w:val="24"/>
              </w:rPr>
            </w:pPr>
            <w:r w:rsidRPr="009B3F78">
              <w:rPr>
                <w:rFonts w:ascii="Times New Roman" w:eastAsia="Times New Roman" w:hAnsi="Times New Roman"/>
                <w:sz w:val="24"/>
                <w:szCs w:val="24"/>
              </w:rPr>
              <w:t xml:space="preserve"> ( 25 µg/m</w:t>
            </w:r>
            <w:r w:rsidRPr="009B3F78">
              <w:rPr>
                <w:rFonts w:ascii="Times New Roman" w:eastAsia="Times New Roman" w:hAnsi="Times New Roman"/>
                <w:sz w:val="24"/>
                <w:szCs w:val="24"/>
                <w:vertAlign w:val="superscript"/>
              </w:rPr>
              <w:t>3</w:t>
            </w:r>
            <w:r w:rsidRPr="009B3F78">
              <w:rPr>
                <w:rFonts w:ascii="Times New Roman" w:eastAsia="Times New Roman" w:hAnsi="Times New Roman"/>
                <w:sz w:val="24"/>
                <w:szCs w:val="24"/>
              </w:rPr>
              <w:t>, not to exceed more than 35 times in any calendar year)</w:t>
            </w:r>
          </w:p>
        </w:tc>
        <w:tc>
          <w:tcPr>
            <w:tcW w:w="2158" w:type="dxa"/>
          </w:tcPr>
          <w:p w14:paraId="7551AF31" w14:textId="77777777" w:rsidR="009B3F78" w:rsidRPr="009B3F78" w:rsidRDefault="009B3F78" w:rsidP="009B3F78">
            <w:pPr>
              <w:spacing w:after="0" w:line="240" w:lineRule="auto"/>
              <w:rPr>
                <w:rFonts w:ascii="Times New Roman" w:eastAsia="Times New Roman" w:hAnsi="Times New Roman"/>
                <w:sz w:val="24"/>
                <w:szCs w:val="24"/>
                <w:lang w:val="it-IT"/>
              </w:rPr>
            </w:pPr>
            <w:r w:rsidRPr="009B3F78">
              <w:rPr>
                <w:rFonts w:ascii="Times New Roman" w:eastAsia="Times New Roman" w:hAnsi="Times New Roman"/>
                <w:sz w:val="24"/>
                <w:szCs w:val="24"/>
                <w:lang w:val="it-IT"/>
              </w:rPr>
              <w:t>50% of the limit value  (20 µg/m</w:t>
            </w:r>
            <w:r w:rsidRPr="009B3F78">
              <w:rPr>
                <w:rFonts w:ascii="Times New Roman" w:eastAsia="Times New Roman" w:hAnsi="Times New Roman"/>
                <w:sz w:val="24"/>
                <w:szCs w:val="24"/>
                <w:vertAlign w:val="superscript"/>
                <w:lang w:val="it-IT"/>
              </w:rPr>
              <w:t>3</w:t>
            </w:r>
            <w:r w:rsidRPr="009B3F78">
              <w:rPr>
                <w:rFonts w:ascii="Times New Roman" w:eastAsia="Times New Roman" w:hAnsi="Times New Roman"/>
                <w:sz w:val="24"/>
                <w:szCs w:val="24"/>
                <w:lang w:val="it-IT"/>
              </w:rPr>
              <w:t>)</w:t>
            </w:r>
          </w:p>
        </w:tc>
        <w:tc>
          <w:tcPr>
            <w:tcW w:w="2709" w:type="dxa"/>
          </w:tcPr>
          <w:p w14:paraId="59BAD3B3" w14:textId="77777777" w:rsidR="009B3F78" w:rsidRPr="009B3F78" w:rsidRDefault="009B3F78" w:rsidP="009B3F78">
            <w:pPr>
              <w:spacing w:after="0" w:line="240" w:lineRule="auto"/>
              <w:rPr>
                <w:rFonts w:ascii="Times New Roman" w:eastAsia="Times New Roman" w:hAnsi="Times New Roman"/>
                <w:sz w:val="24"/>
                <w:szCs w:val="24"/>
                <w:lang w:val="it-IT"/>
              </w:rPr>
            </w:pPr>
            <w:r w:rsidRPr="009B3F78">
              <w:rPr>
                <w:rFonts w:ascii="Times New Roman" w:eastAsia="Times New Roman" w:hAnsi="Times New Roman"/>
                <w:sz w:val="24"/>
                <w:szCs w:val="24"/>
                <w:lang w:val="it-IT"/>
              </w:rPr>
              <w:t>50% of the limit value (12µg/m</w:t>
            </w:r>
            <w:r w:rsidRPr="009B3F78">
              <w:rPr>
                <w:rFonts w:ascii="Times New Roman" w:eastAsia="Times New Roman" w:hAnsi="Times New Roman"/>
                <w:sz w:val="24"/>
                <w:szCs w:val="24"/>
                <w:vertAlign w:val="superscript"/>
                <w:lang w:val="it-IT"/>
              </w:rPr>
              <w:t>3</w:t>
            </w:r>
            <w:r w:rsidRPr="009B3F78">
              <w:rPr>
                <w:rFonts w:ascii="Times New Roman" w:eastAsia="Times New Roman" w:hAnsi="Times New Roman"/>
                <w:sz w:val="24"/>
                <w:szCs w:val="24"/>
                <w:lang w:val="it-IT"/>
              </w:rPr>
              <w:t>)</w:t>
            </w:r>
          </w:p>
        </w:tc>
      </w:tr>
    </w:tbl>
    <w:p w14:paraId="2C4B29AA" w14:textId="77777777" w:rsidR="009B3F78" w:rsidRPr="009B3F78" w:rsidRDefault="009B3F78" w:rsidP="009B3F78">
      <w:pPr>
        <w:spacing w:after="0" w:line="240" w:lineRule="auto"/>
        <w:rPr>
          <w:rFonts w:ascii="Times New Roman" w:eastAsia="Times New Roman" w:hAnsi="Times New Roman"/>
          <w:color w:val="000000"/>
          <w:sz w:val="18"/>
          <w:szCs w:val="18"/>
          <w:lang w:val="it-IT"/>
        </w:rPr>
      </w:pPr>
      <w:r w:rsidRPr="009B3F78">
        <w:rPr>
          <w:rFonts w:ascii="Times New Roman" w:eastAsia="Times New Roman" w:hAnsi="Times New Roman"/>
          <w:color w:val="000000"/>
          <w:sz w:val="18"/>
          <w:szCs w:val="18"/>
          <w:vertAlign w:val="superscript"/>
          <w:lang w:val="it-IT"/>
        </w:rPr>
        <w:t>1)</w:t>
      </w:r>
      <w:r w:rsidRPr="009B3F78">
        <w:rPr>
          <w:rFonts w:ascii="Times New Roman" w:eastAsia="Times New Roman" w:hAnsi="Times New Roman"/>
          <w:color w:val="000000"/>
          <w:sz w:val="18"/>
          <w:szCs w:val="18"/>
          <w:lang w:val="it-IT"/>
        </w:rPr>
        <w:t xml:space="preserve"> The upper and lower assessment thresholds for PM</w:t>
      </w:r>
      <w:r w:rsidRPr="009B3F78">
        <w:rPr>
          <w:rFonts w:ascii="Times New Roman" w:eastAsia="Times New Roman" w:hAnsi="Times New Roman"/>
          <w:color w:val="000000"/>
          <w:sz w:val="18"/>
          <w:szCs w:val="18"/>
          <w:vertAlign w:val="subscript"/>
          <w:lang w:val="it-IT"/>
        </w:rPr>
        <w:t xml:space="preserve">2.5 </w:t>
      </w:r>
      <w:r w:rsidRPr="009B3F78">
        <w:rPr>
          <w:rFonts w:ascii="Times New Roman" w:eastAsia="Times New Roman" w:hAnsi="Times New Roman"/>
          <w:color w:val="000000"/>
          <w:sz w:val="18"/>
          <w:szCs w:val="18"/>
          <w:lang w:val="it-IT"/>
        </w:rPr>
        <w:t>do not apply to measurements to assess compliance with the PM</w:t>
      </w:r>
      <w:r w:rsidRPr="009B3F78">
        <w:rPr>
          <w:rFonts w:ascii="Times New Roman" w:eastAsia="Times New Roman" w:hAnsi="Times New Roman"/>
          <w:color w:val="000000"/>
          <w:sz w:val="18"/>
          <w:szCs w:val="18"/>
          <w:vertAlign w:val="subscript"/>
          <w:lang w:val="it-IT"/>
        </w:rPr>
        <w:t xml:space="preserve">2.5 </w:t>
      </w:r>
      <w:r w:rsidRPr="009B3F78">
        <w:rPr>
          <w:rFonts w:ascii="Times New Roman" w:eastAsia="Times New Roman" w:hAnsi="Times New Roman"/>
          <w:color w:val="000000"/>
          <w:sz w:val="18"/>
          <w:szCs w:val="18"/>
          <w:lang w:val="it-IT"/>
        </w:rPr>
        <w:t xml:space="preserve">target human exposure reduction    </w:t>
      </w:r>
    </w:p>
    <w:p w14:paraId="5A8A2BB5" w14:textId="77777777" w:rsidR="009B3F78" w:rsidRPr="009B3F78" w:rsidRDefault="009B3F78" w:rsidP="009B3F78">
      <w:pPr>
        <w:spacing w:after="0" w:line="240" w:lineRule="auto"/>
        <w:ind w:right="-3337"/>
        <w:jc w:val="left"/>
        <w:rPr>
          <w:rFonts w:ascii="Times New Roman" w:eastAsia="Times New Roman" w:hAnsi="Times New Roman"/>
          <w:color w:val="000000"/>
          <w:sz w:val="24"/>
          <w:szCs w:val="24"/>
          <w:lang w:val="it-IT"/>
        </w:rPr>
      </w:pPr>
    </w:p>
    <w:p w14:paraId="01BBAD81" w14:textId="77777777" w:rsidR="009B3F78" w:rsidRPr="009B3F78" w:rsidRDefault="009B3F78" w:rsidP="009B3F78">
      <w:pPr>
        <w:spacing w:after="0" w:line="240" w:lineRule="auto"/>
        <w:ind w:right="-3337"/>
        <w:jc w:val="left"/>
        <w:rPr>
          <w:rFonts w:ascii="Times New Roman" w:eastAsia="Times New Roman" w:hAnsi="Times New Roman"/>
          <w:color w:val="000000"/>
          <w:sz w:val="24"/>
          <w:szCs w:val="24"/>
          <w:lang w:val="it-IT"/>
        </w:rPr>
      </w:pPr>
    </w:p>
    <w:p w14:paraId="17FBCCD0" w14:textId="77777777" w:rsidR="009B3F78" w:rsidRPr="009B3F78" w:rsidRDefault="009B3F78" w:rsidP="009B3F78">
      <w:pPr>
        <w:spacing w:after="0" w:line="240" w:lineRule="auto"/>
        <w:jc w:val="left"/>
        <w:rPr>
          <w:rFonts w:ascii="Times New Roman" w:eastAsia="Times New Roman" w:hAnsi="Times New Roman"/>
          <w:b/>
          <w:sz w:val="24"/>
          <w:szCs w:val="24"/>
          <w:lang w:val="it-IT"/>
        </w:rPr>
      </w:pPr>
      <w:r w:rsidRPr="009B3F78">
        <w:rPr>
          <w:rFonts w:ascii="Times New Roman" w:eastAsia="Times New Roman" w:hAnsi="Times New Roman"/>
          <w:b/>
          <w:color w:val="000000"/>
          <w:sz w:val="24"/>
          <w:szCs w:val="24"/>
          <w:lang w:val="it-IT"/>
        </w:rPr>
        <w:t xml:space="preserve">Table   4. </w:t>
      </w:r>
      <w:r w:rsidRPr="009B3F78">
        <w:rPr>
          <w:rFonts w:ascii="Times New Roman" w:eastAsia="Times New Roman" w:hAnsi="Times New Roman"/>
          <w:b/>
          <w:sz w:val="24"/>
          <w:szCs w:val="24"/>
          <w:lang w:val="it-IT"/>
        </w:rPr>
        <w:t>Lower and upper rating thresholds – Lead</w:t>
      </w:r>
    </w:p>
    <w:tbl>
      <w:tblPr>
        <w:tblW w:w="92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4918"/>
      </w:tblGrid>
      <w:tr w:rsidR="009B3F78" w:rsidRPr="009B3F78" w14:paraId="314BC121" w14:textId="77777777" w:rsidTr="00D83279">
        <w:trPr>
          <w:trHeight w:val="583"/>
        </w:trPr>
        <w:tc>
          <w:tcPr>
            <w:tcW w:w="4320" w:type="dxa"/>
          </w:tcPr>
          <w:p w14:paraId="31ECFBB7" w14:textId="77777777" w:rsidR="009B3F78" w:rsidRPr="009B3F78" w:rsidRDefault="009B3F78" w:rsidP="009B3F78">
            <w:pPr>
              <w:spacing w:after="0" w:line="240" w:lineRule="auto"/>
              <w:jc w:val="left"/>
              <w:rPr>
                <w:rFonts w:ascii="Times New Roman" w:eastAsia="Times New Roman" w:hAnsi="Times New Roman"/>
                <w:sz w:val="24"/>
                <w:szCs w:val="24"/>
                <w:lang w:val="it-IT"/>
              </w:rPr>
            </w:pPr>
          </w:p>
        </w:tc>
        <w:tc>
          <w:tcPr>
            <w:tcW w:w="4918" w:type="dxa"/>
          </w:tcPr>
          <w:p w14:paraId="6B817624" w14:textId="77777777" w:rsidR="009B3F78" w:rsidRPr="009B3F78" w:rsidRDefault="009B3F78" w:rsidP="009B3F78">
            <w:pPr>
              <w:spacing w:after="0" w:line="240" w:lineRule="auto"/>
              <w:jc w:val="left"/>
              <w:rPr>
                <w:rFonts w:ascii="Times New Roman" w:eastAsia="Times New Roman" w:hAnsi="Times New Roman"/>
                <w:sz w:val="24"/>
                <w:szCs w:val="24"/>
              </w:rPr>
            </w:pPr>
            <w:r w:rsidRPr="009B3F78">
              <w:rPr>
                <w:rFonts w:ascii="Times New Roman" w:eastAsia="Times New Roman" w:hAnsi="Times New Roman"/>
                <w:sz w:val="24"/>
                <w:szCs w:val="24"/>
              </w:rPr>
              <w:t xml:space="preserve">Annual average </w:t>
            </w:r>
          </w:p>
          <w:p w14:paraId="609E3B09" w14:textId="77777777" w:rsidR="009B3F78" w:rsidRPr="009B3F78" w:rsidRDefault="009B3F78" w:rsidP="009B3F78">
            <w:pPr>
              <w:spacing w:after="0" w:line="240" w:lineRule="auto"/>
              <w:jc w:val="left"/>
              <w:rPr>
                <w:rFonts w:ascii="Times New Roman" w:eastAsia="Times New Roman" w:hAnsi="Times New Roman"/>
                <w:sz w:val="24"/>
                <w:szCs w:val="24"/>
              </w:rPr>
            </w:pPr>
          </w:p>
        </w:tc>
      </w:tr>
      <w:tr w:rsidR="009B3F78" w:rsidRPr="009B3F78" w14:paraId="76E93652" w14:textId="77777777" w:rsidTr="00D83279">
        <w:trPr>
          <w:trHeight w:val="598"/>
        </w:trPr>
        <w:tc>
          <w:tcPr>
            <w:tcW w:w="4320" w:type="dxa"/>
          </w:tcPr>
          <w:p w14:paraId="423CE84E" w14:textId="77777777" w:rsidR="009B3F78" w:rsidRPr="009B3F78" w:rsidRDefault="009B3F78" w:rsidP="009B3F78">
            <w:pPr>
              <w:spacing w:after="0" w:line="240" w:lineRule="auto"/>
              <w:jc w:val="left"/>
              <w:rPr>
                <w:rFonts w:ascii="Times New Roman" w:eastAsia="Times New Roman" w:hAnsi="Times New Roman"/>
                <w:sz w:val="24"/>
                <w:szCs w:val="24"/>
              </w:rPr>
            </w:pPr>
            <w:r w:rsidRPr="009B3F78">
              <w:rPr>
                <w:rFonts w:ascii="Times New Roman" w:eastAsia="Times New Roman" w:hAnsi="Times New Roman"/>
                <w:sz w:val="24"/>
                <w:szCs w:val="24"/>
              </w:rPr>
              <w:t xml:space="preserve">The upper threshold of assessment </w:t>
            </w:r>
          </w:p>
          <w:p w14:paraId="35A8BF98" w14:textId="77777777" w:rsidR="009B3F78" w:rsidRPr="009B3F78" w:rsidRDefault="009B3F78" w:rsidP="009B3F78">
            <w:pPr>
              <w:spacing w:after="0" w:line="240" w:lineRule="auto"/>
              <w:jc w:val="left"/>
              <w:rPr>
                <w:rFonts w:ascii="Times New Roman" w:eastAsia="Times New Roman" w:hAnsi="Times New Roman"/>
                <w:sz w:val="24"/>
                <w:szCs w:val="24"/>
              </w:rPr>
            </w:pPr>
          </w:p>
        </w:tc>
        <w:tc>
          <w:tcPr>
            <w:tcW w:w="4918" w:type="dxa"/>
          </w:tcPr>
          <w:p w14:paraId="25CAFA18" w14:textId="77777777" w:rsidR="009B3F78" w:rsidRPr="009B3F78" w:rsidRDefault="009B3F78" w:rsidP="009B3F78">
            <w:pPr>
              <w:spacing w:after="0" w:line="240" w:lineRule="auto"/>
              <w:jc w:val="left"/>
              <w:rPr>
                <w:rFonts w:ascii="Times New Roman" w:eastAsia="Times New Roman" w:hAnsi="Times New Roman"/>
                <w:sz w:val="24"/>
                <w:szCs w:val="24"/>
              </w:rPr>
            </w:pPr>
            <w:r w:rsidRPr="009B3F78">
              <w:rPr>
                <w:rFonts w:ascii="Times New Roman" w:eastAsia="Times New Roman" w:hAnsi="Times New Roman"/>
                <w:sz w:val="24"/>
                <w:szCs w:val="24"/>
              </w:rPr>
              <w:t>70% of the limit value (0.35 µg/m</w:t>
            </w:r>
            <w:r w:rsidRPr="009B3F78">
              <w:rPr>
                <w:rFonts w:ascii="Times New Roman" w:eastAsia="Times New Roman" w:hAnsi="Times New Roman"/>
                <w:sz w:val="24"/>
                <w:szCs w:val="24"/>
                <w:vertAlign w:val="superscript"/>
              </w:rPr>
              <w:t>3</w:t>
            </w:r>
            <w:r w:rsidRPr="009B3F78">
              <w:rPr>
                <w:rFonts w:ascii="Times New Roman" w:eastAsia="Times New Roman" w:hAnsi="Times New Roman"/>
                <w:sz w:val="24"/>
                <w:szCs w:val="24"/>
              </w:rPr>
              <w:t>)</w:t>
            </w:r>
          </w:p>
        </w:tc>
      </w:tr>
      <w:tr w:rsidR="009B3F78" w:rsidRPr="009B3F78" w14:paraId="655DD834" w14:textId="77777777" w:rsidTr="00D83279">
        <w:trPr>
          <w:trHeight w:val="583"/>
        </w:trPr>
        <w:tc>
          <w:tcPr>
            <w:tcW w:w="4320" w:type="dxa"/>
          </w:tcPr>
          <w:p w14:paraId="6BD5CC31" w14:textId="77777777" w:rsidR="009B3F78" w:rsidRPr="009B3F78" w:rsidRDefault="009B3F78" w:rsidP="009B3F78">
            <w:pPr>
              <w:spacing w:after="0" w:line="240" w:lineRule="auto"/>
              <w:jc w:val="left"/>
              <w:rPr>
                <w:rFonts w:ascii="Times New Roman" w:eastAsia="Times New Roman" w:hAnsi="Times New Roman"/>
                <w:sz w:val="24"/>
                <w:szCs w:val="24"/>
              </w:rPr>
            </w:pPr>
            <w:r w:rsidRPr="009B3F78">
              <w:rPr>
                <w:rFonts w:ascii="Times New Roman" w:eastAsia="Times New Roman" w:hAnsi="Times New Roman"/>
                <w:sz w:val="24"/>
                <w:szCs w:val="24"/>
              </w:rPr>
              <w:t>Lower threshold of assessment</w:t>
            </w:r>
          </w:p>
          <w:p w14:paraId="04075CEE" w14:textId="77777777" w:rsidR="009B3F78" w:rsidRPr="009B3F78" w:rsidRDefault="009B3F78" w:rsidP="009B3F78">
            <w:pPr>
              <w:spacing w:after="0" w:line="240" w:lineRule="auto"/>
              <w:jc w:val="left"/>
              <w:rPr>
                <w:rFonts w:ascii="Times New Roman" w:eastAsia="Times New Roman" w:hAnsi="Times New Roman"/>
                <w:sz w:val="24"/>
                <w:szCs w:val="24"/>
              </w:rPr>
            </w:pPr>
          </w:p>
        </w:tc>
        <w:tc>
          <w:tcPr>
            <w:tcW w:w="4918" w:type="dxa"/>
          </w:tcPr>
          <w:p w14:paraId="2984C3F2" w14:textId="77777777" w:rsidR="009B3F78" w:rsidRPr="009B3F78" w:rsidRDefault="009B3F78" w:rsidP="009B3F78">
            <w:pPr>
              <w:spacing w:after="0" w:line="240" w:lineRule="auto"/>
              <w:jc w:val="left"/>
              <w:rPr>
                <w:rFonts w:ascii="Times New Roman" w:eastAsia="Times New Roman" w:hAnsi="Times New Roman"/>
                <w:sz w:val="24"/>
                <w:szCs w:val="24"/>
              </w:rPr>
            </w:pPr>
            <w:r w:rsidRPr="009B3F78">
              <w:rPr>
                <w:rFonts w:ascii="Times New Roman" w:eastAsia="Times New Roman" w:hAnsi="Times New Roman"/>
                <w:sz w:val="24"/>
                <w:szCs w:val="24"/>
              </w:rPr>
              <w:t>50% of the limit value (0.25 µg/m</w:t>
            </w:r>
            <w:r w:rsidRPr="009B3F78">
              <w:rPr>
                <w:rFonts w:ascii="Times New Roman" w:eastAsia="Times New Roman" w:hAnsi="Times New Roman"/>
                <w:sz w:val="24"/>
                <w:szCs w:val="24"/>
                <w:vertAlign w:val="superscript"/>
              </w:rPr>
              <w:t>3</w:t>
            </w:r>
            <w:r w:rsidRPr="009B3F78">
              <w:rPr>
                <w:rFonts w:ascii="Times New Roman" w:eastAsia="Times New Roman" w:hAnsi="Times New Roman"/>
                <w:sz w:val="24"/>
                <w:szCs w:val="24"/>
              </w:rPr>
              <w:t>)</w:t>
            </w:r>
          </w:p>
        </w:tc>
      </w:tr>
    </w:tbl>
    <w:p w14:paraId="5C3C330F" w14:textId="77777777" w:rsidR="009B3F78" w:rsidRPr="009B3F78" w:rsidRDefault="009B3F78" w:rsidP="009B3F78">
      <w:pPr>
        <w:spacing w:after="0" w:line="240" w:lineRule="auto"/>
        <w:ind w:right="-3337"/>
        <w:jc w:val="left"/>
        <w:rPr>
          <w:rFonts w:ascii="Times New Roman" w:eastAsia="Times New Roman" w:hAnsi="Times New Roman"/>
          <w:b/>
          <w:sz w:val="24"/>
          <w:szCs w:val="24"/>
        </w:rPr>
      </w:pPr>
    </w:p>
    <w:p w14:paraId="0C7F9D12" w14:textId="77777777" w:rsidR="009B3F78" w:rsidRPr="009B3F78" w:rsidRDefault="009B3F78" w:rsidP="009B3F78">
      <w:pPr>
        <w:spacing w:after="0" w:line="240" w:lineRule="auto"/>
        <w:ind w:right="-3337"/>
        <w:jc w:val="left"/>
        <w:rPr>
          <w:rFonts w:ascii="Times New Roman" w:eastAsia="Times New Roman" w:hAnsi="Times New Roman"/>
          <w:b/>
          <w:sz w:val="24"/>
          <w:szCs w:val="24"/>
        </w:rPr>
      </w:pPr>
    </w:p>
    <w:p w14:paraId="16B96E1E" w14:textId="77777777" w:rsidR="009B3F78" w:rsidRPr="009B3F78" w:rsidRDefault="009B3F78" w:rsidP="009B3F78">
      <w:pPr>
        <w:spacing w:after="0" w:line="240" w:lineRule="auto"/>
        <w:ind w:right="-3337"/>
        <w:jc w:val="left"/>
        <w:rPr>
          <w:rFonts w:ascii="Times New Roman" w:eastAsia="Times New Roman" w:hAnsi="Times New Roman"/>
          <w:b/>
          <w:sz w:val="24"/>
          <w:szCs w:val="24"/>
        </w:rPr>
      </w:pPr>
      <w:r w:rsidRPr="009B3F78">
        <w:rPr>
          <w:rFonts w:ascii="Times New Roman" w:eastAsia="Times New Roman" w:hAnsi="Times New Roman"/>
          <w:b/>
          <w:sz w:val="24"/>
          <w:szCs w:val="24"/>
        </w:rPr>
        <w:t>Table   5. Lower and upper assessment thresholds - Benzene</w:t>
      </w:r>
    </w:p>
    <w:tbl>
      <w:tblPr>
        <w:tblW w:w="93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5"/>
        <w:gridCol w:w="4769"/>
      </w:tblGrid>
      <w:tr w:rsidR="009B3F78" w:rsidRPr="009B3F78" w14:paraId="3C587489" w14:textId="77777777" w:rsidTr="00D83279">
        <w:trPr>
          <w:trHeight w:val="582"/>
        </w:trPr>
        <w:tc>
          <w:tcPr>
            <w:tcW w:w="4575" w:type="dxa"/>
          </w:tcPr>
          <w:p w14:paraId="62C23FAD" w14:textId="77777777" w:rsidR="009B3F78" w:rsidRPr="009B3F78" w:rsidRDefault="009B3F78" w:rsidP="009B3F78">
            <w:pPr>
              <w:spacing w:after="0" w:line="240" w:lineRule="auto"/>
              <w:ind w:firstLine="60"/>
              <w:jc w:val="left"/>
              <w:rPr>
                <w:rFonts w:ascii="Times New Roman" w:eastAsia="Times New Roman" w:hAnsi="Times New Roman"/>
                <w:sz w:val="24"/>
                <w:szCs w:val="24"/>
              </w:rPr>
            </w:pPr>
          </w:p>
        </w:tc>
        <w:tc>
          <w:tcPr>
            <w:tcW w:w="4769" w:type="dxa"/>
          </w:tcPr>
          <w:p w14:paraId="5111B453" w14:textId="77777777" w:rsidR="009B3F78" w:rsidRPr="009B3F78" w:rsidRDefault="009B3F78" w:rsidP="009B3F78">
            <w:pPr>
              <w:spacing w:after="0" w:line="240" w:lineRule="auto"/>
              <w:ind w:firstLine="60"/>
              <w:jc w:val="left"/>
              <w:rPr>
                <w:rFonts w:ascii="Times New Roman" w:eastAsia="Times New Roman" w:hAnsi="Times New Roman"/>
                <w:sz w:val="24"/>
                <w:szCs w:val="24"/>
              </w:rPr>
            </w:pPr>
            <w:r w:rsidRPr="009B3F78">
              <w:rPr>
                <w:rFonts w:ascii="Times New Roman" w:eastAsia="Times New Roman" w:hAnsi="Times New Roman"/>
                <w:sz w:val="24"/>
                <w:szCs w:val="24"/>
              </w:rPr>
              <w:t xml:space="preserve">Annual average </w:t>
            </w:r>
          </w:p>
          <w:p w14:paraId="2F3FC43F" w14:textId="77777777" w:rsidR="009B3F78" w:rsidRPr="009B3F78" w:rsidRDefault="009B3F78" w:rsidP="009B3F78">
            <w:pPr>
              <w:spacing w:after="0" w:line="240" w:lineRule="auto"/>
              <w:ind w:firstLine="60"/>
              <w:jc w:val="left"/>
              <w:rPr>
                <w:rFonts w:ascii="Times New Roman" w:eastAsia="Times New Roman" w:hAnsi="Times New Roman"/>
                <w:sz w:val="24"/>
                <w:szCs w:val="24"/>
              </w:rPr>
            </w:pPr>
          </w:p>
        </w:tc>
      </w:tr>
      <w:tr w:rsidR="009B3F78" w:rsidRPr="009B3F78" w14:paraId="11AC69A9" w14:textId="77777777" w:rsidTr="00D83279">
        <w:trPr>
          <w:trHeight w:val="307"/>
        </w:trPr>
        <w:tc>
          <w:tcPr>
            <w:tcW w:w="4575" w:type="dxa"/>
          </w:tcPr>
          <w:p w14:paraId="287B88D5" w14:textId="77777777" w:rsidR="009B3F78" w:rsidRPr="009B3F78" w:rsidRDefault="009B3F78" w:rsidP="009B3F78">
            <w:pPr>
              <w:spacing w:after="0" w:line="240" w:lineRule="auto"/>
              <w:ind w:firstLine="60"/>
              <w:jc w:val="left"/>
              <w:rPr>
                <w:rFonts w:ascii="Times New Roman" w:eastAsia="Times New Roman" w:hAnsi="Times New Roman"/>
                <w:sz w:val="24"/>
                <w:szCs w:val="24"/>
                <w:lang w:val="sv-SE"/>
              </w:rPr>
            </w:pPr>
            <w:r w:rsidRPr="009B3F78">
              <w:rPr>
                <w:rFonts w:ascii="Times New Roman" w:eastAsia="Times New Roman" w:hAnsi="Times New Roman"/>
                <w:sz w:val="24"/>
                <w:szCs w:val="24"/>
                <w:lang w:val="sv-SE"/>
              </w:rPr>
              <w:t xml:space="preserve">The upper threshold of assessment </w:t>
            </w:r>
          </w:p>
        </w:tc>
        <w:tc>
          <w:tcPr>
            <w:tcW w:w="4769" w:type="dxa"/>
          </w:tcPr>
          <w:p w14:paraId="263D1DC9" w14:textId="77777777" w:rsidR="009B3F78" w:rsidRPr="009B3F78" w:rsidRDefault="009B3F78" w:rsidP="009B3F78">
            <w:pPr>
              <w:spacing w:after="0" w:line="240" w:lineRule="auto"/>
              <w:ind w:firstLine="60"/>
              <w:jc w:val="left"/>
              <w:rPr>
                <w:rFonts w:ascii="Times New Roman" w:eastAsia="Times New Roman" w:hAnsi="Times New Roman"/>
                <w:sz w:val="24"/>
                <w:szCs w:val="24"/>
                <w:lang w:val="sv-SE"/>
              </w:rPr>
            </w:pPr>
            <w:r w:rsidRPr="009B3F78">
              <w:rPr>
                <w:rFonts w:ascii="Times New Roman" w:eastAsia="Times New Roman" w:hAnsi="Times New Roman"/>
                <w:sz w:val="24"/>
                <w:szCs w:val="24"/>
                <w:lang w:val="sv-SE"/>
              </w:rPr>
              <w:t>70% of the limit value (3.5 µg/m</w:t>
            </w:r>
            <w:r w:rsidRPr="009B3F78">
              <w:rPr>
                <w:rFonts w:ascii="Times New Roman" w:eastAsia="Times New Roman" w:hAnsi="Times New Roman"/>
                <w:sz w:val="24"/>
                <w:szCs w:val="24"/>
                <w:vertAlign w:val="superscript"/>
                <w:lang w:val="sv-SE"/>
              </w:rPr>
              <w:t>3</w:t>
            </w:r>
            <w:r w:rsidRPr="009B3F78">
              <w:rPr>
                <w:rFonts w:ascii="Times New Roman" w:eastAsia="Times New Roman" w:hAnsi="Times New Roman"/>
                <w:sz w:val="24"/>
                <w:szCs w:val="24"/>
                <w:lang w:val="sv-SE"/>
              </w:rPr>
              <w:t>)</w:t>
            </w:r>
          </w:p>
        </w:tc>
      </w:tr>
      <w:tr w:rsidR="009B3F78" w:rsidRPr="009B3F78" w14:paraId="230A7368" w14:textId="77777777" w:rsidTr="00D83279">
        <w:trPr>
          <w:trHeight w:val="275"/>
        </w:trPr>
        <w:tc>
          <w:tcPr>
            <w:tcW w:w="4575" w:type="dxa"/>
          </w:tcPr>
          <w:p w14:paraId="1E5E305E" w14:textId="77777777" w:rsidR="009B3F78" w:rsidRPr="009B3F78" w:rsidRDefault="009B3F78" w:rsidP="009B3F78">
            <w:pPr>
              <w:spacing w:after="0" w:line="240" w:lineRule="auto"/>
              <w:ind w:firstLine="60"/>
              <w:jc w:val="left"/>
              <w:rPr>
                <w:rFonts w:ascii="Times New Roman" w:eastAsia="Times New Roman" w:hAnsi="Times New Roman"/>
                <w:sz w:val="24"/>
                <w:szCs w:val="24"/>
              </w:rPr>
            </w:pPr>
            <w:r w:rsidRPr="009B3F78">
              <w:rPr>
                <w:rFonts w:ascii="Times New Roman" w:eastAsia="Times New Roman" w:hAnsi="Times New Roman"/>
                <w:sz w:val="24"/>
                <w:szCs w:val="24"/>
              </w:rPr>
              <w:t xml:space="preserve">The lower threshold of assessment </w:t>
            </w:r>
          </w:p>
        </w:tc>
        <w:tc>
          <w:tcPr>
            <w:tcW w:w="4769" w:type="dxa"/>
          </w:tcPr>
          <w:p w14:paraId="1E7253ED" w14:textId="77777777" w:rsidR="009B3F78" w:rsidRPr="009B3F78" w:rsidRDefault="009B3F78" w:rsidP="009B3F78">
            <w:pPr>
              <w:spacing w:after="0" w:line="240" w:lineRule="auto"/>
              <w:ind w:firstLine="60"/>
              <w:jc w:val="left"/>
              <w:rPr>
                <w:rFonts w:ascii="Times New Roman" w:eastAsia="Times New Roman" w:hAnsi="Times New Roman"/>
                <w:sz w:val="24"/>
                <w:szCs w:val="24"/>
              </w:rPr>
            </w:pPr>
            <w:r w:rsidRPr="009B3F78">
              <w:rPr>
                <w:rFonts w:ascii="Times New Roman" w:eastAsia="Times New Roman" w:hAnsi="Times New Roman"/>
                <w:sz w:val="24"/>
                <w:szCs w:val="24"/>
              </w:rPr>
              <w:t>40%  of the limit value ( 2 µg/m</w:t>
            </w:r>
            <w:r w:rsidRPr="009B3F78">
              <w:rPr>
                <w:rFonts w:ascii="Times New Roman" w:eastAsia="Times New Roman" w:hAnsi="Times New Roman"/>
                <w:sz w:val="24"/>
                <w:szCs w:val="24"/>
                <w:vertAlign w:val="superscript"/>
              </w:rPr>
              <w:t>3</w:t>
            </w:r>
            <w:r w:rsidRPr="009B3F78">
              <w:rPr>
                <w:rFonts w:ascii="Times New Roman" w:eastAsia="Times New Roman" w:hAnsi="Times New Roman"/>
                <w:sz w:val="24"/>
                <w:szCs w:val="24"/>
              </w:rPr>
              <w:t>)</w:t>
            </w:r>
          </w:p>
        </w:tc>
      </w:tr>
    </w:tbl>
    <w:p w14:paraId="62FA1B1F" w14:textId="77777777" w:rsidR="009B3F78" w:rsidRPr="009B3F78" w:rsidRDefault="009B3F78" w:rsidP="009B3F78">
      <w:pPr>
        <w:spacing w:after="0" w:line="240" w:lineRule="auto"/>
        <w:ind w:right="-3337"/>
        <w:jc w:val="left"/>
        <w:rPr>
          <w:rFonts w:ascii="Times New Roman" w:eastAsia="Times New Roman" w:hAnsi="Times New Roman"/>
          <w:b/>
          <w:sz w:val="24"/>
          <w:szCs w:val="24"/>
        </w:rPr>
      </w:pPr>
    </w:p>
    <w:p w14:paraId="2FEF52E6" w14:textId="77777777" w:rsidR="009B3F78" w:rsidRPr="009B3F78" w:rsidRDefault="009B3F78" w:rsidP="009B3F78">
      <w:pPr>
        <w:spacing w:after="0" w:line="240" w:lineRule="auto"/>
        <w:ind w:right="-3337"/>
        <w:jc w:val="left"/>
        <w:rPr>
          <w:rFonts w:ascii="Times New Roman" w:eastAsia="Times New Roman" w:hAnsi="Times New Roman"/>
          <w:b/>
          <w:sz w:val="24"/>
          <w:szCs w:val="24"/>
        </w:rPr>
      </w:pPr>
    </w:p>
    <w:p w14:paraId="0B4C04D8" w14:textId="77777777" w:rsidR="009B3F78" w:rsidRPr="009B3F78" w:rsidRDefault="009B3F78" w:rsidP="009B3F78">
      <w:pPr>
        <w:spacing w:after="0" w:line="240" w:lineRule="auto"/>
        <w:ind w:right="-3337"/>
        <w:jc w:val="left"/>
        <w:rPr>
          <w:rFonts w:ascii="Times New Roman" w:eastAsia="Times New Roman" w:hAnsi="Times New Roman"/>
          <w:b/>
          <w:sz w:val="24"/>
          <w:szCs w:val="24"/>
        </w:rPr>
      </w:pPr>
      <w:r w:rsidRPr="009B3F78">
        <w:rPr>
          <w:rFonts w:ascii="Times New Roman" w:eastAsia="Times New Roman" w:hAnsi="Times New Roman"/>
          <w:b/>
          <w:sz w:val="24"/>
          <w:szCs w:val="24"/>
        </w:rPr>
        <w:t>Table   6. Lower and upper assessment thresholds - carbon monoxide</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4"/>
        <w:gridCol w:w="4707"/>
      </w:tblGrid>
      <w:tr w:rsidR="009B3F78" w:rsidRPr="009B3F78" w14:paraId="447F1516" w14:textId="77777777" w:rsidTr="00D83279">
        <w:trPr>
          <w:trHeight w:val="422"/>
        </w:trPr>
        <w:tc>
          <w:tcPr>
            <w:tcW w:w="4574" w:type="dxa"/>
          </w:tcPr>
          <w:p w14:paraId="7E628A49" w14:textId="77777777" w:rsidR="009B3F78" w:rsidRPr="009B3F78" w:rsidRDefault="009B3F78" w:rsidP="009B3F78">
            <w:pPr>
              <w:spacing w:after="0" w:line="240" w:lineRule="auto"/>
              <w:jc w:val="left"/>
              <w:rPr>
                <w:rFonts w:ascii="Times New Roman" w:eastAsia="Times New Roman" w:hAnsi="Times New Roman"/>
                <w:sz w:val="24"/>
                <w:szCs w:val="24"/>
                <w:lang w:val="fi-FI"/>
              </w:rPr>
            </w:pPr>
          </w:p>
        </w:tc>
        <w:tc>
          <w:tcPr>
            <w:tcW w:w="4707" w:type="dxa"/>
          </w:tcPr>
          <w:p w14:paraId="25601F16" w14:textId="77777777" w:rsidR="009B3F78" w:rsidRPr="009B3F78" w:rsidRDefault="009B3F78" w:rsidP="009B3F78">
            <w:pPr>
              <w:spacing w:after="0" w:line="240" w:lineRule="auto"/>
              <w:jc w:val="left"/>
              <w:rPr>
                <w:rFonts w:ascii="Times New Roman" w:eastAsia="Times New Roman" w:hAnsi="Times New Roman"/>
                <w:sz w:val="24"/>
                <w:szCs w:val="24"/>
              </w:rPr>
            </w:pPr>
            <w:r w:rsidRPr="009B3F78">
              <w:rPr>
                <w:rFonts w:ascii="Times New Roman" w:eastAsia="Times New Roman" w:hAnsi="Times New Roman"/>
                <w:sz w:val="24"/>
                <w:szCs w:val="24"/>
              </w:rPr>
              <w:t>Mesatarja tetë hour she</w:t>
            </w:r>
          </w:p>
          <w:p w14:paraId="73955F8A" w14:textId="77777777" w:rsidR="009B3F78" w:rsidRPr="009B3F78" w:rsidRDefault="009B3F78" w:rsidP="009B3F78">
            <w:pPr>
              <w:spacing w:after="0" w:line="240" w:lineRule="auto"/>
              <w:jc w:val="left"/>
              <w:rPr>
                <w:rFonts w:ascii="Times New Roman" w:eastAsia="Times New Roman" w:hAnsi="Times New Roman"/>
                <w:sz w:val="24"/>
                <w:szCs w:val="24"/>
                <w:lang w:val="fi-FI"/>
              </w:rPr>
            </w:pPr>
          </w:p>
        </w:tc>
      </w:tr>
      <w:tr w:rsidR="009B3F78" w:rsidRPr="009B3F78" w14:paraId="3E41199E" w14:textId="77777777" w:rsidTr="00D83279">
        <w:trPr>
          <w:trHeight w:val="222"/>
        </w:trPr>
        <w:tc>
          <w:tcPr>
            <w:tcW w:w="4574" w:type="dxa"/>
          </w:tcPr>
          <w:p w14:paraId="5A58D2D2" w14:textId="77777777" w:rsidR="009B3F78" w:rsidRPr="009B3F78" w:rsidRDefault="009B3F78" w:rsidP="009B3F78">
            <w:pPr>
              <w:spacing w:after="0" w:line="240" w:lineRule="auto"/>
              <w:jc w:val="left"/>
              <w:rPr>
                <w:rFonts w:ascii="Times New Roman" w:eastAsia="Times New Roman" w:hAnsi="Times New Roman"/>
                <w:sz w:val="24"/>
                <w:szCs w:val="24"/>
                <w:lang w:val="sv-SE"/>
              </w:rPr>
            </w:pPr>
            <w:r w:rsidRPr="009B3F78">
              <w:rPr>
                <w:rFonts w:ascii="Times New Roman" w:eastAsia="Times New Roman" w:hAnsi="Times New Roman"/>
                <w:sz w:val="24"/>
                <w:szCs w:val="24"/>
                <w:lang w:val="sv-SE"/>
              </w:rPr>
              <w:t xml:space="preserve">The upper threshold of assessment </w:t>
            </w:r>
          </w:p>
        </w:tc>
        <w:tc>
          <w:tcPr>
            <w:tcW w:w="4707" w:type="dxa"/>
          </w:tcPr>
          <w:p w14:paraId="1C9C965C" w14:textId="77777777" w:rsidR="009B3F78" w:rsidRPr="009B3F78" w:rsidRDefault="009B3F78" w:rsidP="009B3F78">
            <w:pPr>
              <w:spacing w:after="0" w:line="240" w:lineRule="auto"/>
              <w:jc w:val="left"/>
              <w:rPr>
                <w:rFonts w:ascii="Times New Roman" w:eastAsia="Times New Roman" w:hAnsi="Times New Roman"/>
                <w:sz w:val="24"/>
                <w:szCs w:val="24"/>
                <w:lang w:val="sv-SE"/>
              </w:rPr>
            </w:pPr>
            <w:r w:rsidRPr="009B3F78">
              <w:rPr>
                <w:rFonts w:ascii="Times New Roman" w:eastAsia="Times New Roman" w:hAnsi="Times New Roman"/>
                <w:sz w:val="24"/>
                <w:szCs w:val="24"/>
                <w:lang w:val="sv-SE"/>
              </w:rPr>
              <w:t>70% of the limit value (7 mg/m</w:t>
            </w:r>
            <w:r w:rsidRPr="009B3F78">
              <w:rPr>
                <w:rFonts w:ascii="Times New Roman" w:eastAsia="Times New Roman" w:hAnsi="Times New Roman"/>
                <w:sz w:val="24"/>
                <w:szCs w:val="24"/>
                <w:vertAlign w:val="superscript"/>
                <w:lang w:val="sv-SE"/>
              </w:rPr>
              <w:t>3</w:t>
            </w:r>
            <w:r w:rsidRPr="009B3F78">
              <w:rPr>
                <w:rFonts w:ascii="Times New Roman" w:eastAsia="Times New Roman" w:hAnsi="Times New Roman"/>
                <w:sz w:val="24"/>
                <w:szCs w:val="24"/>
                <w:lang w:val="sv-SE"/>
              </w:rPr>
              <w:t>)</w:t>
            </w:r>
          </w:p>
        </w:tc>
      </w:tr>
      <w:tr w:rsidR="009B3F78" w:rsidRPr="009B3F78" w14:paraId="2D40453A" w14:textId="77777777" w:rsidTr="00D83279">
        <w:trPr>
          <w:trHeight w:val="199"/>
        </w:trPr>
        <w:tc>
          <w:tcPr>
            <w:tcW w:w="4574" w:type="dxa"/>
          </w:tcPr>
          <w:p w14:paraId="6280A633" w14:textId="77777777" w:rsidR="009B3F78" w:rsidRPr="009B3F78" w:rsidRDefault="009B3F78" w:rsidP="009B3F78">
            <w:pPr>
              <w:spacing w:after="0" w:line="240" w:lineRule="auto"/>
              <w:jc w:val="left"/>
              <w:rPr>
                <w:rFonts w:ascii="Times New Roman" w:eastAsia="Times New Roman" w:hAnsi="Times New Roman"/>
                <w:sz w:val="24"/>
                <w:szCs w:val="24"/>
              </w:rPr>
            </w:pPr>
            <w:r w:rsidRPr="009B3F78">
              <w:rPr>
                <w:rFonts w:ascii="Times New Roman" w:eastAsia="Times New Roman" w:hAnsi="Times New Roman"/>
                <w:sz w:val="24"/>
                <w:szCs w:val="24"/>
              </w:rPr>
              <w:t xml:space="preserve">The lower threshold of assessment </w:t>
            </w:r>
          </w:p>
        </w:tc>
        <w:tc>
          <w:tcPr>
            <w:tcW w:w="4707" w:type="dxa"/>
          </w:tcPr>
          <w:p w14:paraId="7C74F0A1" w14:textId="77777777" w:rsidR="009B3F78" w:rsidRPr="009B3F78" w:rsidRDefault="009B3F78" w:rsidP="009B3F78">
            <w:pPr>
              <w:spacing w:after="0" w:line="240" w:lineRule="auto"/>
              <w:jc w:val="left"/>
              <w:rPr>
                <w:rFonts w:ascii="Times New Roman" w:eastAsia="Times New Roman" w:hAnsi="Times New Roman"/>
                <w:sz w:val="24"/>
                <w:szCs w:val="24"/>
              </w:rPr>
            </w:pPr>
            <w:r w:rsidRPr="009B3F78">
              <w:rPr>
                <w:rFonts w:ascii="Times New Roman" w:eastAsia="Times New Roman" w:hAnsi="Times New Roman"/>
                <w:sz w:val="24"/>
                <w:szCs w:val="24"/>
              </w:rPr>
              <w:t>50%  of the limit value (5 mg/m</w:t>
            </w:r>
            <w:r w:rsidRPr="009B3F78">
              <w:rPr>
                <w:rFonts w:ascii="Times New Roman" w:eastAsia="Times New Roman" w:hAnsi="Times New Roman"/>
                <w:sz w:val="24"/>
                <w:szCs w:val="24"/>
                <w:vertAlign w:val="superscript"/>
              </w:rPr>
              <w:t>3</w:t>
            </w:r>
            <w:r w:rsidRPr="009B3F78">
              <w:rPr>
                <w:rFonts w:ascii="Times New Roman" w:eastAsia="Times New Roman" w:hAnsi="Times New Roman"/>
                <w:sz w:val="24"/>
                <w:szCs w:val="24"/>
              </w:rPr>
              <w:t>)</w:t>
            </w:r>
          </w:p>
        </w:tc>
      </w:tr>
    </w:tbl>
    <w:p w14:paraId="15AC9BEA" w14:textId="77777777" w:rsidR="009B3F78" w:rsidRPr="009B3F78" w:rsidRDefault="009B3F78" w:rsidP="009B3F78">
      <w:pPr>
        <w:spacing w:after="0" w:line="240" w:lineRule="auto"/>
        <w:ind w:right="-3337"/>
        <w:jc w:val="left"/>
        <w:rPr>
          <w:rFonts w:ascii="Times New Roman" w:eastAsia="Times New Roman" w:hAnsi="Times New Roman"/>
          <w:b/>
          <w:sz w:val="24"/>
          <w:szCs w:val="24"/>
        </w:rPr>
      </w:pPr>
    </w:p>
    <w:p w14:paraId="19E60B52" w14:textId="77777777" w:rsidR="009B3F78" w:rsidRPr="009B3F78" w:rsidRDefault="009B3F78" w:rsidP="009B3F78">
      <w:pPr>
        <w:spacing w:after="0" w:line="240" w:lineRule="auto"/>
        <w:ind w:right="-3337"/>
        <w:jc w:val="left"/>
        <w:rPr>
          <w:rFonts w:ascii="Times New Roman" w:eastAsia="Times New Roman" w:hAnsi="Times New Roman"/>
          <w:b/>
          <w:sz w:val="24"/>
          <w:szCs w:val="24"/>
        </w:rPr>
      </w:pPr>
    </w:p>
    <w:p w14:paraId="294CFBD1" w14:textId="77777777" w:rsidR="009B3F78" w:rsidRPr="009B3F78" w:rsidRDefault="009B3F78" w:rsidP="009B3F78">
      <w:pPr>
        <w:spacing w:after="0" w:line="240" w:lineRule="auto"/>
        <w:ind w:right="-3337"/>
        <w:jc w:val="left"/>
        <w:rPr>
          <w:rFonts w:ascii="Times New Roman" w:eastAsia="Times New Roman" w:hAnsi="Times New Roman"/>
          <w:b/>
          <w:sz w:val="24"/>
          <w:szCs w:val="24"/>
        </w:rPr>
      </w:pPr>
    </w:p>
    <w:p w14:paraId="09654F28" w14:textId="77777777" w:rsidR="009B3F78" w:rsidRPr="009B3F78" w:rsidRDefault="009B3F78" w:rsidP="009B3F78">
      <w:pPr>
        <w:spacing w:after="0" w:line="240" w:lineRule="auto"/>
        <w:ind w:right="-3337"/>
        <w:jc w:val="left"/>
        <w:rPr>
          <w:rFonts w:ascii="Times New Roman" w:eastAsia="Times New Roman" w:hAnsi="Times New Roman"/>
          <w:b/>
          <w:sz w:val="24"/>
          <w:szCs w:val="24"/>
        </w:rPr>
      </w:pPr>
    </w:p>
    <w:p w14:paraId="0E9A56EC" w14:textId="77777777" w:rsidR="009B3F78" w:rsidRPr="009B3F78" w:rsidRDefault="009B3F78" w:rsidP="009B3F78">
      <w:pPr>
        <w:spacing w:after="0" w:line="240" w:lineRule="auto"/>
        <w:ind w:right="-3337"/>
        <w:jc w:val="left"/>
        <w:rPr>
          <w:rFonts w:ascii="Times New Roman" w:eastAsia="Times New Roman" w:hAnsi="Times New Roman"/>
          <w:b/>
          <w:sz w:val="24"/>
          <w:szCs w:val="24"/>
        </w:rPr>
      </w:pPr>
    </w:p>
    <w:p w14:paraId="520567B6" w14:textId="77777777" w:rsidR="009B3F78" w:rsidRPr="009B3F78" w:rsidRDefault="009B3F78" w:rsidP="009B3F78">
      <w:pPr>
        <w:spacing w:after="0" w:line="240" w:lineRule="auto"/>
        <w:ind w:right="-3337"/>
        <w:jc w:val="left"/>
        <w:rPr>
          <w:rFonts w:ascii="Times New Roman" w:eastAsia="Times New Roman" w:hAnsi="Times New Roman"/>
          <w:b/>
          <w:sz w:val="24"/>
          <w:szCs w:val="24"/>
        </w:rPr>
      </w:pPr>
    </w:p>
    <w:p w14:paraId="34689200" w14:textId="77777777" w:rsidR="009B3F78" w:rsidRPr="009B3F78" w:rsidRDefault="009B3F78" w:rsidP="009B3F78">
      <w:pPr>
        <w:spacing w:after="0" w:line="240" w:lineRule="auto"/>
        <w:ind w:right="-3337"/>
        <w:jc w:val="left"/>
        <w:rPr>
          <w:rFonts w:ascii="Times New Roman" w:eastAsia="Times New Roman" w:hAnsi="Times New Roman"/>
          <w:b/>
          <w:sz w:val="24"/>
          <w:szCs w:val="24"/>
        </w:rPr>
      </w:pPr>
    </w:p>
    <w:p w14:paraId="2AB5DE85" w14:textId="77777777" w:rsidR="009B3F78" w:rsidRPr="009B3F78" w:rsidRDefault="009B3F78" w:rsidP="009B3F78">
      <w:pPr>
        <w:spacing w:after="0" w:line="240" w:lineRule="auto"/>
        <w:ind w:right="-3337"/>
        <w:jc w:val="left"/>
        <w:rPr>
          <w:rFonts w:ascii="Times New Roman" w:eastAsia="Times New Roman" w:hAnsi="Times New Roman"/>
          <w:b/>
          <w:sz w:val="24"/>
          <w:szCs w:val="24"/>
        </w:rPr>
      </w:pPr>
    </w:p>
    <w:p w14:paraId="1E2669F6" w14:textId="77777777" w:rsidR="009B3F78" w:rsidRPr="009B3F78" w:rsidRDefault="009B3F78" w:rsidP="009B3F78">
      <w:pPr>
        <w:spacing w:after="0" w:line="240" w:lineRule="auto"/>
        <w:ind w:right="-3337"/>
        <w:jc w:val="left"/>
        <w:rPr>
          <w:rFonts w:ascii="Times New Roman" w:eastAsia="Times New Roman" w:hAnsi="Times New Roman"/>
          <w:b/>
          <w:sz w:val="24"/>
          <w:szCs w:val="24"/>
        </w:rPr>
      </w:pPr>
    </w:p>
    <w:p w14:paraId="42BBCD72" w14:textId="77777777" w:rsidR="009B3F78" w:rsidRPr="009B3F78" w:rsidRDefault="009B3F78" w:rsidP="009B3F78">
      <w:pPr>
        <w:spacing w:after="0" w:line="240" w:lineRule="auto"/>
        <w:ind w:right="-3337"/>
        <w:jc w:val="left"/>
        <w:rPr>
          <w:rFonts w:ascii="Times New Roman" w:eastAsia="Times New Roman" w:hAnsi="Times New Roman"/>
          <w:b/>
          <w:sz w:val="24"/>
          <w:szCs w:val="24"/>
        </w:rPr>
      </w:pPr>
    </w:p>
    <w:p w14:paraId="39C56867" w14:textId="77777777" w:rsidR="009B3F78" w:rsidRPr="009B3F78" w:rsidRDefault="009B3F78" w:rsidP="009B3F78">
      <w:pPr>
        <w:spacing w:after="0" w:line="240" w:lineRule="auto"/>
        <w:ind w:right="-3337"/>
        <w:jc w:val="left"/>
        <w:rPr>
          <w:rFonts w:ascii="Times New Roman" w:eastAsia="Times New Roman" w:hAnsi="Times New Roman"/>
          <w:b/>
          <w:sz w:val="24"/>
          <w:szCs w:val="24"/>
        </w:rPr>
      </w:pPr>
    </w:p>
    <w:p w14:paraId="65431706" w14:textId="77777777" w:rsidR="009B3F78" w:rsidRPr="009B3F78" w:rsidRDefault="009B3F78" w:rsidP="009B3F78">
      <w:pPr>
        <w:spacing w:after="0" w:line="240" w:lineRule="auto"/>
        <w:ind w:right="-3337"/>
        <w:jc w:val="left"/>
        <w:rPr>
          <w:rFonts w:ascii="Times New Roman" w:eastAsia="Times New Roman" w:hAnsi="Times New Roman"/>
          <w:b/>
          <w:sz w:val="24"/>
          <w:szCs w:val="24"/>
        </w:rPr>
      </w:pPr>
    </w:p>
    <w:p w14:paraId="59D738B0" w14:textId="77777777" w:rsidR="009B3F78" w:rsidRPr="009B3F78" w:rsidRDefault="009B3F78" w:rsidP="009B3F78">
      <w:pPr>
        <w:spacing w:after="0" w:line="240" w:lineRule="auto"/>
        <w:ind w:right="-3337"/>
        <w:jc w:val="left"/>
        <w:rPr>
          <w:rFonts w:ascii="Times New Roman" w:eastAsia="Times New Roman" w:hAnsi="Times New Roman"/>
          <w:b/>
          <w:sz w:val="24"/>
          <w:szCs w:val="24"/>
        </w:rPr>
      </w:pPr>
    </w:p>
    <w:p w14:paraId="30A6AD47" w14:textId="77777777" w:rsidR="009B3F78" w:rsidRPr="009B3F78" w:rsidRDefault="009B3F78" w:rsidP="009B3F78">
      <w:pPr>
        <w:spacing w:after="0" w:line="240" w:lineRule="auto"/>
        <w:ind w:right="-3337"/>
        <w:jc w:val="left"/>
        <w:rPr>
          <w:rFonts w:ascii="Times New Roman" w:eastAsia="Times New Roman" w:hAnsi="Times New Roman"/>
          <w:b/>
          <w:sz w:val="24"/>
          <w:szCs w:val="24"/>
        </w:rPr>
      </w:pPr>
    </w:p>
    <w:p w14:paraId="3B3D2A68" w14:textId="38D158BB" w:rsidR="00763103" w:rsidRDefault="00763103" w:rsidP="009B3F78">
      <w:pPr>
        <w:spacing w:after="0" w:line="240" w:lineRule="auto"/>
        <w:ind w:right="-3337"/>
        <w:jc w:val="left"/>
        <w:rPr>
          <w:rFonts w:ascii="Times New Roman" w:eastAsia="Times New Roman" w:hAnsi="Times New Roman"/>
          <w:b/>
          <w:sz w:val="24"/>
          <w:szCs w:val="24"/>
        </w:rPr>
      </w:pPr>
    </w:p>
    <w:p w14:paraId="5245D766" w14:textId="77777777" w:rsidR="003E3C15" w:rsidRPr="009B3F78" w:rsidRDefault="003E3C15" w:rsidP="009B3F78">
      <w:pPr>
        <w:spacing w:after="0" w:line="240" w:lineRule="auto"/>
        <w:ind w:right="-3337"/>
        <w:jc w:val="left"/>
        <w:rPr>
          <w:rFonts w:ascii="Times New Roman" w:eastAsia="Times New Roman" w:hAnsi="Times New Roman"/>
          <w:b/>
          <w:sz w:val="24"/>
          <w:szCs w:val="24"/>
        </w:rPr>
      </w:pPr>
    </w:p>
    <w:p w14:paraId="20BD86E8" w14:textId="77777777" w:rsidR="009B3F78" w:rsidRPr="009B3F78" w:rsidRDefault="009B3F78" w:rsidP="009B3F78">
      <w:pPr>
        <w:spacing w:after="0" w:line="240" w:lineRule="auto"/>
        <w:rPr>
          <w:rFonts w:ascii="Times New Roman" w:eastAsia="Times New Roman" w:hAnsi="Times New Roman"/>
          <w:b/>
          <w:sz w:val="24"/>
          <w:szCs w:val="24"/>
        </w:rPr>
      </w:pPr>
      <w:r w:rsidRPr="009B3F78">
        <w:rPr>
          <w:rFonts w:ascii="Times New Roman" w:eastAsia="Times New Roman" w:hAnsi="Times New Roman"/>
          <w:b/>
          <w:sz w:val="24"/>
          <w:szCs w:val="24"/>
        </w:rPr>
        <w:lastRenderedPageBreak/>
        <w:t>ANNEX  III</w:t>
      </w:r>
    </w:p>
    <w:p w14:paraId="21ED2396" w14:textId="77777777" w:rsidR="009B3F78" w:rsidRPr="009B3F78" w:rsidRDefault="009B3F78" w:rsidP="009B3F78">
      <w:pPr>
        <w:spacing w:after="0" w:line="240" w:lineRule="auto"/>
        <w:rPr>
          <w:rFonts w:ascii="Times New Roman" w:eastAsia="Times New Roman" w:hAnsi="Times New Roman"/>
          <w:b/>
          <w:sz w:val="24"/>
          <w:szCs w:val="24"/>
        </w:rPr>
      </w:pPr>
      <w:r w:rsidRPr="009B3F78">
        <w:rPr>
          <w:rFonts w:ascii="Times New Roman" w:eastAsia="Times New Roman" w:hAnsi="Times New Roman"/>
          <w:b/>
          <w:sz w:val="24"/>
          <w:szCs w:val="24"/>
        </w:rPr>
        <w:t>OBJECTIVES OF DATA QUALITY</w:t>
      </w:r>
    </w:p>
    <w:p w14:paraId="217AF8E7" w14:textId="77777777" w:rsidR="009B3F78" w:rsidRPr="009B3F78" w:rsidRDefault="009B3F78" w:rsidP="009B3F78">
      <w:pPr>
        <w:spacing w:after="0" w:line="240" w:lineRule="auto"/>
        <w:rPr>
          <w:rFonts w:ascii="Times New Roman" w:eastAsia="Times New Roman" w:hAnsi="Times New Roman"/>
          <w:b/>
          <w:color w:val="FF0000"/>
          <w:sz w:val="24"/>
          <w:szCs w:val="24"/>
        </w:rPr>
      </w:pPr>
    </w:p>
    <w:p w14:paraId="05AB6D5E" w14:textId="77777777" w:rsidR="009B3F78" w:rsidRPr="009B3F78" w:rsidRDefault="009B3F78" w:rsidP="009B3F78">
      <w:pPr>
        <w:tabs>
          <w:tab w:val="left" w:pos="3435"/>
        </w:tabs>
        <w:spacing w:after="0" w:line="240" w:lineRule="auto"/>
        <w:ind w:right="-3337"/>
        <w:jc w:val="left"/>
        <w:rPr>
          <w:rFonts w:ascii="Times New Roman" w:eastAsia="Times New Roman" w:hAnsi="Times New Roman"/>
          <w:b/>
          <w:sz w:val="24"/>
          <w:szCs w:val="24"/>
        </w:rPr>
      </w:pPr>
      <w:r w:rsidRPr="009B3F78">
        <w:rPr>
          <w:rFonts w:ascii="Times New Roman" w:eastAsia="Times New Roman" w:hAnsi="Times New Roman"/>
          <w:b/>
          <w:sz w:val="24"/>
          <w:szCs w:val="24"/>
        </w:rPr>
        <w:t>Table   1. Data Quality Objectives for Air Quality Assessment</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5"/>
        <w:gridCol w:w="1694"/>
        <w:gridCol w:w="1043"/>
        <w:gridCol w:w="2195"/>
        <w:gridCol w:w="2247"/>
      </w:tblGrid>
      <w:tr w:rsidR="009B3F78" w:rsidRPr="009B3F78" w14:paraId="7864421E" w14:textId="77777777" w:rsidTr="00D83279">
        <w:trPr>
          <w:trHeight w:val="581"/>
        </w:trPr>
        <w:tc>
          <w:tcPr>
            <w:tcW w:w="2333" w:type="dxa"/>
            <w:tcBorders>
              <w:left w:val="single" w:sz="4" w:space="0" w:color="auto"/>
            </w:tcBorders>
            <w:vAlign w:val="center"/>
          </w:tcPr>
          <w:p w14:paraId="1C8F7283" w14:textId="77777777" w:rsidR="009B3F78" w:rsidRPr="009B3F78" w:rsidRDefault="009B3F78" w:rsidP="009B3F78">
            <w:pPr>
              <w:spacing w:after="0" w:line="240" w:lineRule="auto"/>
              <w:jc w:val="left"/>
              <w:rPr>
                <w:rFonts w:ascii="Times New Roman" w:eastAsia="Times New Roman" w:hAnsi="Times New Roman"/>
                <w:sz w:val="24"/>
                <w:szCs w:val="24"/>
                <w:lang w:val="fi-FI"/>
              </w:rPr>
            </w:pPr>
          </w:p>
        </w:tc>
        <w:tc>
          <w:tcPr>
            <w:tcW w:w="1700" w:type="dxa"/>
          </w:tcPr>
          <w:p w14:paraId="4628CA61" w14:textId="77777777" w:rsidR="009B3F78" w:rsidRPr="009B3F78" w:rsidRDefault="009B3F78" w:rsidP="009B3F78">
            <w:pPr>
              <w:spacing w:after="0" w:line="240" w:lineRule="auto"/>
              <w:jc w:val="left"/>
              <w:rPr>
                <w:rFonts w:ascii="Times New Roman" w:eastAsia="Times New Roman" w:hAnsi="Times New Roman"/>
                <w:sz w:val="24"/>
                <w:szCs w:val="24"/>
                <w:lang w:val="fi-FI"/>
              </w:rPr>
            </w:pPr>
            <w:r w:rsidRPr="009B3F78">
              <w:rPr>
                <w:rFonts w:ascii="Times New Roman" w:eastAsia="Times New Roman" w:hAnsi="Times New Roman"/>
                <w:sz w:val="24"/>
                <w:szCs w:val="24"/>
                <w:lang w:val="fi-FI"/>
              </w:rPr>
              <w:t>Sulfur dioxide, nitrogen dioxide and</w:t>
            </w:r>
          </w:p>
          <w:p w14:paraId="25E8CD52" w14:textId="77777777" w:rsidR="009B3F78" w:rsidRPr="009B3F78" w:rsidRDefault="009B3F78" w:rsidP="009B3F78">
            <w:pPr>
              <w:spacing w:after="0" w:line="240" w:lineRule="auto"/>
              <w:jc w:val="left"/>
              <w:rPr>
                <w:rFonts w:ascii="Times New Roman" w:eastAsia="Times New Roman" w:hAnsi="Times New Roman"/>
                <w:sz w:val="24"/>
                <w:szCs w:val="24"/>
                <w:lang w:val="fi-FI"/>
              </w:rPr>
            </w:pPr>
            <w:r w:rsidRPr="009B3F78">
              <w:rPr>
                <w:rFonts w:ascii="Times New Roman" w:eastAsia="Times New Roman" w:hAnsi="Times New Roman"/>
                <w:sz w:val="24"/>
                <w:szCs w:val="24"/>
                <w:lang w:val="fi-FI"/>
              </w:rPr>
              <w:t>nitrogen oxides and carbon monoxide</w:t>
            </w:r>
          </w:p>
        </w:tc>
        <w:tc>
          <w:tcPr>
            <w:tcW w:w="1003" w:type="dxa"/>
            <w:tcBorders>
              <w:right w:val="single" w:sz="4" w:space="0" w:color="auto"/>
            </w:tcBorders>
          </w:tcPr>
          <w:p w14:paraId="6F1993B6" w14:textId="77777777" w:rsidR="009B3F78" w:rsidRPr="009B3F78" w:rsidRDefault="009B3F78" w:rsidP="009B3F78">
            <w:pPr>
              <w:spacing w:after="0" w:line="240" w:lineRule="auto"/>
              <w:jc w:val="left"/>
              <w:rPr>
                <w:rFonts w:ascii="Times New Roman" w:eastAsia="Times New Roman" w:hAnsi="Times New Roman"/>
                <w:sz w:val="24"/>
                <w:szCs w:val="24"/>
              </w:rPr>
            </w:pPr>
            <w:r w:rsidRPr="009B3F78">
              <w:rPr>
                <w:rFonts w:ascii="Times New Roman" w:eastAsia="Times New Roman" w:hAnsi="Times New Roman"/>
                <w:sz w:val="24"/>
                <w:szCs w:val="24"/>
              </w:rPr>
              <w:t>Benzene</w:t>
            </w:r>
          </w:p>
        </w:tc>
        <w:tc>
          <w:tcPr>
            <w:tcW w:w="2206" w:type="dxa"/>
            <w:tcBorders>
              <w:right w:val="single" w:sz="4" w:space="0" w:color="auto"/>
            </w:tcBorders>
          </w:tcPr>
          <w:p w14:paraId="43448D8D" w14:textId="77777777" w:rsidR="009B3F78" w:rsidRPr="009B3F78" w:rsidRDefault="009B3F78" w:rsidP="009B3F78">
            <w:pPr>
              <w:spacing w:after="0" w:line="240" w:lineRule="auto"/>
              <w:jc w:val="center"/>
              <w:rPr>
                <w:rFonts w:ascii="Times New Roman" w:eastAsia="Times New Roman" w:hAnsi="Times New Roman"/>
                <w:sz w:val="24"/>
                <w:szCs w:val="24"/>
                <w:lang w:val="da-DK"/>
              </w:rPr>
            </w:pPr>
            <w:r w:rsidRPr="009B3F78">
              <w:rPr>
                <w:rFonts w:ascii="Times New Roman" w:eastAsia="Times New Roman" w:hAnsi="Times New Roman"/>
                <w:sz w:val="24"/>
                <w:szCs w:val="24"/>
                <w:lang w:val="da-DK"/>
              </w:rPr>
              <w:t xml:space="preserve">Particulate matter </w:t>
            </w:r>
          </w:p>
          <w:p w14:paraId="37F72B5F" w14:textId="77777777" w:rsidR="009B3F78" w:rsidRPr="009B3F78" w:rsidRDefault="009B3F78" w:rsidP="009B3F78">
            <w:pPr>
              <w:spacing w:after="0" w:line="240" w:lineRule="auto"/>
              <w:jc w:val="center"/>
              <w:rPr>
                <w:rFonts w:ascii="Times New Roman" w:eastAsia="Times New Roman" w:hAnsi="Times New Roman"/>
                <w:sz w:val="24"/>
                <w:szCs w:val="24"/>
                <w:lang w:val="da-DK"/>
              </w:rPr>
            </w:pPr>
            <w:r w:rsidRPr="009B3F78">
              <w:rPr>
                <w:rFonts w:ascii="Times New Roman" w:eastAsia="Times New Roman" w:hAnsi="Times New Roman"/>
                <w:sz w:val="24"/>
                <w:szCs w:val="24"/>
                <w:lang w:val="da-DK"/>
              </w:rPr>
              <w:t xml:space="preserve">(PM </w:t>
            </w:r>
            <w:r w:rsidRPr="009B3F78">
              <w:rPr>
                <w:rFonts w:ascii="Times New Roman" w:eastAsia="Times New Roman" w:hAnsi="Times New Roman"/>
                <w:sz w:val="24"/>
                <w:szCs w:val="24"/>
                <w:vertAlign w:val="subscript"/>
                <w:lang w:val="da-DK"/>
              </w:rPr>
              <w:t>10</w:t>
            </w:r>
            <w:r w:rsidRPr="009B3F78">
              <w:rPr>
                <w:rFonts w:ascii="Times New Roman" w:eastAsia="Times New Roman" w:hAnsi="Times New Roman"/>
                <w:sz w:val="24"/>
                <w:szCs w:val="24"/>
                <w:lang w:val="da-DK"/>
              </w:rPr>
              <w:t xml:space="preserve">, PM </w:t>
            </w:r>
            <w:r w:rsidRPr="009B3F78">
              <w:rPr>
                <w:rFonts w:ascii="Times New Roman" w:eastAsia="Times New Roman" w:hAnsi="Times New Roman"/>
                <w:sz w:val="24"/>
                <w:szCs w:val="24"/>
                <w:vertAlign w:val="subscript"/>
                <w:lang w:val="da-DK"/>
              </w:rPr>
              <w:t>2.5</w:t>
            </w:r>
            <w:r w:rsidRPr="009B3F78">
              <w:rPr>
                <w:rFonts w:ascii="Times New Roman" w:eastAsia="Times New Roman" w:hAnsi="Times New Roman"/>
                <w:sz w:val="24"/>
                <w:szCs w:val="24"/>
                <w:lang w:val="da-DK"/>
              </w:rPr>
              <w:t>) and lead</w:t>
            </w:r>
          </w:p>
        </w:tc>
        <w:tc>
          <w:tcPr>
            <w:tcW w:w="2262" w:type="dxa"/>
            <w:tcBorders>
              <w:right w:val="single" w:sz="4" w:space="0" w:color="auto"/>
            </w:tcBorders>
          </w:tcPr>
          <w:p w14:paraId="2047AA7D" w14:textId="77777777" w:rsidR="009B3F78" w:rsidRPr="009B3F78" w:rsidRDefault="009B3F78" w:rsidP="009B3F78">
            <w:pPr>
              <w:spacing w:after="0" w:line="240" w:lineRule="auto"/>
              <w:jc w:val="left"/>
              <w:rPr>
                <w:rFonts w:ascii="Times New Roman" w:eastAsia="Times New Roman" w:hAnsi="Times New Roman"/>
                <w:sz w:val="24"/>
                <w:szCs w:val="24"/>
                <w:lang w:val="da-DK"/>
              </w:rPr>
            </w:pPr>
            <w:r w:rsidRPr="009B3F78">
              <w:rPr>
                <w:rFonts w:ascii="Times New Roman" w:eastAsia="Times New Roman" w:hAnsi="Times New Roman"/>
                <w:sz w:val="24"/>
                <w:szCs w:val="24"/>
                <w:lang w:val="da-DK"/>
              </w:rPr>
              <w:t>Ozoni, NO and NO</w:t>
            </w:r>
            <w:r w:rsidRPr="009B3F78">
              <w:rPr>
                <w:rFonts w:ascii="Times New Roman" w:eastAsia="Times New Roman" w:hAnsi="Times New Roman"/>
                <w:sz w:val="24"/>
                <w:szCs w:val="24"/>
                <w:vertAlign w:val="subscript"/>
                <w:lang w:val="da-DK"/>
              </w:rPr>
              <w:t>2</w:t>
            </w:r>
          </w:p>
        </w:tc>
      </w:tr>
      <w:tr w:rsidR="009B3F78" w:rsidRPr="009B3F78" w14:paraId="6055BCF5" w14:textId="77777777" w:rsidTr="00D83279">
        <w:trPr>
          <w:trHeight w:val="2904"/>
        </w:trPr>
        <w:tc>
          <w:tcPr>
            <w:tcW w:w="2333" w:type="dxa"/>
            <w:tcBorders>
              <w:left w:val="single" w:sz="4" w:space="0" w:color="auto"/>
            </w:tcBorders>
          </w:tcPr>
          <w:p w14:paraId="39496864" w14:textId="77777777" w:rsidR="009B3F78" w:rsidRPr="009B3F78" w:rsidRDefault="009B3F78" w:rsidP="009B3F78">
            <w:pPr>
              <w:spacing w:after="0" w:line="240" w:lineRule="auto"/>
              <w:jc w:val="left"/>
              <w:rPr>
                <w:rFonts w:ascii="Times New Roman" w:eastAsia="Times New Roman" w:hAnsi="Times New Roman"/>
                <w:sz w:val="24"/>
                <w:szCs w:val="24"/>
                <w:vertAlign w:val="subscript"/>
                <w:lang w:val="it-IT"/>
              </w:rPr>
            </w:pPr>
            <w:r w:rsidRPr="009B3F78">
              <w:rPr>
                <w:rFonts w:ascii="Times New Roman" w:eastAsia="Times New Roman" w:hAnsi="Times New Roman"/>
                <w:sz w:val="24"/>
                <w:szCs w:val="24"/>
                <w:lang w:val="it-IT"/>
              </w:rPr>
              <w:t xml:space="preserve">Fixed measurements </w:t>
            </w:r>
            <w:r w:rsidRPr="009B3F78">
              <w:rPr>
                <w:rFonts w:ascii="Times New Roman" w:eastAsia="Times New Roman" w:hAnsi="Times New Roman"/>
                <w:sz w:val="24"/>
                <w:szCs w:val="24"/>
                <w:vertAlign w:val="superscript"/>
                <w:lang w:val="it-IT"/>
              </w:rPr>
              <w:t>1)</w:t>
            </w:r>
          </w:p>
          <w:p w14:paraId="5036A8F5" w14:textId="77777777" w:rsidR="009B3F78" w:rsidRPr="009B3F78" w:rsidRDefault="009B3F78" w:rsidP="009B3F78">
            <w:pPr>
              <w:spacing w:after="0" w:line="240" w:lineRule="auto"/>
              <w:jc w:val="left"/>
              <w:rPr>
                <w:rFonts w:ascii="Times New Roman" w:eastAsia="Times New Roman" w:hAnsi="Times New Roman"/>
                <w:sz w:val="24"/>
                <w:szCs w:val="24"/>
                <w:lang w:val="it-IT"/>
              </w:rPr>
            </w:pPr>
            <w:r w:rsidRPr="009B3F78">
              <w:rPr>
                <w:rFonts w:ascii="Times New Roman" w:eastAsia="Times New Roman" w:hAnsi="Times New Roman"/>
                <w:sz w:val="24"/>
                <w:szCs w:val="24"/>
                <w:lang w:val="it-IT"/>
              </w:rPr>
              <w:t>Insecurity;</w:t>
            </w:r>
          </w:p>
          <w:p w14:paraId="5BFC96AB" w14:textId="77777777" w:rsidR="009B3F78" w:rsidRPr="009B3F78" w:rsidRDefault="009B3F78" w:rsidP="009B3F78">
            <w:pPr>
              <w:spacing w:after="0" w:line="240" w:lineRule="auto"/>
              <w:jc w:val="left"/>
              <w:rPr>
                <w:rFonts w:ascii="Times New Roman" w:eastAsia="Times New Roman" w:hAnsi="Times New Roman"/>
                <w:sz w:val="24"/>
                <w:szCs w:val="24"/>
                <w:lang w:val="it-IT"/>
              </w:rPr>
            </w:pPr>
            <w:r w:rsidRPr="009B3F78">
              <w:rPr>
                <w:rFonts w:ascii="Times New Roman" w:eastAsia="Times New Roman" w:hAnsi="Times New Roman"/>
                <w:sz w:val="24"/>
                <w:szCs w:val="24"/>
                <w:lang w:val="it-IT"/>
              </w:rPr>
              <w:t>Provision of minimum data;</w:t>
            </w:r>
          </w:p>
          <w:p w14:paraId="042D0BE5" w14:textId="77777777" w:rsidR="009B3F78" w:rsidRPr="009B3F78" w:rsidRDefault="009B3F78" w:rsidP="009B3F78">
            <w:pPr>
              <w:spacing w:after="0" w:line="240" w:lineRule="auto"/>
              <w:jc w:val="left"/>
              <w:rPr>
                <w:rFonts w:ascii="Times New Roman" w:eastAsia="Times New Roman" w:hAnsi="Times New Roman"/>
                <w:sz w:val="24"/>
                <w:szCs w:val="24"/>
                <w:lang w:val="it-IT"/>
              </w:rPr>
            </w:pPr>
            <w:r w:rsidRPr="009B3F78">
              <w:rPr>
                <w:rFonts w:ascii="Times New Roman" w:eastAsia="Times New Roman" w:hAnsi="Times New Roman"/>
                <w:sz w:val="24"/>
                <w:szCs w:val="24"/>
                <w:lang w:val="it-IT"/>
              </w:rPr>
              <w:t>Time frame covered;</w:t>
            </w:r>
          </w:p>
          <w:p w14:paraId="4F2E07A3" w14:textId="77777777" w:rsidR="009B3F78" w:rsidRPr="009B3F78" w:rsidRDefault="009B3F78" w:rsidP="009B3F78">
            <w:pPr>
              <w:spacing w:after="0" w:line="240" w:lineRule="auto"/>
              <w:jc w:val="left"/>
              <w:rPr>
                <w:rFonts w:ascii="Times New Roman" w:eastAsia="Times New Roman" w:hAnsi="Times New Roman"/>
                <w:sz w:val="24"/>
                <w:szCs w:val="24"/>
                <w:lang w:val="it-IT"/>
              </w:rPr>
            </w:pPr>
            <w:r w:rsidRPr="009B3F78">
              <w:rPr>
                <w:rFonts w:ascii="Times New Roman" w:eastAsia="Times New Roman" w:hAnsi="Times New Roman"/>
                <w:sz w:val="24"/>
                <w:szCs w:val="24"/>
                <w:lang w:val="it-IT"/>
              </w:rPr>
              <w:t>Minimum time cover;</w:t>
            </w:r>
          </w:p>
          <w:p w14:paraId="33E7E1F1" w14:textId="77777777" w:rsidR="009B3F78" w:rsidRPr="009B3F78" w:rsidRDefault="009B3F78" w:rsidP="009B3F78">
            <w:pPr>
              <w:spacing w:after="0" w:line="240" w:lineRule="auto"/>
              <w:jc w:val="left"/>
              <w:rPr>
                <w:rFonts w:ascii="Times New Roman" w:eastAsia="Times New Roman" w:hAnsi="Times New Roman"/>
                <w:sz w:val="24"/>
                <w:szCs w:val="24"/>
                <w:lang w:val="it-IT"/>
              </w:rPr>
            </w:pPr>
            <w:r w:rsidRPr="009B3F78">
              <w:rPr>
                <w:rFonts w:ascii="Times New Roman" w:eastAsia="Times New Roman" w:hAnsi="Times New Roman"/>
                <w:sz w:val="24"/>
                <w:szCs w:val="24"/>
                <w:lang w:val="it-IT"/>
              </w:rPr>
              <w:t>- urban background and traffic;</w:t>
            </w:r>
          </w:p>
          <w:p w14:paraId="61D39957" w14:textId="77777777" w:rsidR="009B3F78" w:rsidRPr="009B3F78" w:rsidRDefault="009B3F78" w:rsidP="009B3F78">
            <w:pPr>
              <w:spacing w:after="0" w:line="240" w:lineRule="auto"/>
              <w:jc w:val="left"/>
              <w:rPr>
                <w:rFonts w:ascii="Times New Roman" w:eastAsia="Times New Roman" w:hAnsi="Times New Roman"/>
                <w:sz w:val="24"/>
                <w:szCs w:val="24"/>
                <w:lang w:val="it-IT"/>
              </w:rPr>
            </w:pPr>
            <w:r w:rsidRPr="009B3F78">
              <w:rPr>
                <w:rFonts w:ascii="Times New Roman" w:eastAsia="Times New Roman" w:hAnsi="Times New Roman"/>
                <w:sz w:val="24"/>
                <w:szCs w:val="24"/>
                <w:lang w:val="it-IT"/>
              </w:rPr>
              <w:t>- industrial site;</w:t>
            </w:r>
          </w:p>
        </w:tc>
        <w:tc>
          <w:tcPr>
            <w:tcW w:w="1700" w:type="dxa"/>
          </w:tcPr>
          <w:p w14:paraId="0DAE80B1" w14:textId="77777777" w:rsidR="009B3F78" w:rsidRPr="009B3F78" w:rsidRDefault="009B3F78" w:rsidP="009B3F78">
            <w:pPr>
              <w:spacing w:after="0" w:line="240" w:lineRule="auto"/>
              <w:jc w:val="center"/>
              <w:rPr>
                <w:rFonts w:ascii="Times New Roman" w:eastAsia="Times New Roman" w:hAnsi="Times New Roman"/>
                <w:sz w:val="24"/>
                <w:szCs w:val="24"/>
                <w:lang w:val="it-IT"/>
              </w:rPr>
            </w:pPr>
          </w:p>
          <w:p w14:paraId="7A8BB0DB"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15%</w:t>
            </w:r>
          </w:p>
          <w:p w14:paraId="5C0CC85A"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90%</w:t>
            </w:r>
          </w:p>
          <w:p w14:paraId="716F1C34" w14:textId="77777777" w:rsidR="009B3F78" w:rsidRPr="009B3F78" w:rsidRDefault="009B3F78" w:rsidP="009B3F78">
            <w:pPr>
              <w:spacing w:after="0" w:line="240" w:lineRule="auto"/>
              <w:jc w:val="center"/>
              <w:rPr>
                <w:rFonts w:ascii="Times New Roman" w:eastAsia="Times New Roman" w:hAnsi="Times New Roman"/>
                <w:sz w:val="24"/>
                <w:szCs w:val="24"/>
              </w:rPr>
            </w:pPr>
          </w:p>
          <w:p w14:paraId="4E99EC3A" w14:textId="77777777" w:rsidR="009B3F78" w:rsidRPr="009B3F78" w:rsidRDefault="009B3F78" w:rsidP="009B3F78">
            <w:pPr>
              <w:spacing w:after="0" w:line="240" w:lineRule="auto"/>
              <w:jc w:val="center"/>
              <w:rPr>
                <w:rFonts w:ascii="Times New Roman" w:eastAsia="Times New Roman" w:hAnsi="Times New Roman"/>
                <w:sz w:val="24"/>
                <w:szCs w:val="24"/>
              </w:rPr>
            </w:pPr>
          </w:p>
          <w:p w14:paraId="0208584C" w14:textId="77777777" w:rsidR="009B3F78" w:rsidRPr="009B3F78" w:rsidRDefault="009B3F78" w:rsidP="009B3F78">
            <w:pPr>
              <w:spacing w:after="0" w:line="240" w:lineRule="auto"/>
              <w:jc w:val="center"/>
              <w:rPr>
                <w:rFonts w:ascii="Times New Roman" w:eastAsia="Times New Roman" w:hAnsi="Times New Roman"/>
                <w:sz w:val="24"/>
                <w:szCs w:val="24"/>
              </w:rPr>
            </w:pPr>
          </w:p>
          <w:p w14:paraId="15300C51" w14:textId="77777777" w:rsidR="009B3F78" w:rsidRPr="009B3F78" w:rsidRDefault="009B3F78" w:rsidP="009B3F78">
            <w:pPr>
              <w:spacing w:after="0" w:line="240" w:lineRule="auto"/>
              <w:jc w:val="center"/>
              <w:rPr>
                <w:rFonts w:ascii="Times New Roman" w:eastAsia="Times New Roman" w:hAnsi="Times New Roman"/>
                <w:sz w:val="24"/>
                <w:szCs w:val="24"/>
              </w:rPr>
            </w:pPr>
          </w:p>
          <w:p w14:paraId="6F553573"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w:t>
            </w:r>
          </w:p>
          <w:p w14:paraId="32F06C32"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w:t>
            </w:r>
          </w:p>
        </w:tc>
        <w:tc>
          <w:tcPr>
            <w:tcW w:w="1003" w:type="dxa"/>
            <w:tcBorders>
              <w:right w:val="single" w:sz="4" w:space="0" w:color="auto"/>
            </w:tcBorders>
          </w:tcPr>
          <w:p w14:paraId="4C7397E6" w14:textId="77777777" w:rsidR="009B3F78" w:rsidRPr="009B3F78" w:rsidRDefault="009B3F78" w:rsidP="009B3F78">
            <w:pPr>
              <w:spacing w:after="0" w:line="240" w:lineRule="auto"/>
              <w:jc w:val="center"/>
              <w:rPr>
                <w:rFonts w:ascii="Times New Roman" w:eastAsia="Times New Roman" w:hAnsi="Times New Roman"/>
                <w:sz w:val="24"/>
                <w:szCs w:val="24"/>
              </w:rPr>
            </w:pPr>
          </w:p>
          <w:p w14:paraId="09973550" w14:textId="77777777" w:rsidR="009B3F78" w:rsidRPr="009B3F78" w:rsidRDefault="009B3F78" w:rsidP="009B3F78">
            <w:pPr>
              <w:spacing w:after="0" w:line="240" w:lineRule="auto"/>
              <w:jc w:val="center"/>
              <w:rPr>
                <w:rFonts w:ascii="Times New Roman" w:eastAsia="Times New Roman" w:hAnsi="Times New Roman"/>
                <w:sz w:val="24"/>
                <w:szCs w:val="24"/>
              </w:rPr>
            </w:pPr>
          </w:p>
          <w:p w14:paraId="08E500FA" w14:textId="77777777" w:rsidR="009B3F78" w:rsidRPr="009B3F78" w:rsidRDefault="009B3F78" w:rsidP="009B3F78">
            <w:pPr>
              <w:spacing w:after="0" w:line="240" w:lineRule="auto"/>
              <w:jc w:val="center"/>
              <w:rPr>
                <w:rFonts w:ascii="Times New Roman" w:eastAsia="Times New Roman" w:hAnsi="Times New Roman"/>
                <w:sz w:val="24"/>
                <w:szCs w:val="24"/>
              </w:rPr>
            </w:pPr>
          </w:p>
          <w:p w14:paraId="5463322A" w14:textId="77777777" w:rsidR="009B3F78" w:rsidRPr="009B3F78" w:rsidRDefault="009B3F78" w:rsidP="009B3F78">
            <w:pPr>
              <w:spacing w:after="0" w:line="240" w:lineRule="auto"/>
              <w:jc w:val="center"/>
              <w:rPr>
                <w:rFonts w:ascii="Times New Roman" w:eastAsia="Times New Roman" w:hAnsi="Times New Roman"/>
                <w:sz w:val="24"/>
                <w:szCs w:val="24"/>
              </w:rPr>
            </w:pPr>
          </w:p>
          <w:p w14:paraId="7C8849B3" w14:textId="77777777" w:rsidR="009B3F78" w:rsidRPr="009B3F78" w:rsidRDefault="009B3F78" w:rsidP="009B3F78">
            <w:pPr>
              <w:spacing w:after="0" w:line="240" w:lineRule="auto"/>
              <w:jc w:val="center"/>
              <w:rPr>
                <w:rFonts w:ascii="Times New Roman" w:eastAsia="Times New Roman" w:hAnsi="Times New Roman"/>
                <w:sz w:val="24"/>
                <w:szCs w:val="24"/>
              </w:rPr>
            </w:pPr>
          </w:p>
          <w:p w14:paraId="13804D12" w14:textId="77777777" w:rsidR="009B3F78" w:rsidRPr="009B3F78" w:rsidRDefault="009B3F78" w:rsidP="009B3F78">
            <w:pPr>
              <w:spacing w:after="0" w:line="240" w:lineRule="auto"/>
              <w:jc w:val="center"/>
              <w:rPr>
                <w:rFonts w:ascii="Times New Roman" w:eastAsia="Times New Roman" w:hAnsi="Times New Roman"/>
                <w:sz w:val="24"/>
                <w:szCs w:val="24"/>
              </w:rPr>
            </w:pPr>
          </w:p>
          <w:p w14:paraId="3C195487" w14:textId="77777777" w:rsidR="009B3F78" w:rsidRPr="009B3F78" w:rsidRDefault="009B3F78" w:rsidP="009B3F78">
            <w:pPr>
              <w:spacing w:after="0" w:line="240" w:lineRule="auto"/>
              <w:jc w:val="center"/>
              <w:rPr>
                <w:rFonts w:ascii="Times New Roman" w:eastAsia="Times New Roman" w:hAnsi="Times New Roman"/>
                <w:sz w:val="24"/>
                <w:szCs w:val="24"/>
              </w:rPr>
            </w:pPr>
          </w:p>
          <w:p w14:paraId="32CC803B"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 xml:space="preserve">35% </w:t>
            </w:r>
            <w:r w:rsidRPr="009B3F78">
              <w:rPr>
                <w:rFonts w:ascii="Times New Roman" w:eastAsia="Times New Roman" w:hAnsi="Times New Roman"/>
                <w:sz w:val="24"/>
                <w:szCs w:val="24"/>
                <w:vertAlign w:val="superscript"/>
              </w:rPr>
              <w:t>(2)</w:t>
            </w:r>
          </w:p>
          <w:p w14:paraId="6A603252"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90%</w:t>
            </w:r>
          </w:p>
          <w:p w14:paraId="07775A4B" w14:textId="77777777" w:rsidR="009B3F78" w:rsidRPr="009B3F78" w:rsidRDefault="009B3F78" w:rsidP="009B3F78">
            <w:pPr>
              <w:spacing w:after="0" w:line="240" w:lineRule="auto"/>
              <w:jc w:val="center"/>
              <w:rPr>
                <w:rFonts w:ascii="Times New Roman" w:eastAsia="Times New Roman" w:hAnsi="Times New Roman"/>
                <w:sz w:val="24"/>
                <w:szCs w:val="24"/>
              </w:rPr>
            </w:pPr>
          </w:p>
        </w:tc>
        <w:tc>
          <w:tcPr>
            <w:tcW w:w="2206" w:type="dxa"/>
            <w:tcBorders>
              <w:right w:val="single" w:sz="4" w:space="0" w:color="auto"/>
            </w:tcBorders>
          </w:tcPr>
          <w:p w14:paraId="08CFB54F" w14:textId="77777777" w:rsidR="009B3F78" w:rsidRPr="009B3F78" w:rsidRDefault="009B3F78" w:rsidP="009B3F78">
            <w:pPr>
              <w:spacing w:after="0" w:line="240" w:lineRule="auto"/>
              <w:jc w:val="center"/>
              <w:rPr>
                <w:rFonts w:ascii="Times New Roman" w:eastAsia="Times New Roman" w:hAnsi="Times New Roman"/>
                <w:sz w:val="24"/>
                <w:szCs w:val="24"/>
              </w:rPr>
            </w:pPr>
          </w:p>
          <w:p w14:paraId="236B44CF"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25%</w:t>
            </w:r>
          </w:p>
          <w:p w14:paraId="653B7A03"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90%</w:t>
            </w:r>
          </w:p>
          <w:p w14:paraId="35C4A380" w14:textId="77777777" w:rsidR="009B3F78" w:rsidRPr="009B3F78" w:rsidRDefault="009B3F78" w:rsidP="009B3F78">
            <w:pPr>
              <w:spacing w:after="0" w:line="240" w:lineRule="auto"/>
              <w:jc w:val="center"/>
              <w:rPr>
                <w:rFonts w:ascii="Times New Roman" w:eastAsia="Times New Roman" w:hAnsi="Times New Roman"/>
                <w:sz w:val="24"/>
                <w:szCs w:val="24"/>
              </w:rPr>
            </w:pPr>
          </w:p>
          <w:p w14:paraId="53C13A3E" w14:textId="77777777" w:rsidR="009B3F78" w:rsidRPr="009B3F78" w:rsidRDefault="009B3F78" w:rsidP="009B3F78">
            <w:pPr>
              <w:spacing w:after="0" w:line="240" w:lineRule="auto"/>
              <w:jc w:val="center"/>
              <w:rPr>
                <w:rFonts w:ascii="Times New Roman" w:eastAsia="Times New Roman" w:hAnsi="Times New Roman"/>
                <w:sz w:val="24"/>
                <w:szCs w:val="24"/>
              </w:rPr>
            </w:pPr>
          </w:p>
          <w:p w14:paraId="36E44713" w14:textId="77777777" w:rsidR="009B3F78" w:rsidRPr="009B3F78" w:rsidRDefault="009B3F78" w:rsidP="009B3F78">
            <w:pPr>
              <w:spacing w:after="0" w:line="240" w:lineRule="auto"/>
              <w:jc w:val="center"/>
              <w:rPr>
                <w:rFonts w:ascii="Times New Roman" w:eastAsia="Times New Roman" w:hAnsi="Times New Roman"/>
                <w:sz w:val="24"/>
                <w:szCs w:val="24"/>
              </w:rPr>
            </w:pPr>
          </w:p>
          <w:p w14:paraId="6E87629D" w14:textId="77777777" w:rsidR="009B3F78" w:rsidRPr="009B3F78" w:rsidRDefault="009B3F78" w:rsidP="009B3F78">
            <w:pPr>
              <w:spacing w:after="0" w:line="240" w:lineRule="auto"/>
              <w:jc w:val="center"/>
              <w:rPr>
                <w:rFonts w:ascii="Times New Roman" w:eastAsia="Times New Roman" w:hAnsi="Times New Roman"/>
                <w:sz w:val="24"/>
                <w:szCs w:val="24"/>
              </w:rPr>
            </w:pPr>
          </w:p>
          <w:p w14:paraId="5ADF2283"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w:t>
            </w:r>
          </w:p>
          <w:p w14:paraId="3D3BD0A2"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w:t>
            </w:r>
          </w:p>
        </w:tc>
        <w:tc>
          <w:tcPr>
            <w:tcW w:w="2262" w:type="dxa"/>
            <w:tcBorders>
              <w:right w:val="single" w:sz="4" w:space="0" w:color="auto"/>
            </w:tcBorders>
          </w:tcPr>
          <w:p w14:paraId="3ABFB6E9" w14:textId="77777777" w:rsidR="009B3F78" w:rsidRPr="009B3F78" w:rsidRDefault="009B3F78" w:rsidP="009B3F78">
            <w:pPr>
              <w:spacing w:after="0" w:line="240" w:lineRule="auto"/>
              <w:jc w:val="center"/>
              <w:rPr>
                <w:rFonts w:ascii="Times New Roman" w:eastAsia="Times New Roman" w:hAnsi="Times New Roman"/>
                <w:sz w:val="24"/>
                <w:szCs w:val="24"/>
              </w:rPr>
            </w:pPr>
          </w:p>
          <w:p w14:paraId="67D8DD3D"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15%</w:t>
            </w:r>
          </w:p>
          <w:p w14:paraId="05AC49C7"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 xml:space="preserve">90% during summer </w:t>
            </w:r>
          </w:p>
          <w:p w14:paraId="3D96F7E3"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 xml:space="preserve">75% during the winter </w:t>
            </w:r>
          </w:p>
          <w:p w14:paraId="63B099D4" w14:textId="77777777" w:rsidR="009B3F78" w:rsidRPr="009B3F78" w:rsidRDefault="009B3F78" w:rsidP="009B3F78">
            <w:pPr>
              <w:spacing w:after="0" w:line="240" w:lineRule="auto"/>
              <w:jc w:val="center"/>
              <w:rPr>
                <w:rFonts w:ascii="Times New Roman" w:eastAsia="Times New Roman" w:hAnsi="Times New Roman"/>
                <w:sz w:val="24"/>
                <w:szCs w:val="24"/>
              </w:rPr>
            </w:pPr>
          </w:p>
          <w:p w14:paraId="090A361B" w14:textId="77777777" w:rsidR="009B3F78" w:rsidRPr="009B3F78" w:rsidRDefault="009B3F78" w:rsidP="009B3F78">
            <w:pPr>
              <w:spacing w:after="0" w:line="240" w:lineRule="auto"/>
              <w:jc w:val="center"/>
              <w:rPr>
                <w:rFonts w:ascii="Times New Roman" w:eastAsia="Times New Roman" w:hAnsi="Times New Roman"/>
                <w:sz w:val="24"/>
                <w:szCs w:val="24"/>
              </w:rPr>
            </w:pPr>
          </w:p>
          <w:p w14:paraId="67CA6659"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w:t>
            </w:r>
          </w:p>
          <w:p w14:paraId="5AC55B8B"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w:t>
            </w:r>
          </w:p>
        </w:tc>
      </w:tr>
      <w:tr w:rsidR="009B3F78" w:rsidRPr="009B3F78" w14:paraId="6E0D1396" w14:textId="77777777" w:rsidTr="00D83279">
        <w:trPr>
          <w:trHeight w:val="1860"/>
        </w:trPr>
        <w:tc>
          <w:tcPr>
            <w:tcW w:w="2333" w:type="dxa"/>
            <w:tcBorders>
              <w:left w:val="single" w:sz="4" w:space="0" w:color="auto"/>
            </w:tcBorders>
          </w:tcPr>
          <w:p w14:paraId="543EFE8F" w14:textId="77777777" w:rsidR="009B3F78" w:rsidRPr="009B3F78" w:rsidRDefault="009B3F78" w:rsidP="009B3F78">
            <w:pPr>
              <w:spacing w:after="0" w:line="240" w:lineRule="auto"/>
              <w:jc w:val="left"/>
              <w:rPr>
                <w:rFonts w:ascii="Times New Roman" w:eastAsia="Times New Roman" w:hAnsi="Times New Roman"/>
                <w:sz w:val="24"/>
                <w:szCs w:val="24"/>
                <w:lang w:val="fi-FI"/>
              </w:rPr>
            </w:pPr>
            <w:r w:rsidRPr="009B3F78">
              <w:rPr>
                <w:rFonts w:ascii="Times New Roman" w:eastAsia="Times New Roman" w:hAnsi="Times New Roman"/>
                <w:sz w:val="24"/>
                <w:szCs w:val="24"/>
                <w:lang w:val="fi-FI"/>
              </w:rPr>
              <w:t>Indicative measurements;</w:t>
            </w:r>
          </w:p>
          <w:p w14:paraId="0FB8A1F2" w14:textId="77777777" w:rsidR="009B3F78" w:rsidRPr="009B3F78" w:rsidRDefault="009B3F78" w:rsidP="009B3F78">
            <w:pPr>
              <w:spacing w:after="0" w:line="240" w:lineRule="auto"/>
              <w:jc w:val="left"/>
              <w:rPr>
                <w:rFonts w:ascii="Times New Roman" w:eastAsia="Times New Roman" w:hAnsi="Times New Roman"/>
                <w:sz w:val="24"/>
                <w:szCs w:val="24"/>
                <w:lang w:val="fi-FI"/>
              </w:rPr>
            </w:pPr>
            <w:r w:rsidRPr="009B3F78">
              <w:rPr>
                <w:rFonts w:ascii="Times New Roman" w:eastAsia="Times New Roman" w:hAnsi="Times New Roman"/>
                <w:sz w:val="24"/>
                <w:szCs w:val="24"/>
                <w:lang w:val="fi-FI"/>
              </w:rPr>
              <w:t>Insecurity;</w:t>
            </w:r>
          </w:p>
          <w:p w14:paraId="39298D44" w14:textId="77777777" w:rsidR="009B3F78" w:rsidRPr="009B3F78" w:rsidRDefault="009B3F78" w:rsidP="009B3F78">
            <w:pPr>
              <w:spacing w:after="0" w:line="240" w:lineRule="auto"/>
              <w:jc w:val="left"/>
              <w:rPr>
                <w:rFonts w:ascii="Times New Roman" w:eastAsia="Times New Roman" w:hAnsi="Times New Roman"/>
                <w:sz w:val="24"/>
                <w:szCs w:val="24"/>
                <w:lang w:val="fi-FI"/>
              </w:rPr>
            </w:pPr>
            <w:r w:rsidRPr="009B3F78">
              <w:rPr>
                <w:rFonts w:ascii="Times New Roman" w:eastAsia="Times New Roman" w:hAnsi="Times New Roman"/>
                <w:sz w:val="24"/>
                <w:szCs w:val="24"/>
                <w:lang w:val="fi-FI"/>
              </w:rPr>
              <w:t>Insurance - minimum data occupancy;</w:t>
            </w:r>
          </w:p>
          <w:p w14:paraId="0A1D4711" w14:textId="77777777" w:rsidR="009B3F78" w:rsidRPr="009B3F78" w:rsidRDefault="009B3F78" w:rsidP="009B3F78">
            <w:pPr>
              <w:spacing w:after="0" w:line="240" w:lineRule="auto"/>
              <w:jc w:val="left"/>
              <w:rPr>
                <w:rFonts w:ascii="Times New Roman" w:eastAsia="Times New Roman" w:hAnsi="Times New Roman"/>
                <w:sz w:val="24"/>
                <w:szCs w:val="24"/>
                <w:lang w:val="fi-FI"/>
              </w:rPr>
            </w:pPr>
            <w:r w:rsidRPr="009B3F78">
              <w:rPr>
                <w:rFonts w:ascii="Times New Roman" w:eastAsia="Times New Roman" w:hAnsi="Times New Roman"/>
                <w:sz w:val="24"/>
                <w:szCs w:val="24"/>
                <w:lang w:val="fi-FI"/>
              </w:rPr>
              <w:t>Minimum time cover;</w:t>
            </w:r>
          </w:p>
        </w:tc>
        <w:tc>
          <w:tcPr>
            <w:tcW w:w="1700" w:type="dxa"/>
          </w:tcPr>
          <w:p w14:paraId="203C1718" w14:textId="77777777" w:rsidR="009B3F78" w:rsidRPr="009B3F78" w:rsidRDefault="009B3F78" w:rsidP="009B3F78">
            <w:pPr>
              <w:spacing w:after="0" w:line="240" w:lineRule="auto"/>
              <w:jc w:val="left"/>
              <w:rPr>
                <w:rFonts w:ascii="Times New Roman" w:eastAsia="Times New Roman" w:hAnsi="Times New Roman"/>
                <w:sz w:val="24"/>
                <w:szCs w:val="24"/>
                <w:lang w:val="fi-FI"/>
              </w:rPr>
            </w:pPr>
          </w:p>
          <w:p w14:paraId="3C4EA4DF" w14:textId="77777777" w:rsidR="009B3F78" w:rsidRPr="009B3F78" w:rsidRDefault="009B3F78" w:rsidP="009B3F78">
            <w:pPr>
              <w:spacing w:after="0" w:line="240" w:lineRule="auto"/>
              <w:jc w:val="left"/>
              <w:rPr>
                <w:rFonts w:ascii="Times New Roman" w:eastAsia="Times New Roman" w:hAnsi="Times New Roman"/>
                <w:sz w:val="24"/>
                <w:szCs w:val="24"/>
                <w:lang w:val="fi-FI"/>
              </w:rPr>
            </w:pPr>
            <w:r w:rsidRPr="009B3F78">
              <w:rPr>
                <w:rFonts w:ascii="Times New Roman" w:eastAsia="Times New Roman" w:hAnsi="Times New Roman"/>
                <w:sz w:val="24"/>
                <w:szCs w:val="24"/>
                <w:lang w:val="fi-FI"/>
              </w:rPr>
              <w:t>25%</w:t>
            </w:r>
          </w:p>
          <w:p w14:paraId="3017DED9" w14:textId="77777777" w:rsidR="009B3F78" w:rsidRPr="009B3F78" w:rsidRDefault="009B3F78" w:rsidP="009B3F78">
            <w:pPr>
              <w:spacing w:after="0" w:line="240" w:lineRule="auto"/>
              <w:jc w:val="left"/>
              <w:rPr>
                <w:rFonts w:ascii="Times New Roman" w:eastAsia="Times New Roman" w:hAnsi="Times New Roman"/>
                <w:sz w:val="24"/>
                <w:szCs w:val="24"/>
                <w:lang w:val="fi-FI"/>
              </w:rPr>
            </w:pPr>
            <w:r w:rsidRPr="009B3F78">
              <w:rPr>
                <w:rFonts w:ascii="Times New Roman" w:eastAsia="Times New Roman" w:hAnsi="Times New Roman"/>
                <w:sz w:val="24"/>
                <w:szCs w:val="24"/>
                <w:lang w:val="fi-FI"/>
              </w:rPr>
              <w:t>90%</w:t>
            </w:r>
          </w:p>
          <w:p w14:paraId="1ECCEA86" w14:textId="77777777" w:rsidR="009B3F78" w:rsidRPr="009B3F78" w:rsidRDefault="009B3F78" w:rsidP="009B3F78">
            <w:pPr>
              <w:spacing w:after="0" w:line="240" w:lineRule="auto"/>
              <w:jc w:val="left"/>
              <w:rPr>
                <w:rFonts w:ascii="Times New Roman" w:eastAsia="Times New Roman" w:hAnsi="Times New Roman"/>
                <w:sz w:val="24"/>
                <w:szCs w:val="24"/>
                <w:lang w:val="fi-FI"/>
              </w:rPr>
            </w:pPr>
          </w:p>
          <w:p w14:paraId="364DD94B" w14:textId="77777777" w:rsidR="009B3F78" w:rsidRPr="009B3F78" w:rsidRDefault="009B3F78" w:rsidP="009B3F78">
            <w:pPr>
              <w:spacing w:after="0" w:line="240" w:lineRule="auto"/>
              <w:jc w:val="left"/>
              <w:rPr>
                <w:rFonts w:ascii="Times New Roman" w:eastAsia="Times New Roman" w:hAnsi="Times New Roman"/>
                <w:sz w:val="24"/>
                <w:szCs w:val="24"/>
                <w:lang w:val="fi-FI"/>
              </w:rPr>
            </w:pPr>
            <w:r w:rsidRPr="009B3F78">
              <w:rPr>
                <w:rFonts w:ascii="Times New Roman" w:eastAsia="Times New Roman" w:hAnsi="Times New Roman"/>
                <w:sz w:val="24"/>
                <w:szCs w:val="24"/>
                <w:lang w:val="fi-FI"/>
              </w:rPr>
              <w:t xml:space="preserve">14% </w:t>
            </w:r>
            <w:r w:rsidRPr="009B3F78">
              <w:rPr>
                <w:rFonts w:ascii="Times New Roman" w:eastAsia="Times New Roman" w:hAnsi="Times New Roman"/>
                <w:sz w:val="24"/>
                <w:szCs w:val="24"/>
                <w:vertAlign w:val="superscript"/>
                <w:lang w:val="fi-FI"/>
              </w:rPr>
              <w:t>(4)</w:t>
            </w:r>
          </w:p>
        </w:tc>
        <w:tc>
          <w:tcPr>
            <w:tcW w:w="1003" w:type="dxa"/>
            <w:tcBorders>
              <w:right w:val="single" w:sz="4" w:space="0" w:color="auto"/>
            </w:tcBorders>
          </w:tcPr>
          <w:p w14:paraId="6395D814" w14:textId="77777777" w:rsidR="009B3F78" w:rsidRPr="009B3F78" w:rsidRDefault="009B3F78" w:rsidP="009B3F78">
            <w:pPr>
              <w:spacing w:after="0" w:line="240" w:lineRule="auto"/>
              <w:jc w:val="left"/>
              <w:rPr>
                <w:rFonts w:ascii="Times New Roman" w:eastAsia="Times New Roman" w:hAnsi="Times New Roman"/>
                <w:sz w:val="24"/>
                <w:szCs w:val="24"/>
                <w:lang w:val="fi-FI"/>
              </w:rPr>
            </w:pPr>
          </w:p>
          <w:p w14:paraId="068F5C33" w14:textId="77777777" w:rsidR="009B3F78" w:rsidRPr="009B3F78" w:rsidRDefault="009B3F78" w:rsidP="009B3F78">
            <w:pPr>
              <w:spacing w:after="0" w:line="240" w:lineRule="auto"/>
              <w:jc w:val="left"/>
              <w:rPr>
                <w:rFonts w:ascii="Times New Roman" w:eastAsia="Times New Roman" w:hAnsi="Times New Roman"/>
                <w:sz w:val="24"/>
                <w:szCs w:val="24"/>
                <w:lang w:val="fi-FI"/>
              </w:rPr>
            </w:pPr>
            <w:r w:rsidRPr="009B3F78">
              <w:rPr>
                <w:rFonts w:ascii="Times New Roman" w:eastAsia="Times New Roman" w:hAnsi="Times New Roman"/>
                <w:sz w:val="24"/>
                <w:szCs w:val="24"/>
                <w:lang w:val="fi-FI"/>
              </w:rPr>
              <w:t>30%</w:t>
            </w:r>
          </w:p>
          <w:p w14:paraId="44D0B757" w14:textId="77777777" w:rsidR="009B3F78" w:rsidRPr="009B3F78" w:rsidRDefault="009B3F78" w:rsidP="009B3F78">
            <w:pPr>
              <w:spacing w:after="0" w:line="240" w:lineRule="auto"/>
              <w:jc w:val="left"/>
              <w:rPr>
                <w:rFonts w:ascii="Times New Roman" w:eastAsia="Times New Roman" w:hAnsi="Times New Roman"/>
                <w:sz w:val="24"/>
                <w:szCs w:val="24"/>
                <w:lang w:val="fi-FI"/>
              </w:rPr>
            </w:pPr>
            <w:r w:rsidRPr="009B3F78">
              <w:rPr>
                <w:rFonts w:ascii="Times New Roman" w:eastAsia="Times New Roman" w:hAnsi="Times New Roman"/>
                <w:sz w:val="24"/>
                <w:szCs w:val="24"/>
                <w:lang w:val="fi-FI"/>
              </w:rPr>
              <w:t>90%</w:t>
            </w:r>
          </w:p>
          <w:p w14:paraId="161661E5" w14:textId="77777777" w:rsidR="009B3F78" w:rsidRPr="009B3F78" w:rsidRDefault="009B3F78" w:rsidP="009B3F78">
            <w:pPr>
              <w:spacing w:after="0" w:line="240" w:lineRule="auto"/>
              <w:jc w:val="left"/>
              <w:rPr>
                <w:rFonts w:ascii="Times New Roman" w:eastAsia="Times New Roman" w:hAnsi="Times New Roman"/>
                <w:sz w:val="24"/>
                <w:szCs w:val="24"/>
                <w:lang w:val="fi-FI"/>
              </w:rPr>
            </w:pPr>
          </w:p>
          <w:p w14:paraId="73B64722" w14:textId="77777777" w:rsidR="009B3F78" w:rsidRPr="009B3F78" w:rsidRDefault="009B3F78" w:rsidP="009B3F78">
            <w:pPr>
              <w:spacing w:after="0" w:line="240" w:lineRule="auto"/>
              <w:jc w:val="left"/>
              <w:rPr>
                <w:rFonts w:ascii="Times New Roman" w:eastAsia="Times New Roman" w:hAnsi="Times New Roman"/>
                <w:sz w:val="24"/>
                <w:szCs w:val="24"/>
                <w:lang w:val="fi-FI"/>
              </w:rPr>
            </w:pPr>
            <w:r w:rsidRPr="009B3F78">
              <w:rPr>
                <w:rFonts w:ascii="Times New Roman" w:eastAsia="Times New Roman" w:hAnsi="Times New Roman"/>
                <w:sz w:val="24"/>
                <w:szCs w:val="24"/>
                <w:lang w:val="fi-FI"/>
              </w:rPr>
              <w:t xml:space="preserve">14% </w:t>
            </w:r>
            <w:r w:rsidRPr="009B3F78">
              <w:rPr>
                <w:rFonts w:ascii="Times New Roman" w:eastAsia="Times New Roman" w:hAnsi="Times New Roman"/>
                <w:sz w:val="24"/>
                <w:szCs w:val="24"/>
                <w:vertAlign w:val="superscript"/>
                <w:lang w:val="fi-FI"/>
              </w:rPr>
              <w:t>(3)</w:t>
            </w:r>
          </w:p>
        </w:tc>
        <w:tc>
          <w:tcPr>
            <w:tcW w:w="2206" w:type="dxa"/>
            <w:tcBorders>
              <w:right w:val="single" w:sz="4" w:space="0" w:color="auto"/>
            </w:tcBorders>
          </w:tcPr>
          <w:p w14:paraId="32D3E55A" w14:textId="77777777" w:rsidR="009B3F78" w:rsidRPr="009B3F78" w:rsidRDefault="009B3F78" w:rsidP="009B3F78">
            <w:pPr>
              <w:spacing w:after="0" w:line="240" w:lineRule="auto"/>
              <w:jc w:val="left"/>
              <w:rPr>
                <w:rFonts w:ascii="Times New Roman" w:eastAsia="Times New Roman" w:hAnsi="Times New Roman"/>
                <w:sz w:val="24"/>
                <w:szCs w:val="24"/>
                <w:lang w:val="fi-FI"/>
              </w:rPr>
            </w:pPr>
          </w:p>
          <w:p w14:paraId="06128D3C" w14:textId="77777777" w:rsidR="009B3F78" w:rsidRPr="009B3F78" w:rsidRDefault="009B3F78" w:rsidP="009B3F78">
            <w:pPr>
              <w:spacing w:after="0" w:line="240" w:lineRule="auto"/>
              <w:jc w:val="left"/>
              <w:rPr>
                <w:rFonts w:ascii="Times New Roman" w:eastAsia="Times New Roman" w:hAnsi="Times New Roman"/>
                <w:sz w:val="24"/>
                <w:szCs w:val="24"/>
                <w:lang w:val="fi-FI"/>
              </w:rPr>
            </w:pPr>
            <w:r w:rsidRPr="009B3F78">
              <w:rPr>
                <w:rFonts w:ascii="Times New Roman" w:eastAsia="Times New Roman" w:hAnsi="Times New Roman"/>
                <w:sz w:val="24"/>
                <w:szCs w:val="24"/>
                <w:lang w:val="fi-FI"/>
              </w:rPr>
              <w:t>50%</w:t>
            </w:r>
          </w:p>
          <w:p w14:paraId="10C0DA9E" w14:textId="77777777" w:rsidR="009B3F78" w:rsidRPr="009B3F78" w:rsidRDefault="009B3F78" w:rsidP="009B3F78">
            <w:pPr>
              <w:spacing w:after="0" w:line="240" w:lineRule="auto"/>
              <w:jc w:val="left"/>
              <w:rPr>
                <w:rFonts w:ascii="Times New Roman" w:eastAsia="Times New Roman" w:hAnsi="Times New Roman"/>
                <w:sz w:val="24"/>
                <w:szCs w:val="24"/>
                <w:lang w:val="fi-FI"/>
              </w:rPr>
            </w:pPr>
            <w:r w:rsidRPr="009B3F78">
              <w:rPr>
                <w:rFonts w:ascii="Times New Roman" w:eastAsia="Times New Roman" w:hAnsi="Times New Roman"/>
                <w:sz w:val="24"/>
                <w:szCs w:val="24"/>
                <w:lang w:val="fi-FI"/>
              </w:rPr>
              <w:t>90%</w:t>
            </w:r>
          </w:p>
          <w:p w14:paraId="518F8C21" w14:textId="77777777" w:rsidR="009B3F78" w:rsidRPr="009B3F78" w:rsidRDefault="009B3F78" w:rsidP="009B3F78">
            <w:pPr>
              <w:spacing w:after="0" w:line="240" w:lineRule="auto"/>
              <w:jc w:val="left"/>
              <w:rPr>
                <w:rFonts w:ascii="Times New Roman" w:eastAsia="Times New Roman" w:hAnsi="Times New Roman"/>
                <w:sz w:val="24"/>
                <w:szCs w:val="24"/>
                <w:lang w:val="fi-FI"/>
              </w:rPr>
            </w:pPr>
          </w:p>
          <w:p w14:paraId="0AFFB8B1" w14:textId="77777777" w:rsidR="009B3F78" w:rsidRPr="009B3F78" w:rsidRDefault="009B3F78" w:rsidP="009B3F78">
            <w:pPr>
              <w:spacing w:after="0" w:line="240" w:lineRule="auto"/>
              <w:jc w:val="left"/>
              <w:rPr>
                <w:rFonts w:ascii="Times New Roman" w:eastAsia="Times New Roman" w:hAnsi="Times New Roman"/>
                <w:sz w:val="24"/>
                <w:szCs w:val="24"/>
                <w:lang w:val="fi-FI"/>
              </w:rPr>
            </w:pPr>
            <w:r w:rsidRPr="009B3F78">
              <w:rPr>
                <w:rFonts w:ascii="Times New Roman" w:eastAsia="Times New Roman" w:hAnsi="Times New Roman"/>
                <w:sz w:val="24"/>
                <w:szCs w:val="24"/>
                <w:lang w:val="fi-FI"/>
              </w:rPr>
              <w:t xml:space="preserve">14% </w:t>
            </w:r>
            <w:r w:rsidRPr="009B3F78">
              <w:rPr>
                <w:rFonts w:ascii="Times New Roman" w:eastAsia="Times New Roman" w:hAnsi="Times New Roman"/>
                <w:sz w:val="24"/>
                <w:szCs w:val="24"/>
                <w:vertAlign w:val="superscript"/>
                <w:lang w:val="fi-FI"/>
              </w:rPr>
              <w:t>(4)</w:t>
            </w:r>
          </w:p>
          <w:p w14:paraId="0F5D0498" w14:textId="77777777" w:rsidR="009B3F78" w:rsidRPr="009B3F78" w:rsidRDefault="009B3F78" w:rsidP="009B3F78">
            <w:pPr>
              <w:spacing w:after="0" w:line="240" w:lineRule="auto"/>
              <w:jc w:val="left"/>
              <w:rPr>
                <w:rFonts w:ascii="Times New Roman" w:eastAsia="Times New Roman" w:hAnsi="Times New Roman"/>
                <w:sz w:val="24"/>
                <w:szCs w:val="24"/>
                <w:lang w:val="fi-FI"/>
              </w:rPr>
            </w:pPr>
          </w:p>
        </w:tc>
        <w:tc>
          <w:tcPr>
            <w:tcW w:w="2262" w:type="dxa"/>
            <w:tcBorders>
              <w:right w:val="single" w:sz="4" w:space="0" w:color="auto"/>
            </w:tcBorders>
          </w:tcPr>
          <w:p w14:paraId="7E85E7B9" w14:textId="77777777" w:rsidR="009B3F78" w:rsidRPr="009B3F78" w:rsidRDefault="009B3F78" w:rsidP="009B3F78">
            <w:pPr>
              <w:spacing w:after="0" w:line="240" w:lineRule="auto"/>
              <w:jc w:val="left"/>
              <w:rPr>
                <w:rFonts w:ascii="Times New Roman" w:eastAsia="Times New Roman" w:hAnsi="Times New Roman"/>
                <w:sz w:val="24"/>
                <w:szCs w:val="24"/>
                <w:lang w:val="fi-FI"/>
              </w:rPr>
            </w:pPr>
          </w:p>
          <w:p w14:paraId="7217A05C" w14:textId="77777777" w:rsidR="009B3F78" w:rsidRPr="009B3F78" w:rsidRDefault="009B3F78" w:rsidP="009B3F78">
            <w:pPr>
              <w:spacing w:after="0" w:line="240" w:lineRule="auto"/>
              <w:jc w:val="left"/>
              <w:rPr>
                <w:rFonts w:ascii="Times New Roman" w:eastAsia="Times New Roman" w:hAnsi="Times New Roman"/>
                <w:sz w:val="24"/>
                <w:szCs w:val="24"/>
                <w:lang w:val="fi-FI"/>
              </w:rPr>
            </w:pPr>
            <w:r w:rsidRPr="009B3F78">
              <w:rPr>
                <w:rFonts w:ascii="Times New Roman" w:eastAsia="Times New Roman" w:hAnsi="Times New Roman"/>
                <w:sz w:val="24"/>
                <w:szCs w:val="24"/>
                <w:lang w:val="fi-FI"/>
              </w:rPr>
              <w:t>30%</w:t>
            </w:r>
          </w:p>
          <w:p w14:paraId="0F6FE8E1" w14:textId="77777777" w:rsidR="009B3F78" w:rsidRPr="009B3F78" w:rsidRDefault="009B3F78" w:rsidP="009B3F78">
            <w:pPr>
              <w:spacing w:after="0" w:line="240" w:lineRule="auto"/>
              <w:jc w:val="left"/>
              <w:rPr>
                <w:rFonts w:ascii="Times New Roman" w:eastAsia="Times New Roman" w:hAnsi="Times New Roman"/>
                <w:sz w:val="24"/>
                <w:szCs w:val="24"/>
                <w:lang w:val="fi-FI"/>
              </w:rPr>
            </w:pPr>
            <w:r w:rsidRPr="009B3F78">
              <w:rPr>
                <w:rFonts w:ascii="Times New Roman" w:eastAsia="Times New Roman" w:hAnsi="Times New Roman"/>
                <w:sz w:val="24"/>
                <w:szCs w:val="24"/>
                <w:lang w:val="fi-FI"/>
              </w:rPr>
              <w:t>90%</w:t>
            </w:r>
          </w:p>
          <w:p w14:paraId="5345B22A" w14:textId="77777777" w:rsidR="009B3F78" w:rsidRPr="009B3F78" w:rsidRDefault="009B3F78" w:rsidP="009B3F78">
            <w:pPr>
              <w:spacing w:after="0" w:line="240" w:lineRule="auto"/>
              <w:jc w:val="left"/>
              <w:rPr>
                <w:rFonts w:ascii="Times New Roman" w:eastAsia="Times New Roman" w:hAnsi="Times New Roman"/>
                <w:sz w:val="24"/>
                <w:szCs w:val="24"/>
                <w:lang w:val="fi-FI"/>
              </w:rPr>
            </w:pPr>
          </w:p>
          <w:p w14:paraId="33D0D877" w14:textId="77777777" w:rsidR="009B3F78" w:rsidRPr="009B3F78" w:rsidRDefault="009B3F78" w:rsidP="009B3F78">
            <w:pPr>
              <w:spacing w:after="0" w:line="240" w:lineRule="auto"/>
              <w:jc w:val="left"/>
              <w:rPr>
                <w:rFonts w:ascii="Times New Roman" w:eastAsia="Times New Roman" w:hAnsi="Times New Roman"/>
                <w:sz w:val="24"/>
                <w:szCs w:val="24"/>
                <w:lang w:val="fi-FI"/>
              </w:rPr>
            </w:pPr>
            <w:r w:rsidRPr="009B3F78">
              <w:rPr>
                <w:rFonts w:ascii="Times New Roman" w:eastAsia="Times New Roman" w:hAnsi="Times New Roman"/>
                <w:sz w:val="24"/>
                <w:szCs w:val="24"/>
                <w:lang w:val="fi-FI"/>
              </w:rPr>
              <w:t xml:space="preserve">&gt; 10% during summer </w:t>
            </w:r>
          </w:p>
        </w:tc>
      </w:tr>
      <w:tr w:rsidR="009B3F78" w:rsidRPr="009B3F78" w14:paraId="64B3B444" w14:textId="77777777" w:rsidTr="00D83279">
        <w:trPr>
          <w:trHeight w:val="515"/>
        </w:trPr>
        <w:tc>
          <w:tcPr>
            <w:tcW w:w="2333" w:type="dxa"/>
            <w:tcBorders>
              <w:left w:val="single" w:sz="4" w:space="0" w:color="auto"/>
            </w:tcBorders>
          </w:tcPr>
          <w:p w14:paraId="06B550D7" w14:textId="77777777" w:rsidR="009B3F78" w:rsidRPr="009B3F78" w:rsidRDefault="009B3F78" w:rsidP="009B3F78">
            <w:pPr>
              <w:spacing w:after="0" w:line="240" w:lineRule="auto"/>
              <w:jc w:val="left"/>
              <w:rPr>
                <w:rFonts w:ascii="Times New Roman" w:eastAsia="Times New Roman" w:hAnsi="Times New Roman"/>
                <w:sz w:val="24"/>
                <w:szCs w:val="24"/>
                <w:lang w:val="it-IT"/>
              </w:rPr>
            </w:pPr>
            <w:r w:rsidRPr="009B3F78">
              <w:rPr>
                <w:rFonts w:ascii="Times New Roman" w:eastAsia="Times New Roman" w:hAnsi="Times New Roman"/>
                <w:sz w:val="24"/>
                <w:szCs w:val="24"/>
                <w:lang w:val="it-IT"/>
              </w:rPr>
              <w:t>One-hour modeling uncertainty;</w:t>
            </w:r>
          </w:p>
          <w:p w14:paraId="74EAF895" w14:textId="77777777" w:rsidR="009B3F78" w:rsidRPr="009B3F78" w:rsidRDefault="009B3F78" w:rsidP="009B3F78">
            <w:pPr>
              <w:spacing w:after="0" w:line="240" w:lineRule="auto"/>
              <w:jc w:val="left"/>
              <w:rPr>
                <w:rFonts w:ascii="Times New Roman" w:eastAsia="Times New Roman" w:hAnsi="Times New Roman"/>
                <w:sz w:val="24"/>
                <w:szCs w:val="24"/>
                <w:lang w:val="it-IT"/>
              </w:rPr>
            </w:pPr>
            <w:r w:rsidRPr="009B3F78">
              <w:rPr>
                <w:rFonts w:ascii="Times New Roman" w:eastAsia="Times New Roman" w:hAnsi="Times New Roman"/>
                <w:sz w:val="24"/>
                <w:szCs w:val="24"/>
                <w:lang w:val="it-IT"/>
              </w:rPr>
              <w:t>Eight-hour averages;</w:t>
            </w:r>
          </w:p>
          <w:p w14:paraId="754F59F9" w14:textId="77777777" w:rsidR="009B3F78" w:rsidRPr="009B3F78" w:rsidRDefault="009B3F78" w:rsidP="009B3F78">
            <w:pPr>
              <w:spacing w:after="0" w:line="240" w:lineRule="auto"/>
              <w:jc w:val="left"/>
              <w:rPr>
                <w:rFonts w:ascii="Times New Roman" w:eastAsia="Times New Roman" w:hAnsi="Times New Roman"/>
                <w:sz w:val="24"/>
                <w:szCs w:val="24"/>
                <w:lang w:val="it-IT"/>
              </w:rPr>
            </w:pPr>
            <w:r w:rsidRPr="009B3F78">
              <w:rPr>
                <w:rFonts w:ascii="Times New Roman" w:eastAsia="Times New Roman" w:hAnsi="Times New Roman"/>
                <w:sz w:val="24"/>
                <w:szCs w:val="24"/>
                <w:lang w:val="it-IT"/>
              </w:rPr>
              <w:t>Daily averages;</w:t>
            </w:r>
          </w:p>
          <w:p w14:paraId="003B8A64" w14:textId="77777777" w:rsidR="009B3F78" w:rsidRPr="009B3F78" w:rsidRDefault="009B3F78" w:rsidP="009B3F78">
            <w:pPr>
              <w:spacing w:after="0" w:line="240" w:lineRule="auto"/>
              <w:jc w:val="left"/>
              <w:rPr>
                <w:rFonts w:ascii="Times New Roman" w:eastAsia="Times New Roman" w:hAnsi="Times New Roman"/>
                <w:sz w:val="24"/>
                <w:szCs w:val="24"/>
                <w:lang w:val="it-IT"/>
              </w:rPr>
            </w:pPr>
            <w:r w:rsidRPr="009B3F78">
              <w:rPr>
                <w:rFonts w:ascii="Times New Roman" w:eastAsia="Times New Roman" w:hAnsi="Times New Roman"/>
                <w:sz w:val="24"/>
                <w:szCs w:val="24"/>
                <w:lang w:val="it-IT"/>
              </w:rPr>
              <w:t>Annual averages;</w:t>
            </w:r>
          </w:p>
        </w:tc>
        <w:tc>
          <w:tcPr>
            <w:tcW w:w="1700" w:type="dxa"/>
          </w:tcPr>
          <w:p w14:paraId="0738C538" w14:textId="77777777" w:rsidR="009B3F78" w:rsidRPr="009B3F78" w:rsidRDefault="009B3F78" w:rsidP="009B3F78">
            <w:pPr>
              <w:spacing w:after="0" w:line="240" w:lineRule="auto"/>
              <w:jc w:val="left"/>
              <w:rPr>
                <w:rFonts w:ascii="Times New Roman" w:eastAsia="Times New Roman" w:hAnsi="Times New Roman"/>
                <w:sz w:val="24"/>
                <w:szCs w:val="24"/>
                <w:lang w:val="it-IT"/>
              </w:rPr>
            </w:pPr>
          </w:p>
          <w:p w14:paraId="27F2B33D" w14:textId="77777777" w:rsidR="009B3F78" w:rsidRPr="009B3F78" w:rsidRDefault="009B3F78" w:rsidP="009B3F78">
            <w:pPr>
              <w:spacing w:after="0" w:line="240" w:lineRule="auto"/>
              <w:jc w:val="left"/>
              <w:rPr>
                <w:rFonts w:ascii="Times New Roman" w:eastAsia="Times New Roman" w:hAnsi="Times New Roman"/>
                <w:sz w:val="24"/>
                <w:szCs w:val="24"/>
              </w:rPr>
            </w:pPr>
          </w:p>
          <w:p w14:paraId="24D2EE5D" w14:textId="77777777" w:rsidR="009B3F78" w:rsidRPr="009B3F78" w:rsidRDefault="009B3F78" w:rsidP="009B3F78">
            <w:pPr>
              <w:spacing w:after="0" w:line="240" w:lineRule="auto"/>
              <w:jc w:val="left"/>
              <w:rPr>
                <w:rFonts w:ascii="Times New Roman" w:eastAsia="Times New Roman" w:hAnsi="Times New Roman"/>
                <w:sz w:val="24"/>
                <w:szCs w:val="24"/>
                <w:lang w:val="it-IT"/>
              </w:rPr>
            </w:pPr>
            <w:r w:rsidRPr="009B3F78">
              <w:rPr>
                <w:rFonts w:ascii="Times New Roman" w:eastAsia="Times New Roman" w:hAnsi="Times New Roman"/>
                <w:sz w:val="24"/>
                <w:szCs w:val="24"/>
              </w:rPr>
              <w:t>50%</w:t>
            </w:r>
          </w:p>
          <w:p w14:paraId="4B0F2DC1" w14:textId="77777777" w:rsidR="009B3F78" w:rsidRPr="009B3F78" w:rsidRDefault="009B3F78" w:rsidP="009B3F78">
            <w:pPr>
              <w:spacing w:after="0" w:line="240" w:lineRule="auto"/>
              <w:jc w:val="left"/>
              <w:rPr>
                <w:rFonts w:ascii="Times New Roman" w:eastAsia="Times New Roman" w:hAnsi="Times New Roman"/>
                <w:sz w:val="24"/>
                <w:szCs w:val="24"/>
              </w:rPr>
            </w:pPr>
            <w:r w:rsidRPr="009B3F78">
              <w:rPr>
                <w:rFonts w:ascii="Times New Roman" w:eastAsia="Times New Roman" w:hAnsi="Times New Roman"/>
                <w:sz w:val="24"/>
                <w:szCs w:val="24"/>
              </w:rPr>
              <w:t>50%</w:t>
            </w:r>
          </w:p>
          <w:p w14:paraId="205B1DA5" w14:textId="77777777" w:rsidR="009B3F78" w:rsidRPr="009B3F78" w:rsidRDefault="009B3F78" w:rsidP="009B3F78">
            <w:pPr>
              <w:spacing w:after="0" w:line="240" w:lineRule="auto"/>
              <w:jc w:val="left"/>
              <w:rPr>
                <w:rFonts w:ascii="Times New Roman" w:eastAsia="Times New Roman" w:hAnsi="Times New Roman"/>
                <w:sz w:val="24"/>
                <w:szCs w:val="24"/>
              </w:rPr>
            </w:pPr>
            <w:r w:rsidRPr="009B3F78">
              <w:rPr>
                <w:rFonts w:ascii="Times New Roman" w:eastAsia="Times New Roman" w:hAnsi="Times New Roman"/>
                <w:sz w:val="24"/>
                <w:szCs w:val="24"/>
              </w:rPr>
              <w:t>50%</w:t>
            </w:r>
          </w:p>
          <w:p w14:paraId="628CFA89" w14:textId="77777777" w:rsidR="009B3F78" w:rsidRPr="009B3F78" w:rsidRDefault="009B3F78" w:rsidP="009B3F78">
            <w:pPr>
              <w:spacing w:after="0" w:line="240" w:lineRule="auto"/>
              <w:jc w:val="left"/>
              <w:rPr>
                <w:rFonts w:ascii="Times New Roman" w:eastAsia="Times New Roman" w:hAnsi="Times New Roman"/>
                <w:sz w:val="24"/>
                <w:szCs w:val="24"/>
              </w:rPr>
            </w:pPr>
            <w:r w:rsidRPr="009B3F78">
              <w:rPr>
                <w:rFonts w:ascii="Times New Roman" w:eastAsia="Times New Roman" w:hAnsi="Times New Roman"/>
                <w:sz w:val="24"/>
                <w:szCs w:val="24"/>
              </w:rPr>
              <w:t>30%</w:t>
            </w:r>
          </w:p>
        </w:tc>
        <w:tc>
          <w:tcPr>
            <w:tcW w:w="1003" w:type="dxa"/>
            <w:tcBorders>
              <w:right w:val="single" w:sz="4" w:space="0" w:color="auto"/>
            </w:tcBorders>
          </w:tcPr>
          <w:p w14:paraId="5574516E" w14:textId="77777777" w:rsidR="009B3F78" w:rsidRPr="009B3F78" w:rsidRDefault="009B3F78" w:rsidP="009B3F78">
            <w:pPr>
              <w:spacing w:after="0" w:line="240" w:lineRule="auto"/>
              <w:jc w:val="left"/>
              <w:rPr>
                <w:rFonts w:ascii="Times New Roman" w:eastAsia="Times New Roman" w:hAnsi="Times New Roman"/>
                <w:sz w:val="24"/>
                <w:szCs w:val="24"/>
              </w:rPr>
            </w:pPr>
          </w:p>
          <w:p w14:paraId="6A64C5DF" w14:textId="77777777" w:rsidR="009B3F78" w:rsidRPr="009B3F78" w:rsidRDefault="009B3F78" w:rsidP="009B3F78">
            <w:pPr>
              <w:spacing w:after="0" w:line="240" w:lineRule="auto"/>
              <w:jc w:val="left"/>
              <w:rPr>
                <w:rFonts w:ascii="Times New Roman" w:eastAsia="Times New Roman" w:hAnsi="Times New Roman"/>
                <w:sz w:val="24"/>
                <w:szCs w:val="24"/>
              </w:rPr>
            </w:pPr>
          </w:p>
          <w:p w14:paraId="3707DED8" w14:textId="77777777" w:rsidR="009B3F78" w:rsidRPr="009B3F78" w:rsidRDefault="009B3F78" w:rsidP="009B3F78">
            <w:pPr>
              <w:spacing w:after="0" w:line="240" w:lineRule="auto"/>
              <w:jc w:val="left"/>
              <w:rPr>
                <w:rFonts w:ascii="Times New Roman" w:eastAsia="Times New Roman" w:hAnsi="Times New Roman"/>
                <w:sz w:val="24"/>
                <w:szCs w:val="24"/>
              </w:rPr>
            </w:pPr>
            <w:r w:rsidRPr="009B3F78">
              <w:rPr>
                <w:rFonts w:ascii="Times New Roman" w:eastAsia="Times New Roman" w:hAnsi="Times New Roman"/>
                <w:sz w:val="24"/>
                <w:szCs w:val="24"/>
              </w:rPr>
              <w:t>-</w:t>
            </w:r>
          </w:p>
          <w:p w14:paraId="43FCCE59" w14:textId="77777777" w:rsidR="009B3F78" w:rsidRPr="009B3F78" w:rsidRDefault="009B3F78" w:rsidP="009B3F78">
            <w:pPr>
              <w:spacing w:after="0" w:line="240" w:lineRule="auto"/>
              <w:jc w:val="left"/>
              <w:rPr>
                <w:rFonts w:ascii="Times New Roman" w:eastAsia="Times New Roman" w:hAnsi="Times New Roman"/>
                <w:sz w:val="24"/>
                <w:szCs w:val="24"/>
              </w:rPr>
            </w:pPr>
            <w:r w:rsidRPr="009B3F78">
              <w:rPr>
                <w:rFonts w:ascii="Times New Roman" w:eastAsia="Times New Roman" w:hAnsi="Times New Roman"/>
                <w:sz w:val="24"/>
                <w:szCs w:val="24"/>
              </w:rPr>
              <w:t>-</w:t>
            </w:r>
          </w:p>
          <w:p w14:paraId="548509EB" w14:textId="77777777" w:rsidR="009B3F78" w:rsidRPr="009B3F78" w:rsidRDefault="009B3F78" w:rsidP="009B3F78">
            <w:pPr>
              <w:spacing w:after="0" w:line="240" w:lineRule="auto"/>
              <w:jc w:val="left"/>
              <w:rPr>
                <w:rFonts w:ascii="Times New Roman" w:eastAsia="Times New Roman" w:hAnsi="Times New Roman"/>
                <w:sz w:val="24"/>
                <w:szCs w:val="24"/>
              </w:rPr>
            </w:pPr>
            <w:r w:rsidRPr="009B3F78">
              <w:rPr>
                <w:rFonts w:ascii="Times New Roman" w:eastAsia="Times New Roman" w:hAnsi="Times New Roman"/>
                <w:sz w:val="24"/>
                <w:szCs w:val="24"/>
              </w:rPr>
              <w:t>-</w:t>
            </w:r>
          </w:p>
          <w:p w14:paraId="0EDA5131" w14:textId="77777777" w:rsidR="009B3F78" w:rsidRPr="009B3F78" w:rsidRDefault="009B3F78" w:rsidP="009B3F78">
            <w:pPr>
              <w:spacing w:after="0" w:line="240" w:lineRule="auto"/>
              <w:jc w:val="left"/>
              <w:rPr>
                <w:rFonts w:ascii="Times New Roman" w:eastAsia="Times New Roman" w:hAnsi="Times New Roman"/>
                <w:sz w:val="24"/>
                <w:szCs w:val="24"/>
              </w:rPr>
            </w:pPr>
            <w:r w:rsidRPr="009B3F78">
              <w:rPr>
                <w:rFonts w:ascii="Times New Roman" w:eastAsia="Times New Roman" w:hAnsi="Times New Roman"/>
                <w:sz w:val="24"/>
                <w:szCs w:val="24"/>
              </w:rPr>
              <w:t>50%</w:t>
            </w:r>
          </w:p>
        </w:tc>
        <w:tc>
          <w:tcPr>
            <w:tcW w:w="2206" w:type="dxa"/>
            <w:tcBorders>
              <w:right w:val="single" w:sz="4" w:space="0" w:color="auto"/>
            </w:tcBorders>
          </w:tcPr>
          <w:p w14:paraId="68698FF4" w14:textId="77777777" w:rsidR="009B3F78" w:rsidRPr="009B3F78" w:rsidRDefault="009B3F78" w:rsidP="009B3F78">
            <w:pPr>
              <w:spacing w:after="0" w:line="240" w:lineRule="auto"/>
              <w:jc w:val="left"/>
              <w:rPr>
                <w:rFonts w:ascii="Times New Roman" w:eastAsia="Times New Roman" w:hAnsi="Times New Roman"/>
                <w:sz w:val="24"/>
                <w:szCs w:val="24"/>
              </w:rPr>
            </w:pPr>
          </w:p>
          <w:p w14:paraId="34C46499" w14:textId="77777777" w:rsidR="009B3F78" w:rsidRPr="009B3F78" w:rsidRDefault="009B3F78" w:rsidP="009B3F78">
            <w:pPr>
              <w:spacing w:after="0" w:line="240" w:lineRule="auto"/>
              <w:jc w:val="left"/>
              <w:rPr>
                <w:rFonts w:ascii="Times New Roman" w:eastAsia="Times New Roman" w:hAnsi="Times New Roman"/>
                <w:sz w:val="24"/>
                <w:szCs w:val="24"/>
              </w:rPr>
            </w:pPr>
          </w:p>
          <w:p w14:paraId="6D541D11" w14:textId="77777777" w:rsidR="009B3F78" w:rsidRPr="009B3F78" w:rsidRDefault="009B3F78" w:rsidP="009B3F78">
            <w:pPr>
              <w:spacing w:after="0" w:line="240" w:lineRule="auto"/>
              <w:jc w:val="left"/>
              <w:rPr>
                <w:rFonts w:ascii="Times New Roman" w:eastAsia="Times New Roman" w:hAnsi="Times New Roman"/>
                <w:sz w:val="24"/>
                <w:szCs w:val="24"/>
              </w:rPr>
            </w:pPr>
            <w:r w:rsidRPr="009B3F78">
              <w:rPr>
                <w:rFonts w:ascii="Times New Roman" w:eastAsia="Times New Roman" w:hAnsi="Times New Roman"/>
                <w:sz w:val="24"/>
                <w:szCs w:val="24"/>
              </w:rPr>
              <w:t>-</w:t>
            </w:r>
          </w:p>
          <w:p w14:paraId="4EEC0D0F" w14:textId="77777777" w:rsidR="009B3F78" w:rsidRPr="009B3F78" w:rsidRDefault="009B3F78" w:rsidP="009B3F78">
            <w:pPr>
              <w:spacing w:after="0" w:line="240" w:lineRule="auto"/>
              <w:jc w:val="left"/>
              <w:rPr>
                <w:rFonts w:ascii="Times New Roman" w:eastAsia="Times New Roman" w:hAnsi="Times New Roman"/>
                <w:sz w:val="24"/>
                <w:szCs w:val="24"/>
              </w:rPr>
            </w:pPr>
            <w:r w:rsidRPr="009B3F78">
              <w:rPr>
                <w:rFonts w:ascii="Times New Roman" w:eastAsia="Times New Roman" w:hAnsi="Times New Roman"/>
                <w:sz w:val="24"/>
                <w:szCs w:val="24"/>
              </w:rPr>
              <w:t>-</w:t>
            </w:r>
          </w:p>
          <w:p w14:paraId="50BDEA44" w14:textId="77777777" w:rsidR="009B3F78" w:rsidRPr="009B3F78" w:rsidRDefault="009B3F78" w:rsidP="009B3F78">
            <w:pPr>
              <w:spacing w:after="0" w:line="240" w:lineRule="auto"/>
              <w:jc w:val="left"/>
              <w:rPr>
                <w:rFonts w:ascii="Times New Roman" w:eastAsia="Times New Roman" w:hAnsi="Times New Roman"/>
                <w:sz w:val="24"/>
                <w:szCs w:val="24"/>
              </w:rPr>
            </w:pPr>
            <w:r w:rsidRPr="009B3F78">
              <w:rPr>
                <w:rFonts w:ascii="Times New Roman" w:eastAsia="Times New Roman" w:hAnsi="Times New Roman"/>
                <w:sz w:val="24"/>
                <w:szCs w:val="24"/>
              </w:rPr>
              <w:t xml:space="preserve">Not defined </w:t>
            </w:r>
          </w:p>
          <w:p w14:paraId="20D1092C" w14:textId="77777777" w:rsidR="009B3F78" w:rsidRPr="009B3F78" w:rsidRDefault="009B3F78" w:rsidP="009B3F78">
            <w:pPr>
              <w:spacing w:after="0" w:line="240" w:lineRule="auto"/>
              <w:jc w:val="left"/>
              <w:rPr>
                <w:rFonts w:ascii="Times New Roman" w:eastAsia="Times New Roman" w:hAnsi="Times New Roman"/>
                <w:sz w:val="24"/>
                <w:szCs w:val="24"/>
              </w:rPr>
            </w:pPr>
            <w:r w:rsidRPr="009B3F78">
              <w:rPr>
                <w:rFonts w:ascii="Times New Roman" w:eastAsia="Times New Roman" w:hAnsi="Times New Roman"/>
                <w:sz w:val="24"/>
                <w:szCs w:val="24"/>
              </w:rPr>
              <w:t>50%</w:t>
            </w:r>
          </w:p>
        </w:tc>
        <w:tc>
          <w:tcPr>
            <w:tcW w:w="2262" w:type="dxa"/>
            <w:tcBorders>
              <w:right w:val="single" w:sz="4" w:space="0" w:color="auto"/>
            </w:tcBorders>
          </w:tcPr>
          <w:p w14:paraId="0E59A7FE" w14:textId="77777777" w:rsidR="009B3F78" w:rsidRPr="009B3F78" w:rsidRDefault="009B3F78" w:rsidP="009B3F78">
            <w:pPr>
              <w:spacing w:after="0" w:line="240" w:lineRule="auto"/>
              <w:jc w:val="left"/>
              <w:rPr>
                <w:rFonts w:ascii="Times New Roman" w:eastAsia="Times New Roman" w:hAnsi="Times New Roman"/>
                <w:sz w:val="24"/>
                <w:szCs w:val="24"/>
              </w:rPr>
            </w:pPr>
          </w:p>
          <w:p w14:paraId="208E67EF" w14:textId="77777777" w:rsidR="009B3F78" w:rsidRPr="009B3F78" w:rsidRDefault="009B3F78" w:rsidP="009B3F78">
            <w:pPr>
              <w:spacing w:after="0" w:line="240" w:lineRule="auto"/>
              <w:jc w:val="left"/>
              <w:rPr>
                <w:rFonts w:ascii="Times New Roman" w:eastAsia="Times New Roman" w:hAnsi="Times New Roman"/>
                <w:sz w:val="24"/>
                <w:szCs w:val="24"/>
              </w:rPr>
            </w:pPr>
          </w:p>
          <w:p w14:paraId="1235F932" w14:textId="77777777" w:rsidR="009B3F78" w:rsidRPr="009B3F78" w:rsidRDefault="009B3F78" w:rsidP="009B3F78">
            <w:pPr>
              <w:spacing w:after="0" w:line="240" w:lineRule="auto"/>
              <w:jc w:val="left"/>
              <w:rPr>
                <w:rFonts w:ascii="Times New Roman" w:eastAsia="Times New Roman" w:hAnsi="Times New Roman"/>
                <w:sz w:val="24"/>
                <w:szCs w:val="24"/>
              </w:rPr>
            </w:pPr>
            <w:r w:rsidRPr="009B3F78">
              <w:rPr>
                <w:rFonts w:ascii="Times New Roman" w:eastAsia="Times New Roman" w:hAnsi="Times New Roman"/>
                <w:sz w:val="24"/>
                <w:szCs w:val="24"/>
              </w:rPr>
              <w:t>50%</w:t>
            </w:r>
          </w:p>
          <w:p w14:paraId="3BA59D93" w14:textId="77777777" w:rsidR="009B3F78" w:rsidRPr="009B3F78" w:rsidRDefault="009B3F78" w:rsidP="009B3F78">
            <w:pPr>
              <w:spacing w:after="0" w:line="240" w:lineRule="auto"/>
              <w:jc w:val="left"/>
              <w:rPr>
                <w:rFonts w:ascii="Times New Roman" w:eastAsia="Times New Roman" w:hAnsi="Times New Roman"/>
                <w:sz w:val="24"/>
                <w:szCs w:val="24"/>
              </w:rPr>
            </w:pPr>
            <w:r w:rsidRPr="009B3F78">
              <w:rPr>
                <w:rFonts w:ascii="Times New Roman" w:eastAsia="Times New Roman" w:hAnsi="Times New Roman"/>
                <w:sz w:val="24"/>
                <w:szCs w:val="24"/>
              </w:rPr>
              <w:t>50%</w:t>
            </w:r>
          </w:p>
          <w:p w14:paraId="5B9AE2E6" w14:textId="77777777" w:rsidR="009B3F78" w:rsidRPr="009B3F78" w:rsidRDefault="009B3F78" w:rsidP="009B3F78">
            <w:pPr>
              <w:spacing w:after="0" w:line="240" w:lineRule="auto"/>
              <w:jc w:val="left"/>
              <w:rPr>
                <w:rFonts w:ascii="Times New Roman" w:eastAsia="Times New Roman" w:hAnsi="Times New Roman"/>
                <w:sz w:val="24"/>
                <w:szCs w:val="24"/>
              </w:rPr>
            </w:pPr>
            <w:r w:rsidRPr="009B3F78">
              <w:rPr>
                <w:rFonts w:ascii="Times New Roman" w:eastAsia="Times New Roman" w:hAnsi="Times New Roman"/>
                <w:sz w:val="24"/>
                <w:szCs w:val="24"/>
              </w:rPr>
              <w:t>-</w:t>
            </w:r>
          </w:p>
          <w:p w14:paraId="5FFF6ADE" w14:textId="77777777" w:rsidR="009B3F78" w:rsidRPr="009B3F78" w:rsidRDefault="009B3F78" w:rsidP="009B3F78">
            <w:pPr>
              <w:spacing w:after="0" w:line="240" w:lineRule="auto"/>
              <w:jc w:val="left"/>
              <w:rPr>
                <w:rFonts w:ascii="Times New Roman" w:eastAsia="Times New Roman" w:hAnsi="Times New Roman"/>
                <w:sz w:val="24"/>
                <w:szCs w:val="24"/>
              </w:rPr>
            </w:pPr>
            <w:r w:rsidRPr="009B3F78">
              <w:rPr>
                <w:rFonts w:ascii="Times New Roman" w:eastAsia="Times New Roman" w:hAnsi="Times New Roman"/>
                <w:sz w:val="24"/>
                <w:szCs w:val="24"/>
              </w:rPr>
              <w:t>-</w:t>
            </w:r>
          </w:p>
        </w:tc>
      </w:tr>
      <w:tr w:rsidR="009B3F78" w:rsidRPr="009B3F78" w14:paraId="6927B55B" w14:textId="77777777" w:rsidTr="00D83279">
        <w:trPr>
          <w:trHeight w:val="665"/>
        </w:trPr>
        <w:tc>
          <w:tcPr>
            <w:tcW w:w="2333" w:type="dxa"/>
            <w:tcBorders>
              <w:left w:val="single" w:sz="4" w:space="0" w:color="auto"/>
            </w:tcBorders>
          </w:tcPr>
          <w:p w14:paraId="5D178AF0" w14:textId="77777777" w:rsidR="009B3F78" w:rsidRPr="009B3F78" w:rsidRDefault="009B3F78" w:rsidP="009B3F78">
            <w:pPr>
              <w:spacing w:after="0" w:line="240" w:lineRule="auto"/>
              <w:jc w:val="left"/>
              <w:rPr>
                <w:rFonts w:ascii="Times New Roman" w:eastAsia="Times New Roman" w:hAnsi="Times New Roman"/>
                <w:sz w:val="24"/>
                <w:szCs w:val="24"/>
              </w:rPr>
            </w:pPr>
            <w:r w:rsidRPr="009B3F78">
              <w:rPr>
                <w:rFonts w:ascii="Times New Roman" w:eastAsia="Times New Roman" w:hAnsi="Times New Roman"/>
                <w:sz w:val="24"/>
                <w:szCs w:val="24"/>
              </w:rPr>
              <w:t>Objective assessment;</w:t>
            </w:r>
          </w:p>
          <w:p w14:paraId="6B3A0B27" w14:textId="77777777" w:rsidR="009B3F78" w:rsidRPr="009B3F78" w:rsidRDefault="009B3F78" w:rsidP="009B3F78">
            <w:pPr>
              <w:spacing w:after="0" w:line="240" w:lineRule="auto"/>
              <w:jc w:val="left"/>
              <w:rPr>
                <w:rFonts w:ascii="Times New Roman" w:eastAsia="Times New Roman" w:hAnsi="Times New Roman"/>
                <w:sz w:val="24"/>
                <w:szCs w:val="24"/>
              </w:rPr>
            </w:pPr>
            <w:r w:rsidRPr="009B3F78">
              <w:rPr>
                <w:rFonts w:ascii="Times New Roman" w:eastAsia="Times New Roman" w:hAnsi="Times New Roman"/>
                <w:sz w:val="24"/>
                <w:szCs w:val="24"/>
              </w:rPr>
              <w:t>Insecurity:</w:t>
            </w:r>
          </w:p>
        </w:tc>
        <w:tc>
          <w:tcPr>
            <w:tcW w:w="1700" w:type="dxa"/>
          </w:tcPr>
          <w:p w14:paraId="2CCABB93" w14:textId="77777777" w:rsidR="009B3F78" w:rsidRPr="009B3F78" w:rsidRDefault="009B3F78" w:rsidP="009B3F78">
            <w:pPr>
              <w:spacing w:after="0" w:line="240" w:lineRule="auto"/>
              <w:jc w:val="left"/>
              <w:rPr>
                <w:rFonts w:ascii="Times New Roman" w:eastAsia="Times New Roman" w:hAnsi="Times New Roman"/>
                <w:sz w:val="24"/>
                <w:szCs w:val="24"/>
              </w:rPr>
            </w:pPr>
          </w:p>
          <w:p w14:paraId="788AB929" w14:textId="77777777" w:rsidR="009B3F78" w:rsidRPr="009B3F78" w:rsidRDefault="009B3F78" w:rsidP="009B3F78">
            <w:pPr>
              <w:spacing w:after="0" w:line="240" w:lineRule="auto"/>
              <w:jc w:val="left"/>
              <w:rPr>
                <w:rFonts w:ascii="Times New Roman" w:eastAsia="Times New Roman" w:hAnsi="Times New Roman"/>
                <w:sz w:val="24"/>
                <w:szCs w:val="24"/>
              </w:rPr>
            </w:pPr>
            <w:r w:rsidRPr="009B3F78">
              <w:rPr>
                <w:rFonts w:ascii="Times New Roman" w:eastAsia="Times New Roman" w:hAnsi="Times New Roman"/>
                <w:sz w:val="24"/>
                <w:szCs w:val="24"/>
              </w:rPr>
              <w:t>75%</w:t>
            </w:r>
          </w:p>
        </w:tc>
        <w:tc>
          <w:tcPr>
            <w:tcW w:w="1003" w:type="dxa"/>
            <w:tcBorders>
              <w:right w:val="single" w:sz="4" w:space="0" w:color="auto"/>
            </w:tcBorders>
          </w:tcPr>
          <w:p w14:paraId="7CEE5406" w14:textId="77777777" w:rsidR="009B3F78" w:rsidRPr="009B3F78" w:rsidRDefault="009B3F78" w:rsidP="009B3F78">
            <w:pPr>
              <w:spacing w:after="0" w:line="240" w:lineRule="auto"/>
              <w:jc w:val="left"/>
              <w:rPr>
                <w:rFonts w:ascii="Times New Roman" w:eastAsia="Times New Roman" w:hAnsi="Times New Roman"/>
                <w:sz w:val="24"/>
                <w:szCs w:val="24"/>
              </w:rPr>
            </w:pPr>
          </w:p>
          <w:p w14:paraId="5E1A6D61" w14:textId="77777777" w:rsidR="009B3F78" w:rsidRPr="009B3F78" w:rsidRDefault="009B3F78" w:rsidP="009B3F78">
            <w:pPr>
              <w:spacing w:after="0" w:line="240" w:lineRule="auto"/>
              <w:jc w:val="left"/>
              <w:rPr>
                <w:rFonts w:ascii="Times New Roman" w:eastAsia="Times New Roman" w:hAnsi="Times New Roman"/>
                <w:sz w:val="24"/>
                <w:szCs w:val="24"/>
              </w:rPr>
            </w:pPr>
            <w:r w:rsidRPr="009B3F78">
              <w:rPr>
                <w:rFonts w:ascii="Times New Roman" w:eastAsia="Times New Roman" w:hAnsi="Times New Roman"/>
                <w:sz w:val="24"/>
                <w:szCs w:val="24"/>
              </w:rPr>
              <w:t>100%</w:t>
            </w:r>
          </w:p>
        </w:tc>
        <w:tc>
          <w:tcPr>
            <w:tcW w:w="2206" w:type="dxa"/>
            <w:tcBorders>
              <w:right w:val="single" w:sz="4" w:space="0" w:color="auto"/>
            </w:tcBorders>
          </w:tcPr>
          <w:p w14:paraId="36E2FE2D" w14:textId="77777777" w:rsidR="009B3F78" w:rsidRPr="009B3F78" w:rsidRDefault="009B3F78" w:rsidP="009B3F78">
            <w:pPr>
              <w:spacing w:after="0" w:line="240" w:lineRule="auto"/>
              <w:jc w:val="left"/>
              <w:rPr>
                <w:rFonts w:ascii="Times New Roman" w:eastAsia="Times New Roman" w:hAnsi="Times New Roman"/>
                <w:sz w:val="24"/>
                <w:szCs w:val="24"/>
              </w:rPr>
            </w:pPr>
          </w:p>
          <w:p w14:paraId="3D3DD951" w14:textId="77777777" w:rsidR="009B3F78" w:rsidRPr="009B3F78" w:rsidRDefault="009B3F78" w:rsidP="009B3F78">
            <w:pPr>
              <w:spacing w:after="0" w:line="240" w:lineRule="auto"/>
              <w:jc w:val="left"/>
              <w:rPr>
                <w:rFonts w:ascii="Times New Roman" w:eastAsia="Times New Roman" w:hAnsi="Times New Roman"/>
                <w:sz w:val="24"/>
                <w:szCs w:val="24"/>
              </w:rPr>
            </w:pPr>
            <w:r w:rsidRPr="009B3F78">
              <w:rPr>
                <w:rFonts w:ascii="Times New Roman" w:eastAsia="Times New Roman" w:hAnsi="Times New Roman"/>
                <w:sz w:val="24"/>
                <w:szCs w:val="24"/>
              </w:rPr>
              <w:t>100%</w:t>
            </w:r>
          </w:p>
        </w:tc>
        <w:tc>
          <w:tcPr>
            <w:tcW w:w="2262" w:type="dxa"/>
            <w:tcBorders>
              <w:right w:val="single" w:sz="4" w:space="0" w:color="auto"/>
            </w:tcBorders>
          </w:tcPr>
          <w:p w14:paraId="08C6D185" w14:textId="77777777" w:rsidR="009B3F78" w:rsidRPr="009B3F78" w:rsidRDefault="009B3F78" w:rsidP="009B3F78">
            <w:pPr>
              <w:spacing w:after="0" w:line="240" w:lineRule="auto"/>
              <w:jc w:val="left"/>
              <w:rPr>
                <w:rFonts w:ascii="Times New Roman" w:eastAsia="Times New Roman" w:hAnsi="Times New Roman"/>
                <w:sz w:val="24"/>
                <w:szCs w:val="24"/>
              </w:rPr>
            </w:pPr>
          </w:p>
          <w:p w14:paraId="4E608DAB" w14:textId="77777777" w:rsidR="009B3F78" w:rsidRPr="009B3F78" w:rsidRDefault="009B3F78" w:rsidP="009B3F78">
            <w:pPr>
              <w:spacing w:after="0" w:line="240" w:lineRule="auto"/>
              <w:jc w:val="left"/>
              <w:rPr>
                <w:rFonts w:ascii="Times New Roman" w:eastAsia="Times New Roman" w:hAnsi="Times New Roman"/>
                <w:sz w:val="24"/>
                <w:szCs w:val="24"/>
              </w:rPr>
            </w:pPr>
            <w:r w:rsidRPr="009B3F78">
              <w:rPr>
                <w:rFonts w:ascii="Times New Roman" w:eastAsia="Times New Roman" w:hAnsi="Times New Roman"/>
                <w:sz w:val="24"/>
                <w:szCs w:val="24"/>
              </w:rPr>
              <w:t>75%</w:t>
            </w:r>
          </w:p>
        </w:tc>
      </w:tr>
    </w:tbl>
    <w:p w14:paraId="336554E7" w14:textId="77777777" w:rsidR="009B3F78" w:rsidRPr="009B3F78" w:rsidRDefault="009B3F78" w:rsidP="009B3F78">
      <w:pPr>
        <w:spacing w:after="0" w:line="240" w:lineRule="auto"/>
        <w:ind w:right="-540"/>
        <w:rPr>
          <w:rFonts w:ascii="Times New Roman" w:eastAsia="Times New Roman" w:hAnsi="Times New Roman"/>
          <w:b/>
          <w:sz w:val="24"/>
          <w:szCs w:val="24"/>
        </w:rPr>
      </w:pPr>
    </w:p>
    <w:p w14:paraId="5176EA86" w14:textId="77777777" w:rsidR="009B3F78" w:rsidRPr="009B3F78" w:rsidRDefault="009B3F78" w:rsidP="009B3F78">
      <w:pPr>
        <w:spacing w:after="0" w:line="240" w:lineRule="auto"/>
        <w:rPr>
          <w:rFonts w:ascii="Times New Roman" w:eastAsia="Times New Roman" w:hAnsi="Times New Roman"/>
          <w:i/>
          <w:sz w:val="18"/>
          <w:szCs w:val="18"/>
          <w:lang w:val="fi-FI"/>
        </w:rPr>
      </w:pPr>
      <w:r w:rsidRPr="009B3F78">
        <w:rPr>
          <w:rFonts w:ascii="Times New Roman" w:eastAsia="Times New Roman" w:hAnsi="Times New Roman"/>
          <w:i/>
          <w:sz w:val="18"/>
          <w:szCs w:val="18"/>
          <w:vertAlign w:val="superscript"/>
        </w:rPr>
        <w:t xml:space="preserve">(1) </w:t>
      </w:r>
      <w:r w:rsidRPr="009B3F78">
        <w:rPr>
          <w:rFonts w:ascii="Times New Roman" w:eastAsia="Times New Roman" w:hAnsi="Times New Roman"/>
          <w:i/>
          <w:sz w:val="18"/>
          <w:szCs w:val="18"/>
        </w:rPr>
        <w:t>MESPI may implement routine measurements instead of continuous measurements for benzene, lead and particulate matter if they can demonstrate that the uncertainty, including the uncertainty according to random sampling, meets the quality objectives for 25% and that the duration of the measurement is greater than the minimum duration for indicative measurement. Random sampling should be evenly distributed throughout the year to avoid skewing the results. Uncertainty according to random sampling can be determined by procedures according to ISO 11222(2002) "Air quality - Determination of the uncertainty of the time average of air quality measurements". If random measurements are used to assess PM 10 requirements, the limit value, 90.4 ºpercentile, (should be less than or equal to 50 µg/m3), should be evaluated instead of the number of exceedances which are affected by data coverage</w:t>
      </w:r>
      <w:r w:rsidRPr="009B3F78">
        <w:rPr>
          <w:rFonts w:ascii="Times New Roman" w:eastAsia="Times New Roman" w:hAnsi="Times New Roman"/>
          <w:i/>
          <w:sz w:val="18"/>
          <w:szCs w:val="18"/>
          <w:lang w:val="fi-FI"/>
        </w:rPr>
        <w:t>.</w:t>
      </w:r>
    </w:p>
    <w:p w14:paraId="5A0FF0E4" w14:textId="77777777" w:rsidR="009B3F78" w:rsidRPr="009B3F78" w:rsidRDefault="009B3F78" w:rsidP="009B3F78">
      <w:pPr>
        <w:spacing w:after="0" w:line="240" w:lineRule="auto"/>
        <w:ind w:left="360" w:hanging="360"/>
        <w:rPr>
          <w:rFonts w:ascii="Times New Roman" w:eastAsia="Times New Roman" w:hAnsi="Times New Roman"/>
          <w:i/>
          <w:sz w:val="18"/>
          <w:szCs w:val="18"/>
          <w:lang w:val="fi-FI"/>
        </w:rPr>
      </w:pPr>
      <w:r w:rsidRPr="009B3F78">
        <w:rPr>
          <w:rFonts w:ascii="Times New Roman" w:eastAsia="Times New Roman" w:hAnsi="Times New Roman"/>
          <w:sz w:val="18"/>
          <w:szCs w:val="18"/>
          <w:vertAlign w:val="superscript"/>
          <w:lang w:val="fi-FI"/>
        </w:rPr>
        <w:t>(2</w:t>
      </w:r>
      <w:r w:rsidRPr="009B3F78">
        <w:rPr>
          <w:rFonts w:ascii="Times New Roman" w:eastAsia="Times New Roman" w:hAnsi="Times New Roman"/>
          <w:i/>
          <w:sz w:val="18"/>
          <w:szCs w:val="18"/>
          <w:vertAlign w:val="superscript"/>
          <w:lang w:val="fi-FI"/>
        </w:rPr>
        <w:t>)</w:t>
      </w:r>
      <w:r w:rsidRPr="009B3F78">
        <w:rPr>
          <w:rFonts w:ascii="Times New Roman" w:eastAsia="Times New Roman" w:hAnsi="Times New Roman"/>
          <w:i/>
          <w:sz w:val="18"/>
          <w:szCs w:val="18"/>
          <w:lang w:val="fi-FI"/>
        </w:rPr>
        <w:t xml:space="preserve"> Distributed throughout the year to be representative of different climate and traffic conditions.</w:t>
      </w:r>
    </w:p>
    <w:p w14:paraId="30994F58" w14:textId="77777777" w:rsidR="009B3F78" w:rsidRPr="009B3F78" w:rsidRDefault="009B3F78" w:rsidP="009B3F78">
      <w:pPr>
        <w:spacing w:after="0" w:line="240" w:lineRule="auto"/>
        <w:rPr>
          <w:rFonts w:ascii="Times New Roman" w:eastAsia="Times New Roman" w:hAnsi="Times New Roman"/>
          <w:i/>
          <w:sz w:val="18"/>
          <w:szCs w:val="18"/>
          <w:lang w:val="fi-FI"/>
        </w:rPr>
      </w:pPr>
      <w:r w:rsidRPr="009B3F78">
        <w:rPr>
          <w:rFonts w:ascii="Times New Roman" w:eastAsia="Times New Roman" w:hAnsi="Times New Roman"/>
          <w:i/>
          <w:sz w:val="18"/>
          <w:szCs w:val="18"/>
          <w:vertAlign w:val="superscript"/>
          <w:lang w:val="fi-FI"/>
        </w:rPr>
        <w:t xml:space="preserve">(3) </w:t>
      </w:r>
      <w:r w:rsidRPr="009B3F78">
        <w:rPr>
          <w:rFonts w:ascii="Times New Roman" w:eastAsia="Times New Roman" w:hAnsi="Times New Roman"/>
          <w:i/>
          <w:sz w:val="18"/>
          <w:szCs w:val="18"/>
          <w:lang w:val="fi-FI"/>
        </w:rPr>
        <w:t>One random daily measurement per week, with regular distribution over the year, or eight weeks of regular distribution over the year.</w:t>
      </w:r>
    </w:p>
    <w:p w14:paraId="0485A7C2" w14:textId="77777777" w:rsidR="009B3F78" w:rsidRPr="009B3F78" w:rsidRDefault="009B3F78" w:rsidP="009B3F78">
      <w:pPr>
        <w:spacing w:after="0" w:line="240" w:lineRule="auto"/>
        <w:rPr>
          <w:rFonts w:ascii="Times New Roman" w:eastAsia="Times New Roman" w:hAnsi="Times New Roman"/>
          <w:i/>
          <w:sz w:val="18"/>
          <w:szCs w:val="18"/>
          <w:lang w:val="fi-FI"/>
        </w:rPr>
      </w:pPr>
      <w:r w:rsidRPr="009B3F78">
        <w:rPr>
          <w:rFonts w:ascii="Times New Roman" w:eastAsia="Times New Roman" w:hAnsi="Times New Roman"/>
          <w:i/>
          <w:sz w:val="18"/>
          <w:szCs w:val="18"/>
          <w:vertAlign w:val="superscript"/>
          <w:lang w:val="fi-FI"/>
        </w:rPr>
        <w:t xml:space="preserve">(4) </w:t>
      </w:r>
      <w:r w:rsidRPr="009B3F78">
        <w:rPr>
          <w:rFonts w:ascii="Times New Roman" w:eastAsia="Times New Roman" w:hAnsi="Times New Roman"/>
          <w:i/>
          <w:sz w:val="18"/>
          <w:szCs w:val="18"/>
          <w:lang w:val="fi-FI"/>
        </w:rPr>
        <w:t>One random measurement per week, with regular distribution over the year, or eight weeks of regular distribution over the year.</w:t>
      </w:r>
    </w:p>
    <w:p w14:paraId="16816737" w14:textId="77777777" w:rsidR="009B3F78" w:rsidRPr="009B3F78" w:rsidRDefault="009B3F78" w:rsidP="009B3F78">
      <w:pPr>
        <w:spacing w:after="0" w:line="240" w:lineRule="auto"/>
        <w:jc w:val="left"/>
        <w:rPr>
          <w:rFonts w:ascii="Times New Roman" w:eastAsia="Times New Roman" w:hAnsi="Times New Roman"/>
          <w:b/>
          <w:sz w:val="18"/>
          <w:szCs w:val="18"/>
          <w:lang w:val="fi-FI"/>
        </w:rPr>
      </w:pPr>
    </w:p>
    <w:p w14:paraId="7D61631F" w14:textId="77777777" w:rsidR="009B3F78" w:rsidRPr="009B3F78" w:rsidRDefault="009B3F78" w:rsidP="009B3F78">
      <w:pPr>
        <w:spacing w:after="0" w:line="240" w:lineRule="auto"/>
        <w:rPr>
          <w:rFonts w:ascii="Times New Roman" w:eastAsia="Times New Roman" w:hAnsi="Times New Roman"/>
          <w:b/>
          <w:sz w:val="24"/>
          <w:szCs w:val="24"/>
        </w:rPr>
      </w:pPr>
      <w:r w:rsidRPr="009B3F78">
        <w:rPr>
          <w:rFonts w:ascii="Times New Roman" w:eastAsia="Times New Roman" w:hAnsi="Times New Roman"/>
          <w:b/>
          <w:sz w:val="24"/>
          <w:szCs w:val="24"/>
        </w:rPr>
        <w:t>ANNEX  IV</w:t>
      </w:r>
    </w:p>
    <w:p w14:paraId="1C249AAB" w14:textId="77777777" w:rsidR="009B3F78" w:rsidRPr="009B3F78" w:rsidRDefault="009B3F78" w:rsidP="009B3F78">
      <w:pPr>
        <w:spacing w:after="0" w:line="240" w:lineRule="auto"/>
        <w:rPr>
          <w:rFonts w:ascii="Times New Roman" w:eastAsia="Times New Roman" w:hAnsi="Times New Roman"/>
          <w:b/>
          <w:sz w:val="24"/>
          <w:szCs w:val="24"/>
        </w:rPr>
      </w:pPr>
      <w:r w:rsidRPr="009B3F78">
        <w:rPr>
          <w:rFonts w:ascii="Times New Roman" w:eastAsia="Times New Roman" w:hAnsi="Times New Roman"/>
          <w:b/>
          <w:sz w:val="24"/>
          <w:szCs w:val="24"/>
        </w:rPr>
        <w:t>OZONE TARGET VALUES AND LONG-TERM OBJECTIVES</w:t>
      </w:r>
    </w:p>
    <w:p w14:paraId="434E5615" w14:textId="77777777" w:rsidR="009B3F78" w:rsidRPr="009B3F78" w:rsidRDefault="009B3F78" w:rsidP="009B3F78">
      <w:pPr>
        <w:spacing w:after="0" w:line="240" w:lineRule="auto"/>
        <w:rPr>
          <w:rFonts w:ascii="Times New Roman" w:eastAsia="Times New Roman" w:hAnsi="Times New Roman"/>
          <w:b/>
          <w:sz w:val="24"/>
          <w:szCs w:val="24"/>
        </w:rPr>
      </w:pPr>
    </w:p>
    <w:p w14:paraId="2F4933CE" w14:textId="77777777" w:rsidR="009B3F78" w:rsidRPr="009B3F78" w:rsidRDefault="009B3F78" w:rsidP="009B3F78">
      <w:pPr>
        <w:spacing w:after="0" w:line="240" w:lineRule="auto"/>
        <w:rPr>
          <w:rFonts w:ascii="Times New Roman" w:eastAsia="Times New Roman" w:hAnsi="Times New Roman"/>
          <w:b/>
          <w:sz w:val="24"/>
          <w:szCs w:val="24"/>
        </w:rPr>
      </w:pPr>
      <w:r w:rsidRPr="009B3F78">
        <w:rPr>
          <w:rFonts w:ascii="Times New Roman" w:eastAsia="Times New Roman" w:hAnsi="Times New Roman"/>
          <w:b/>
          <w:sz w:val="24"/>
          <w:szCs w:val="24"/>
        </w:rPr>
        <w:t>Table   1. Criteria for validity control during data collection and calculation of statistical parameters:</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8"/>
        <w:gridCol w:w="5388"/>
      </w:tblGrid>
      <w:tr w:rsidR="009B3F78" w:rsidRPr="009B3F78" w14:paraId="1B14C4CA" w14:textId="77777777" w:rsidTr="00D83279">
        <w:trPr>
          <w:trHeight w:val="278"/>
        </w:trPr>
        <w:tc>
          <w:tcPr>
            <w:tcW w:w="3968" w:type="dxa"/>
          </w:tcPr>
          <w:p w14:paraId="265526F3" w14:textId="77777777" w:rsidR="009B3F78" w:rsidRPr="009B3F78" w:rsidRDefault="009B3F78" w:rsidP="009B3F78">
            <w:pPr>
              <w:spacing w:after="0" w:line="240" w:lineRule="auto"/>
              <w:rPr>
                <w:rFonts w:ascii="Times New Roman" w:eastAsia="Times New Roman" w:hAnsi="Times New Roman"/>
                <w:sz w:val="24"/>
                <w:szCs w:val="24"/>
              </w:rPr>
            </w:pPr>
            <w:r w:rsidRPr="009B3F78">
              <w:rPr>
                <w:rFonts w:ascii="Times New Roman" w:eastAsia="Times New Roman" w:hAnsi="Times New Roman"/>
                <w:sz w:val="24"/>
                <w:szCs w:val="24"/>
              </w:rPr>
              <w:t>Parameters</w:t>
            </w:r>
          </w:p>
        </w:tc>
        <w:tc>
          <w:tcPr>
            <w:tcW w:w="5388" w:type="dxa"/>
          </w:tcPr>
          <w:p w14:paraId="2BC40C33" w14:textId="77777777" w:rsidR="009B3F78" w:rsidRPr="009B3F78" w:rsidRDefault="009B3F78" w:rsidP="009B3F78">
            <w:pPr>
              <w:spacing w:after="0" w:line="240" w:lineRule="auto"/>
              <w:rPr>
                <w:rFonts w:ascii="Times New Roman" w:eastAsia="Times New Roman" w:hAnsi="Times New Roman"/>
                <w:sz w:val="24"/>
                <w:szCs w:val="24"/>
              </w:rPr>
            </w:pPr>
            <w:r w:rsidRPr="009B3F78">
              <w:rPr>
                <w:rFonts w:ascii="Times New Roman" w:eastAsia="Times New Roman" w:hAnsi="Times New Roman"/>
                <w:sz w:val="24"/>
                <w:szCs w:val="24"/>
              </w:rPr>
              <w:t>Proportion required for valid data</w:t>
            </w:r>
          </w:p>
        </w:tc>
      </w:tr>
      <w:tr w:rsidR="009B3F78" w:rsidRPr="009B3F78" w14:paraId="55CEB50A" w14:textId="77777777" w:rsidTr="00D83279">
        <w:trPr>
          <w:trHeight w:val="314"/>
        </w:trPr>
        <w:tc>
          <w:tcPr>
            <w:tcW w:w="3968" w:type="dxa"/>
          </w:tcPr>
          <w:p w14:paraId="06CE3F12" w14:textId="77777777" w:rsidR="009B3F78" w:rsidRPr="009B3F78" w:rsidRDefault="009B3F78" w:rsidP="009B3F78">
            <w:pPr>
              <w:spacing w:after="0" w:line="240" w:lineRule="auto"/>
              <w:rPr>
                <w:rFonts w:ascii="Times New Roman" w:eastAsia="Times New Roman" w:hAnsi="Times New Roman"/>
                <w:sz w:val="24"/>
                <w:szCs w:val="24"/>
              </w:rPr>
            </w:pPr>
            <w:r w:rsidRPr="009B3F78">
              <w:rPr>
                <w:rFonts w:ascii="Times New Roman" w:eastAsia="Times New Roman" w:hAnsi="Times New Roman"/>
                <w:sz w:val="24"/>
                <w:szCs w:val="24"/>
              </w:rPr>
              <w:t>1 hour values</w:t>
            </w:r>
          </w:p>
        </w:tc>
        <w:tc>
          <w:tcPr>
            <w:tcW w:w="5388" w:type="dxa"/>
          </w:tcPr>
          <w:p w14:paraId="3156462B" w14:textId="77777777" w:rsidR="009B3F78" w:rsidRPr="009B3F78" w:rsidRDefault="009B3F78" w:rsidP="009B3F78">
            <w:pPr>
              <w:spacing w:after="0" w:line="240" w:lineRule="auto"/>
              <w:rPr>
                <w:rFonts w:ascii="Times New Roman" w:eastAsia="Times New Roman" w:hAnsi="Times New Roman"/>
                <w:sz w:val="24"/>
                <w:szCs w:val="24"/>
              </w:rPr>
            </w:pPr>
            <w:r w:rsidRPr="009B3F78">
              <w:rPr>
                <w:rFonts w:ascii="Times New Roman" w:eastAsia="Times New Roman" w:hAnsi="Times New Roman"/>
                <w:sz w:val="24"/>
                <w:szCs w:val="24"/>
              </w:rPr>
              <w:t>75% (eg.45 minutes )</w:t>
            </w:r>
          </w:p>
        </w:tc>
      </w:tr>
      <w:tr w:rsidR="009B3F78" w:rsidRPr="009B3F78" w14:paraId="25C68F18" w14:textId="77777777" w:rsidTr="00D83279">
        <w:trPr>
          <w:trHeight w:val="175"/>
        </w:trPr>
        <w:tc>
          <w:tcPr>
            <w:tcW w:w="3968" w:type="dxa"/>
          </w:tcPr>
          <w:p w14:paraId="76041D2B" w14:textId="77777777" w:rsidR="009B3F78" w:rsidRPr="009B3F78" w:rsidRDefault="009B3F78" w:rsidP="009B3F78">
            <w:pPr>
              <w:spacing w:after="0" w:line="240" w:lineRule="auto"/>
              <w:rPr>
                <w:rFonts w:ascii="Times New Roman" w:eastAsia="Times New Roman" w:hAnsi="Times New Roman"/>
                <w:sz w:val="24"/>
                <w:szCs w:val="24"/>
              </w:rPr>
            </w:pPr>
            <w:r w:rsidRPr="009B3F78">
              <w:rPr>
                <w:rFonts w:ascii="Times New Roman" w:eastAsia="Times New Roman" w:hAnsi="Times New Roman"/>
                <w:sz w:val="24"/>
                <w:szCs w:val="24"/>
              </w:rPr>
              <w:t>8-hour values</w:t>
            </w:r>
          </w:p>
        </w:tc>
        <w:tc>
          <w:tcPr>
            <w:tcW w:w="5388" w:type="dxa"/>
          </w:tcPr>
          <w:p w14:paraId="16DFE0FA" w14:textId="77777777" w:rsidR="009B3F78" w:rsidRPr="009B3F78" w:rsidRDefault="009B3F78" w:rsidP="009B3F78">
            <w:pPr>
              <w:spacing w:after="0" w:line="240" w:lineRule="auto"/>
              <w:rPr>
                <w:rFonts w:ascii="Times New Roman" w:eastAsia="Times New Roman" w:hAnsi="Times New Roman"/>
                <w:sz w:val="24"/>
                <w:szCs w:val="24"/>
              </w:rPr>
            </w:pPr>
            <w:r w:rsidRPr="009B3F78">
              <w:rPr>
                <w:rFonts w:ascii="Times New Roman" w:eastAsia="Times New Roman" w:hAnsi="Times New Roman"/>
                <w:sz w:val="24"/>
                <w:szCs w:val="24"/>
              </w:rPr>
              <w:t>75 % of value (eg.6 hour )</w:t>
            </w:r>
          </w:p>
        </w:tc>
      </w:tr>
      <w:tr w:rsidR="009B3F78" w:rsidRPr="009B3F78" w14:paraId="10C5A25D" w14:textId="77777777" w:rsidTr="00D83279">
        <w:trPr>
          <w:trHeight w:val="110"/>
        </w:trPr>
        <w:tc>
          <w:tcPr>
            <w:tcW w:w="3968" w:type="dxa"/>
            <w:tcBorders>
              <w:top w:val="single" w:sz="4" w:space="0" w:color="auto"/>
              <w:left w:val="single" w:sz="4" w:space="0" w:color="auto"/>
              <w:bottom w:val="single" w:sz="4" w:space="0" w:color="auto"/>
              <w:right w:val="single" w:sz="4" w:space="0" w:color="auto"/>
            </w:tcBorders>
          </w:tcPr>
          <w:p w14:paraId="4D6C4F01" w14:textId="77777777" w:rsidR="009B3F78" w:rsidRPr="009B3F78" w:rsidRDefault="009B3F78" w:rsidP="009B3F78">
            <w:pPr>
              <w:spacing w:after="0" w:line="240" w:lineRule="auto"/>
              <w:rPr>
                <w:rFonts w:ascii="Times New Roman" w:eastAsia="Times New Roman" w:hAnsi="Times New Roman"/>
                <w:sz w:val="24"/>
                <w:szCs w:val="24"/>
              </w:rPr>
            </w:pPr>
            <w:r w:rsidRPr="009B3F78">
              <w:rPr>
                <w:rFonts w:ascii="Times New Roman" w:eastAsia="Times New Roman" w:hAnsi="Times New Roman"/>
                <w:sz w:val="24"/>
                <w:szCs w:val="24"/>
              </w:rPr>
              <w:t xml:space="preserve">The average of 8 hours per day from the one-hour ones that are carried out for eight hours </w:t>
            </w:r>
          </w:p>
        </w:tc>
        <w:tc>
          <w:tcPr>
            <w:tcW w:w="5388" w:type="dxa"/>
            <w:tcBorders>
              <w:top w:val="single" w:sz="4" w:space="0" w:color="auto"/>
              <w:left w:val="single" w:sz="4" w:space="0" w:color="auto"/>
              <w:bottom w:val="single" w:sz="4" w:space="0" w:color="auto"/>
              <w:right w:val="single" w:sz="4" w:space="0" w:color="auto"/>
            </w:tcBorders>
          </w:tcPr>
          <w:p w14:paraId="4F1FB78C" w14:textId="77777777" w:rsidR="009B3F78" w:rsidRPr="009B3F78" w:rsidRDefault="009B3F78" w:rsidP="009B3F78">
            <w:pPr>
              <w:spacing w:after="0" w:line="240" w:lineRule="auto"/>
              <w:rPr>
                <w:rFonts w:ascii="Times New Roman" w:eastAsia="Times New Roman" w:hAnsi="Times New Roman"/>
                <w:sz w:val="24"/>
                <w:szCs w:val="24"/>
              </w:rPr>
            </w:pPr>
            <w:r w:rsidRPr="009B3F78">
              <w:rPr>
                <w:rFonts w:ascii="Times New Roman" w:eastAsia="Times New Roman" w:hAnsi="Times New Roman"/>
                <w:sz w:val="24"/>
                <w:szCs w:val="24"/>
              </w:rPr>
              <w:t xml:space="preserve">75% of the average of 8 consecutive hours </w:t>
            </w:r>
          </w:p>
          <w:p w14:paraId="0ED15C11" w14:textId="77777777" w:rsidR="009B3F78" w:rsidRPr="009B3F78" w:rsidRDefault="009B3F78" w:rsidP="009B3F78">
            <w:pPr>
              <w:spacing w:after="0" w:line="240" w:lineRule="auto"/>
              <w:rPr>
                <w:rFonts w:ascii="Times New Roman" w:eastAsia="Times New Roman" w:hAnsi="Times New Roman"/>
                <w:sz w:val="24"/>
                <w:szCs w:val="24"/>
              </w:rPr>
            </w:pPr>
            <w:r w:rsidRPr="009B3F78">
              <w:rPr>
                <w:rFonts w:ascii="Times New Roman" w:eastAsia="Times New Roman" w:hAnsi="Times New Roman"/>
                <w:sz w:val="24"/>
                <w:szCs w:val="24"/>
              </w:rPr>
              <w:t>(eg. on average 18, 8 hours average per day )</w:t>
            </w:r>
          </w:p>
        </w:tc>
      </w:tr>
      <w:tr w:rsidR="009B3F78" w:rsidRPr="009B3F78" w14:paraId="4DD234B8" w14:textId="77777777" w:rsidTr="00D83279">
        <w:trPr>
          <w:trHeight w:val="556"/>
        </w:trPr>
        <w:tc>
          <w:tcPr>
            <w:tcW w:w="3968" w:type="dxa"/>
            <w:tcBorders>
              <w:top w:val="single" w:sz="4" w:space="0" w:color="auto"/>
              <w:left w:val="single" w:sz="4" w:space="0" w:color="auto"/>
              <w:bottom w:val="single" w:sz="4" w:space="0" w:color="auto"/>
              <w:right w:val="single" w:sz="4" w:space="0" w:color="auto"/>
            </w:tcBorders>
          </w:tcPr>
          <w:p w14:paraId="08F28761" w14:textId="77777777" w:rsidR="009B3F78" w:rsidRPr="009B3F78" w:rsidRDefault="009B3F78" w:rsidP="009B3F78">
            <w:pPr>
              <w:spacing w:after="0" w:line="240" w:lineRule="auto"/>
              <w:rPr>
                <w:rFonts w:ascii="Times New Roman" w:eastAsia="Times New Roman" w:hAnsi="Times New Roman"/>
                <w:sz w:val="24"/>
                <w:szCs w:val="24"/>
              </w:rPr>
            </w:pPr>
            <w:r w:rsidRPr="009B3F78">
              <w:rPr>
                <w:rFonts w:ascii="Times New Roman" w:eastAsia="Times New Roman" w:hAnsi="Times New Roman"/>
                <w:sz w:val="24"/>
                <w:szCs w:val="24"/>
              </w:rPr>
              <w:t>A0T40</w:t>
            </w:r>
          </w:p>
        </w:tc>
        <w:tc>
          <w:tcPr>
            <w:tcW w:w="5388" w:type="dxa"/>
            <w:tcBorders>
              <w:top w:val="single" w:sz="4" w:space="0" w:color="auto"/>
              <w:left w:val="single" w:sz="4" w:space="0" w:color="auto"/>
              <w:bottom w:val="single" w:sz="4" w:space="0" w:color="auto"/>
              <w:right w:val="single" w:sz="4" w:space="0" w:color="auto"/>
            </w:tcBorders>
          </w:tcPr>
          <w:p w14:paraId="5B40538D" w14:textId="77777777" w:rsidR="009B3F78" w:rsidRPr="009B3F78" w:rsidRDefault="009B3F78" w:rsidP="009B3F78">
            <w:pPr>
              <w:spacing w:after="0" w:line="240" w:lineRule="auto"/>
              <w:rPr>
                <w:rFonts w:ascii="Times New Roman" w:eastAsia="Times New Roman" w:hAnsi="Times New Roman"/>
                <w:sz w:val="24"/>
                <w:szCs w:val="24"/>
              </w:rPr>
            </w:pPr>
            <w:r w:rsidRPr="009B3F78">
              <w:rPr>
                <w:rFonts w:ascii="Times New Roman" w:eastAsia="Times New Roman" w:hAnsi="Times New Roman"/>
                <w:sz w:val="24"/>
                <w:szCs w:val="24"/>
              </w:rPr>
              <w:t xml:space="preserve">90% of one-hour values (of 1 hour) during the time period defined for the calculation of AOT40 values </w:t>
            </w:r>
            <w:r w:rsidRPr="009B3F78">
              <w:rPr>
                <w:rFonts w:ascii="Times New Roman" w:eastAsia="Times New Roman" w:hAnsi="Times New Roman"/>
                <w:sz w:val="24"/>
                <w:szCs w:val="24"/>
                <w:vertAlign w:val="superscript"/>
              </w:rPr>
              <w:t>(1)</w:t>
            </w:r>
          </w:p>
        </w:tc>
      </w:tr>
      <w:tr w:rsidR="009B3F78" w:rsidRPr="009B3F78" w14:paraId="710808A3" w14:textId="77777777" w:rsidTr="00D83279">
        <w:trPr>
          <w:trHeight w:val="556"/>
        </w:trPr>
        <w:tc>
          <w:tcPr>
            <w:tcW w:w="3968" w:type="dxa"/>
            <w:tcBorders>
              <w:top w:val="single" w:sz="4" w:space="0" w:color="auto"/>
              <w:left w:val="single" w:sz="4" w:space="0" w:color="auto"/>
              <w:bottom w:val="single" w:sz="4" w:space="0" w:color="auto"/>
              <w:right w:val="single" w:sz="4" w:space="0" w:color="auto"/>
            </w:tcBorders>
          </w:tcPr>
          <w:p w14:paraId="143D5149" w14:textId="77777777" w:rsidR="009B3F78" w:rsidRPr="009B3F78" w:rsidRDefault="009B3F78" w:rsidP="009B3F78">
            <w:pPr>
              <w:spacing w:after="0" w:line="240" w:lineRule="auto"/>
              <w:rPr>
                <w:rFonts w:ascii="Times New Roman" w:eastAsia="Times New Roman" w:hAnsi="Times New Roman"/>
                <w:sz w:val="24"/>
                <w:szCs w:val="24"/>
              </w:rPr>
            </w:pPr>
            <w:r w:rsidRPr="009B3F78">
              <w:rPr>
                <w:rFonts w:ascii="Times New Roman" w:eastAsia="Times New Roman" w:hAnsi="Times New Roman"/>
                <w:sz w:val="24"/>
                <w:szCs w:val="24"/>
              </w:rPr>
              <w:t xml:space="preserve">Annual average </w:t>
            </w:r>
          </w:p>
        </w:tc>
        <w:tc>
          <w:tcPr>
            <w:tcW w:w="5388" w:type="dxa"/>
            <w:tcBorders>
              <w:top w:val="single" w:sz="4" w:space="0" w:color="auto"/>
              <w:left w:val="single" w:sz="4" w:space="0" w:color="auto"/>
              <w:bottom w:val="single" w:sz="4" w:space="0" w:color="auto"/>
              <w:right w:val="single" w:sz="4" w:space="0" w:color="auto"/>
            </w:tcBorders>
          </w:tcPr>
          <w:p w14:paraId="0F641A37" w14:textId="77777777" w:rsidR="009B3F78" w:rsidRPr="009B3F78" w:rsidRDefault="009B3F78" w:rsidP="009B3F78">
            <w:pPr>
              <w:spacing w:after="0" w:line="240" w:lineRule="auto"/>
              <w:rPr>
                <w:rFonts w:ascii="Times New Roman" w:eastAsia="Times New Roman" w:hAnsi="Times New Roman"/>
                <w:sz w:val="24"/>
                <w:szCs w:val="24"/>
              </w:rPr>
            </w:pPr>
            <w:r w:rsidRPr="009B3F78">
              <w:rPr>
                <w:rFonts w:ascii="Times New Roman" w:eastAsia="Times New Roman" w:hAnsi="Times New Roman"/>
                <w:sz w:val="24"/>
                <w:szCs w:val="24"/>
              </w:rPr>
              <w:t xml:space="preserve">75% of one-hour values during summer (April to September) </w:t>
            </w:r>
          </w:p>
          <w:p w14:paraId="0E4E6868" w14:textId="77777777" w:rsidR="009B3F78" w:rsidRPr="009B3F78" w:rsidRDefault="009B3F78" w:rsidP="009B3F78">
            <w:pPr>
              <w:spacing w:after="0" w:line="240" w:lineRule="auto"/>
              <w:rPr>
                <w:rFonts w:ascii="Times New Roman" w:eastAsia="Times New Roman" w:hAnsi="Times New Roman"/>
                <w:sz w:val="24"/>
                <w:szCs w:val="24"/>
              </w:rPr>
            </w:pPr>
            <w:r w:rsidRPr="009B3F78">
              <w:rPr>
                <w:rFonts w:ascii="Times New Roman" w:eastAsia="Times New Roman" w:hAnsi="Times New Roman"/>
                <w:sz w:val="24"/>
                <w:szCs w:val="24"/>
              </w:rPr>
              <w:t>And 75% during the winter  (January to March, March to December) in separate seasons</w:t>
            </w:r>
          </w:p>
        </w:tc>
      </w:tr>
      <w:tr w:rsidR="009B3F78" w:rsidRPr="009B3F78" w14:paraId="68B8A911" w14:textId="77777777" w:rsidTr="00D83279">
        <w:trPr>
          <w:trHeight w:val="850"/>
        </w:trPr>
        <w:tc>
          <w:tcPr>
            <w:tcW w:w="3968" w:type="dxa"/>
            <w:tcBorders>
              <w:top w:val="single" w:sz="4" w:space="0" w:color="auto"/>
              <w:left w:val="single" w:sz="4" w:space="0" w:color="auto"/>
              <w:bottom w:val="single" w:sz="4" w:space="0" w:color="auto"/>
              <w:right w:val="single" w:sz="4" w:space="0" w:color="auto"/>
            </w:tcBorders>
          </w:tcPr>
          <w:p w14:paraId="5C405185" w14:textId="77777777" w:rsidR="009B3F78" w:rsidRPr="009B3F78" w:rsidRDefault="009B3F78" w:rsidP="009B3F78">
            <w:pPr>
              <w:spacing w:after="0" w:line="240" w:lineRule="auto"/>
              <w:rPr>
                <w:rFonts w:ascii="Times New Roman" w:eastAsia="Times New Roman" w:hAnsi="Times New Roman"/>
                <w:sz w:val="24"/>
                <w:szCs w:val="24"/>
              </w:rPr>
            </w:pPr>
            <w:r w:rsidRPr="009B3F78">
              <w:rPr>
                <w:rFonts w:ascii="Times New Roman" w:eastAsia="Times New Roman" w:hAnsi="Times New Roman"/>
                <w:sz w:val="24"/>
                <w:szCs w:val="24"/>
              </w:rPr>
              <w:t>Number of exceedances and maximum values per month</w:t>
            </w:r>
          </w:p>
        </w:tc>
        <w:tc>
          <w:tcPr>
            <w:tcW w:w="5388" w:type="dxa"/>
            <w:tcBorders>
              <w:top w:val="single" w:sz="4" w:space="0" w:color="auto"/>
              <w:left w:val="single" w:sz="4" w:space="0" w:color="auto"/>
              <w:bottom w:val="single" w:sz="4" w:space="0" w:color="auto"/>
              <w:right w:val="single" w:sz="4" w:space="0" w:color="auto"/>
            </w:tcBorders>
          </w:tcPr>
          <w:p w14:paraId="2A844258" w14:textId="77777777" w:rsidR="009B3F78" w:rsidRPr="009B3F78" w:rsidRDefault="009B3F78" w:rsidP="009B3F78">
            <w:pPr>
              <w:spacing w:after="0" w:line="240" w:lineRule="auto"/>
              <w:rPr>
                <w:rFonts w:ascii="Times New Roman" w:eastAsia="Times New Roman" w:hAnsi="Times New Roman"/>
                <w:sz w:val="24"/>
                <w:szCs w:val="24"/>
              </w:rPr>
            </w:pPr>
            <w:r w:rsidRPr="009B3F78">
              <w:rPr>
                <w:rFonts w:ascii="Times New Roman" w:eastAsia="Times New Roman" w:hAnsi="Times New Roman"/>
                <w:sz w:val="24"/>
                <w:szCs w:val="24"/>
              </w:rPr>
              <w:t xml:space="preserve">90% of average values 8 hours and maximum per day </w:t>
            </w:r>
          </w:p>
          <w:p w14:paraId="2EF1FA71" w14:textId="77777777" w:rsidR="009B3F78" w:rsidRPr="009B3F78" w:rsidRDefault="009B3F78" w:rsidP="009B3F78">
            <w:pPr>
              <w:spacing w:after="0" w:line="240" w:lineRule="auto"/>
              <w:rPr>
                <w:rFonts w:ascii="Times New Roman" w:eastAsia="Times New Roman" w:hAnsi="Times New Roman"/>
                <w:sz w:val="24"/>
                <w:szCs w:val="24"/>
              </w:rPr>
            </w:pPr>
            <w:r w:rsidRPr="009B3F78">
              <w:rPr>
                <w:rFonts w:ascii="Times New Roman" w:eastAsia="Times New Roman" w:hAnsi="Times New Roman"/>
                <w:sz w:val="24"/>
                <w:szCs w:val="24"/>
              </w:rPr>
              <w:t>(27 possible daily value- per month )</w:t>
            </w:r>
          </w:p>
          <w:p w14:paraId="14219E0A" w14:textId="77777777" w:rsidR="009B3F78" w:rsidRPr="009B3F78" w:rsidRDefault="009B3F78" w:rsidP="009B3F78">
            <w:pPr>
              <w:spacing w:after="0" w:line="240" w:lineRule="auto"/>
              <w:rPr>
                <w:rFonts w:ascii="Times New Roman" w:eastAsia="Times New Roman" w:hAnsi="Times New Roman"/>
                <w:sz w:val="24"/>
                <w:szCs w:val="24"/>
              </w:rPr>
            </w:pPr>
            <w:r w:rsidRPr="009B3F78">
              <w:rPr>
                <w:rFonts w:ascii="Times New Roman" w:eastAsia="Times New Roman" w:hAnsi="Times New Roman"/>
                <w:sz w:val="24"/>
                <w:szCs w:val="24"/>
              </w:rPr>
              <w:t>90% of one-hour values between the hours of 8:00 and 20:00</w:t>
            </w:r>
          </w:p>
        </w:tc>
      </w:tr>
      <w:tr w:rsidR="009B3F78" w:rsidRPr="009B3F78" w14:paraId="59F8D456" w14:textId="77777777" w:rsidTr="00D83279">
        <w:trPr>
          <w:trHeight w:val="278"/>
        </w:trPr>
        <w:tc>
          <w:tcPr>
            <w:tcW w:w="3968" w:type="dxa"/>
            <w:tcBorders>
              <w:top w:val="single" w:sz="4" w:space="0" w:color="auto"/>
              <w:left w:val="single" w:sz="4" w:space="0" w:color="auto"/>
              <w:bottom w:val="single" w:sz="4" w:space="0" w:color="auto"/>
              <w:right w:val="single" w:sz="4" w:space="0" w:color="auto"/>
            </w:tcBorders>
          </w:tcPr>
          <w:p w14:paraId="0F3ADD4D" w14:textId="77777777" w:rsidR="009B3F78" w:rsidRPr="009B3F78" w:rsidRDefault="009B3F78" w:rsidP="009B3F78">
            <w:pPr>
              <w:spacing w:after="0" w:line="240" w:lineRule="auto"/>
              <w:rPr>
                <w:rFonts w:ascii="Times New Roman" w:eastAsia="Times New Roman" w:hAnsi="Times New Roman"/>
                <w:sz w:val="24"/>
                <w:szCs w:val="24"/>
              </w:rPr>
            </w:pPr>
            <w:r w:rsidRPr="009B3F78">
              <w:rPr>
                <w:rFonts w:ascii="Times New Roman" w:eastAsia="Times New Roman" w:hAnsi="Times New Roman"/>
                <w:sz w:val="24"/>
                <w:szCs w:val="24"/>
              </w:rPr>
              <w:t>Number of exceedances and maximum values per year</w:t>
            </w:r>
          </w:p>
        </w:tc>
        <w:tc>
          <w:tcPr>
            <w:tcW w:w="5388" w:type="dxa"/>
            <w:tcBorders>
              <w:top w:val="single" w:sz="4" w:space="0" w:color="auto"/>
              <w:left w:val="single" w:sz="4" w:space="0" w:color="auto"/>
              <w:bottom w:val="single" w:sz="4" w:space="0" w:color="auto"/>
              <w:right w:val="single" w:sz="4" w:space="0" w:color="auto"/>
            </w:tcBorders>
          </w:tcPr>
          <w:p w14:paraId="60488A91" w14:textId="77777777" w:rsidR="009B3F78" w:rsidRPr="009B3F78" w:rsidRDefault="009B3F78" w:rsidP="009B3F78">
            <w:pPr>
              <w:spacing w:after="0" w:line="240" w:lineRule="auto"/>
              <w:rPr>
                <w:rFonts w:ascii="Times New Roman" w:eastAsia="Times New Roman" w:hAnsi="Times New Roman"/>
                <w:sz w:val="24"/>
                <w:szCs w:val="24"/>
              </w:rPr>
            </w:pPr>
            <w:r w:rsidRPr="009B3F78">
              <w:rPr>
                <w:rFonts w:ascii="Times New Roman" w:eastAsia="Times New Roman" w:hAnsi="Times New Roman"/>
                <w:sz w:val="24"/>
                <w:szCs w:val="24"/>
              </w:rPr>
              <w:t>five of six months during the summer season (April to September)</w:t>
            </w:r>
          </w:p>
        </w:tc>
      </w:tr>
      <w:tr w:rsidR="009B3F78" w:rsidRPr="009B3F78" w14:paraId="1408B9B5" w14:textId="77777777" w:rsidTr="00D83279">
        <w:trPr>
          <w:trHeight w:val="3006"/>
        </w:trPr>
        <w:tc>
          <w:tcPr>
            <w:tcW w:w="9356" w:type="dxa"/>
            <w:gridSpan w:val="2"/>
            <w:tcBorders>
              <w:top w:val="single" w:sz="4" w:space="0" w:color="auto"/>
              <w:left w:val="single" w:sz="4" w:space="0" w:color="auto"/>
              <w:bottom w:val="single" w:sz="4" w:space="0" w:color="auto"/>
              <w:right w:val="single" w:sz="4" w:space="0" w:color="auto"/>
            </w:tcBorders>
          </w:tcPr>
          <w:p w14:paraId="39F6C427" w14:textId="77777777" w:rsidR="009B3F78" w:rsidRPr="009B3F78" w:rsidRDefault="009B3F78" w:rsidP="009B3F78">
            <w:pPr>
              <w:spacing w:after="0" w:line="240" w:lineRule="auto"/>
              <w:rPr>
                <w:rFonts w:ascii="Times New Roman" w:eastAsia="Times New Roman" w:hAnsi="Times New Roman"/>
                <w:sz w:val="24"/>
                <w:szCs w:val="24"/>
              </w:rPr>
            </w:pPr>
            <w:r w:rsidRPr="009B3F78">
              <w:rPr>
                <w:rFonts w:ascii="Times New Roman" w:eastAsia="Times New Roman" w:hAnsi="Times New Roman"/>
                <w:sz w:val="24"/>
                <w:szCs w:val="24"/>
                <w:vertAlign w:val="superscript"/>
              </w:rPr>
              <w:t>1)</w:t>
            </w:r>
            <w:r w:rsidRPr="009B3F78">
              <w:rPr>
                <w:rFonts w:ascii="Times New Roman" w:eastAsia="Times New Roman" w:hAnsi="Times New Roman"/>
                <w:sz w:val="24"/>
                <w:szCs w:val="24"/>
              </w:rPr>
              <w:t xml:space="preserve">  in those cases where all the measured data are not available, the following factor should be used to calculate the values  AOT40 :</w:t>
            </w:r>
          </w:p>
          <w:p w14:paraId="4ACFEF00" w14:textId="77777777" w:rsidR="009B3F78" w:rsidRPr="009B3F78" w:rsidRDefault="009B3F78" w:rsidP="009B3F78">
            <w:pPr>
              <w:spacing w:after="0" w:line="240" w:lineRule="auto"/>
              <w:rPr>
                <w:rFonts w:ascii="Times New Roman" w:eastAsia="Times New Roman" w:hAnsi="Times New Roman"/>
                <w:sz w:val="24"/>
                <w:szCs w:val="24"/>
              </w:rPr>
            </w:pPr>
          </w:p>
          <w:p w14:paraId="26109CE2" w14:textId="77777777" w:rsidR="009B3F78" w:rsidRPr="009B3F78" w:rsidRDefault="009B3F78" w:rsidP="009B3F78">
            <w:pPr>
              <w:spacing w:after="0" w:line="240" w:lineRule="auto"/>
              <w:rPr>
                <w:rFonts w:ascii="Times New Roman" w:eastAsia="Times New Roman" w:hAnsi="Times New Roman"/>
                <w:sz w:val="24"/>
                <w:szCs w:val="24"/>
                <w:u w:val="single"/>
              </w:rPr>
            </w:pPr>
            <w:r w:rsidRPr="009B3F78">
              <w:rPr>
                <w:rFonts w:ascii="Times New Roman" w:eastAsia="Times New Roman" w:hAnsi="Times New Roman"/>
                <w:sz w:val="24"/>
                <w:szCs w:val="24"/>
              </w:rPr>
              <w:t>AOT40</w:t>
            </w:r>
            <w:r w:rsidRPr="009B3F78">
              <w:rPr>
                <w:rFonts w:ascii="Times New Roman" w:eastAsia="Times New Roman" w:hAnsi="Times New Roman"/>
                <w:sz w:val="24"/>
                <w:szCs w:val="24"/>
                <w:vertAlign w:val="subscript"/>
              </w:rPr>
              <w:t>(assessed)</w:t>
            </w:r>
            <w:r w:rsidRPr="009B3F78">
              <w:rPr>
                <w:rFonts w:ascii="Times New Roman" w:eastAsia="Times New Roman" w:hAnsi="Times New Roman"/>
                <w:sz w:val="24"/>
                <w:szCs w:val="24"/>
              </w:rPr>
              <w:t xml:space="preserve"> = AOT40</w:t>
            </w:r>
            <w:r w:rsidRPr="009B3F78">
              <w:rPr>
                <w:rFonts w:ascii="Times New Roman" w:eastAsia="Times New Roman" w:hAnsi="Times New Roman"/>
                <w:sz w:val="24"/>
                <w:szCs w:val="24"/>
                <w:vertAlign w:val="subscript"/>
              </w:rPr>
              <w:t xml:space="preserve"> measured</w:t>
            </w:r>
            <w:r w:rsidRPr="009B3F78">
              <w:rPr>
                <w:rFonts w:ascii="Times New Roman" w:eastAsia="Times New Roman" w:hAnsi="Times New Roman"/>
                <w:sz w:val="24"/>
                <w:szCs w:val="24"/>
              </w:rPr>
              <w:t xml:space="preserve"> X    </w:t>
            </w:r>
            <w:r w:rsidRPr="009B3F78">
              <w:rPr>
                <w:rFonts w:ascii="Times New Roman" w:eastAsia="Times New Roman" w:hAnsi="Times New Roman"/>
                <w:sz w:val="24"/>
                <w:szCs w:val="24"/>
                <w:u w:val="single"/>
              </w:rPr>
              <w:t>total possible number of hours *</w:t>
            </w:r>
          </w:p>
          <w:p w14:paraId="665F4152" w14:textId="77777777" w:rsidR="009B3F78" w:rsidRPr="009B3F78" w:rsidRDefault="009B3F78" w:rsidP="009B3F78">
            <w:pPr>
              <w:spacing w:after="0" w:line="240" w:lineRule="auto"/>
              <w:rPr>
                <w:rFonts w:ascii="Times New Roman" w:eastAsia="Times New Roman" w:hAnsi="Times New Roman"/>
                <w:sz w:val="24"/>
                <w:szCs w:val="24"/>
              </w:rPr>
            </w:pPr>
            <w:r w:rsidRPr="009B3F78">
              <w:rPr>
                <w:rFonts w:ascii="Times New Roman" w:eastAsia="Times New Roman" w:hAnsi="Times New Roman"/>
                <w:sz w:val="24"/>
                <w:szCs w:val="24"/>
              </w:rPr>
              <w:t>the number of values measured in one hour</w:t>
            </w:r>
          </w:p>
          <w:p w14:paraId="6F59E1F8" w14:textId="77777777" w:rsidR="009B3F78" w:rsidRPr="009B3F78" w:rsidRDefault="009B3F78" w:rsidP="009B3F78">
            <w:pPr>
              <w:spacing w:after="0" w:line="240" w:lineRule="auto"/>
              <w:rPr>
                <w:rFonts w:ascii="Times New Roman" w:eastAsia="Times New Roman" w:hAnsi="Times New Roman"/>
                <w:sz w:val="24"/>
                <w:szCs w:val="24"/>
              </w:rPr>
            </w:pPr>
          </w:p>
          <w:p w14:paraId="663ED89C" w14:textId="77777777" w:rsidR="009B3F78" w:rsidRPr="009B3F78" w:rsidRDefault="009B3F78" w:rsidP="009B3F78">
            <w:pPr>
              <w:spacing w:after="0" w:line="240" w:lineRule="auto"/>
              <w:rPr>
                <w:rFonts w:ascii="Times New Roman" w:eastAsia="Times New Roman" w:hAnsi="Times New Roman"/>
                <w:sz w:val="24"/>
                <w:szCs w:val="24"/>
              </w:rPr>
            </w:pPr>
            <w:r w:rsidRPr="009B3F78">
              <w:rPr>
                <w:rFonts w:ascii="Times New Roman" w:eastAsia="Times New Roman" w:hAnsi="Times New Roman"/>
                <w:sz w:val="24"/>
                <w:szCs w:val="24"/>
              </w:rPr>
              <w:t>* being the number of hours within the time period of the AOT40 definition (eg from 08:00 to 20:00 CET from 1 May to 31 July each year, and vegetation protection and from 1 April to 30 September each year for forest protection).</w:t>
            </w:r>
          </w:p>
        </w:tc>
      </w:tr>
    </w:tbl>
    <w:p w14:paraId="2DC910D9" w14:textId="77777777" w:rsidR="009B3F78" w:rsidRPr="009B3F78" w:rsidRDefault="009B3F78" w:rsidP="009B3F78">
      <w:pPr>
        <w:spacing w:after="0" w:line="240" w:lineRule="auto"/>
        <w:ind w:right="-540"/>
        <w:jc w:val="left"/>
        <w:rPr>
          <w:rFonts w:ascii="Times New Roman" w:eastAsia="Times New Roman" w:hAnsi="Times New Roman"/>
          <w:b/>
          <w:sz w:val="24"/>
          <w:szCs w:val="24"/>
          <w:lang w:val="sv-SE"/>
        </w:rPr>
      </w:pPr>
    </w:p>
    <w:p w14:paraId="1598223C" w14:textId="77777777" w:rsidR="009B3F78" w:rsidRPr="009B3F78" w:rsidRDefault="009B3F78" w:rsidP="009B3F78">
      <w:pPr>
        <w:spacing w:after="0" w:line="240" w:lineRule="auto"/>
        <w:ind w:right="-540"/>
        <w:jc w:val="left"/>
        <w:rPr>
          <w:rFonts w:ascii="Times New Roman" w:eastAsia="Times New Roman" w:hAnsi="Times New Roman"/>
          <w:b/>
          <w:sz w:val="24"/>
          <w:szCs w:val="24"/>
          <w:lang w:val="sv-SE"/>
        </w:rPr>
      </w:pPr>
    </w:p>
    <w:p w14:paraId="086623A1" w14:textId="77777777" w:rsidR="009B3F78" w:rsidRPr="009B3F78" w:rsidRDefault="009B3F78" w:rsidP="009B3F78">
      <w:pPr>
        <w:spacing w:after="0" w:line="240" w:lineRule="auto"/>
        <w:ind w:right="-540"/>
        <w:jc w:val="left"/>
        <w:rPr>
          <w:rFonts w:ascii="Times New Roman" w:eastAsia="Times New Roman" w:hAnsi="Times New Roman"/>
          <w:b/>
          <w:sz w:val="24"/>
          <w:szCs w:val="24"/>
          <w:lang w:val="sv-SE"/>
        </w:rPr>
      </w:pPr>
      <w:r w:rsidRPr="009B3F78">
        <w:rPr>
          <w:rFonts w:ascii="Times New Roman" w:eastAsia="Times New Roman" w:hAnsi="Times New Roman"/>
          <w:b/>
          <w:sz w:val="24"/>
          <w:szCs w:val="24"/>
          <w:lang w:val="sv-SE"/>
        </w:rPr>
        <w:t>Table   2. Vlerat e synuara për ozon</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275"/>
        <w:gridCol w:w="3969"/>
        <w:gridCol w:w="2552"/>
      </w:tblGrid>
      <w:tr w:rsidR="009B3F78" w:rsidRPr="009B3F78" w14:paraId="6D82BD66" w14:textId="77777777" w:rsidTr="00D83279">
        <w:trPr>
          <w:trHeight w:val="490"/>
        </w:trPr>
        <w:tc>
          <w:tcPr>
            <w:tcW w:w="1560" w:type="dxa"/>
            <w:tcBorders>
              <w:top w:val="single" w:sz="4" w:space="0" w:color="auto"/>
              <w:left w:val="single" w:sz="4" w:space="0" w:color="auto"/>
              <w:bottom w:val="single" w:sz="4" w:space="0" w:color="auto"/>
              <w:right w:val="single" w:sz="4" w:space="0" w:color="auto"/>
            </w:tcBorders>
          </w:tcPr>
          <w:p w14:paraId="51718412" w14:textId="77777777" w:rsidR="009B3F78" w:rsidRPr="009B3F78" w:rsidRDefault="009B3F78" w:rsidP="009B3F78">
            <w:pPr>
              <w:spacing w:after="0" w:line="240" w:lineRule="auto"/>
              <w:jc w:val="left"/>
              <w:rPr>
                <w:rFonts w:ascii="Times New Roman" w:eastAsia="Times New Roman" w:hAnsi="Times New Roman"/>
                <w:sz w:val="24"/>
                <w:szCs w:val="24"/>
              </w:rPr>
            </w:pPr>
            <w:r w:rsidRPr="009B3F78">
              <w:rPr>
                <w:rFonts w:ascii="Times New Roman" w:hAnsi="Times New Roman"/>
                <w:sz w:val="24"/>
                <w:szCs w:val="24"/>
              </w:rPr>
              <w:t>Targets</w:t>
            </w:r>
          </w:p>
        </w:tc>
        <w:tc>
          <w:tcPr>
            <w:tcW w:w="1275" w:type="dxa"/>
            <w:tcBorders>
              <w:top w:val="single" w:sz="4" w:space="0" w:color="auto"/>
              <w:left w:val="single" w:sz="4" w:space="0" w:color="auto"/>
              <w:bottom w:val="single" w:sz="4" w:space="0" w:color="auto"/>
              <w:right w:val="single" w:sz="4" w:space="0" w:color="auto"/>
            </w:tcBorders>
          </w:tcPr>
          <w:p w14:paraId="0AE4834E" w14:textId="77777777" w:rsidR="009B3F78" w:rsidRPr="009B3F78" w:rsidRDefault="009B3F78" w:rsidP="009B3F78">
            <w:pPr>
              <w:spacing w:after="0" w:line="240" w:lineRule="auto"/>
              <w:jc w:val="left"/>
              <w:rPr>
                <w:rFonts w:ascii="Times New Roman" w:eastAsia="Times New Roman" w:hAnsi="Times New Roman"/>
                <w:sz w:val="24"/>
                <w:szCs w:val="24"/>
              </w:rPr>
            </w:pPr>
            <w:r w:rsidRPr="009B3F78">
              <w:rPr>
                <w:rFonts w:ascii="Times New Roman" w:eastAsia="Times New Roman" w:hAnsi="Times New Roman"/>
                <w:sz w:val="24"/>
                <w:szCs w:val="24"/>
              </w:rPr>
              <w:t>Average period</w:t>
            </w:r>
          </w:p>
        </w:tc>
        <w:tc>
          <w:tcPr>
            <w:tcW w:w="3969" w:type="dxa"/>
            <w:tcBorders>
              <w:top w:val="single" w:sz="4" w:space="0" w:color="auto"/>
              <w:left w:val="single" w:sz="4" w:space="0" w:color="auto"/>
              <w:bottom w:val="single" w:sz="4" w:space="0" w:color="auto"/>
              <w:right w:val="single" w:sz="4" w:space="0" w:color="auto"/>
            </w:tcBorders>
          </w:tcPr>
          <w:p w14:paraId="7B8DF5DD" w14:textId="77777777" w:rsidR="009B3F78" w:rsidRPr="009B3F78" w:rsidRDefault="009B3F78" w:rsidP="009B3F78">
            <w:pPr>
              <w:spacing w:after="0" w:line="240" w:lineRule="auto"/>
              <w:jc w:val="left"/>
              <w:rPr>
                <w:rFonts w:ascii="Times New Roman" w:eastAsia="Times New Roman" w:hAnsi="Times New Roman"/>
                <w:sz w:val="24"/>
                <w:szCs w:val="24"/>
              </w:rPr>
            </w:pPr>
            <w:r w:rsidRPr="009B3F78">
              <w:rPr>
                <w:rFonts w:ascii="Times New Roman" w:eastAsia="Times New Roman" w:hAnsi="Times New Roman"/>
                <w:sz w:val="24"/>
                <w:szCs w:val="24"/>
              </w:rPr>
              <w:t>Vlera e synuar</w:t>
            </w:r>
          </w:p>
        </w:tc>
        <w:tc>
          <w:tcPr>
            <w:tcW w:w="2552" w:type="dxa"/>
            <w:tcBorders>
              <w:top w:val="single" w:sz="4" w:space="0" w:color="auto"/>
              <w:left w:val="single" w:sz="4" w:space="0" w:color="auto"/>
              <w:bottom w:val="single" w:sz="4" w:space="0" w:color="auto"/>
              <w:right w:val="single" w:sz="4" w:space="0" w:color="auto"/>
            </w:tcBorders>
          </w:tcPr>
          <w:p w14:paraId="101E17C6" w14:textId="77777777" w:rsidR="009B3F78" w:rsidRPr="009B3F78" w:rsidRDefault="009B3F78" w:rsidP="009B3F78">
            <w:pPr>
              <w:spacing w:after="0" w:line="240" w:lineRule="auto"/>
              <w:jc w:val="left"/>
              <w:rPr>
                <w:rFonts w:ascii="Times New Roman" w:eastAsia="Times New Roman" w:hAnsi="Times New Roman"/>
                <w:sz w:val="24"/>
                <w:szCs w:val="24"/>
                <w:lang w:val="sv-SE"/>
              </w:rPr>
            </w:pPr>
            <w:r w:rsidRPr="009B3F78">
              <w:rPr>
                <w:rFonts w:ascii="Times New Roman" w:eastAsia="Times New Roman" w:hAnsi="Times New Roman"/>
                <w:sz w:val="24"/>
                <w:szCs w:val="24"/>
                <w:lang w:val="sv-SE"/>
              </w:rPr>
              <w:t xml:space="preserve">The date when the target value must be reached </w:t>
            </w:r>
            <w:r w:rsidRPr="009B3F78">
              <w:rPr>
                <w:rFonts w:ascii="Times New Roman" w:eastAsia="Times New Roman" w:hAnsi="Times New Roman"/>
                <w:sz w:val="24"/>
                <w:szCs w:val="24"/>
                <w:vertAlign w:val="superscript"/>
                <w:lang w:val="sv-SE"/>
              </w:rPr>
              <w:t>(1)</w:t>
            </w:r>
          </w:p>
        </w:tc>
      </w:tr>
      <w:tr w:rsidR="009B3F78" w:rsidRPr="009B3F78" w14:paraId="15937152" w14:textId="77777777" w:rsidTr="00D83279">
        <w:trPr>
          <w:trHeight w:val="748"/>
        </w:trPr>
        <w:tc>
          <w:tcPr>
            <w:tcW w:w="1560" w:type="dxa"/>
            <w:tcBorders>
              <w:top w:val="single" w:sz="4" w:space="0" w:color="auto"/>
              <w:left w:val="single" w:sz="4" w:space="0" w:color="auto"/>
              <w:bottom w:val="single" w:sz="4" w:space="0" w:color="auto"/>
              <w:right w:val="single" w:sz="4" w:space="0" w:color="auto"/>
            </w:tcBorders>
          </w:tcPr>
          <w:p w14:paraId="4BA8F448" w14:textId="77777777" w:rsidR="009B3F78" w:rsidRPr="009B3F78" w:rsidRDefault="009B3F78" w:rsidP="009B3F78">
            <w:pPr>
              <w:spacing w:after="0" w:line="240" w:lineRule="auto"/>
              <w:jc w:val="left"/>
              <w:rPr>
                <w:rFonts w:ascii="Times New Roman" w:eastAsia="Times New Roman" w:hAnsi="Times New Roman"/>
                <w:sz w:val="24"/>
                <w:szCs w:val="24"/>
              </w:rPr>
            </w:pPr>
            <w:r w:rsidRPr="009B3F78">
              <w:rPr>
                <w:rFonts w:ascii="Times New Roman" w:hAnsi="Times New Roman"/>
                <w:sz w:val="24"/>
                <w:szCs w:val="24"/>
              </w:rPr>
              <w:t>Health protection</w:t>
            </w:r>
          </w:p>
        </w:tc>
        <w:tc>
          <w:tcPr>
            <w:tcW w:w="1275" w:type="dxa"/>
            <w:tcBorders>
              <w:top w:val="single" w:sz="4" w:space="0" w:color="auto"/>
              <w:left w:val="single" w:sz="4" w:space="0" w:color="auto"/>
              <w:bottom w:val="single" w:sz="4" w:space="0" w:color="auto"/>
              <w:right w:val="single" w:sz="4" w:space="0" w:color="auto"/>
            </w:tcBorders>
          </w:tcPr>
          <w:p w14:paraId="2BB03C4F" w14:textId="77777777" w:rsidR="009B3F78" w:rsidRPr="009B3F78" w:rsidRDefault="009B3F78" w:rsidP="009B3F78">
            <w:pPr>
              <w:spacing w:after="0" w:line="240" w:lineRule="auto"/>
              <w:jc w:val="left"/>
              <w:rPr>
                <w:rFonts w:ascii="Times New Roman" w:eastAsia="Times New Roman" w:hAnsi="Times New Roman"/>
                <w:sz w:val="24"/>
                <w:szCs w:val="24"/>
              </w:rPr>
            </w:pPr>
            <w:r w:rsidRPr="009B3F78">
              <w:rPr>
                <w:rFonts w:ascii="Times New Roman" w:eastAsia="Times New Roman" w:hAnsi="Times New Roman"/>
                <w:sz w:val="24"/>
                <w:szCs w:val="24"/>
              </w:rPr>
              <w:t xml:space="preserve">Average 8 hours per day </w:t>
            </w:r>
            <w:r w:rsidRPr="009B3F78">
              <w:rPr>
                <w:rFonts w:ascii="Times New Roman" w:eastAsia="Times New Roman" w:hAnsi="Times New Roman"/>
                <w:sz w:val="24"/>
                <w:szCs w:val="24"/>
                <w:vertAlign w:val="superscript"/>
                <w:lang w:val="sv-SE"/>
              </w:rPr>
              <w:t>(2)</w:t>
            </w:r>
          </w:p>
          <w:p w14:paraId="2306677C" w14:textId="77777777" w:rsidR="009B3F78" w:rsidRPr="009B3F78" w:rsidRDefault="009B3F78" w:rsidP="009B3F78">
            <w:pPr>
              <w:spacing w:after="0" w:line="240" w:lineRule="auto"/>
              <w:jc w:val="left"/>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14:paraId="47BCD025" w14:textId="77777777" w:rsidR="009B3F78" w:rsidRPr="009B3F78" w:rsidRDefault="009B3F78" w:rsidP="009B3F78">
            <w:pPr>
              <w:spacing w:after="0" w:line="240" w:lineRule="auto"/>
              <w:rPr>
                <w:rFonts w:ascii="Times New Roman" w:eastAsia="Times New Roman" w:hAnsi="Times New Roman"/>
                <w:sz w:val="24"/>
                <w:szCs w:val="24"/>
              </w:rPr>
            </w:pPr>
            <w:r w:rsidRPr="009B3F78">
              <w:rPr>
                <w:rFonts w:ascii="Times New Roman" w:eastAsia="Times New Roman" w:hAnsi="Times New Roman"/>
                <w:sz w:val="24"/>
                <w:szCs w:val="24"/>
              </w:rPr>
              <w:t>120 µg/m</w:t>
            </w:r>
            <w:r w:rsidRPr="009B3F78">
              <w:rPr>
                <w:rFonts w:ascii="Times New Roman" w:eastAsia="Times New Roman" w:hAnsi="Times New Roman"/>
                <w:sz w:val="24"/>
                <w:szCs w:val="24"/>
                <w:vertAlign w:val="superscript"/>
              </w:rPr>
              <w:t>3</w:t>
            </w:r>
            <w:r w:rsidRPr="009B3F78">
              <w:rPr>
                <w:rFonts w:ascii="Times New Roman" w:eastAsia="Times New Roman" w:hAnsi="Times New Roman"/>
                <w:sz w:val="24"/>
                <w:szCs w:val="24"/>
              </w:rPr>
              <w:t xml:space="preserve"> not to exceed more than 25 days during the calendar year, the average over three years </w:t>
            </w:r>
            <w:r w:rsidRPr="009B3F78">
              <w:rPr>
                <w:rFonts w:ascii="Times New Roman" w:eastAsia="Times New Roman" w:hAnsi="Times New Roman"/>
                <w:sz w:val="24"/>
                <w:szCs w:val="24"/>
                <w:vertAlign w:val="superscript"/>
              </w:rPr>
              <w:t>(3)</w:t>
            </w:r>
          </w:p>
        </w:tc>
        <w:tc>
          <w:tcPr>
            <w:tcW w:w="2552" w:type="dxa"/>
            <w:tcBorders>
              <w:top w:val="single" w:sz="4" w:space="0" w:color="auto"/>
              <w:left w:val="single" w:sz="4" w:space="0" w:color="auto"/>
              <w:bottom w:val="single" w:sz="4" w:space="0" w:color="auto"/>
              <w:right w:val="single" w:sz="4" w:space="0" w:color="auto"/>
            </w:tcBorders>
          </w:tcPr>
          <w:p w14:paraId="3189FBF3" w14:textId="77777777" w:rsidR="009B3F78" w:rsidRPr="009B3F78" w:rsidRDefault="009B3F78" w:rsidP="009B3F78">
            <w:pPr>
              <w:spacing w:after="0" w:line="240" w:lineRule="auto"/>
              <w:jc w:val="left"/>
              <w:rPr>
                <w:rFonts w:ascii="Times New Roman" w:eastAsia="Times New Roman" w:hAnsi="Times New Roman"/>
                <w:sz w:val="24"/>
                <w:szCs w:val="24"/>
              </w:rPr>
            </w:pPr>
          </w:p>
        </w:tc>
      </w:tr>
      <w:tr w:rsidR="009B3F78" w:rsidRPr="009B3F78" w14:paraId="32354A19" w14:textId="77777777" w:rsidTr="00D83279">
        <w:trPr>
          <w:trHeight w:val="490"/>
        </w:trPr>
        <w:tc>
          <w:tcPr>
            <w:tcW w:w="1560" w:type="dxa"/>
            <w:tcBorders>
              <w:top w:val="single" w:sz="4" w:space="0" w:color="auto"/>
              <w:left w:val="single" w:sz="4" w:space="0" w:color="auto"/>
              <w:bottom w:val="single" w:sz="4" w:space="0" w:color="auto"/>
              <w:right w:val="single" w:sz="4" w:space="0" w:color="auto"/>
            </w:tcBorders>
          </w:tcPr>
          <w:p w14:paraId="546F1AAC" w14:textId="77777777" w:rsidR="009B3F78" w:rsidRPr="009B3F78" w:rsidRDefault="009B3F78" w:rsidP="009B3F78">
            <w:pPr>
              <w:spacing w:after="0" w:line="240" w:lineRule="auto"/>
              <w:jc w:val="left"/>
              <w:rPr>
                <w:rFonts w:ascii="Times New Roman" w:eastAsia="Times New Roman" w:hAnsi="Times New Roman"/>
                <w:sz w:val="24"/>
                <w:szCs w:val="24"/>
              </w:rPr>
            </w:pPr>
            <w:r w:rsidRPr="009B3F78">
              <w:rPr>
                <w:rFonts w:ascii="Times New Roman" w:hAnsi="Times New Roman"/>
                <w:sz w:val="24"/>
                <w:szCs w:val="24"/>
              </w:rPr>
              <w:lastRenderedPageBreak/>
              <w:t>Protection of vegetation</w:t>
            </w:r>
          </w:p>
        </w:tc>
        <w:tc>
          <w:tcPr>
            <w:tcW w:w="1275" w:type="dxa"/>
            <w:tcBorders>
              <w:top w:val="single" w:sz="4" w:space="0" w:color="auto"/>
              <w:left w:val="single" w:sz="4" w:space="0" w:color="auto"/>
              <w:bottom w:val="single" w:sz="4" w:space="0" w:color="auto"/>
              <w:right w:val="single" w:sz="4" w:space="0" w:color="auto"/>
            </w:tcBorders>
          </w:tcPr>
          <w:p w14:paraId="455F280D" w14:textId="77777777" w:rsidR="009B3F78" w:rsidRPr="009B3F78" w:rsidRDefault="009B3F78" w:rsidP="009B3F78">
            <w:pPr>
              <w:spacing w:after="0" w:line="240" w:lineRule="auto"/>
              <w:jc w:val="left"/>
              <w:rPr>
                <w:rFonts w:ascii="Times New Roman" w:eastAsia="Times New Roman" w:hAnsi="Times New Roman"/>
                <w:sz w:val="24"/>
                <w:szCs w:val="24"/>
              </w:rPr>
            </w:pPr>
            <w:r w:rsidRPr="009B3F78">
              <w:rPr>
                <w:rFonts w:ascii="Times New Roman" w:eastAsia="Times New Roman" w:hAnsi="Times New Roman"/>
                <w:sz w:val="24"/>
                <w:szCs w:val="24"/>
              </w:rPr>
              <w:t>May to July</w:t>
            </w:r>
          </w:p>
        </w:tc>
        <w:tc>
          <w:tcPr>
            <w:tcW w:w="3969" w:type="dxa"/>
            <w:tcBorders>
              <w:top w:val="single" w:sz="4" w:space="0" w:color="auto"/>
              <w:left w:val="single" w:sz="4" w:space="0" w:color="auto"/>
              <w:bottom w:val="single" w:sz="4" w:space="0" w:color="auto"/>
              <w:right w:val="single" w:sz="4" w:space="0" w:color="auto"/>
            </w:tcBorders>
          </w:tcPr>
          <w:p w14:paraId="6E906651" w14:textId="77777777" w:rsidR="009B3F78" w:rsidRPr="009B3F78" w:rsidRDefault="009B3F78" w:rsidP="009B3F78">
            <w:pPr>
              <w:spacing w:after="0" w:line="240" w:lineRule="auto"/>
              <w:rPr>
                <w:rFonts w:ascii="Times New Roman" w:eastAsia="Times New Roman" w:hAnsi="Times New Roman"/>
                <w:sz w:val="24"/>
                <w:szCs w:val="24"/>
                <w:lang w:val="sv-SE"/>
              </w:rPr>
            </w:pPr>
            <w:r w:rsidRPr="009B3F78">
              <w:rPr>
                <w:rFonts w:ascii="Times New Roman" w:eastAsia="Times New Roman" w:hAnsi="Times New Roman"/>
                <w:sz w:val="24"/>
                <w:szCs w:val="24"/>
              </w:rPr>
              <w:t xml:space="preserve">AOT40 (calculated from 1 hour values) </w:t>
            </w:r>
            <w:r w:rsidRPr="009B3F78">
              <w:rPr>
                <w:rFonts w:ascii="Times New Roman" w:eastAsia="Times New Roman" w:hAnsi="Times New Roman"/>
                <w:sz w:val="24"/>
                <w:szCs w:val="24"/>
                <w:lang w:val="sv-SE"/>
              </w:rPr>
              <w:t>18 000µg/m</w:t>
            </w:r>
            <w:r w:rsidRPr="009B3F78">
              <w:rPr>
                <w:rFonts w:ascii="Times New Roman" w:eastAsia="Times New Roman" w:hAnsi="Times New Roman"/>
                <w:sz w:val="24"/>
                <w:szCs w:val="24"/>
                <w:vertAlign w:val="superscript"/>
                <w:lang w:val="sv-SE"/>
              </w:rPr>
              <w:t>3</w:t>
            </w:r>
            <w:r w:rsidRPr="009B3F78">
              <w:rPr>
                <w:rFonts w:ascii="Times New Roman" w:eastAsia="Times New Roman" w:hAnsi="Times New Roman"/>
                <w:sz w:val="24"/>
                <w:szCs w:val="24"/>
                <w:lang w:val="sv-SE"/>
              </w:rPr>
              <w:t xml:space="preserve"> ·h mesatre-</w:t>
            </w:r>
            <w:r w:rsidRPr="009B3F78">
              <w:rPr>
                <w:rFonts w:ascii="Times New Roman" w:eastAsia="Times New Roman" w:hAnsi="Times New Roman"/>
                <w:color w:val="FF00FF"/>
                <w:sz w:val="24"/>
                <w:szCs w:val="24"/>
                <w:lang w:val="sv-SE"/>
              </w:rPr>
              <w:t xml:space="preserve"> </w:t>
            </w:r>
            <w:r w:rsidRPr="009B3F78">
              <w:rPr>
                <w:rFonts w:ascii="Times New Roman" w:eastAsia="Times New Roman" w:hAnsi="Times New Roman"/>
                <w:sz w:val="24"/>
                <w:szCs w:val="24"/>
                <w:lang w:val="sv-SE"/>
              </w:rPr>
              <w:t>gjatë pesë viteve)</w:t>
            </w:r>
          </w:p>
        </w:tc>
        <w:tc>
          <w:tcPr>
            <w:tcW w:w="2552" w:type="dxa"/>
            <w:tcBorders>
              <w:top w:val="single" w:sz="4" w:space="0" w:color="auto"/>
              <w:left w:val="single" w:sz="4" w:space="0" w:color="auto"/>
              <w:bottom w:val="single" w:sz="4" w:space="0" w:color="auto"/>
              <w:right w:val="single" w:sz="4" w:space="0" w:color="auto"/>
            </w:tcBorders>
          </w:tcPr>
          <w:p w14:paraId="34B22B56" w14:textId="77777777" w:rsidR="009B3F78" w:rsidRPr="009B3F78" w:rsidRDefault="009B3F78" w:rsidP="009B3F78">
            <w:pPr>
              <w:spacing w:after="0" w:line="240" w:lineRule="auto"/>
              <w:jc w:val="left"/>
              <w:rPr>
                <w:rFonts w:ascii="Times New Roman" w:eastAsia="Times New Roman" w:hAnsi="Times New Roman"/>
                <w:sz w:val="24"/>
                <w:szCs w:val="24"/>
                <w:lang w:val="sv-SE"/>
              </w:rPr>
            </w:pPr>
          </w:p>
        </w:tc>
      </w:tr>
    </w:tbl>
    <w:p w14:paraId="41688257" w14:textId="77777777" w:rsidR="009B3F78" w:rsidRPr="009B3F78" w:rsidRDefault="009B3F78" w:rsidP="009B3F78">
      <w:pPr>
        <w:spacing w:after="0" w:line="240" w:lineRule="auto"/>
        <w:ind w:left="360" w:right="-540"/>
        <w:jc w:val="left"/>
        <w:rPr>
          <w:rFonts w:ascii="Times New Roman" w:eastAsia="Times New Roman" w:hAnsi="Times New Roman"/>
          <w:b/>
        </w:rPr>
      </w:pPr>
    </w:p>
    <w:p w14:paraId="615D149A" w14:textId="77777777" w:rsidR="009B3F78" w:rsidRPr="009B3F78" w:rsidRDefault="009B3F78" w:rsidP="009B3F78">
      <w:pPr>
        <w:spacing w:after="0" w:line="240" w:lineRule="auto"/>
        <w:rPr>
          <w:rFonts w:ascii="Times New Roman" w:eastAsia="Times New Roman" w:hAnsi="Times New Roman"/>
          <w:i/>
          <w:sz w:val="18"/>
          <w:szCs w:val="18"/>
        </w:rPr>
      </w:pPr>
      <w:r w:rsidRPr="009B3F78">
        <w:rPr>
          <w:rFonts w:ascii="Times New Roman" w:eastAsia="Times New Roman" w:hAnsi="Times New Roman"/>
          <w:i/>
          <w:sz w:val="18"/>
          <w:szCs w:val="18"/>
          <w:vertAlign w:val="superscript"/>
        </w:rPr>
        <w:t>(1)</w:t>
      </w:r>
      <w:r w:rsidRPr="009B3F78">
        <w:rPr>
          <w:rFonts w:ascii="Times New Roman" w:eastAsia="Times New Roman" w:hAnsi="Times New Roman"/>
          <w:i/>
          <w:sz w:val="18"/>
          <w:szCs w:val="18"/>
        </w:rPr>
        <w:t xml:space="preserve"> Compliance with target values will be assessed by this date. This will be the first year for the data used to calculate compliance, over the next three or five years, as appropriate.</w:t>
      </w:r>
    </w:p>
    <w:p w14:paraId="4AEC3F59" w14:textId="77777777" w:rsidR="009B3F78" w:rsidRPr="009B3F78" w:rsidRDefault="009B3F78" w:rsidP="009B3F78">
      <w:pPr>
        <w:spacing w:after="0" w:line="240" w:lineRule="auto"/>
        <w:rPr>
          <w:rFonts w:ascii="Times New Roman" w:eastAsia="Times New Roman" w:hAnsi="Times New Roman"/>
          <w:i/>
          <w:sz w:val="18"/>
          <w:szCs w:val="18"/>
          <w:lang w:val="sv-SE"/>
        </w:rPr>
      </w:pPr>
      <w:r w:rsidRPr="009B3F78">
        <w:rPr>
          <w:rFonts w:ascii="Times New Roman" w:eastAsia="Times New Roman" w:hAnsi="Times New Roman"/>
          <w:i/>
          <w:sz w:val="18"/>
          <w:szCs w:val="18"/>
          <w:vertAlign w:val="superscript"/>
          <w:lang w:val="sv-SE"/>
        </w:rPr>
        <w:t>(2)</w:t>
      </w:r>
      <w:r w:rsidRPr="009B3F78">
        <w:rPr>
          <w:rFonts w:ascii="Arial" w:eastAsia="Times New Roman" w:hAnsi="Arial" w:cs="Arial"/>
          <w:i/>
          <w:sz w:val="18"/>
          <w:szCs w:val="18"/>
          <w:shd w:val="clear" w:color="auto" w:fill="FFFFFF"/>
          <w:lang w:val="sv-SE"/>
        </w:rPr>
        <w:t xml:space="preserve">  </w:t>
      </w:r>
      <w:r w:rsidRPr="009B3F78">
        <w:rPr>
          <w:rFonts w:ascii="Times New Roman" w:eastAsia="Times New Roman" w:hAnsi="Times New Roman"/>
          <w:i/>
          <w:sz w:val="18"/>
          <w:szCs w:val="18"/>
          <w:lang w:val="sv-SE"/>
        </w:rPr>
        <w:t>The 8-hour daily average of concentrations will be selected by analyzing the 8-hour averages performed, calculated from daily one-hour data and updated every hour. Each eight-hour average calculated is dedicated to the day on which it ends, e.g. the first calculation period on any day will be in the period from 17:00 on the previous day to 01:00 on that day, the last calculation period on any day will be in the period from 16:00 on 24 :00 a day..</w:t>
      </w:r>
    </w:p>
    <w:p w14:paraId="64470648" w14:textId="77777777" w:rsidR="009B3F78" w:rsidRPr="009B3F78" w:rsidRDefault="009B3F78" w:rsidP="009B3F78">
      <w:pPr>
        <w:spacing w:after="0" w:line="240" w:lineRule="auto"/>
        <w:rPr>
          <w:rFonts w:ascii="Times New Roman" w:eastAsia="Times New Roman" w:hAnsi="Times New Roman"/>
          <w:i/>
          <w:sz w:val="18"/>
          <w:szCs w:val="18"/>
          <w:lang w:val="sv-SE"/>
        </w:rPr>
      </w:pPr>
      <w:r w:rsidRPr="009B3F78">
        <w:rPr>
          <w:rFonts w:ascii="Times New Roman" w:eastAsia="Times New Roman" w:hAnsi="Times New Roman"/>
          <w:i/>
          <w:sz w:val="18"/>
          <w:szCs w:val="18"/>
          <w:vertAlign w:val="superscript"/>
          <w:lang w:val="sv-SE"/>
        </w:rPr>
        <w:t>(3)</w:t>
      </w:r>
      <w:r w:rsidRPr="009B3F78">
        <w:rPr>
          <w:rFonts w:ascii="Times New Roman" w:eastAsia="Times New Roman" w:hAnsi="Times New Roman"/>
          <w:i/>
          <w:sz w:val="18"/>
          <w:szCs w:val="18"/>
          <w:lang w:val="sv-SE"/>
        </w:rPr>
        <w:t xml:space="preserve"> If three- or five-year averages cannot be determined on the basis of complete and consecutive annual data, the minimum annual data required to check compliance with the target values shall be as follows:</w:t>
      </w:r>
    </w:p>
    <w:p w14:paraId="13C8E6E7" w14:textId="77777777" w:rsidR="009B3F78" w:rsidRPr="009B3F78" w:rsidRDefault="009B3F78" w:rsidP="009B3F78">
      <w:pPr>
        <w:spacing w:after="0" w:line="240" w:lineRule="auto"/>
        <w:rPr>
          <w:rFonts w:ascii="Times New Roman" w:eastAsia="Times New Roman" w:hAnsi="Times New Roman"/>
          <w:i/>
          <w:sz w:val="18"/>
          <w:szCs w:val="18"/>
        </w:rPr>
      </w:pPr>
      <w:r w:rsidRPr="009B3F78">
        <w:rPr>
          <w:rFonts w:ascii="Times New Roman" w:eastAsia="Times New Roman" w:hAnsi="Times New Roman"/>
          <w:i/>
          <w:sz w:val="18"/>
          <w:szCs w:val="18"/>
        </w:rPr>
        <w:t>- for the target value for human protection: data valid for one year,</w:t>
      </w:r>
    </w:p>
    <w:p w14:paraId="1D4EF13B" w14:textId="77777777" w:rsidR="009B3F78" w:rsidRPr="009B3F78" w:rsidRDefault="009B3F78" w:rsidP="009B3F78">
      <w:pPr>
        <w:spacing w:after="0" w:line="240" w:lineRule="auto"/>
        <w:rPr>
          <w:rFonts w:ascii="Times New Roman" w:eastAsia="Times New Roman" w:hAnsi="Times New Roman"/>
          <w:i/>
          <w:sz w:val="18"/>
          <w:szCs w:val="18"/>
        </w:rPr>
      </w:pPr>
      <w:r w:rsidRPr="009B3F78">
        <w:rPr>
          <w:rFonts w:ascii="Times New Roman" w:eastAsia="Times New Roman" w:hAnsi="Times New Roman"/>
          <w:i/>
          <w:sz w:val="18"/>
          <w:szCs w:val="18"/>
        </w:rPr>
        <w:t>- for the target value for vegetation protection: data valid for three years.</w:t>
      </w:r>
    </w:p>
    <w:p w14:paraId="78891895" w14:textId="77777777" w:rsidR="009B3F78" w:rsidRPr="009B3F78" w:rsidRDefault="009B3F78" w:rsidP="009B3F78">
      <w:pPr>
        <w:spacing w:after="0" w:line="240" w:lineRule="auto"/>
        <w:ind w:left="360" w:right="-3337"/>
        <w:jc w:val="left"/>
        <w:rPr>
          <w:rFonts w:ascii="Times New Roman" w:eastAsia="Times New Roman" w:hAnsi="Times New Roman"/>
          <w:b/>
          <w:i/>
        </w:rPr>
      </w:pPr>
    </w:p>
    <w:p w14:paraId="3E80F627" w14:textId="77777777" w:rsidR="009B3F78" w:rsidRPr="009B3F78" w:rsidRDefault="009B3F78" w:rsidP="009B3F78">
      <w:pPr>
        <w:spacing w:after="0" w:line="240" w:lineRule="auto"/>
        <w:ind w:left="360" w:right="-3337"/>
        <w:jc w:val="left"/>
        <w:rPr>
          <w:rFonts w:ascii="Times New Roman" w:eastAsia="Times New Roman" w:hAnsi="Times New Roman"/>
          <w:b/>
          <w:i/>
        </w:rPr>
      </w:pPr>
    </w:p>
    <w:p w14:paraId="747010E7" w14:textId="77777777" w:rsidR="009B3F78" w:rsidRPr="009B3F78" w:rsidRDefault="009B3F78" w:rsidP="009B3F78">
      <w:pPr>
        <w:spacing w:after="0" w:line="240" w:lineRule="auto"/>
        <w:ind w:right="-540"/>
        <w:jc w:val="left"/>
        <w:rPr>
          <w:rFonts w:ascii="Times New Roman" w:eastAsia="Times New Roman" w:hAnsi="Times New Roman"/>
          <w:b/>
          <w:sz w:val="24"/>
          <w:szCs w:val="24"/>
          <w:lang w:val="sv-SE"/>
        </w:rPr>
      </w:pPr>
      <w:r w:rsidRPr="009B3F78">
        <w:rPr>
          <w:rFonts w:ascii="Times New Roman" w:eastAsia="Times New Roman" w:hAnsi="Times New Roman"/>
          <w:b/>
          <w:sz w:val="24"/>
          <w:szCs w:val="24"/>
          <w:lang w:val="sv-SE"/>
        </w:rPr>
        <w:t>Table   3. Long-term targets for Ozone</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8"/>
        <w:gridCol w:w="1896"/>
        <w:gridCol w:w="2979"/>
        <w:gridCol w:w="2903"/>
      </w:tblGrid>
      <w:tr w:rsidR="009B3F78" w:rsidRPr="009B3F78" w14:paraId="439C0224" w14:textId="77777777" w:rsidTr="00D83279">
        <w:trPr>
          <w:trHeight w:val="290"/>
        </w:trPr>
        <w:tc>
          <w:tcPr>
            <w:tcW w:w="1578" w:type="dxa"/>
            <w:tcBorders>
              <w:top w:val="single" w:sz="4" w:space="0" w:color="auto"/>
              <w:left w:val="single" w:sz="4" w:space="0" w:color="auto"/>
              <w:bottom w:val="single" w:sz="4" w:space="0" w:color="auto"/>
              <w:right w:val="single" w:sz="4" w:space="0" w:color="auto"/>
            </w:tcBorders>
          </w:tcPr>
          <w:p w14:paraId="0A456CDA" w14:textId="77777777" w:rsidR="009B3F78" w:rsidRPr="009B3F78" w:rsidRDefault="009B3F78" w:rsidP="009B3F78">
            <w:pPr>
              <w:spacing w:after="0" w:line="240" w:lineRule="auto"/>
              <w:rPr>
                <w:rFonts w:ascii="Times New Roman" w:eastAsia="Times New Roman" w:hAnsi="Times New Roman"/>
                <w:sz w:val="24"/>
                <w:szCs w:val="24"/>
              </w:rPr>
            </w:pPr>
            <w:r w:rsidRPr="009B3F78">
              <w:rPr>
                <w:rFonts w:ascii="Times New Roman" w:hAnsi="Times New Roman"/>
              </w:rPr>
              <w:t>Targets</w:t>
            </w:r>
          </w:p>
        </w:tc>
        <w:tc>
          <w:tcPr>
            <w:tcW w:w="1896" w:type="dxa"/>
            <w:tcBorders>
              <w:top w:val="single" w:sz="4" w:space="0" w:color="auto"/>
              <w:left w:val="single" w:sz="4" w:space="0" w:color="auto"/>
              <w:bottom w:val="single" w:sz="4" w:space="0" w:color="auto"/>
              <w:right w:val="single" w:sz="4" w:space="0" w:color="auto"/>
            </w:tcBorders>
          </w:tcPr>
          <w:p w14:paraId="246D8F49" w14:textId="77777777" w:rsidR="009B3F78" w:rsidRPr="009B3F78" w:rsidRDefault="009B3F78" w:rsidP="009B3F78">
            <w:pPr>
              <w:spacing w:after="0" w:line="240" w:lineRule="auto"/>
              <w:rPr>
                <w:rFonts w:ascii="Times New Roman" w:eastAsia="Times New Roman" w:hAnsi="Times New Roman"/>
                <w:sz w:val="24"/>
                <w:szCs w:val="24"/>
              </w:rPr>
            </w:pPr>
            <w:r w:rsidRPr="009B3F78">
              <w:rPr>
                <w:rFonts w:ascii="Times New Roman" w:hAnsi="Times New Roman"/>
                <w:sz w:val="24"/>
                <w:szCs w:val="24"/>
              </w:rPr>
              <w:t>Average period</w:t>
            </w:r>
          </w:p>
        </w:tc>
        <w:tc>
          <w:tcPr>
            <w:tcW w:w="2979" w:type="dxa"/>
            <w:tcBorders>
              <w:top w:val="single" w:sz="4" w:space="0" w:color="auto"/>
              <w:left w:val="single" w:sz="4" w:space="0" w:color="auto"/>
              <w:bottom w:val="single" w:sz="4" w:space="0" w:color="auto"/>
              <w:right w:val="single" w:sz="4" w:space="0" w:color="auto"/>
            </w:tcBorders>
          </w:tcPr>
          <w:p w14:paraId="1A1E9DD1" w14:textId="77777777" w:rsidR="009B3F78" w:rsidRPr="009B3F78" w:rsidRDefault="009B3F78" w:rsidP="009B3F78">
            <w:pPr>
              <w:spacing w:after="0" w:line="240" w:lineRule="auto"/>
              <w:rPr>
                <w:rFonts w:ascii="Times New Roman" w:eastAsia="Times New Roman" w:hAnsi="Times New Roman"/>
                <w:sz w:val="24"/>
                <w:szCs w:val="24"/>
              </w:rPr>
            </w:pPr>
            <w:r w:rsidRPr="009B3F78">
              <w:rPr>
                <w:rFonts w:ascii="Times New Roman" w:eastAsia="Times New Roman" w:hAnsi="Times New Roman"/>
                <w:sz w:val="24"/>
                <w:szCs w:val="24"/>
              </w:rPr>
              <w:t>Long-term objectives</w:t>
            </w:r>
          </w:p>
        </w:tc>
        <w:tc>
          <w:tcPr>
            <w:tcW w:w="2903" w:type="dxa"/>
            <w:tcBorders>
              <w:top w:val="single" w:sz="4" w:space="0" w:color="auto"/>
              <w:left w:val="single" w:sz="4" w:space="0" w:color="auto"/>
              <w:bottom w:val="single" w:sz="4" w:space="0" w:color="auto"/>
              <w:right w:val="single" w:sz="4" w:space="0" w:color="auto"/>
            </w:tcBorders>
          </w:tcPr>
          <w:p w14:paraId="23991A8B" w14:textId="77777777" w:rsidR="009B3F78" w:rsidRPr="009B3F78" w:rsidRDefault="009B3F78" w:rsidP="009B3F78">
            <w:pPr>
              <w:spacing w:after="0" w:line="240" w:lineRule="auto"/>
              <w:rPr>
                <w:rFonts w:ascii="Times New Roman" w:eastAsia="Times New Roman" w:hAnsi="Times New Roman"/>
                <w:sz w:val="24"/>
                <w:szCs w:val="24"/>
                <w:lang w:val="sv-SE"/>
              </w:rPr>
            </w:pPr>
            <w:r w:rsidRPr="009B3F78">
              <w:rPr>
                <w:rFonts w:ascii="Times New Roman" w:eastAsia="Times New Roman" w:hAnsi="Times New Roman"/>
                <w:sz w:val="24"/>
                <w:szCs w:val="24"/>
                <w:lang w:val="sv-SE"/>
              </w:rPr>
              <w:t>The date when the target value must be reached</w:t>
            </w:r>
          </w:p>
        </w:tc>
      </w:tr>
      <w:tr w:rsidR="009B3F78" w:rsidRPr="009B3F78" w14:paraId="741DB953" w14:textId="77777777" w:rsidTr="00D83279">
        <w:trPr>
          <w:trHeight w:val="596"/>
        </w:trPr>
        <w:tc>
          <w:tcPr>
            <w:tcW w:w="1578" w:type="dxa"/>
            <w:tcBorders>
              <w:top w:val="single" w:sz="4" w:space="0" w:color="auto"/>
              <w:left w:val="single" w:sz="4" w:space="0" w:color="auto"/>
              <w:bottom w:val="single" w:sz="4" w:space="0" w:color="auto"/>
              <w:right w:val="single" w:sz="4" w:space="0" w:color="auto"/>
            </w:tcBorders>
          </w:tcPr>
          <w:p w14:paraId="530AE908" w14:textId="77777777" w:rsidR="009B3F78" w:rsidRPr="009B3F78" w:rsidRDefault="009B3F78" w:rsidP="009B3F78">
            <w:pPr>
              <w:spacing w:after="0" w:line="240" w:lineRule="auto"/>
              <w:rPr>
                <w:rFonts w:ascii="Times New Roman" w:eastAsia="Times New Roman" w:hAnsi="Times New Roman"/>
                <w:sz w:val="24"/>
                <w:szCs w:val="24"/>
              </w:rPr>
            </w:pPr>
            <w:r w:rsidRPr="009B3F78">
              <w:rPr>
                <w:rFonts w:ascii="Times New Roman" w:hAnsi="Times New Roman"/>
              </w:rPr>
              <w:t>Health protection</w:t>
            </w:r>
          </w:p>
        </w:tc>
        <w:tc>
          <w:tcPr>
            <w:tcW w:w="1896" w:type="dxa"/>
            <w:tcBorders>
              <w:top w:val="single" w:sz="4" w:space="0" w:color="auto"/>
              <w:left w:val="single" w:sz="4" w:space="0" w:color="auto"/>
              <w:bottom w:val="single" w:sz="4" w:space="0" w:color="auto"/>
              <w:right w:val="single" w:sz="4" w:space="0" w:color="auto"/>
            </w:tcBorders>
          </w:tcPr>
          <w:p w14:paraId="649ABC75" w14:textId="77777777" w:rsidR="009B3F78" w:rsidRPr="009B3F78" w:rsidRDefault="009B3F78" w:rsidP="009B3F78">
            <w:pPr>
              <w:spacing w:after="0" w:line="240" w:lineRule="auto"/>
              <w:rPr>
                <w:rFonts w:ascii="Times New Roman" w:eastAsia="Times New Roman" w:hAnsi="Times New Roman"/>
                <w:sz w:val="24"/>
                <w:szCs w:val="24"/>
                <w:lang w:val="sv-SE"/>
              </w:rPr>
            </w:pPr>
            <w:r w:rsidRPr="009B3F78">
              <w:rPr>
                <w:rFonts w:ascii="Times New Roman" w:hAnsi="Times New Roman"/>
                <w:sz w:val="24"/>
                <w:szCs w:val="24"/>
              </w:rPr>
              <w:t>Average 8 hours per day during the calendar year</w:t>
            </w:r>
          </w:p>
        </w:tc>
        <w:tc>
          <w:tcPr>
            <w:tcW w:w="2979" w:type="dxa"/>
            <w:tcBorders>
              <w:top w:val="single" w:sz="4" w:space="0" w:color="auto"/>
              <w:left w:val="single" w:sz="4" w:space="0" w:color="auto"/>
              <w:bottom w:val="single" w:sz="4" w:space="0" w:color="auto"/>
              <w:right w:val="single" w:sz="4" w:space="0" w:color="auto"/>
            </w:tcBorders>
          </w:tcPr>
          <w:p w14:paraId="1F3CCB91" w14:textId="77777777" w:rsidR="009B3F78" w:rsidRPr="009B3F78" w:rsidRDefault="009B3F78" w:rsidP="009B3F78">
            <w:pPr>
              <w:spacing w:after="0" w:line="240" w:lineRule="auto"/>
              <w:rPr>
                <w:rFonts w:ascii="Times New Roman" w:eastAsia="Times New Roman" w:hAnsi="Times New Roman"/>
                <w:sz w:val="24"/>
                <w:szCs w:val="24"/>
              </w:rPr>
            </w:pPr>
            <w:r w:rsidRPr="009B3F78">
              <w:rPr>
                <w:rFonts w:ascii="Times New Roman" w:eastAsia="Times New Roman" w:hAnsi="Times New Roman"/>
                <w:sz w:val="24"/>
                <w:szCs w:val="24"/>
              </w:rPr>
              <w:t>120 µg/ m</w:t>
            </w:r>
            <w:r w:rsidRPr="009B3F78">
              <w:rPr>
                <w:rFonts w:ascii="Times New Roman" w:eastAsia="Times New Roman" w:hAnsi="Times New Roman"/>
                <w:sz w:val="24"/>
                <w:szCs w:val="24"/>
                <w:vertAlign w:val="superscript"/>
              </w:rPr>
              <w:t>3</w:t>
            </w:r>
          </w:p>
        </w:tc>
        <w:tc>
          <w:tcPr>
            <w:tcW w:w="2903" w:type="dxa"/>
            <w:tcBorders>
              <w:top w:val="single" w:sz="4" w:space="0" w:color="auto"/>
              <w:left w:val="single" w:sz="4" w:space="0" w:color="auto"/>
              <w:bottom w:val="single" w:sz="4" w:space="0" w:color="auto"/>
              <w:right w:val="single" w:sz="4" w:space="0" w:color="auto"/>
            </w:tcBorders>
          </w:tcPr>
          <w:p w14:paraId="7A5A4533" w14:textId="77777777" w:rsidR="009B3F78" w:rsidRPr="009B3F78" w:rsidRDefault="009B3F78" w:rsidP="009B3F78">
            <w:pPr>
              <w:spacing w:after="0" w:line="240" w:lineRule="auto"/>
              <w:rPr>
                <w:rFonts w:ascii="Times New Roman" w:eastAsia="Times New Roman" w:hAnsi="Times New Roman"/>
                <w:sz w:val="24"/>
                <w:szCs w:val="24"/>
              </w:rPr>
            </w:pPr>
            <w:r w:rsidRPr="009B3F78">
              <w:rPr>
                <w:rFonts w:ascii="Times New Roman" w:eastAsia="Times New Roman" w:hAnsi="Times New Roman"/>
                <w:sz w:val="24"/>
                <w:szCs w:val="24"/>
              </w:rPr>
              <w:t>01.01.2017</w:t>
            </w:r>
          </w:p>
        </w:tc>
      </w:tr>
      <w:tr w:rsidR="009B3F78" w:rsidRPr="009B3F78" w14:paraId="4B863A35" w14:textId="77777777" w:rsidTr="00D83279">
        <w:trPr>
          <w:trHeight w:val="580"/>
        </w:trPr>
        <w:tc>
          <w:tcPr>
            <w:tcW w:w="1578" w:type="dxa"/>
            <w:tcBorders>
              <w:top w:val="single" w:sz="4" w:space="0" w:color="auto"/>
              <w:left w:val="single" w:sz="4" w:space="0" w:color="auto"/>
              <w:bottom w:val="single" w:sz="4" w:space="0" w:color="auto"/>
              <w:right w:val="single" w:sz="4" w:space="0" w:color="auto"/>
            </w:tcBorders>
          </w:tcPr>
          <w:p w14:paraId="335B9279" w14:textId="77777777" w:rsidR="009B3F78" w:rsidRPr="009B3F78" w:rsidRDefault="009B3F78" w:rsidP="009B3F78">
            <w:pPr>
              <w:spacing w:after="0" w:line="240" w:lineRule="auto"/>
              <w:jc w:val="left"/>
              <w:rPr>
                <w:rFonts w:ascii="Times New Roman" w:eastAsia="Times New Roman" w:hAnsi="Times New Roman"/>
                <w:sz w:val="24"/>
                <w:szCs w:val="24"/>
              </w:rPr>
            </w:pPr>
            <w:r w:rsidRPr="009B3F78">
              <w:rPr>
                <w:rFonts w:ascii="Times New Roman" w:hAnsi="Times New Roman"/>
              </w:rPr>
              <w:t>Protection of vegetation</w:t>
            </w:r>
          </w:p>
        </w:tc>
        <w:tc>
          <w:tcPr>
            <w:tcW w:w="1896" w:type="dxa"/>
            <w:tcBorders>
              <w:top w:val="single" w:sz="4" w:space="0" w:color="auto"/>
              <w:left w:val="single" w:sz="4" w:space="0" w:color="auto"/>
              <w:bottom w:val="single" w:sz="4" w:space="0" w:color="auto"/>
              <w:right w:val="single" w:sz="4" w:space="0" w:color="auto"/>
            </w:tcBorders>
          </w:tcPr>
          <w:p w14:paraId="5B0F0665" w14:textId="77777777" w:rsidR="009B3F78" w:rsidRPr="009B3F78" w:rsidRDefault="009B3F78" w:rsidP="009B3F78">
            <w:pPr>
              <w:spacing w:after="0" w:line="240" w:lineRule="auto"/>
              <w:jc w:val="left"/>
              <w:rPr>
                <w:rFonts w:ascii="Times New Roman" w:eastAsia="Times New Roman" w:hAnsi="Times New Roman"/>
                <w:sz w:val="24"/>
                <w:szCs w:val="24"/>
              </w:rPr>
            </w:pPr>
            <w:r w:rsidRPr="009B3F78">
              <w:rPr>
                <w:rFonts w:ascii="Times New Roman" w:hAnsi="Times New Roman"/>
                <w:sz w:val="24"/>
                <w:szCs w:val="24"/>
              </w:rPr>
              <w:t>May to July</w:t>
            </w:r>
          </w:p>
        </w:tc>
        <w:tc>
          <w:tcPr>
            <w:tcW w:w="2979" w:type="dxa"/>
            <w:tcBorders>
              <w:top w:val="single" w:sz="4" w:space="0" w:color="auto"/>
              <w:left w:val="single" w:sz="4" w:space="0" w:color="auto"/>
              <w:bottom w:val="single" w:sz="4" w:space="0" w:color="auto"/>
              <w:right w:val="single" w:sz="4" w:space="0" w:color="auto"/>
            </w:tcBorders>
          </w:tcPr>
          <w:p w14:paraId="6A7533BF" w14:textId="77777777" w:rsidR="009B3F78" w:rsidRPr="009B3F78" w:rsidRDefault="009B3F78" w:rsidP="009B3F78">
            <w:pPr>
              <w:spacing w:after="0" w:line="240" w:lineRule="auto"/>
              <w:jc w:val="left"/>
              <w:rPr>
                <w:rFonts w:ascii="Times New Roman" w:eastAsia="Times New Roman" w:hAnsi="Times New Roman"/>
                <w:sz w:val="24"/>
                <w:szCs w:val="24"/>
              </w:rPr>
            </w:pPr>
            <w:r w:rsidRPr="009B3F78">
              <w:rPr>
                <w:rFonts w:ascii="Times New Roman" w:eastAsia="Times New Roman" w:hAnsi="Times New Roman"/>
                <w:sz w:val="24"/>
                <w:szCs w:val="24"/>
              </w:rPr>
              <w:t>AOT40 (calculated from 1 hour values) 6 000µg/m</w:t>
            </w:r>
            <w:r w:rsidRPr="009B3F78">
              <w:rPr>
                <w:rFonts w:ascii="Times New Roman" w:eastAsia="Times New Roman" w:hAnsi="Times New Roman"/>
                <w:sz w:val="24"/>
                <w:szCs w:val="24"/>
                <w:vertAlign w:val="superscript"/>
              </w:rPr>
              <w:t>3</w:t>
            </w:r>
            <w:r w:rsidRPr="009B3F78">
              <w:rPr>
                <w:rFonts w:ascii="Times New Roman" w:eastAsia="Times New Roman" w:hAnsi="Times New Roman"/>
                <w:sz w:val="24"/>
                <w:szCs w:val="24"/>
              </w:rPr>
              <w:t xml:space="preserve"> ·h</w:t>
            </w:r>
          </w:p>
        </w:tc>
        <w:tc>
          <w:tcPr>
            <w:tcW w:w="2903" w:type="dxa"/>
            <w:tcBorders>
              <w:top w:val="single" w:sz="4" w:space="0" w:color="auto"/>
              <w:left w:val="single" w:sz="4" w:space="0" w:color="auto"/>
              <w:bottom w:val="single" w:sz="4" w:space="0" w:color="auto"/>
              <w:right w:val="single" w:sz="4" w:space="0" w:color="auto"/>
            </w:tcBorders>
          </w:tcPr>
          <w:p w14:paraId="2D4F052C" w14:textId="77777777" w:rsidR="009B3F78" w:rsidRPr="009B3F78" w:rsidRDefault="009B3F78" w:rsidP="009B3F78">
            <w:pPr>
              <w:spacing w:after="0" w:line="240" w:lineRule="auto"/>
              <w:jc w:val="left"/>
              <w:rPr>
                <w:rFonts w:ascii="Times New Roman" w:eastAsia="Times New Roman" w:hAnsi="Times New Roman"/>
                <w:sz w:val="24"/>
                <w:szCs w:val="24"/>
              </w:rPr>
            </w:pPr>
            <w:r w:rsidRPr="009B3F78">
              <w:rPr>
                <w:rFonts w:ascii="Times New Roman" w:eastAsia="Times New Roman" w:hAnsi="Times New Roman"/>
                <w:sz w:val="24"/>
                <w:szCs w:val="24"/>
              </w:rPr>
              <w:t>01.01.2017</w:t>
            </w:r>
          </w:p>
        </w:tc>
      </w:tr>
    </w:tbl>
    <w:p w14:paraId="7773D932" w14:textId="77777777" w:rsidR="009B3F78" w:rsidRPr="009B3F78" w:rsidRDefault="009B3F78" w:rsidP="009B3F78">
      <w:pPr>
        <w:spacing w:after="0" w:line="240" w:lineRule="auto"/>
        <w:ind w:right="-540"/>
        <w:jc w:val="left"/>
        <w:rPr>
          <w:rFonts w:ascii="Times New Roman" w:eastAsia="Times New Roman" w:hAnsi="Times New Roman"/>
          <w:b/>
        </w:rPr>
      </w:pPr>
    </w:p>
    <w:p w14:paraId="32603A1E" w14:textId="77777777" w:rsidR="009B3F78" w:rsidRPr="009B3F78" w:rsidRDefault="009B3F78" w:rsidP="009B3F78">
      <w:pPr>
        <w:spacing w:after="0" w:line="240" w:lineRule="auto"/>
        <w:ind w:right="-540"/>
        <w:jc w:val="left"/>
        <w:rPr>
          <w:rFonts w:ascii="Times New Roman" w:eastAsia="Times New Roman" w:hAnsi="Times New Roman"/>
          <w:b/>
        </w:rPr>
      </w:pPr>
    </w:p>
    <w:p w14:paraId="30A25A8E" w14:textId="77777777" w:rsidR="009B3F78" w:rsidRPr="009B3F78" w:rsidRDefault="009B3F78" w:rsidP="009B3F78">
      <w:pPr>
        <w:spacing w:after="0" w:line="240" w:lineRule="auto"/>
        <w:ind w:right="-540"/>
        <w:jc w:val="left"/>
        <w:rPr>
          <w:rFonts w:ascii="Times New Roman" w:eastAsia="Times New Roman" w:hAnsi="Times New Roman"/>
          <w:b/>
        </w:rPr>
      </w:pPr>
    </w:p>
    <w:p w14:paraId="5F78C244" w14:textId="77777777" w:rsidR="009B3F78" w:rsidRPr="009B3F78" w:rsidRDefault="009B3F78" w:rsidP="009B3F78">
      <w:pPr>
        <w:spacing w:after="0" w:line="240" w:lineRule="auto"/>
        <w:ind w:right="-540"/>
        <w:jc w:val="left"/>
        <w:rPr>
          <w:rFonts w:ascii="Times New Roman" w:eastAsia="Times New Roman" w:hAnsi="Times New Roman"/>
          <w:b/>
        </w:rPr>
      </w:pPr>
    </w:p>
    <w:p w14:paraId="36C18BE3" w14:textId="77777777" w:rsidR="009B3F78" w:rsidRPr="009B3F78" w:rsidRDefault="009B3F78" w:rsidP="009B3F78">
      <w:pPr>
        <w:spacing w:after="0" w:line="240" w:lineRule="auto"/>
        <w:ind w:right="-540"/>
        <w:jc w:val="left"/>
        <w:rPr>
          <w:rFonts w:ascii="Times New Roman" w:eastAsia="Times New Roman" w:hAnsi="Times New Roman"/>
          <w:b/>
        </w:rPr>
      </w:pPr>
    </w:p>
    <w:p w14:paraId="3A204D7F" w14:textId="77777777" w:rsidR="009B3F78" w:rsidRPr="009B3F78" w:rsidRDefault="009B3F78" w:rsidP="009B3F78">
      <w:pPr>
        <w:spacing w:after="0" w:line="240" w:lineRule="auto"/>
        <w:ind w:right="-540"/>
        <w:jc w:val="left"/>
        <w:rPr>
          <w:rFonts w:ascii="Times New Roman" w:eastAsia="Times New Roman" w:hAnsi="Times New Roman"/>
          <w:b/>
        </w:rPr>
      </w:pPr>
    </w:p>
    <w:p w14:paraId="0449C64D" w14:textId="77777777" w:rsidR="009B3F78" w:rsidRPr="009B3F78" w:rsidRDefault="009B3F78" w:rsidP="009B3F78">
      <w:pPr>
        <w:spacing w:after="0" w:line="240" w:lineRule="auto"/>
        <w:ind w:right="-540"/>
        <w:jc w:val="left"/>
        <w:rPr>
          <w:rFonts w:ascii="Times New Roman" w:eastAsia="Times New Roman" w:hAnsi="Times New Roman"/>
          <w:b/>
        </w:rPr>
      </w:pPr>
    </w:p>
    <w:p w14:paraId="1D491E30" w14:textId="77777777" w:rsidR="009B3F78" w:rsidRPr="009B3F78" w:rsidRDefault="009B3F78" w:rsidP="009B3F78">
      <w:pPr>
        <w:spacing w:after="0" w:line="240" w:lineRule="auto"/>
        <w:ind w:right="-540"/>
        <w:jc w:val="left"/>
        <w:rPr>
          <w:rFonts w:ascii="Times New Roman" w:eastAsia="Times New Roman" w:hAnsi="Times New Roman"/>
          <w:b/>
        </w:rPr>
      </w:pPr>
    </w:p>
    <w:p w14:paraId="1917E358" w14:textId="77777777" w:rsidR="009B3F78" w:rsidRPr="009B3F78" w:rsidRDefault="009B3F78" w:rsidP="009B3F78">
      <w:pPr>
        <w:spacing w:after="0" w:line="240" w:lineRule="auto"/>
        <w:ind w:right="-540"/>
        <w:jc w:val="left"/>
        <w:rPr>
          <w:rFonts w:ascii="Times New Roman" w:eastAsia="Times New Roman" w:hAnsi="Times New Roman"/>
          <w:b/>
        </w:rPr>
      </w:pPr>
    </w:p>
    <w:p w14:paraId="44795A85" w14:textId="77777777" w:rsidR="009B3F78" w:rsidRPr="009B3F78" w:rsidRDefault="009B3F78" w:rsidP="009B3F78">
      <w:pPr>
        <w:spacing w:after="0" w:line="240" w:lineRule="auto"/>
        <w:ind w:right="-540"/>
        <w:jc w:val="left"/>
        <w:rPr>
          <w:rFonts w:ascii="Times New Roman" w:eastAsia="Times New Roman" w:hAnsi="Times New Roman"/>
          <w:b/>
        </w:rPr>
      </w:pPr>
    </w:p>
    <w:p w14:paraId="7E9278F4" w14:textId="77777777" w:rsidR="009B3F78" w:rsidRPr="009B3F78" w:rsidRDefault="009B3F78" w:rsidP="009B3F78">
      <w:pPr>
        <w:spacing w:after="0" w:line="240" w:lineRule="auto"/>
        <w:ind w:right="-540"/>
        <w:jc w:val="left"/>
        <w:rPr>
          <w:rFonts w:ascii="Times New Roman" w:eastAsia="Times New Roman" w:hAnsi="Times New Roman"/>
          <w:b/>
        </w:rPr>
      </w:pPr>
    </w:p>
    <w:p w14:paraId="54372445" w14:textId="77777777" w:rsidR="009B3F78" w:rsidRPr="009B3F78" w:rsidRDefault="009B3F78" w:rsidP="009B3F78">
      <w:pPr>
        <w:spacing w:after="0" w:line="240" w:lineRule="auto"/>
        <w:ind w:right="-540"/>
        <w:jc w:val="left"/>
        <w:rPr>
          <w:rFonts w:ascii="Times New Roman" w:eastAsia="Times New Roman" w:hAnsi="Times New Roman"/>
          <w:b/>
        </w:rPr>
      </w:pPr>
    </w:p>
    <w:p w14:paraId="6277602D" w14:textId="77777777" w:rsidR="009B3F78" w:rsidRPr="009B3F78" w:rsidRDefault="009B3F78" w:rsidP="009B3F78">
      <w:pPr>
        <w:spacing w:after="0" w:line="240" w:lineRule="auto"/>
        <w:ind w:right="-540"/>
        <w:jc w:val="left"/>
        <w:rPr>
          <w:rFonts w:ascii="Times New Roman" w:eastAsia="Times New Roman" w:hAnsi="Times New Roman"/>
          <w:b/>
        </w:rPr>
      </w:pPr>
    </w:p>
    <w:p w14:paraId="18B19AE2" w14:textId="77777777" w:rsidR="009B3F78" w:rsidRPr="009B3F78" w:rsidRDefault="009B3F78" w:rsidP="009B3F78">
      <w:pPr>
        <w:spacing w:after="0" w:line="240" w:lineRule="auto"/>
        <w:ind w:right="-540"/>
        <w:jc w:val="left"/>
        <w:rPr>
          <w:rFonts w:ascii="Times New Roman" w:eastAsia="Times New Roman" w:hAnsi="Times New Roman"/>
          <w:b/>
        </w:rPr>
      </w:pPr>
    </w:p>
    <w:p w14:paraId="708F7F3B" w14:textId="77777777" w:rsidR="009B3F78" w:rsidRPr="009B3F78" w:rsidRDefault="009B3F78" w:rsidP="009B3F78">
      <w:pPr>
        <w:spacing w:after="0" w:line="240" w:lineRule="auto"/>
        <w:ind w:right="-540"/>
        <w:jc w:val="left"/>
        <w:rPr>
          <w:rFonts w:ascii="Times New Roman" w:eastAsia="Times New Roman" w:hAnsi="Times New Roman"/>
          <w:b/>
        </w:rPr>
      </w:pPr>
    </w:p>
    <w:p w14:paraId="4C10DDF0" w14:textId="77777777" w:rsidR="009B3F78" w:rsidRPr="009B3F78" w:rsidRDefault="009B3F78" w:rsidP="009B3F78">
      <w:pPr>
        <w:spacing w:after="0" w:line="240" w:lineRule="auto"/>
        <w:ind w:right="-540"/>
        <w:jc w:val="left"/>
        <w:rPr>
          <w:rFonts w:ascii="Times New Roman" w:eastAsia="Times New Roman" w:hAnsi="Times New Roman"/>
          <w:b/>
        </w:rPr>
      </w:pPr>
    </w:p>
    <w:p w14:paraId="3E1F226B" w14:textId="77777777" w:rsidR="009B3F78" w:rsidRPr="009B3F78" w:rsidRDefault="009B3F78" w:rsidP="009B3F78">
      <w:pPr>
        <w:spacing w:after="0" w:line="240" w:lineRule="auto"/>
        <w:ind w:right="-540"/>
        <w:jc w:val="left"/>
        <w:rPr>
          <w:rFonts w:ascii="Times New Roman" w:eastAsia="Times New Roman" w:hAnsi="Times New Roman"/>
          <w:b/>
        </w:rPr>
      </w:pPr>
    </w:p>
    <w:p w14:paraId="4B7841BB" w14:textId="77777777" w:rsidR="009B3F78" w:rsidRPr="009B3F78" w:rsidRDefault="009B3F78" w:rsidP="009B3F78">
      <w:pPr>
        <w:spacing w:after="0" w:line="240" w:lineRule="auto"/>
        <w:ind w:right="-540"/>
        <w:jc w:val="left"/>
        <w:rPr>
          <w:rFonts w:ascii="Times New Roman" w:eastAsia="Times New Roman" w:hAnsi="Times New Roman"/>
          <w:b/>
        </w:rPr>
      </w:pPr>
    </w:p>
    <w:p w14:paraId="5F7E7B1F" w14:textId="77777777" w:rsidR="009B3F78" w:rsidRPr="009B3F78" w:rsidRDefault="009B3F78" w:rsidP="009B3F78">
      <w:pPr>
        <w:spacing w:after="0" w:line="240" w:lineRule="auto"/>
        <w:ind w:right="-540"/>
        <w:jc w:val="left"/>
        <w:rPr>
          <w:rFonts w:ascii="Times New Roman" w:eastAsia="Times New Roman" w:hAnsi="Times New Roman"/>
          <w:b/>
        </w:rPr>
      </w:pPr>
    </w:p>
    <w:p w14:paraId="12464C73" w14:textId="77777777" w:rsidR="009B3F78" w:rsidRPr="009B3F78" w:rsidRDefault="009B3F78" w:rsidP="009B3F78">
      <w:pPr>
        <w:spacing w:after="0" w:line="240" w:lineRule="auto"/>
        <w:ind w:right="-540"/>
        <w:jc w:val="left"/>
        <w:rPr>
          <w:rFonts w:ascii="Times New Roman" w:eastAsia="Times New Roman" w:hAnsi="Times New Roman"/>
          <w:b/>
        </w:rPr>
      </w:pPr>
    </w:p>
    <w:p w14:paraId="2DEF98BE" w14:textId="77777777" w:rsidR="009B3F78" w:rsidRPr="009B3F78" w:rsidRDefault="009B3F78" w:rsidP="009B3F78">
      <w:pPr>
        <w:spacing w:after="0" w:line="240" w:lineRule="auto"/>
        <w:ind w:right="-540"/>
        <w:jc w:val="left"/>
        <w:rPr>
          <w:rFonts w:ascii="Times New Roman" w:eastAsia="Times New Roman" w:hAnsi="Times New Roman"/>
          <w:b/>
        </w:rPr>
      </w:pPr>
    </w:p>
    <w:p w14:paraId="5BC37701" w14:textId="77777777" w:rsidR="009B3F78" w:rsidRPr="009B3F78" w:rsidRDefault="009B3F78" w:rsidP="009B3F78">
      <w:pPr>
        <w:spacing w:after="0" w:line="240" w:lineRule="auto"/>
        <w:ind w:right="-540"/>
        <w:jc w:val="left"/>
        <w:rPr>
          <w:rFonts w:ascii="Times New Roman" w:eastAsia="Times New Roman" w:hAnsi="Times New Roman"/>
          <w:b/>
        </w:rPr>
      </w:pPr>
    </w:p>
    <w:p w14:paraId="74B9543A" w14:textId="77777777" w:rsidR="009B3F78" w:rsidRPr="009B3F78" w:rsidRDefault="009B3F78" w:rsidP="009B3F78">
      <w:pPr>
        <w:spacing w:after="0" w:line="240" w:lineRule="auto"/>
        <w:ind w:right="-540"/>
        <w:jc w:val="left"/>
        <w:rPr>
          <w:rFonts w:ascii="Times New Roman" w:eastAsia="Times New Roman" w:hAnsi="Times New Roman"/>
          <w:b/>
        </w:rPr>
      </w:pPr>
    </w:p>
    <w:p w14:paraId="04E1205F" w14:textId="77777777" w:rsidR="009B3F78" w:rsidRPr="009B3F78" w:rsidRDefault="009B3F78" w:rsidP="009B3F78">
      <w:pPr>
        <w:spacing w:after="0" w:line="240" w:lineRule="auto"/>
        <w:ind w:right="-540"/>
        <w:jc w:val="left"/>
        <w:rPr>
          <w:rFonts w:ascii="Times New Roman" w:eastAsia="Times New Roman" w:hAnsi="Times New Roman"/>
          <w:b/>
        </w:rPr>
      </w:pPr>
    </w:p>
    <w:p w14:paraId="4BA3942F" w14:textId="77777777" w:rsidR="009B3F78" w:rsidRPr="009B3F78" w:rsidRDefault="009B3F78" w:rsidP="009B3F78">
      <w:pPr>
        <w:spacing w:after="0" w:line="240" w:lineRule="auto"/>
        <w:ind w:right="-540"/>
        <w:jc w:val="left"/>
        <w:rPr>
          <w:rFonts w:ascii="Times New Roman" w:eastAsia="Times New Roman" w:hAnsi="Times New Roman"/>
          <w:b/>
        </w:rPr>
      </w:pPr>
    </w:p>
    <w:p w14:paraId="5B153EE5" w14:textId="6555DA23" w:rsidR="009B3F78" w:rsidRPr="009B3F78" w:rsidRDefault="009B3F78" w:rsidP="009B3F78">
      <w:pPr>
        <w:spacing w:after="0" w:line="240" w:lineRule="auto"/>
        <w:ind w:right="-540"/>
        <w:jc w:val="left"/>
        <w:rPr>
          <w:rFonts w:ascii="Times New Roman" w:eastAsia="Times New Roman" w:hAnsi="Times New Roman"/>
          <w:b/>
        </w:rPr>
      </w:pPr>
    </w:p>
    <w:p w14:paraId="591AC3E9" w14:textId="77777777" w:rsidR="009B3F78" w:rsidRPr="009B3F78" w:rsidRDefault="009B3F78" w:rsidP="009B3F78">
      <w:pPr>
        <w:spacing w:after="0" w:line="240" w:lineRule="auto"/>
        <w:ind w:right="-540"/>
        <w:jc w:val="left"/>
        <w:rPr>
          <w:rFonts w:ascii="Times New Roman" w:eastAsia="Times New Roman" w:hAnsi="Times New Roman"/>
          <w:b/>
        </w:rPr>
      </w:pPr>
    </w:p>
    <w:p w14:paraId="72DAB0FC" w14:textId="77777777" w:rsidR="009B3F78" w:rsidRPr="009B3F78" w:rsidRDefault="009B3F78" w:rsidP="009B3F78">
      <w:pPr>
        <w:spacing w:after="0" w:line="240" w:lineRule="auto"/>
        <w:rPr>
          <w:rFonts w:ascii="Times New Roman" w:eastAsia="Times New Roman" w:hAnsi="Times New Roman"/>
          <w:b/>
          <w:sz w:val="24"/>
          <w:szCs w:val="24"/>
        </w:rPr>
      </w:pPr>
      <w:r w:rsidRPr="009B3F78">
        <w:rPr>
          <w:rFonts w:ascii="Times New Roman" w:eastAsia="Times New Roman" w:hAnsi="Times New Roman"/>
          <w:b/>
          <w:sz w:val="24"/>
          <w:szCs w:val="24"/>
        </w:rPr>
        <w:lastRenderedPageBreak/>
        <w:t>ANNEX  V</w:t>
      </w:r>
    </w:p>
    <w:p w14:paraId="4AC4B09A" w14:textId="77777777" w:rsidR="009B3F78" w:rsidRPr="009B3F78" w:rsidRDefault="009B3F78" w:rsidP="009B3F78">
      <w:pPr>
        <w:spacing w:after="0" w:line="240" w:lineRule="auto"/>
        <w:ind w:left="360" w:right="-540"/>
        <w:jc w:val="left"/>
        <w:rPr>
          <w:rFonts w:ascii="Times New Roman" w:eastAsia="Times New Roman" w:hAnsi="Times New Roman"/>
          <w:b/>
        </w:rPr>
      </w:pPr>
      <w:r w:rsidRPr="009B3F78">
        <w:rPr>
          <w:rFonts w:ascii="Times New Roman" w:eastAsia="Times New Roman" w:hAnsi="Times New Roman"/>
          <w:b/>
          <w:sz w:val="24"/>
          <w:szCs w:val="24"/>
        </w:rPr>
        <w:t>CRITERIA FOR CLASSIFICATION AND LOCATION OF SAMPLING POINTS FOR ASSESSMENTS OF OZONE CONCENTRATIONS</w:t>
      </w:r>
    </w:p>
    <w:p w14:paraId="76B7E3ED" w14:textId="77777777" w:rsidR="009B3F78" w:rsidRPr="009B3F78" w:rsidRDefault="009B3F78" w:rsidP="009B3F78">
      <w:pPr>
        <w:spacing w:after="0" w:line="240" w:lineRule="auto"/>
        <w:ind w:left="360" w:right="-540"/>
        <w:jc w:val="left"/>
        <w:rPr>
          <w:rFonts w:ascii="Times New Roman" w:eastAsia="Times New Roman" w:hAnsi="Times New Roman"/>
          <w:b/>
        </w:rPr>
      </w:pPr>
    </w:p>
    <w:p w14:paraId="07AFEF17" w14:textId="77777777" w:rsidR="009B3F78" w:rsidRPr="009B3F78" w:rsidRDefault="009B3F78" w:rsidP="009B3F78">
      <w:pPr>
        <w:spacing w:after="0" w:line="240" w:lineRule="auto"/>
        <w:ind w:right="-540"/>
        <w:jc w:val="left"/>
        <w:rPr>
          <w:rFonts w:ascii="Times New Roman" w:eastAsia="Times New Roman" w:hAnsi="Times New Roman"/>
          <w:b/>
          <w:sz w:val="24"/>
          <w:szCs w:val="24"/>
        </w:rPr>
      </w:pPr>
      <w:r w:rsidRPr="009B3F78">
        <w:rPr>
          <w:rFonts w:ascii="Times New Roman" w:eastAsia="Times New Roman" w:hAnsi="Times New Roman"/>
          <w:b/>
          <w:sz w:val="24"/>
          <w:szCs w:val="24"/>
        </w:rPr>
        <w:t>Table   1. Macro level positioning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9"/>
        <w:gridCol w:w="2774"/>
        <w:gridCol w:w="1143"/>
        <w:gridCol w:w="4295"/>
      </w:tblGrid>
      <w:tr w:rsidR="009B3F78" w:rsidRPr="009B3F78" w14:paraId="7A0D8D89" w14:textId="77777777" w:rsidTr="00D83279">
        <w:trPr>
          <w:trHeight w:val="539"/>
        </w:trPr>
        <w:tc>
          <w:tcPr>
            <w:tcW w:w="1139" w:type="dxa"/>
          </w:tcPr>
          <w:p w14:paraId="0373FFBB" w14:textId="77777777" w:rsidR="009B3F78" w:rsidRPr="009B3F78" w:rsidRDefault="009B3F78" w:rsidP="009B3F78">
            <w:pPr>
              <w:spacing w:after="0" w:line="240" w:lineRule="auto"/>
              <w:rPr>
                <w:rFonts w:ascii="Times New Roman" w:eastAsia="Times New Roman" w:hAnsi="Times New Roman"/>
                <w:sz w:val="24"/>
                <w:szCs w:val="24"/>
              </w:rPr>
            </w:pPr>
            <w:r w:rsidRPr="009B3F78">
              <w:rPr>
                <w:rFonts w:ascii="Times New Roman" w:eastAsia="Times New Roman" w:hAnsi="Times New Roman"/>
                <w:sz w:val="24"/>
                <w:szCs w:val="24"/>
              </w:rPr>
              <w:t>Station type</w:t>
            </w:r>
          </w:p>
        </w:tc>
        <w:tc>
          <w:tcPr>
            <w:tcW w:w="2774" w:type="dxa"/>
          </w:tcPr>
          <w:p w14:paraId="14264928" w14:textId="77777777" w:rsidR="009B3F78" w:rsidRPr="009B3F78" w:rsidRDefault="009B3F78" w:rsidP="009B3F78">
            <w:pPr>
              <w:spacing w:after="0" w:line="240" w:lineRule="auto"/>
              <w:rPr>
                <w:rFonts w:ascii="Times New Roman" w:eastAsia="Times New Roman" w:hAnsi="Times New Roman"/>
                <w:sz w:val="24"/>
                <w:szCs w:val="24"/>
              </w:rPr>
            </w:pPr>
            <w:r w:rsidRPr="009B3F78">
              <w:rPr>
                <w:rFonts w:ascii="Times New Roman" w:eastAsia="Times New Roman" w:hAnsi="Times New Roman"/>
                <w:sz w:val="24"/>
                <w:szCs w:val="24"/>
              </w:rPr>
              <w:t>Measurement objectives</w:t>
            </w:r>
          </w:p>
        </w:tc>
        <w:tc>
          <w:tcPr>
            <w:tcW w:w="1143" w:type="dxa"/>
          </w:tcPr>
          <w:p w14:paraId="1BD13B0E" w14:textId="77777777" w:rsidR="009B3F78" w:rsidRPr="009B3F78" w:rsidRDefault="009B3F78" w:rsidP="009B3F78">
            <w:pPr>
              <w:spacing w:after="0" w:line="240" w:lineRule="auto"/>
              <w:rPr>
                <w:rFonts w:ascii="Times New Roman" w:eastAsia="Times New Roman" w:hAnsi="Times New Roman"/>
                <w:sz w:val="24"/>
                <w:szCs w:val="24"/>
              </w:rPr>
            </w:pPr>
            <w:r w:rsidRPr="009B3F78">
              <w:rPr>
                <w:rFonts w:ascii="Times New Roman" w:eastAsia="Times New Roman" w:hAnsi="Times New Roman"/>
                <w:sz w:val="24"/>
                <w:szCs w:val="24"/>
              </w:rPr>
              <w:t xml:space="preserve">Representation </w:t>
            </w:r>
            <w:r w:rsidRPr="009B3F78">
              <w:rPr>
                <w:rFonts w:ascii="Times New Roman" w:eastAsia="Times New Roman" w:hAnsi="Times New Roman"/>
                <w:sz w:val="24"/>
                <w:szCs w:val="24"/>
                <w:vertAlign w:val="superscript"/>
              </w:rPr>
              <w:t>(1)</w:t>
            </w:r>
          </w:p>
        </w:tc>
        <w:tc>
          <w:tcPr>
            <w:tcW w:w="4295" w:type="dxa"/>
          </w:tcPr>
          <w:p w14:paraId="44D3526A" w14:textId="77777777" w:rsidR="009B3F78" w:rsidRPr="009B3F78" w:rsidRDefault="009B3F78" w:rsidP="009B3F78">
            <w:pPr>
              <w:spacing w:after="0" w:line="240" w:lineRule="auto"/>
              <w:rPr>
                <w:rFonts w:ascii="Times New Roman" w:eastAsia="Times New Roman" w:hAnsi="Times New Roman"/>
                <w:sz w:val="24"/>
                <w:szCs w:val="24"/>
                <w:lang w:val="fi-FI"/>
              </w:rPr>
            </w:pPr>
            <w:r w:rsidRPr="009B3F78">
              <w:rPr>
                <w:rFonts w:ascii="Times New Roman" w:eastAsia="Times New Roman" w:hAnsi="Times New Roman"/>
                <w:sz w:val="24"/>
                <w:szCs w:val="24"/>
                <w:lang w:val="fi-FI"/>
              </w:rPr>
              <w:t>Macro level positioning criteria</w:t>
            </w:r>
          </w:p>
        </w:tc>
      </w:tr>
      <w:tr w:rsidR="009B3F78" w:rsidRPr="009B3F78" w14:paraId="2EA8B149" w14:textId="77777777" w:rsidTr="00D83279">
        <w:trPr>
          <w:trHeight w:val="3298"/>
        </w:trPr>
        <w:tc>
          <w:tcPr>
            <w:tcW w:w="1139" w:type="dxa"/>
          </w:tcPr>
          <w:p w14:paraId="74FBC996" w14:textId="77777777" w:rsidR="009B3F78" w:rsidRPr="009B3F78" w:rsidRDefault="009B3F78" w:rsidP="009B3F78">
            <w:pPr>
              <w:spacing w:after="0" w:line="240" w:lineRule="auto"/>
              <w:rPr>
                <w:rFonts w:ascii="Times New Roman" w:eastAsia="Times New Roman" w:hAnsi="Times New Roman"/>
                <w:sz w:val="24"/>
                <w:szCs w:val="24"/>
                <w:lang w:val="fi-FI"/>
              </w:rPr>
            </w:pPr>
          </w:p>
          <w:p w14:paraId="7A717367" w14:textId="77777777" w:rsidR="009B3F78" w:rsidRPr="009B3F78" w:rsidRDefault="009B3F78" w:rsidP="009B3F78">
            <w:pPr>
              <w:spacing w:after="0" w:line="240" w:lineRule="auto"/>
              <w:rPr>
                <w:rFonts w:ascii="Times New Roman" w:eastAsia="Times New Roman" w:hAnsi="Times New Roman"/>
                <w:sz w:val="24"/>
                <w:szCs w:val="24"/>
              </w:rPr>
            </w:pPr>
            <w:r w:rsidRPr="009B3F78">
              <w:rPr>
                <w:rFonts w:ascii="Times New Roman" w:eastAsia="Times New Roman" w:hAnsi="Times New Roman"/>
                <w:sz w:val="24"/>
                <w:szCs w:val="24"/>
              </w:rPr>
              <w:t>Urban</w:t>
            </w:r>
          </w:p>
        </w:tc>
        <w:tc>
          <w:tcPr>
            <w:tcW w:w="2774" w:type="dxa"/>
          </w:tcPr>
          <w:p w14:paraId="6D65369E" w14:textId="77777777" w:rsidR="009B3F78" w:rsidRPr="009B3F78" w:rsidRDefault="009B3F78" w:rsidP="009B3F78">
            <w:pPr>
              <w:spacing w:after="0" w:line="240" w:lineRule="auto"/>
              <w:rPr>
                <w:rFonts w:ascii="Times New Roman" w:eastAsia="Times New Roman" w:hAnsi="Times New Roman"/>
                <w:b/>
                <w:sz w:val="24"/>
                <w:szCs w:val="24"/>
              </w:rPr>
            </w:pPr>
            <w:r w:rsidRPr="009B3F78">
              <w:rPr>
                <w:rFonts w:ascii="Times New Roman" w:eastAsia="Times New Roman" w:hAnsi="Times New Roman"/>
                <w:b/>
                <w:sz w:val="24"/>
                <w:szCs w:val="24"/>
              </w:rPr>
              <w:t>Protection of human health:</w:t>
            </w:r>
          </w:p>
          <w:p w14:paraId="5EED4382" w14:textId="77777777" w:rsidR="009B3F78" w:rsidRPr="009B3F78" w:rsidRDefault="009B3F78" w:rsidP="009B3F78">
            <w:pPr>
              <w:spacing w:after="0" w:line="240" w:lineRule="auto"/>
              <w:rPr>
                <w:rFonts w:ascii="Times New Roman" w:eastAsia="Times New Roman" w:hAnsi="Times New Roman"/>
                <w:b/>
                <w:sz w:val="24"/>
                <w:szCs w:val="24"/>
              </w:rPr>
            </w:pPr>
          </w:p>
          <w:p w14:paraId="4F43B2A9" w14:textId="77777777" w:rsidR="009B3F78" w:rsidRPr="009B3F78" w:rsidRDefault="009B3F78" w:rsidP="009B3F78">
            <w:pPr>
              <w:spacing w:after="0" w:line="240" w:lineRule="auto"/>
              <w:rPr>
                <w:rFonts w:ascii="Times New Roman" w:eastAsia="Times New Roman" w:hAnsi="Times New Roman"/>
                <w:sz w:val="24"/>
                <w:szCs w:val="24"/>
              </w:rPr>
            </w:pPr>
            <w:r w:rsidRPr="009B3F78">
              <w:rPr>
                <w:rFonts w:ascii="Times New Roman" w:eastAsia="Times New Roman" w:hAnsi="Times New Roman"/>
                <w:sz w:val="24"/>
                <w:szCs w:val="24"/>
              </w:rPr>
              <w:t>For the assessment of the exposure of the urban population to ozone, e.g. where the population density and ozone concentration are relatively high and representative of the exposure of the general population.</w:t>
            </w:r>
          </w:p>
        </w:tc>
        <w:tc>
          <w:tcPr>
            <w:tcW w:w="1143" w:type="dxa"/>
          </w:tcPr>
          <w:p w14:paraId="7329CE77" w14:textId="77777777" w:rsidR="009B3F78" w:rsidRPr="009B3F78" w:rsidRDefault="009B3F78" w:rsidP="009B3F78">
            <w:pPr>
              <w:spacing w:after="0" w:line="240" w:lineRule="auto"/>
              <w:rPr>
                <w:rFonts w:ascii="Times New Roman" w:eastAsia="Times New Roman" w:hAnsi="Times New Roman"/>
                <w:sz w:val="24"/>
                <w:szCs w:val="24"/>
              </w:rPr>
            </w:pPr>
            <w:r w:rsidRPr="009B3F78">
              <w:rPr>
                <w:rFonts w:ascii="Times New Roman" w:eastAsia="Times New Roman" w:hAnsi="Times New Roman"/>
                <w:sz w:val="24"/>
                <w:szCs w:val="24"/>
              </w:rPr>
              <w:t>A few km</w:t>
            </w:r>
            <w:r w:rsidRPr="009B3F78">
              <w:rPr>
                <w:rFonts w:ascii="Times New Roman" w:eastAsia="Times New Roman" w:hAnsi="Times New Roman"/>
                <w:sz w:val="24"/>
                <w:szCs w:val="24"/>
                <w:vertAlign w:val="superscript"/>
              </w:rPr>
              <w:t>2</w:t>
            </w:r>
          </w:p>
        </w:tc>
        <w:tc>
          <w:tcPr>
            <w:tcW w:w="4295" w:type="dxa"/>
          </w:tcPr>
          <w:p w14:paraId="25E2999A" w14:textId="77777777" w:rsidR="009B3F78" w:rsidRPr="009B3F78" w:rsidRDefault="009B3F78" w:rsidP="009B3F78">
            <w:pPr>
              <w:tabs>
                <w:tab w:val="left" w:pos="5551"/>
              </w:tabs>
              <w:spacing w:after="0" w:line="240" w:lineRule="auto"/>
              <w:rPr>
                <w:rFonts w:ascii="Times New Roman" w:eastAsia="Times New Roman" w:hAnsi="Times New Roman"/>
                <w:sz w:val="24"/>
                <w:szCs w:val="24"/>
                <w:lang w:val="fi-FI"/>
              </w:rPr>
            </w:pPr>
            <w:r w:rsidRPr="009B3F78">
              <w:rPr>
                <w:rFonts w:ascii="Times New Roman" w:eastAsia="Times New Roman" w:hAnsi="Times New Roman"/>
                <w:sz w:val="24"/>
                <w:szCs w:val="24"/>
                <w:lang w:val="fi-FI"/>
              </w:rPr>
              <w:t>Far from the influence of local emissions such as traffic, gas stations, etc.</w:t>
            </w:r>
          </w:p>
          <w:p w14:paraId="012B71DB" w14:textId="77777777" w:rsidR="009B3F78" w:rsidRPr="009B3F78" w:rsidRDefault="009B3F78" w:rsidP="009B3F78">
            <w:pPr>
              <w:tabs>
                <w:tab w:val="left" w:pos="5551"/>
              </w:tabs>
              <w:spacing w:after="0" w:line="240" w:lineRule="auto"/>
              <w:rPr>
                <w:rFonts w:ascii="Times New Roman" w:eastAsia="Times New Roman" w:hAnsi="Times New Roman"/>
                <w:sz w:val="24"/>
                <w:szCs w:val="24"/>
                <w:lang w:val="fi-FI"/>
              </w:rPr>
            </w:pPr>
          </w:p>
          <w:p w14:paraId="7ABB87EA" w14:textId="77777777" w:rsidR="009B3F78" w:rsidRPr="009B3F78" w:rsidRDefault="009B3F78" w:rsidP="009B3F78">
            <w:pPr>
              <w:tabs>
                <w:tab w:val="left" w:pos="5551"/>
              </w:tabs>
              <w:spacing w:after="0" w:line="240" w:lineRule="auto"/>
              <w:rPr>
                <w:rFonts w:ascii="Times New Roman" w:eastAsia="Times New Roman" w:hAnsi="Times New Roman"/>
                <w:sz w:val="24"/>
                <w:szCs w:val="24"/>
                <w:lang w:val="fi-FI"/>
              </w:rPr>
            </w:pPr>
            <w:r w:rsidRPr="009B3F78">
              <w:rPr>
                <w:rFonts w:ascii="Times New Roman" w:eastAsia="Times New Roman" w:hAnsi="Times New Roman"/>
                <w:sz w:val="24"/>
                <w:szCs w:val="24"/>
                <w:lang w:val="fi-FI"/>
              </w:rPr>
              <w:t>Perforated sites where well-mixed levels can be measured;</w:t>
            </w:r>
          </w:p>
          <w:p w14:paraId="075A2668" w14:textId="77777777" w:rsidR="009B3F78" w:rsidRPr="009B3F78" w:rsidRDefault="009B3F78" w:rsidP="009B3F78">
            <w:pPr>
              <w:tabs>
                <w:tab w:val="left" w:pos="5551"/>
              </w:tabs>
              <w:spacing w:after="0" w:line="240" w:lineRule="auto"/>
              <w:rPr>
                <w:rFonts w:ascii="Times New Roman" w:eastAsia="Times New Roman" w:hAnsi="Times New Roman"/>
                <w:sz w:val="24"/>
                <w:szCs w:val="24"/>
                <w:lang w:val="fi-FI"/>
              </w:rPr>
            </w:pPr>
          </w:p>
          <w:p w14:paraId="28800F51" w14:textId="77777777" w:rsidR="009B3F78" w:rsidRPr="009B3F78" w:rsidRDefault="009B3F78" w:rsidP="009B3F78">
            <w:pPr>
              <w:tabs>
                <w:tab w:val="left" w:pos="5551"/>
              </w:tabs>
              <w:spacing w:after="0" w:line="240" w:lineRule="auto"/>
              <w:rPr>
                <w:rFonts w:ascii="Times New Roman" w:eastAsia="Times New Roman" w:hAnsi="Times New Roman"/>
                <w:sz w:val="24"/>
                <w:szCs w:val="24"/>
                <w:lang w:val="fi-FI"/>
              </w:rPr>
            </w:pPr>
            <w:r w:rsidRPr="009B3F78">
              <w:rPr>
                <w:rFonts w:ascii="Times New Roman" w:eastAsia="Times New Roman" w:hAnsi="Times New Roman"/>
                <w:sz w:val="24"/>
                <w:szCs w:val="24"/>
                <w:lang w:val="fi-FI"/>
              </w:rPr>
              <w:t>Places such as residential and commercial areas of cities, parks (away from trees), major roads or squares with very little or no traffic.</w:t>
            </w:r>
          </w:p>
          <w:p w14:paraId="53D85E5B" w14:textId="77777777" w:rsidR="009B3F78" w:rsidRPr="009B3F78" w:rsidRDefault="009B3F78" w:rsidP="009B3F78">
            <w:pPr>
              <w:tabs>
                <w:tab w:val="left" w:pos="5551"/>
              </w:tabs>
              <w:spacing w:after="0" w:line="240" w:lineRule="auto"/>
              <w:rPr>
                <w:rFonts w:ascii="Times New Roman" w:eastAsia="Times New Roman" w:hAnsi="Times New Roman"/>
                <w:sz w:val="24"/>
                <w:szCs w:val="24"/>
                <w:lang w:val="fi-FI"/>
              </w:rPr>
            </w:pPr>
            <w:r w:rsidRPr="009B3F78">
              <w:rPr>
                <w:rFonts w:ascii="Times New Roman" w:eastAsia="Times New Roman" w:hAnsi="Times New Roman"/>
                <w:sz w:val="24"/>
                <w:szCs w:val="24"/>
                <w:lang w:val="fi-FI"/>
              </w:rPr>
              <w:t>Open areas characteristic of educational, sports and entertainment environments.</w:t>
            </w:r>
          </w:p>
        </w:tc>
      </w:tr>
      <w:tr w:rsidR="009B3F78" w:rsidRPr="009B3F78" w14:paraId="25FF13C3" w14:textId="77777777" w:rsidTr="00D83279">
        <w:trPr>
          <w:trHeight w:val="169"/>
        </w:trPr>
        <w:tc>
          <w:tcPr>
            <w:tcW w:w="1139" w:type="dxa"/>
          </w:tcPr>
          <w:p w14:paraId="18A60A66" w14:textId="77777777" w:rsidR="009B3F78" w:rsidRPr="009B3F78" w:rsidRDefault="009B3F78" w:rsidP="009B3F78">
            <w:pPr>
              <w:spacing w:after="0" w:line="240" w:lineRule="auto"/>
              <w:rPr>
                <w:rFonts w:ascii="Times New Roman" w:eastAsia="Times New Roman" w:hAnsi="Times New Roman"/>
                <w:sz w:val="24"/>
                <w:szCs w:val="24"/>
              </w:rPr>
            </w:pPr>
            <w:r w:rsidRPr="009B3F78">
              <w:rPr>
                <w:rFonts w:ascii="Times New Roman" w:eastAsia="Times New Roman" w:hAnsi="Times New Roman"/>
                <w:sz w:val="24"/>
                <w:szCs w:val="24"/>
              </w:rPr>
              <w:t>Suburban</w:t>
            </w:r>
          </w:p>
        </w:tc>
        <w:tc>
          <w:tcPr>
            <w:tcW w:w="2774" w:type="dxa"/>
          </w:tcPr>
          <w:p w14:paraId="34E9AC78" w14:textId="77777777" w:rsidR="009B3F78" w:rsidRPr="009B3F78" w:rsidRDefault="009B3F78" w:rsidP="009B3F78">
            <w:pPr>
              <w:spacing w:after="0" w:line="240" w:lineRule="auto"/>
              <w:rPr>
                <w:rFonts w:ascii="Times New Roman" w:eastAsia="Times New Roman" w:hAnsi="Times New Roman"/>
                <w:b/>
                <w:sz w:val="24"/>
                <w:szCs w:val="24"/>
              </w:rPr>
            </w:pPr>
            <w:r w:rsidRPr="009B3F78">
              <w:rPr>
                <w:rFonts w:ascii="Times New Roman" w:eastAsia="Times New Roman" w:hAnsi="Times New Roman"/>
                <w:b/>
                <w:sz w:val="24"/>
                <w:szCs w:val="24"/>
              </w:rPr>
              <w:t>Protection of health and vegetation:</w:t>
            </w:r>
          </w:p>
          <w:p w14:paraId="038A4107" w14:textId="77777777" w:rsidR="009B3F78" w:rsidRPr="009B3F78" w:rsidRDefault="009B3F78" w:rsidP="009B3F78">
            <w:pPr>
              <w:spacing w:after="0" w:line="240" w:lineRule="auto"/>
              <w:rPr>
                <w:rFonts w:ascii="Times New Roman" w:eastAsia="Times New Roman" w:hAnsi="Times New Roman"/>
                <w:b/>
                <w:sz w:val="24"/>
                <w:szCs w:val="24"/>
              </w:rPr>
            </w:pPr>
          </w:p>
          <w:p w14:paraId="69ED5D51" w14:textId="77777777" w:rsidR="009B3F78" w:rsidRPr="009B3F78" w:rsidRDefault="009B3F78" w:rsidP="009B3F78">
            <w:pPr>
              <w:spacing w:after="0" w:line="240" w:lineRule="auto"/>
              <w:rPr>
                <w:rFonts w:ascii="Times New Roman" w:eastAsia="Times New Roman" w:hAnsi="Times New Roman"/>
                <w:sz w:val="24"/>
                <w:szCs w:val="24"/>
              </w:rPr>
            </w:pPr>
            <w:r w:rsidRPr="009B3F78">
              <w:rPr>
                <w:rFonts w:ascii="Times New Roman" w:eastAsia="Times New Roman" w:hAnsi="Times New Roman"/>
                <w:sz w:val="24"/>
                <w:szCs w:val="24"/>
              </w:rPr>
              <w:t>For the assessment of the exposure of the population and vegetation located on the periphery of agglomerations, where the highest levels of ozone are likely to be present, to which the population and vegetation can be exposed directly or indirectly.</w:t>
            </w:r>
          </w:p>
        </w:tc>
        <w:tc>
          <w:tcPr>
            <w:tcW w:w="1143" w:type="dxa"/>
          </w:tcPr>
          <w:p w14:paraId="5221D9F8" w14:textId="77777777" w:rsidR="009B3F78" w:rsidRPr="009B3F78" w:rsidRDefault="009B3F78" w:rsidP="009B3F78">
            <w:pPr>
              <w:spacing w:after="0" w:line="240" w:lineRule="auto"/>
              <w:rPr>
                <w:rFonts w:ascii="Times New Roman" w:eastAsia="Times New Roman" w:hAnsi="Times New Roman"/>
                <w:sz w:val="24"/>
                <w:szCs w:val="24"/>
              </w:rPr>
            </w:pPr>
            <w:r w:rsidRPr="009B3F78">
              <w:rPr>
                <w:rFonts w:ascii="Times New Roman" w:eastAsia="Times New Roman" w:hAnsi="Times New Roman"/>
                <w:sz w:val="24"/>
                <w:szCs w:val="24"/>
              </w:rPr>
              <w:t xml:space="preserve">Several tens of km </w:t>
            </w:r>
            <w:r w:rsidRPr="009B3F78">
              <w:rPr>
                <w:rFonts w:ascii="Times New Roman" w:eastAsia="Times New Roman" w:hAnsi="Times New Roman"/>
                <w:sz w:val="24"/>
                <w:szCs w:val="24"/>
                <w:vertAlign w:val="superscript"/>
              </w:rPr>
              <w:t>2</w:t>
            </w:r>
          </w:p>
        </w:tc>
        <w:tc>
          <w:tcPr>
            <w:tcW w:w="4295" w:type="dxa"/>
          </w:tcPr>
          <w:p w14:paraId="77B3EE5C" w14:textId="77777777" w:rsidR="009B3F78" w:rsidRPr="009B3F78" w:rsidRDefault="009B3F78" w:rsidP="009B3F78">
            <w:pPr>
              <w:spacing w:after="0" w:line="240" w:lineRule="auto"/>
              <w:rPr>
                <w:rFonts w:ascii="Times New Roman" w:eastAsia="Times New Roman" w:hAnsi="Times New Roman"/>
                <w:sz w:val="24"/>
                <w:szCs w:val="24"/>
              </w:rPr>
            </w:pPr>
            <w:r w:rsidRPr="009B3F78">
              <w:rPr>
                <w:rFonts w:ascii="Times New Roman" w:eastAsia="Times New Roman" w:hAnsi="Times New Roman"/>
                <w:sz w:val="24"/>
                <w:szCs w:val="24"/>
              </w:rPr>
              <w:t>At a certain distance from the area of maximum emissions, downwind, following the main wind direction during conditions favorable for ozone formation.</w:t>
            </w:r>
          </w:p>
          <w:p w14:paraId="4CCC3582" w14:textId="77777777" w:rsidR="009B3F78" w:rsidRPr="009B3F78" w:rsidRDefault="009B3F78" w:rsidP="009B3F78">
            <w:pPr>
              <w:spacing w:after="0" w:line="240" w:lineRule="auto"/>
              <w:rPr>
                <w:rFonts w:ascii="Times New Roman" w:eastAsia="Times New Roman" w:hAnsi="Times New Roman"/>
                <w:sz w:val="24"/>
                <w:szCs w:val="24"/>
              </w:rPr>
            </w:pPr>
          </w:p>
          <w:p w14:paraId="512DA041" w14:textId="77777777" w:rsidR="009B3F78" w:rsidRPr="009B3F78" w:rsidRDefault="009B3F78" w:rsidP="009B3F78">
            <w:pPr>
              <w:spacing w:after="0" w:line="240" w:lineRule="auto"/>
              <w:rPr>
                <w:rFonts w:ascii="Times New Roman" w:eastAsia="Times New Roman" w:hAnsi="Times New Roman"/>
                <w:sz w:val="24"/>
                <w:szCs w:val="24"/>
              </w:rPr>
            </w:pPr>
            <w:r w:rsidRPr="009B3F78">
              <w:rPr>
                <w:rFonts w:ascii="Times New Roman" w:eastAsia="Times New Roman" w:hAnsi="Times New Roman"/>
                <w:sz w:val="24"/>
                <w:szCs w:val="24"/>
              </w:rPr>
              <w:t>When the population, sensitive crops or natural ecosystems located on the outer side of an area are exposed to high levels of ozone.</w:t>
            </w:r>
          </w:p>
          <w:p w14:paraId="5E69CA42" w14:textId="77777777" w:rsidR="009B3F78" w:rsidRPr="009B3F78" w:rsidRDefault="009B3F78" w:rsidP="009B3F78">
            <w:pPr>
              <w:spacing w:after="0" w:line="240" w:lineRule="auto"/>
              <w:rPr>
                <w:rFonts w:ascii="Times New Roman" w:eastAsia="Times New Roman" w:hAnsi="Times New Roman"/>
                <w:sz w:val="24"/>
                <w:szCs w:val="24"/>
              </w:rPr>
            </w:pPr>
          </w:p>
          <w:p w14:paraId="1B812E5B" w14:textId="77777777" w:rsidR="009B3F78" w:rsidRPr="009B3F78" w:rsidRDefault="009B3F78" w:rsidP="009B3F78">
            <w:pPr>
              <w:spacing w:after="0" w:line="240" w:lineRule="auto"/>
              <w:rPr>
                <w:rFonts w:ascii="Times New Roman" w:eastAsia="Times New Roman" w:hAnsi="Times New Roman"/>
                <w:sz w:val="24"/>
                <w:szCs w:val="24"/>
              </w:rPr>
            </w:pPr>
          </w:p>
          <w:p w14:paraId="45DC0D82" w14:textId="77777777" w:rsidR="009B3F78" w:rsidRPr="009B3F78" w:rsidRDefault="009B3F78" w:rsidP="009B3F78">
            <w:pPr>
              <w:spacing w:after="0" w:line="240" w:lineRule="auto"/>
              <w:rPr>
                <w:rFonts w:ascii="Times New Roman" w:eastAsia="Times New Roman" w:hAnsi="Times New Roman"/>
                <w:sz w:val="24"/>
                <w:szCs w:val="24"/>
              </w:rPr>
            </w:pPr>
            <w:r w:rsidRPr="009B3F78">
              <w:rPr>
                <w:rFonts w:ascii="Times New Roman" w:eastAsia="Times New Roman" w:hAnsi="Times New Roman"/>
                <w:sz w:val="24"/>
                <w:szCs w:val="24"/>
              </w:rPr>
              <w:t>Where appropriate, some peripheral stations also in the area of maximum emissions upwind, in order to determine regional background ozone levels..</w:t>
            </w:r>
          </w:p>
        </w:tc>
      </w:tr>
      <w:tr w:rsidR="009B3F78" w:rsidRPr="009B3F78" w14:paraId="588C2F5A" w14:textId="77777777" w:rsidTr="00D83279">
        <w:trPr>
          <w:trHeight w:val="2542"/>
        </w:trPr>
        <w:tc>
          <w:tcPr>
            <w:tcW w:w="1139" w:type="dxa"/>
            <w:tcBorders>
              <w:top w:val="single" w:sz="4" w:space="0" w:color="auto"/>
              <w:left w:val="single" w:sz="4" w:space="0" w:color="auto"/>
              <w:bottom w:val="single" w:sz="4" w:space="0" w:color="auto"/>
              <w:right w:val="single" w:sz="4" w:space="0" w:color="auto"/>
            </w:tcBorders>
          </w:tcPr>
          <w:p w14:paraId="45A5EA05" w14:textId="77777777" w:rsidR="009B3F78" w:rsidRPr="009B3F78" w:rsidRDefault="009B3F78" w:rsidP="009B3F78">
            <w:pPr>
              <w:spacing w:after="0" w:line="240" w:lineRule="auto"/>
              <w:rPr>
                <w:rFonts w:ascii="Times New Roman" w:eastAsia="Times New Roman" w:hAnsi="Times New Roman"/>
                <w:sz w:val="24"/>
                <w:szCs w:val="24"/>
              </w:rPr>
            </w:pPr>
            <w:r w:rsidRPr="009B3F78">
              <w:rPr>
                <w:rFonts w:ascii="Times New Roman" w:eastAsia="Times New Roman" w:hAnsi="Times New Roman"/>
                <w:sz w:val="24"/>
                <w:szCs w:val="24"/>
              </w:rPr>
              <w:t>Rural</w:t>
            </w:r>
          </w:p>
        </w:tc>
        <w:tc>
          <w:tcPr>
            <w:tcW w:w="2774" w:type="dxa"/>
            <w:tcBorders>
              <w:top w:val="single" w:sz="4" w:space="0" w:color="auto"/>
              <w:left w:val="single" w:sz="4" w:space="0" w:color="auto"/>
              <w:bottom w:val="single" w:sz="4" w:space="0" w:color="auto"/>
              <w:right w:val="single" w:sz="4" w:space="0" w:color="auto"/>
            </w:tcBorders>
          </w:tcPr>
          <w:p w14:paraId="090F94EA" w14:textId="77777777" w:rsidR="009B3F78" w:rsidRPr="009B3F78" w:rsidRDefault="009B3F78" w:rsidP="009B3F78">
            <w:pPr>
              <w:spacing w:after="0" w:line="240" w:lineRule="auto"/>
              <w:rPr>
                <w:rFonts w:ascii="Times New Roman" w:eastAsia="Times New Roman" w:hAnsi="Times New Roman"/>
                <w:b/>
                <w:sz w:val="24"/>
                <w:szCs w:val="24"/>
              </w:rPr>
            </w:pPr>
            <w:r w:rsidRPr="009B3F78">
              <w:rPr>
                <w:rFonts w:ascii="Times New Roman" w:eastAsia="Times New Roman" w:hAnsi="Times New Roman"/>
                <w:b/>
                <w:sz w:val="24"/>
                <w:szCs w:val="24"/>
              </w:rPr>
              <w:t>Protection of health and vegetation</w:t>
            </w:r>
          </w:p>
          <w:p w14:paraId="35D09958" w14:textId="77777777" w:rsidR="009B3F78" w:rsidRPr="009B3F78" w:rsidRDefault="009B3F78" w:rsidP="009B3F78">
            <w:pPr>
              <w:spacing w:after="0" w:line="240" w:lineRule="auto"/>
              <w:rPr>
                <w:rFonts w:ascii="Times New Roman" w:eastAsia="Times New Roman" w:hAnsi="Times New Roman"/>
                <w:sz w:val="24"/>
                <w:szCs w:val="24"/>
              </w:rPr>
            </w:pPr>
          </w:p>
          <w:p w14:paraId="1E97919F" w14:textId="77777777" w:rsidR="009B3F78" w:rsidRPr="009B3F78" w:rsidRDefault="009B3F78" w:rsidP="009B3F78">
            <w:pPr>
              <w:spacing w:after="0" w:line="240" w:lineRule="auto"/>
              <w:rPr>
                <w:rFonts w:ascii="Times New Roman" w:eastAsia="Times New Roman" w:hAnsi="Times New Roman"/>
                <w:sz w:val="24"/>
                <w:szCs w:val="24"/>
              </w:rPr>
            </w:pPr>
            <w:r w:rsidRPr="009B3F78">
              <w:rPr>
                <w:rFonts w:ascii="Times New Roman" w:eastAsia="Times New Roman" w:hAnsi="Times New Roman"/>
                <w:sz w:val="24"/>
                <w:szCs w:val="24"/>
              </w:rPr>
              <w:t>Assessment of the exposure of the population, crops and natural ecosystems to ozone concentrations, at the sub-regional level.</w:t>
            </w:r>
          </w:p>
        </w:tc>
        <w:tc>
          <w:tcPr>
            <w:tcW w:w="1143" w:type="dxa"/>
            <w:tcBorders>
              <w:top w:val="single" w:sz="4" w:space="0" w:color="auto"/>
              <w:left w:val="single" w:sz="4" w:space="0" w:color="auto"/>
              <w:bottom w:val="single" w:sz="4" w:space="0" w:color="auto"/>
              <w:right w:val="single" w:sz="4" w:space="0" w:color="auto"/>
            </w:tcBorders>
          </w:tcPr>
          <w:p w14:paraId="37BA53A2" w14:textId="77777777" w:rsidR="009B3F78" w:rsidRPr="009B3F78" w:rsidRDefault="009B3F78" w:rsidP="009B3F78">
            <w:pPr>
              <w:spacing w:after="0" w:line="240" w:lineRule="auto"/>
              <w:rPr>
                <w:rFonts w:ascii="Times New Roman" w:eastAsia="Times New Roman" w:hAnsi="Times New Roman"/>
                <w:sz w:val="24"/>
                <w:szCs w:val="24"/>
                <w:lang w:val="fi-FI"/>
              </w:rPr>
            </w:pPr>
            <w:r w:rsidRPr="009B3F78">
              <w:rPr>
                <w:rFonts w:ascii="Times New Roman" w:eastAsia="Times New Roman" w:hAnsi="Times New Roman"/>
                <w:sz w:val="24"/>
                <w:szCs w:val="24"/>
                <w:lang w:val="fi-FI"/>
              </w:rPr>
              <w:t>The sub-regional level (several hundred km</w:t>
            </w:r>
            <w:r w:rsidRPr="009B3F78">
              <w:rPr>
                <w:rFonts w:ascii="Times New Roman" w:eastAsia="Times New Roman" w:hAnsi="Times New Roman"/>
                <w:sz w:val="24"/>
                <w:szCs w:val="24"/>
                <w:vertAlign w:val="superscript"/>
                <w:lang w:val="fi-FI"/>
              </w:rPr>
              <w:t>2</w:t>
            </w:r>
            <w:r w:rsidRPr="009B3F78">
              <w:rPr>
                <w:rFonts w:ascii="Times New Roman" w:eastAsia="Times New Roman" w:hAnsi="Times New Roman"/>
                <w:sz w:val="24"/>
                <w:szCs w:val="24"/>
                <w:lang w:val="fi-FI"/>
              </w:rPr>
              <w:t>)</w:t>
            </w:r>
          </w:p>
        </w:tc>
        <w:tc>
          <w:tcPr>
            <w:tcW w:w="4295" w:type="dxa"/>
            <w:tcBorders>
              <w:top w:val="single" w:sz="4" w:space="0" w:color="auto"/>
              <w:left w:val="single" w:sz="4" w:space="0" w:color="auto"/>
              <w:bottom w:val="single" w:sz="4" w:space="0" w:color="auto"/>
              <w:right w:val="single" w:sz="4" w:space="0" w:color="auto"/>
            </w:tcBorders>
          </w:tcPr>
          <w:p w14:paraId="022743A6" w14:textId="77777777" w:rsidR="009B3F78" w:rsidRPr="009B3F78" w:rsidRDefault="009B3F78" w:rsidP="009B3F78">
            <w:pPr>
              <w:spacing w:after="0" w:line="240" w:lineRule="auto"/>
              <w:rPr>
                <w:rFonts w:ascii="Times New Roman" w:eastAsia="Times New Roman" w:hAnsi="Times New Roman"/>
                <w:sz w:val="24"/>
                <w:szCs w:val="24"/>
                <w:lang w:val="fi-FI"/>
              </w:rPr>
            </w:pPr>
            <w:r w:rsidRPr="009B3F78">
              <w:rPr>
                <w:rFonts w:ascii="Times New Roman" w:eastAsia="Times New Roman" w:hAnsi="Times New Roman"/>
                <w:sz w:val="24"/>
                <w:szCs w:val="24"/>
                <w:lang w:val="fi-FI"/>
              </w:rPr>
              <w:t>Stations can be located in small settlements and/or areas with natural ecosystems, forests or crops.</w:t>
            </w:r>
          </w:p>
          <w:p w14:paraId="375AE9F5" w14:textId="77777777" w:rsidR="009B3F78" w:rsidRPr="009B3F78" w:rsidRDefault="009B3F78" w:rsidP="009B3F78">
            <w:pPr>
              <w:spacing w:after="0" w:line="240" w:lineRule="auto"/>
              <w:rPr>
                <w:rFonts w:ascii="Times New Roman" w:eastAsia="Times New Roman" w:hAnsi="Times New Roman"/>
                <w:sz w:val="24"/>
                <w:szCs w:val="24"/>
                <w:lang w:val="fi-FI"/>
              </w:rPr>
            </w:pPr>
          </w:p>
          <w:p w14:paraId="35CE2DC1" w14:textId="77777777" w:rsidR="009B3F78" w:rsidRPr="009B3F78" w:rsidRDefault="009B3F78" w:rsidP="009B3F78">
            <w:pPr>
              <w:spacing w:after="0" w:line="240" w:lineRule="auto"/>
              <w:rPr>
                <w:rFonts w:ascii="Times New Roman" w:eastAsia="Times New Roman" w:hAnsi="Times New Roman"/>
                <w:sz w:val="24"/>
                <w:szCs w:val="24"/>
                <w:lang w:val="fi-FI"/>
              </w:rPr>
            </w:pPr>
            <w:r w:rsidRPr="009B3F78">
              <w:rPr>
                <w:rFonts w:ascii="Times New Roman" w:eastAsia="Times New Roman" w:hAnsi="Times New Roman"/>
                <w:sz w:val="24"/>
                <w:szCs w:val="24"/>
                <w:lang w:val="fi-FI"/>
              </w:rPr>
              <w:t>Representative for ozone away from the influence of direct local emissions, such as industrial installations and roads;</w:t>
            </w:r>
          </w:p>
          <w:p w14:paraId="41BE161C" w14:textId="77777777" w:rsidR="009B3F78" w:rsidRPr="009B3F78" w:rsidRDefault="009B3F78" w:rsidP="009B3F78">
            <w:pPr>
              <w:spacing w:after="0" w:line="240" w:lineRule="auto"/>
              <w:rPr>
                <w:rFonts w:ascii="Times New Roman" w:eastAsia="Times New Roman" w:hAnsi="Times New Roman"/>
                <w:sz w:val="24"/>
                <w:szCs w:val="24"/>
                <w:lang w:val="fi-FI"/>
              </w:rPr>
            </w:pPr>
          </w:p>
          <w:p w14:paraId="34631793" w14:textId="77777777" w:rsidR="009B3F78" w:rsidRPr="009B3F78" w:rsidRDefault="009B3F78" w:rsidP="009B3F78">
            <w:pPr>
              <w:spacing w:after="0" w:line="240" w:lineRule="auto"/>
              <w:rPr>
                <w:rFonts w:ascii="Times New Roman" w:eastAsia="Times New Roman" w:hAnsi="Times New Roman"/>
                <w:sz w:val="24"/>
                <w:szCs w:val="24"/>
                <w:lang w:val="fi-FI"/>
              </w:rPr>
            </w:pPr>
            <w:r w:rsidRPr="009B3F78">
              <w:rPr>
                <w:rFonts w:ascii="Times New Roman" w:eastAsia="Times New Roman" w:hAnsi="Times New Roman"/>
                <w:sz w:val="24"/>
                <w:szCs w:val="24"/>
                <w:lang w:val="fi-FI"/>
              </w:rPr>
              <w:t>In open areas but not on high mountain tops.</w:t>
            </w:r>
          </w:p>
        </w:tc>
      </w:tr>
      <w:tr w:rsidR="009B3F78" w:rsidRPr="009B3F78" w14:paraId="5F7FF75D" w14:textId="77777777" w:rsidTr="00D83279">
        <w:trPr>
          <w:trHeight w:val="2737"/>
        </w:trPr>
        <w:tc>
          <w:tcPr>
            <w:tcW w:w="1139" w:type="dxa"/>
            <w:tcBorders>
              <w:top w:val="single" w:sz="4" w:space="0" w:color="auto"/>
              <w:left w:val="single" w:sz="4" w:space="0" w:color="auto"/>
              <w:bottom w:val="single" w:sz="4" w:space="0" w:color="auto"/>
              <w:right w:val="single" w:sz="4" w:space="0" w:color="auto"/>
            </w:tcBorders>
          </w:tcPr>
          <w:p w14:paraId="15017E71" w14:textId="77777777" w:rsidR="009B3F78" w:rsidRPr="009B3F78" w:rsidRDefault="009B3F78" w:rsidP="009B3F78">
            <w:pPr>
              <w:spacing w:after="0" w:line="240" w:lineRule="auto"/>
              <w:rPr>
                <w:rFonts w:ascii="Times New Roman" w:eastAsia="Times New Roman" w:hAnsi="Times New Roman"/>
                <w:sz w:val="24"/>
                <w:szCs w:val="24"/>
              </w:rPr>
            </w:pPr>
            <w:r w:rsidRPr="009B3F78">
              <w:rPr>
                <w:rFonts w:ascii="Times New Roman" w:eastAsia="Times New Roman" w:hAnsi="Times New Roman"/>
                <w:sz w:val="24"/>
                <w:szCs w:val="24"/>
              </w:rPr>
              <w:lastRenderedPageBreak/>
              <w:t>Rural background</w:t>
            </w:r>
          </w:p>
        </w:tc>
        <w:tc>
          <w:tcPr>
            <w:tcW w:w="2774" w:type="dxa"/>
            <w:tcBorders>
              <w:top w:val="single" w:sz="4" w:space="0" w:color="auto"/>
              <w:left w:val="single" w:sz="4" w:space="0" w:color="auto"/>
              <w:bottom w:val="single" w:sz="4" w:space="0" w:color="auto"/>
              <w:right w:val="single" w:sz="4" w:space="0" w:color="auto"/>
            </w:tcBorders>
          </w:tcPr>
          <w:p w14:paraId="755C7A5B" w14:textId="77777777" w:rsidR="009B3F78" w:rsidRPr="009B3F78" w:rsidRDefault="009B3F78" w:rsidP="009B3F78">
            <w:pPr>
              <w:spacing w:after="0" w:line="240" w:lineRule="auto"/>
              <w:rPr>
                <w:rFonts w:ascii="Times New Roman" w:eastAsia="Times New Roman" w:hAnsi="Times New Roman"/>
                <w:sz w:val="24"/>
                <w:szCs w:val="24"/>
              </w:rPr>
            </w:pPr>
            <w:r w:rsidRPr="009B3F78">
              <w:rPr>
                <w:rFonts w:ascii="Times New Roman" w:eastAsia="Times New Roman" w:hAnsi="Times New Roman"/>
                <w:b/>
                <w:sz w:val="24"/>
                <w:szCs w:val="24"/>
              </w:rPr>
              <w:t>Protection of vegetation and human health</w:t>
            </w:r>
          </w:p>
          <w:p w14:paraId="77CEF5EF" w14:textId="77777777" w:rsidR="009B3F78" w:rsidRPr="009B3F78" w:rsidRDefault="009B3F78" w:rsidP="009B3F78">
            <w:pPr>
              <w:spacing w:after="0" w:line="240" w:lineRule="auto"/>
              <w:rPr>
                <w:rFonts w:ascii="Times New Roman" w:eastAsia="Times New Roman" w:hAnsi="Times New Roman"/>
                <w:sz w:val="24"/>
                <w:szCs w:val="24"/>
              </w:rPr>
            </w:pPr>
            <w:r w:rsidRPr="009B3F78">
              <w:rPr>
                <w:rFonts w:ascii="Times New Roman" w:eastAsia="Times New Roman" w:hAnsi="Times New Roman"/>
                <w:sz w:val="24"/>
                <w:szCs w:val="24"/>
              </w:rPr>
              <w:t>Assessment of the exposure of crops and natural ecosystems to ozone concentrations at the regional level, as well as the exposure of the population.</w:t>
            </w:r>
          </w:p>
          <w:p w14:paraId="59BDBBD9" w14:textId="77777777" w:rsidR="009B3F78" w:rsidRPr="009B3F78" w:rsidRDefault="009B3F78" w:rsidP="009B3F78">
            <w:pPr>
              <w:spacing w:after="0" w:line="240" w:lineRule="auto"/>
              <w:rPr>
                <w:rFonts w:ascii="Times New Roman" w:eastAsia="Times New Roman" w:hAnsi="Times New Roman"/>
                <w:sz w:val="24"/>
                <w:szCs w:val="24"/>
              </w:rPr>
            </w:pPr>
          </w:p>
          <w:p w14:paraId="5EDC4E92" w14:textId="77777777" w:rsidR="009B3F78" w:rsidRPr="009B3F78" w:rsidRDefault="009B3F78" w:rsidP="009B3F78">
            <w:pPr>
              <w:spacing w:after="0" w:line="240" w:lineRule="auto"/>
              <w:rPr>
                <w:rFonts w:ascii="Times New Roman" w:eastAsia="Times New Roman" w:hAnsi="Times New Roman"/>
                <w:sz w:val="24"/>
                <w:szCs w:val="24"/>
              </w:rPr>
            </w:pPr>
          </w:p>
          <w:p w14:paraId="44BF0F9B" w14:textId="77777777" w:rsidR="009B3F78" w:rsidRPr="009B3F78" w:rsidRDefault="009B3F78" w:rsidP="009B3F78">
            <w:pPr>
              <w:spacing w:after="0" w:line="240" w:lineRule="auto"/>
              <w:rPr>
                <w:rFonts w:ascii="Times New Roman" w:eastAsia="Times New Roman" w:hAnsi="Times New Roman"/>
                <w:sz w:val="24"/>
                <w:szCs w:val="24"/>
              </w:rPr>
            </w:pPr>
          </w:p>
        </w:tc>
        <w:tc>
          <w:tcPr>
            <w:tcW w:w="1143" w:type="dxa"/>
            <w:tcBorders>
              <w:top w:val="single" w:sz="4" w:space="0" w:color="auto"/>
              <w:left w:val="single" w:sz="4" w:space="0" w:color="auto"/>
              <w:bottom w:val="single" w:sz="4" w:space="0" w:color="auto"/>
              <w:right w:val="single" w:sz="4" w:space="0" w:color="auto"/>
            </w:tcBorders>
          </w:tcPr>
          <w:p w14:paraId="70C67B9B" w14:textId="77777777" w:rsidR="009B3F78" w:rsidRPr="009B3F78" w:rsidRDefault="009B3F78" w:rsidP="009B3F78">
            <w:pPr>
              <w:spacing w:after="0" w:line="240" w:lineRule="auto"/>
              <w:rPr>
                <w:rFonts w:ascii="Times New Roman" w:eastAsia="Times New Roman" w:hAnsi="Times New Roman"/>
                <w:sz w:val="24"/>
                <w:szCs w:val="24"/>
                <w:lang w:val="fi-FI"/>
              </w:rPr>
            </w:pPr>
            <w:r w:rsidRPr="009B3F78">
              <w:rPr>
                <w:rFonts w:ascii="Times New Roman" w:eastAsia="Times New Roman" w:hAnsi="Times New Roman"/>
                <w:sz w:val="24"/>
                <w:szCs w:val="24"/>
                <w:lang w:val="fi-FI"/>
              </w:rPr>
              <w:t>Regional/national/continental levels</w:t>
            </w:r>
          </w:p>
          <w:p w14:paraId="0980E265" w14:textId="77777777" w:rsidR="009B3F78" w:rsidRPr="009B3F78" w:rsidRDefault="009B3F78" w:rsidP="009B3F78">
            <w:pPr>
              <w:spacing w:after="0" w:line="240" w:lineRule="auto"/>
              <w:rPr>
                <w:rFonts w:ascii="Times New Roman" w:eastAsia="Times New Roman" w:hAnsi="Times New Roman"/>
                <w:sz w:val="24"/>
                <w:szCs w:val="24"/>
                <w:lang w:val="fi-FI"/>
              </w:rPr>
            </w:pPr>
          </w:p>
          <w:p w14:paraId="307A048D" w14:textId="77777777" w:rsidR="009B3F78" w:rsidRPr="009B3F78" w:rsidRDefault="009B3F78" w:rsidP="009B3F78">
            <w:pPr>
              <w:spacing w:after="0" w:line="240" w:lineRule="auto"/>
              <w:rPr>
                <w:rFonts w:ascii="Times New Roman" w:eastAsia="Times New Roman" w:hAnsi="Times New Roman"/>
                <w:sz w:val="24"/>
                <w:szCs w:val="24"/>
                <w:lang w:val="fi-FI"/>
              </w:rPr>
            </w:pPr>
            <w:r w:rsidRPr="009B3F78">
              <w:rPr>
                <w:rFonts w:ascii="Times New Roman" w:eastAsia="Times New Roman" w:hAnsi="Times New Roman"/>
                <w:sz w:val="24"/>
                <w:szCs w:val="24"/>
                <w:lang w:val="fi-FI"/>
              </w:rPr>
              <w:t>(1000 to 10 000 km</w:t>
            </w:r>
            <w:r w:rsidRPr="009B3F78">
              <w:rPr>
                <w:rFonts w:ascii="Times New Roman" w:eastAsia="Times New Roman" w:hAnsi="Times New Roman"/>
                <w:sz w:val="24"/>
                <w:szCs w:val="24"/>
                <w:vertAlign w:val="superscript"/>
                <w:lang w:val="fi-FI"/>
              </w:rPr>
              <w:t>2</w:t>
            </w:r>
            <w:r w:rsidRPr="009B3F78">
              <w:rPr>
                <w:rFonts w:ascii="Times New Roman" w:eastAsia="Times New Roman" w:hAnsi="Times New Roman"/>
                <w:sz w:val="24"/>
                <w:szCs w:val="24"/>
                <w:lang w:val="fi-FI"/>
              </w:rPr>
              <w:t>)</w:t>
            </w:r>
          </w:p>
        </w:tc>
        <w:tc>
          <w:tcPr>
            <w:tcW w:w="4295" w:type="dxa"/>
            <w:tcBorders>
              <w:top w:val="single" w:sz="4" w:space="0" w:color="auto"/>
              <w:left w:val="single" w:sz="4" w:space="0" w:color="auto"/>
              <w:bottom w:val="single" w:sz="4" w:space="0" w:color="auto"/>
              <w:right w:val="single" w:sz="4" w:space="0" w:color="auto"/>
            </w:tcBorders>
          </w:tcPr>
          <w:p w14:paraId="540D501E" w14:textId="77777777" w:rsidR="009B3F78" w:rsidRPr="009B3F78" w:rsidRDefault="009B3F78" w:rsidP="009B3F78">
            <w:pPr>
              <w:spacing w:after="0" w:line="240" w:lineRule="auto"/>
              <w:rPr>
                <w:rFonts w:ascii="Times New Roman" w:eastAsia="Times New Roman" w:hAnsi="Times New Roman"/>
                <w:sz w:val="24"/>
                <w:szCs w:val="24"/>
                <w:lang w:val="fi-FI"/>
              </w:rPr>
            </w:pPr>
          </w:p>
          <w:p w14:paraId="1DC75FE6" w14:textId="77777777" w:rsidR="009B3F78" w:rsidRPr="009B3F78" w:rsidRDefault="009B3F78" w:rsidP="009B3F78">
            <w:pPr>
              <w:spacing w:after="0" w:line="240" w:lineRule="auto"/>
              <w:rPr>
                <w:rFonts w:ascii="Times New Roman" w:eastAsia="Times New Roman" w:hAnsi="Times New Roman"/>
                <w:sz w:val="24"/>
                <w:szCs w:val="24"/>
                <w:lang w:val="fi-FI"/>
              </w:rPr>
            </w:pPr>
            <w:r w:rsidRPr="009B3F78">
              <w:rPr>
                <w:rFonts w:ascii="Times New Roman" w:eastAsia="Times New Roman" w:hAnsi="Times New Roman"/>
                <w:sz w:val="24"/>
                <w:szCs w:val="24"/>
                <w:lang w:val="fi-FI"/>
              </w:rPr>
              <w:t>The station located in areas with low population density, e.g. natural ecosystems, forests, away from urban and industrial areas and away from local emissions.</w:t>
            </w:r>
          </w:p>
          <w:p w14:paraId="04B6BB99" w14:textId="77777777" w:rsidR="009B3F78" w:rsidRPr="009B3F78" w:rsidRDefault="009B3F78" w:rsidP="009B3F78">
            <w:pPr>
              <w:spacing w:after="0" w:line="240" w:lineRule="auto"/>
              <w:rPr>
                <w:rFonts w:ascii="Times New Roman" w:eastAsia="Times New Roman" w:hAnsi="Times New Roman"/>
                <w:sz w:val="24"/>
                <w:szCs w:val="24"/>
                <w:lang w:val="fi-FI"/>
              </w:rPr>
            </w:pPr>
          </w:p>
          <w:p w14:paraId="7147832B" w14:textId="77777777" w:rsidR="009B3F78" w:rsidRPr="009B3F78" w:rsidRDefault="009B3F78" w:rsidP="009B3F78">
            <w:pPr>
              <w:spacing w:after="0" w:line="240" w:lineRule="auto"/>
              <w:rPr>
                <w:rFonts w:ascii="Times New Roman" w:eastAsia="Times New Roman" w:hAnsi="Times New Roman"/>
                <w:sz w:val="24"/>
                <w:szCs w:val="24"/>
                <w:lang w:val="fi-FI"/>
              </w:rPr>
            </w:pPr>
            <w:r w:rsidRPr="009B3F78">
              <w:rPr>
                <w:rFonts w:ascii="Times New Roman" w:eastAsia="Times New Roman" w:hAnsi="Times New Roman"/>
                <w:sz w:val="24"/>
                <w:szCs w:val="24"/>
                <w:lang w:val="fi-FI"/>
              </w:rPr>
              <w:t>Avoiding locations subject to local inversion conditions near ground level as well as high mountain tops.</w:t>
            </w:r>
          </w:p>
        </w:tc>
      </w:tr>
      <w:tr w:rsidR="009B3F78" w:rsidRPr="009B3F78" w14:paraId="2E3BA0C3" w14:textId="77777777" w:rsidTr="00D83279">
        <w:trPr>
          <w:trHeight w:val="539"/>
        </w:trPr>
        <w:tc>
          <w:tcPr>
            <w:tcW w:w="9351" w:type="dxa"/>
            <w:gridSpan w:val="4"/>
            <w:tcBorders>
              <w:top w:val="single" w:sz="4" w:space="0" w:color="auto"/>
              <w:left w:val="single" w:sz="4" w:space="0" w:color="auto"/>
              <w:bottom w:val="single" w:sz="4" w:space="0" w:color="auto"/>
              <w:right w:val="single" w:sz="4" w:space="0" w:color="auto"/>
            </w:tcBorders>
          </w:tcPr>
          <w:p w14:paraId="4B41969B" w14:textId="77777777" w:rsidR="009B3F78" w:rsidRPr="009B3F78" w:rsidRDefault="009B3F78" w:rsidP="009B3F78">
            <w:pPr>
              <w:spacing w:after="0" w:line="240" w:lineRule="auto"/>
              <w:rPr>
                <w:rFonts w:ascii="Times New Roman" w:eastAsia="Times New Roman" w:hAnsi="Times New Roman"/>
                <w:sz w:val="24"/>
                <w:szCs w:val="24"/>
                <w:lang w:val="fi-FI"/>
              </w:rPr>
            </w:pPr>
            <w:r w:rsidRPr="009B3F78">
              <w:rPr>
                <w:rFonts w:ascii="Times New Roman" w:eastAsia="Times New Roman" w:hAnsi="Times New Roman"/>
                <w:sz w:val="24"/>
                <w:szCs w:val="24"/>
                <w:lang w:val="fi-FI"/>
              </w:rPr>
              <w:t>(</w:t>
            </w:r>
            <w:r w:rsidRPr="009B3F78">
              <w:rPr>
                <w:rFonts w:ascii="Times New Roman" w:eastAsia="Times New Roman" w:hAnsi="Times New Roman"/>
                <w:sz w:val="24"/>
                <w:szCs w:val="24"/>
                <w:vertAlign w:val="superscript"/>
                <w:lang w:val="fi-FI"/>
              </w:rPr>
              <w:t>1</w:t>
            </w:r>
            <w:r w:rsidRPr="009B3F78">
              <w:rPr>
                <w:rFonts w:ascii="Times New Roman" w:eastAsia="Times New Roman" w:hAnsi="Times New Roman"/>
                <w:sz w:val="24"/>
                <w:szCs w:val="24"/>
                <w:lang w:val="fi-FI"/>
              </w:rPr>
              <w:t>) Where possible, the sampling points should be representative of similar locations, not in direct vicinity.</w:t>
            </w:r>
          </w:p>
        </w:tc>
      </w:tr>
    </w:tbl>
    <w:p w14:paraId="40931442" w14:textId="77777777" w:rsidR="009B3F78" w:rsidRPr="009B3F78" w:rsidRDefault="009B3F78" w:rsidP="009B3F78">
      <w:pPr>
        <w:tabs>
          <w:tab w:val="left" w:pos="3435"/>
        </w:tabs>
        <w:spacing w:after="0" w:line="240" w:lineRule="auto"/>
        <w:ind w:right="-540"/>
        <w:jc w:val="left"/>
        <w:rPr>
          <w:rFonts w:ascii="Times New Roman" w:eastAsia="Times New Roman" w:hAnsi="Times New Roman"/>
          <w:b/>
          <w:sz w:val="24"/>
          <w:szCs w:val="24"/>
          <w:lang w:val="fi-FI"/>
        </w:rPr>
      </w:pPr>
    </w:p>
    <w:p w14:paraId="657D0363" w14:textId="77777777" w:rsidR="009B3F78" w:rsidRPr="009B3F78" w:rsidRDefault="009B3F78" w:rsidP="009B3F78">
      <w:pPr>
        <w:tabs>
          <w:tab w:val="left" w:pos="3435"/>
        </w:tabs>
        <w:spacing w:after="0" w:line="240" w:lineRule="auto"/>
        <w:ind w:right="-540"/>
        <w:jc w:val="left"/>
        <w:rPr>
          <w:rFonts w:ascii="Times New Roman" w:eastAsia="Times New Roman" w:hAnsi="Times New Roman"/>
          <w:b/>
          <w:sz w:val="24"/>
          <w:szCs w:val="24"/>
          <w:lang w:val="fi-FI"/>
        </w:rPr>
      </w:pPr>
    </w:p>
    <w:p w14:paraId="07F7DDE3" w14:textId="77777777" w:rsidR="009B3F78" w:rsidRPr="009B3F78" w:rsidRDefault="009B3F78" w:rsidP="009B3F78">
      <w:pPr>
        <w:tabs>
          <w:tab w:val="left" w:pos="3435"/>
        </w:tabs>
        <w:spacing w:after="0" w:line="240" w:lineRule="auto"/>
        <w:ind w:right="-540"/>
        <w:jc w:val="left"/>
        <w:rPr>
          <w:rFonts w:ascii="Times New Roman" w:eastAsia="Times New Roman" w:hAnsi="Times New Roman"/>
          <w:b/>
          <w:sz w:val="24"/>
          <w:szCs w:val="24"/>
          <w:lang w:val="fi-FI"/>
        </w:rPr>
      </w:pPr>
      <w:r w:rsidRPr="009B3F78">
        <w:rPr>
          <w:rFonts w:ascii="Times New Roman" w:eastAsia="Times New Roman" w:hAnsi="Times New Roman"/>
          <w:b/>
          <w:sz w:val="24"/>
          <w:szCs w:val="24"/>
          <w:lang w:val="fi-FI"/>
        </w:rPr>
        <w:t>Table   2. The minimum number of sampling points for fixed measurement for areas and agglomerations to achieve long-term objectives.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7"/>
        <w:gridCol w:w="1800"/>
        <w:gridCol w:w="3859"/>
        <w:gridCol w:w="2083"/>
      </w:tblGrid>
      <w:tr w:rsidR="009B3F78" w:rsidRPr="009B3F78" w14:paraId="2B791A9F" w14:textId="77777777" w:rsidTr="00D83279">
        <w:trPr>
          <w:trHeight w:val="819"/>
        </w:trPr>
        <w:tc>
          <w:tcPr>
            <w:tcW w:w="1467" w:type="dxa"/>
          </w:tcPr>
          <w:p w14:paraId="4B07F6AD" w14:textId="77777777" w:rsidR="009B3F78" w:rsidRPr="009B3F78" w:rsidRDefault="009B3F78" w:rsidP="009B3F78">
            <w:pPr>
              <w:spacing w:after="0" w:line="240" w:lineRule="auto"/>
              <w:jc w:val="center"/>
              <w:rPr>
                <w:rFonts w:ascii="Times New Roman" w:eastAsia="Times New Roman" w:hAnsi="Times New Roman"/>
                <w:sz w:val="24"/>
                <w:szCs w:val="24"/>
                <w:lang w:val="fi-FI"/>
              </w:rPr>
            </w:pPr>
            <w:r w:rsidRPr="009B3F78">
              <w:rPr>
                <w:rFonts w:ascii="Times New Roman" w:eastAsia="Times New Roman" w:hAnsi="Times New Roman"/>
                <w:sz w:val="24"/>
                <w:szCs w:val="24"/>
                <w:lang w:val="fi-FI"/>
              </w:rPr>
              <w:t>Population (x 1000)</w:t>
            </w:r>
          </w:p>
        </w:tc>
        <w:tc>
          <w:tcPr>
            <w:tcW w:w="1800" w:type="dxa"/>
          </w:tcPr>
          <w:p w14:paraId="0B8F20F2" w14:textId="77777777" w:rsidR="009B3F78" w:rsidRPr="009B3F78" w:rsidRDefault="009B3F78" w:rsidP="009B3F78">
            <w:pPr>
              <w:spacing w:after="0" w:line="240" w:lineRule="auto"/>
              <w:jc w:val="center"/>
              <w:rPr>
                <w:rFonts w:ascii="Times New Roman" w:eastAsia="Times New Roman" w:hAnsi="Times New Roman"/>
                <w:sz w:val="24"/>
                <w:szCs w:val="24"/>
                <w:lang w:val="fi-FI"/>
              </w:rPr>
            </w:pPr>
            <w:r w:rsidRPr="009B3F78">
              <w:rPr>
                <w:rFonts w:ascii="Times New Roman" w:eastAsia="Times New Roman" w:hAnsi="Times New Roman"/>
                <w:sz w:val="24"/>
                <w:szCs w:val="24"/>
                <w:lang w:val="fi-FI"/>
              </w:rPr>
              <w:t>agglomerations</w:t>
            </w:r>
          </w:p>
          <w:p w14:paraId="0CEF8C14" w14:textId="77777777" w:rsidR="009B3F78" w:rsidRPr="009B3F78" w:rsidRDefault="009B3F78" w:rsidP="009B3F78">
            <w:pPr>
              <w:spacing w:after="0" w:line="240" w:lineRule="auto"/>
              <w:jc w:val="center"/>
              <w:rPr>
                <w:rFonts w:ascii="Times New Roman" w:eastAsia="Times New Roman" w:hAnsi="Times New Roman"/>
                <w:sz w:val="24"/>
                <w:szCs w:val="24"/>
                <w:lang w:val="fi-FI"/>
              </w:rPr>
            </w:pPr>
            <w:r w:rsidRPr="009B3F78">
              <w:rPr>
                <w:rFonts w:ascii="Times New Roman" w:eastAsia="Times New Roman" w:hAnsi="Times New Roman"/>
                <w:sz w:val="24"/>
                <w:szCs w:val="24"/>
                <w:lang w:val="fi-FI"/>
              </w:rPr>
              <w:t>(urban and suburban)</w:t>
            </w:r>
          </w:p>
        </w:tc>
        <w:tc>
          <w:tcPr>
            <w:tcW w:w="3859" w:type="dxa"/>
          </w:tcPr>
          <w:p w14:paraId="5CDD9C87" w14:textId="77777777" w:rsidR="009B3F78" w:rsidRPr="009B3F78" w:rsidRDefault="009B3F78" w:rsidP="009B3F78">
            <w:pPr>
              <w:spacing w:after="0" w:line="240" w:lineRule="auto"/>
              <w:jc w:val="center"/>
              <w:rPr>
                <w:rFonts w:ascii="Times New Roman" w:eastAsia="Times New Roman" w:hAnsi="Times New Roman"/>
                <w:sz w:val="24"/>
                <w:szCs w:val="24"/>
                <w:lang w:val="it-IT"/>
              </w:rPr>
            </w:pPr>
            <w:r w:rsidRPr="009B3F78">
              <w:rPr>
                <w:rFonts w:ascii="Times New Roman" w:eastAsia="Times New Roman" w:hAnsi="Times New Roman"/>
                <w:sz w:val="24"/>
                <w:szCs w:val="24"/>
                <w:lang w:val="it-IT"/>
              </w:rPr>
              <w:t>Other areas</w:t>
            </w:r>
          </w:p>
          <w:p w14:paraId="3CCAC8E6" w14:textId="77777777" w:rsidR="009B3F78" w:rsidRPr="009B3F78" w:rsidRDefault="009B3F78" w:rsidP="009B3F78">
            <w:pPr>
              <w:spacing w:after="0" w:line="240" w:lineRule="auto"/>
              <w:jc w:val="center"/>
              <w:rPr>
                <w:rFonts w:ascii="Times New Roman" w:eastAsia="Times New Roman" w:hAnsi="Times New Roman"/>
                <w:sz w:val="24"/>
                <w:szCs w:val="24"/>
                <w:lang w:val="it-IT"/>
              </w:rPr>
            </w:pPr>
            <w:r w:rsidRPr="009B3F78">
              <w:rPr>
                <w:rFonts w:ascii="Times New Roman" w:eastAsia="Times New Roman" w:hAnsi="Times New Roman"/>
                <w:sz w:val="24"/>
                <w:szCs w:val="24"/>
                <w:lang w:val="it-IT"/>
              </w:rPr>
              <w:t>(peripheral and rural) (</w:t>
            </w:r>
            <w:r w:rsidRPr="009B3F78">
              <w:rPr>
                <w:rFonts w:ascii="Times New Roman" w:eastAsia="Times New Roman" w:hAnsi="Times New Roman"/>
                <w:sz w:val="24"/>
                <w:szCs w:val="24"/>
                <w:vertAlign w:val="superscript"/>
                <w:lang w:val="it-IT"/>
              </w:rPr>
              <w:t>a</w:t>
            </w:r>
            <w:r w:rsidRPr="009B3F78">
              <w:rPr>
                <w:rFonts w:ascii="Times New Roman" w:eastAsia="Times New Roman" w:hAnsi="Times New Roman"/>
                <w:sz w:val="24"/>
                <w:szCs w:val="24"/>
                <w:lang w:val="it-IT"/>
              </w:rPr>
              <w:t>)</w:t>
            </w:r>
          </w:p>
        </w:tc>
        <w:tc>
          <w:tcPr>
            <w:tcW w:w="2083" w:type="dxa"/>
          </w:tcPr>
          <w:p w14:paraId="4A8A01EF"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Rural background</w:t>
            </w:r>
          </w:p>
        </w:tc>
      </w:tr>
      <w:tr w:rsidR="009B3F78" w:rsidRPr="009B3F78" w14:paraId="6AA504B7" w14:textId="77777777" w:rsidTr="00D83279">
        <w:trPr>
          <w:trHeight w:val="755"/>
        </w:trPr>
        <w:tc>
          <w:tcPr>
            <w:tcW w:w="1467" w:type="dxa"/>
            <w:vAlign w:val="center"/>
          </w:tcPr>
          <w:p w14:paraId="5FFF15B5"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&lt; 250</w:t>
            </w:r>
          </w:p>
        </w:tc>
        <w:tc>
          <w:tcPr>
            <w:tcW w:w="1800" w:type="dxa"/>
            <w:vAlign w:val="center"/>
          </w:tcPr>
          <w:p w14:paraId="57F0B9B0" w14:textId="77777777" w:rsidR="009B3F78" w:rsidRPr="009B3F78" w:rsidRDefault="009B3F78" w:rsidP="009B3F78">
            <w:pPr>
              <w:spacing w:after="0" w:line="240" w:lineRule="auto"/>
              <w:jc w:val="center"/>
              <w:rPr>
                <w:rFonts w:ascii="Times New Roman" w:eastAsia="Times New Roman" w:hAnsi="Times New Roman"/>
                <w:sz w:val="24"/>
                <w:szCs w:val="24"/>
              </w:rPr>
            </w:pPr>
          </w:p>
        </w:tc>
        <w:tc>
          <w:tcPr>
            <w:tcW w:w="3859" w:type="dxa"/>
            <w:vAlign w:val="center"/>
          </w:tcPr>
          <w:p w14:paraId="49107538"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1</w:t>
            </w:r>
          </w:p>
        </w:tc>
        <w:tc>
          <w:tcPr>
            <w:tcW w:w="2083" w:type="dxa"/>
            <w:vMerge w:val="restart"/>
          </w:tcPr>
          <w:p w14:paraId="176DCED8" w14:textId="77777777" w:rsidR="009B3F78" w:rsidRPr="009B3F78" w:rsidRDefault="009B3F78" w:rsidP="009B3F78">
            <w:pPr>
              <w:spacing w:after="0" w:line="240" w:lineRule="auto"/>
              <w:jc w:val="left"/>
              <w:rPr>
                <w:rFonts w:ascii="Times New Roman" w:eastAsia="Times New Roman" w:hAnsi="Times New Roman"/>
                <w:sz w:val="24"/>
                <w:szCs w:val="24"/>
              </w:rPr>
            </w:pPr>
            <w:r w:rsidRPr="009B3F78">
              <w:rPr>
                <w:rFonts w:ascii="Times New Roman" w:eastAsia="Times New Roman" w:hAnsi="Times New Roman"/>
                <w:sz w:val="24"/>
                <w:szCs w:val="24"/>
              </w:rPr>
              <w:t>1 station /50 000 km</w:t>
            </w:r>
            <w:r w:rsidRPr="009B3F78">
              <w:rPr>
                <w:rFonts w:ascii="Times New Roman" w:eastAsia="Times New Roman" w:hAnsi="Times New Roman"/>
                <w:sz w:val="24"/>
                <w:szCs w:val="24"/>
                <w:vertAlign w:val="superscript"/>
              </w:rPr>
              <w:t>2</w:t>
            </w:r>
            <w:r w:rsidRPr="009B3F78">
              <w:rPr>
                <w:rFonts w:ascii="Times New Roman" w:eastAsia="Times New Roman" w:hAnsi="Times New Roman"/>
                <w:sz w:val="24"/>
                <w:szCs w:val="24"/>
              </w:rPr>
              <w:t xml:space="preserve"> as the average density across all areas in the state </w:t>
            </w:r>
            <w:r w:rsidRPr="009B3F78">
              <w:rPr>
                <w:rFonts w:ascii="Times New Roman" w:eastAsia="Times New Roman" w:hAnsi="Times New Roman"/>
                <w:sz w:val="24"/>
                <w:szCs w:val="24"/>
                <w:vertAlign w:val="superscript"/>
              </w:rPr>
              <w:t>(2)</w:t>
            </w:r>
          </w:p>
        </w:tc>
      </w:tr>
      <w:tr w:rsidR="009B3F78" w:rsidRPr="009B3F78" w14:paraId="643CDB1E" w14:textId="77777777" w:rsidTr="00D83279">
        <w:trPr>
          <w:trHeight w:val="652"/>
        </w:trPr>
        <w:tc>
          <w:tcPr>
            <w:tcW w:w="1467" w:type="dxa"/>
            <w:vAlign w:val="center"/>
          </w:tcPr>
          <w:p w14:paraId="57B2CEEC"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&lt; 500</w:t>
            </w:r>
          </w:p>
        </w:tc>
        <w:tc>
          <w:tcPr>
            <w:tcW w:w="1800" w:type="dxa"/>
            <w:vAlign w:val="center"/>
          </w:tcPr>
          <w:p w14:paraId="01B929E7"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1</w:t>
            </w:r>
          </w:p>
        </w:tc>
        <w:tc>
          <w:tcPr>
            <w:tcW w:w="3859" w:type="dxa"/>
            <w:vAlign w:val="center"/>
          </w:tcPr>
          <w:p w14:paraId="37892131"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2</w:t>
            </w:r>
          </w:p>
        </w:tc>
        <w:tc>
          <w:tcPr>
            <w:tcW w:w="2083" w:type="dxa"/>
            <w:vMerge/>
            <w:vAlign w:val="center"/>
          </w:tcPr>
          <w:p w14:paraId="22CB16F8" w14:textId="77777777" w:rsidR="009B3F78" w:rsidRPr="009B3F78" w:rsidRDefault="009B3F78" w:rsidP="009B3F78">
            <w:pPr>
              <w:spacing w:after="0" w:line="240" w:lineRule="auto"/>
              <w:jc w:val="left"/>
              <w:rPr>
                <w:rFonts w:ascii="Times New Roman" w:eastAsia="Times New Roman" w:hAnsi="Times New Roman"/>
                <w:sz w:val="24"/>
                <w:szCs w:val="24"/>
              </w:rPr>
            </w:pPr>
          </w:p>
        </w:tc>
      </w:tr>
      <w:tr w:rsidR="009B3F78" w:rsidRPr="009B3F78" w14:paraId="77C8E1BA" w14:textId="77777777" w:rsidTr="00D83279">
        <w:trPr>
          <w:trHeight w:val="690"/>
        </w:trPr>
        <w:tc>
          <w:tcPr>
            <w:tcW w:w="1467" w:type="dxa"/>
            <w:vAlign w:val="center"/>
          </w:tcPr>
          <w:p w14:paraId="0DAF027E"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&lt; 1 000</w:t>
            </w:r>
          </w:p>
        </w:tc>
        <w:tc>
          <w:tcPr>
            <w:tcW w:w="1800" w:type="dxa"/>
            <w:vAlign w:val="center"/>
          </w:tcPr>
          <w:p w14:paraId="0DFF412B"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2</w:t>
            </w:r>
          </w:p>
        </w:tc>
        <w:tc>
          <w:tcPr>
            <w:tcW w:w="3859" w:type="dxa"/>
            <w:vAlign w:val="center"/>
          </w:tcPr>
          <w:p w14:paraId="1473B43D"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2</w:t>
            </w:r>
          </w:p>
        </w:tc>
        <w:tc>
          <w:tcPr>
            <w:tcW w:w="2083" w:type="dxa"/>
            <w:vMerge/>
            <w:vAlign w:val="center"/>
          </w:tcPr>
          <w:p w14:paraId="35D642AE" w14:textId="77777777" w:rsidR="009B3F78" w:rsidRPr="009B3F78" w:rsidRDefault="009B3F78" w:rsidP="009B3F78">
            <w:pPr>
              <w:spacing w:after="0" w:line="240" w:lineRule="auto"/>
              <w:jc w:val="left"/>
              <w:rPr>
                <w:rFonts w:ascii="Times New Roman" w:eastAsia="Times New Roman" w:hAnsi="Times New Roman"/>
                <w:sz w:val="24"/>
                <w:szCs w:val="24"/>
              </w:rPr>
            </w:pPr>
          </w:p>
        </w:tc>
      </w:tr>
      <w:tr w:rsidR="009B3F78" w:rsidRPr="009B3F78" w14:paraId="011393C8" w14:textId="77777777" w:rsidTr="00D83279">
        <w:trPr>
          <w:trHeight w:val="600"/>
        </w:trPr>
        <w:tc>
          <w:tcPr>
            <w:tcW w:w="1467" w:type="dxa"/>
            <w:vAlign w:val="center"/>
          </w:tcPr>
          <w:p w14:paraId="70889893"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&lt; 1 500</w:t>
            </w:r>
          </w:p>
        </w:tc>
        <w:tc>
          <w:tcPr>
            <w:tcW w:w="1800" w:type="dxa"/>
            <w:vAlign w:val="center"/>
          </w:tcPr>
          <w:p w14:paraId="435230EB"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3</w:t>
            </w:r>
          </w:p>
        </w:tc>
        <w:tc>
          <w:tcPr>
            <w:tcW w:w="3859" w:type="dxa"/>
            <w:vAlign w:val="center"/>
          </w:tcPr>
          <w:p w14:paraId="432B8867"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3</w:t>
            </w:r>
          </w:p>
        </w:tc>
        <w:tc>
          <w:tcPr>
            <w:tcW w:w="2083" w:type="dxa"/>
            <w:vMerge/>
            <w:vAlign w:val="center"/>
          </w:tcPr>
          <w:p w14:paraId="781CB9DF" w14:textId="77777777" w:rsidR="009B3F78" w:rsidRPr="009B3F78" w:rsidRDefault="009B3F78" w:rsidP="009B3F78">
            <w:pPr>
              <w:spacing w:after="0" w:line="240" w:lineRule="auto"/>
              <w:jc w:val="left"/>
              <w:rPr>
                <w:rFonts w:ascii="Times New Roman" w:eastAsia="Times New Roman" w:hAnsi="Times New Roman"/>
                <w:sz w:val="24"/>
                <w:szCs w:val="24"/>
              </w:rPr>
            </w:pPr>
          </w:p>
        </w:tc>
      </w:tr>
      <w:tr w:rsidR="009B3F78" w:rsidRPr="009B3F78" w14:paraId="1EF86A19" w14:textId="77777777" w:rsidTr="00D83279">
        <w:trPr>
          <w:trHeight w:val="773"/>
        </w:trPr>
        <w:tc>
          <w:tcPr>
            <w:tcW w:w="1467" w:type="dxa"/>
            <w:vAlign w:val="center"/>
          </w:tcPr>
          <w:p w14:paraId="67190531"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&lt; 2 000</w:t>
            </w:r>
          </w:p>
        </w:tc>
        <w:tc>
          <w:tcPr>
            <w:tcW w:w="1800" w:type="dxa"/>
            <w:vAlign w:val="center"/>
          </w:tcPr>
          <w:p w14:paraId="45E92914"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3</w:t>
            </w:r>
          </w:p>
        </w:tc>
        <w:tc>
          <w:tcPr>
            <w:tcW w:w="3859" w:type="dxa"/>
            <w:vAlign w:val="center"/>
          </w:tcPr>
          <w:p w14:paraId="1CD9C85F"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4</w:t>
            </w:r>
          </w:p>
        </w:tc>
        <w:tc>
          <w:tcPr>
            <w:tcW w:w="2083" w:type="dxa"/>
            <w:vMerge/>
            <w:vAlign w:val="center"/>
          </w:tcPr>
          <w:p w14:paraId="69E8B1C3" w14:textId="77777777" w:rsidR="009B3F78" w:rsidRPr="009B3F78" w:rsidRDefault="009B3F78" w:rsidP="009B3F78">
            <w:pPr>
              <w:spacing w:after="0" w:line="240" w:lineRule="auto"/>
              <w:jc w:val="left"/>
              <w:rPr>
                <w:rFonts w:ascii="Times New Roman" w:eastAsia="Times New Roman" w:hAnsi="Times New Roman"/>
                <w:sz w:val="24"/>
                <w:szCs w:val="24"/>
              </w:rPr>
            </w:pPr>
          </w:p>
        </w:tc>
      </w:tr>
      <w:tr w:rsidR="009B3F78" w:rsidRPr="009B3F78" w14:paraId="755AA515" w14:textId="77777777" w:rsidTr="00D83279">
        <w:trPr>
          <w:trHeight w:val="699"/>
        </w:trPr>
        <w:tc>
          <w:tcPr>
            <w:tcW w:w="1467" w:type="dxa"/>
            <w:vAlign w:val="center"/>
          </w:tcPr>
          <w:p w14:paraId="3B0AF5E8"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&lt; 2 750</w:t>
            </w:r>
          </w:p>
        </w:tc>
        <w:tc>
          <w:tcPr>
            <w:tcW w:w="1800" w:type="dxa"/>
            <w:vAlign w:val="center"/>
          </w:tcPr>
          <w:p w14:paraId="2E88A14B"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4</w:t>
            </w:r>
          </w:p>
        </w:tc>
        <w:tc>
          <w:tcPr>
            <w:tcW w:w="3859" w:type="dxa"/>
            <w:vAlign w:val="center"/>
          </w:tcPr>
          <w:p w14:paraId="4AA0962F"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5</w:t>
            </w:r>
          </w:p>
        </w:tc>
        <w:tc>
          <w:tcPr>
            <w:tcW w:w="2083" w:type="dxa"/>
            <w:vMerge/>
            <w:vAlign w:val="center"/>
          </w:tcPr>
          <w:p w14:paraId="0DAE5E0C" w14:textId="77777777" w:rsidR="009B3F78" w:rsidRPr="009B3F78" w:rsidRDefault="009B3F78" w:rsidP="009B3F78">
            <w:pPr>
              <w:spacing w:after="0" w:line="240" w:lineRule="auto"/>
              <w:jc w:val="left"/>
              <w:rPr>
                <w:rFonts w:ascii="Times New Roman" w:eastAsia="Times New Roman" w:hAnsi="Times New Roman"/>
                <w:sz w:val="24"/>
                <w:szCs w:val="24"/>
              </w:rPr>
            </w:pPr>
          </w:p>
        </w:tc>
      </w:tr>
      <w:tr w:rsidR="009B3F78" w:rsidRPr="009B3F78" w14:paraId="4D86156F" w14:textId="77777777" w:rsidTr="00D83279">
        <w:trPr>
          <w:trHeight w:val="709"/>
        </w:trPr>
        <w:tc>
          <w:tcPr>
            <w:tcW w:w="1467" w:type="dxa"/>
            <w:vAlign w:val="center"/>
          </w:tcPr>
          <w:p w14:paraId="317C15B5"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&lt; 3 750</w:t>
            </w:r>
          </w:p>
        </w:tc>
        <w:tc>
          <w:tcPr>
            <w:tcW w:w="1800" w:type="dxa"/>
            <w:vAlign w:val="center"/>
          </w:tcPr>
          <w:p w14:paraId="00599CFF"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5</w:t>
            </w:r>
          </w:p>
        </w:tc>
        <w:tc>
          <w:tcPr>
            <w:tcW w:w="3859" w:type="dxa"/>
            <w:vAlign w:val="center"/>
          </w:tcPr>
          <w:p w14:paraId="08E886C1"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6</w:t>
            </w:r>
          </w:p>
        </w:tc>
        <w:tc>
          <w:tcPr>
            <w:tcW w:w="2083" w:type="dxa"/>
            <w:vMerge/>
            <w:vAlign w:val="center"/>
          </w:tcPr>
          <w:p w14:paraId="5B8662B8" w14:textId="77777777" w:rsidR="009B3F78" w:rsidRPr="009B3F78" w:rsidRDefault="009B3F78" w:rsidP="009B3F78">
            <w:pPr>
              <w:spacing w:after="0" w:line="240" w:lineRule="auto"/>
              <w:jc w:val="left"/>
              <w:rPr>
                <w:rFonts w:ascii="Times New Roman" w:eastAsia="Times New Roman" w:hAnsi="Times New Roman"/>
                <w:sz w:val="24"/>
                <w:szCs w:val="24"/>
              </w:rPr>
            </w:pPr>
          </w:p>
        </w:tc>
      </w:tr>
      <w:tr w:rsidR="009B3F78" w:rsidRPr="009B3F78" w14:paraId="74730C75" w14:textId="77777777" w:rsidTr="00D83279">
        <w:trPr>
          <w:trHeight w:val="1183"/>
        </w:trPr>
        <w:tc>
          <w:tcPr>
            <w:tcW w:w="1467" w:type="dxa"/>
            <w:vAlign w:val="center"/>
          </w:tcPr>
          <w:p w14:paraId="2BF123C2"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&lt; 3 750</w:t>
            </w:r>
          </w:p>
        </w:tc>
        <w:tc>
          <w:tcPr>
            <w:tcW w:w="1800" w:type="dxa"/>
            <w:vAlign w:val="center"/>
          </w:tcPr>
          <w:p w14:paraId="5CF59A8C"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1 aditional station, for 2 million inhabitants</w:t>
            </w:r>
          </w:p>
        </w:tc>
        <w:tc>
          <w:tcPr>
            <w:tcW w:w="3859" w:type="dxa"/>
            <w:vAlign w:val="center"/>
          </w:tcPr>
          <w:p w14:paraId="5536DB3A" w14:textId="77777777" w:rsidR="009B3F78" w:rsidRPr="009B3F78" w:rsidRDefault="009B3F78" w:rsidP="009B3F78">
            <w:pPr>
              <w:spacing w:after="0" w:line="240" w:lineRule="auto"/>
              <w:jc w:val="center"/>
              <w:rPr>
                <w:rFonts w:ascii="Times New Roman" w:eastAsia="Times New Roman" w:hAnsi="Times New Roman"/>
                <w:sz w:val="24"/>
                <w:szCs w:val="24"/>
              </w:rPr>
            </w:pPr>
            <w:r w:rsidRPr="009B3F78">
              <w:rPr>
                <w:rFonts w:ascii="Times New Roman" w:eastAsia="Times New Roman" w:hAnsi="Times New Roman"/>
                <w:sz w:val="24"/>
                <w:szCs w:val="24"/>
              </w:rPr>
              <w:t>1 aditional station, for 2 million inhabitants</w:t>
            </w:r>
          </w:p>
        </w:tc>
        <w:tc>
          <w:tcPr>
            <w:tcW w:w="2083" w:type="dxa"/>
            <w:vMerge/>
            <w:vAlign w:val="center"/>
          </w:tcPr>
          <w:p w14:paraId="34852F44" w14:textId="77777777" w:rsidR="009B3F78" w:rsidRPr="009B3F78" w:rsidRDefault="009B3F78" w:rsidP="009B3F78">
            <w:pPr>
              <w:spacing w:after="0" w:line="240" w:lineRule="auto"/>
              <w:jc w:val="left"/>
              <w:rPr>
                <w:rFonts w:ascii="Times New Roman" w:eastAsia="Times New Roman" w:hAnsi="Times New Roman"/>
                <w:sz w:val="24"/>
                <w:szCs w:val="24"/>
              </w:rPr>
            </w:pPr>
          </w:p>
        </w:tc>
      </w:tr>
      <w:tr w:rsidR="009B3F78" w:rsidRPr="009B3F78" w14:paraId="77623DB2" w14:textId="77777777" w:rsidTr="00D83279">
        <w:trPr>
          <w:trHeight w:val="796"/>
        </w:trPr>
        <w:tc>
          <w:tcPr>
            <w:tcW w:w="9209" w:type="dxa"/>
            <w:gridSpan w:val="4"/>
          </w:tcPr>
          <w:p w14:paraId="7CB1CCA7" w14:textId="77777777" w:rsidR="009B3F78" w:rsidRPr="009B3F78" w:rsidRDefault="009B3F78" w:rsidP="009B3F78">
            <w:pPr>
              <w:spacing w:after="0" w:line="240" w:lineRule="auto"/>
              <w:rPr>
                <w:rFonts w:ascii="Times New Roman" w:eastAsia="Times New Roman" w:hAnsi="Times New Roman"/>
                <w:sz w:val="24"/>
                <w:szCs w:val="24"/>
              </w:rPr>
            </w:pPr>
            <w:r w:rsidRPr="009B3F78">
              <w:rPr>
                <w:rFonts w:ascii="Times New Roman" w:eastAsia="Times New Roman" w:hAnsi="Times New Roman"/>
                <w:sz w:val="24"/>
                <w:szCs w:val="24"/>
                <w:vertAlign w:val="superscript"/>
              </w:rPr>
              <w:t>1)</w:t>
            </w:r>
            <w:r w:rsidRPr="009B3F78">
              <w:rPr>
                <w:rFonts w:ascii="Times New Roman" w:eastAsia="Times New Roman" w:hAnsi="Times New Roman"/>
                <w:sz w:val="24"/>
                <w:szCs w:val="24"/>
              </w:rPr>
              <w:t xml:space="preserve"> At least 1 station in peripheral areas, where there is a possibility of large population exposure. In agglomerations, at least 50% of the stations must be located in peripheral areas.</w:t>
            </w:r>
          </w:p>
          <w:p w14:paraId="4C050F17" w14:textId="77777777" w:rsidR="009B3F78" w:rsidRPr="009B3F78" w:rsidRDefault="009B3F78" w:rsidP="009B3F78">
            <w:pPr>
              <w:spacing w:after="0" w:line="240" w:lineRule="auto"/>
              <w:rPr>
                <w:rFonts w:ascii="Times New Roman" w:eastAsia="Times New Roman" w:hAnsi="Times New Roman"/>
                <w:sz w:val="24"/>
                <w:szCs w:val="24"/>
              </w:rPr>
            </w:pPr>
          </w:p>
          <w:p w14:paraId="7920B8E6" w14:textId="77777777" w:rsidR="009B3F78" w:rsidRPr="009B3F78" w:rsidRDefault="009B3F78" w:rsidP="009B3F78">
            <w:pPr>
              <w:spacing w:after="0" w:line="240" w:lineRule="auto"/>
              <w:rPr>
                <w:rFonts w:ascii="Times New Roman" w:eastAsia="Times New Roman" w:hAnsi="Times New Roman"/>
                <w:sz w:val="24"/>
                <w:szCs w:val="24"/>
              </w:rPr>
            </w:pPr>
            <w:r w:rsidRPr="009B3F78">
              <w:rPr>
                <w:rFonts w:ascii="Times New Roman" w:eastAsia="Times New Roman" w:hAnsi="Times New Roman"/>
                <w:sz w:val="24"/>
                <w:szCs w:val="24"/>
                <w:vertAlign w:val="superscript"/>
              </w:rPr>
              <w:lastRenderedPageBreak/>
              <w:t>2)</w:t>
            </w:r>
            <w:r w:rsidRPr="009B3F78">
              <w:rPr>
                <w:rFonts w:ascii="Times New Roman" w:eastAsia="Times New Roman" w:hAnsi="Times New Roman"/>
                <w:sz w:val="24"/>
                <w:szCs w:val="24"/>
              </w:rPr>
              <w:t xml:space="preserve">  1 station per 25,000 km</w:t>
            </w:r>
            <w:r w:rsidRPr="009B3F78">
              <w:rPr>
                <w:rFonts w:ascii="Times New Roman" w:eastAsia="Times New Roman" w:hAnsi="Times New Roman"/>
                <w:sz w:val="24"/>
                <w:szCs w:val="24"/>
                <w:vertAlign w:val="superscript"/>
              </w:rPr>
              <w:t>2</w:t>
            </w:r>
            <w:r w:rsidRPr="009B3F78">
              <w:rPr>
                <w:rFonts w:ascii="Times New Roman" w:eastAsia="Times New Roman" w:hAnsi="Times New Roman"/>
                <w:sz w:val="24"/>
                <w:szCs w:val="24"/>
              </w:rPr>
              <w:t xml:space="preserve"> is recommended for complex terrain. </w:t>
            </w:r>
          </w:p>
        </w:tc>
      </w:tr>
    </w:tbl>
    <w:p w14:paraId="0EE5D678" w14:textId="77777777" w:rsidR="009B3F78" w:rsidRPr="009B3F78" w:rsidRDefault="009B3F78" w:rsidP="009B3F78">
      <w:pPr>
        <w:spacing w:after="0" w:line="240" w:lineRule="auto"/>
        <w:ind w:left="360" w:right="-540"/>
        <w:jc w:val="left"/>
        <w:rPr>
          <w:rFonts w:ascii="Times New Roman" w:eastAsia="Times New Roman" w:hAnsi="Times New Roman"/>
          <w:b/>
        </w:rPr>
      </w:pPr>
    </w:p>
    <w:p w14:paraId="2261765D" w14:textId="77777777" w:rsidR="009B3F78" w:rsidRPr="009B3F78" w:rsidRDefault="009B3F78" w:rsidP="009B3F78">
      <w:pPr>
        <w:spacing w:after="0" w:line="240" w:lineRule="auto"/>
        <w:ind w:left="360" w:right="-540"/>
        <w:jc w:val="left"/>
        <w:rPr>
          <w:rFonts w:ascii="Times New Roman" w:eastAsia="Times New Roman" w:hAnsi="Times New Roman"/>
          <w:b/>
          <w:sz w:val="24"/>
          <w:szCs w:val="24"/>
        </w:rPr>
      </w:pPr>
    </w:p>
    <w:p w14:paraId="10068D2E" w14:textId="77777777" w:rsidR="009B3F78" w:rsidRPr="009B3F78" w:rsidRDefault="009B3F78" w:rsidP="009B3F78">
      <w:pPr>
        <w:spacing w:after="0" w:line="240" w:lineRule="auto"/>
        <w:jc w:val="left"/>
        <w:rPr>
          <w:rFonts w:ascii="Times New Roman" w:eastAsia="Times New Roman" w:hAnsi="Times New Roman"/>
          <w:b/>
          <w:sz w:val="24"/>
          <w:szCs w:val="24"/>
        </w:rPr>
      </w:pPr>
      <w:r w:rsidRPr="009B3F78">
        <w:rPr>
          <w:rFonts w:ascii="Times New Roman" w:eastAsia="Times New Roman" w:hAnsi="Times New Roman"/>
          <w:b/>
          <w:sz w:val="24"/>
          <w:szCs w:val="24"/>
        </w:rPr>
        <w:t>Table   3. List of volatile organic compounds recommended for measurement.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1954"/>
        <w:gridCol w:w="1887"/>
        <w:gridCol w:w="3419"/>
      </w:tblGrid>
      <w:tr w:rsidR="009B3F78" w:rsidRPr="009B3F78" w14:paraId="505F421A" w14:textId="77777777" w:rsidTr="00D83279">
        <w:trPr>
          <w:trHeight w:val="540"/>
        </w:trPr>
        <w:tc>
          <w:tcPr>
            <w:tcW w:w="1954" w:type="dxa"/>
          </w:tcPr>
          <w:p w14:paraId="6662C472" w14:textId="77777777" w:rsidR="009B3F78" w:rsidRPr="009B3F78" w:rsidRDefault="009B3F78" w:rsidP="009B3F78">
            <w:pPr>
              <w:spacing w:after="0" w:line="240" w:lineRule="auto"/>
              <w:jc w:val="left"/>
              <w:rPr>
                <w:rFonts w:ascii="Times New Roman" w:eastAsia="Times New Roman" w:hAnsi="Times New Roman"/>
                <w:sz w:val="24"/>
                <w:szCs w:val="24"/>
              </w:rPr>
            </w:pPr>
          </w:p>
        </w:tc>
        <w:tc>
          <w:tcPr>
            <w:tcW w:w="1954" w:type="dxa"/>
          </w:tcPr>
          <w:p w14:paraId="76174617" w14:textId="77777777" w:rsidR="009B3F78" w:rsidRPr="009B3F78" w:rsidRDefault="009B3F78" w:rsidP="009B3F78">
            <w:pPr>
              <w:spacing w:after="0" w:line="240" w:lineRule="auto"/>
              <w:jc w:val="left"/>
              <w:rPr>
                <w:rFonts w:ascii="Times New Roman" w:eastAsia="Times New Roman" w:hAnsi="Times New Roman"/>
                <w:sz w:val="24"/>
                <w:szCs w:val="24"/>
              </w:rPr>
            </w:pPr>
            <w:r w:rsidRPr="009B3F78">
              <w:rPr>
                <w:rFonts w:ascii="Times New Roman" w:hAnsi="Times New Roman"/>
                <w:sz w:val="24"/>
                <w:szCs w:val="24"/>
              </w:rPr>
              <w:t>1 Butene</w:t>
            </w:r>
          </w:p>
        </w:tc>
        <w:tc>
          <w:tcPr>
            <w:tcW w:w="1887" w:type="dxa"/>
          </w:tcPr>
          <w:p w14:paraId="75E8EA25" w14:textId="77777777" w:rsidR="009B3F78" w:rsidRPr="009B3F78" w:rsidRDefault="009B3F78" w:rsidP="009B3F78">
            <w:pPr>
              <w:spacing w:after="0" w:line="240" w:lineRule="auto"/>
              <w:jc w:val="left"/>
              <w:rPr>
                <w:rFonts w:ascii="Times New Roman" w:eastAsia="Times New Roman" w:hAnsi="Times New Roman"/>
                <w:sz w:val="24"/>
                <w:szCs w:val="24"/>
              </w:rPr>
            </w:pPr>
            <w:r w:rsidRPr="009B3F78">
              <w:rPr>
                <w:rFonts w:ascii="Times New Roman" w:hAnsi="Times New Roman"/>
                <w:sz w:val="24"/>
                <w:szCs w:val="24"/>
              </w:rPr>
              <w:t>Isopropene</w:t>
            </w:r>
          </w:p>
        </w:tc>
        <w:tc>
          <w:tcPr>
            <w:tcW w:w="3419" w:type="dxa"/>
          </w:tcPr>
          <w:p w14:paraId="036B8F25" w14:textId="77777777" w:rsidR="009B3F78" w:rsidRPr="009B3F78" w:rsidRDefault="009B3F78" w:rsidP="009B3F78">
            <w:pPr>
              <w:spacing w:after="0" w:line="240" w:lineRule="auto"/>
              <w:jc w:val="left"/>
              <w:rPr>
                <w:rFonts w:ascii="Times New Roman" w:eastAsia="Times New Roman" w:hAnsi="Times New Roman"/>
                <w:sz w:val="24"/>
                <w:szCs w:val="24"/>
              </w:rPr>
            </w:pPr>
            <w:r w:rsidRPr="009B3F78">
              <w:rPr>
                <w:rFonts w:ascii="Times New Roman" w:hAnsi="Times New Roman"/>
                <w:sz w:val="24"/>
                <w:szCs w:val="24"/>
              </w:rPr>
              <w:t>Ethyl benzene</w:t>
            </w:r>
          </w:p>
        </w:tc>
      </w:tr>
      <w:tr w:rsidR="009B3F78" w:rsidRPr="009B3F78" w14:paraId="4B6E9D3F" w14:textId="77777777" w:rsidTr="00D83279">
        <w:trPr>
          <w:trHeight w:val="562"/>
        </w:trPr>
        <w:tc>
          <w:tcPr>
            <w:tcW w:w="1954" w:type="dxa"/>
          </w:tcPr>
          <w:p w14:paraId="7177BA1B" w14:textId="77777777" w:rsidR="009B3F78" w:rsidRPr="009B3F78" w:rsidRDefault="009B3F78" w:rsidP="009B3F78">
            <w:pPr>
              <w:spacing w:after="0" w:line="240" w:lineRule="auto"/>
              <w:jc w:val="left"/>
              <w:rPr>
                <w:rFonts w:ascii="Times New Roman" w:eastAsia="Times New Roman" w:hAnsi="Times New Roman"/>
                <w:sz w:val="24"/>
                <w:szCs w:val="24"/>
              </w:rPr>
            </w:pPr>
            <w:r w:rsidRPr="009B3F78">
              <w:rPr>
                <w:rFonts w:ascii="Times New Roman" w:hAnsi="Times New Roman"/>
                <w:sz w:val="24"/>
                <w:szCs w:val="24"/>
              </w:rPr>
              <w:t>Ethane</w:t>
            </w:r>
          </w:p>
        </w:tc>
        <w:tc>
          <w:tcPr>
            <w:tcW w:w="1954" w:type="dxa"/>
          </w:tcPr>
          <w:p w14:paraId="192B95C6" w14:textId="77777777" w:rsidR="009B3F78" w:rsidRPr="009B3F78" w:rsidRDefault="009B3F78" w:rsidP="009B3F78">
            <w:pPr>
              <w:spacing w:after="0" w:line="240" w:lineRule="auto"/>
              <w:jc w:val="left"/>
              <w:rPr>
                <w:rFonts w:ascii="Times New Roman" w:eastAsia="Times New Roman" w:hAnsi="Times New Roman"/>
                <w:sz w:val="24"/>
                <w:szCs w:val="24"/>
              </w:rPr>
            </w:pPr>
            <w:r w:rsidRPr="009B3F78">
              <w:rPr>
                <w:rFonts w:ascii="Times New Roman" w:hAnsi="Times New Roman"/>
                <w:sz w:val="24"/>
                <w:szCs w:val="24"/>
              </w:rPr>
              <w:t>trans-2-Butene</w:t>
            </w:r>
          </w:p>
        </w:tc>
        <w:tc>
          <w:tcPr>
            <w:tcW w:w="1887" w:type="dxa"/>
          </w:tcPr>
          <w:p w14:paraId="381D7910" w14:textId="77777777" w:rsidR="009B3F78" w:rsidRPr="009B3F78" w:rsidRDefault="009B3F78" w:rsidP="009B3F78">
            <w:pPr>
              <w:spacing w:after="0" w:line="240" w:lineRule="auto"/>
              <w:jc w:val="left"/>
              <w:rPr>
                <w:rFonts w:ascii="Times New Roman" w:eastAsia="Times New Roman" w:hAnsi="Times New Roman"/>
                <w:sz w:val="24"/>
                <w:szCs w:val="24"/>
              </w:rPr>
            </w:pPr>
            <w:r w:rsidRPr="009B3F78">
              <w:rPr>
                <w:rFonts w:ascii="Times New Roman" w:hAnsi="Times New Roman"/>
                <w:sz w:val="24"/>
                <w:szCs w:val="24"/>
              </w:rPr>
              <w:t>n-hexane</w:t>
            </w:r>
          </w:p>
        </w:tc>
        <w:tc>
          <w:tcPr>
            <w:tcW w:w="3419" w:type="dxa"/>
          </w:tcPr>
          <w:p w14:paraId="5DBA3420" w14:textId="77777777" w:rsidR="009B3F78" w:rsidRPr="009B3F78" w:rsidRDefault="009B3F78" w:rsidP="009B3F78">
            <w:pPr>
              <w:spacing w:after="0" w:line="240" w:lineRule="auto"/>
              <w:jc w:val="left"/>
              <w:rPr>
                <w:rFonts w:ascii="Times New Roman" w:eastAsia="Times New Roman" w:hAnsi="Times New Roman"/>
                <w:sz w:val="24"/>
                <w:szCs w:val="24"/>
              </w:rPr>
            </w:pPr>
            <w:r w:rsidRPr="009B3F78">
              <w:rPr>
                <w:rFonts w:ascii="Times New Roman" w:hAnsi="Times New Roman"/>
                <w:sz w:val="24"/>
                <w:szCs w:val="24"/>
              </w:rPr>
              <w:t>m+ p-xylene</w:t>
            </w:r>
          </w:p>
        </w:tc>
      </w:tr>
      <w:tr w:rsidR="009B3F78" w:rsidRPr="009B3F78" w14:paraId="1D42055E" w14:textId="77777777" w:rsidTr="00D83279">
        <w:trPr>
          <w:trHeight w:val="556"/>
        </w:trPr>
        <w:tc>
          <w:tcPr>
            <w:tcW w:w="1954" w:type="dxa"/>
          </w:tcPr>
          <w:p w14:paraId="6D9349C2" w14:textId="77777777" w:rsidR="009B3F78" w:rsidRPr="009B3F78" w:rsidRDefault="009B3F78" w:rsidP="009B3F78">
            <w:pPr>
              <w:spacing w:after="0" w:line="240" w:lineRule="auto"/>
              <w:jc w:val="left"/>
              <w:rPr>
                <w:rFonts w:ascii="Times New Roman" w:eastAsia="Times New Roman" w:hAnsi="Times New Roman"/>
                <w:sz w:val="24"/>
                <w:szCs w:val="24"/>
              </w:rPr>
            </w:pPr>
            <w:r w:rsidRPr="009B3F78">
              <w:rPr>
                <w:rFonts w:ascii="Times New Roman" w:hAnsi="Times New Roman"/>
                <w:sz w:val="24"/>
                <w:szCs w:val="24"/>
              </w:rPr>
              <w:t>Ethylene</w:t>
            </w:r>
          </w:p>
        </w:tc>
        <w:tc>
          <w:tcPr>
            <w:tcW w:w="1954" w:type="dxa"/>
          </w:tcPr>
          <w:p w14:paraId="46818971" w14:textId="77777777" w:rsidR="009B3F78" w:rsidRPr="009B3F78" w:rsidRDefault="009B3F78" w:rsidP="009B3F78">
            <w:pPr>
              <w:spacing w:after="0" w:line="240" w:lineRule="auto"/>
              <w:jc w:val="left"/>
              <w:rPr>
                <w:rFonts w:ascii="Times New Roman" w:eastAsia="Times New Roman" w:hAnsi="Times New Roman"/>
                <w:sz w:val="24"/>
                <w:szCs w:val="24"/>
              </w:rPr>
            </w:pPr>
            <w:r w:rsidRPr="009B3F78">
              <w:rPr>
                <w:rFonts w:ascii="Times New Roman" w:hAnsi="Times New Roman"/>
                <w:sz w:val="24"/>
                <w:szCs w:val="24"/>
              </w:rPr>
              <w:t>cis-2-Butene</w:t>
            </w:r>
          </w:p>
        </w:tc>
        <w:tc>
          <w:tcPr>
            <w:tcW w:w="1887" w:type="dxa"/>
          </w:tcPr>
          <w:p w14:paraId="72829887" w14:textId="77777777" w:rsidR="009B3F78" w:rsidRPr="009B3F78" w:rsidRDefault="009B3F78" w:rsidP="009B3F78">
            <w:pPr>
              <w:spacing w:after="0" w:line="240" w:lineRule="auto"/>
              <w:jc w:val="left"/>
              <w:rPr>
                <w:rFonts w:ascii="Times New Roman" w:eastAsia="Times New Roman" w:hAnsi="Times New Roman"/>
                <w:sz w:val="24"/>
                <w:szCs w:val="24"/>
              </w:rPr>
            </w:pPr>
            <w:r w:rsidRPr="009B3F78">
              <w:rPr>
                <w:rFonts w:ascii="Times New Roman" w:hAnsi="Times New Roman"/>
                <w:sz w:val="24"/>
                <w:szCs w:val="24"/>
              </w:rPr>
              <w:t>i-Hexane</w:t>
            </w:r>
          </w:p>
        </w:tc>
        <w:tc>
          <w:tcPr>
            <w:tcW w:w="3419" w:type="dxa"/>
          </w:tcPr>
          <w:p w14:paraId="17226323" w14:textId="77777777" w:rsidR="009B3F78" w:rsidRPr="009B3F78" w:rsidRDefault="009B3F78" w:rsidP="009B3F78">
            <w:pPr>
              <w:spacing w:after="0" w:line="240" w:lineRule="auto"/>
              <w:jc w:val="left"/>
              <w:rPr>
                <w:rFonts w:ascii="Times New Roman" w:eastAsia="Times New Roman" w:hAnsi="Times New Roman"/>
                <w:sz w:val="24"/>
                <w:szCs w:val="24"/>
              </w:rPr>
            </w:pPr>
            <w:r w:rsidRPr="009B3F78">
              <w:rPr>
                <w:rFonts w:ascii="Times New Roman" w:hAnsi="Times New Roman"/>
                <w:sz w:val="24"/>
                <w:szCs w:val="24"/>
              </w:rPr>
              <w:t>o-xylene</w:t>
            </w:r>
          </w:p>
        </w:tc>
      </w:tr>
      <w:tr w:rsidR="009B3F78" w:rsidRPr="009B3F78" w14:paraId="21211831" w14:textId="77777777" w:rsidTr="00D83279">
        <w:trPr>
          <w:trHeight w:val="550"/>
        </w:trPr>
        <w:tc>
          <w:tcPr>
            <w:tcW w:w="1954" w:type="dxa"/>
          </w:tcPr>
          <w:p w14:paraId="08D49DDA" w14:textId="77777777" w:rsidR="009B3F78" w:rsidRPr="009B3F78" w:rsidRDefault="009B3F78" w:rsidP="009B3F78">
            <w:pPr>
              <w:spacing w:after="0" w:line="240" w:lineRule="auto"/>
              <w:jc w:val="left"/>
              <w:rPr>
                <w:rFonts w:ascii="Times New Roman" w:eastAsia="Times New Roman" w:hAnsi="Times New Roman"/>
                <w:sz w:val="24"/>
                <w:szCs w:val="24"/>
              </w:rPr>
            </w:pPr>
            <w:r w:rsidRPr="009B3F78">
              <w:rPr>
                <w:rFonts w:ascii="Times New Roman" w:hAnsi="Times New Roman"/>
                <w:sz w:val="24"/>
                <w:szCs w:val="24"/>
              </w:rPr>
              <w:t>Acetylene</w:t>
            </w:r>
          </w:p>
        </w:tc>
        <w:tc>
          <w:tcPr>
            <w:tcW w:w="1954" w:type="dxa"/>
          </w:tcPr>
          <w:p w14:paraId="5FB8583C" w14:textId="77777777" w:rsidR="009B3F78" w:rsidRPr="009B3F78" w:rsidRDefault="009B3F78" w:rsidP="009B3F78">
            <w:pPr>
              <w:spacing w:after="0" w:line="240" w:lineRule="auto"/>
              <w:jc w:val="left"/>
              <w:rPr>
                <w:rFonts w:ascii="Times New Roman" w:eastAsia="Times New Roman" w:hAnsi="Times New Roman"/>
                <w:sz w:val="24"/>
                <w:szCs w:val="24"/>
              </w:rPr>
            </w:pPr>
            <w:r w:rsidRPr="009B3F78">
              <w:rPr>
                <w:rFonts w:ascii="Times New Roman" w:hAnsi="Times New Roman"/>
                <w:sz w:val="24"/>
                <w:szCs w:val="24"/>
              </w:rPr>
              <w:t>1.3-Butadiene</w:t>
            </w:r>
          </w:p>
        </w:tc>
        <w:tc>
          <w:tcPr>
            <w:tcW w:w="1887" w:type="dxa"/>
          </w:tcPr>
          <w:p w14:paraId="3E1DDDCC" w14:textId="77777777" w:rsidR="009B3F78" w:rsidRPr="009B3F78" w:rsidRDefault="009B3F78" w:rsidP="009B3F78">
            <w:pPr>
              <w:spacing w:after="0" w:line="240" w:lineRule="auto"/>
              <w:jc w:val="left"/>
              <w:rPr>
                <w:rFonts w:ascii="Times New Roman" w:eastAsia="Times New Roman" w:hAnsi="Times New Roman"/>
                <w:sz w:val="24"/>
                <w:szCs w:val="24"/>
              </w:rPr>
            </w:pPr>
            <w:r w:rsidRPr="009B3F78">
              <w:rPr>
                <w:rFonts w:ascii="Times New Roman" w:hAnsi="Times New Roman"/>
                <w:sz w:val="24"/>
                <w:szCs w:val="24"/>
              </w:rPr>
              <w:t>n-Heptane</w:t>
            </w:r>
          </w:p>
        </w:tc>
        <w:tc>
          <w:tcPr>
            <w:tcW w:w="3419" w:type="dxa"/>
          </w:tcPr>
          <w:p w14:paraId="1AD2B972" w14:textId="77777777" w:rsidR="009B3F78" w:rsidRPr="009B3F78" w:rsidRDefault="009B3F78" w:rsidP="009B3F78">
            <w:pPr>
              <w:spacing w:after="0" w:line="240" w:lineRule="auto"/>
              <w:jc w:val="left"/>
              <w:rPr>
                <w:rFonts w:ascii="Times New Roman" w:eastAsia="Times New Roman" w:hAnsi="Times New Roman"/>
                <w:sz w:val="24"/>
                <w:szCs w:val="24"/>
              </w:rPr>
            </w:pPr>
            <w:r w:rsidRPr="009B3F78">
              <w:rPr>
                <w:rFonts w:ascii="Times New Roman" w:hAnsi="Times New Roman"/>
                <w:sz w:val="24"/>
                <w:szCs w:val="24"/>
              </w:rPr>
              <w:t>1,2,4- benzene trimet</w:t>
            </w:r>
          </w:p>
        </w:tc>
      </w:tr>
      <w:tr w:rsidR="009B3F78" w:rsidRPr="009B3F78" w14:paraId="7C882D3D" w14:textId="77777777" w:rsidTr="00D83279">
        <w:trPr>
          <w:trHeight w:val="558"/>
        </w:trPr>
        <w:tc>
          <w:tcPr>
            <w:tcW w:w="1954" w:type="dxa"/>
          </w:tcPr>
          <w:p w14:paraId="0DA9D81C" w14:textId="77777777" w:rsidR="009B3F78" w:rsidRPr="009B3F78" w:rsidRDefault="009B3F78" w:rsidP="009B3F78">
            <w:pPr>
              <w:spacing w:after="0" w:line="240" w:lineRule="auto"/>
              <w:jc w:val="left"/>
              <w:rPr>
                <w:rFonts w:ascii="Times New Roman" w:eastAsia="Times New Roman" w:hAnsi="Times New Roman"/>
                <w:sz w:val="24"/>
                <w:szCs w:val="24"/>
              </w:rPr>
            </w:pPr>
            <w:r w:rsidRPr="009B3F78">
              <w:rPr>
                <w:rFonts w:ascii="Times New Roman" w:hAnsi="Times New Roman"/>
                <w:sz w:val="24"/>
                <w:szCs w:val="24"/>
              </w:rPr>
              <w:t>Propane</w:t>
            </w:r>
          </w:p>
        </w:tc>
        <w:tc>
          <w:tcPr>
            <w:tcW w:w="1954" w:type="dxa"/>
          </w:tcPr>
          <w:p w14:paraId="47D46883" w14:textId="77777777" w:rsidR="009B3F78" w:rsidRPr="009B3F78" w:rsidRDefault="009B3F78" w:rsidP="009B3F78">
            <w:pPr>
              <w:spacing w:after="0" w:line="240" w:lineRule="auto"/>
              <w:jc w:val="left"/>
              <w:rPr>
                <w:rFonts w:ascii="Times New Roman" w:eastAsia="Times New Roman" w:hAnsi="Times New Roman"/>
                <w:sz w:val="24"/>
                <w:szCs w:val="24"/>
              </w:rPr>
            </w:pPr>
            <w:r w:rsidRPr="009B3F78">
              <w:rPr>
                <w:rFonts w:ascii="Times New Roman" w:hAnsi="Times New Roman"/>
                <w:sz w:val="24"/>
                <w:szCs w:val="24"/>
              </w:rPr>
              <w:t>n-Pentane</w:t>
            </w:r>
          </w:p>
        </w:tc>
        <w:tc>
          <w:tcPr>
            <w:tcW w:w="1887" w:type="dxa"/>
          </w:tcPr>
          <w:p w14:paraId="3ABA483A" w14:textId="77777777" w:rsidR="009B3F78" w:rsidRPr="009B3F78" w:rsidRDefault="009B3F78" w:rsidP="009B3F78">
            <w:pPr>
              <w:spacing w:after="0" w:line="240" w:lineRule="auto"/>
              <w:jc w:val="left"/>
              <w:rPr>
                <w:rFonts w:ascii="Times New Roman" w:eastAsia="Times New Roman" w:hAnsi="Times New Roman"/>
                <w:sz w:val="24"/>
                <w:szCs w:val="24"/>
              </w:rPr>
            </w:pPr>
            <w:r w:rsidRPr="009B3F78">
              <w:rPr>
                <w:rFonts w:ascii="Times New Roman" w:hAnsi="Times New Roman"/>
                <w:sz w:val="24"/>
                <w:szCs w:val="24"/>
              </w:rPr>
              <w:t>n-Octane</w:t>
            </w:r>
          </w:p>
        </w:tc>
        <w:tc>
          <w:tcPr>
            <w:tcW w:w="3419" w:type="dxa"/>
          </w:tcPr>
          <w:p w14:paraId="17719C5C" w14:textId="77777777" w:rsidR="009B3F78" w:rsidRPr="009B3F78" w:rsidRDefault="009B3F78" w:rsidP="009B3F78">
            <w:pPr>
              <w:spacing w:after="0" w:line="240" w:lineRule="auto"/>
              <w:jc w:val="left"/>
              <w:rPr>
                <w:rFonts w:ascii="Times New Roman" w:eastAsia="Times New Roman" w:hAnsi="Times New Roman"/>
                <w:sz w:val="24"/>
                <w:szCs w:val="24"/>
              </w:rPr>
            </w:pPr>
            <w:r w:rsidRPr="009B3F78">
              <w:rPr>
                <w:rFonts w:ascii="Times New Roman" w:hAnsi="Times New Roman"/>
                <w:sz w:val="24"/>
                <w:szCs w:val="24"/>
              </w:rPr>
              <w:t>1,2,3-benzene trimeth</w:t>
            </w:r>
          </w:p>
        </w:tc>
      </w:tr>
      <w:tr w:rsidR="009B3F78" w:rsidRPr="009B3F78" w14:paraId="3EF1E282" w14:textId="77777777" w:rsidTr="00D83279">
        <w:trPr>
          <w:trHeight w:val="566"/>
        </w:trPr>
        <w:tc>
          <w:tcPr>
            <w:tcW w:w="1954" w:type="dxa"/>
          </w:tcPr>
          <w:p w14:paraId="0F3C89BB" w14:textId="77777777" w:rsidR="009B3F78" w:rsidRPr="009B3F78" w:rsidRDefault="009B3F78" w:rsidP="009B3F78">
            <w:pPr>
              <w:spacing w:after="0" w:line="240" w:lineRule="auto"/>
              <w:jc w:val="left"/>
              <w:rPr>
                <w:rFonts w:ascii="Times New Roman" w:eastAsia="Times New Roman" w:hAnsi="Times New Roman"/>
                <w:sz w:val="24"/>
                <w:szCs w:val="24"/>
              </w:rPr>
            </w:pPr>
            <w:r w:rsidRPr="009B3F78">
              <w:rPr>
                <w:rFonts w:ascii="Times New Roman" w:hAnsi="Times New Roman"/>
                <w:sz w:val="24"/>
                <w:szCs w:val="24"/>
              </w:rPr>
              <w:t>Propene</w:t>
            </w:r>
          </w:p>
        </w:tc>
        <w:tc>
          <w:tcPr>
            <w:tcW w:w="1954" w:type="dxa"/>
          </w:tcPr>
          <w:p w14:paraId="207C751F" w14:textId="77777777" w:rsidR="009B3F78" w:rsidRPr="009B3F78" w:rsidRDefault="009B3F78" w:rsidP="009B3F78">
            <w:pPr>
              <w:spacing w:after="0" w:line="240" w:lineRule="auto"/>
              <w:jc w:val="left"/>
              <w:rPr>
                <w:rFonts w:ascii="Times New Roman" w:eastAsia="Times New Roman" w:hAnsi="Times New Roman"/>
                <w:sz w:val="24"/>
                <w:szCs w:val="24"/>
              </w:rPr>
            </w:pPr>
            <w:r w:rsidRPr="009B3F78">
              <w:rPr>
                <w:rFonts w:ascii="Times New Roman" w:hAnsi="Times New Roman"/>
                <w:sz w:val="24"/>
                <w:szCs w:val="24"/>
              </w:rPr>
              <w:t>i-Pentane</w:t>
            </w:r>
          </w:p>
        </w:tc>
        <w:tc>
          <w:tcPr>
            <w:tcW w:w="1887" w:type="dxa"/>
          </w:tcPr>
          <w:p w14:paraId="61A5E3DA" w14:textId="77777777" w:rsidR="009B3F78" w:rsidRPr="009B3F78" w:rsidRDefault="009B3F78" w:rsidP="009B3F78">
            <w:pPr>
              <w:spacing w:after="0" w:line="240" w:lineRule="auto"/>
              <w:jc w:val="left"/>
              <w:rPr>
                <w:rFonts w:ascii="Times New Roman" w:eastAsia="Times New Roman" w:hAnsi="Times New Roman"/>
                <w:sz w:val="24"/>
                <w:szCs w:val="24"/>
              </w:rPr>
            </w:pPr>
            <w:r w:rsidRPr="009B3F78">
              <w:rPr>
                <w:rFonts w:ascii="Times New Roman" w:hAnsi="Times New Roman"/>
                <w:sz w:val="24"/>
                <w:szCs w:val="24"/>
              </w:rPr>
              <w:t>i-Octane</w:t>
            </w:r>
          </w:p>
        </w:tc>
        <w:tc>
          <w:tcPr>
            <w:tcW w:w="3419" w:type="dxa"/>
          </w:tcPr>
          <w:p w14:paraId="342307E0" w14:textId="77777777" w:rsidR="009B3F78" w:rsidRPr="009B3F78" w:rsidRDefault="009B3F78" w:rsidP="009B3F78">
            <w:pPr>
              <w:spacing w:after="0" w:line="240" w:lineRule="auto"/>
              <w:jc w:val="left"/>
              <w:rPr>
                <w:rFonts w:ascii="Times New Roman" w:eastAsia="Times New Roman" w:hAnsi="Times New Roman"/>
                <w:sz w:val="24"/>
                <w:szCs w:val="24"/>
              </w:rPr>
            </w:pPr>
            <w:r w:rsidRPr="009B3F78">
              <w:rPr>
                <w:rFonts w:ascii="Times New Roman" w:hAnsi="Times New Roman"/>
                <w:sz w:val="24"/>
                <w:szCs w:val="24"/>
              </w:rPr>
              <w:t>1,3,5-benzene trimeth</w:t>
            </w:r>
          </w:p>
        </w:tc>
      </w:tr>
      <w:tr w:rsidR="009B3F78" w:rsidRPr="009B3F78" w14:paraId="43808D87" w14:textId="77777777" w:rsidTr="00D83279">
        <w:trPr>
          <w:trHeight w:val="560"/>
        </w:trPr>
        <w:tc>
          <w:tcPr>
            <w:tcW w:w="1954" w:type="dxa"/>
          </w:tcPr>
          <w:p w14:paraId="608B6FAA" w14:textId="77777777" w:rsidR="009B3F78" w:rsidRPr="009B3F78" w:rsidRDefault="009B3F78" w:rsidP="009B3F78">
            <w:pPr>
              <w:spacing w:after="0" w:line="240" w:lineRule="auto"/>
              <w:jc w:val="left"/>
              <w:rPr>
                <w:rFonts w:ascii="Times New Roman" w:eastAsia="Times New Roman" w:hAnsi="Times New Roman"/>
                <w:sz w:val="24"/>
                <w:szCs w:val="24"/>
              </w:rPr>
            </w:pPr>
            <w:r w:rsidRPr="009B3F78">
              <w:rPr>
                <w:rFonts w:ascii="Times New Roman" w:hAnsi="Times New Roman"/>
                <w:sz w:val="24"/>
                <w:szCs w:val="24"/>
              </w:rPr>
              <w:t>n-Butane</w:t>
            </w:r>
          </w:p>
        </w:tc>
        <w:tc>
          <w:tcPr>
            <w:tcW w:w="1954" w:type="dxa"/>
          </w:tcPr>
          <w:p w14:paraId="6047AFD0" w14:textId="77777777" w:rsidR="009B3F78" w:rsidRPr="009B3F78" w:rsidRDefault="009B3F78" w:rsidP="009B3F78">
            <w:pPr>
              <w:spacing w:after="0" w:line="240" w:lineRule="auto"/>
              <w:jc w:val="left"/>
              <w:rPr>
                <w:rFonts w:ascii="Times New Roman" w:eastAsia="Times New Roman" w:hAnsi="Times New Roman"/>
                <w:sz w:val="24"/>
                <w:szCs w:val="24"/>
              </w:rPr>
            </w:pPr>
            <w:r w:rsidRPr="009B3F78">
              <w:rPr>
                <w:rFonts w:ascii="Times New Roman" w:hAnsi="Times New Roman"/>
                <w:sz w:val="24"/>
                <w:szCs w:val="24"/>
              </w:rPr>
              <w:t>1-Pentene</w:t>
            </w:r>
          </w:p>
        </w:tc>
        <w:tc>
          <w:tcPr>
            <w:tcW w:w="1887" w:type="dxa"/>
          </w:tcPr>
          <w:p w14:paraId="39309D59" w14:textId="77777777" w:rsidR="009B3F78" w:rsidRPr="009B3F78" w:rsidRDefault="009B3F78" w:rsidP="009B3F78">
            <w:pPr>
              <w:spacing w:after="0" w:line="240" w:lineRule="auto"/>
              <w:jc w:val="left"/>
              <w:rPr>
                <w:rFonts w:ascii="Times New Roman" w:eastAsia="Times New Roman" w:hAnsi="Times New Roman"/>
                <w:sz w:val="24"/>
                <w:szCs w:val="24"/>
              </w:rPr>
            </w:pPr>
            <w:r w:rsidRPr="009B3F78">
              <w:rPr>
                <w:rFonts w:ascii="Times New Roman" w:hAnsi="Times New Roman"/>
                <w:sz w:val="24"/>
                <w:szCs w:val="24"/>
              </w:rPr>
              <w:t>Benzene</w:t>
            </w:r>
          </w:p>
        </w:tc>
        <w:tc>
          <w:tcPr>
            <w:tcW w:w="3419" w:type="dxa"/>
          </w:tcPr>
          <w:p w14:paraId="1911308F" w14:textId="77777777" w:rsidR="009B3F78" w:rsidRPr="009B3F78" w:rsidRDefault="009B3F78" w:rsidP="009B3F78">
            <w:pPr>
              <w:spacing w:after="0" w:line="240" w:lineRule="auto"/>
              <w:jc w:val="left"/>
              <w:rPr>
                <w:rFonts w:ascii="Times New Roman" w:eastAsia="Times New Roman" w:hAnsi="Times New Roman"/>
                <w:sz w:val="24"/>
                <w:szCs w:val="24"/>
              </w:rPr>
            </w:pPr>
            <w:r w:rsidRPr="009B3F78">
              <w:rPr>
                <w:rFonts w:ascii="Times New Roman" w:hAnsi="Times New Roman"/>
                <w:sz w:val="24"/>
                <w:szCs w:val="24"/>
              </w:rPr>
              <w:t>Formaldehyde</w:t>
            </w:r>
          </w:p>
        </w:tc>
      </w:tr>
      <w:tr w:rsidR="009B3F78" w:rsidRPr="009B3F78" w14:paraId="167F0BC8" w14:textId="77777777" w:rsidTr="00D83279">
        <w:trPr>
          <w:trHeight w:val="397"/>
        </w:trPr>
        <w:tc>
          <w:tcPr>
            <w:tcW w:w="1954" w:type="dxa"/>
          </w:tcPr>
          <w:p w14:paraId="35C25AFF" w14:textId="77777777" w:rsidR="009B3F78" w:rsidRPr="009B3F78" w:rsidRDefault="009B3F78" w:rsidP="009B3F78">
            <w:pPr>
              <w:spacing w:after="0" w:line="240" w:lineRule="auto"/>
              <w:jc w:val="left"/>
              <w:rPr>
                <w:rFonts w:ascii="Times New Roman" w:eastAsia="Times New Roman" w:hAnsi="Times New Roman"/>
                <w:sz w:val="24"/>
                <w:szCs w:val="24"/>
              </w:rPr>
            </w:pPr>
            <w:r w:rsidRPr="009B3F78">
              <w:rPr>
                <w:rFonts w:ascii="Times New Roman" w:hAnsi="Times New Roman"/>
                <w:sz w:val="24"/>
                <w:szCs w:val="24"/>
              </w:rPr>
              <w:t>i-Bhutan</w:t>
            </w:r>
          </w:p>
        </w:tc>
        <w:tc>
          <w:tcPr>
            <w:tcW w:w="1954" w:type="dxa"/>
          </w:tcPr>
          <w:p w14:paraId="7C29B223" w14:textId="77777777" w:rsidR="009B3F78" w:rsidRPr="009B3F78" w:rsidRDefault="009B3F78" w:rsidP="009B3F78">
            <w:pPr>
              <w:spacing w:after="0" w:line="240" w:lineRule="auto"/>
              <w:jc w:val="left"/>
              <w:rPr>
                <w:rFonts w:ascii="Times New Roman" w:eastAsia="Times New Roman" w:hAnsi="Times New Roman"/>
                <w:sz w:val="24"/>
                <w:szCs w:val="24"/>
              </w:rPr>
            </w:pPr>
            <w:r w:rsidRPr="009B3F78">
              <w:rPr>
                <w:rFonts w:ascii="Times New Roman" w:hAnsi="Times New Roman"/>
                <w:sz w:val="24"/>
                <w:szCs w:val="24"/>
              </w:rPr>
              <w:t>2-Pentene</w:t>
            </w:r>
          </w:p>
        </w:tc>
        <w:tc>
          <w:tcPr>
            <w:tcW w:w="1887" w:type="dxa"/>
          </w:tcPr>
          <w:p w14:paraId="66A3F02F" w14:textId="77777777" w:rsidR="009B3F78" w:rsidRPr="009B3F78" w:rsidRDefault="009B3F78" w:rsidP="009B3F78">
            <w:pPr>
              <w:spacing w:after="0" w:line="240" w:lineRule="auto"/>
              <w:jc w:val="left"/>
              <w:rPr>
                <w:rFonts w:ascii="Times New Roman" w:eastAsia="Times New Roman" w:hAnsi="Times New Roman"/>
                <w:sz w:val="24"/>
                <w:szCs w:val="24"/>
              </w:rPr>
            </w:pPr>
            <w:r w:rsidRPr="009B3F78">
              <w:rPr>
                <w:rFonts w:ascii="Times New Roman" w:hAnsi="Times New Roman"/>
                <w:sz w:val="24"/>
                <w:szCs w:val="24"/>
              </w:rPr>
              <w:t>toluene</w:t>
            </w:r>
          </w:p>
        </w:tc>
        <w:tc>
          <w:tcPr>
            <w:tcW w:w="3419" w:type="dxa"/>
          </w:tcPr>
          <w:p w14:paraId="3A422480" w14:textId="77777777" w:rsidR="009B3F78" w:rsidRPr="009B3F78" w:rsidRDefault="009B3F78" w:rsidP="009B3F78">
            <w:pPr>
              <w:spacing w:after="0" w:line="240" w:lineRule="auto"/>
              <w:jc w:val="left"/>
              <w:rPr>
                <w:rFonts w:ascii="Times New Roman" w:eastAsia="Times New Roman" w:hAnsi="Times New Roman"/>
                <w:sz w:val="24"/>
                <w:szCs w:val="24"/>
                <w:lang w:val="fr-FR"/>
              </w:rPr>
            </w:pPr>
            <w:r w:rsidRPr="009B3F78">
              <w:rPr>
                <w:rFonts w:ascii="Times New Roman" w:hAnsi="Times New Roman"/>
                <w:sz w:val="24"/>
                <w:szCs w:val="24"/>
              </w:rPr>
              <w:t>Total hydrocarbons without methane content</w:t>
            </w:r>
          </w:p>
        </w:tc>
      </w:tr>
    </w:tbl>
    <w:p w14:paraId="054018C3" w14:textId="77777777" w:rsidR="00744996" w:rsidRDefault="00744996" w:rsidP="00F958E8">
      <w:pPr>
        <w:spacing w:after="0" w:line="240" w:lineRule="auto"/>
        <w:rPr>
          <w:rFonts w:ascii="Times New Roman" w:eastAsia="Times New Roman" w:hAnsi="Times New Roman"/>
          <w:b/>
          <w:sz w:val="24"/>
          <w:szCs w:val="24"/>
        </w:rPr>
      </w:pPr>
    </w:p>
    <w:p w14:paraId="4DC53E36" w14:textId="77777777" w:rsidR="00744996" w:rsidRDefault="00744996" w:rsidP="00F958E8">
      <w:pPr>
        <w:spacing w:after="0" w:line="240" w:lineRule="auto"/>
        <w:rPr>
          <w:rFonts w:ascii="Times New Roman" w:eastAsia="Times New Roman" w:hAnsi="Times New Roman"/>
          <w:b/>
          <w:sz w:val="24"/>
          <w:szCs w:val="24"/>
        </w:rPr>
      </w:pPr>
    </w:p>
    <w:p w14:paraId="39D48937" w14:textId="77777777" w:rsidR="00744996" w:rsidRDefault="00744996" w:rsidP="00F958E8">
      <w:pPr>
        <w:spacing w:after="0" w:line="240" w:lineRule="auto"/>
        <w:rPr>
          <w:rFonts w:ascii="Times New Roman" w:eastAsia="Times New Roman" w:hAnsi="Times New Roman"/>
          <w:b/>
          <w:sz w:val="24"/>
          <w:szCs w:val="24"/>
        </w:rPr>
      </w:pPr>
    </w:p>
    <w:p w14:paraId="59021F90" w14:textId="77777777" w:rsidR="00744996" w:rsidRDefault="00744996" w:rsidP="00F958E8">
      <w:pPr>
        <w:spacing w:after="0" w:line="240" w:lineRule="auto"/>
        <w:rPr>
          <w:rFonts w:ascii="Times New Roman" w:eastAsia="Times New Roman" w:hAnsi="Times New Roman"/>
          <w:b/>
          <w:sz w:val="24"/>
          <w:szCs w:val="24"/>
        </w:rPr>
      </w:pPr>
    </w:p>
    <w:p w14:paraId="528D5099" w14:textId="77777777" w:rsidR="00744996" w:rsidRDefault="00744996" w:rsidP="00F958E8">
      <w:pPr>
        <w:spacing w:after="0" w:line="240" w:lineRule="auto"/>
        <w:rPr>
          <w:rFonts w:ascii="Times New Roman" w:eastAsia="Times New Roman" w:hAnsi="Times New Roman"/>
          <w:b/>
          <w:sz w:val="24"/>
          <w:szCs w:val="24"/>
        </w:rPr>
      </w:pPr>
    </w:p>
    <w:p w14:paraId="134388C3" w14:textId="77777777" w:rsidR="00744996" w:rsidRDefault="00744996" w:rsidP="00F958E8">
      <w:pPr>
        <w:spacing w:after="0" w:line="240" w:lineRule="auto"/>
        <w:rPr>
          <w:rFonts w:ascii="Times New Roman" w:eastAsia="Times New Roman" w:hAnsi="Times New Roman"/>
          <w:b/>
          <w:sz w:val="24"/>
          <w:szCs w:val="24"/>
        </w:rPr>
      </w:pPr>
    </w:p>
    <w:p w14:paraId="5CDEC1E1" w14:textId="77777777" w:rsidR="00744996" w:rsidRDefault="00744996" w:rsidP="00F958E8">
      <w:pPr>
        <w:spacing w:after="0" w:line="240" w:lineRule="auto"/>
        <w:rPr>
          <w:rFonts w:ascii="Times New Roman" w:eastAsia="Times New Roman" w:hAnsi="Times New Roman"/>
          <w:b/>
          <w:sz w:val="24"/>
          <w:szCs w:val="24"/>
        </w:rPr>
      </w:pPr>
    </w:p>
    <w:p w14:paraId="08973F03" w14:textId="77777777" w:rsidR="00744996" w:rsidRDefault="00744996" w:rsidP="00F958E8">
      <w:pPr>
        <w:spacing w:after="0" w:line="240" w:lineRule="auto"/>
        <w:rPr>
          <w:rFonts w:ascii="Times New Roman" w:eastAsia="Times New Roman" w:hAnsi="Times New Roman"/>
          <w:b/>
          <w:sz w:val="24"/>
          <w:szCs w:val="24"/>
        </w:rPr>
      </w:pPr>
    </w:p>
    <w:p w14:paraId="4F1A37A2" w14:textId="77777777" w:rsidR="00744996" w:rsidRDefault="00744996" w:rsidP="00F958E8">
      <w:pPr>
        <w:spacing w:after="0" w:line="240" w:lineRule="auto"/>
        <w:rPr>
          <w:rFonts w:ascii="Times New Roman" w:eastAsia="Times New Roman" w:hAnsi="Times New Roman"/>
          <w:b/>
          <w:sz w:val="24"/>
          <w:szCs w:val="24"/>
        </w:rPr>
      </w:pPr>
    </w:p>
    <w:p w14:paraId="0742A58E" w14:textId="77777777" w:rsidR="00744996" w:rsidRDefault="00744996" w:rsidP="00F958E8">
      <w:pPr>
        <w:spacing w:after="0" w:line="240" w:lineRule="auto"/>
        <w:rPr>
          <w:rFonts w:ascii="Times New Roman" w:eastAsia="Times New Roman" w:hAnsi="Times New Roman"/>
          <w:b/>
          <w:sz w:val="24"/>
          <w:szCs w:val="24"/>
        </w:rPr>
      </w:pPr>
    </w:p>
    <w:p w14:paraId="69A196A7" w14:textId="77777777" w:rsidR="00744996" w:rsidRDefault="00744996" w:rsidP="00F958E8">
      <w:pPr>
        <w:spacing w:after="0" w:line="240" w:lineRule="auto"/>
        <w:rPr>
          <w:rFonts w:ascii="Times New Roman" w:eastAsia="Times New Roman" w:hAnsi="Times New Roman"/>
          <w:b/>
          <w:sz w:val="24"/>
          <w:szCs w:val="24"/>
        </w:rPr>
      </w:pPr>
    </w:p>
    <w:p w14:paraId="47503C30" w14:textId="77777777" w:rsidR="00744996" w:rsidRDefault="00744996" w:rsidP="00F958E8">
      <w:pPr>
        <w:spacing w:after="0" w:line="240" w:lineRule="auto"/>
        <w:rPr>
          <w:rFonts w:ascii="Times New Roman" w:eastAsia="Times New Roman" w:hAnsi="Times New Roman"/>
          <w:b/>
          <w:sz w:val="24"/>
          <w:szCs w:val="24"/>
        </w:rPr>
      </w:pPr>
    </w:p>
    <w:p w14:paraId="6EB4C83A" w14:textId="77777777" w:rsidR="00744996" w:rsidRDefault="00744996" w:rsidP="00F958E8">
      <w:pPr>
        <w:spacing w:after="0" w:line="240" w:lineRule="auto"/>
        <w:rPr>
          <w:rFonts w:ascii="Times New Roman" w:eastAsia="Times New Roman" w:hAnsi="Times New Roman"/>
          <w:b/>
          <w:sz w:val="24"/>
          <w:szCs w:val="24"/>
        </w:rPr>
      </w:pPr>
    </w:p>
    <w:p w14:paraId="08B90A87" w14:textId="77777777" w:rsidR="00744996" w:rsidRDefault="00744996" w:rsidP="00F958E8">
      <w:pPr>
        <w:spacing w:after="0" w:line="240" w:lineRule="auto"/>
        <w:rPr>
          <w:rFonts w:ascii="Times New Roman" w:eastAsia="Times New Roman" w:hAnsi="Times New Roman"/>
          <w:b/>
          <w:sz w:val="24"/>
          <w:szCs w:val="24"/>
        </w:rPr>
      </w:pPr>
    </w:p>
    <w:p w14:paraId="4E6641E1" w14:textId="77777777" w:rsidR="00744996" w:rsidRDefault="00744996" w:rsidP="00F958E8">
      <w:pPr>
        <w:spacing w:after="0" w:line="240" w:lineRule="auto"/>
        <w:rPr>
          <w:rFonts w:ascii="Times New Roman" w:eastAsia="Times New Roman" w:hAnsi="Times New Roman"/>
          <w:b/>
          <w:sz w:val="24"/>
          <w:szCs w:val="24"/>
        </w:rPr>
      </w:pPr>
    </w:p>
    <w:p w14:paraId="12E1372F" w14:textId="77777777" w:rsidR="00744996" w:rsidRDefault="00744996" w:rsidP="00F958E8">
      <w:pPr>
        <w:spacing w:after="0" w:line="240" w:lineRule="auto"/>
        <w:rPr>
          <w:rFonts w:ascii="Times New Roman" w:eastAsia="Times New Roman" w:hAnsi="Times New Roman"/>
          <w:b/>
          <w:sz w:val="24"/>
          <w:szCs w:val="24"/>
        </w:rPr>
      </w:pPr>
    </w:p>
    <w:p w14:paraId="2318B78F" w14:textId="77777777" w:rsidR="00744996" w:rsidRDefault="00744996" w:rsidP="00F958E8">
      <w:pPr>
        <w:spacing w:after="0" w:line="240" w:lineRule="auto"/>
        <w:rPr>
          <w:rFonts w:ascii="Times New Roman" w:eastAsia="Times New Roman" w:hAnsi="Times New Roman"/>
          <w:b/>
          <w:sz w:val="24"/>
          <w:szCs w:val="24"/>
        </w:rPr>
      </w:pPr>
    </w:p>
    <w:p w14:paraId="5B0A51CE" w14:textId="77777777" w:rsidR="00744996" w:rsidRDefault="00744996" w:rsidP="00F958E8">
      <w:pPr>
        <w:spacing w:after="0" w:line="240" w:lineRule="auto"/>
        <w:rPr>
          <w:rFonts w:ascii="Times New Roman" w:eastAsia="Times New Roman" w:hAnsi="Times New Roman"/>
          <w:b/>
          <w:sz w:val="24"/>
          <w:szCs w:val="24"/>
        </w:rPr>
      </w:pPr>
    </w:p>
    <w:p w14:paraId="6E10E8C8" w14:textId="77777777" w:rsidR="00744996" w:rsidRDefault="00744996" w:rsidP="00F958E8">
      <w:pPr>
        <w:spacing w:after="0" w:line="240" w:lineRule="auto"/>
        <w:rPr>
          <w:rFonts w:ascii="Times New Roman" w:eastAsia="Times New Roman" w:hAnsi="Times New Roman"/>
          <w:b/>
          <w:sz w:val="24"/>
          <w:szCs w:val="24"/>
        </w:rPr>
      </w:pPr>
    </w:p>
    <w:p w14:paraId="01F7418C" w14:textId="77777777" w:rsidR="00744996" w:rsidRDefault="00744996" w:rsidP="00F958E8">
      <w:pPr>
        <w:spacing w:after="0" w:line="240" w:lineRule="auto"/>
        <w:rPr>
          <w:rFonts w:ascii="Times New Roman" w:eastAsia="Times New Roman" w:hAnsi="Times New Roman"/>
          <w:b/>
          <w:sz w:val="24"/>
          <w:szCs w:val="24"/>
        </w:rPr>
      </w:pPr>
    </w:p>
    <w:p w14:paraId="3FC4B8E9" w14:textId="77777777" w:rsidR="00744996" w:rsidRDefault="00744996" w:rsidP="00F958E8">
      <w:pPr>
        <w:spacing w:after="0" w:line="240" w:lineRule="auto"/>
        <w:rPr>
          <w:rFonts w:ascii="Times New Roman" w:eastAsia="Times New Roman" w:hAnsi="Times New Roman"/>
          <w:b/>
          <w:sz w:val="24"/>
          <w:szCs w:val="24"/>
        </w:rPr>
      </w:pPr>
    </w:p>
    <w:p w14:paraId="2DB63ADD" w14:textId="77777777" w:rsidR="00744996" w:rsidRDefault="00744996" w:rsidP="00F958E8">
      <w:pPr>
        <w:spacing w:after="0" w:line="240" w:lineRule="auto"/>
        <w:rPr>
          <w:rFonts w:ascii="Times New Roman" w:eastAsia="Times New Roman" w:hAnsi="Times New Roman"/>
          <w:b/>
          <w:sz w:val="24"/>
          <w:szCs w:val="24"/>
        </w:rPr>
      </w:pPr>
    </w:p>
    <w:p w14:paraId="4CBEC08E" w14:textId="4AF6479E" w:rsidR="009B3F78" w:rsidRDefault="009B3F78" w:rsidP="00F958E8">
      <w:pPr>
        <w:spacing w:after="0" w:line="240" w:lineRule="auto"/>
        <w:rPr>
          <w:rFonts w:ascii="Times New Roman" w:eastAsia="Times New Roman" w:hAnsi="Times New Roman"/>
          <w:b/>
          <w:sz w:val="24"/>
          <w:szCs w:val="24"/>
        </w:rPr>
      </w:pPr>
    </w:p>
    <w:p w14:paraId="65264473" w14:textId="77777777" w:rsidR="003E3C15" w:rsidRDefault="003E3C15" w:rsidP="00F958E8">
      <w:pPr>
        <w:spacing w:after="0" w:line="240" w:lineRule="auto"/>
        <w:rPr>
          <w:rFonts w:ascii="Times New Roman" w:eastAsia="Times New Roman" w:hAnsi="Times New Roman"/>
          <w:b/>
          <w:sz w:val="24"/>
          <w:szCs w:val="24"/>
          <w:highlight w:val="yellow"/>
        </w:rPr>
      </w:pPr>
    </w:p>
    <w:p w14:paraId="2E4B0DF6" w14:textId="0DD202B6" w:rsidR="00F958E8" w:rsidRPr="003E3C15" w:rsidRDefault="00F958E8" w:rsidP="00F958E8">
      <w:pPr>
        <w:spacing w:after="0" w:line="240" w:lineRule="auto"/>
        <w:rPr>
          <w:rFonts w:ascii="Times New Roman" w:eastAsia="Times New Roman" w:hAnsi="Times New Roman"/>
          <w:b/>
          <w:color w:val="000000" w:themeColor="text1"/>
          <w:sz w:val="24"/>
          <w:szCs w:val="24"/>
        </w:rPr>
      </w:pPr>
      <w:r w:rsidRPr="003E3C15">
        <w:rPr>
          <w:rFonts w:ascii="Times New Roman" w:eastAsia="Times New Roman" w:hAnsi="Times New Roman"/>
          <w:b/>
          <w:color w:val="000000" w:themeColor="text1"/>
          <w:sz w:val="24"/>
          <w:szCs w:val="24"/>
        </w:rPr>
        <w:lastRenderedPageBreak/>
        <w:t>ANEKS I</w:t>
      </w:r>
    </w:p>
    <w:p w14:paraId="10636F03" w14:textId="77777777" w:rsidR="00F958E8" w:rsidRDefault="00F958E8" w:rsidP="00F958E8">
      <w:pPr>
        <w:spacing w:after="0" w:line="240" w:lineRule="auto"/>
        <w:ind w:right="-540"/>
        <w:jc w:val="left"/>
        <w:rPr>
          <w:rFonts w:ascii="Times New Roman" w:eastAsia="Times New Roman" w:hAnsi="Times New Roman"/>
          <w:b/>
          <w:sz w:val="24"/>
          <w:szCs w:val="24"/>
        </w:rPr>
      </w:pPr>
      <w:r w:rsidRPr="00FC3553">
        <w:rPr>
          <w:rFonts w:ascii="Times New Roman" w:eastAsia="Times New Roman" w:hAnsi="Times New Roman"/>
          <w:b/>
          <w:sz w:val="24"/>
          <w:szCs w:val="24"/>
        </w:rPr>
        <w:t>KRITERIJUMI ZA ODREĐIVANJE MINIMALNOG BROJA TAČKA ZA UZORKOVANJE ZA FIKSNO MERENJE KONCENTRACIJA SUMPORDIOKSIDA, AZOT-DIOKSIDA I AZOT</w:t>
      </w:r>
      <w:r>
        <w:rPr>
          <w:rFonts w:ascii="Times New Roman" w:eastAsia="Times New Roman" w:hAnsi="Times New Roman"/>
          <w:b/>
          <w:sz w:val="24"/>
          <w:szCs w:val="24"/>
        </w:rPr>
        <w:t xml:space="preserve">NIH </w:t>
      </w:r>
      <w:r w:rsidRPr="00FC3553">
        <w:rPr>
          <w:rFonts w:ascii="Times New Roman" w:eastAsia="Times New Roman" w:hAnsi="Times New Roman"/>
          <w:b/>
          <w:sz w:val="24"/>
          <w:szCs w:val="24"/>
        </w:rPr>
        <w:t xml:space="preserve">OKSIDA, ČESTICA (PM10, PM2.5), </w:t>
      </w:r>
      <w:r>
        <w:rPr>
          <w:rFonts w:ascii="Times New Roman" w:eastAsia="Times New Roman" w:hAnsi="Times New Roman"/>
          <w:b/>
          <w:sz w:val="24"/>
          <w:szCs w:val="24"/>
        </w:rPr>
        <w:t xml:space="preserve">OLOVA, BENZENA I KARBON MONOKSIDA U AMBIJENTALNOM VAZDUHU </w:t>
      </w:r>
    </w:p>
    <w:p w14:paraId="51A674FF" w14:textId="77777777" w:rsidR="00F958E8" w:rsidRDefault="00F958E8" w:rsidP="00F958E8">
      <w:pPr>
        <w:spacing w:after="0" w:line="240" w:lineRule="auto"/>
        <w:ind w:right="-540"/>
        <w:jc w:val="left"/>
        <w:rPr>
          <w:rFonts w:ascii="Times New Roman" w:eastAsia="Times New Roman" w:hAnsi="Times New Roman"/>
          <w:sz w:val="24"/>
          <w:szCs w:val="24"/>
        </w:rPr>
      </w:pPr>
    </w:p>
    <w:p w14:paraId="79E3293C" w14:textId="77777777" w:rsidR="00F958E8" w:rsidRDefault="00F958E8" w:rsidP="00F958E8">
      <w:pPr>
        <w:spacing w:after="0" w:line="240" w:lineRule="auto"/>
        <w:rPr>
          <w:rFonts w:ascii="Times New Roman" w:eastAsia="Times New Roman" w:hAnsi="Times New Roman"/>
          <w:b/>
          <w:sz w:val="24"/>
          <w:szCs w:val="24"/>
        </w:rPr>
      </w:pPr>
      <w:r w:rsidRPr="00CD20B5">
        <w:rPr>
          <w:rFonts w:ascii="Times New Roman" w:eastAsia="Times New Roman" w:hAnsi="Times New Roman"/>
          <w:b/>
          <w:sz w:val="24"/>
          <w:szCs w:val="24"/>
        </w:rPr>
        <w:t xml:space="preserve">Tabela 1. </w:t>
      </w:r>
      <w:r w:rsidRPr="0042625D">
        <w:rPr>
          <w:rFonts w:ascii="Times New Roman" w:eastAsia="Times New Roman" w:hAnsi="Times New Roman"/>
          <w:b/>
          <w:sz w:val="24"/>
          <w:szCs w:val="24"/>
        </w:rPr>
        <w:t>Minimalni broj tačaka uzorkovanja za fiksna merenja koncentracija sumpor-dioksida, azot-dioksida i azotnih oksida, čestica, (PM10, PM 2..5), olova, benzena i ugljen-monoksida za zaštitu zdravlja ljudi- difuzni izvori</w:t>
      </w:r>
    </w:p>
    <w:p w14:paraId="1AB1D165" w14:textId="77777777" w:rsidR="00F958E8" w:rsidRPr="00CD20B5" w:rsidRDefault="00F958E8" w:rsidP="00F958E8">
      <w:pPr>
        <w:spacing w:after="0" w:line="240" w:lineRule="auto"/>
        <w:rPr>
          <w:rFonts w:ascii="Times New Roman" w:eastAsia="Times New Roman" w:hAnsi="Times New Roman"/>
          <w:b/>
          <w:sz w:val="24"/>
          <w:szCs w:val="24"/>
        </w:rPr>
      </w:pPr>
    </w:p>
    <w:tbl>
      <w:tblPr>
        <w:tblW w:w="9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1"/>
        <w:gridCol w:w="1637"/>
        <w:gridCol w:w="1703"/>
        <w:gridCol w:w="2292"/>
        <w:gridCol w:w="1702"/>
      </w:tblGrid>
      <w:tr w:rsidR="00F958E8" w:rsidRPr="00054E99" w14:paraId="4295CEF3" w14:textId="77777777" w:rsidTr="00B83744">
        <w:trPr>
          <w:trHeight w:val="1262"/>
        </w:trPr>
        <w:tc>
          <w:tcPr>
            <w:tcW w:w="1961" w:type="dxa"/>
          </w:tcPr>
          <w:p w14:paraId="32BAC711" w14:textId="77777777" w:rsidR="00F958E8" w:rsidRPr="00725789" w:rsidRDefault="00F958E8" w:rsidP="00B83744">
            <w:pPr>
              <w:spacing w:after="0" w:line="240" w:lineRule="auto"/>
              <w:jc w:val="center"/>
              <w:rPr>
                <w:rFonts w:ascii="Times New Roman" w:eastAsia="Times New Roman" w:hAnsi="Times New Roman"/>
                <w:b/>
                <w:sz w:val="24"/>
                <w:szCs w:val="24"/>
                <w:lang w:val="fi-FI"/>
              </w:rPr>
            </w:pPr>
            <w:r w:rsidRPr="003D1625">
              <w:rPr>
                <w:rFonts w:ascii="Times New Roman" w:eastAsia="Times New Roman" w:hAnsi="Times New Roman"/>
                <w:b/>
                <w:sz w:val="24"/>
                <w:szCs w:val="24"/>
                <w:lang w:val="fi-FI"/>
              </w:rPr>
              <w:t xml:space="preserve">Stanovništvo aglomeracije ili </w:t>
            </w:r>
            <w:r>
              <w:rPr>
                <w:rFonts w:ascii="Times New Roman" w:eastAsia="Times New Roman" w:hAnsi="Times New Roman"/>
                <w:b/>
                <w:sz w:val="24"/>
                <w:szCs w:val="24"/>
                <w:lang w:val="fi-FI"/>
              </w:rPr>
              <w:t>podru</w:t>
            </w:r>
            <w:r>
              <w:rPr>
                <w:rFonts w:ascii="Times New Roman" w:eastAsia="Times New Roman" w:hAnsi="Times New Roman"/>
                <w:b/>
                <w:sz w:val="24"/>
                <w:szCs w:val="24"/>
                <w:lang w:val="sr-Latn-RS"/>
              </w:rPr>
              <w:t>čja</w:t>
            </w:r>
            <w:r w:rsidRPr="003D1625">
              <w:rPr>
                <w:rFonts w:ascii="Times New Roman" w:eastAsia="Times New Roman" w:hAnsi="Times New Roman"/>
                <w:b/>
                <w:sz w:val="24"/>
                <w:szCs w:val="24"/>
                <w:lang w:val="fi-FI"/>
              </w:rPr>
              <w:t xml:space="preserve"> (na hiljade)</w:t>
            </w:r>
          </w:p>
        </w:tc>
        <w:tc>
          <w:tcPr>
            <w:tcW w:w="3340" w:type="dxa"/>
            <w:gridSpan w:val="2"/>
          </w:tcPr>
          <w:p w14:paraId="42739391" w14:textId="77777777" w:rsidR="00F958E8" w:rsidRPr="00725789" w:rsidRDefault="00F958E8" w:rsidP="00B83744">
            <w:pPr>
              <w:spacing w:after="0" w:line="240" w:lineRule="auto"/>
              <w:jc w:val="center"/>
              <w:rPr>
                <w:rFonts w:ascii="Times New Roman" w:eastAsia="Times New Roman" w:hAnsi="Times New Roman"/>
                <w:b/>
                <w:sz w:val="24"/>
                <w:szCs w:val="24"/>
                <w:lang w:val="fi-FI"/>
              </w:rPr>
            </w:pPr>
            <w:r w:rsidRPr="003D1625">
              <w:rPr>
                <w:rFonts w:ascii="Times New Roman" w:eastAsia="Times New Roman" w:hAnsi="Times New Roman"/>
                <w:b/>
                <w:sz w:val="24"/>
                <w:szCs w:val="24"/>
                <w:lang w:val="fi-FI"/>
              </w:rPr>
              <w:t>Ako koncentracije prelaze gornji prag procene</w:t>
            </w:r>
          </w:p>
        </w:tc>
        <w:tc>
          <w:tcPr>
            <w:tcW w:w="2292" w:type="dxa"/>
          </w:tcPr>
          <w:p w14:paraId="66F10AF3" w14:textId="77777777" w:rsidR="00F958E8" w:rsidRPr="003D1625" w:rsidRDefault="00F958E8" w:rsidP="00B83744">
            <w:pPr>
              <w:spacing w:after="0" w:line="240" w:lineRule="auto"/>
              <w:jc w:val="center"/>
              <w:rPr>
                <w:rFonts w:ascii="Times New Roman" w:eastAsia="Times New Roman" w:hAnsi="Times New Roman"/>
                <w:b/>
                <w:sz w:val="24"/>
                <w:szCs w:val="24"/>
                <w:lang w:val="fi-FI"/>
              </w:rPr>
            </w:pPr>
            <w:r w:rsidRPr="003D1625">
              <w:rPr>
                <w:rFonts w:ascii="Times New Roman" w:eastAsia="Times New Roman" w:hAnsi="Times New Roman"/>
                <w:b/>
                <w:sz w:val="24"/>
                <w:szCs w:val="24"/>
                <w:lang w:val="fi-FI"/>
              </w:rPr>
              <w:t xml:space="preserve">Ako su maksimalne koncentracije između gornjeg </w:t>
            </w:r>
            <w:r>
              <w:rPr>
                <w:rFonts w:ascii="Times New Roman" w:eastAsia="Times New Roman" w:hAnsi="Times New Roman"/>
                <w:b/>
                <w:sz w:val="24"/>
                <w:szCs w:val="24"/>
                <w:lang w:val="fi-FI"/>
              </w:rPr>
              <w:t xml:space="preserve">i donjeg    </w:t>
            </w:r>
            <w:r w:rsidRPr="003D1625">
              <w:rPr>
                <w:rFonts w:ascii="Times New Roman" w:eastAsia="Times New Roman" w:hAnsi="Times New Roman"/>
                <w:b/>
                <w:sz w:val="24"/>
                <w:szCs w:val="24"/>
                <w:lang w:val="fi-FI"/>
              </w:rPr>
              <w:t>praga</w:t>
            </w:r>
          </w:p>
          <w:p w14:paraId="483DEDFC" w14:textId="77777777" w:rsidR="00F958E8" w:rsidRPr="00725789" w:rsidRDefault="00F958E8" w:rsidP="00B83744">
            <w:pPr>
              <w:spacing w:after="0" w:line="240" w:lineRule="auto"/>
              <w:jc w:val="center"/>
              <w:rPr>
                <w:rFonts w:ascii="Times New Roman" w:eastAsia="Times New Roman" w:hAnsi="Times New Roman"/>
                <w:b/>
                <w:sz w:val="24"/>
                <w:szCs w:val="24"/>
                <w:lang w:val="fi-FI"/>
              </w:rPr>
            </w:pPr>
            <w:r>
              <w:rPr>
                <w:rFonts w:ascii="Times New Roman" w:eastAsia="Times New Roman" w:hAnsi="Times New Roman"/>
                <w:b/>
                <w:sz w:val="24"/>
                <w:szCs w:val="24"/>
                <w:lang w:val="fi-FI"/>
              </w:rPr>
              <w:t>procene</w:t>
            </w:r>
          </w:p>
        </w:tc>
        <w:tc>
          <w:tcPr>
            <w:tcW w:w="1702" w:type="dxa"/>
            <w:vAlign w:val="center"/>
          </w:tcPr>
          <w:p w14:paraId="0ADFB0FF" w14:textId="77777777" w:rsidR="00F958E8" w:rsidRPr="00725789" w:rsidRDefault="00F958E8" w:rsidP="00B83744">
            <w:pPr>
              <w:spacing w:after="0" w:line="240" w:lineRule="auto"/>
              <w:jc w:val="left"/>
              <w:rPr>
                <w:rFonts w:ascii="Times New Roman" w:eastAsia="Times New Roman" w:hAnsi="Times New Roman"/>
                <w:b/>
                <w:sz w:val="24"/>
                <w:szCs w:val="24"/>
                <w:lang w:val="fi-FI"/>
              </w:rPr>
            </w:pPr>
          </w:p>
        </w:tc>
      </w:tr>
      <w:tr w:rsidR="00F958E8" w:rsidRPr="00054E99" w14:paraId="37AFCDE1" w14:textId="77777777" w:rsidTr="00B83744">
        <w:trPr>
          <w:trHeight w:val="515"/>
        </w:trPr>
        <w:tc>
          <w:tcPr>
            <w:tcW w:w="1961" w:type="dxa"/>
            <w:vAlign w:val="center"/>
          </w:tcPr>
          <w:p w14:paraId="08310F7B" w14:textId="77777777" w:rsidR="00F958E8" w:rsidRPr="001F40EE" w:rsidRDefault="00F958E8" w:rsidP="00B83744">
            <w:pPr>
              <w:spacing w:after="0" w:line="240" w:lineRule="auto"/>
              <w:jc w:val="left"/>
              <w:rPr>
                <w:rFonts w:ascii="Times New Roman" w:eastAsia="Times New Roman" w:hAnsi="Times New Roman"/>
                <w:sz w:val="24"/>
                <w:szCs w:val="24"/>
                <w:lang w:val="fi-FI"/>
              </w:rPr>
            </w:pPr>
          </w:p>
        </w:tc>
        <w:tc>
          <w:tcPr>
            <w:tcW w:w="1637" w:type="dxa"/>
          </w:tcPr>
          <w:p w14:paraId="5D2B94EF" w14:textId="77777777" w:rsidR="00F958E8" w:rsidRPr="001F40EE" w:rsidRDefault="00F958E8" w:rsidP="00B83744">
            <w:pPr>
              <w:spacing w:after="0" w:line="240" w:lineRule="auto"/>
              <w:jc w:val="center"/>
              <w:rPr>
                <w:rFonts w:ascii="Times New Roman" w:eastAsia="Times New Roman" w:hAnsi="Times New Roman"/>
                <w:sz w:val="24"/>
                <w:szCs w:val="24"/>
              </w:rPr>
            </w:pPr>
            <w:r w:rsidRPr="000C6247">
              <w:rPr>
                <w:rFonts w:ascii="Times New Roman" w:eastAsia="Times New Roman" w:hAnsi="Times New Roman"/>
                <w:sz w:val="24"/>
                <w:szCs w:val="24"/>
              </w:rPr>
              <w:t>Zagađivači osim PM</w:t>
            </w:r>
          </w:p>
        </w:tc>
        <w:tc>
          <w:tcPr>
            <w:tcW w:w="1703" w:type="dxa"/>
          </w:tcPr>
          <w:p w14:paraId="6BFD77F4" w14:textId="77777777" w:rsidR="00F958E8" w:rsidRPr="001F40EE" w:rsidRDefault="00F958E8" w:rsidP="00B8374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PM (</w:t>
            </w:r>
            <w:r w:rsidRPr="001F40EE">
              <w:rPr>
                <w:rFonts w:ascii="Times New Roman" w:eastAsia="Times New Roman" w:hAnsi="Times New Roman"/>
                <w:sz w:val="24"/>
                <w:szCs w:val="24"/>
              </w:rPr>
              <w:t xml:space="preserve">PM </w:t>
            </w:r>
            <w:r w:rsidRPr="001F40EE">
              <w:rPr>
                <w:rFonts w:ascii="Times New Roman" w:eastAsia="Times New Roman" w:hAnsi="Times New Roman"/>
                <w:sz w:val="24"/>
                <w:szCs w:val="24"/>
                <w:vertAlign w:val="subscript"/>
              </w:rPr>
              <w:t xml:space="preserve">10 </w:t>
            </w:r>
            <w:r>
              <w:rPr>
                <w:rFonts w:ascii="Times New Roman" w:eastAsia="Times New Roman" w:hAnsi="Times New Roman"/>
                <w:sz w:val="24"/>
                <w:szCs w:val="24"/>
              </w:rPr>
              <w:t>i</w:t>
            </w:r>
            <w:r w:rsidRPr="001F40EE">
              <w:rPr>
                <w:rFonts w:ascii="Times New Roman" w:eastAsia="Times New Roman" w:hAnsi="Times New Roman"/>
                <w:sz w:val="24"/>
                <w:szCs w:val="24"/>
              </w:rPr>
              <w:t xml:space="preserve"> PM </w:t>
            </w:r>
            <w:r w:rsidRPr="001F40EE">
              <w:rPr>
                <w:rFonts w:ascii="Times New Roman" w:eastAsia="Times New Roman" w:hAnsi="Times New Roman"/>
                <w:sz w:val="24"/>
                <w:szCs w:val="24"/>
                <w:vertAlign w:val="subscript"/>
              </w:rPr>
              <w:t>2.5)</w:t>
            </w:r>
          </w:p>
        </w:tc>
        <w:tc>
          <w:tcPr>
            <w:tcW w:w="2292" w:type="dxa"/>
          </w:tcPr>
          <w:p w14:paraId="75EFB164" w14:textId="77777777" w:rsidR="00F958E8" w:rsidRPr="001F40EE" w:rsidRDefault="00F958E8" w:rsidP="00B83744">
            <w:pPr>
              <w:spacing w:after="0" w:line="240" w:lineRule="auto"/>
              <w:jc w:val="center"/>
              <w:rPr>
                <w:rFonts w:ascii="Times New Roman" w:eastAsia="Times New Roman" w:hAnsi="Times New Roman"/>
                <w:sz w:val="24"/>
                <w:szCs w:val="24"/>
              </w:rPr>
            </w:pPr>
            <w:r w:rsidRPr="000C6247">
              <w:rPr>
                <w:rFonts w:ascii="Times New Roman" w:eastAsia="Times New Roman" w:hAnsi="Times New Roman"/>
                <w:sz w:val="24"/>
                <w:szCs w:val="24"/>
              </w:rPr>
              <w:t>Zagađivači osim PM</w:t>
            </w:r>
          </w:p>
        </w:tc>
        <w:tc>
          <w:tcPr>
            <w:tcW w:w="1702" w:type="dxa"/>
          </w:tcPr>
          <w:p w14:paraId="07753CF2" w14:textId="77777777" w:rsidR="00F958E8" w:rsidRPr="001F40EE" w:rsidRDefault="00F958E8" w:rsidP="00B8374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PM (</w:t>
            </w:r>
            <w:r w:rsidRPr="001F40EE">
              <w:rPr>
                <w:rFonts w:ascii="Times New Roman" w:eastAsia="Times New Roman" w:hAnsi="Times New Roman"/>
                <w:sz w:val="24"/>
                <w:szCs w:val="24"/>
              </w:rPr>
              <w:t xml:space="preserve">PM </w:t>
            </w:r>
            <w:r w:rsidRPr="001F40EE">
              <w:rPr>
                <w:rFonts w:ascii="Times New Roman" w:eastAsia="Times New Roman" w:hAnsi="Times New Roman"/>
                <w:sz w:val="24"/>
                <w:szCs w:val="24"/>
                <w:vertAlign w:val="subscript"/>
              </w:rPr>
              <w:t xml:space="preserve">10 </w:t>
            </w:r>
            <w:r>
              <w:rPr>
                <w:rFonts w:ascii="Times New Roman" w:eastAsia="Times New Roman" w:hAnsi="Times New Roman"/>
                <w:sz w:val="24"/>
                <w:szCs w:val="24"/>
              </w:rPr>
              <w:t>i</w:t>
            </w:r>
            <w:r w:rsidRPr="001F40EE">
              <w:rPr>
                <w:rFonts w:ascii="Times New Roman" w:eastAsia="Times New Roman" w:hAnsi="Times New Roman"/>
                <w:sz w:val="24"/>
                <w:szCs w:val="24"/>
              </w:rPr>
              <w:t xml:space="preserve"> PM </w:t>
            </w:r>
            <w:r w:rsidRPr="001F40EE">
              <w:rPr>
                <w:rFonts w:ascii="Times New Roman" w:eastAsia="Times New Roman" w:hAnsi="Times New Roman"/>
                <w:sz w:val="24"/>
                <w:szCs w:val="24"/>
                <w:vertAlign w:val="subscript"/>
              </w:rPr>
              <w:t>2.5)</w:t>
            </w:r>
          </w:p>
        </w:tc>
      </w:tr>
      <w:tr w:rsidR="00F958E8" w:rsidRPr="00054E99" w14:paraId="7057C2E9" w14:textId="77777777" w:rsidTr="00B83744">
        <w:trPr>
          <w:trHeight w:val="390"/>
        </w:trPr>
        <w:tc>
          <w:tcPr>
            <w:tcW w:w="1961" w:type="dxa"/>
            <w:vAlign w:val="center"/>
          </w:tcPr>
          <w:p w14:paraId="6E7A12E4" w14:textId="77777777" w:rsidR="00F958E8" w:rsidRPr="00CD20B5" w:rsidRDefault="00F958E8" w:rsidP="00B83744">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0-249</w:t>
            </w:r>
          </w:p>
        </w:tc>
        <w:tc>
          <w:tcPr>
            <w:tcW w:w="1637" w:type="dxa"/>
            <w:vAlign w:val="center"/>
          </w:tcPr>
          <w:p w14:paraId="5C33B315" w14:textId="77777777" w:rsidR="00F958E8" w:rsidRPr="00CD20B5" w:rsidRDefault="00F958E8" w:rsidP="00B83744">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1</w:t>
            </w:r>
          </w:p>
        </w:tc>
        <w:tc>
          <w:tcPr>
            <w:tcW w:w="1703" w:type="dxa"/>
            <w:vAlign w:val="center"/>
          </w:tcPr>
          <w:p w14:paraId="466A0904" w14:textId="77777777" w:rsidR="00F958E8" w:rsidRPr="00CD20B5" w:rsidRDefault="00F958E8" w:rsidP="00B83744">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2</w:t>
            </w:r>
          </w:p>
        </w:tc>
        <w:tc>
          <w:tcPr>
            <w:tcW w:w="2292" w:type="dxa"/>
            <w:vAlign w:val="center"/>
          </w:tcPr>
          <w:p w14:paraId="6CE8B6DE" w14:textId="77777777" w:rsidR="00F958E8" w:rsidRPr="00CD20B5" w:rsidRDefault="00F958E8" w:rsidP="00B83744">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1</w:t>
            </w:r>
          </w:p>
        </w:tc>
        <w:tc>
          <w:tcPr>
            <w:tcW w:w="1702" w:type="dxa"/>
            <w:vAlign w:val="center"/>
          </w:tcPr>
          <w:p w14:paraId="36BC4960" w14:textId="77777777" w:rsidR="00F958E8" w:rsidRPr="00CD20B5" w:rsidRDefault="00F958E8" w:rsidP="00B83744">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1</w:t>
            </w:r>
          </w:p>
        </w:tc>
      </w:tr>
      <w:tr w:rsidR="00F958E8" w:rsidRPr="00054E99" w14:paraId="2BB6A488" w14:textId="77777777" w:rsidTr="00B83744">
        <w:trPr>
          <w:trHeight w:val="395"/>
        </w:trPr>
        <w:tc>
          <w:tcPr>
            <w:tcW w:w="1961" w:type="dxa"/>
            <w:vAlign w:val="center"/>
          </w:tcPr>
          <w:p w14:paraId="71DD5915" w14:textId="77777777" w:rsidR="00F958E8" w:rsidRPr="00CD20B5" w:rsidRDefault="00F958E8" w:rsidP="00B83744">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250-499</w:t>
            </w:r>
          </w:p>
        </w:tc>
        <w:tc>
          <w:tcPr>
            <w:tcW w:w="1637" w:type="dxa"/>
            <w:vAlign w:val="center"/>
          </w:tcPr>
          <w:p w14:paraId="53AF5EF5" w14:textId="77777777" w:rsidR="00F958E8" w:rsidRPr="00CD20B5" w:rsidRDefault="00F958E8" w:rsidP="00B83744">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2</w:t>
            </w:r>
          </w:p>
        </w:tc>
        <w:tc>
          <w:tcPr>
            <w:tcW w:w="1703" w:type="dxa"/>
            <w:vAlign w:val="center"/>
          </w:tcPr>
          <w:p w14:paraId="09DABF3D" w14:textId="77777777" w:rsidR="00F958E8" w:rsidRPr="00CD20B5" w:rsidRDefault="00F958E8" w:rsidP="00B83744">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3</w:t>
            </w:r>
          </w:p>
        </w:tc>
        <w:tc>
          <w:tcPr>
            <w:tcW w:w="2292" w:type="dxa"/>
            <w:vAlign w:val="center"/>
          </w:tcPr>
          <w:p w14:paraId="27E73FA8" w14:textId="77777777" w:rsidR="00F958E8" w:rsidRPr="00CD20B5" w:rsidRDefault="00F958E8" w:rsidP="00B83744">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1</w:t>
            </w:r>
          </w:p>
        </w:tc>
        <w:tc>
          <w:tcPr>
            <w:tcW w:w="1702" w:type="dxa"/>
            <w:vAlign w:val="center"/>
          </w:tcPr>
          <w:p w14:paraId="6D81E838" w14:textId="77777777" w:rsidR="00F958E8" w:rsidRPr="00CD20B5" w:rsidRDefault="00F958E8" w:rsidP="00B83744">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2</w:t>
            </w:r>
          </w:p>
        </w:tc>
      </w:tr>
      <w:tr w:rsidR="00F958E8" w:rsidRPr="00054E99" w14:paraId="1FEB5165" w14:textId="77777777" w:rsidTr="00B83744">
        <w:trPr>
          <w:trHeight w:val="414"/>
        </w:trPr>
        <w:tc>
          <w:tcPr>
            <w:tcW w:w="1961" w:type="dxa"/>
            <w:vAlign w:val="center"/>
          </w:tcPr>
          <w:p w14:paraId="18D2B65F" w14:textId="77777777" w:rsidR="00F958E8" w:rsidRPr="00CD20B5" w:rsidRDefault="00F958E8" w:rsidP="00B83744">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500-749</w:t>
            </w:r>
          </w:p>
        </w:tc>
        <w:tc>
          <w:tcPr>
            <w:tcW w:w="1637" w:type="dxa"/>
            <w:vAlign w:val="center"/>
          </w:tcPr>
          <w:p w14:paraId="66AB207E" w14:textId="77777777" w:rsidR="00F958E8" w:rsidRPr="00CD20B5" w:rsidRDefault="00F958E8" w:rsidP="00B83744">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2</w:t>
            </w:r>
          </w:p>
        </w:tc>
        <w:tc>
          <w:tcPr>
            <w:tcW w:w="1703" w:type="dxa"/>
            <w:vAlign w:val="center"/>
          </w:tcPr>
          <w:p w14:paraId="4E0A74A3" w14:textId="77777777" w:rsidR="00F958E8" w:rsidRPr="00CD20B5" w:rsidRDefault="00F958E8" w:rsidP="00B83744">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3</w:t>
            </w:r>
          </w:p>
        </w:tc>
        <w:tc>
          <w:tcPr>
            <w:tcW w:w="2292" w:type="dxa"/>
            <w:vAlign w:val="center"/>
          </w:tcPr>
          <w:p w14:paraId="02297C84" w14:textId="77777777" w:rsidR="00F958E8" w:rsidRPr="00CD20B5" w:rsidRDefault="00F958E8" w:rsidP="00B83744">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1</w:t>
            </w:r>
          </w:p>
        </w:tc>
        <w:tc>
          <w:tcPr>
            <w:tcW w:w="1702" w:type="dxa"/>
            <w:vAlign w:val="center"/>
          </w:tcPr>
          <w:p w14:paraId="0C9A8BA1" w14:textId="77777777" w:rsidR="00F958E8" w:rsidRPr="00CD20B5" w:rsidRDefault="00F958E8" w:rsidP="00B83744">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2</w:t>
            </w:r>
          </w:p>
        </w:tc>
      </w:tr>
      <w:tr w:rsidR="00F958E8" w:rsidRPr="00054E99" w14:paraId="1462D2E8" w14:textId="77777777" w:rsidTr="00B83744">
        <w:trPr>
          <w:trHeight w:val="308"/>
        </w:trPr>
        <w:tc>
          <w:tcPr>
            <w:tcW w:w="1961" w:type="dxa"/>
            <w:vAlign w:val="center"/>
          </w:tcPr>
          <w:p w14:paraId="219E591D" w14:textId="77777777" w:rsidR="00F958E8" w:rsidRPr="00CD20B5" w:rsidRDefault="00F958E8" w:rsidP="00B83744">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750-999</w:t>
            </w:r>
          </w:p>
        </w:tc>
        <w:tc>
          <w:tcPr>
            <w:tcW w:w="1637" w:type="dxa"/>
            <w:vAlign w:val="center"/>
          </w:tcPr>
          <w:p w14:paraId="52CD786D" w14:textId="77777777" w:rsidR="00F958E8" w:rsidRPr="00CD20B5" w:rsidRDefault="00F958E8" w:rsidP="00B83744">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3</w:t>
            </w:r>
          </w:p>
        </w:tc>
        <w:tc>
          <w:tcPr>
            <w:tcW w:w="1703" w:type="dxa"/>
            <w:vAlign w:val="center"/>
          </w:tcPr>
          <w:p w14:paraId="2F91C959" w14:textId="77777777" w:rsidR="00F958E8" w:rsidRPr="00CD20B5" w:rsidRDefault="00F958E8" w:rsidP="00B83744">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4</w:t>
            </w:r>
          </w:p>
        </w:tc>
        <w:tc>
          <w:tcPr>
            <w:tcW w:w="2292" w:type="dxa"/>
            <w:vAlign w:val="center"/>
          </w:tcPr>
          <w:p w14:paraId="06E6321A" w14:textId="77777777" w:rsidR="00F958E8" w:rsidRPr="00CD20B5" w:rsidRDefault="00F958E8" w:rsidP="00B83744">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1</w:t>
            </w:r>
          </w:p>
        </w:tc>
        <w:tc>
          <w:tcPr>
            <w:tcW w:w="1702" w:type="dxa"/>
            <w:vAlign w:val="center"/>
          </w:tcPr>
          <w:p w14:paraId="481CCFF5" w14:textId="77777777" w:rsidR="00F958E8" w:rsidRPr="00CD20B5" w:rsidRDefault="00F958E8" w:rsidP="00B83744">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2</w:t>
            </w:r>
          </w:p>
        </w:tc>
      </w:tr>
      <w:tr w:rsidR="00F958E8" w:rsidRPr="00054E99" w14:paraId="6B1A8762" w14:textId="77777777" w:rsidTr="00B83744">
        <w:trPr>
          <w:trHeight w:val="413"/>
        </w:trPr>
        <w:tc>
          <w:tcPr>
            <w:tcW w:w="1961" w:type="dxa"/>
            <w:vAlign w:val="center"/>
          </w:tcPr>
          <w:p w14:paraId="2E41CD26" w14:textId="77777777" w:rsidR="00F958E8" w:rsidRPr="00CD20B5" w:rsidRDefault="00F958E8" w:rsidP="00B83744">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1 000-1 499</w:t>
            </w:r>
          </w:p>
        </w:tc>
        <w:tc>
          <w:tcPr>
            <w:tcW w:w="1637" w:type="dxa"/>
            <w:vAlign w:val="center"/>
          </w:tcPr>
          <w:p w14:paraId="2D67ED7E" w14:textId="77777777" w:rsidR="00F958E8" w:rsidRPr="00CD20B5" w:rsidRDefault="00F958E8" w:rsidP="00B83744">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4</w:t>
            </w:r>
          </w:p>
        </w:tc>
        <w:tc>
          <w:tcPr>
            <w:tcW w:w="1703" w:type="dxa"/>
            <w:vAlign w:val="center"/>
          </w:tcPr>
          <w:p w14:paraId="070EC794" w14:textId="77777777" w:rsidR="00F958E8" w:rsidRPr="00CD20B5" w:rsidRDefault="00F958E8" w:rsidP="00B83744">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6</w:t>
            </w:r>
          </w:p>
        </w:tc>
        <w:tc>
          <w:tcPr>
            <w:tcW w:w="2292" w:type="dxa"/>
            <w:vAlign w:val="center"/>
          </w:tcPr>
          <w:p w14:paraId="5D0B3335" w14:textId="77777777" w:rsidR="00F958E8" w:rsidRPr="00CD20B5" w:rsidRDefault="00F958E8" w:rsidP="00B83744">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2</w:t>
            </w:r>
          </w:p>
        </w:tc>
        <w:tc>
          <w:tcPr>
            <w:tcW w:w="1702" w:type="dxa"/>
            <w:vAlign w:val="center"/>
          </w:tcPr>
          <w:p w14:paraId="11B86C2C" w14:textId="77777777" w:rsidR="00F958E8" w:rsidRPr="00CD20B5" w:rsidRDefault="00F958E8" w:rsidP="00B83744">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3</w:t>
            </w:r>
          </w:p>
        </w:tc>
      </w:tr>
      <w:tr w:rsidR="00F958E8" w:rsidRPr="00054E99" w14:paraId="14E6F414" w14:textId="77777777" w:rsidTr="00B83744">
        <w:trPr>
          <w:trHeight w:val="419"/>
        </w:trPr>
        <w:tc>
          <w:tcPr>
            <w:tcW w:w="1961" w:type="dxa"/>
            <w:vAlign w:val="center"/>
          </w:tcPr>
          <w:p w14:paraId="73C8ABAA" w14:textId="77777777" w:rsidR="00F958E8" w:rsidRPr="00CD20B5" w:rsidRDefault="00F958E8" w:rsidP="00B83744">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1 500-1 999</w:t>
            </w:r>
          </w:p>
        </w:tc>
        <w:tc>
          <w:tcPr>
            <w:tcW w:w="1637" w:type="dxa"/>
            <w:vAlign w:val="center"/>
          </w:tcPr>
          <w:p w14:paraId="746E9CB4" w14:textId="77777777" w:rsidR="00F958E8" w:rsidRPr="00CD20B5" w:rsidRDefault="00F958E8" w:rsidP="00B83744">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5</w:t>
            </w:r>
          </w:p>
        </w:tc>
        <w:tc>
          <w:tcPr>
            <w:tcW w:w="1703" w:type="dxa"/>
            <w:vAlign w:val="center"/>
          </w:tcPr>
          <w:p w14:paraId="527EA0A6" w14:textId="77777777" w:rsidR="00F958E8" w:rsidRPr="00CD20B5" w:rsidRDefault="00F958E8" w:rsidP="00B83744">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7</w:t>
            </w:r>
          </w:p>
        </w:tc>
        <w:tc>
          <w:tcPr>
            <w:tcW w:w="2292" w:type="dxa"/>
            <w:vAlign w:val="center"/>
          </w:tcPr>
          <w:p w14:paraId="5EE5D280" w14:textId="77777777" w:rsidR="00F958E8" w:rsidRPr="00CD20B5" w:rsidRDefault="00F958E8" w:rsidP="00B83744">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2</w:t>
            </w:r>
          </w:p>
        </w:tc>
        <w:tc>
          <w:tcPr>
            <w:tcW w:w="1702" w:type="dxa"/>
            <w:vAlign w:val="center"/>
          </w:tcPr>
          <w:p w14:paraId="31C95C4E" w14:textId="77777777" w:rsidR="00F958E8" w:rsidRPr="00CD20B5" w:rsidRDefault="00F958E8" w:rsidP="00B83744">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3</w:t>
            </w:r>
          </w:p>
        </w:tc>
      </w:tr>
      <w:tr w:rsidR="00F958E8" w:rsidRPr="00054E99" w14:paraId="2CCDEE98" w14:textId="77777777" w:rsidTr="00B83744">
        <w:trPr>
          <w:trHeight w:val="407"/>
        </w:trPr>
        <w:tc>
          <w:tcPr>
            <w:tcW w:w="1961" w:type="dxa"/>
            <w:vAlign w:val="center"/>
          </w:tcPr>
          <w:p w14:paraId="7B2E71A3" w14:textId="77777777" w:rsidR="00F958E8" w:rsidRPr="00CD20B5" w:rsidRDefault="00F958E8" w:rsidP="00B83744">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2 000-2 749</w:t>
            </w:r>
          </w:p>
        </w:tc>
        <w:tc>
          <w:tcPr>
            <w:tcW w:w="1637" w:type="dxa"/>
            <w:vAlign w:val="center"/>
          </w:tcPr>
          <w:p w14:paraId="3FCA7A45" w14:textId="77777777" w:rsidR="00F958E8" w:rsidRPr="00CD20B5" w:rsidRDefault="00F958E8" w:rsidP="00B83744">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6</w:t>
            </w:r>
          </w:p>
        </w:tc>
        <w:tc>
          <w:tcPr>
            <w:tcW w:w="1703" w:type="dxa"/>
            <w:vAlign w:val="center"/>
          </w:tcPr>
          <w:p w14:paraId="55C16CE0" w14:textId="77777777" w:rsidR="00F958E8" w:rsidRPr="00CD20B5" w:rsidRDefault="00F958E8" w:rsidP="00B83744">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8</w:t>
            </w:r>
          </w:p>
        </w:tc>
        <w:tc>
          <w:tcPr>
            <w:tcW w:w="2292" w:type="dxa"/>
            <w:vAlign w:val="center"/>
          </w:tcPr>
          <w:p w14:paraId="787AB5F9" w14:textId="77777777" w:rsidR="00F958E8" w:rsidRPr="00CD20B5" w:rsidRDefault="00F958E8" w:rsidP="00B83744">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3</w:t>
            </w:r>
          </w:p>
        </w:tc>
        <w:tc>
          <w:tcPr>
            <w:tcW w:w="1702" w:type="dxa"/>
            <w:vAlign w:val="center"/>
          </w:tcPr>
          <w:p w14:paraId="16A4012E" w14:textId="77777777" w:rsidR="00F958E8" w:rsidRPr="00CD20B5" w:rsidRDefault="00F958E8" w:rsidP="00B83744">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4</w:t>
            </w:r>
          </w:p>
        </w:tc>
      </w:tr>
      <w:tr w:rsidR="00F958E8" w:rsidRPr="00054E99" w14:paraId="39413C8B" w14:textId="77777777" w:rsidTr="00B83744">
        <w:trPr>
          <w:trHeight w:val="430"/>
        </w:trPr>
        <w:tc>
          <w:tcPr>
            <w:tcW w:w="1961" w:type="dxa"/>
            <w:vAlign w:val="center"/>
          </w:tcPr>
          <w:p w14:paraId="73470F7D" w14:textId="77777777" w:rsidR="00F958E8" w:rsidRPr="00CD20B5" w:rsidRDefault="00F958E8" w:rsidP="00B83744">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2 750-3 749</w:t>
            </w:r>
          </w:p>
        </w:tc>
        <w:tc>
          <w:tcPr>
            <w:tcW w:w="1637" w:type="dxa"/>
            <w:vAlign w:val="center"/>
          </w:tcPr>
          <w:p w14:paraId="082A1930" w14:textId="77777777" w:rsidR="00F958E8" w:rsidRPr="00CD20B5" w:rsidRDefault="00F958E8" w:rsidP="00B83744">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7</w:t>
            </w:r>
          </w:p>
        </w:tc>
        <w:tc>
          <w:tcPr>
            <w:tcW w:w="1703" w:type="dxa"/>
            <w:vAlign w:val="center"/>
          </w:tcPr>
          <w:p w14:paraId="5214F3C5" w14:textId="77777777" w:rsidR="00F958E8" w:rsidRPr="00CD20B5" w:rsidRDefault="00F958E8" w:rsidP="00B83744">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10</w:t>
            </w:r>
          </w:p>
        </w:tc>
        <w:tc>
          <w:tcPr>
            <w:tcW w:w="2292" w:type="dxa"/>
            <w:vAlign w:val="center"/>
          </w:tcPr>
          <w:p w14:paraId="08D8A24A" w14:textId="77777777" w:rsidR="00F958E8" w:rsidRPr="00CD20B5" w:rsidRDefault="00F958E8" w:rsidP="00B83744">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3</w:t>
            </w:r>
          </w:p>
        </w:tc>
        <w:tc>
          <w:tcPr>
            <w:tcW w:w="1702" w:type="dxa"/>
            <w:vAlign w:val="center"/>
          </w:tcPr>
          <w:p w14:paraId="79D69C90" w14:textId="77777777" w:rsidR="00F958E8" w:rsidRPr="00CD20B5" w:rsidRDefault="00F958E8" w:rsidP="00B83744">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4</w:t>
            </w:r>
          </w:p>
        </w:tc>
      </w:tr>
      <w:tr w:rsidR="00F958E8" w:rsidRPr="00054E99" w14:paraId="11B252D7" w14:textId="77777777" w:rsidTr="00B83744">
        <w:trPr>
          <w:trHeight w:val="395"/>
        </w:trPr>
        <w:tc>
          <w:tcPr>
            <w:tcW w:w="1961" w:type="dxa"/>
            <w:vAlign w:val="center"/>
          </w:tcPr>
          <w:p w14:paraId="16BC80A2" w14:textId="77777777" w:rsidR="00F958E8" w:rsidRPr="00CD20B5" w:rsidRDefault="00F958E8" w:rsidP="00B83744">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3 750-4  749</w:t>
            </w:r>
          </w:p>
        </w:tc>
        <w:tc>
          <w:tcPr>
            <w:tcW w:w="1637" w:type="dxa"/>
            <w:vAlign w:val="center"/>
          </w:tcPr>
          <w:p w14:paraId="589F7C0D" w14:textId="77777777" w:rsidR="00F958E8" w:rsidRPr="00CD20B5" w:rsidRDefault="00F958E8" w:rsidP="00B83744">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8</w:t>
            </w:r>
          </w:p>
        </w:tc>
        <w:tc>
          <w:tcPr>
            <w:tcW w:w="1703" w:type="dxa"/>
            <w:vAlign w:val="center"/>
          </w:tcPr>
          <w:p w14:paraId="7966D736" w14:textId="77777777" w:rsidR="00F958E8" w:rsidRPr="00CD20B5" w:rsidRDefault="00F958E8" w:rsidP="00B83744">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11</w:t>
            </w:r>
          </w:p>
        </w:tc>
        <w:tc>
          <w:tcPr>
            <w:tcW w:w="2292" w:type="dxa"/>
            <w:vAlign w:val="center"/>
          </w:tcPr>
          <w:p w14:paraId="795B204F" w14:textId="77777777" w:rsidR="00F958E8" w:rsidRPr="00CD20B5" w:rsidRDefault="00F958E8" w:rsidP="00B83744">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3</w:t>
            </w:r>
          </w:p>
        </w:tc>
        <w:tc>
          <w:tcPr>
            <w:tcW w:w="1702" w:type="dxa"/>
            <w:vAlign w:val="center"/>
          </w:tcPr>
          <w:p w14:paraId="37F373E8" w14:textId="77777777" w:rsidR="00F958E8" w:rsidRPr="00CD20B5" w:rsidRDefault="00F958E8" w:rsidP="00B83744">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6</w:t>
            </w:r>
          </w:p>
        </w:tc>
      </w:tr>
      <w:tr w:rsidR="00F958E8" w:rsidRPr="00054E99" w14:paraId="2DD13BDC" w14:textId="77777777" w:rsidTr="00B83744">
        <w:trPr>
          <w:trHeight w:val="415"/>
        </w:trPr>
        <w:tc>
          <w:tcPr>
            <w:tcW w:w="1961" w:type="dxa"/>
            <w:vAlign w:val="center"/>
          </w:tcPr>
          <w:p w14:paraId="0120C77E" w14:textId="77777777" w:rsidR="00F958E8" w:rsidRPr="00CD20B5" w:rsidRDefault="00F958E8" w:rsidP="00B83744">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4 750-5 999</w:t>
            </w:r>
          </w:p>
        </w:tc>
        <w:tc>
          <w:tcPr>
            <w:tcW w:w="1637" w:type="dxa"/>
            <w:vAlign w:val="center"/>
          </w:tcPr>
          <w:p w14:paraId="6191E7E4" w14:textId="77777777" w:rsidR="00F958E8" w:rsidRPr="00CD20B5" w:rsidRDefault="00F958E8" w:rsidP="00B83744">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9</w:t>
            </w:r>
          </w:p>
        </w:tc>
        <w:tc>
          <w:tcPr>
            <w:tcW w:w="1703" w:type="dxa"/>
            <w:vAlign w:val="center"/>
          </w:tcPr>
          <w:p w14:paraId="3579FBBC" w14:textId="77777777" w:rsidR="00F958E8" w:rsidRPr="00CD20B5" w:rsidRDefault="00F958E8" w:rsidP="00B83744">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13</w:t>
            </w:r>
          </w:p>
        </w:tc>
        <w:tc>
          <w:tcPr>
            <w:tcW w:w="2292" w:type="dxa"/>
            <w:vAlign w:val="center"/>
          </w:tcPr>
          <w:p w14:paraId="23BB1B70" w14:textId="77777777" w:rsidR="00F958E8" w:rsidRPr="00CD20B5" w:rsidRDefault="00F958E8" w:rsidP="00B83744">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4</w:t>
            </w:r>
          </w:p>
        </w:tc>
        <w:tc>
          <w:tcPr>
            <w:tcW w:w="1702" w:type="dxa"/>
            <w:vAlign w:val="center"/>
          </w:tcPr>
          <w:p w14:paraId="5C185DBE" w14:textId="77777777" w:rsidR="00F958E8" w:rsidRPr="00CD20B5" w:rsidRDefault="00F958E8" w:rsidP="00B83744">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6</w:t>
            </w:r>
          </w:p>
        </w:tc>
      </w:tr>
      <w:tr w:rsidR="00F958E8" w:rsidRPr="00171042" w14:paraId="6D559285" w14:textId="77777777" w:rsidTr="00B83744">
        <w:trPr>
          <w:trHeight w:val="420"/>
        </w:trPr>
        <w:tc>
          <w:tcPr>
            <w:tcW w:w="1961" w:type="dxa"/>
            <w:vAlign w:val="center"/>
          </w:tcPr>
          <w:p w14:paraId="4EF227BC" w14:textId="77777777" w:rsidR="00F958E8" w:rsidRPr="00CD20B5" w:rsidRDefault="00F958E8" w:rsidP="00B83744">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&gt; 6 000</w:t>
            </w:r>
          </w:p>
        </w:tc>
        <w:tc>
          <w:tcPr>
            <w:tcW w:w="1637" w:type="dxa"/>
            <w:vAlign w:val="center"/>
          </w:tcPr>
          <w:p w14:paraId="3AEB35B5" w14:textId="77777777" w:rsidR="00F958E8" w:rsidRPr="00CD20B5" w:rsidRDefault="00F958E8" w:rsidP="00B83744">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10</w:t>
            </w:r>
          </w:p>
        </w:tc>
        <w:tc>
          <w:tcPr>
            <w:tcW w:w="1703" w:type="dxa"/>
            <w:vAlign w:val="center"/>
          </w:tcPr>
          <w:p w14:paraId="6C78357F" w14:textId="77777777" w:rsidR="00F958E8" w:rsidRPr="00CD20B5" w:rsidRDefault="00F958E8" w:rsidP="00B83744">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15</w:t>
            </w:r>
          </w:p>
        </w:tc>
        <w:tc>
          <w:tcPr>
            <w:tcW w:w="2292" w:type="dxa"/>
            <w:vAlign w:val="center"/>
          </w:tcPr>
          <w:p w14:paraId="5AA933AF" w14:textId="77777777" w:rsidR="00F958E8" w:rsidRPr="00CD20B5" w:rsidRDefault="00F958E8" w:rsidP="00B83744">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4</w:t>
            </w:r>
          </w:p>
        </w:tc>
        <w:tc>
          <w:tcPr>
            <w:tcW w:w="1702" w:type="dxa"/>
            <w:vAlign w:val="center"/>
          </w:tcPr>
          <w:p w14:paraId="2830A5CE" w14:textId="77777777" w:rsidR="00F958E8" w:rsidRPr="00CD20B5" w:rsidRDefault="00F958E8" w:rsidP="00B83744">
            <w:pPr>
              <w:spacing w:after="0" w:line="240" w:lineRule="auto"/>
              <w:jc w:val="center"/>
              <w:rPr>
                <w:rFonts w:ascii="Times New Roman" w:eastAsia="Times New Roman" w:hAnsi="Times New Roman"/>
                <w:sz w:val="24"/>
                <w:szCs w:val="24"/>
              </w:rPr>
            </w:pPr>
            <w:r w:rsidRPr="00CD20B5">
              <w:rPr>
                <w:rFonts w:ascii="Times New Roman" w:eastAsia="Times New Roman" w:hAnsi="Times New Roman"/>
                <w:sz w:val="24"/>
                <w:szCs w:val="24"/>
              </w:rPr>
              <w:t>7</w:t>
            </w:r>
          </w:p>
        </w:tc>
      </w:tr>
    </w:tbl>
    <w:p w14:paraId="06E2EB7C" w14:textId="77777777" w:rsidR="00F958E8" w:rsidRPr="00171042" w:rsidRDefault="00F958E8" w:rsidP="00F958E8">
      <w:pPr>
        <w:spacing w:after="0" w:line="240" w:lineRule="auto"/>
        <w:ind w:right="-3337"/>
        <w:jc w:val="left"/>
        <w:rPr>
          <w:rFonts w:ascii="Times New Roman" w:eastAsia="Times New Roman" w:hAnsi="Times New Roman"/>
          <w:sz w:val="24"/>
          <w:szCs w:val="24"/>
        </w:rPr>
      </w:pPr>
    </w:p>
    <w:p w14:paraId="4A70AE91" w14:textId="77777777" w:rsidR="00F958E8" w:rsidRPr="00171042" w:rsidRDefault="00F958E8" w:rsidP="00F958E8">
      <w:pPr>
        <w:spacing w:after="0" w:line="240" w:lineRule="auto"/>
        <w:ind w:right="-3337"/>
        <w:jc w:val="left"/>
        <w:rPr>
          <w:rFonts w:ascii="Times New Roman" w:eastAsia="Times New Roman" w:hAnsi="Times New Roman"/>
          <w:sz w:val="24"/>
          <w:szCs w:val="24"/>
        </w:rPr>
      </w:pPr>
    </w:p>
    <w:p w14:paraId="5FE5C531" w14:textId="77777777" w:rsidR="00F958E8" w:rsidRPr="00CD20B5" w:rsidRDefault="00F958E8" w:rsidP="00F958E8">
      <w:pPr>
        <w:spacing w:after="0" w:line="240" w:lineRule="auto"/>
        <w:jc w:val="left"/>
        <w:rPr>
          <w:rFonts w:ascii="Times New Roman" w:eastAsia="Times New Roman" w:hAnsi="Times New Roman"/>
          <w:b/>
          <w:sz w:val="24"/>
          <w:szCs w:val="24"/>
        </w:rPr>
      </w:pPr>
      <w:r w:rsidRPr="00CD20B5">
        <w:rPr>
          <w:rFonts w:ascii="Times New Roman" w:eastAsia="Times New Roman" w:hAnsi="Times New Roman"/>
          <w:b/>
          <w:sz w:val="24"/>
          <w:szCs w:val="24"/>
        </w:rPr>
        <w:t xml:space="preserve">Tabela 2. </w:t>
      </w:r>
      <w:r w:rsidRPr="00AC7706">
        <w:rPr>
          <w:rFonts w:ascii="Times New Roman" w:eastAsia="Times New Roman" w:hAnsi="Times New Roman"/>
          <w:b/>
          <w:bCs/>
          <w:sz w:val="24"/>
          <w:szCs w:val="24"/>
          <w:lang w:val="fi-FI"/>
        </w:rPr>
        <w:t>Minimalni broj tačaka uzorkovanja za fiksna merenja za zaštitu vegetacije u područjima koja nisu aglomeracije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4820"/>
      </w:tblGrid>
      <w:tr w:rsidR="00F958E8" w:rsidRPr="00171042" w14:paraId="6C8311C8" w14:textId="77777777" w:rsidTr="00B83744">
        <w:trPr>
          <w:trHeight w:val="274"/>
        </w:trPr>
        <w:tc>
          <w:tcPr>
            <w:tcW w:w="4531" w:type="dxa"/>
          </w:tcPr>
          <w:p w14:paraId="0CCAE4D0" w14:textId="77777777" w:rsidR="00F958E8" w:rsidRPr="00171042" w:rsidRDefault="00F958E8" w:rsidP="00B83744">
            <w:pPr>
              <w:spacing w:after="0" w:line="240" w:lineRule="auto"/>
              <w:rPr>
                <w:rFonts w:ascii="Times New Roman" w:eastAsia="Times New Roman" w:hAnsi="Times New Roman"/>
                <w:sz w:val="24"/>
                <w:szCs w:val="24"/>
                <w:lang w:val="fi-FI"/>
              </w:rPr>
            </w:pPr>
            <w:r w:rsidRPr="00AC7706">
              <w:rPr>
                <w:rFonts w:ascii="Times New Roman" w:eastAsia="Times New Roman" w:hAnsi="Times New Roman"/>
                <w:sz w:val="24"/>
                <w:szCs w:val="24"/>
                <w:lang w:val="fi-FI"/>
              </w:rPr>
              <w:t>Ako maksimalne koncentracije prelaze gornji prag procene</w:t>
            </w:r>
          </w:p>
        </w:tc>
        <w:tc>
          <w:tcPr>
            <w:tcW w:w="4820" w:type="dxa"/>
          </w:tcPr>
          <w:p w14:paraId="5EB8A447" w14:textId="77777777" w:rsidR="00F958E8" w:rsidRPr="00171042" w:rsidRDefault="00F958E8" w:rsidP="00B83744">
            <w:pPr>
              <w:spacing w:after="0" w:line="240" w:lineRule="auto"/>
              <w:rPr>
                <w:rFonts w:ascii="Times New Roman" w:eastAsia="Times New Roman" w:hAnsi="Times New Roman"/>
                <w:sz w:val="24"/>
                <w:szCs w:val="24"/>
                <w:lang w:val="fi-FI"/>
              </w:rPr>
            </w:pPr>
            <w:r w:rsidRPr="004237D5">
              <w:rPr>
                <w:rFonts w:ascii="Times New Roman" w:eastAsia="Times New Roman" w:hAnsi="Times New Roman"/>
                <w:sz w:val="24"/>
                <w:szCs w:val="24"/>
                <w:lang w:val="fi-FI"/>
              </w:rPr>
              <w:t>Ako su maksimalne koncentracije između gornjeg i donjeg    praga</w:t>
            </w:r>
            <w:r>
              <w:rPr>
                <w:rFonts w:ascii="Times New Roman" w:eastAsia="Times New Roman" w:hAnsi="Times New Roman"/>
                <w:sz w:val="24"/>
                <w:szCs w:val="24"/>
                <w:lang w:val="fi-FI"/>
              </w:rPr>
              <w:t xml:space="preserve"> </w:t>
            </w:r>
            <w:r w:rsidRPr="004237D5">
              <w:rPr>
                <w:rFonts w:ascii="Times New Roman" w:eastAsia="Times New Roman" w:hAnsi="Times New Roman"/>
                <w:sz w:val="24"/>
                <w:szCs w:val="24"/>
                <w:lang w:val="fi-FI"/>
              </w:rPr>
              <w:t>procene</w:t>
            </w:r>
          </w:p>
        </w:tc>
      </w:tr>
      <w:tr w:rsidR="00F958E8" w:rsidRPr="00171042" w14:paraId="01A1C440" w14:textId="77777777" w:rsidTr="00B83744">
        <w:trPr>
          <w:trHeight w:val="136"/>
        </w:trPr>
        <w:tc>
          <w:tcPr>
            <w:tcW w:w="4531" w:type="dxa"/>
          </w:tcPr>
          <w:p w14:paraId="7B4E0543" w14:textId="77777777" w:rsidR="00F958E8" w:rsidRPr="00171042" w:rsidRDefault="00F958E8" w:rsidP="00B83744">
            <w:pPr>
              <w:spacing w:after="0" w:line="240" w:lineRule="auto"/>
              <w:jc w:val="center"/>
              <w:rPr>
                <w:rFonts w:ascii="Times New Roman" w:eastAsia="Times New Roman" w:hAnsi="Times New Roman"/>
                <w:sz w:val="24"/>
                <w:szCs w:val="24"/>
                <w:vertAlign w:val="superscript"/>
              </w:rPr>
            </w:pPr>
            <w:r w:rsidRPr="00171042">
              <w:rPr>
                <w:rFonts w:ascii="Times New Roman" w:eastAsia="Times New Roman" w:hAnsi="Times New Roman"/>
                <w:sz w:val="24"/>
                <w:szCs w:val="24"/>
              </w:rPr>
              <w:t>1 sta</w:t>
            </w:r>
            <w:r>
              <w:rPr>
                <w:rFonts w:ascii="Times New Roman" w:eastAsia="Times New Roman" w:hAnsi="Times New Roman"/>
                <w:sz w:val="24"/>
                <w:szCs w:val="24"/>
              </w:rPr>
              <w:t xml:space="preserve">nica na svakih </w:t>
            </w:r>
            <w:r w:rsidRPr="00171042">
              <w:rPr>
                <w:rFonts w:ascii="Times New Roman" w:eastAsia="Times New Roman" w:hAnsi="Times New Roman"/>
                <w:sz w:val="24"/>
                <w:szCs w:val="24"/>
              </w:rPr>
              <w:t>20 000 km</w:t>
            </w:r>
            <w:r w:rsidRPr="00171042">
              <w:rPr>
                <w:rFonts w:ascii="Times New Roman" w:eastAsia="Times New Roman" w:hAnsi="Times New Roman"/>
                <w:sz w:val="24"/>
                <w:szCs w:val="24"/>
                <w:vertAlign w:val="superscript"/>
              </w:rPr>
              <w:t>2</w:t>
            </w:r>
          </w:p>
        </w:tc>
        <w:tc>
          <w:tcPr>
            <w:tcW w:w="4820" w:type="dxa"/>
          </w:tcPr>
          <w:p w14:paraId="7B2CD2D9" w14:textId="77777777" w:rsidR="00F958E8" w:rsidRPr="00171042" w:rsidRDefault="00F958E8" w:rsidP="00B83744">
            <w:pPr>
              <w:spacing w:after="0" w:line="240" w:lineRule="auto"/>
              <w:jc w:val="center"/>
              <w:rPr>
                <w:rFonts w:ascii="Times New Roman" w:eastAsia="Times New Roman" w:hAnsi="Times New Roman"/>
                <w:sz w:val="24"/>
                <w:szCs w:val="24"/>
                <w:vertAlign w:val="superscript"/>
              </w:rPr>
            </w:pPr>
            <w:r w:rsidRPr="00171042">
              <w:rPr>
                <w:rFonts w:ascii="Times New Roman" w:eastAsia="Times New Roman" w:hAnsi="Times New Roman"/>
                <w:sz w:val="24"/>
                <w:szCs w:val="24"/>
              </w:rPr>
              <w:t>1 sta</w:t>
            </w:r>
            <w:r>
              <w:rPr>
                <w:rFonts w:ascii="Times New Roman" w:eastAsia="Times New Roman" w:hAnsi="Times New Roman"/>
                <w:sz w:val="24"/>
                <w:szCs w:val="24"/>
              </w:rPr>
              <w:t xml:space="preserve">nica na svakih </w:t>
            </w:r>
            <w:r w:rsidRPr="00171042">
              <w:rPr>
                <w:rFonts w:ascii="Times New Roman" w:eastAsia="Times New Roman" w:hAnsi="Times New Roman"/>
                <w:sz w:val="24"/>
                <w:szCs w:val="24"/>
              </w:rPr>
              <w:t>40 000 km</w:t>
            </w:r>
            <w:r w:rsidRPr="00171042">
              <w:rPr>
                <w:rFonts w:ascii="Times New Roman" w:eastAsia="Times New Roman" w:hAnsi="Times New Roman"/>
                <w:sz w:val="24"/>
                <w:szCs w:val="24"/>
                <w:vertAlign w:val="superscript"/>
              </w:rPr>
              <w:t>2</w:t>
            </w:r>
          </w:p>
        </w:tc>
      </w:tr>
    </w:tbl>
    <w:p w14:paraId="35F270A4" w14:textId="77777777" w:rsidR="00F958E8" w:rsidRPr="00171042" w:rsidRDefault="00F958E8" w:rsidP="00F958E8">
      <w:pPr>
        <w:spacing w:after="0" w:line="240" w:lineRule="auto"/>
        <w:ind w:right="-3337"/>
        <w:jc w:val="left"/>
        <w:rPr>
          <w:rFonts w:ascii="Times New Roman" w:eastAsia="Times New Roman" w:hAnsi="Times New Roman"/>
          <w:sz w:val="24"/>
          <w:szCs w:val="24"/>
        </w:rPr>
      </w:pPr>
    </w:p>
    <w:p w14:paraId="30D80F8F" w14:textId="77777777" w:rsidR="00F958E8" w:rsidRDefault="00F958E8" w:rsidP="00F958E8">
      <w:pPr>
        <w:spacing w:after="0" w:line="240" w:lineRule="auto"/>
        <w:ind w:right="-3337"/>
        <w:jc w:val="left"/>
        <w:rPr>
          <w:rFonts w:ascii="Times New Roman" w:eastAsia="Times New Roman" w:hAnsi="Times New Roman"/>
          <w:sz w:val="24"/>
          <w:szCs w:val="24"/>
        </w:rPr>
      </w:pPr>
    </w:p>
    <w:p w14:paraId="6BD9A6EE" w14:textId="77777777" w:rsidR="00F958E8" w:rsidRPr="00171042" w:rsidRDefault="00F958E8" w:rsidP="00F958E8">
      <w:pPr>
        <w:spacing w:after="0" w:line="240" w:lineRule="auto"/>
        <w:ind w:right="-3337"/>
        <w:jc w:val="left"/>
        <w:rPr>
          <w:rFonts w:ascii="Times New Roman" w:eastAsia="Times New Roman" w:hAnsi="Times New Roman"/>
          <w:sz w:val="24"/>
          <w:szCs w:val="24"/>
        </w:rPr>
      </w:pPr>
    </w:p>
    <w:p w14:paraId="17E5EB54" w14:textId="77777777" w:rsidR="00F958E8" w:rsidRDefault="00F958E8" w:rsidP="00F958E8">
      <w:pPr>
        <w:spacing w:after="0" w:line="240" w:lineRule="auto"/>
        <w:rPr>
          <w:rFonts w:ascii="Times New Roman" w:eastAsia="Times New Roman" w:hAnsi="Times New Roman"/>
          <w:b/>
          <w:sz w:val="24"/>
          <w:szCs w:val="24"/>
        </w:rPr>
      </w:pPr>
    </w:p>
    <w:p w14:paraId="6A81BA86" w14:textId="77777777" w:rsidR="00F958E8" w:rsidRDefault="00F958E8" w:rsidP="00F958E8">
      <w:pPr>
        <w:spacing w:after="0" w:line="240" w:lineRule="auto"/>
        <w:rPr>
          <w:rFonts w:ascii="Times New Roman" w:eastAsia="Times New Roman" w:hAnsi="Times New Roman"/>
          <w:b/>
          <w:sz w:val="24"/>
          <w:szCs w:val="24"/>
        </w:rPr>
      </w:pPr>
    </w:p>
    <w:p w14:paraId="0DDD8BB0" w14:textId="77777777" w:rsidR="00F958E8" w:rsidRDefault="00F958E8" w:rsidP="00F958E8">
      <w:pPr>
        <w:spacing w:after="0" w:line="240" w:lineRule="auto"/>
        <w:rPr>
          <w:rFonts w:ascii="Times New Roman" w:eastAsia="Times New Roman" w:hAnsi="Times New Roman"/>
          <w:b/>
          <w:sz w:val="24"/>
          <w:szCs w:val="24"/>
        </w:rPr>
      </w:pPr>
    </w:p>
    <w:p w14:paraId="07448CB9" w14:textId="77777777" w:rsidR="00F958E8" w:rsidRDefault="00F958E8" w:rsidP="00F958E8">
      <w:pPr>
        <w:spacing w:after="0" w:line="240" w:lineRule="auto"/>
        <w:jc w:val="left"/>
        <w:rPr>
          <w:rFonts w:ascii="Times New Roman" w:eastAsia="Times New Roman" w:hAnsi="Times New Roman"/>
          <w:b/>
          <w:sz w:val="24"/>
          <w:szCs w:val="24"/>
        </w:rPr>
      </w:pPr>
      <w:r>
        <w:rPr>
          <w:rFonts w:ascii="Times New Roman" w:eastAsia="Times New Roman" w:hAnsi="Times New Roman"/>
          <w:b/>
          <w:sz w:val="24"/>
          <w:szCs w:val="24"/>
        </w:rPr>
        <w:lastRenderedPageBreak/>
        <w:t>ANEKS</w:t>
      </w:r>
      <w:r w:rsidRPr="00171042">
        <w:rPr>
          <w:rFonts w:ascii="Times New Roman" w:eastAsia="Times New Roman" w:hAnsi="Times New Roman"/>
          <w:b/>
          <w:sz w:val="24"/>
          <w:szCs w:val="24"/>
        </w:rPr>
        <w:t xml:space="preserve"> II</w:t>
      </w:r>
    </w:p>
    <w:p w14:paraId="6BD74802" w14:textId="4092F224" w:rsidR="00F958E8" w:rsidRDefault="00F958E8" w:rsidP="00F958E8">
      <w:pPr>
        <w:spacing w:after="0" w:line="240" w:lineRule="auto"/>
        <w:ind w:right="-1413"/>
        <w:jc w:val="left"/>
        <w:rPr>
          <w:rFonts w:ascii="Times New Roman" w:eastAsia="Times New Roman" w:hAnsi="Times New Roman"/>
          <w:b/>
          <w:sz w:val="24"/>
          <w:szCs w:val="24"/>
        </w:rPr>
      </w:pPr>
      <w:r w:rsidRPr="002E2A4D">
        <w:rPr>
          <w:rFonts w:ascii="Times New Roman" w:eastAsia="Times New Roman" w:hAnsi="Times New Roman"/>
          <w:b/>
          <w:sz w:val="24"/>
          <w:szCs w:val="24"/>
        </w:rPr>
        <w:t>ODREĐIVANJE ZAHTEVA ZA OCENJIVANJE KONCENTRACIJA SUMPOR</w:t>
      </w:r>
      <w:r>
        <w:rPr>
          <w:rFonts w:ascii="Times New Roman" w:eastAsia="Times New Roman" w:hAnsi="Times New Roman"/>
          <w:b/>
          <w:sz w:val="24"/>
          <w:szCs w:val="24"/>
        </w:rPr>
        <w:t xml:space="preserve"> DIOKSIDA, AZOT</w:t>
      </w:r>
      <w:r w:rsidRPr="002E2A4D">
        <w:rPr>
          <w:rFonts w:ascii="Times New Roman" w:eastAsia="Times New Roman" w:hAnsi="Times New Roman"/>
          <w:b/>
          <w:sz w:val="24"/>
          <w:szCs w:val="24"/>
        </w:rPr>
        <w:t>DIOKSIDA I OKSIDA AZOTA, ČESTICA (PM10 I PM2,5), OLOVA, BENZENA I UGLJEN</w:t>
      </w:r>
      <w:r>
        <w:rPr>
          <w:rFonts w:ascii="Times New Roman" w:eastAsia="Times New Roman" w:hAnsi="Times New Roman"/>
          <w:b/>
          <w:sz w:val="24"/>
          <w:szCs w:val="24"/>
        </w:rPr>
        <w:t xml:space="preserve"> MONOKSIDA U AMBIJENTALNOM VAZDUHU UNUTAR PODRUČJA ILI AGLOMERATA</w:t>
      </w:r>
    </w:p>
    <w:p w14:paraId="3CF25469" w14:textId="77777777" w:rsidR="00F958E8" w:rsidRPr="00171042" w:rsidRDefault="00F958E8" w:rsidP="00F958E8">
      <w:pPr>
        <w:spacing w:after="0" w:line="240" w:lineRule="auto"/>
        <w:ind w:right="-3337"/>
        <w:jc w:val="left"/>
        <w:rPr>
          <w:rFonts w:ascii="Times New Roman" w:eastAsia="Times New Roman" w:hAnsi="Times New Roman"/>
          <w:b/>
          <w:sz w:val="24"/>
          <w:szCs w:val="24"/>
        </w:rPr>
      </w:pPr>
    </w:p>
    <w:p w14:paraId="379D1856" w14:textId="77777777" w:rsidR="00F958E8" w:rsidRPr="00171042" w:rsidRDefault="00F958E8" w:rsidP="00F958E8">
      <w:pPr>
        <w:tabs>
          <w:tab w:val="left" w:pos="3750"/>
        </w:tabs>
        <w:spacing w:after="0" w:line="240" w:lineRule="auto"/>
        <w:ind w:right="-3337"/>
        <w:jc w:val="left"/>
        <w:rPr>
          <w:rFonts w:ascii="Times New Roman" w:eastAsia="Times New Roman" w:hAnsi="Times New Roman"/>
          <w:b/>
          <w:sz w:val="24"/>
          <w:szCs w:val="24"/>
        </w:rPr>
      </w:pPr>
      <w:r>
        <w:rPr>
          <w:rFonts w:ascii="Times New Roman" w:eastAsia="Times New Roman" w:hAnsi="Times New Roman"/>
          <w:b/>
          <w:sz w:val="24"/>
          <w:szCs w:val="24"/>
        </w:rPr>
        <w:t xml:space="preserve">Tabela 1. </w:t>
      </w:r>
      <w:r w:rsidRPr="008F7FB5">
        <w:rPr>
          <w:rFonts w:ascii="Times New Roman" w:eastAsia="Times New Roman" w:hAnsi="Times New Roman"/>
          <w:b/>
          <w:sz w:val="24"/>
          <w:szCs w:val="24"/>
        </w:rPr>
        <w:t>Donji i gornji prag procene - sumpor dioksid</w:t>
      </w:r>
      <w:r>
        <w:rPr>
          <w:rFonts w:ascii="Times New Roman" w:eastAsia="Times New Roman" w:hAnsi="Times New Roman"/>
          <w:b/>
          <w:sz w:val="24"/>
          <w:szCs w:val="24"/>
        </w:rPr>
        <w:t>a</w:t>
      </w:r>
    </w:p>
    <w:tbl>
      <w:tblPr>
        <w:tblW w:w="93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6"/>
        <w:gridCol w:w="4212"/>
        <w:gridCol w:w="2700"/>
      </w:tblGrid>
      <w:tr w:rsidR="00F958E8" w:rsidRPr="00171042" w14:paraId="2560535D" w14:textId="77777777" w:rsidTr="00B83744">
        <w:trPr>
          <w:trHeight w:val="632"/>
        </w:trPr>
        <w:tc>
          <w:tcPr>
            <w:tcW w:w="2416" w:type="dxa"/>
          </w:tcPr>
          <w:p w14:paraId="20BB6D11" w14:textId="77777777" w:rsidR="00F958E8" w:rsidRPr="00171042" w:rsidRDefault="00F958E8" w:rsidP="00B83744">
            <w:pPr>
              <w:spacing w:after="0" w:line="240" w:lineRule="auto"/>
              <w:rPr>
                <w:rFonts w:ascii="Times New Roman" w:eastAsia="Times New Roman" w:hAnsi="Times New Roman"/>
                <w:sz w:val="24"/>
                <w:szCs w:val="24"/>
              </w:rPr>
            </w:pPr>
          </w:p>
        </w:tc>
        <w:tc>
          <w:tcPr>
            <w:tcW w:w="4212" w:type="dxa"/>
          </w:tcPr>
          <w:p w14:paraId="5153E623" w14:textId="77777777" w:rsidR="00F958E8" w:rsidRPr="00171042" w:rsidRDefault="00F958E8" w:rsidP="00B83744">
            <w:pPr>
              <w:spacing w:after="0" w:line="240" w:lineRule="auto"/>
              <w:rPr>
                <w:rFonts w:ascii="Times New Roman" w:eastAsia="Times New Roman" w:hAnsi="Times New Roman"/>
                <w:sz w:val="24"/>
                <w:szCs w:val="24"/>
              </w:rPr>
            </w:pPr>
            <w:r>
              <w:rPr>
                <w:rFonts w:ascii="Times New Roman" w:eastAsia="Times New Roman" w:hAnsi="Times New Roman"/>
                <w:sz w:val="24"/>
                <w:szCs w:val="24"/>
              </w:rPr>
              <w:t>Zaštita zdravlja</w:t>
            </w:r>
          </w:p>
          <w:p w14:paraId="1AB0B910" w14:textId="77777777" w:rsidR="00F958E8" w:rsidRPr="00171042" w:rsidRDefault="00F958E8" w:rsidP="00B83744">
            <w:pPr>
              <w:spacing w:after="0" w:line="240" w:lineRule="auto"/>
              <w:rPr>
                <w:rFonts w:ascii="Times New Roman" w:eastAsia="Times New Roman" w:hAnsi="Times New Roman"/>
                <w:sz w:val="24"/>
                <w:szCs w:val="24"/>
              </w:rPr>
            </w:pPr>
          </w:p>
        </w:tc>
        <w:tc>
          <w:tcPr>
            <w:tcW w:w="2700" w:type="dxa"/>
          </w:tcPr>
          <w:p w14:paraId="08B86751" w14:textId="77777777" w:rsidR="00F958E8" w:rsidRPr="00171042" w:rsidRDefault="00F958E8" w:rsidP="00B83744">
            <w:pPr>
              <w:spacing w:after="0" w:line="240" w:lineRule="auto"/>
              <w:rPr>
                <w:rFonts w:ascii="Times New Roman" w:eastAsia="Times New Roman" w:hAnsi="Times New Roman"/>
                <w:sz w:val="24"/>
                <w:szCs w:val="24"/>
              </w:rPr>
            </w:pPr>
            <w:r>
              <w:rPr>
                <w:rFonts w:ascii="Times New Roman" w:eastAsia="Times New Roman" w:hAnsi="Times New Roman"/>
                <w:sz w:val="24"/>
                <w:szCs w:val="24"/>
              </w:rPr>
              <w:t>Zaštita ekosistema</w:t>
            </w:r>
          </w:p>
        </w:tc>
      </w:tr>
      <w:tr w:rsidR="00F958E8" w:rsidRPr="00171042" w14:paraId="3F37D201" w14:textId="77777777" w:rsidTr="00B83744">
        <w:trPr>
          <w:trHeight w:val="726"/>
        </w:trPr>
        <w:tc>
          <w:tcPr>
            <w:tcW w:w="2416" w:type="dxa"/>
          </w:tcPr>
          <w:p w14:paraId="7B6ACE74" w14:textId="77777777" w:rsidR="00F958E8" w:rsidRPr="00171042" w:rsidRDefault="00F958E8" w:rsidP="00B83744">
            <w:pPr>
              <w:spacing w:after="0" w:line="240" w:lineRule="auto"/>
              <w:rPr>
                <w:rFonts w:ascii="Times New Roman" w:eastAsia="Times New Roman" w:hAnsi="Times New Roman"/>
                <w:sz w:val="24"/>
                <w:szCs w:val="24"/>
                <w:lang w:val="sv-SE"/>
              </w:rPr>
            </w:pPr>
            <w:r>
              <w:rPr>
                <w:rFonts w:ascii="Times New Roman" w:eastAsia="Times New Roman" w:hAnsi="Times New Roman"/>
                <w:sz w:val="24"/>
                <w:szCs w:val="24"/>
                <w:lang w:val="sv-SE"/>
              </w:rPr>
              <w:t>Gornji prag ocene</w:t>
            </w:r>
          </w:p>
        </w:tc>
        <w:tc>
          <w:tcPr>
            <w:tcW w:w="4212" w:type="dxa"/>
          </w:tcPr>
          <w:p w14:paraId="4B7F36C5" w14:textId="77777777" w:rsidR="00F958E8" w:rsidRPr="00171042" w:rsidRDefault="00F958E8" w:rsidP="00B83744">
            <w:pPr>
              <w:spacing w:after="0" w:line="240" w:lineRule="auto"/>
              <w:rPr>
                <w:rFonts w:ascii="Times New Roman" w:eastAsia="Times New Roman" w:hAnsi="Times New Roman"/>
                <w:sz w:val="24"/>
                <w:szCs w:val="24"/>
                <w:lang w:val="sv-SE"/>
              </w:rPr>
            </w:pPr>
            <w:r w:rsidRPr="00CC6917">
              <w:rPr>
                <w:rFonts w:ascii="Times New Roman" w:eastAsia="Times New Roman" w:hAnsi="Times New Roman"/>
                <w:sz w:val="24"/>
                <w:szCs w:val="24"/>
                <w:lang w:val="sv-SE"/>
              </w:rPr>
              <w:t>0% 24-časovne granične vrednosti (75 µg/m3, ne sme se prekoračiti više od 3 puta u bilo kojoj kalendarskoj godini)</w:t>
            </w:r>
          </w:p>
        </w:tc>
        <w:tc>
          <w:tcPr>
            <w:tcW w:w="2700" w:type="dxa"/>
          </w:tcPr>
          <w:p w14:paraId="6A64FC81" w14:textId="77777777" w:rsidR="00F958E8" w:rsidRPr="00171042" w:rsidRDefault="00F958E8" w:rsidP="00B83744">
            <w:pPr>
              <w:spacing w:after="0" w:line="240" w:lineRule="auto"/>
              <w:rPr>
                <w:rFonts w:ascii="Times New Roman" w:eastAsia="Times New Roman" w:hAnsi="Times New Roman"/>
                <w:sz w:val="24"/>
                <w:szCs w:val="24"/>
                <w:lang w:val="it-IT"/>
              </w:rPr>
            </w:pPr>
            <w:r w:rsidRPr="00CC6917">
              <w:rPr>
                <w:rFonts w:ascii="Times New Roman" w:eastAsia="Times New Roman" w:hAnsi="Times New Roman"/>
                <w:sz w:val="24"/>
                <w:szCs w:val="24"/>
                <w:lang w:val="it-IT"/>
              </w:rPr>
              <w:t>60% zimske granične vrednosti (12 µg/m3)</w:t>
            </w:r>
          </w:p>
        </w:tc>
      </w:tr>
      <w:tr w:rsidR="00F958E8" w:rsidRPr="00171042" w14:paraId="46D7CB69" w14:textId="77777777" w:rsidTr="00B83744">
        <w:trPr>
          <w:trHeight w:val="649"/>
        </w:trPr>
        <w:tc>
          <w:tcPr>
            <w:tcW w:w="2416" w:type="dxa"/>
          </w:tcPr>
          <w:p w14:paraId="5B8054D7" w14:textId="77777777" w:rsidR="00F958E8" w:rsidRPr="00171042" w:rsidRDefault="00F958E8" w:rsidP="00B83744">
            <w:pPr>
              <w:spacing w:after="0" w:line="240" w:lineRule="auto"/>
              <w:rPr>
                <w:rFonts w:ascii="Times New Roman" w:eastAsia="Times New Roman" w:hAnsi="Times New Roman"/>
                <w:sz w:val="24"/>
                <w:szCs w:val="24"/>
              </w:rPr>
            </w:pPr>
            <w:r>
              <w:rPr>
                <w:rFonts w:ascii="Times New Roman" w:eastAsia="Times New Roman" w:hAnsi="Times New Roman"/>
                <w:sz w:val="24"/>
                <w:szCs w:val="24"/>
                <w:lang w:val="sv-SE"/>
              </w:rPr>
              <w:t>Donji prag ocene</w:t>
            </w:r>
          </w:p>
        </w:tc>
        <w:tc>
          <w:tcPr>
            <w:tcW w:w="4212" w:type="dxa"/>
          </w:tcPr>
          <w:p w14:paraId="6543AC32" w14:textId="77777777" w:rsidR="00F958E8" w:rsidRPr="00171042" w:rsidRDefault="00F958E8" w:rsidP="00B83744">
            <w:pPr>
              <w:spacing w:after="0" w:line="240" w:lineRule="auto"/>
              <w:rPr>
                <w:rFonts w:ascii="Times New Roman" w:eastAsia="Times New Roman" w:hAnsi="Times New Roman"/>
                <w:sz w:val="24"/>
                <w:szCs w:val="24"/>
              </w:rPr>
            </w:pPr>
            <w:r w:rsidRPr="00CC6917">
              <w:rPr>
                <w:rFonts w:ascii="Times New Roman" w:eastAsia="Times New Roman" w:hAnsi="Times New Roman"/>
                <w:sz w:val="24"/>
                <w:szCs w:val="24"/>
              </w:rPr>
              <w:t>40% 24-časovne granične vrednosti (50 µg/m3, ne sme se prekoračiti više od 3 puta u bilo kojoj kalendarskoj godini)</w:t>
            </w:r>
          </w:p>
        </w:tc>
        <w:tc>
          <w:tcPr>
            <w:tcW w:w="2700" w:type="dxa"/>
          </w:tcPr>
          <w:p w14:paraId="7031F02C" w14:textId="77777777" w:rsidR="00F958E8" w:rsidRPr="00171042" w:rsidRDefault="00F958E8" w:rsidP="00B83744">
            <w:pPr>
              <w:spacing w:after="0" w:line="240" w:lineRule="auto"/>
              <w:rPr>
                <w:rFonts w:ascii="Times New Roman" w:eastAsia="Times New Roman" w:hAnsi="Times New Roman"/>
                <w:sz w:val="24"/>
                <w:szCs w:val="24"/>
                <w:lang w:val="it-IT"/>
              </w:rPr>
            </w:pPr>
            <w:r w:rsidRPr="00CC6917">
              <w:rPr>
                <w:rFonts w:ascii="Times New Roman" w:eastAsia="Times New Roman" w:hAnsi="Times New Roman"/>
                <w:sz w:val="24"/>
                <w:szCs w:val="24"/>
                <w:lang w:val="it-IT"/>
              </w:rPr>
              <w:t>40% zimske granične vrednosti (8 µg/m3)</w:t>
            </w:r>
          </w:p>
        </w:tc>
      </w:tr>
    </w:tbl>
    <w:p w14:paraId="5FA345B2" w14:textId="77777777" w:rsidR="00F958E8" w:rsidRDefault="00F958E8" w:rsidP="00F958E8">
      <w:pPr>
        <w:spacing w:after="0" w:line="240" w:lineRule="auto"/>
        <w:rPr>
          <w:rFonts w:ascii="Times New Roman" w:eastAsia="Times New Roman" w:hAnsi="Times New Roman"/>
          <w:b/>
          <w:sz w:val="24"/>
          <w:szCs w:val="24"/>
          <w:lang w:val="it-IT"/>
        </w:rPr>
      </w:pPr>
    </w:p>
    <w:p w14:paraId="15B5B39B" w14:textId="77777777" w:rsidR="00F958E8" w:rsidRDefault="00F958E8" w:rsidP="00F958E8">
      <w:pPr>
        <w:spacing w:after="0" w:line="240" w:lineRule="auto"/>
        <w:rPr>
          <w:rFonts w:ascii="Times New Roman" w:eastAsia="Times New Roman" w:hAnsi="Times New Roman"/>
          <w:b/>
          <w:sz w:val="24"/>
          <w:szCs w:val="24"/>
          <w:lang w:val="it-IT"/>
        </w:rPr>
      </w:pPr>
    </w:p>
    <w:p w14:paraId="76B7F109" w14:textId="77777777" w:rsidR="00F958E8" w:rsidRDefault="00F958E8" w:rsidP="00F958E8">
      <w:pPr>
        <w:spacing w:after="0" w:line="240" w:lineRule="auto"/>
        <w:rPr>
          <w:rFonts w:ascii="Times New Roman" w:eastAsia="Times New Roman" w:hAnsi="Times New Roman"/>
          <w:b/>
          <w:sz w:val="24"/>
          <w:szCs w:val="24"/>
          <w:lang w:val="fi-FI"/>
        </w:rPr>
      </w:pPr>
      <w:r>
        <w:rPr>
          <w:rFonts w:ascii="Times New Roman" w:eastAsia="Times New Roman" w:hAnsi="Times New Roman"/>
          <w:b/>
          <w:sz w:val="24"/>
          <w:szCs w:val="24"/>
          <w:lang w:val="it-IT"/>
        </w:rPr>
        <w:t xml:space="preserve">Tabela 2. </w:t>
      </w:r>
      <w:r w:rsidRPr="00951E2E">
        <w:rPr>
          <w:rFonts w:ascii="Times New Roman" w:eastAsia="Times New Roman" w:hAnsi="Times New Roman"/>
          <w:b/>
          <w:sz w:val="24"/>
          <w:szCs w:val="24"/>
          <w:lang w:val="it-IT"/>
        </w:rPr>
        <w:t>Donji i gornji prag procene - Azot-dioksid</w:t>
      </w:r>
      <w:r>
        <w:rPr>
          <w:rFonts w:ascii="Times New Roman" w:eastAsia="Times New Roman" w:hAnsi="Times New Roman"/>
          <w:b/>
          <w:sz w:val="24"/>
          <w:szCs w:val="24"/>
          <w:lang w:val="it-IT"/>
        </w:rPr>
        <w:t>a</w:t>
      </w:r>
      <w:r w:rsidRPr="00951E2E">
        <w:rPr>
          <w:rFonts w:ascii="Times New Roman" w:eastAsia="Times New Roman" w:hAnsi="Times New Roman"/>
          <w:b/>
          <w:sz w:val="24"/>
          <w:szCs w:val="24"/>
          <w:lang w:val="it-IT"/>
        </w:rPr>
        <w:t xml:space="preserve"> i azot oksid</w:t>
      </w:r>
      <w:r>
        <w:rPr>
          <w:rFonts w:ascii="Times New Roman" w:eastAsia="Times New Roman" w:hAnsi="Times New Roman"/>
          <w:b/>
          <w:sz w:val="24"/>
          <w:szCs w:val="24"/>
          <w:lang w:val="it-IT"/>
        </w:rPr>
        <w:t>a</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0"/>
        <w:gridCol w:w="2818"/>
        <w:gridCol w:w="1946"/>
        <w:gridCol w:w="2373"/>
      </w:tblGrid>
      <w:tr w:rsidR="00F958E8" w:rsidRPr="00171042" w14:paraId="23121DC4" w14:textId="77777777" w:rsidTr="00B83744">
        <w:trPr>
          <w:trHeight w:val="1023"/>
        </w:trPr>
        <w:tc>
          <w:tcPr>
            <w:tcW w:w="2190" w:type="dxa"/>
          </w:tcPr>
          <w:p w14:paraId="09A6DB29" w14:textId="77777777" w:rsidR="00F958E8" w:rsidRPr="00171042" w:rsidRDefault="00F958E8" w:rsidP="00B83744">
            <w:pPr>
              <w:spacing w:after="0" w:line="240" w:lineRule="auto"/>
              <w:rPr>
                <w:rFonts w:ascii="Times New Roman" w:eastAsia="Times New Roman" w:hAnsi="Times New Roman"/>
                <w:sz w:val="24"/>
                <w:szCs w:val="24"/>
                <w:lang w:val="fi-FI"/>
              </w:rPr>
            </w:pPr>
          </w:p>
        </w:tc>
        <w:tc>
          <w:tcPr>
            <w:tcW w:w="2818" w:type="dxa"/>
          </w:tcPr>
          <w:p w14:paraId="61327528" w14:textId="77777777" w:rsidR="00F958E8" w:rsidRPr="00171042" w:rsidRDefault="00F958E8" w:rsidP="00B83744">
            <w:pPr>
              <w:spacing w:after="0" w:line="240" w:lineRule="auto"/>
              <w:rPr>
                <w:rFonts w:ascii="Times New Roman" w:eastAsia="Times New Roman" w:hAnsi="Times New Roman"/>
                <w:sz w:val="24"/>
                <w:szCs w:val="24"/>
                <w:lang w:val="fi-FI"/>
              </w:rPr>
            </w:pPr>
            <w:r w:rsidRPr="00F261B6">
              <w:rPr>
                <w:rFonts w:ascii="Times New Roman" w:eastAsia="Times New Roman" w:hAnsi="Times New Roman"/>
                <w:sz w:val="24"/>
                <w:szCs w:val="24"/>
                <w:lang w:val="fi-FI"/>
              </w:rPr>
              <w:t>Granična vrednost po satu za zaštitu zdravlja ljudi (NO2)</w:t>
            </w:r>
          </w:p>
        </w:tc>
        <w:tc>
          <w:tcPr>
            <w:tcW w:w="1946" w:type="dxa"/>
          </w:tcPr>
          <w:p w14:paraId="67C56163" w14:textId="77777777" w:rsidR="00F958E8" w:rsidRPr="00171042" w:rsidRDefault="00F958E8" w:rsidP="00B83744">
            <w:pPr>
              <w:spacing w:after="0" w:line="240" w:lineRule="auto"/>
              <w:rPr>
                <w:rFonts w:ascii="Times New Roman" w:eastAsia="Times New Roman" w:hAnsi="Times New Roman"/>
                <w:sz w:val="24"/>
                <w:szCs w:val="24"/>
                <w:lang w:val="fi-FI"/>
              </w:rPr>
            </w:pPr>
            <w:r w:rsidRPr="00F261B6">
              <w:rPr>
                <w:rFonts w:ascii="Times New Roman" w:eastAsia="Times New Roman" w:hAnsi="Times New Roman"/>
                <w:sz w:val="24"/>
                <w:szCs w:val="24"/>
                <w:lang w:val="fi-FI"/>
              </w:rPr>
              <w:t>Godišnja granična vrednost, za zaštitu zdravlja ljudi (NO2)</w:t>
            </w:r>
          </w:p>
        </w:tc>
        <w:tc>
          <w:tcPr>
            <w:tcW w:w="2373" w:type="dxa"/>
          </w:tcPr>
          <w:p w14:paraId="1A35F559" w14:textId="77777777" w:rsidR="00F958E8" w:rsidRPr="00171042" w:rsidRDefault="00F958E8" w:rsidP="00B83744">
            <w:pPr>
              <w:spacing w:after="0" w:line="240" w:lineRule="auto"/>
              <w:rPr>
                <w:rFonts w:ascii="Times New Roman" w:eastAsia="Times New Roman" w:hAnsi="Times New Roman"/>
                <w:sz w:val="24"/>
                <w:szCs w:val="24"/>
                <w:lang w:val="fi-FI"/>
              </w:rPr>
            </w:pPr>
            <w:r w:rsidRPr="00F261B6">
              <w:rPr>
                <w:rFonts w:ascii="Times New Roman" w:eastAsia="Times New Roman" w:hAnsi="Times New Roman"/>
                <w:sz w:val="24"/>
                <w:szCs w:val="24"/>
                <w:lang w:val="fi-FI"/>
              </w:rPr>
              <w:t xml:space="preserve">Godišnja granična vrednost, za zaštitu vegetacije </w:t>
            </w:r>
            <w:r>
              <w:rPr>
                <w:rFonts w:ascii="Times New Roman" w:eastAsia="Times New Roman" w:hAnsi="Times New Roman"/>
                <w:sz w:val="24"/>
                <w:szCs w:val="24"/>
                <w:lang w:val="fi-FI"/>
              </w:rPr>
              <w:t>(</w:t>
            </w:r>
            <w:r w:rsidRPr="00171042">
              <w:rPr>
                <w:rFonts w:ascii="Times New Roman" w:eastAsia="Times New Roman" w:hAnsi="Times New Roman"/>
                <w:sz w:val="24"/>
                <w:szCs w:val="24"/>
                <w:lang w:val="fi-FI"/>
              </w:rPr>
              <w:t>NO</w:t>
            </w:r>
            <w:r w:rsidRPr="00171042">
              <w:rPr>
                <w:rFonts w:ascii="Times New Roman" w:eastAsia="Times New Roman" w:hAnsi="Times New Roman"/>
                <w:sz w:val="24"/>
                <w:szCs w:val="24"/>
                <w:vertAlign w:val="subscript"/>
                <w:lang w:val="fi-FI"/>
              </w:rPr>
              <w:t>X</w:t>
            </w:r>
            <w:r w:rsidRPr="00171042">
              <w:rPr>
                <w:rFonts w:ascii="Times New Roman" w:eastAsia="Times New Roman" w:hAnsi="Times New Roman"/>
                <w:sz w:val="24"/>
                <w:szCs w:val="24"/>
                <w:lang w:val="fi-FI"/>
              </w:rPr>
              <w:t>)</w:t>
            </w:r>
          </w:p>
        </w:tc>
      </w:tr>
      <w:tr w:rsidR="00F958E8" w:rsidRPr="00171042" w14:paraId="09C219F9" w14:textId="77777777" w:rsidTr="00B83744">
        <w:trPr>
          <w:trHeight w:val="771"/>
        </w:trPr>
        <w:tc>
          <w:tcPr>
            <w:tcW w:w="2190" w:type="dxa"/>
          </w:tcPr>
          <w:p w14:paraId="090CB828" w14:textId="77777777" w:rsidR="00F958E8" w:rsidRPr="00171042" w:rsidRDefault="00F958E8" w:rsidP="00B83744">
            <w:pPr>
              <w:spacing w:after="0" w:line="240" w:lineRule="auto"/>
              <w:rPr>
                <w:rFonts w:ascii="Times New Roman" w:eastAsia="Times New Roman" w:hAnsi="Times New Roman"/>
                <w:sz w:val="24"/>
                <w:szCs w:val="24"/>
                <w:lang w:val="sv-SE"/>
              </w:rPr>
            </w:pPr>
            <w:r>
              <w:rPr>
                <w:rFonts w:ascii="Times New Roman" w:eastAsia="Times New Roman" w:hAnsi="Times New Roman"/>
                <w:sz w:val="24"/>
                <w:szCs w:val="24"/>
                <w:lang w:val="sv-SE"/>
              </w:rPr>
              <w:t>Gornji prag ocene</w:t>
            </w:r>
          </w:p>
        </w:tc>
        <w:tc>
          <w:tcPr>
            <w:tcW w:w="2818" w:type="dxa"/>
          </w:tcPr>
          <w:p w14:paraId="480182BD" w14:textId="77777777" w:rsidR="00F958E8" w:rsidRPr="00171042" w:rsidRDefault="00F958E8" w:rsidP="00B83744">
            <w:pPr>
              <w:spacing w:after="0" w:line="240" w:lineRule="auto"/>
              <w:rPr>
                <w:rFonts w:ascii="Times New Roman" w:eastAsia="Times New Roman" w:hAnsi="Times New Roman"/>
                <w:sz w:val="24"/>
                <w:szCs w:val="24"/>
                <w:lang w:val="sv-SE"/>
              </w:rPr>
            </w:pPr>
            <w:r w:rsidRPr="00F261B6">
              <w:rPr>
                <w:rFonts w:ascii="Times New Roman" w:eastAsia="Times New Roman" w:hAnsi="Times New Roman"/>
                <w:sz w:val="24"/>
                <w:szCs w:val="24"/>
                <w:lang w:val="sv-SE"/>
              </w:rPr>
              <w:t>70% granične vrednosti (140 µg/m3, ne sme se prekoračiti više od 18 puta u bilo kojoj kalendarskoj godini)</w:t>
            </w:r>
          </w:p>
        </w:tc>
        <w:tc>
          <w:tcPr>
            <w:tcW w:w="1946" w:type="dxa"/>
          </w:tcPr>
          <w:p w14:paraId="7D016CF1" w14:textId="77777777" w:rsidR="00F958E8" w:rsidRPr="00171042" w:rsidRDefault="00F958E8" w:rsidP="00B83744">
            <w:pPr>
              <w:spacing w:after="0" w:line="240" w:lineRule="auto"/>
              <w:jc w:val="left"/>
              <w:rPr>
                <w:rFonts w:ascii="Times New Roman" w:eastAsia="Times New Roman" w:hAnsi="Times New Roman"/>
                <w:sz w:val="24"/>
                <w:szCs w:val="24"/>
                <w:lang w:val="sv-SE"/>
              </w:rPr>
            </w:pPr>
            <w:r w:rsidRPr="00171042">
              <w:rPr>
                <w:rFonts w:ascii="Times New Roman" w:eastAsia="Times New Roman" w:hAnsi="Times New Roman"/>
                <w:sz w:val="24"/>
                <w:szCs w:val="24"/>
                <w:lang w:val="sv-SE"/>
              </w:rPr>
              <w:t xml:space="preserve">80 % </w:t>
            </w:r>
            <w:r w:rsidRPr="000C4BAE">
              <w:rPr>
                <w:rFonts w:ascii="Times New Roman" w:eastAsia="Times New Roman" w:hAnsi="Times New Roman"/>
                <w:sz w:val="24"/>
                <w:szCs w:val="24"/>
                <w:lang w:val="sv-SE"/>
              </w:rPr>
              <w:t xml:space="preserve">granične vrednosti </w:t>
            </w:r>
            <w:r w:rsidRPr="00171042">
              <w:rPr>
                <w:rFonts w:ascii="Times New Roman" w:eastAsia="Times New Roman" w:hAnsi="Times New Roman"/>
                <w:sz w:val="24"/>
                <w:szCs w:val="24"/>
                <w:lang w:val="sv-SE"/>
              </w:rPr>
              <w:t>(32 µg/m</w:t>
            </w:r>
            <w:r w:rsidRPr="00171042">
              <w:rPr>
                <w:rFonts w:ascii="Times New Roman" w:eastAsia="Times New Roman" w:hAnsi="Times New Roman"/>
                <w:sz w:val="24"/>
                <w:szCs w:val="24"/>
                <w:vertAlign w:val="superscript"/>
                <w:lang w:val="sv-SE"/>
              </w:rPr>
              <w:t>3</w:t>
            </w:r>
            <w:r w:rsidRPr="00171042">
              <w:rPr>
                <w:rFonts w:ascii="Times New Roman" w:eastAsia="Times New Roman" w:hAnsi="Times New Roman"/>
                <w:sz w:val="24"/>
                <w:szCs w:val="24"/>
                <w:lang w:val="sv-SE"/>
              </w:rPr>
              <w:t>)</w:t>
            </w:r>
          </w:p>
        </w:tc>
        <w:tc>
          <w:tcPr>
            <w:tcW w:w="2373" w:type="dxa"/>
          </w:tcPr>
          <w:p w14:paraId="3ABD430D" w14:textId="77777777" w:rsidR="00F958E8" w:rsidRPr="00171042" w:rsidRDefault="00F958E8" w:rsidP="00B83744">
            <w:pPr>
              <w:spacing w:after="0" w:line="240" w:lineRule="auto"/>
              <w:jc w:val="left"/>
              <w:rPr>
                <w:rFonts w:ascii="Times New Roman" w:eastAsia="Times New Roman" w:hAnsi="Times New Roman"/>
                <w:sz w:val="24"/>
                <w:szCs w:val="24"/>
                <w:lang w:val="sv-SE"/>
              </w:rPr>
            </w:pPr>
            <w:r w:rsidRPr="00171042">
              <w:rPr>
                <w:rFonts w:ascii="Times New Roman" w:eastAsia="Times New Roman" w:hAnsi="Times New Roman"/>
                <w:sz w:val="24"/>
                <w:szCs w:val="24"/>
                <w:lang w:val="sv-SE"/>
              </w:rPr>
              <w:t xml:space="preserve">80 % </w:t>
            </w:r>
            <w:r w:rsidRPr="000C4BAE">
              <w:rPr>
                <w:rFonts w:ascii="Times New Roman" w:eastAsia="Times New Roman" w:hAnsi="Times New Roman"/>
                <w:sz w:val="24"/>
                <w:szCs w:val="24"/>
                <w:lang w:val="sv-SE"/>
              </w:rPr>
              <w:t xml:space="preserve">granične vrednosti </w:t>
            </w:r>
            <w:r w:rsidRPr="00171042">
              <w:rPr>
                <w:rFonts w:ascii="Times New Roman" w:eastAsia="Times New Roman" w:hAnsi="Times New Roman"/>
                <w:sz w:val="24"/>
                <w:szCs w:val="24"/>
                <w:lang w:val="sv-SE"/>
              </w:rPr>
              <w:t>(24 µg/m</w:t>
            </w:r>
            <w:r w:rsidRPr="00171042">
              <w:rPr>
                <w:rFonts w:ascii="Times New Roman" w:eastAsia="Times New Roman" w:hAnsi="Times New Roman"/>
                <w:sz w:val="24"/>
                <w:szCs w:val="24"/>
                <w:vertAlign w:val="superscript"/>
                <w:lang w:val="sv-SE"/>
              </w:rPr>
              <w:t>3</w:t>
            </w:r>
            <w:r w:rsidRPr="00171042">
              <w:rPr>
                <w:rFonts w:ascii="Times New Roman" w:eastAsia="Times New Roman" w:hAnsi="Times New Roman"/>
                <w:sz w:val="24"/>
                <w:szCs w:val="24"/>
                <w:lang w:val="sv-SE"/>
              </w:rPr>
              <w:t>)</w:t>
            </w:r>
          </w:p>
        </w:tc>
      </w:tr>
      <w:tr w:rsidR="00F958E8" w:rsidRPr="00171042" w14:paraId="0F69BDBE" w14:textId="77777777" w:rsidTr="00B83744">
        <w:trPr>
          <w:trHeight w:val="771"/>
        </w:trPr>
        <w:tc>
          <w:tcPr>
            <w:tcW w:w="2190" w:type="dxa"/>
          </w:tcPr>
          <w:p w14:paraId="766B2D89" w14:textId="77777777" w:rsidR="00F958E8" w:rsidRPr="00171042" w:rsidRDefault="00F958E8" w:rsidP="00B83744">
            <w:pPr>
              <w:spacing w:after="0" w:line="240" w:lineRule="auto"/>
              <w:rPr>
                <w:rFonts w:ascii="Times New Roman" w:eastAsia="Times New Roman" w:hAnsi="Times New Roman"/>
                <w:sz w:val="24"/>
                <w:szCs w:val="24"/>
              </w:rPr>
            </w:pPr>
            <w:r>
              <w:rPr>
                <w:rFonts w:ascii="Times New Roman" w:eastAsia="Times New Roman" w:hAnsi="Times New Roman"/>
                <w:sz w:val="24"/>
                <w:szCs w:val="24"/>
              </w:rPr>
              <w:t>Donji prag ocene</w:t>
            </w:r>
          </w:p>
        </w:tc>
        <w:tc>
          <w:tcPr>
            <w:tcW w:w="2818" w:type="dxa"/>
          </w:tcPr>
          <w:p w14:paraId="08BED6EF" w14:textId="77777777" w:rsidR="00F958E8" w:rsidRDefault="00F958E8" w:rsidP="00B83744">
            <w:pPr>
              <w:spacing w:after="0" w:line="240" w:lineRule="auto"/>
              <w:rPr>
                <w:rFonts w:ascii="Times New Roman" w:eastAsia="Times New Roman" w:hAnsi="Times New Roman"/>
                <w:sz w:val="24"/>
                <w:szCs w:val="24"/>
              </w:rPr>
            </w:pPr>
            <w:r w:rsidRPr="00171042">
              <w:rPr>
                <w:rFonts w:ascii="Times New Roman" w:eastAsia="Times New Roman" w:hAnsi="Times New Roman"/>
                <w:sz w:val="24"/>
                <w:szCs w:val="24"/>
              </w:rPr>
              <w:t xml:space="preserve">50%  </w:t>
            </w:r>
            <w:r w:rsidRPr="00F27955">
              <w:rPr>
                <w:rFonts w:ascii="Times New Roman" w:eastAsia="Times New Roman" w:hAnsi="Times New Roman"/>
                <w:sz w:val="24"/>
                <w:szCs w:val="24"/>
                <w:lang w:val="sv-SE"/>
              </w:rPr>
              <w:t xml:space="preserve">granične vrednosti </w:t>
            </w:r>
            <w:r w:rsidRPr="00171042">
              <w:rPr>
                <w:rFonts w:ascii="Times New Roman" w:eastAsia="Times New Roman" w:hAnsi="Times New Roman"/>
                <w:sz w:val="24"/>
                <w:szCs w:val="24"/>
              </w:rPr>
              <w:t xml:space="preserve"> (100 µg/m</w:t>
            </w:r>
            <w:r w:rsidRPr="00171042">
              <w:rPr>
                <w:rFonts w:ascii="Times New Roman" w:eastAsia="Times New Roman" w:hAnsi="Times New Roman"/>
                <w:sz w:val="24"/>
                <w:szCs w:val="24"/>
                <w:vertAlign w:val="superscript"/>
              </w:rPr>
              <w:t>3</w:t>
            </w:r>
            <w:r w:rsidRPr="00171042">
              <w:rPr>
                <w:rFonts w:ascii="Times New Roman" w:eastAsia="Times New Roman" w:hAnsi="Times New Roman"/>
                <w:sz w:val="24"/>
                <w:szCs w:val="24"/>
              </w:rPr>
              <w:t>,</w:t>
            </w:r>
          </w:p>
          <w:p w14:paraId="1C485389" w14:textId="77777777" w:rsidR="00F958E8" w:rsidRPr="00171042" w:rsidRDefault="00F958E8" w:rsidP="00B83744">
            <w:pPr>
              <w:spacing w:after="0" w:line="240" w:lineRule="auto"/>
              <w:rPr>
                <w:rFonts w:ascii="Times New Roman" w:eastAsia="Times New Roman" w:hAnsi="Times New Roman"/>
                <w:sz w:val="24"/>
                <w:szCs w:val="24"/>
              </w:rPr>
            </w:pPr>
            <w:r w:rsidRPr="00F261B6">
              <w:rPr>
                <w:rFonts w:ascii="Times New Roman" w:eastAsia="Times New Roman" w:hAnsi="Times New Roman"/>
                <w:sz w:val="24"/>
                <w:szCs w:val="24"/>
                <w:lang w:val="sv-SE"/>
              </w:rPr>
              <w:t>ne sme se prekoračiti više od 18 puta u bilo kojoj kalendarskoj godini)</w:t>
            </w:r>
          </w:p>
        </w:tc>
        <w:tc>
          <w:tcPr>
            <w:tcW w:w="1946" w:type="dxa"/>
          </w:tcPr>
          <w:p w14:paraId="1DB977E7" w14:textId="77777777" w:rsidR="00F958E8" w:rsidRPr="00171042" w:rsidRDefault="00F958E8" w:rsidP="00B83744">
            <w:pPr>
              <w:spacing w:after="0" w:line="240" w:lineRule="auto"/>
              <w:jc w:val="left"/>
              <w:rPr>
                <w:rFonts w:ascii="Times New Roman" w:eastAsia="Times New Roman" w:hAnsi="Times New Roman"/>
                <w:sz w:val="24"/>
                <w:szCs w:val="24"/>
              </w:rPr>
            </w:pPr>
            <w:r w:rsidRPr="00171042">
              <w:rPr>
                <w:rFonts w:ascii="Times New Roman" w:eastAsia="Times New Roman" w:hAnsi="Times New Roman"/>
                <w:sz w:val="24"/>
                <w:szCs w:val="24"/>
              </w:rPr>
              <w:t xml:space="preserve">65 % </w:t>
            </w:r>
            <w:r w:rsidRPr="00F54B01">
              <w:rPr>
                <w:rFonts w:ascii="Times New Roman" w:eastAsia="Times New Roman" w:hAnsi="Times New Roman"/>
                <w:sz w:val="24"/>
                <w:szCs w:val="24"/>
              </w:rPr>
              <w:t xml:space="preserve">granične vrednosti </w:t>
            </w:r>
            <w:r w:rsidRPr="00171042">
              <w:rPr>
                <w:rFonts w:ascii="Times New Roman" w:eastAsia="Times New Roman" w:hAnsi="Times New Roman"/>
                <w:sz w:val="24"/>
                <w:szCs w:val="24"/>
              </w:rPr>
              <w:t>(26 µg/m</w:t>
            </w:r>
            <w:r w:rsidRPr="00171042">
              <w:rPr>
                <w:rFonts w:ascii="Times New Roman" w:eastAsia="Times New Roman" w:hAnsi="Times New Roman"/>
                <w:sz w:val="24"/>
                <w:szCs w:val="24"/>
                <w:vertAlign w:val="superscript"/>
              </w:rPr>
              <w:t>3</w:t>
            </w:r>
            <w:r w:rsidRPr="00171042">
              <w:rPr>
                <w:rFonts w:ascii="Times New Roman" w:eastAsia="Times New Roman" w:hAnsi="Times New Roman"/>
                <w:sz w:val="24"/>
                <w:szCs w:val="24"/>
              </w:rPr>
              <w:t>)</w:t>
            </w:r>
          </w:p>
        </w:tc>
        <w:tc>
          <w:tcPr>
            <w:tcW w:w="2373" w:type="dxa"/>
          </w:tcPr>
          <w:p w14:paraId="6F39972E" w14:textId="77777777" w:rsidR="00F958E8" w:rsidRPr="00171042" w:rsidRDefault="00F958E8" w:rsidP="00B83744">
            <w:pPr>
              <w:spacing w:after="0" w:line="240" w:lineRule="auto"/>
              <w:jc w:val="left"/>
              <w:rPr>
                <w:rFonts w:ascii="Times New Roman" w:eastAsia="Times New Roman" w:hAnsi="Times New Roman"/>
                <w:sz w:val="24"/>
                <w:szCs w:val="24"/>
              </w:rPr>
            </w:pPr>
            <w:r w:rsidRPr="00171042">
              <w:rPr>
                <w:rFonts w:ascii="Times New Roman" w:eastAsia="Times New Roman" w:hAnsi="Times New Roman"/>
                <w:sz w:val="24"/>
                <w:szCs w:val="24"/>
              </w:rPr>
              <w:t xml:space="preserve">65 % </w:t>
            </w:r>
            <w:r w:rsidRPr="00F54B01">
              <w:rPr>
                <w:rFonts w:ascii="Times New Roman" w:eastAsia="Times New Roman" w:hAnsi="Times New Roman"/>
                <w:sz w:val="24"/>
                <w:szCs w:val="24"/>
              </w:rPr>
              <w:t xml:space="preserve">granične vrednosti </w:t>
            </w:r>
            <w:r w:rsidRPr="00171042">
              <w:rPr>
                <w:rFonts w:ascii="Times New Roman" w:eastAsia="Times New Roman" w:hAnsi="Times New Roman"/>
                <w:sz w:val="24"/>
                <w:szCs w:val="24"/>
              </w:rPr>
              <w:t>(19.5 µg/m</w:t>
            </w:r>
            <w:r w:rsidRPr="00171042">
              <w:rPr>
                <w:rFonts w:ascii="Times New Roman" w:eastAsia="Times New Roman" w:hAnsi="Times New Roman"/>
                <w:sz w:val="24"/>
                <w:szCs w:val="24"/>
                <w:vertAlign w:val="superscript"/>
              </w:rPr>
              <w:t>3</w:t>
            </w:r>
            <w:r w:rsidRPr="00171042">
              <w:rPr>
                <w:rFonts w:ascii="Times New Roman" w:eastAsia="Times New Roman" w:hAnsi="Times New Roman"/>
                <w:sz w:val="24"/>
                <w:szCs w:val="24"/>
              </w:rPr>
              <w:t>)</w:t>
            </w:r>
          </w:p>
        </w:tc>
      </w:tr>
    </w:tbl>
    <w:p w14:paraId="66A0E994" w14:textId="77777777" w:rsidR="00F958E8" w:rsidRDefault="00F958E8" w:rsidP="00F958E8">
      <w:pPr>
        <w:spacing w:after="0" w:line="240" w:lineRule="auto"/>
        <w:jc w:val="left"/>
        <w:rPr>
          <w:rFonts w:ascii="Times New Roman" w:eastAsia="Times New Roman" w:hAnsi="Times New Roman"/>
          <w:b/>
          <w:sz w:val="24"/>
          <w:szCs w:val="24"/>
        </w:rPr>
      </w:pPr>
    </w:p>
    <w:p w14:paraId="462DBE83" w14:textId="77777777" w:rsidR="00F958E8" w:rsidRDefault="00F958E8" w:rsidP="00F958E8">
      <w:pPr>
        <w:spacing w:after="0" w:line="240" w:lineRule="auto"/>
        <w:jc w:val="left"/>
        <w:rPr>
          <w:rFonts w:ascii="Times New Roman" w:eastAsia="Times New Roman" w:hAnsi="Times New Roman"/>
          <w:b/>
          <w:sz w:val="24"/>
          <w:szCs w:val="24"/>
        </w:rPr>
      </w:pPr>
    </w:p>
    <w:p w14:paraId="63F28912" w14:textId="77777777" w:rsidR="00F958E8" w:rsidRDefault="00F958E8" w:rsidP="00F958E8">
      <w:pPr>
        <w:spacing w:after="0" w:line="240" w:lineRule="auto"/>
        <w:jc w:val="left"/>
        <w:rPr>
          <w:rFonts w:ascii="Times New Roman" w:eastAsia="Times New Roman" w:hAnsi="Times New Roman"/>
          <w:b/>
          <w:sz w:val="24"/>
          <w:szCs w:val="24"/>
        </w:rPr>
      </w:pPr>
      <w:r w:rsidRPr="00171042">
        <w:rPr>
          <w:rFonts w:ascii="Times New Roman" w:eastAsia="Times New Roman" w:hAnsi="Times New Roman"/>
          <w:b/>
          <w:sz w:val="24"/>
          <w:szCs w:val="24"/>
        </w:rPr>
        <w:t xml:space="preserve">Tabela </w:t>
      </w:r>
      <w:r>
        <w:rPr>
          <w:rFonts w:ascii="Times New Roman" w:eastAsia="Times New Roman" w:hAnsi="Times New Roman"/>
          <w:b/>
          <w:sz w:val="24"/>
          <w:szCs w:val="24"/>
        </w:rPr>
        <w:t xml:space="preserve">3. </w:t>
      </w:r>
      <w:r w:rsidRPr="00951E2E">
        <w:rPr>
          <w:rFonts w:ascii="Times New Roman" w:eastAsia="Times New Roman" w:hAnsi="Times New Roman"/>
          <w:b/>
          <w:sz w:val="24"/>
          <w:szCs w:val="24"/>
          <w:lang w:val="it-IT"/>
        </w:rPr>
        <w:t xml:space="preserve">Donji i gornji prag procene </w:t>
      </w:r>
      <w:r w:rsidRPr="00171042">
        <w:rPr>
          <w:rFonts w:ascii="Times New Roman" w:eastAsia="Times New Roman" w:hAnsi="Times New Roman"/>
          <w:sz w:val="24"/>
          <w:szCs w:val="24"/>
        </w:rPr>
        <w:t>-</w:t>
      </w:r>
      <w:r>
        <w:rPr>
          <w:rFonts w:ascii="Times New Roman" w:eastAsia="Times New Roman" w:hAnsi="Times New Roman"/>
          <w:b/>
          <w:sz w:val="24"/>
          <w:szCs w:val="24"/>
        </w:rPr>
        <w:t xml:space="preserve">Čestice </w:t>
      </w:r>
      <w:r w:rsidRPr="00171042">
        <w:rPr>
          <w:rFonts w:ascii="Times New Roman" w:eastAsia="Times New Roman" w:hAnsi="Times New Roman"/>
          <w:b/>
          <w:sz w:val="24"/>
          <w:szCs w:val="24"/>
        </w:rPr>
        <w:t>(PM</w:t>
      </w:r>
      <w:r w:rsidRPr="00171042">
        <w:rPr>
          <w:rFonts w:ascii="Times New Roman" w:eastAsia="Times New Roman" w:hAnsi="Times New Roman"/>
          <w:b/>
          <w:sz w:val="24"/>
          <w:szCs w:val="24"/>
          <w:vertAlign w:val="subscript"/>
        </w:rPr>
        <w:t xml:space="preserve">10 </w:t>
      </w:r>
      <w:r w:rsidRPr="00171042">
        <w:rPr>
          <w:rFonts w:ascii="Times New Roman" w:eastAsia="Times New Roman" w:hAnsi="Times New Roman"/>
          <w:b/>
          <w:sz w:val="24"/>
          <w:szCs w:val="24"/>
        </w:rPr>
        <w:t>/PM</w:t>
      </w:r>
      <w:r w:rsidRPr="00171042">
        <w:rPr>
          <w:rFonts w:ascii="Times New Roman" w:eastAsia="Times New Roman" w:hAnsi="Times New Roman"/>
          <w:b/>
          <w:sz w:val="24"/>
          <w:szCs w:val="24"/>
          <w:vertAlign w:val="subscript"/>
        </w:rPr>
        <w:t>2.5</w:t>
      </w:r>
      <w:r w:rsidRPr="00171042">
        <w:rPr>
          <w:rFonts w:ascii="Times New Roman" w:eastAsia="Times New Roman" w:hAnsi="Times New Roman"/>
          <w:b/>
          <w:sz w:val="24"/>
          <w:szCs w:val="24"/>
        </w:rPr>
        <w:t>)</w:t>
      </w:r>
    </w:p>
    <w:tbl>
      <w:tblPr>
        <w:tblW w:w="92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0"/>
        <w:gridCol w:w="2656"/>
        <w:gridCol w:w="2158"/>
        <w:gridCol w:w="2709"/>
      </w:tblGrid>
      <w:tr w:rsidR="00F958E8" w:rsidRPr="00171042" w14:paraId="269D43FE" w14:textId="77777777" w:rsidTr="00B83744">
        <w:trPr>
          <w:trHeight w:val="676"/>
        </w:trPr>
        <w:tc>
          <w:tcPr>
            <w:tcW w:w="1760" w:type="dxa"/>
          </w:tcPr>
          <w:p w14:paraId="6A815D70" w14:textId="77777777" w:rsidR="00F958E8" w:rsidRPr="00171042" w:rsidRDefault="00F958E8" w:rsidP="00B83744">
            <w:pPr>
              <w:spacing w:after="0" w:line="240" w:lineRule="auto"/>
              <w:rPr>
                <w:rFonts w:ascii="Times New Roman" w:eastAsia="Times New Roman" w:hAnsi="Times New Roman"/>
                <w:sz w:val="24"/>
                <w:szCs w:val="24"/>
              </w:rPr>
            </w:pPr>
          </w:p>
        </w:tc>
        <w:tc>
          <w:tcPr>
            <w:tcW w:w="2656" w:type="dxa"/>
          </w:tcPr>
          <w:p w14:paraId="7FEA9316" w14:textId="77777777" w:rsidR="00F958E8" w:rsidRPr="00171042" w:rsidRDefault="00F958E8" w:rsidP="00B83744">
            <w:pPr>
              <w:spacing w:after="0" w:line="240" w:lineRule="auto"/>
              <w:rPr>
                <w:rFonts w:ascii="Times New Roman" w:eastAsia="Times New Roman" w:hAnsi="Times New Roman"/>
                <w:sz w:val="24"/>
                <w:szCs w:val="24"/>
              </w:rPr>
            </w:pPr>
            <w:r w:rsidRPr="00171042">
              <w:rPr>
                <w:rFonts w:ascii="Times New Roman" w:eastAsia="Times New Roman" w:hAnsi="Times New Roman"/>
                <w:sz w:val="24"/>
                <w:szCs w:val="24"/>
              </w:rPr>
              <w:t>Mesatarja 24 orëshe PM</w:t>
            </w:r>
            <w:r w:rsidRPr="00171042">
              <w:rPr>
                <w:rFonts w:ascii="Times New Roman" w:eastAsia="Times New Roman" w:hAnsi="Times New Roman"/>
                <w:sz w:val="24"/>
                <w:szCs w:val="24"/>
                <w:vertAlign w:val="subscript"/>
              </w:rPr>
              <w:t>10</w:t>
            </w:r>
          </w:p>
          <w:p w14:paraId="6519A76E" w14:textId="77777777" w:rsidR="00F958E8" w:rsidRPr="00171042" w:rsidRDefault="00F958E8" w:rsidP="00B83744">
            <w:pPr>
              <w:spacing w:after="0" w:line="240" w:lineRule="auto"/>
              <w:rPr>
                <w:rFonts w:ascii="Times New Roman" w:eastAsia="Times New Roman" w:hAnsi="Times New Roman"/>
                <w:sz w:val="24"/>
                <w:szCs w:val="24"/>
              </w:rPr>
            </w:pPr>
          </w:p>
        </w:tc>
        <w:tc>
          <w:tcPr>
            <w:tcW w:w="2158" w:type="dxa"/>
          </w:tcPr>
          <w:p w14:paraId="24390B4B" w14:textId="77777777" w:rsidR="00F958E8" w:rsidRDefault="00F958E8" w:rsidP="00B83744">
            <w:pPr>
              <w:spacing w:after="0" w:line="240" w:lineRule="auto"/>
              <w:rPr>
                <w:rFonts w:ascii="Times New Roman" w:eastAsia="Times New Roman" w:hAnsi="Times New Roman"/>
                <w:sz w:val="24"/>
                <w:szCs w:val="24"/>
              </w:rPr>
            </w:pPr>
            <w:r>
              <w:rPr>
                <w:rFonts w:ascii="Times New Roman" w:eastAsia="Times New Roman" w:hAnsi="Times New Roman"/>
                <w:sz w:val="24"/>
                <w:szCs w:val="24"/>
              </w:rPr>
              <w:t>Godišnji prosek</w:t>
            </w:r>
          </w:p>
          <w:p w14:paraId="3B72F80A" w14:textId="77777777" w:rsidR="00F958E8" w:rsidRPr="00171042" w:rsidRDefault="00F958E8" w:rsidP="00B83744">
            <w:pPr>
              <w:spacing w:after="0" w:line="240" w:lineRule="auto"/>
              <w:rPr>
                <w:rFonts w:ascii="Times New Roman" w:eastAsia="Times New Roman" w:hAnsi="Times New Roman"/>
                <w:sz w:val="24"/>
                <w:szCs w:val="24"/>
              </w:rPr>
            </w:pPr>
            <w:r w:rsidRPr="00171042">
              <w:rPr>
                <w:rFonts w:ascii="Times New Roman" w:eastAsia="Times New Roman" w:hAnsi="Times New Roman"/>
                <w:sz w:val="24"/>
                <w:szCs w:val="24"/>
              </w:rPr>
              <w:t>PM</w:t>
            </w:r>
            <w:r w:rsidRPr="00171042">
              <w:rPr>
                <w:rFonts w:ascii="Times New Roman" w:eastAsia="Times New Roman" w:hAnsi="Times New Roman"/>
                <w:sz w:val="24"/>
                <w:szCs w:val="24"/>
                <w:vertAlign w:val="subscript"/>
              </w:rPr>
              <w:t>10</w:t>
            </w:r>
          </w:p>
        </w:tc>
        <w:tc>
          <w:tcPr>
            <w:tcW w:w="2709" w:type="dxa"/>
          </w:tcPr>
          <w:p w14:paraId="44A26F86" w14:textId="77777777" w:rsidR="00F958E8" w:rsidRPr="00171042" w:rsidRDefault="00F958E8" w:rsidP="00B83744">
            <w:pPr>
              <w:spacing w:after="0" w:line="240" w:lineRule="auto"/>
              <w:rPr>
                <w:rFonts w:ascii="Times New Roman" w:eastAsia="Times New Roman" w:hAnsi="Times New Roman"/>
                <w:sz w:val="24"/>
                <w:szCs w:val="24"/>
              </w:rPr>
            </w:pPr>
            <w:r>
              <w:rPr>
                <w:rFonts w:ascii="Times New Roman" w:eastAsia="Times New Roman" w:hAnsi="Times New Roman"/>
                <w:sz w:val="24"/>
                <w:szCs w:val="24"/>
              </w:rPr>
              <w:t>Godišnji prosek</w:t>
            </w:r>
            <w:r w:rsidRPr="00171042">
              <w:rPr>
                <w:rFonts w:ascii="Times New Roman" w:eastAsia="Times New Roman" w:hAnsi="Times New Roman"/>
                <w:sz w:val="24"/>
                <w:szCs w:val="24"/>
              </w:rPr>
              <w:t xml:space="preserve">PM </w:t>
            </w:r>
            <w:r w:rsidRPr="00171042">
              <w:rPr>
                <w:rFonts w:ascii="Times New Roman" w:eastAsia="Times New Roman" w:hAnsi="Times New Roman"/>
                <w:sz w:val="24"/>
                <w:szCs w:val="24"/>
                <w:vertAlign w:val="subscript"/>
              </w:rPr>
              <w:t>2..5</w:t>
            </w:r>
            <w:r w:rsidRPr="00171042">
              <w:rPr>
                <w:rFonts w:ascii="Times New Roman" w:eastAsia="Times New Roman" w:hAnsi="Times New Roman"/>
                <w:sz w:val="24"/>
                <w:szCs w:val="24"/>
                <w:vertAlign w:val="superscript"/>
              </w:rPr>
              <w:t>(1)</w:t>
            </w:r>
          </w:p>
        </w:tc>
      </w:tr>
      <w:tr w:rsidR="00F958E8" w:rsidRPr="00171042" w14:paraId="0F0F4DA1" w14:textId="77777777" w:rsidTr="00B83744">
        <w:trPr>
          <w:trHeight w:val="1266"/>
        </w:trPr>
        <w:tc>
          <w:tcPr>
            <w:tcW w:w="1760" w:type="dxa"/>
          </w:tcPr>
          <w:p w14:paraId="7A4638B8" w14:textId="77777777" w:rsidR="00F958E8" w:rsidRPr="00171042" w:rsidRDefault="00F958E8" w:rsidP="00B83744">
            <w:pPr>
              <w:spacing w:after="0" w:line="240" w:lineRule="auto"/>
              <w:jc w:val="left"/>
              <w:rPr>
                <w:rFonts w:ascii="Times New Roman" w:eastAsia="Times New Roman" w:hAnsi="Times New Roman"/>
                <w:sz w:val="24"/>
                <w:szCs w:val="24"/>
                <w:lang w:val="sv-SE"/>
              </w:rPr>
            </w:pPr>
            <w:r>
              <w:rPr>
                <w:rFonts w:ascii="Times New Roman" w:eastAsia="Times New Roman" w:hAnsi="Times New Roman"/>
                <w:sz w:val="24"/>
                <w:szCs w:val="24"/>
                <w:lang w:val="sv-SE"/>
              </w:rPr>
              <w:t>Gornji prag ocene</w:t>
            </w:r>
          </w:p>
        </w:tc>
        <w:tc>
          <w:tcPr>
            <w:tcW w:w="2656" w:type="dxa"/>
          </w:tcPr>
          <w:p w14:paraId="72FAD5B0" w14:textId="77777777" w:rsidR="00F958E8" w:rsidRDefault="00F958E8" w:rsidP="00B83744">
            <w:pPr>
              <w:spacing w:after="0" w:line="240" w:lineRule="auto"/>
              <w:jc w:val="left"/>
              <w:rPr>
                <w:rFonts w:ascii="Times New Roman" w:eastAsia="Times New Roman" w:hAnsi="Times New Roman"/>
                <w:sz w:val="24"/>
                <w:szCs w:val="24"/>
                <w:lang w:val="sv-SE"/>
              </w:rPr>
            </w:pPr>
            <w:r w:rsidRPr="00171042">
              <w:rPr>
                <w:rFonts w:ascii="Times New Roman" w:eastAsia="Times New Roman" w:hAnsi="Times New Roman"/>
                <w:sz w:val="24"/>
                <w:szCs w:val="24"/>
                <w:lang w:val="sv-SE"/>
              </w:rPr>
              <w:t xml:space="preserve">70%  </w:t>
            </w:r>
            <w:r>
              <w:rPr>
                <w:rFonts w:ascii="Times New Roman" w:eastAsia="Times New Roman" w:hAnsi="Times New Roman"/>
                <w:sz w:val="24"/>
                <w:szCs w:val="24"/>
                <w:lang w:val="sv-SE"/>
              </w:rPr>
              <w:t>granične vrednosti</w:t>
            </w:r>
            <w:r w:rsidRPr="00171042">
              <w:rPr>
                <w:rFonts w:ascii="Times New Roman" w:eastAsia="Times New Roman" w:hAnsi="Times New Roman"/>
                <w:sz w:val="24"/>
                <w:szCs w:val="24"/>
                <w:lang w:val="sv-SE"/>
              </w:rPr>
              <w:t xml:space="preserve"> </w:t>
            </w:r>
          </w:p>
          <w:p w14:paraId="1BE4C20B" w14:textId="77777777" w:rsidR="00F958E8" w:rsidRPr="00171042" w:rsidRDefault="00F958E8" w:rsidP="00B83744">
            <w:pPr>
              <w:spacing w:after="0" w:line="240" w:lineRule="auto"/>
              <w:jc w:val="left"/>
              <w:rPr>
                <w:rFonts w:ascii="Times New Roman" w:eastAsia="Times New Roman" w:hAnsi="Times New Roman"/>
                <w:sz w:val="24"/>
                <w:szCs w:val="24"/>
                <w:lang w:val="sv-SE"/>
              </w:rPr>
            </w:pPr>
            <w:r w:rsidRPr="00171042">
              <w:rPr>
                <w:rFonts w:ascii="Times New Roman" w:eastAsia="Times New Roman" w:hAnsi="Times New Roman"/>
                <w:sz w:val="24"/>
                <w:szCs w:val="24"/>
                <w:lang w:val="sv-SE"/>
              </w:rPr>
              <w:t>(35 µg/m</w:t>
            </w:r>
            <w:r w:rsidRPr="00171042">
              <w:rPr>
                <w:rFonts w:ascii="Times New Roman" w:eastAsia="Times New Roman" w:hAnsi="Times New Roman"/>
                <w:sz w:val="24"/>
                <w:szCs w:val="24"/>
                <w:vertAlign w:val="superscript"/>
                <w:lang w:val="sv-SE"/>
              </w:rPr>
              <w:t>3</w:t>
            </w:r>
            <w:r w:rsidRPr="00171042">
              <w:rPr>
                <w:rFonts w:ascii="Times New Roman" w:eastAsia="Times New Roman" w:hAnsi="Times New Roman"/>
                <w:sz w:val="24"/>
                <w:szCs w:val="24"/>
                <w:lang w:val="sv-SE"/>
              </w:rPr>
              <w:t xml:space="preserve">, </w:t>
            </w:r>
            <w:r w:rsidRPr="00F261B6">
              <w:rPr>
                <w:rFonts w:ascii="Times New Roman" w:eastAsia="Times New Roman" w:hAnsi="Times New Roman"/>
                <w:sz w:val="24"/>
                <w:szCs w:val="24"/>
                <w:lang w:val="sv-SE"/>
              </w:rPr>
              <w:t xml:space="preserve">ne sme se prekoračiti više od </w:t>
            </w:r>
            <w:r w:rsidRPr="00171042">
              <w:rPr>
                <w:rFonts w:ascii="Times New Roman" w:eastAsia="Times New Roman" w:hAnsi="Times New Roman"/>
                <w:sz w:val="24"/>
                <w:szCs w:val="24"/>
                <w:lang w:val="sv-SE"/>
              </w:rPr>
              <w:t xml:space="preserve">35 </w:t>
            </w:r>
            <w:r w:rsidRPr="00F71747">
              <w:rPr>
                <w:rFonts w:ascii="Times New Roman" w:eastAsia="Times New Roman" w:hAnsi="Times New Roman"/>
                <w:sz w:val="24"/>
                <w:szCs w:val="24"/>
                <w:lang w:val="sv-SE"/>
              </w:rPr>
              <w:t>puta u bilo kojoj kalendarskoj godini)</w:t>
            </w:r>
          </w:p>
        </w:tc>
        <w:tc>
          <w:tcPr>
            <w:tcW w:w="2158" w:type="dxa"/>
          </w:tcPr>
          <w:p w14:paraId="31F4D246" w14:textId="77777777" w:rsidR="00F958E8" w:rsidRPr="00171042" w:rsidRDefault="00F958E8" w:rsidP="00B83744">
            <w:pPr>
              <w:spacing w:after="0" w:line="240" w:lineRule="auto"/>
              <w:rPr>
                <w:rFonts w:ascii="Times New Roman" w:eastAsia="Times New Roman" w:hAnsi="Times New Roman"/>
                <w:sz w:val="24"/>
                <w:szCs w:val="24"/>
                <w:lang w:val="sv-SE"/>
              </w:rPr>
            </w:pPr>
            <w:r w:rsidRPr="00171042">
              <w:rPr>
                <w:rFonts w:ascii="Times New Roman" w:eastAsia="Times New Roman" w:hAnsi="Times New Roman"/>
                <w:sz w:val="24"/>
                <w:szCs w:val="24"/>
                <w:lang w:val="sv-SE"/>
              </w:rPr>
              <w:t>70%</w:t>
            </w:r>
            <w:r>
              <w:rPr>
                <w:rFonts w:ascii="Times New Roman" w:eastAsia="Times New Roman" w:hAnsi="Times New Roman"/>
                <w:sz w:val="24"/>
                <w:szCs w:val="24"/>
                <w:lang w:val="sv-SE"/>
              </w:rPr>
              <w:t xml:space="preserve"> granične vrednosti</w:t>
            </w:r>
            <w:r w:rsidRPr="00171042">
              <w:rPr>
                <w:rFonts w:ascii="Times New Roman" w:eastAsia="Times New Roman" w:hAnsi="Times New Roman"/>
                <w:sz w:val="24"/>
                <w:szCs w:val="24"/>
                <w:lang w:val="sv-SE"/>
              </w:rPr>
              <w:t xml:space="preserve"> (28 µg/m</w:t>
            </w:r>
            <w:r w:rsidRPr="00171042">
              <w:rPr>
                <w:rFonts w:ascii="Times New Roman" w:eastAsia="Times New Roman" w:hAnsi="Times New Roman"/>
                <w:sz w:val="24"/>
                <w:szCs w:val="24"/>
                <w:vertAlign w:val="superscript"/>
                <w:lang w:val="sv-SE"/>
              </w:rPr>
              <w:t>3</w:t>
            </w:r>
            <w:r w:rsidRPr="00171042">
              <w:rPr>
                <w:rFonts w:ascii="Times New Roman" w:eastAsia="Times New Roman" w:hAnsi="Times New Roman"/>
                <w:sz w:val="24"/>
                <w:szCs w:val="24"/>
                <w:lang w:val="sv-SE"/>
              </w:rPr>
              <w:t>)</w:t>
            </w:r>
          </w:p>
        </w:tc>
        <w:tc>
          <w:tcPr>
            <w:tcW w:w="2709" w:type="dxa"/>
          </w:tcPr>
          <w:p w14:paraId="18339CB3" w14:textId="77777777" w:rsidR="00F958E8" w:rsidRPr="00171042" w:rsidRDefault="00F958E8" w:rsidP="00B83744">
            <w:pPr>
              <w:spacing w:after="0" w:line="240" w:lineRule="auto"/>
              <w:rPr>
                <w:rFonts w:ascii="Times New Roman" w:eastAsia="Times New Roman" w:hAnsi="Times New Roman"/>
                <w:sz w:val="24"/>
                <w:szCs w:val="24"/>
                <w:lang w:val="sv-SE"/>
              </w:rPr>
            </w:pPr>
            <w:r w:rsidRPr="00171042">
              <w:rPr>
                <w:rFonts w:ascii="Times New Roman" w:eastAsia="Times New Roman" w:hAnsi="Times New Roman"/>
                <w:sz w:val="24"/>
                <w:szCs w:val="24"/>
                <w:lang w:val="sv-SE"/>
              </w:rPr>
              <w:t>70%</w:t>
            </w:r>
            <w:r>
              <w:rPr>
                <w:rFonts w:ascii="Times New Roman" w:eastAsia="Times New Roman" w:hAnsi="Times New Roman"/>
                <w:sz w:val="24"/>
                <w:szCs w:val="24"/>
                <w:lang w:val="sv-SE"/>
              </w:rPr>
              <w:t xml:space="preserve"> granične vrednosti</w:t>
            </w:r>
            <w:r w:rsidRPr="00171042">
              <w:rPr>
                <w:rFonts w:ascii="Times New Roman" w:eastAsia="Times New Roman" w:hAnsi="Times New Roman"/>
                <w:sz w:val="24"/>
                <w:szCs w:val="24"/>
                <w:lang w:val="sv-SE"/>
              </w:rPr>
              <w:t xml:space="preserve"> (17 µg/m</w:t>
            </w:r>
            <w:r w:rsidRPr="00171042">
              <w:rPr>
                <w:rFonts w:ascii="Times New Roman" w:eastAsia="Times New Roman" w:hAnsi="Times New Roman"/>
                <w:sz w:val="24"/>
                <w:szCs w:val="24"/>
                <w:vertAlign w:val="superscript"/>
                <w:lang w:val="sv-SE"/>
              </w:rPr>
              <w:t>3</w:t>
            </w:r>
            <w:r w:rsidRPr="00171042">
              <w:rPr>
                <w:rFonts w:ascii="Times New Roman" w:eastAsia="Times New Roman" w:hAnsi="Times New Roman"/>
                <w:sz w:val="24"/>
                <w:szCs w:val="24"/>
                <w:lang w:val="sv-SE"/>
              </w:rPr>
              <w:t>)</w:t>
            </w:r>
          </w:p>
        </w:tc>
      </w:tr>
      <w:tr w:rsidR="00F958E8" w:rsidRPr="00171042" w14:paraId="11B47EC3" w14:textId="77777777" w:rsidTr="00B83744">
        <w:trPr>
          <w:trHeight w:val="1408"/>
        </w:trPr>
        <w:tc>
          <w:tcPr>
            <w:tcW w:w="1760" w:type="dxa"/>
          </w:tcPr>
          <w:p w14:paraId="5921E1B8" w14:textId="77777777" w:rsidR="00F958E8" w:rsidRPr="00171042" w:rsidRDefault="00F958E8" w:rsidP="00B83744">
            <w:pPr>
              <w:spacing w:after="0" w:line="240" w:lineRule="auto"/>
              <w:jc w:val="left"/>
              <w:rPr>
                <w:rFonts w:ascii="Times New Roman" w:eastAsia="Times New Roman" w:hAnsi="Times New Roman"/>
                <w:sz w:val="24"/>
                <w:szCs w:val="24"/>
              </w:rPr>
            </w:pPr>
            <w:r>
              <w:rPr>
                <w:rFonts w:ascii="Times New Roman" w:eastAsia="Times New Roman" w:hAnsi="Times New Roman"/>
                <w:sz w:val="24"/>
                <w:szCs w:val="24"/>
              </w:rPr>
              <w:lastRenderedPageBreak/>
              <w:t>Donji prag ocene</w:t>
            </w:r>
          </w:p>
        </w:tc>
        <w:tc>
          <w:tcPr>
            <w:tcW w:w="2656" w:type="dxa"/>
          </w:tcPr>
          <w:p w14:paraId="03DD2D95" w14:textId="77777777" w:rsidR="00F958E8" w:rsidRDefault="00F958E8" w:rsidP="00B83744">
            <w:pPr>
              <w:spacing w:after="0" w:line="240" w:lineRule="auto"/>
              <w:jc w:val="left"/>
              <w:rPr>
                <w:rFonts w:ascii="Times New Roman" w:eastAsia="Times New Roman" w:hAnsi="Times New Roman"/>
                <w:sz w:val="24"/>
                <w:szCs w:val="24"/>
              </w:rPr>
            </w:pPr>
            <w:r w:rsidRPr="00171042">
              <w:rPr>
                <w:rFonts w:ascii="Times New Roman" w:eastAsia="Times New Roman" w:hAnsi="Times New Roman"/>
                <w:sz w:val="24"/>
                <w:szCs w:val="24"/>
              </w:rPr>
              <w:t xml:space="preserve">50%  </w:t>
            </w:r>
            <w:r>
              <w:rPr>
                <w:rFonts w:ascii="Times New Roman" w:eastAsia="Times New Roman" w:hAnsi="Times New Roman"/>
                <w:sz w:val="24"/>
                <w:szCs w:val="24"/>
              </w:rPr>
              <w:t>granične vrednosti</w:t>
            </w:r>
          </w:p>
          <w:p w14:paraId="572A6985" w14:textId="77777777" w:rsidR="00F958E8" w:rsidRPr="00171042" w:rsidRDefault="00F958E8" w:rsidP="00B83744">
            <w:pPr>
              <w:spacing w:after="0" w:line="240" w:lineRule="auto"/>
              <w:jc w:val="left"/>
              <w:rPr>
                <w:rFonts w:ascii="Times New Roman" w:eastAsia="Times New Roman" w:hAnsi="Times New Roman"/>
                <w:sz w:val="24"/>
                <w:szCs w:val="24"/>
              </w:rPr>
            </w:pPr>
            <w:r w:rsidRPr="00171042">
              <w:rPr>
                <w:rFonts w:ascii="Times New Roman" w:eastAsia="Times New Roman" w:hAnsi="Times New Roman"/>
                <w:sz w:val="24"/>
                <w:szCs w:val="24"/>
              </w:rPr>
              <w:t xml:space="preserve"> ( 25 µg/m</w:t>
            </w:r>
            <w:r w:rsidRPr="00171042">
              <w:rPr>
                <w:rFonts w:ascii="Times New Roman" w:eastAsia="Times New Roman" w:hAnsi="Times New Roman"/>
                <w:sz w:val="24"/>
                <w:szCs w:val="24"/>
                <w:vertAlign w:val="superscript"/>
              </w:rPr>
              <w:t>3</w:t>
            </w:r>
            <w:r w:rsidRPr="00171042">
              <w:rPr>
                <w:rFonts w:ascii="Times New Roman" w:eastAsia="Times New Roman" w:hAnsi="Times New Roman"/>
                <w:sz w:val="24"/>
                <w:szCs w:val="24"/>
              </w:rPr>
              <w:t xml:space="preserve">, </w:t>
            </w:r>
            <w:r w:rsidRPr="005C4978">
              <w:rPr>
                <w:rFonts w:ascii="Times New Roman" w:eastAsia="Times New Roman" w:hAnsi="Times New Roman"/>
                <w:sz w:val="24"/>
                <w:szCs w:val="24"/>
                <w:lang w:val="sv-SE"/>
              </w:rPr>
              <w:t>ne sme se prekoračiti više od 35 puta u bilo kojoj kalendarskoj godini)</w:t>
            </w:r>
          </w:p>
        </w:tc>
        <w:tc>
          <w:tcPr>
            <w:tcW w:w="2158" w:type="dxa"/>
          </w:tcPr>
          <w:p w14:paraId="111EFC98" w14:textId="77777777" w:rsidR="00F958E8" w:rsidRPr="00171042" w:rsidRDefault="00F958E8" w:rsidP="00B83744">
            <w:pPr>
              <w:spacing w:after="0" w:line="240" w:lineRule="auto"/>
              <w:jc w:val="left"/>
              <w:rPr>
                <w:rFonts w:ascii="Times New Roman" w:eastAsia="Times New Roman" w:hAnsi="Times New Roman"/>
                <w:sz w:val="24"/>
                <w:szCs w:val="24"/>
                <w:lang w:val="it-IT"/>
              </w:rPr>
            </w:pPr>
            <w:r w:rsidRPr="00171042">
              <w:rPr>
                <w:rFonts w:ascii="Times New Roman" w:eastAsia="Times New Roman" w:hAnsi="Times New Roman"/>
                <w:sz w:val="24"/>
                <w:szCs w:val="24"/>
                <w:lang w:val="it-IT"/>
              </w:rPr>
              <w:t xml:space="preserve">50% </w:t>
            </w:r>
            <w:r>
              <w:rPr>
                <w:rFonts w:ascii="Times New Roman" w:eastAsia="Times New Roman" w:hAnsi="Times New Roman"/>
                <w:sz w:val="24"/>
                <w:szCs w:val="24"/>
                <w:lang w:val="it-IT"/>
              </w:rPr>
              <w:t xml:space="preserve">granične vrednosti  </w:t>
            </w:r>
            <w:r w:rsidRPr="00171042">
              <w:rPr>
                <w:rFonts w:ascii="Times New Roman" w:eastAsia="Times New Roman" w:hAnsi="Times New Roman"/>
                <w:sz w:val="24"/>
                <w:szCs w:val="24"/>
                <w:lang w:val="it-IT"/>
              </w:rPr>
              <w:t>(20 µg/m</w:t>
            </w:r>
            <w:r w:rsidRPr="00171042">
              <w:rPr>
                <w:rFonts w:ascii="Times New Roman" w:eastAsia="Times New Roman" w:hAnsi="Times New Roman"/>
                <w:sz w:val="24"/>
                <w:szCs w:val="24"/>
                <w:vertAlign w:val="superscript"/>
                <w:lang w:val="it-IT"/>
              </w:rPr>
              <w:t>3</w:t>
            </w:r>
            <w:r w:rsidRPr="00171042">
              <w:rPr>
                <w:rFonts w:ascii="Times New Roman" w:eastAsia="Times New Roman" w:hAnsi="Times New Roman"/>
                <w:sz w:val="24"/>
                <w:szCs w:val="24"/>
                <w:lang w:val="it-IT"/>
              </w:rPr>
              <w:t>)</w:t>
            </w:r>
          </w:p>
        </w:tc>
        <w:tc>
          <w:tcPr>
            <w:tcW w:w="2709" w:type="dxa"/>
          </w:tcPr>
          <w:p w14:paraId="6CCD0E8F" w14:textId="77777777" w:rsidR="00F958E8" w:rsidRPr="00171042" w:rsidRDefault="00F958E8" w:rsidP="00B83744">
            <w:pPr>
              <w:spacing w:after="0" w:line="240" w:lineRule="auto"/>
              <w:jc w:val="left"/>
              <w:rPr>
                <w:rFonts w:ascii="Times New Roman" w:eastAsia="Times New Roman" w:hAnsi="Times New Roman"/>
                <w:sz w:val="24"/>
                <w:szCs w:val="24"/>
                <w:lang w:val="it-IT"/>
              </w:rPr>
            </w:pPr>
            <w:r w:rsidRPr="00171042">
              <w:rPr>
                <w:rFonts w:ascii="Times New Roman" w:eastAsia="Times New Roman" w:hAnsi="Times New Roman"/>
                <w:sz w:val="24"/>
                <w:szCs w:val="24"/>
                <w:lang w:val="it-IT"/>
              </w:rPr>
              <w:t>50%</w:t>
            </w:r>
            <w:r>
              <w:rPr>
                <w:rFonts w:ascii="Times New Roman" w:eastAsia="Times New Roman" w:hAnsi="Times New Roman"/>
                <w:sz w:val="24"/>
                <w:szCs w:val="24"/>
                <w:lang w:val="it-IT"/>
              </w:rPr>
              <w:t xml:space="preserve"> granične vrednosti  </w:t>
            </w:r>
            <w:r w:rsidRPr="00171042">
              <w:rPr>
                <w:rFonts w:ascii="Times New Roman" w:eastAsia="Times New Roman" w:hAnsi="Times New Roman"/>
                <w:sz w:val="24"/>
                <w:szCs w:val="24"/>
                <w:lang w:val="it-IT"/>
              </w:rPr>
              <w:t>(12µg/m</w:t>
            </w:r>
            <w:r w:rsidRPr="00171042">
              <w:rPr>
                <w:rFonts w:ascii="Times New Roman" w:eastAsia="Times New Roman" w:hAnsi="Times New Roman"/>
                <w:sz w:val="24"/>
                <w:szCs w:val="24"/>
                <w:vertAlign w:val="superscript"/>
                <w:lang w:val="it-IT"/>
              </w:rPr>
              <w:t>3</w:t>
            </w:r>
            <w:r w:rsidRPr="00171042">
              <w:rPr>
                <w:rFonts w:ascii="Times New Roman" w:eastAsia="Times New Roman" w:hAnsi="Times New Roman"/>
                <w:sz w:val="24"/>
                <w:szCs w:val="24"/>
                <w:lang w:val="it-IT"/>
              </w:rPr>
              <w:t>)</w:t>
            </w:r>
          </w:p>
        </w:tc>
      </w:tr>
    </w:tbl>
    <w:p w14:paraId="546FA73A" w14:textId="77777777" w:rsidR="00F958E8" w:rsidRPr="00CD20B5" w:rsidRDefault="00F958E8" w:rsidP="00F958E8">
      <w:pPr>
        <w:spacing w:after="0" w:line="240" w:lineRule="auto"/>
        <w:rPr>
          <w:rFonts w:ascii="Times New Roman" w:eastAsia="Times New Roman" w:hAnsi="Times New Roman"/>
          <w:color w:val="000000"/>
          <w:sz w:val="18"/>
          <w:szCs w:val="18"/>
          <w:lang w:val="it-IT"/>
        </w:rPr>
      </w:pPr>
      <w:r w:rsidRPr="00CD20B5">
        <w:rPr>
          <w:rFonts w:ascii="Times New Roman" w:eastAsia="Times New Roman" w:hAnsi="Times New Roman"/>
          <w:color w:val="000000"/>
          <w:sz w:val="18"/>
          <w:szCs w:val="18"/>
          <w:vertAlign w:val="superscript"/>
          <w:lang w:val="it-IT"/>
        </w:rPr>
        <w:t>1)</w:t>
      </w:r>
      <w:r w:rsidRPr="00CB4F42">
        <w:t xml:space="preserve"> </w:t>
      </w:r>
      <w:r w:rsidRPr="00CB4F42">
        <w:rPr>
          <w:rFonts w:ascii="Times New Roman" w:eastAsia="Times New Roman" w:hAnsi="Times New Roman"/>
          <w:color w:val="000000"/>
          <w:sz w:val="18"/>
          <w:szCs w:val="18"/>
          <w:lang w:val="it-IT"/>
        </w:rPr>
        <w:t>Gornji i donji prag procene za PM2,5 ne primenjuju se na merenja za procenu usklađenosti sa ciljnim smanjenjem izloženosti PM2,5 za zaštitu zdravlja ljudi</w:t>
      </w:r>
      <w:r w:rsidRPr="00CD20B5">
        <w:rPr>
          <w:rFonts w:ascii="Times New Roman" w:eastAsia="Times New Roman" w:hAnsi="Times New Roman"/>
          <w:color w:val="000000"/>
          <w:sz w:val="18"/>
          <w:szCs w:val="18"/>
          <w:lang w:val="it-IT"/>
        </w:rPr>
        <w:t>.</w:t>
      </w:r>
    </w:p>
    <w:p w14:paraId="5A6F323D" w14:textId="77777777" w:rsidR="00F958E8" w:rsidRDefault="00F958E8" w:rsidP="00F958E8">
      <w:pPr>
        <w:spacing w:after="0" w:line="240" w:lineRule="auto"/>
        <w:ind w:right="-3337"/>
        <w:jc w:val="left"/>
        <w:rPr>
          <w:rFonts w:ascii="Times New Roman" w:eastAsia="Times New Roman" w:hAnsi="Times New Roman"/>
          <w:color w:val="000000"/>
          <w:sz w:val="24"/>
          <w:szCs w:val="24"/>
          <w:lang w:val="it-IT"/>
        </w:rPr>
      </w:pPr>
    </w:p>
    <w:p w14:paraId="76E723A6" w14:textId="77777777" w:rsidR="00F958E8" w:rsidRDefault="00F958E8" w:rsidP="00F958E8">
      <w:pPr>
        <w:spacing w:after="0" w:line="240" w:lineRule="auto"/>
        <w:ind w:right="-3337"/>
        <w:jc w:val="left"/>
        <w:rPr>
          <w:rFonts w:ascii="Times New Roman" w:eastAsia="Times New Roman" w:hAnsi="Times New Roman"/>
          <w:color w:val="000000"/>
          <w:sz w:val="24"/>
          <w:szCs w:val="24"/>
          <w:lang w:val="it-IT"/>
        </w:rPr>
      </w:pPr>
    </w:p>
    <w:p w14:paraId="1C4FA12D" w14:textId="77777777" w:rsidR="00F958E8" w:rsidRPr="007F7B1F" w:rsidRDefault="00F958E8" w:rsidP="00F958E8">
      <w:pPr>
        <w:spacing w:after="0" w:line="240" w:lineRule="auto"/>
        <w:jc w:val="left"/>
        <w:rPr>
          <w:rFonts w:ascii="Times New Roman" w:eastAsia="Times New Roman" w:hAnsi="Times New Roman"/>
          <w:b/>
          <w:sz w:val="24"/>
          <w:szCs w:val="24"/>
          <w:lang w:val="it-IT"/>
        </w:rPr>
      </w:pPr>
      <w:r w:rsidRPr="007F7B1F">
        <w:rPr>
          <w:rFonts w:ascii="Times New Roman" w:eastAsia="Times New Roman" w:hAnsi="Times New Roman"/>
          <w:b/>
          <w:color w:val="000000"/>
          <w:sz w:val="24"/>
          <w:szCs w:val="24"/>
          <w:lang w:val="it-IT"/>
        </w:rPr>
        <w:t xml:space="preserve">Tabela 4. </w:t>
      </w:r>
      <w:r>
        <w:rPr>
          <w:rFonts w:ascii="Times New Roman" w:eastAsia="Times New Roman" w:hAnsi="Times New Roman"/>
          <w:b/>
          <w:sz w:val="24"/>
          <w:szCs w:val="24"/>
          <w:lang w:val="it-IT"/>
        </w:rPr>
        <w:t xml:space="preserve">Donji i gornji prag procene </w:t>
      </w:r>
      <w:r w:rsidRPr="007F7B1F">
        <w:rPr>
          <w:rFonts w:ascii="Times New Roman" w:eastAsia="Times New Roman" w:hAnsi="Times New Roman"/>
          <w:b/>
          <w:sz w:val="24"/>
          <w:szCs w:val="24"/>
          <w:lang w:val="it-IT"/>
        </w:rPr>
        <w:t>–</w:t>
      </w:r>
      <w:r>
        <w:rPr>
          <w:rFonts w:ascii="Times New Roman" w:eastAsia="Times New Roman" w:hAnsi="Times New Roman"/>
          <w:b/>
          <w:sz w:val="24"/>
          <w:szCs w:val="24"/>
          <w:lang w:val="it-IT"/>
        </w:rPr>
        <w:t xml:space="preserve"> Olovo</w:t>
      </w:r>
    </w:p>
    <w:tbl>
      <w:tblPr>
        <w:tblW w:w="92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4918"/>
      </w:tblGrid>
      <w:tr w:rsidR="00F958E8" w:rsidRPr="00171042" w14:paraId="7B90D481" w14:textId="77777777" w:rsidTr="00B83744">
        <w:trPr>
          <w:trHeight w:val="583"/>
        </w:trPr>
        <w:tc>
          <w:tcPr>
            <w:tcW w:w="4320" w:type="dxa"/>
          </w:tcPr>
          <w:p w14:paraId="35E6F737" w14:textId="77777777" w:rsidR="00F958E8" w:rsidRPr="00171042" w:rsidRDefault="00F958E8" w:rsidP="00B83744">
            <w:pPr>
              <w:spacing w:after="0" w:line="240" w:lineRule="auto"/>
              <w:jc w:val="left"/>
              <w:rPr>
                <w:rFonts w:ascii="Times New Roman" w:eastAsia="Times New Roman" w:hAnsi="Times New Roman"/>
                <w:sz w:val="24"/>
                <w:szCs w:val="24"/>
                <w:lang w:val="it-IT"/>
              </w:rPr>
            </w:pPr>
          </w:p>
        </w:tc>
        <w:tc>
          <w:tcPr>
            <w:tcW w:w="4918" w:type="dxa"/>
          </w:tcPr>
          <w:p w14:paraId="78A6D7D6" w14:textId="77777777" w:rsidR="00F958E8" w:rsidRPr="00171042" w:rsidRDefault="00F958E8" w:rsidP="00B83744">
            <w:pPr>
              <w:spacing w:after="0" w:line="240" w:lineRule="auto"/>
              <w:jc w:val="left"/>
              <w:rPr>
                <w:rFonts w:ascii="Times New Roman" w:eastAsia="Times New Roman" w:hAnsi="Times New Roman"/>
                <w:sz w:val="24"/>
                <w:szCs w:val="24"/>
              </w:rPr>
            </w:pPr>
            <w:r>
              <w:rPr>
                <w:rFonts w:ascii="Times New Roman" w:eastAsia="Times New Roman" w:hAnsi="Times New Roman"/>
                <w:sz w:val="24"/>
                <w:szCs w:val="24"/>
              </w:rPr>
              <w:t xml:space="preserve">Godišnji prosek </w:t>
            </w:r>
          </w:p>
          <w:p w14:paraId="33B32B4C" w14:textId="77777777" w:rsidR="00F958E8" w:rsidRPr="00171042" w:rsidRDefault="00F958E8" w:rsidP="00B83744">
            <w:pPr>
              <w:spacing w:after="0" w:line="240" w:lineRule="auto"/>
              <w:jc w:val="left"/>
              <w:rPr>
                <w:rFonts w:ascii="Times New Roman" w:eastAsia="Times New Roman" w:hAnsi="Times New Roman"/>
                <w:sz w:val="24"/>
                <w:szCs w:val="24"/>
              </w:rPr>
            </w:pPr>
          </w:p>
        </w:tc>
      </w:tr>
      <w:tr w:rsidR="00F958E8" w:rsidRPr="00171042" w14:paraId="1B944058" w14:textId="77777777" w:rsidTr="00B83744">
        <w:trPr>
          <w:trHeight w:val="598"/>
        </w:trPr>
        <w:tc>
          <w:tcPr>
            <w:tcW w:w="4320" w:type="dxa"/>
          </w:tcPr>
          <w:p w14:paraId="7E354727" w14:textId="77777777" w:rsidR="00F958E8" w:rsidRPr="00171042" w:rsidRDefault="00F958E8" w:rsidP="00B83744">
            <w:pPr>
              <w:spacing w:after="0" w:line="240" w:lineRule="auto"/>
              <w:jc w:val="left"/>
              <w:rPr>
                <w:rFonts w:ascii="Times New Roman" w:eastAsia="Times New Roman" w:hAnsi="Times New Roman"/>
                <w:sz w:val="24"/>
                <w:szCs w:val="24"/>
              </w:rPr>
            </w:pPr>
            <w:r>
              <w:rPr>
                <w:rFonts w:ascii="Times New Roman" w:eastAsia="Times New Roman" w:hAnsi="Times New Roman"/>
                <w:sz w:val="24"/>
                <w:szCs w:val="24"/>
              </w:rPr>
              <w:t>Gornji prag ocene</w:t>
            </w:r>
          </w:p>
          <w:p w14:paraId="5CF7B1C1" w14:textId="77777777" w:rsidR="00F958E8" w:rsidRPr="00171042" w:rsidRDefault="00F958E8" w:rsidP="00B83744">
            <w:pPr>
              <w:spacing w:after="0" w:line="240" w:lineRule="auto"/>
              <w:jc w:val="left"/>
              <w:rPr>
                <w:rFonts w:ascii="Times New Roman" w:eastAsia="Times New Roman" w:hAnsi="Times New Roman"/>
                <w:sz w:val="24"/>
                <w:szCs w:val="24"/>
              </w:rPr>
            </w:pPr>
          </w:p>
        </w:tc>
        <w:tc>
          <w:tcPr>
            <w:tcW w:w="4918" w:type="dxa"/>
          </w:tcPr>
          <w:p w14:paraId="256B2C6E" w14:textId="77777777" w:rsidR="00F958E8" w:rsidRPr="00171042" w:rsidRDefault="00F958E8" w:rsidP="00B83744">
            <w:pPr>
              <w:spacing w:after="0" w:line="240" w:lineRule="auto"/>
              <w:jc w:val="left"/>
              <w:rPr>
                <w:rFonts w:ascii="Times New Roman" w:eastAsia="Times New Roman" w:hAnsi="Times New Roman"/>
                <w:sz w:val="24"/>
                <w:szCs w:val="24"/>
              </w:rPr>
            </w:pPr>
            <w:r w:rsidRPr="00171042">
              <w:rPr>
                <w:rFonts w:ascii="Times New Roman" w:eastAsia="Times New Roman" w:hAnsi="Times New Roman"/>
                <w:sz w:val="24"/>
                <w:szCs w:val="24"/>
              </w:rPr>
              <w:t xml:space="preserve">70% </w:t>
            </w:r>
            <w:r>
              <w:rPr>
                <w:rFonts w:ascii="Times New Roman" w:eastAsia="Times New Roman" w:hAnsi="Times New Roman"/>
                <w:sz w:val="24"/>
                <w:szCs w:val="24"/>
              </w:rPr>
              <w:t xml:space="preserve">granične vrednosti  </w:t>
            </w:r>
            <w:r w:rsidRPr="00171042">
              <w:rPr>
                <w:rFonts w:ascii="Times New Roman" w:eastAsia="Times New Roman" w:hAnsi="Times New Roman"/>
                <w:sz w:val="24"/>
                <w:szCs w:val="24"/>
              </w:rPr>
              <w:t>(0.35 µg/m</w:t>
            </w:r>
            <w:r w:rsidRPr="00171042">
              <w:rPr>
                <w:rFonts w:ascii="Times New Roman" w:eastAsia="Times New Roman" w:hAnsi="Times New Roman"/>
                <w:sz w:val="24"/>
                <w:szCs w:val="24"/>
                <w:vertAlign w:val="superscript"/>
              </w:rPr>
              <w:t>3</w:t>
            </w:r>
            <w:r w:rsidRPr="00171042">
              <w:rPr>
                <w:rFonts w:ascii="Times New Roman" w:eastAsia="Times New Roman" w:hAnsi="Times New Roman"/>
                <w:sz w:val="24"/>
                <w:szCs w:val="24"/>
              </w:rPr>
              <w:t>)</w:t>
            </w:r>
          </w:p>
        </w:tc>
      </w:tr>
      <w:tr w:rsidR="00F958E8" w:rsidRPr="00171042" w14:paraId="21108D16" w14:textId="77777777" w:rsidTr="00B83744">
        <w:trPr>
          <w:trHeight w:val="583"/>
        </w:trPr>
        <w:tc>
          <w:tcPr>
            <w:tcW w:w="4320" w:type="dxa"/>
          </w:tcPr>
          <w:p w14:paraId="21753548" w14:textId="77777777" w:rsidR="00F958E8" w:rsidRPr="00171042" w:rsidRDefault="00F958E8" w:rsidP="00B83744">
            <w:pPr>
              <w:spacing w:after="0" w:line="240" w:lineRule="auto"/>
              <w:jc w:val="left"/>
              <w:rPr>
                <w:rFonts w:ascii="Times New Roman" w:eastAsia="Times New Roman" w:hAnsi="Times New Roman"/>
                <w:sz w:val="24"/>
                <w:szCs w:val="24"/>
              </w:rPr>
            </w:pPr>
            <w:r>
              <w:rPr>
                <w:rFonts w:ascii="Times New Roman" w:eastAsia="Times New Roman" w:hAnsi="Times New Roman"/>
                <w:sz w:val="24"/>
                <w:szCs w:val="24"/>
              </w:rPr>
              <w:t xml:space="preserve">Pragu i poshtëm </w:t>
            </w:r>
            <w:r w:rsidRPr="00171042">
              <w:rPr>
                <w:rFonts w:ascii="Times New Roman" w:eastAsia="Times New Roman" w:hAnsi="Times New Roman"/>
                <w:sz w:val="24"/>
                <w:szCs w:val="24"/>
              </w:rPr>
              <w:t>i vlerësimit</w:t>
            </w:r>
          </w:p>
          <w:p w14:paraId="2889BF4F" w14:textId="77777777" w:rsidR="00F958E8" w:rsidRPr="00171042" w:rsidRDefault="00F958E8" w:rsidP="00B83744">
            <w:pPr>
              <w:spacing w:after="0" w:line="240" w:lineRule="auto"/>
              <w:jc w:val="left"/>
              <w:rPr>
                <w:rFonts w:ascii="Times New Roman" w:eastAsia="Times New Roman" w:hAnsi="Times New Roman"/>
                <w:sz w:val="24"/>
                <w:szCs w:val="24"/>
              </w:rPr>
            </w:pPr>
          </w:p>
        </w:tc>
        <w:tc>
          <w:tcPr>
            <w:tcW w:w="4918" w:type="dxa"/>
          </w:tcPr>
          <w:p w14:paraId="477CFD5C" w14:textId="77777777" w:rsidR="00F958E8" w:rsidRPr="00171042" w:rsidRDefault="00F958E8" w:rsidP="00B83744">
            <w:pPr>
              <w:spacing w:after="0" w:line="240" w:lineRule="auto"/>
              <w:jc w:val="left"/>
              <w:rPr>
                <w:rFonts w:ascii="Times New Roman" w:eastAsia="Times New Roman" w:hAnsi="Times New Roman"/>
                <w:sz w:val="24"/>
                <w:szCs w:val="24"/>
              </w:rPr>
            </w:pPr>
            <w:r w:rsidRPr="00171042">
              <w:rPr>
                <w:rFonts w:ascii="Times New Roman" w:eastAsia="Times New Roman" w:hAnsi="Times New Roman"/>
                <w:sz w:val="24"/>
                <w:szCs w:val="24"/>
              </w:rPr>
              <w:t xml:space="preserve">50% </w:t>
            </w:r>
            <w:r>
              <w:rPr>
                <w:rFonts w:ascii="Times New Roman" w:eastAsia="Times New Roman" w:hAnsi="Times New Roman"/>
                <w:sz w:val="24"/>
                <w:szCs w:val="24"/>
              </w:rPr>
              <w:t xml:space="preserve">granične vrednosti  </w:t>
            </w:r>
            <w:r w:rsidRPr="00171042">
              <w:rPr>
                <w:rFonts w:ascii="Times New Roman" w:eastAsia="Times New Roman" w:hAnsi="Times New Roman"/>
                <w:sz w:val="24"/>
                <w:szCs w:val="24"/>
              </w:rPr>
              <w:t>(0.25 µg/m</w:t>
            </w:r>
            <w:r w:rsidRPr="00171042">
              <w:rPr>
                <w:rFonts w:ascii="Times New Roman" w:eastAsia="Times New Roman" w:hAnsi="Times New Roman"/>
                <w:sz w:val="24"/>
                <w:szCs w:val="24"/>
                <w:vertAlign w:val="superscript"/>
              </w:rPr>
              <w:t>3</w:t>
            </w:r>
            <w:r w:rsidRPr="00171042">
              <w:rPr>
                <w:rFonts w:ascii="Times New Roman" w:eastAsia="Times New Roman" w:hAnsi="Times New Roman"/>
                <w:sz w:val="24"/>
                <w:szCs w:val="24"/>
              </w:rPr>
              <w:t>)</w:t>
            </w:r>
          </w:p>
        </w:tc>
      </w:tr>
    </w:tbl>
    <w:p w14:paraId="13015698" w14:textId="77777777" w:rsidR="00F958E8" w:rsidRDefault="00F958E8" w:rsidP="00F958E8">
      <w:pPr>
        <w:spacing w:after="0" w:line="240" w:lineRule="auto"/>
        <w:ind w:right="-3337"/>
        <w:jc w:val="left"/>
        <w:rPr>
          <w:rFonts w:ascii="Times New Roman" w:eastAsia="Times New Roman" w:hAnsi="Times New Roman"/>
          <w:b/>
          <w:sz w:val="24"/>
          <w:szCs w:val="24"/>
        </w:rPr>
      </w:pPr>
    </w:p>
    <w:p w14:paraId="3563B147" w14:textId="77777777" w:rsidR="00F958E8" w:rsidRDefault="00F958E8" w:rsidP="00F958E8">
      <w:pPr>
        <w:spacing w:after="0" w:line="240" w:lineRule="auto"/>
        <w:ind w:right="-3337"/>
        <w:jc w:val="left"/>
        <w:rPr>
          <w:rFonts w:ascii="Times New Roman" w:eastAsia="Times New Roman" w:hAnsi="Times New Roman"/>
          <w:b/>
          <w:sz w:val="24"/>
          <w:szCs w:val="24"/>
        </w:rPr>
      </w:pPr>
    </w:p>
    <w:p w14:paraId="4C94C324" w14:textId="77777777" w:rsidR="00F958E8" w:rsidRPr="00171042" w:rsidRDefault="00F958E8" w:rsidP="00F958E8">
      <w:pPr>
        <w:spacing w:after="0" w:line="240" w:lineRule="auto"/>
        <w:ind w:right="-3337"/>
        <w:jc w:val="left"/>
        <w:rPr>
          <w:rFonts w:ascii="Times New Roman" w:eastAsia="Times New Roman" w:hAnsi="Times New Roman"/>
          <w:b/>
          <w:sz w:val="24"/>
          <w:szCs w:val="24"/>
        </w:rPr>
      </w:pPr>
      <w:r w:rsidRPr="00171042">
        <w:rPr>
          <w:rFonts w:ascii="Times New Roman" w:eastAsia="Times New Roman" w:hAnsi="Times New Roman"/>
          <w:b/>
          <w:sz w:val="24"/>
          <w:szCs w:val="24"/>
        </w:rPr>
        <w:t xml:space="preserve">Tabela </w:t>
      </w:r>
      <w:r>
        <w:rPr>
          <w:rFonts w:ascii="Times New Roman" w:eastAsia="Times New Roman" w:hAnsi="Times New Roman"/>
          <w:b/>
          <w:sz w:val="24"/>
          <w:szCs w:val="24"/>
        </w:rPr>
        <w:t xml:space="preserve">5. Donji i gornji prag procene </w:t>
      </w:r>
      <w:r w:rsidRPr="00171042">
        <w:rPr>
          <w:rFonts w:ascii="Times New Roman" w:eastAsia="Times New Roman" w:hAnsi="Times New Roman"/>
          <w:b/>
          <w:sz w:val="24"/>
          <w:szCs w:val="24"/>
        </w:rPr>
        <w:t>-Benzen</w:t>
      </w:r>
    </w:p>
    <w:tbl>
      <w:tblPr>
        <w:tblW w:w="93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5"/>
        <w:gridCol w:w="4769"/>
      </w:tblGrid>
      <w:tr w:rsidR="00F958E8" w:rsidRPr="00171042" w14:paraId="41C0E10F" w14:textId="77777777" w:rsidTr="00B83744">
        <w:trPr>
          <w:trHeight w:val="582"/>
        </w:trPr>
        <w:tc>
          <w:tcPr>
            <w:tcW w:w="4575" w:type="dxa"/>
          </w:tcPr>
          <w:p w14:paraId="020F0776" w14:textId="77777777" w:rsidR="00F958E8" w:rsidRPr="00171042" w:rsidRDefault="00F958E8" w:rsidP="00B83744">
            <w:pPr>
              <w:spacing w:after="0" w:line="240" w:lineRule="auto"/>
              <w:ind w:firstLine="60"/>
              <w:jc w:val="left"/>
              <w:rPr>
                <w:rFonts w:ascii="Times New Roman" w:eastAsia="Times New Roman" w:hAnsi="Times New Roman"/>
                <w:sz w:val="24"/>
                <w:szCs w:val="24"/>
              </w:rPr>
            </w:pPr>
          </w:p>
        </w:tc>
        <w:tc>
          <w:tcPr>
            <w:tcW w:w="4769" w:type="dxa"/>
          </w:tcPr>
          <w:p w14:paraId="159DE301" w14:textId="77777777" w:rsidR="00F958E8" w:rsidRPr="00171042" w:rsidRDefault="00F958E8" w:rsidP="00B83744">
            <w:pPr>
              <w:spacing w:after="0" w:line="240" w:lineRule="auto"/>
              <w:ind w:firstLine="60"/>
              <w:jc w:val="left"/>
              <w:rPr>
                <w:rFonts w:ascii="Times New Roman" w:eastAsia="Times New Roman" w:hAnsi="Times New Roman"/>
                <w:sz w:val="24"/>
                <w:szCs w:val="24"/>
              </w:rPr>
            </w:pPr>
            <w:r>
              <w:rPr>
                <w:rFonts w:ascii="Times New Roman" w:eastAsia="Times New Roman" w:hAnsi="Times New Roman"/>
                <w:sz w:val="24"/>
                <w:szCs w:val="24"/>
              </w:rPr>
              <w:t xml:space="preserve">Godišnji prosek </w:t>
            </w:r>
          </w:p>
          <w:p w14:paraId="651A6C7D" w14:textId="77777777" w:rsidR="00F958E8" w:rsidRPr="00171042" w:rsidRDefault="00F958E8" w:rsidP="00B83744">
            <w:pPr>
              <w:spacing w:after="0" w:line="240" w:lineRule="auto"/>
              <w:ind w:firstLine="60"/>
              <w:jc w:val="left"/>
              <w:rPr>
                <w:rFonts w:ascii="Times New Roman" w:eastAsia="Times New Roman" w:hAnsi="Times New Roman"/>
                <w:sz w:val="24"/>
                <w:szCs w:val="24"/>
              </w:rPr>
            </w:pPr>
          </w:p>
        </w:tc>
      </w:tr>
      <w:tr w:rsidR="00F958E8" w:rsidRPr="00171042" w14:paraId="72116CA2" w14:textId="77777777" w:rsidTr="00B83744">
        <w:trPr>
          <w:trHeight w:val="307"/>
        </w:trPr>
        <w:tc>
          <w:tcPr>
            <w:tcW w:w="4575" w:type="dxa"/>
          </w:tcPr>
          <w:p w14:paraId="1F86DAA3" w14:textId="77777777" w:rsidR="00F958E8" w:rsidRPr="00171042" w:rsidRDefault="00F958E8" w:rsidP="00B83744">
            <w:pPr>
              <w:spacing w:after="0" w:line="240" w:lineRule="auto"/>
              <w:ind w:firstLine="60"/>
              <w:jc w:val="left"/>
              <w:rPr>
                <w:rFonts w:ascii="Times New Roman" w:eastAsia="Times New Roman" w:hAnsi="Times New Roman"/>
                <w:sz w:val="24"/>
                <w:szCs w:val="24"/>
                <w:lang w:val="sv-SE"/>
              </w:rPr>
            </w:pPr>
            <w:r>
              <w:rPr>
                <w:rFonts w:ascii="Times New Roman" w:eastAsia="Times New Roman" w:hAnsi="Times New Roman"/>
                <w:sz w:val="24"/>
                <w:szCs w:val="24"/>
                <w:lang w:val="sv-SE"/>
              </w:rPr>
              <w:t>Gornji prag ocene</w:t>
            </w:r>
          </w:p>
        </w:tc>
        <w:tc>
          <w:tcPr>
            <w:tcW w:w="4769" w:type="dxa"/>
          </w:tcPr>
          <w:p w14:paraId="137E5F0F" w14:textId="77777777" w:rsidR="00F958E8" w:rsidRPr="00171042" w:rsidRDefault="00F958E8" w:rsidP="00B83744">
            <w:pPr>
              <w:spacing w:after="0" w:line="240" w:lineRule="auto"/>
              <w:ind w:firstLine="60"/>
              <w:jc w:val="left"/>
              <w:rPr>
                <w:rFonts w:ascii="Times New Roman" w:eastAsia="Times New Roman" w:hAnsi="Times New Roman"/>
                <w:sz w:val="24"/>
                <w:szCs w:val="24"/>
                <w:lang w:val="sv-SE"/>
              </w:rPr>
            </w:pPr>
            <w:r w:rsidRPr="00171042">
              <w:rPr>
                <w:rFonts w:ascii="Times New Roman" w:eastAsia="Times New Roman" w:hAnsi="Times New Roman"/>
                <w:sz w:val="24"/>
                <w:szCs w:val="24"/>
                <w:lang w:val="sv-SE"/>
              </w:rPr>
              <w:t>70%</w:t>
            </w:r>
            <w:r>
              <w:rPr>
                <w:rFonts w:ascii="Times New Roman" w:eastAsia="Times New Roman" w:hAnsi="Times New Roman"/>
                <w:sz w:val="24"/>
                <w:szCs w:val="24"/>
                <w:lang w:val="sv-SE"/>
              </w:rPr>
              <w:t xml:space="preserve">granične vrednosti  </w:t>
            </w:r>
            <w:r w:rsidRPr="00171042">
              <w:rPr>
                <w:rFonts w:ascii="Times New Roman" w:eastAsia="Times New Roman" w:hAnsi="Times New Roman"/>
                <w:sz w:val="24"/>
                <w:szCs w:val="24"/>
                <w:lang w:val="sv-SE"/>
              </w:rPr>
              <w:t>(3.5 µg/m</w:t>
            </w:r>
            <w:r w:rsidRPr="00171042">
              <w:rPr>
                <w:rFonts w:ascii="Times New Roman" w:eastAsia="Times New Roman" w:hAnsi="Times New Roman"/>
                <w:sz w:val="24"/>
                <w:szCs w:val="24"/>
                <w:vertAlign w:val="superscript"/>
                <w:lang w:val="sv-SE"/>
              </w:rPr>
              <w:t>3</w:t>
            </w:r>
            <w:r w:rsidRPr="00171042">
              <w:rPr>
                <w:rFonts w:ascii="Times New Roman" w:eastAsia="Times New Roman" w:hAnsi="Times New Roman"/>
                <w:sz w:val="24"/>
                <w:szCs w:val="24"/>
                <w:lang w:val="sv-SE"/>
              </w:rPr>
              <w:t>)</w:t>
            </w:r>
          </w:p>
        </w:tc>
      </w:tr>
      <w:tr w:rsidR="00F958E8" w:rsidRPr="00171042" w14:paraId="6A0B97D3" w14:textId="77777777" w:rsidTr="00B83744">
        <w:trPr>
          <w:trHeight w:val="275"/>
        </w:trPr>
        <w:tc>
          <w:tcPr>
            <w:tcW w:w="4575" w:type="dxa"/>
          </w:tcPr>
          <w:p w14:paraId="218166CF" w14:textId="77777777" w:rsidR="00F958E8" w:rsidRPr="00171042" w:rsidRDefault="00F958E8" w:rsidP="00B83744">
            <w:pPr>
              <w:spacing w:after="0" w:line="240" w:lineRule="auto"/>
              <w:ind w:firstLine="60"/>
              <w:jc w:val="left"/>
              <w:rPr>
                <w:rFonts w:ascii="Times New Roman" w:eastAsia="Times New Roman" w:hAnsi="Times New Roman"/>
                <w:sz w:val="24"/>
                <w:szCs w:val="24"/>
              </w:rPr>
            </w:pPr>
            <w:r>
              <w:rPr>
                <w:rFonts w:ascii="Times New Roman" w:eastAsia="Times New Roman" w:hAnsi="Times New Roman"/>
                <w:sz w:val="24"/>
                <w:szCs w:val="24"/>
              </w:rPr>
              <w:t>Donji prag ocene</w:t>
            </w:r>
          </w:p>
        </w:tc>
        <w:tc>
          <w:tcPr>
            <w:tcW w:w="4769" w:type="dxa"/>
          </w:tcPr>
          <w:p w14:paraId="7C51D2A9" w14:textId="77777777" w:rsidR="00F958E8" w:rsidRPr="00171042" w:rsidRDefault="00F958E8" w:rsidP="00B83744">
            <w:pPr>
              <w:spacing w:after="0" w:line="240" w:lineRule="auto"/>
              <w:ind w:firstLine="60"/>
              <w:jc w:val="left"/>
              <w:rPr>
                <w:rFonts w:ascii="Times New Roman" w:eastAsia="Times New Roman" w:hAnsi="Times New Roman"/>
                <w:sz w:val="24"/>
                <w:szCs w:val="24"/>
              </w:rPr>
            </w:pPr>
            <w:r w:rsidRPr="00171042">
              <w:rPr>
                <w:rFonts w:ascii="Times New Roman" w:eastAsia="Times New Roman" w:hAnsi="Times New Roman"/>
                <w:sz w:val="24"/>
                <w:szCs w:val="24"/>
              </w:rPr>
              <w:t xml:space="preserve">40% </w:t>
            </w:r>
            <w:r>
              <w:rPr>
                <w:rFonts w:ascii="Times New Roman" w:eastAsia="Times New Roman" w:hAnsi="Times New Roman"/>
                <w:sz w:val="24"/>
                <w:szCs w:val="24"/>
              </w:rPr>
              <w:t xml:space="preserve">granične vrednosti  </w:t>
            </w:r>
            <w:r w:rsidRPr="00171042">
              <w:rPr>
                <w:rFonts w:ascii="Times New Roman" w:eastAsia="Times New Roman" w:hAnsi="Times New Roman"/>
                <w:sz w:val="24"/>
                <w:szCs w:val="24"/>
              </w:rPr>
              <w:t>( 2 µg/m</w:t>
            </w:r>
            <w:r w:rsidRPr="00171042">
              <w:rPr>
                <w:rFonts w:ascii="Times New Roman" w:eastAsia="Times New Roman" w:hAnsi="Times New Roman"/>
                <w:sz w:val="24"/>
                <w:szCs w:val="24"/>
                <w:vertAlign w:val="superscript"/>
              </w:rPr>
              <w:t>3</w:t>
            </w:r>
            <w:r w:rsidRPr="00171042">
              <w:rPr>
                <w:rFonts w:ascii="Times New Roman" w:eastAsia="Times New Roman" w:hAnsi="Times New Roman"/>
                <w:sz w:val="24"/>
                <w:szCs w:val="24"/>
              </w:rPr>
              <w:t>)</w:t>
            </w:r>
          </w:p>
        </w:tc>
      </w:tr>
    </w:tbl>
    <w:p w14:paraId="59CC725C" w14:textId="77777777" w:rsidR="00F958E8" w:rsidRDefault="00F958E8" w:rsidP="00F958E8">
      <w:pPr>
        <w:spacing w:after="0" w:line="240" w:lineRule="auto"/>
        <w:ind w:right="-3337"/>
        <w:jc w:val="left"/>
        <w:rPr>
          <w:rFonts w:ascii="Times New Roman" w:eastAsia="Times New Roman" w:hAnsi="Times New Roman"/>
          <w:b/>
          <w:sz w:val="24"/>
          <w:szCs w:val="24"/>
        </w:rPr>
      </w:pPr>
    </w:p>
    <w:p w14:paraId="134C252B" w14:textId="77777777" w:rsidR="00F958E8" w:rsidRDefault="00F958E8" w:rsidP="00F958E8">
      <w:pPr>
        <w:spacing w:after="0" w:line="240" w:lineRule="auto"/>
        <w:ind w:right="-3337"/>
        <w:jc w:val="left"/>
        <w:rPr>
          <w:rFonts w:ascii="Times New Roman" w:eastAsia="Times New Roman" w:hAnsi="Times New Roman"/>
          <w:b/>
          <w:sz w:val="24"/>
          <w:szCs w:val="24"/>
        </w:rPr>
      </w:pPr>
    </w:p>
    <w:p w14:paraId="6B3A8BC1" w14:textId="77777777" w:rsidR="00F958E8" w:rsidRDefault="00F958E8" w:rsidP="00F958E8">
      <w:pPr>
        <w:spacing w:after="0" w:line="240" w:lineRule="auto"/>
        <w:ind w:right="-3337"/>
        <w:jc w:val="left"/>
        <w:rPr>
          <w:rFonts w:ascii="Times New Roman" w:eastAsia="Times New Roman" w:hAnsi="Times New Roman"/>
          <w:b/>
          <w:sz w:val="24"/>
          <w:szCs w:val="24"/>
        </w:rPr>
      </w:pPr>
      <w:r w:rsidRPr="00171042">
        <w:rPr>
          <w:rFonts w:ascii="Times New Roman" w:eastAsia="Times New Roman" w:hAnsi="Times New Roman"/>
          <w:b/>
          <w:sz w:val="24"/>
          <w:szCs w:val="24"/>
        </w:rPr>
        <w:t xml:space="preserve">Tabela </w:t>
      </w:r>
      <w:r>
        <w:rPr>
          <w:rFonts w:ascii="Times New Roman" w:eastAsia="Times New Roman" w:hAnsi="Times New Roman"/>
          <w:b/>
          <w:sz w:val="24"/>
          <w:szCs w:val="24"/>
        </w:rPr>
        <w:t>6. Donji i gornji prag procene – Ugljen monoksid</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4"/>
        <w:gridCol w:w="4707"/>
      </w:tblGrid>
      <w:tr w:rsidR="00F958E8" w:rsidRPr="00171042" w14:paraId="4F0D761B" w14:textId="77777777" w:rsidTr="00B83744">
        <w:trPr>
          <w:trHeight w:val="422"/>
        </w:trPr>
        <w:tc>
          <w:tcPr>
            <w:tcW w:w="4574" w:type="dxa"/>
          </w:tcPr>
          <w:p w14:paraId="4010609A" w14:textId="77777777" w:rsidR="00F958E8" w:rsidRPr="00171042" w:rsidRDefault="00F958E8" w:rsidP="00B83744">
            <w:pPr>
              <w:spacing w:after="0" w:line="240" w:lineRule="auto"/>
              <w:jc w:val="left"/>
              <w:rPr>
                <w:rFonts w:ascii="Times New Roman" w:eastAsia="Times New Roman" w:hAnsi="Times New Roman"/>
                <w:sz w:val="24"/>
                <w:szCs w:val="24"/>
                <w:lang w:val="fi-FI"/>
              </w:rPr>
            </w:pPr>
          </w:p>
        </w:tc>
        <w:tc>
          <w:tcPr>
            <w:tcW w:w="4707" w:type="dxa"/>
          </w:tcPr>
          <w:p w14:paraId="4F56C697" w14:textId="77777777" w:rsidR="00F958E8" w:rsidRPr="00171042" w:rsidRDefault="00F958E8" w:rsidP="00B83744">
            <w:pPr>
              <w:spacing w:after="0" w:line="240" w:lineRule="auto"/>
              <w:jc w:val="left"/>
              <w:rPr>
                <w:rFonts w:ascii="Times New Roman" w:eastAsia="Times New Roman" w:hAnsi="Times New Roman"/>
                <w:sz w:val="24"/>
                <w:szCs w:val="24"/>
                <w:lang w:val="fi-FI"/>
              </w:rPr>
            </w:pPr>
            <w:r>
              <w:rPr>
                <w:rFonts w:ascii="Times New Roman" w:eastAsia="Times New Roman" w:hAnsi="Times New Roman"/>
                <w:sz w:val="24"/>
                <w:szCs w:val="24"/>
              </w:rPr>
              <w:t>Osmočasovni prosek</w:t>
            </w:r>
          </w:p>
        </w:tc>
      </w:tr>
      <w:tr w:rsidR="00F958E8" w:rsidRPr="00171042" w14:paraId="4C4D6B5F" w14:textId="77777777" w:rsidTr="00B83744">
        <w:trPr>
          <w:trHeight w:val="222"/>
        </w:trPr>
        <w:tc>
          <w:tcPr>
            <w:tcW w:w="4574" w:type="dxa"/>
          </w:tcPr>
          <w:p w14:paraId="5278CF30" w14:textId="77777777" w:rsidR="00F958E8" w:rsidRPr="00171042" w:rsidRDefault="00F958E8" w:rsidP="00B83744">
            <w:pPr>
              <w:spacing w:after="0" w:line="240" w:lineRule="auto"/>
              <w:jc w:val="left"/>
              <w:rPr>
                <w:rFonts w:ascii="Times New Roman" w:eastAsia="Times New Roman" w:hAnsi="Times New Roman"/>
                <w:sz w:val="24"/>
                <w:szCs w:val="24"/>
                <w:lang w:val="sv-SE"/>
              </w:rPr>
            </w:pPr>
            <w:r>
              <w:rPr>
                <w:rFonts w:ascii="Times New Roman" w:eastAsia="Times New Roman" w:hAnsi="Times New Roman"/>
                <w:sz w:val="24"/>
                <w:szCs w:val="24"/>
                <w:lang w:val="sv-SE"/>
              </w:rPr>
              <w:t>Gornji prag ocene</w:t>
            </w:r>
          </w:p>
        </w:tc>
        <w:tc>
          <w:tcPr>
            <w:tcW w:w="4707" w:type="dxa"/>
          </w:tcPr>
          <w:p w14:paraId="7FB1350F" w14:textId="77777777" w:rsidR="00F958E8" w:rsidRPr="00171042" w:rsidRDefault="00F958E8" w:rsidP="00B83744">
            <w:pPr>
              <w:spacing w:after="0" w:line="240" w:lineRule="auto"/>
              <w:jc w:val="left"/>
              <w:rPr>
                <w:rFonts w:ascii="Times New Roman" w:eastAsia="Times New Roman" w:hAnsi="Times New Roman"/>
                <w:sz w:val="24"/>
                <w:szCs w:val="24"/>
                <w:lang w:val="sv-SE"/>
              </w:rPr>
            </w:pPr>
            <w:r w:rsidRPr="00171042">
              <w:rPr>
                <w:rFonts w:ascii="Times New Roman" w:eastAsia="Times New Roman" w:hAnsi="Times New Roman"/>
                <w:sz w:val="24"/>
                <w:szCs w:val="24"/>
                <w:lang w:val="sv-SE"/>
              </w:rPr>
              <w:t>70%</w:t>
            </w:r>
            <w:r>
              <w:rPr>
                <w:rFonts w:ascii="Times New Roman" w:eastAsia="Times New Roman" w:hAnsi="Times New Roman"/>
                <w:sz w:val="24"/>
                <w:szCs w:val="24"/>
                <w:lang w:val="sv-SE"/>
              </w:rPr>
              <w:t xml:space="preserve">granične vrednosti  </w:t>
            </w:r>
            <w:r w:rsidRPr="00171042">
              <w:rPr>
                <w:rFonts w:ascii="Times New Roman" w:eastAsia="Times New Roman" w:hAnsi="Times New Roman"/>
                <w:sz w:val="24"/>
                <w:szCs w:val="24"/>
                <w:lang w:val="sv-SE"/>
              </w:rPr>
              <w:t>(7 mg/m</w:t>
            </w:r>
            <w:r w:rsidRPr="00171042">
              <w:rPr>
                <w:rFonts w:ascii="Times New Roman" w:eastAsia="Times New Roman" w:hAnsi="Times New Roman"/>
                <w:sz w:val="24"/>
                <w:szCs w:val="24"/>
                <w:vertAlign w:val="superscript"/>
                <w:lang w:val="sv-SE"/>
              </w:rPr>
              <w:t>3</w:t>
            </w:r>
            <w:r w:rsidRPr="00171042">
              <w:rPr>
                <w:rFonts w:ascii="Times New Roman" w:eastAsia="Times New Roman" w:hAnsi="Times New Roman"/>
                <w:sz w:val="24"/>
                <w:szCs w:val="24"/>
                <w:lang w:val="sv-SE"/>
              </w:rPr>
              <w:t>)</w:t>
            </w:r>
          </w:p>
        </w:tc>
      </w:tr>
      <w:tr w:rsidR="00F958E8" w:rsidRPr="00171042" w14:paraId="0375A72C" w14:textId="77777777" w:rsidTr="00B83744">
        <w:trPr>
          <w:trHeight w:val="199"/>
        </w:trPr>
        <w:tc>
          <w:tcPr>
            <w:tcW w:w="4574" w:type="dxa"/>
          </w:tcPr>
          <w:p w14:paraId="511CFD24" w14:textId="77777777" w:rsidR="00F958E8" w:rsidRPr="00171042" w:rsidRDefault="00F958E8" w:rsidP="00B83744">
            <w:pPr>
              <w:spacing w:after="0" w:line="240" w:lineRule="auto"/>
              <w:jc w:val="left"/>
              <w:rPr>
                <w:rFonts w:ascii="Times New Roman" w:eastAsia="Times New Roman" w:hAnsi="Times New Roman"/>
                <w:sz w:val="24"/>
                <w:szCs w:val="24"/>
              </w:rPr>
            </w:pPr>
            <w:r>
              <w:rPr>
                <w:rFonts w:ascii="Times New Roman" w:eastAsia="Times New Roman" w:hAnsi="Times New Roman"/>
                <w:sz w:val="24"/>
                <w:szCs w:val="24"/>
              </w:rPr>
              <w:t>Donji prag ocene</w:t>
            </w:r>
          </w:p>
        </w:tc>
        <w:tc>
          <w:tcPr>
            <w:tcW w:w="4707" w:type="dxa"/>
          </w:tcPr>
          <w:p w14:paraId="602841EA" w14:textId="77777777" w:rsidR="00F958E8" w:rsidRPr="00171042" w:rsidRDefault="00F958E8" w:rsidP="00B83744">
            <w:pPr>
              <w:spacing w:after="0" w:line="240" w:lineRule="auto"/>
              <w:jc w:val="left"/>
              <w:rPr>
                <w:rFonts w:ascii="Times New Roman" w:eastAsia="Times New Roman" w:hAnsi="Times New Roman"/>
                <w:sz w:val="24"/>
                <w:szCs w:val="24"/>
              </w:rPr>
            </w:pPr>
            <w:r w:rsidRPr="00171042">
              <w:rPr>
                <w:rFonts w:ascii="Times New Roman" w:eastAsia="Times New Roman" w:hAnsi="Times New Roman"/>
                <w:sz w:val="24"/>
                <w:szCs w:val="24"/>
              </w:rPr>
              <w:t xml:space="preserve">50% </w:t>
            </w:r>
            <w:r>
              <w:rPr>
                <w:rFonts w:ascii="Times New Roman" w:eastAsia="Times New Roman" w:hAnsi="Times New Roman"/>
                <w:sz w:val="24"/>
                <w:szCs w:val="24"/>
              </w:rPr>
              <w:t xml:space="preserve">granične vrednosti  </w:t>
            </w:r>
            <w:r w:rsidRPr="00171042">
              <w:rPr>
                <w:rFonts w:ascii="Times New Roman" w:eastAsia="Times New Roman" w:hAnsi="Times New Roman"/>
                <w:sz w:val="24"/>
                <w:szCs w:val="24"/>
              </w:rPr>
              <w:t>(5 mg/m</w:t>
            </w:r>
            <w:r w:rsidRPr="00171042">
              <w:rPr>
                <w:rFonts w:ascii="Times New Roman" w:eastAsia="Times New Roman" w:hAnsi="Times New Roman"/>
                <w:sz w:val="24"/>
                <w:szCs w:val="24"/>
                <w:vertAlign w:val="superscript"/>
              </w:rPr>
              <w:t>3</w:t>
            </w:r>
            <w:r w:rsidRPr="00171042">
              <w:rPr>
                <w:rFonts w:ascii="Times New Roman" w:eastAsia="Times New Roman" w:hAnsi="Times New Roman"/>
                <w:sz w:val="24"/>
                <w:szCs w:val="24"/>
              </w:rPr>
              <w:t>)</w:t>
            </w:r>
          </w:p>
        </w:tc>
      </w:tr>
    </w:tbl>
    <w:p w14:paraId="539AEB72" w14:textId="77777777" w:rsidR="00F958E8" w:rsidRPr="00171042" w:rsidRDefault="00F958E8" w:rsidP="00F958E8">
      <w:pPr>
        <w:spacing w:after="0" w:line="240" w:lineRule="auto"/>
        <w:ind w:right="-3337"/>
        <w:jc w:val="left"/>
        <w:rPr>
          <w:rFonts w:ascii="Times New Roman" w:eastAsia="Times New Roman" w:hAnsi="Times New Roman"/>
          <w:b/>
          <w:sz w:val="24"/>
          <w:szCs w:val="24"/>
        </w:rPr>
      </w:pPr>
    </w:p>
    <w:p w14:paraId="7947518C" w14:textId="77777777" w:rsidR="00F958E8" w:rsidRPr="00171042" w:rsidRDefault="00F958E8" w:rsidP="00F958E8">
      <w:pPr>
        <w:spacing w:after="0" w:line="240" w:lineRule="auto"/>
        <w:ind w:right="-3337"/>
        <w:jc w:val="left"/>
        <w:rPr>
          <w:rFonts w:ascii="Times New Roman" w:eastAsia="Times New Roman" w:hAnsi="Times New Roman"/>
          <w:b/>
          <w:sz w:val="24"/>
          <w:szCs w:val="24"/>
        </w:rPr>
      </w:pPr>
    </w:p>
    <w:p w14:paraId="40105F98" w14:textId="77777777" w:rsidR="00F958E8" w:rsidRDefault="00F958E8" w:rsidP="00F958E8">
      <w:pPr>
        <w:spacing w:after="0" w:line="240" w:lineRule="auto"/>
        <w:ind w:right="-3337"/>
        <w:jc w:val="left"/>
        <w:rPr>
          <w:rFonts w:ascii="Times New Roman" w:eastAsia="Times New Roman" w:hAnsi="Times New Roman"/>
          <w:b/>
          <w:sz w:val="24"/>
          <w:szCs w:val="24"/>
        </w:rPr>
      </w:pPr>
    </w:p>
    <w:p w14:paraId="4F302E3F" w14:textId="77777777" w:rsidR="00F958E8" w:rsidRDefault="00F958E8" w:rsidP="00F958E8">
      <w:pPr>
        <w:spacing w:after="0" w:line="240" w:lineRule="auto"/>
        <w:ind w:right="-3337"/>
        <w:jc w:val="left"/>
        <w:rPr>
          <w:rFonts w:ascii="Times New Roman" w:eastAsia="Times New Roman" w:hAnsi="Times New Roman"/>
          <w:b/>
          <w:sz w:val="24"/>
          <w:szCs w:val="24"/>
        </w:rPr>
      </w:pPr>
    </w:p>
    <w:p w14:paraId="066B1389" w14:textId="77777777" w:rsidR="00F958E8" w:rsidRDefault="00F958E8" w:rsidP="00F958E8">
      <w:pPr>
        <w:spacing w:after="0" w:line="240" w:lineRule="auto"/>
        <w:ind w:right="-3337"/>
        <w:jc w:val="left"/>
        <w:rPr>
          <w:rFonts w:ascii="Times New Roman" w:eastAsia="Times New Roman" w:hAnsi="Times New Roman"/>
          <w:b/>
          <w:sz w:val="24"/>
          <w:szCs w:val="24"/>
        </w:rPr>
      </w:pPr>
    </w:p>
    <w:p w14:paraId="54D930C8" w14:textId="77777777" w:rsidR="00F958E8" w:rsidRDefault="00F958E8" w:rsidP="00F958E8">
      <w:pPr>
        <w:spacing w:after="0" w:line="240" w:lineRule="auto"/>
        <w:ind w:right="-3337"/>
        <w:jc w:val="left"/>
        <w:rPr>
          <w:rFonts w:ascii="Times New Roman" w:eastAsia="Times New Roman" w:hAnsi="Times New Roman"/>
          <w:b/>
          <w:sz w:val="24"/>
          <w:szCs w:val="24"/>
        </w:rPr>
      </w:pPr>
    </w:p>
    <w:p w14:paraId="2B314379" w14:textId="77777777" w:rsidR="00F958E8" w:rsidRDefault="00F958E8" w:rsidP="00F958E8">
      <w:pPr>
        <w:spacing w:after="0" w:line="240" w:lineRule="auto"/>
        <w:ind w:right="-3337"/>
        <w:jc w:val="left"/>
        <w:rPr>
          <w:rFonts w:ascii="Times New Roman" w:eastAsia="Times New Roman" w:hAnsi="Times New Roman"/>
          <w:b/>
          <w:sz w:val="24"/>
          <w:szCs w:val="24"/>
        </w:rPr>
      </w:pPr>
    </w:p>
    <w:p w14:paraId="1BF63221" w14:textId="77777777" w:rsidR="00F958E8" w:rsidRDefault="00F958E8" w:rsidP="00F958E8">
      <w:pPr>
        <w:spacing w:after="0" w:line="240" w:lineRule="auto"/>
        <w:ind w:right="-3337"/>
        <w:jc w:val="left"/>
        <w:rPr>
          <w:rFonts w:ascii="Times New Roman" w:eastAsia="Times New Roman" w:hAnsi="Times New Roman"/>
          <w:b/>
          <w:sz w:val="24"/>
          <w:szCs w:val="24"/>
        </w:rPr>
      </w:pPr>
    </w:p>
    <w:p w14:paraId="4EEDE62B" w14:textId="77777777" w:rsidR="00F958E8" w:rsidRDefault="00F958E8" w:rsidP="00F958E8">
      <w:pPr>
        <w:spacing w:after="0" w:line="240" w:lineRule="auto"/>
        <w:ind w:right="-3337"/>
        <w:jc w:val="left"/>
        <w:rPr>
          <w:rFonts w:ascii="Times New Roman" w:eastAsia="Times New Roman" w:hAnsi="Times New Roman"/>
          <w:b/>
          <w:sz w:val="24"/>
          <w:szCs w:val="24"/>
        </w:rPr>
      </w:pPr>
    </w:p>
    <w:p w14:paraId="17A3D2B8" w14:textId="77777777" w:rsidR="00F958E8" w:rsidRDefault="00F958E8" w:rsidP="00F958E8">
      <w:pPr>
        <w:spacing w:after="0" w:line="240" w:lineRule="auto"/>
        <w:ind w:right="-3337"/>
        <w:jc w:val="left"/>
        <w:rPr>
          <w:rFonts w:ascii="Times New Roman" w:eastAsia="Times New Roman" w:hAnsi="Times New Roman"/>
          <w:b/>
          <w:sz w:val="24"/>
          <w:szCs w:val="24"/>
        </w:rPr>
      </w:pPr>
    </w:p>
    <w:p w14:paraId="02D7A12F" w14:textId="77777777" w:rsidR="00F958E8" w:rsidRDefault="00F958E8" w:rsidP="00F958E8">
      <w:pPr>
        <w:spacing w:after="0" w:line="240" w:lineRule="auto"/>
        <w:ind w:right="-3337"/>
        <w:jc w:val="left"/>
        <w:rPr>
          <w:rFonts w:ascii="Times New Roman" w:eastAsia="Times New Roman" w:hAnsi="Times New Roman"/>
          <w:b/>
          <w:sz w:val="24"/>
          <w:szCs w:val="24"/>
        </w:rPr>
      </w:pPr>
    </w:p>
    <w:p w14:paraId="254F2E5D" w14:textId="77777777" w:rsidR="00F958E8" w:rsidRDefault="00F958E8" w:rsidP="00F958E8">
      <w:pPr>
        <w:spacing w:after="0" w:line="240" w:lineRule="auto"/>
        <w:ind w:right="-3337"/>
        <w:jc w:val="left"/>
        <w:rPr>
          <w:rFonts w:ascii="Times New Roman" w:eastAsia="Times New Roman" w:hAnsi="Times New Roman"/>
          <w:b/>
          <w:sz w:val="24"/>
          <w:szCs w:val="24"/>
        </w:rPr>
      </w:pPr>
    </w:p>
    <w:p w14:paraId="69B278A8" w14:textId="77777777" w:rsidR="00F958E8" w:rsidRDefault="00F958E8" w:rsidP="00F958E8">
      <w:pPr>
        <w:spacing w:after="0" w:line="240" w:lineRule="auto"/>
        <w:ind w:right="-3337"/>
        <w:jc w:val="left"/>
        <w:rPr>
          <w:rFonts w:ascii="Times New Roman" w:eastAsia="Times New Roman" w:hAnsi="Times New Roman"/>
          <w:b/>
          <w:sz w:val="24"/>
          <w:szCs w:val="24"/>
        </w:rPr>
      </w:pPr>
    </w:p>
    <w:p w14:paraId="7ECBB1D3" w14:textId="77777777" w:rsidR="00F958E8" w:rsidRDefault="00F958E8" w:rsidP="00F958E8">
      <w:pPr>
        <w:spacing w:after="0" w:line="240" w:lineRule="auto"/>
        <w:ind w:right="-3337"/>
        <w:jc w:val="left"/>
        <w:rPr>
          <w:rFonts w:ascii="Times New Roman" w:eastAsia="Times New Roman" w:hAnsi="Times New Roman"/>
          <w:b/>
          <w:sz w:val="24"/>
          <w:szCs w:val="24"/>
        </w:rPr>
      </w:pPr>
    </w:p>
    <w:p w14:paraId="6771E1F6" w14:textId="77777777" w:rsidR="00F958E8" w:rsidRDefault="00F958E8" w:rsidP="00F958E8">
      <w:pPr>
        <w:spacing w:after="0" w:line="240" w:lineRule="auto"/>
        <w:ind w:right="-3337"/>
        <w:jc w:val="left"/>
        <w:rPr>
          <w:rFonts w:ascii="Times New Roman" w:eastAsia="Times New Roman" w:hAnsi="Times New Roman"/>
          <w:b/>
          <w:sz w:val="24"/>
          <w:szCs w:val="24"/>
        </w:rPr>
      </w:pPr>
    </w:p>
    <w:p w14:paraId="16F69361" w14:textId="77777777" w:rsidR="00F958E8" w:rsidRPr="00171042" w:rsidRDefault="00F958E8" w:rsidP="00F958E8">
      <w:pPr>
        <w:spacing w:after="0" w:line="240" w:lineRule="auto"/>
        <w:ind w:right="-3337"/>
        <w:jc w:val="left"/>
        <w:rPr>
          <w:rFonts w:ascii="Times New Roman" w:eastAsia="Times New Roman" w:hAnsi="Times New Roman"/>
          <w:b/>
          <w:sz w:val="24"/>
          <w:szCs w:val="24"/>
        </w:rPr>
      </w:pPr>
    </w:p>
    <w:p w14:paraId="0C80B121" w14:textId="77777777" w:rsidR="00F958E8" w:rsidRDefault="00F958E8" w:rsidP="00F958E8">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lastRenderedPageBreak/>
        <w:t>ANEKS</w:t>
      </w:r>
      <w:r w:rsidRPr="00171042">
        <w:rPr>
          <w:rFonts w:ascii="Times New Roman" w:eastAsia="Times New Roman" w:hAnsi="Times New Roman"/>
          <w:b/>
          <w:sz w:val="24"/>
          <w:szCs w:val="24"/>
        </w:rPr>
        <w:t xml:space="preserve"> III</w:t>
      </w:r>
    </w:p>
    <w:p w14:paraId="4017FE01" w14:textId="77777777" w:rsidR="00F958E8" w:rsidRDefault="00F958E8" w:rsidP="00F958E8">
      <w:pPr>
        <w:spacing w:after="0" w:line="240" w:lineRule="auto"/>
        <w:rPr>
          <w:rFonts w:ascii="Times New Roman" w:eastAsia="Times New Roman" w:hAnsi="Times New Roman"/>
          <w:b/>
          <w:sz w:val="24"/>
          <w:szCs w:val="24"/>
        </w:rPr>
      </w:pPr>
      <w:r w:rsidRPr="007F0130">
        <w:rPr>
          <w:rFonts w:ascii="Times New Roman" w:eastAsia="Times New Roman" w:hAnsi="Times New Roman"/>
          <w:b/>
          <w:sz w:val="24"/>
          <w:szCs w:val="24"/>
        </w:rPr>
        <w:t>CILJEVI KVALITETA PODATAKA</w:t>
      </w:r>
    </w:p>
    <w:p w14:paraId="73783CFC" w14:textId="77777777" w:rsidR="00F958E8" w:rsidRPr="00C93434" w:rsidRDefault="00F958E8" w:rsidP="00F958E8">
      <w:pPr>
        <w:spacing w:after="0" w:line="240" w:lineRule="auto"/>
        <w:rPr>
          <w:rFonts w:ascii="Times New Roman" w:eastAsia="Times New Roman" w:hAnsi="Times New Roman"/>
          <w:b/>
          <w:color w:val="FF0000"/>
          <w:sz w:val="24"/>
          <w:szCs w:val="24"/>
        </w:rPr>
      </w:pPr>
    </w:p>
    <w:p w14:paraId="66C87A78" w14:textId="77777777" w:rsidR="00F958E8" w:rsidRPr="00171042" w:rsidRDefault="00F958E8" w:rsidP="00F958E8">
      <w:pPr>
        <w:tabs>
          <w:tab w:val="left" w:pos="3435"/>
        </w:tabs>
        <w:spacing w:after="0" w:line="240" w:lineRule="auto"/>
        <w:ind w:right="-3337"/>
        <w:jc w:val="left"/>
        <w:rPr>
          <w:rFonts w:ascii="Times New Roman" w:eastAsia="Times New Roman" w:hAnsi="Times New Roman"/>
          <w:b/>
          <w:sz w:val="24"/>
          <w:szCs w:val="24"/>
        </w:rPr>
      </w:pPr>
      <w:r w:rsidRPr="00171042">
        <w:rPr>
          <w:rFonts w:ascii="Times New Roman" w:eastAsia="Times New Roman" w:hAnsi="Times New Roman"/>
          <w:b/>
          <w:sz w:val="24"/>
          <w:szCs w:val="24"/>
        </w:rPr>
        <w:t xml:space="preserve">Tabela </w:t>
      </w:r>
      <w:r>
        <w:rPr>
          <w:rFonts w:ascii="Times New Roman" w:eastAsia="Times New Roman" w:hAnsi="Times New Roman"/>
          <w:b/>
          <w:sz w:val="24"/>
          <w:szCs w:val="24"/>
        </w:rPr>
        <w:t xml:space="preserve">1. </w:t>
      </w:r>
      <w:r w:rsidRPr="007F0130">
        <w:rPr>
          <w:rFonts w:ascii="Times New Roman" w:eastAsia="Times New Roman" w:hAnsi="Times New Roman"/>
          <w:b/>
          <w:sz w:val="24"/>
          <w:szCs w:val="24"/>
        </w:rPr>
        <w:t>Ciljevi kvaliteta podataka za procenu kvaliteta vazduha</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3"/>
        <w:gridCol w:w="1700"/>
        <w:gridCol w:w="1003"/>
        <w:gridCol w:w="2206"/>
        <w:gridCol w:w="2262"/>
      </w:tblGrid>
      <w:tr w:rsidR="00F958E8" w:rsidRPr="00171042" w14:paraId="5DB967FD" w14:textId="77777777" w:rsidTr="00B83744">
        <w:trPr>
          <w:trHeight w:val="581"/>
        </w:trPr>
        <w:tc>
          <w:tcPr>
            <w:tcW w:w="2333" w:type="dxa"/>
            <w:tcBorders>
              <w:left w:val="single" w:sz="4" w:space="0" w:color="auto"/>
            </w:tcBorders>
            <w:vAlign w:val="center"/>
          </w:tcPr>
          <w:p w14:paraId="340F2F3A" w14:textId="77777777" w:rsidR="00F958E8" w:rsidRPr="001236B1" w:rsidRDefault="00F958E8" w:rsidP="00B83744">
            <w:pPr>
              <w:spacing w:after="0" w:line="240" w:lineRule="auto"/>
              <w:jc w:val="left"/>
              <w:rPr>
                <w:rFonts w:ascii="Times New Roman" w:eastAsia="Times New Roman" w:hAnsi="Times New Roman"/>
                <w:sz w:val="24"/>
                <w:szCs w:val="24"/>
                <w:lang w:val="fi-FI"/>
              </w:rPr>
            </w:pPr>
          </w:p>
        </w:tc>
        <w:tc>
          <w:tcPr>
            <w:tcW w:w="1700" w:type="dxa"/>
          </w:tcPr>
          <w:p w14:paraId="4593918C" w14:textId="77777777" w:rsidR="00F958E8" w:rsidRPr="002E5322" w:rsidRDefault="00F958E8" w:rsidP="00B83744">
            <w:pPr>
              <w:spacing w:after="0" w:line="240" w:lineRule="auto"/>
              <w:jc w:val="left"/>
              <w:rPr>
                <w:rFonts w:ascii="Times New Roman" w:eastAsia="Times New Roman" w:hAnsi="Times New Roman"/>
                <w:sz w:val="24"/>
                <w:szCs w:val="24"/>
                <w:lang w:val="fi-FI"/>
              </w:rPr>
            </w:pPr>
            <w:r>
              <w:rPr>
                <w:rFonts w:ascii="Times New Roman" w:eastAsia="Times New Roman" w:hAnsi="Times New Roman"/>
                <w:sz w:val="24"/>
                <w:szCs w:val="24"/>
                <w:lang w:val="fi-FI"/>
              </w:rPr>
              <w:t>S</w:t>
            </w:r>
            <w:r w:rsidRPr="002E5322">
              <w:rPr>
                <w:rFonts w:ascii="Times New Roman" w:eastAsia="Times New Roman" w:hAnsi="Times New Roman"/>
                <w:sz w:val="24"/>
                <w:szCs w:val="24"/>
                <w:lang w:val="fi-FI"/>
              </w:rPr>
              <w:t>umpor-dioksid,</w:t>
            </w:r>
          </w:p>
          <w:p w14:paraId="49437AA8" w14:textId="77777777" w:rsidR="00F958E8" w:rsidRPr="002E5322" w:rsidRDefault="00F958E8" w:rsidP="00B83744">
            <w:pPr>
              <w:spacing w:after="0" w:line="240" w:lineRule="auto"/>
              <w:jc w:val="left"/>
              <w:rPr>
                <w:rFonts w:ascii="Times New Roman" w:eastAsia="Times New Roman" w:hAnsi="Times New Roman"/>
                <w:sz w:val="24"/>
                <w:szCs w:val="24"/>
                <w:lang w:val="fi-FI"/>
              </w:rPr>
            </w:pPr>
            <w:r w:rsidRPr="002E5322">
              <w:rPr>
                <w:rFonts w:ascii="Times New Roman" w:eastAsia="Times New Roman" w:hAnsi="Times New Roman"/>
                <w:sz w:val="24"/>
                <w:szCs w:val="24"/>
                <w:lang w:val="fi-FI"/>
              </w:rPr>
              <w:t>azot dioksid i</w:t>
            </w:r>
          </w:p>
          <w:p w14:paraId="3CC54DDB" w14:textId="77777777" w:rsidR="00F958E8" w:rsidRPr="001236B1" w:rsidRDefault="00F958E8" w:rsidP="00B83744">
            <w:pPr>
              <w:spacing w:after="0" w:line="240" w:lineRule="auto"/>
              <w:jc w:val="left"/>
              <w:rPr>
                <w:rFonts w:ascii="Times New Roman" w:eastAsia="Times New Roman" w:hAnsi="Times New Roman"/>
                <w:sz w:val="24"/>
                <w:szCs w:val="24"/>
                <w:lang w:val="fi-FI"/>
              </w:rPr>
            </w:pPr>
            <w:r w:rsidRPr="002E5322">
              <w:rPr>
                <w:rFonts w:ascii="Times New Roman" w:eastAsia="Times New Roman" w:hAnsi="Times New Roman"/>
                <w:sz w:val="24"/>
                <w:szCs w:val="24"/>
                <w:lang w:val="fi-FI"/>
              </w:rPr>
              <w:t>oksidi azota i ugljen monoksid</w:t>
            </w:r>
          </w:p>
        </w:tc>
        <w:tc>
          <w:tcPr>
            <w:tcW w:w="1003" w:type="dxa"/>
            <w:tcBorders>
              <w:right w:val="single" w:sz="4" w:space="0" w:color="auto"/>
            </w:tcBorders>
          </w:tcPr>
          <w:p w14:paraId="7848A7B1" w14:textId="77777777" w:rsidR="00F958E8" w:rsidRPr="001236B1" w:rsidRDefault="00F958E8" w:rsidP="00B83744">
            <w:pPr>
              <w:spacing w:after="0" w:line="240" w:lineRule="auto"/>
              <w:jc w:val="left"/>
              <w:rPr>
                <w:rFonts w:ascii="Times New Roman" w:eastAsia="Times New Roman" w:hAnsi="Times New Roman"/>
                <w:sz w:val="24"/>
                <w:szCs w:val="24"/>
              </w:rPr>
            </w:pPr>
            <w:r w:rsidRPr="001236B1">
              <w:rPr>
                <w:rFonts w:ascii="Times New Roman" w:eastAsia="Times New Roman" w:hAnsi="Times New Roman"/>
                <w:sz w:val="24"/>
                <w:szCs w:val="24"/>
              </w:rPr>
              <w:t>Benzen</w:t>
            </w:r>
          </w:p>
        </w:tc>
        <w:tc>
          <w:tcPr>
            <w:tcW w:w="2206" w:type="dxa"/>
            <w:tcBorders>
              <w:right w:val="single" w:sz="4" w:space="0" w:color="auto"/>
            </w:tcBorders>
          </w:tcPr>
          <w:p w14:paraId="1656290A" w14:textId="77777777" w:rsidR="00F958E8" w:rsidRPr="001236B1" w:rsidRDefault="00F958E8" w:rsidP="00B83744">
            <w:pPr>
              <w:spacing w:after="0" w:line="240" w:lineRule="auto"/>
              <w:jc w:val="center"/>
              <w:rPr>
                <w:rFonts w:ascii="Times New Roman" w:eastAsia="Times New Roman" w:hAnsi="Times New Roman"/>
                <w:sz w:val="24"/>
                <w:szCs w:val="24"/>
                <w:lang w:val="da-DK"/>
              </w:rPr>
            </w:pPr>
            <w:r>
              <w:rPr>
                <w:rFonts w:ascii="Times New Roman" w:eastAsia="Times New Roman" w:hAnsi="Times New Roman"/>
                <w:sz w:val="24"/>
                <w:szCs w:val="24"/>
                <w:lang w:val="da-DK"/>
              </w:rPr>
              <w:t>Čestice</w:t>
            </w:r>
          </w:p>
          <w:p w14:paraId="0271224E" w14:textId="77777777" w:rsidR="00F958E8" w:rsidRPr="001236B1" w:rsidRDefault="00F958E8" w:rsidP="00B83744">
            <w:pPr>
              <w:spacing w:after="0" w:line="240" w:lineRule="auto"/>
              <w:jc w:val="center"/>
              <w:rPr>
                <w:rFonts w:ascii="Times New Roman" w:eastAsia="Times New Roman" w:hAnsi="Times New Roman"/>
                <w:sz w:val="24"/>
                <w:szCs w:val="24"/>
                <w:lang w:val="da-DK"/>
              </w:rPr>
            </w:pPr>
            <w:r w:rsidRPr="001236B1">
              <w:rPr>
                <w:rFonts w:ascii="Times New Roman" w:eastAsia="Times New Roman" w:hAnsi="Times New Roman"/>
                <w:sz w:val="24"/>
                <w:szCs w:val="24"/>
                <w:lang w:val="da-DK"/>
              </w:rPr>
              <w:t xml:space="preserve">(PM </w:t>
            </w:r>
            <w:r w:rsidRPr="001236B1">
              <w:rPr>
                <w:rFonts w:ascii="Times New Roman" w:eastAsia="Times New Roman" w:hAnsi="Times New Roman"/>
                <w:sz w:val="24"/>
                <w:szCs w:val="24"/>
                <w:vertAlign w:val="subscript"/>
                <w:lang w:val="da-DK"/>
              </w:rPr>
              <w:t>10</w:t>
            </w:r>
            <w:r w:rsidRPr="001236B1">
              <w:rPr>
                <w:rFonts w:ascii="Times New Roman" w:eastAsia="Times New Roman" w:hAnsi="Times New Roman"/>
                <w:sz w:val="24"/>
                <w:szCs w:val="24"/>
                <w:lang w:val="da-DK"/>
              </w:rPr>
              <w:t xml:space="preserve">, PM </w:t>
            </w:r>
            <w:r w:rsidRPr="001236B1">
              <w:rPr>
                <w:rFonts w:ascii="Times New Roman" w:eastAsia="Times New Roman" w:hAnsi="Times New Roman"/>
                <w:sz w:val="24"/>
                <w:szCs w:val="24"/>
                <w:vertAlign w:val="subscript"/>
                <w:lang w:val="da-DK"/>
              </w:rPr>
              <w:t>2.5</w:t>
            </w:r>
            <w:r>
              <w:rPr>
                <w:rFonts w:ascii="Times New Roman" w:eastAsia="Times New Roman" w:hAnsi="Times New Roman"/>
                <w:sz w:val="24"/>
                <w:szCs w:val="24"/>
                <w:lang w:val="da-DK"/>
              </w:rPr>
              <w:t>) i olovo</w:t>
            </w:r>
          </w:p>
        </w:tc>
        <w:tc>
          <w:tcPr>
            <w:tcW w:w="2262" w:type="dxa"/>
            <w:tcBorders>
              <w:right w:val="single" w:sz="4" w:space="0" w:color="auto"/>
            </w:tcBorders>
          </w:tcPr>
          <w:p w14:paraId="493DAA41" w14:textId="77777777" w:rsidR="00F958E8" w:rsidRPr="001236B1" w:rsidRDefault="00F958E8" w:rsidP="00B83744">
            <w:pPr>
              <w:spacing w:after="0" w:line="240" w:lineRule="auto"/>
              <w:jc w:val="left"/>
              <w:rPr>
                <w:rFonts w:ascii="Times New Roman" w:eastAsia="Times New Roman" w:hAnsi="Times New Roman"/>
                <w:sz w:val="24"/>
                <w:szCs w:val="24"/>
                <w:lang w:val="da-DK"/>
              </w:rPr>
            </w:pPr>
            <w:r w:rsidRPr="001236B1">
              <w:rPr>
                <w:rFonts w:ascii="Times New Roman" w:eastAsia="Times New Roman" w:hAnsi="Times New Roman"/>
                <w:sz w:val="24"/>
                <w:szCs w:val="24"/>
                <w:lang w:val="da-DK"/>
              </w:rPr>
              <w:t xml:space="preserve">Ozon, NO </w:t>
            </w:r>
            <w:r>
              <w:rPr>
                <w:rFonts w:ascii="Times New Roman" w:eastAsia="Times New Roman" w:hAnsi="Times New Roman"/>
                <w:sz w:val="24"/>
                <w:szCs w:val="24"/>
                <w:lang w:val="da-DK"/>
              </w:rPr>
              <w:t>i</w:t>
            </w:r>
            <w:r w:rsidRPr="001236B1">
              <w:rPr>
                <w:rFonts w:ascii="Times New Roman" w:eastAsia="Times New Roman" w:hAnsi="Times New Roman"/>
                <w:sz w:val="24"/>
                <w:szCs w:val="24"/>
                <w:lang w:val="da-DK"/>
              </w:rPr>
              <w:t xml:space="preserve"> NO</w:t>
            </w:r>
            <w:r w:rsidRPr="001236B1">
              <w:rPr>
                <w:rFonts w:ascii="Times New Roman" w:eastAsia="Times New Roman" w:hAnsi="Times New Roman"/>
                <w:sz w:val="24"/>
                <w:szCs w:val="24"/>
                <w:vertAlign w:val="subscript"/>
                <w:lang w:val="da-DK"/>
              </w:rPr>
              <w:t>2</w:t>
            </w:r>
          </w:p>
        </w:tc>
      </w:tr>
      <w:tr w:rsidR="00F958E8" w:rsidRPr="00171042" w14:paraId="462383D7" w14:textId="77777777" w:rsidTr="00B83744">
        <w:trPr>
          <w:trHeight w:val="2904"/>
        </w:trPr>
        <w:tc>
          <w:tcPr>
            <w:tcW w:w="2333" w:type="dxa"/>
            <w:tcBorders>
              <w:left w:val="single" w:sz="4" w:space="0" w:color="auto"/>
            </w:tcBorders>
          </w:tcPr>
          <w:p w14:paraId="2CD746BA" w14:textId="77777777" w:rsidR="00F958E8" w:rsidRPr="001236B1" w:rsidRDefault="00F958E8" w:rsidP="00B83744">
            <w:pPr>
              <w:spacing w:after="0" w:line="240" w:lineRule="auto"/>
              <w:jc w:val="left"/>
              <w:rPr>
                <w:rFonts w:ascii="Times New Roman" w:eastAsia="Times New Roman" w:hAnsi="Times New Roman"/>
                <w:sz w:val="24"/>
                <w:szCs w:val="24"/>
                <w:vertAlign w:val="subscript"/>
                <w:lang w:val="it-IT"/>
              </w:rPr>
            </w:pPr>
            <w:r w:rsidRPr="00497FDB">
              <w:rPr>
                <w:rFonts w:ascii="Times New Roman" w:eastAsia="Times New Roman" w:hAnsi="Times New Roman"/>
                <w:sz w:val="24"/>
                <w:szCs w:val="24"/>
                <w:lang w:val="it-IT"/>
              </w:rPr>
              <w:t xml:space="preserve">Fiksne mere </w:t>
            </w:r>
            <w:r w:rsidRPr="001236B1">
              <w:rPr>
                <w:rFonts w:ascii="Times New Roman" w:eastAsia="Times New Roman" w:hAnsi="Times New Roman"/>
                <w:sz w:val="24"/>
                <w:szCs w:val="24"/>
                <w:vertAlign w:val="superscript"/>
                <w:lang w:val="it-IT"/>
              </w:rPr>
              <w:t>1)</w:t>
            </w:r>
          </w:p>
          <w:p w14:paraId="59C12409" w14:textId="77777777" w:rsidR="00F958E8" w:rsidRPr="00497FDB" w:rsidRDefault="00F958E8" w:rsidP="00B83744">
            <w:pPr>
              <w:spacing w:after="0" w:line="240" w:lineRule="auto"/>
              <w:jc w:val="left"/>
              <w:rPr>
                <w:rFonts w:ascii="Times New Roman" w:eastAsia="Times New Roman" w:hAnsi="Times New Roman"/>
                <w:sz w:val="24"/>
                <w:szCs w:val="24"/>
                <w:lang w:val="it-IT"/>
              </w:rPr>
            </w:pPr>
            <w:r>
              <w:rPr>
                <w:rFonts w:ascii="Times New Roman" w:eastAsia="Times New Roman" w:hAnsi="Times New Roman"/>
                <w:sz w:val="24"/>
                <w:szCs w:val="24"/>
                <w:lang w:val="it-IT"/>
              </w:rPr>
              <w:t>N</w:t>
            </w:r>
            <w:r w:rsidRPr="00497FDB">
              <w:rPr>
                <w:rFonts w:ascii="Times New Roman" w:eastAsia="Times New Roman" w:hAnsi="Times New Roman"/>
                <w:sz w:val="24"/>
                <w:szCs w:val="24"/>
                <w:lang w:val="it-IT"/>
              </w:rPr>
              <w:t>esigurnost</w:t>
            </w:r>
          </w:p>
          <w:p w14:paraId="61905EA2" w14:textId="77777777" w:rsidR="00F958E8" w:rsidRPr="00497FDB" w:rsidRDefault="00F958E8" w:rsidP="00B83744">
            <w:pPr>
              <w:spacing w:after="0" w:line="240" w:lineRule="auto"/>
              <w:jc w:val="left"/>
              <w:rPr>
                <w:rFonts w:ascii="Times New Roman" w:eastAsia="Times New Roman" w:hAnsi="Times New Roman"/>
                <w:sz w:val="24"/>
                <w:szCs w:val="24"/>
                <w:lang w:val="it-IT"/>
              </w:rPr>
            </w:pPr>
            <w:r w:rsidRPr="00497FDB">
              <w:rPr>
                <w:rFonts w:ascii="Times New Roman" w:eastAsia="Times New Roman" w:hAnsi="Times New Roman"/>
                <w:sz w:val="24"/>
                <w:szCs w:val="24"/>
                <w:lang w:val="it-IT"/>
              </w:rPr>
              <w:t>Obezbeđivanje minimalnih podataka</w:t>
            </w:r>
          </w:p>
          <w:p w14:paraId="7A8B663B" w14:textId="77777777" w:rsidR="00F958E8" w:rsidRPr="00497FDB" w:rsidRDefault="00F958E8" w:rsidP="00B83744">
            <w:pPr>
              <w:spacing w:after="0" w:line="240" w:lineRule="auto"/>
              <w:jc w:val="left"/>
              <w:rPr>
                <w:rFonts w:ascii="Times New Roman" w:eastAsia="Times New Roman" w:hAnsi="Times New Roman"/>
                <w:sz w:val="24"/>
                <w:szCs w:val="24"/>
                <w:lang w:val="it-IT"/>
              </w:rPr>
            </w:pPr>
            <w:r w:rsidRPr="00497FDB">
              <w:rPr>
                <w:rFonts w:ascii="Times New Roman" w:eastAsia="Times New Roman" w:hAnsi="Times New Roman"/>
                <w:sz w:val="24"/>
                <w:szCs w:val="24"/>
                <w:lang w:val="it-IT"/>
              </w:rPr>
              <w:t>Vremenski okvir pokriven</w:t>
            </w:r>
          </w:p>
          <w:p w14:paraId="50DDEF87" w14:textId="77777777" w:rsidR="00F958E8" w:rsidRPr="00497FDB" w:rsidRDefault="00F958E8" w:rsidP="00B83744">
            <w:pPr>
              <w:spacing w:after="0" w:line="240" w:lineRule="auto"/>
              <w:jc w:val="left"/>
              <w:rPr>
                <w:rFonts w:ascii="Times New Roman" w:eastAsia="Times New Roman" w:hAnsi="Times New Roman"/>
                <w:sz w:val="24"/>
                <w:szCs w:val="24"/>
                <w:lang w:val="it-IT"/>
              </w:rPr>
            </w:pPr>
            <w:r w:rsidRPr="00497FDB">
              <w:rPr>
                <w:rFonts w:ascii="Times New Roman" w:eastAsia="Times New Roman" w:hAnsi="Times New Roman"/>
                <w:sz w:val="24"/>
                <w:szCs w:val="24"/>
                <w:lang w:val="it-IT"/>
              </w:rPr>
              <w:t>Minimalno vremensko pokriće</w:t>
            </w:r>
          </w:p>
          <w:p w14:paraId="6D3ADEE3" w14:textId="77777777" w:rsidR="00F958E8" w:rsidRPr="00497FDB" w:rsidRDefault="00F958E8" w:rsidP="00B83744">
            <w:pPr>
              <w:spacing w:after="0" w:line="240" w:lineRule="auto"/>
              <w:jc w:val="left"/>
              <w:rPr>
                <w:rFonts w:ascii="Times New Roman" w:eastAsia="Times New Roman" w:hAnsi="Times New Roman"/>
                <w:sz w:val="24"/>
                <w:szCs w:val="24"/>
                <w:lang w:val="it-IT"/>
              </w:rPr>
            </w:pPr>
            <w:r w:rsidRPr="00497FDB">
              <w:rPr>
                <w:rFonts w:ascii="Times New Roman" w:eastAsia="Times New Roman" w:hAnsi="Times New Roman"/>
                <w:sz w:val="24"/>
                <w:szCs w:val="24"/>
                <w:lang w:val="it-IT"/>
              </w:rPr>
              <w:t>- urbana pozadina i saobraćaj</w:t>
            </w:r>
          </w:p>
          <w:p w14:paraId="0685AA4C" w14:textId="77777777" w:rsidR="00F958E8" w:rsidRPr="001236B1" w:rsidRDefault="00F958E8" w:rsidP="00B83744">
            <w:pPr>
              <w:spacing w:after="0" w:line="240" w:lineRule="auto"/>
              <w:jc w:val="left"/>
              <w:rPr>
                <w:rFonts w:ascii="Times New Roman" w:eastAsia="Times New Roman" w:hAnsi="Times New Roman"/>
                <w:sz w:val="24"/>
                <w:szCs w:val="24"/>
                <w:lang w:val="it-IT"/>
              </w:rPr>
            </w:pPr>
            <w:r w:rsidRPr="00497FDB">
              <w:rPr>
                <w:rFonts w:ascii="Times New Roman" w:eastAsia="Times New Roman" w:hAnsi="Times New Roman"/>
                <w:sz w:val="24"/>
                <w:szCs w:val="24"/>
                <w:lang w:val="it-IT"/>
              </w:rPr>
              <w:t>- industrijsk</w:t>
            </w:r>
            <w:r>
              <w:rPr>
                <w:rFonts w:ascii="Times New Roman" w:eastAsia="Times New Roman" w:hAnsi="Times New Roman"/>
                <w:sz w:val="24"/>
                <w:szCs w:val="24"/>
                <w:lang w:val="it-IT"/>
              </w:rPr>
              <w:t>o mesto</w:t>
            </w:r>
          </w:p>
        </w:tc>
        <w:tc>
          <w:tcPr>
            <w:tcW w:w="1700" w:type="dxa"/>
          </w:tcPr>
          <w:p w14:paraId="50E2D497" w14:textId="77777777" w:rsidR="00F958E8" w:rsidRPr="001236B1" w:rsidRDefault="00F958E8" w:rsidP="00B83744">
            <w:pPr>
              <w:spacing w:after="0" w:line="240" w:lineRule="auto"/>
              <w:jc w:val="center"/>
              <w:rPr>
                <w:rFonts w:ascii="Times New Roman" w:eastAsia="Times New Roman" w:hAnsi="Times New Roman"/>
                <w:sz w:val="24"/>
                <w:szCs w:val="24"/>
                <w:lang w:val="it-IT"/>
              </w:rPr>
            </w:pPr>
          </w:p>
          <w:p w14:paraId="29027A6D" w14:textId="77777777" w:rsidR="00F958E8" w:rsidRPr="001236B1" w:rsidRDefault="00F958E8" w:rsidP="00B83744">
            <w:pPr>
              <w:spacing w:after="0" w:line="240" w:lineRule="auto"/>
              <w:jc w:val="center"/>
              <w:rPr>
                <w:rFonts w:ascii="Times New Roman" w:eastAsia="Times New Roman" w:hAnsi="Times New Roman"/>
                <w:sz w:val="24"/>
                <w:szCs w:val="24"/>
              </w:rPr>
            </w:pPr>
            <w:r w:rsidRPr="001236B1">
              <w:rPr>
                <w:rFonts w:ascii="Times New Roman" w:eastAsia="Times New Roman" w:hAnsi="Times New Roman"/>
                <w:sz w:val="24"/>
                <w:szCs w:val="24"/>
              </w:rPr>
              <w:t>15%</w:t>
            </w:r>
          </w:p>
          <w:p w14:paraId="5F1F6BB5" w14:textId="77777777" w:rsidR="00F958E8" w:rsidRPr="001236B1" w:rsidRDefault="00F958E8" w:rsidP="00B83744">
            <w:pPr>
              <w:spacing w:after="0" w:line="240" w:lineRule="auto"/>
              <w:jc w:val="center"/>
              <w:rPr>
                <w:rFonts w:ascii="Times New Roman" w:eastAsia="Times New Roman" w:hAnsi="Times New Roman"/>
                <w:sz w:val="24"/>
                <w:szCs w:val="24"/>
              </w:rPr>
            </w:pPr>
            <w:r w:rsidRPr="001236B1">
              <w:rPr>
                <w:rFonts w:ascii="Times New Roman" w:eastAsia="Times New Roman" w:hAnsi="Times New Roman"/>
                <w:sz w:val="24"/>
                <w:szCs w:val="24"/>
              </w:rPr>
              <w:t>90%</w:t>
            </w:r>
          </w:p>
          <w:p w14:paraId="5373DCDD" w14:textId="77777777" w:rsidR="00F958E8" w:rsidRPr="001236B1" w:rsidRDefault="00F958E8" w:rsidP="00B83744">
            <w:pPr>
              <w:spacing w:after="0" w:line="240" w:lineRule="auto"/>
              <w:jc w:val="center"/>
              <w:rPr>
                <w:rFonts w:ascii="Times New Roman" w:eastAsia="Times New Roman" w:hAnsi="Times New Roman"/>
                <w:sz w:val="24"/>
                <w:szCs w:val="24"/>
              </w:rPr>
            </w:pPr>
          </w:p>
          <w:p w14:paraId="1EECE985" w14:textId="77777777" w:rsidR="00F958E8" w:rsidRPr="001236B1" w:rsidRDefault="00F958E8" w:rsidP="00B83744">
            <w:pPr>
              <w:spacing w:after="0" w:line="240" w:lineRule="auto"/>
              <w:jc w:val="center"/>
              <w:rPr>
                <w:rFonts w:ascii="Times New Roman" w:eastAsia="Times New Roman" w:hAnsi="Times New Roman"/>
                <w:sz w:val="24"/>
                <w:szCs w:val="24"/>
              </w:rPr>
            </w:pPr>
          </w:p>
          <w:p w14:paraId="01C767FD" w14:textId="77777777" w:rsidR="00F958E8" w:rsidRPr="001236B1" w:rsidRDefault="00F958E8" w:rsidP="00B83744">
            <w:pPr>
              <w:spacing w:after="0" w:line="240" w:lineRule="auto"/>
              <w:jc w:val="center"/>
              <w:rPr>
                <w:rFonts w:ascii="Times New Roman" w:eastAsia="Times New Roman" w:hAnsi="Times New Roman"/>
                <w:sz w:val="24"/>
                <w:szCs w:val="24"/>
              </w:rPr>
            </w:pPr>
          </w:p>
          <w:p w14:paraId="59ED1220" w14:textId="77777777" w:rsidR="00F958E8" w:rsidRPr="001236B1" w:rsidRDefault="00F958E8" w:rsidP="00B83744">
            <w:pPr>
              <w:spacing w:after="0" w:line="240" w:lineRule="auto"/>
              <w:jc w:val="center"/>
              <w:rPr>
                <w:rFonts w:ascii="Times New Roman" w:eastAsia="Times New Roman" w:hAnsi="Times New Roman"/>
                <w:sz w:val="24"/>
                <w:szCs w:val="24"/>
              </w:rPr>
            </w:pPr>
          </w:p>
          <w:p w14:paraId="76DD3ED3" w14:textId="77777777" w:rsidR="00F958E8" w:rsidRPr="001236B1" w:rsidRDefault="00F958E8" w:rsidP="00B83744">
            <w:pPr>
              <w:spacing w:after="0" w:line="240" w:lineRule="auto"/>
              <w:jc w:val="center"/>
              <w:rPr>
                <w:rFonts w:ascii="Times New Roman" w:eastAsia="Times New Roman" w:hAnsi="Times New Roman"/>
                <w:sz w:val="24"/>
                <w:szCs w:val="24"/>
              </w:rPr>
            </w:pPr>
            <w:r w:rsidRPr="001236B1">
              <w:rPr>
                <w:rFonts w:ascii="Times New Roman" w:eastAsia="Times New Roman" w:hAnsi="Times New Roman"/>
                <w:sz w:val="24"/>
                <w:szCs w:val="24"/>
              </w:rPr>
              <w:t>-</w:t>
            </w:r>
          </w:p>
          <w:p w14:paraId="20C01665" w14:textId="77777777" w:rsidR="00F958E8" w:rsidRPr="001236B1" w:rsidRDefault="00F958E8" w:rsidP="00B83744">
            <w:pPr>
              <w:spacing w:after="0" w:line="240" w:lineRule="auto"/>
              <w:jc w:val="center"/>
              <w:rPr>
                <w:rFonts w:ascii="Times New Roman" w:eastAsia="Times New Roman" w:hAnsi="Times New Roman"/>
                <w:sz w:val="24"/>
                <w:szCs w:val="24"/>
              </w:rPr>
            </w:pPr>
            <w:r w:rsidRPr="001236B1">
              <w:rPr>
                <w:rFonts w:ascii="Times New Roman" w:eastAsia="Times New Roman" w:hAnsi="Times New Roman"/>
                <w:sz w:val="24"/>
                <w:szCs w:val="24"/>
              </w:rPr>
              <w:t>-</w:t>
            </w:r>
          </w:p>
        </w:tc>
        <w:tc>
          <w:tcPr>
            <w:tcW w:w="1003" w:type="dxa"/>
            <w:tcBorders>
              <w:right w:val="single" w:sz="4" w:space="0" w:color="auto"/>
            </w:tcBorders>
          </w:tcPr>
          <w:p w14:paraId="0427F058" w14:textId="77777777" w:rsidR="00F958E8" w:rsidRPr="001236B1" w:rsidRDefault="00F958E8" w:rsidP="00B83744">
            <w:pPr>
              <w:spacing w:after="0" w:line="240" w:lineRule="auto"/>
              <w:jc w:val="center"/>
              <w:rPr>
                <w:rFonts w:ascii="Times New Roman" w:eastAsia="Times New Roman" w:hAnsi="Times New Roman"/>
                <w:sz w:val="24"/>
                <w:szCs w:val="24"/>
              </w:rPr>
            </w:pPr>
          </w:p>
          <w:p w14:paraId="0B3C16AC" w14:textId="77777777" w:rsidR="00F958E8" w:rsidRPr="001236B1" w:rsidRDefault="00F958E8" w:rsidP="00B83744">
            <w:pPr>
              <w:spacing w:after="0" w:line="240" w:lineRule="auto"/>
              <w:jc w:val="center"/>
              <w:rPr>
                <w:rFonts w:ascii="Times New Roman" w:eastAsia="Times New Roman" w:hAnsi="Times New Roman"/>
                <w:sz w:val="24"/>
                <w:szCs w:val="24"/>
              </w:rPr>
            </w:pPr>
          </w:p>
          <w:p w14:paraId="1B3E6887" w14:textId="77777777" w:rsidR="00F958E8" w:rsidRPr="001236B1" w:rsidRDefault="00F958E8" w:rsidP="00B83744">
            <w:pPr>
              <w:spacing w:after="0" w:line="240" w:lineRule="auto"/>
              <w:jc w:val="center"/>
              <w:rPr>
                <w:rFonts w:ascii="Times New Roman" w:eastAsia="Times New Roman" w:hAnsi="Times New Roman"/>
                <w:sz w:val="24"/>
                <w:szCs w:val="24"/>
              </w:rPr>
            </w:pPr>
          </w:p>
          <w:p w14:paraId="443CC4AE" w14:textId="77777777" w:rsidR="00F958E8" w:rsidRPr="001236B1" w:rsidRDefault="00F958E8" w:rsidP="00B83744">
            <w:pPr>
              <w:spacing w:after="0" w:line="240" w:lineRule="auto"/>
              <w:jc w:val="center"/>
              <w:rPr>
                <w:rFonts w:ascii="Times New Roman" w:eastAsia="Times New Roman" w:hAnsi="Times New Roman"/>
                <w:sz w:val="24"/>
                <w:szCs w:val="24"/>
              </w:rPr>
            </w:pPr>
          </w:p>
          <w:p w14:paraId="6A52258B" w14:textId="77777777" w:rsidR="00F958E8" w:rsidRPr="001236B1" w:rsidRDefault="00F958E8" w:rsidP="00B83744">
            <w:pPr>
              <w:spacing w:after="0" w:line="240" w:lineRule="auto"/>
              <w:jc w:val="center"/>
              <w:rPr>
                <w:rFonts w:ascii="Times New Roman" w:eastAsia="Times New Roman" w:hAnsi="Times New Roman"/>
                <w:sz w:val="24"/>
                <w:szCs w:val="24"/>
              </w:rPr>
            </w:pPr>
          </w:p>
          <w:p w14:paraId="6C7739A2" w14:textId="77777777" w:rsidR="00F958E8" w:rsidRPr="001236B1" w:rsidRDefault="00F958E8" w:rsidP="00B83744">
            <w:pPr>
              <w:spacing w:after="0" w:line="240" w:lineRule="auto"/>
              <w:jc w:val="center"/>
              <w:rPr>
                <w:rFonts w:ascii="Times New Roman" w:eastAsia="Times New Roman" w:hAnsi="Times New Roman"/>
                <w:sz w:val="24"/>
                <w:szCs w:val="24"/>
              </w:rPr>
            </w:pPr>
          </w:p>
          <w:p w14:paraId="34EAEA86" w14:textId="77777777" w:rsidR="00F958E8" w:rsidRPr="001236B1" w:rsidRDefault="00F958E8" w:rsidP="00B83744">
            <w:pPr>
              <w:spacing w:after="0" w:line="240" w:lineRule="auto"/>
              <w:jc w:val="center"/>
              <w:rPr>
                <w:rFonts w:ascii="Times New Roman" w:eastAsia="Times New Roman" w:hAnsi="Times New Roman"/>
                <w:sz w:val="24"/>
                <w:szCs w:val="24"/>
              </w:rPr>
            </w:pPr>
          </w:p>
          <w:p w14:paraId="3333D519" w14:textId="77777777" w:rsidR="00F958E8" w:rsidRPr="001236B1" w:rsidRDefault="00F958E8" w:rsidP="00B83744">
            <w:pPr>
              <w:spacing w:after="0" w:line="240" w:lineRule="auto"/>
              <w:jc w:val="center"/>
              <w:rPr>
                <w:rFonts w:ascii="Times New Roman" w:eastAsia="Times New Roman" w:hAnsi="Times New Roman"/>
                <w:sz w:val="24"/>
                <w:szCs w:val="24"/>
              </w:rPr>
            </w:pPr>
            <w:r w:rsidRPr="001236B1">
              <w:rPr>
                <w:rFonts w:ascii="Times New Roman" w:eastAsia="Times New Roman" w:hAnsi="Times New Roman"/>
                <w:sz w:val="24"/>
                <w:szCs w:val="24"/>
              </w:rPr>
              <w:t xml:space="preserve">35% </w:t>
            </w:r>
            <w:r w:rsidRPr="001236B1">
              <w:rPr>
                <w:rFonts w:ascii="Times New Roman" w:eastAsia="Times New Roman" w:hAnsi="Times New Roman"/>
                <w:sz w:val="24"/>
                <w:szCs w:val="24"/>
                <w:vertAlign w:val="superscript"/>
              </w:rPr>
              <w:t>(2)</w:t>
            </w:r>
          </w:p>
          <w:p w14:paraId="6682DF52" w14:textId="77777777" w:rsidR="00F958E8" w:rsidRPr="001236B1" w:rsidRDefault="00F958E8" w:rsidP="00B83744">
            <w:pPr>
              <w:spacing w:after="0" w:line="240" w:lineRule="auto"/>
              <w:jc w:val="center"/>
              <w:rPr>
                <w:rFonts w:ascii="Times New Roman" w:eastAsia="Times New Roman" w:hAnsi="Times New Roman"/>
                <w:sz w:val="24"/>
                <w:szCs w:val="24"/>
              </w:rPr>
            </w:pPr>
            <w:r w:rsidRPr="001236B1">
              <w:rPr>
                <w:rFonts w:ascii="Times New Roman" w:eastAsia="Times New Roman" w:hAnsi="Times New Roman"/>
                <w:sz w:val="24"/>
                <w:szCs w:val="24"/>
              </w:rPr>
              <w:t>90%</w:t>
            </w:r>
          </w:p>
          <w:p w14:paraId="45BE3251" w14:textId="77777777" w:rsidR="00F958E8" w:rsidRPr="001236B1" w:rsidRDefault="00F958E8" w:rsidP="00B83744">
            <w:pPr>
              <w:spacing w:after="0" w:line="240" w:lineRule="auto"/>
              <w:jc w:val="center"/>
              <w:rPr>
                <w:rFonts w:ascii="Times New Roman" w:eastAsia="Times New Roman" w:hAnsi="Times New Roman"/>
                <w:sz w:val="24"/>
                <w:szCs w:val="24"/>
              </w:rPr>
            </w:pPr>
          </w:p>
        </w:tc>
        <w:tc>
          <w:tcPr>
            <w:tcW w:w="2206" w:type="dxa"/>
            <w:tcBorders>
              <w:right w:val="single" w:sz="4" w:space="0" w:color="auto"/>
            </w:tcBorders>
          </w:tcPr>
          <w:p w14:paraId="2C9D2BFD" w14:textId="77777777" w:rsidR="00F958E8" w:rsidRPr="001236B1" w:rsidRDefault="00F958E8" w:rsidP="00B83744">
            <w:pPr>
              <w:spacing w:after="0" w:line="240" w:lineRule="auto"/>
              <w:jc w:val="center"/>
              <w:rPr>
                <w:rFonts w:ascii="Times New Roman" w:eastAsia="Times New Roman" w:hAnsi="Times New Roman"/>
                <w:sz w:val="24"/>
                <w:szCs w:val="24"/>
              </w:rPr>
            </w:pPr>
          </w:p>
          <w:p w14:paraId="24AD453B" w14:textId="77777777" w:rsidR="00F958E8" w:rsidRPr="001236B1" w:rsidRDefault="00F958E8" w:rsidP="00B83744">
            <w:pPr>
              <w:spacing w:after="0" w:line="240" w:lineRule="auto"/>
              <w:jc w:val="center"/>
              <w:rPr>
                <w:rFonts w:ascii="Times New Roman" w:eastAsia="Times New Roman" w:hAnsi="Times New Roman"/>
                <w:sz w:val="24"/>
                <w:szCs w:val="24"/>
              </w:rPr>
            </w:pPr>
            <w:r w:rsidRPr="001236B1">
              <w:rPr>
                <w:rFonts w:ascii="Times New Roman" w:eastAsia="Times New Roman" w:hAnsi="Times New Roman"/>
                <w:sz w:val="24"/>
                <w:szCs w:val="24"/>
              </w:rPr>
              <w:t>25%</w:t>
            </w:r>
          </w:p>
          <w:p w14:paraId="2645A461" w14:textId="77777777" w:rsidR="00F958E8" w:rsidRPr="001236B1" w:rsidRDefault="00F958E8" w:rsidP="00B83744">
            <w:pPr>
              <w:spacing w:after="0" w:line="240" w:lineRule="auto"/>
              <w:jc w:val="center"/>
              <w:rPr>
                <w:rFonts w:ascii="Times New Roman" w:eastAsia="Times New Roman" w:hAnsi="Times New Roman"/>
                <w:sz w:val="24"/>
                <w:szCs w:val="24"/>
              </w:rPr>
            </w:pPr>
            <w:r w:rsidRPr="001236B1">
              <w:rPr>
                <w:rFonts w:ascii="Times New Roman" w:eastAsia="Times New Roman" w:hAnsi="Times New Roman"/>
                <w:sz w:val="24"/>
                <w:szCs w:val="24"/>
              </w:rPr>
              <w:t>90%</w:t>
            </w:r>
          </w:p>
          <w:p w14:paraId="58BFDCB4" w14:textId="77777777" w:rsidR="00F958E8" w:rsidRPr="001236B1" w:rsidRDefault="00F958E8" w:rsidP="00B83744">
            <w:pPr>
              <w:spacing w:after="0" w:line="240" w:lineRule="auto"/>
              <w:jc w:val="center"/>
              <w:rPr>
                <w:rFonts w:ascii="Times New Roman" w:eastAsia="Times New Roman" w:hAnsi="Times New Roman"/>
                <w:sz w:val="24"/>
                <w:szCs w:val="24"/>
              </w:rPr>
            </w:pPr>
          </w:p>
          <w:p w14:paraId="5382B976" w14:textId="77777777" w:rsidR="00F958E8" w:rsidRPr="001236B1" w:rsidRDefault="00F958E8" w:rsidP="00B83744">
            <w:pPr>
              <w:spacing w:after="0" w:line="240" w:lineRule="auto"/>
              <w:jc w:val="center"/>
              <w:rPr>
                <w:rFonts w:ascii="Times New Roman" w:eastAsia="Times New Roman" w:hAnsi="Times New Roman"/>
                <w:sz w:val="24"/>
                <w:szCs w:val="24"/>
              </w:rPr>
            </w:pPr>
          </w:p>
          <w:p w14:paraId="5911B610" w14:textId="77777777" w:rsidR="00F958E8" w:rsidRPr="001236B1" w:rsidRDefault="00F958E8" w:rsidP="00B83744">
            <w:pPr>
              <w:spacing w:after="0" w:line="240" w:lineRule="auto"/>
              <w:jc w:val="center"/>
              <w:rPr>
                <w:rFonts w:ascii="Times New Roman" w:eastAsia="Times New Roman" w:hAnsi="Times New Roman"/>
                <w:sz w:val="24"/>
                <w:szCs w:val="24"/>
              </w:rPr>
            </w:pPr>
          </w:p>
          <w:p w14:paraId="1782679F" w14:textId="77777777" w:rsidR="00F958E8" w:rsidRPr="001236B1" w:rsidRDefault="00F958E8" w:rsidP="00B83744">
            <w:pPr>
              <w:spacing w:after="0" w:line="240" w:lineRule="auto"/>
              <w:jc w:val="center"/>
              <w:rPr>
                <w:rFonts w:ascii="Times New Roman" w:eastAsia="Times New Roman" w:hAnsi="Times New Roman"/>
                <w:sz w:val="24"/>
                <w:szCs w:val="24"/>
              </w:rPr>
            </w:pPr>
          </w:p>
          <w:p w14:paraId="00CDF025" w14:textId="77777777" w:rsidR="00F958E8" w:rsidRPr="001236B1" w:rsidRDefault="00F958E8" w:rsidP="00B83744">
            <w:pPr>
              <w:spacing w:after="0" w:line="240" w:lineRule="auto"/>
              <w:jc w:val="center"/>
              <w:rPr>
                <w:rFonts w:ascii="Times New Roman" w:eastAsia="Times New Roman" w:hAnsi="Times New Roman"/>
                <w:sz w:val="24"/>
                <w:szCs w:val="24"/>
              </w:rPr>
            </w:pPr>
            <w:r w:rsidRPr="001236B1">
              <w:rPr>
                <w:rFonts w:ascii="Times New Roman" w:eastAsia="Times New Roman" w:hAnsi="Times New Roman"/>
                <w:sz w:val="24"/>
                <w:szCs w:val="24"/>
              </w:rPr>
              <w:t>-</w:t>
            </w:r>
          </w:p>
          <w:p w14:paraId="77826373" w14:textId="77777777" w:rsidR="00F958E8" w:rsidRPr="001236B1" w:rsidRDefault="00F958E8" w:rsidP="00B83744">
            <w:pPr>
              <w:spacing w:after="0" w:line="240" w:lineRule="auto"/>
              <w:jc w:val="center"/>
              <w:rPr>
                <w:rFonts w:ascii="Times New Roman" w:eastAsia="Times New Roman" w:hAnsi="Times New Roman"/>
                <w:sz w:val="24"/>
                <w:szCs w:val="24"/>
              </w:rPr>
            </w:pPr>
            <w:r w:rsidRPr="001236B1">
              <w:rPr>
                <w:rFonts w:ascii="Times New Roman" w:eastAsia="Times New Roman" w:hAnsi="Times New Roman"/>
                <w:sz w:val="24"/>
                <w:szCs w:val="24"/>
              </w:rPr>
              <w:t>-</w:t>
            </w:r>
          </w:p>
        </w:tc>
        <w:tc>
          <w:tcPr>
            <w:tcW w:w="2262" w:type="dxa"/>
            <w:tcBorders>
              <w:right w:val="single" w:sz="4" w:space="0" w:color="auto"/>
            </w:tcBorders>
          </w:tcPr>
          <w:p w14:paraId="602E32D4" w14:textId="77777777" w:rsidR="00F958E8" w:rsidRPr="001236B1" w:rsidRDefault="00F958E8" w:rsidP="00B83744">
            <w:pPr>
              <w:spacing w:after="0" w:line="240" w:lineRule="auto"/>
              <w:jc w:val="center"/>
              <w:rPr>
                <w:rFonts w:ascii="Times New Roman" w:eastAsia="Times New Roman" w:hAnsi="Times New Roman"/>
                <w:sz w:val="24"/>
                <w:szCs w:val="24"/>
              </w:rPr>
            </w:pPr>
          </w:p>
          <w:p w14:paraId="6760E4BA" w14:textId="77777777" w:rsidR="00F958E8" w:rsidRPr="001236B1" w:rsidRDefault="00F958E8" w:rsidP="00B83744">
            <w:pPr>
              <w:spacing w:after="0" w:line="240" w:lineRule="auto"/>
              <w:jc w:val="center"/>
              <w:rPr>
                <w:rFonts w:ascii="Times New Roman" w:eastAsia="Times New Roman" w:hAnsi="Times New Roman"/>
                <w:sz w:val="24"/>
                <w:szCs w:val="24"/>
              </w:rPr>
            </w:pPr>
            <w:r w:rsidRPr="001236B1">
              <w:rPr>
                <w:rFonts w:ascii="Times New Roman" w:eastAsia="Times New Roman" w:hAnsi="Times New Roman"/>
                <w:sz w:val="24"/>
                <w:szCs w:val="24"/>
              </w:rPr>
              <w:t>15%</w:t>
            </w:r>
          </w:p>
          <w:p w14:paraId="0B339B20" w14:textId="77777777" w:rsidR="00F958E8" w:rsidRPr="001236B1" w:rsidRDefault="00F958E8" w:rsidP="00B83744">
            <w:pPr>
              <w:spacing w:after="0" w:line="240" w:lineRule="auto"/>
              <w:jc w:val="center"/>
              <w:rPr>
                <w:rFonts w:ascii="Times New Roman" w:eastAsia="Times New Roman" w:hAnsi="Times New Roman"/>
                <w:sz w:val="24"/>
                <w:szCs w:val="24"/>
              </w:rPr>
            </w:pPr>
            <w:r w:rsidRPr="001236B1">
              <w:rPr>
                <w:rFonts w:ascii="Times New Roman" w:eastAsia="Times New Roman" w:hAnsi="Times New Roman"/>
                <w:sz w:val="24"/>
                <w:szCs w:val="24"/>
              </w:rPr>
              <w:t xml:space="preserve">90% </w:t>
            </w:r>
            <w:r>
              <w:rPr>
                <w:rFonts w:ascii="Times New Roman" w:eastAsia="Times New Roman" w:hAnsi="Times New Roman"/>
                <w:sz w:val="24"/>
                <w:szCs w:val="24"/>
              </w:rPr>
              <w:t>tokom leta</w:t>
            </w:r>
          </w:p>
          <w:p w14:paraId="55D2CF26" w14:textId="77777777" w:rsidR="00F958E8" w:rsidRPr="001236B1" w:rsidRDefault="00F958E8" w:rsidP="00B83744">
            <w:pPr>
              <w:spacing w:after="0" w:line="240" w:lineRule="auto"/>
              <w:jc w:val="center"/>
              <w:rPr>
                <w:rFonts w:ascii="Times New Roman" w:eastAsia="Times New Roman" w:hAnsi="Times New Roman"/>
                <w:sz w:val="24"/>
                <w:szCs w:val="24"/>
              </w:rPr>
            </w:pPr>
            <w:r w:rsidRPr="001236B1">
              <w:rPr>
                <w:rFonts w:ascii="Times New Roman" w:eastAsia="Times New Roman" w:hAnsi="Times New Roman"/>
                <w:sz w:val="24"/>
                <w:szCs w:val="24"/>
              </w:rPr>
              <w:t xml:space="preserve">75% </w:t>
            </w:r>
            <w:r>
              <w:rPr>
                <w:rFonts w:ascii="Times New Roman" w:eastAsia="Times New Roman" w:hAnsi="Times New Roman"/>
                <w:sz w:val="24"/>
                <w:szCs w:val="24"/>
              </w:rPr>
              <w:t>tokom zime</w:t>
            </w:r>
          </w:p>
          <w:p w14:paraId="1361CB4F" w14:textId="77777777" w:rsidR="00F958E8" w:rsidRPr="001236B1" w:rsidRDefault="00F958E8" w:rsidP="00B83744">
            <w:pPr>
              <w:spacing w:after="0" w:line="240" w:lineRule="auto"/>
              <w:jc w:val="center"/>
              <w:rPr>
                <w:rFonts w:ascii="Times New Roman" w:eastAsia="Times New Roman" w:hAnsi="Times New Roman"/>
                <w:sz w:val="24"/>
                <w:szCs w:val="24"/>
              </w:rPr>
            </w:pPr>
          </w:p>
          <w:p w14:paraId="29C15BC2" w14:textId="77777777" w:rsidR="00F958E8" w:rsidRPr="001236B1" w:rsidRDefault="00F958E8" w:rsidP="00B83744">
            <w:pPr>
              <w:spacing w:after="0" w:line="240" w:lineRule="auto"/>
              <w:jc w:val="center"/>
              <w:rPr>
                <w:rFonts w:ascii="Times New Roman" w:eastAsia="Times New Roman" w:hAnsi="Times New Roman"/>
                <w:sz w:val="24"/>
                <w:szCs w:val="24"/>
              </w:rPr>
            </w:pPr>
          </w:p>
          <w:p w14:paraId="79E9F4F2" w14:textId="77777777" w:rsidR="00F958E8" w:rsidRPr="001236B1" w:rsidRDefault="00F958E8" w:rsidP="00B83744">
            <w:pPr>
              <w:spacing w:after="0" w:line="240" w:lineRule="auto"/>
              <w:jc w:val="center"/>
              <w:rPr>
                <w:rFonts w:ascii="Times New Roman" w:eastAsia="Times New Roman" w:hAnsi="Times New Roman"/>
                <w:sz w:val="24"/>
                <w:szCs w:val="24"/>
              </w:rPr>
            </w:pPr>
            <w:r w:rsidRPr="001236B1">
              <w:rPr>
                <w:rFonts w:ascii="Times New Roman" w:eastAsia="Times New Roman" w:hAnsi="Times New Roman"/>
                <w:sz w:val="24"/>
                <w:szCs w:val="24"/>
              </w:rPr>
              <w:t>-</w:t>
            </w:r>
          </w:p>
          <w:p w14:paraId="1F66CF18" w14:textId="77777777" w:rsidR="00F958E8" w:rsidRPr="001236B1" w:rsidRDefault="00F958E8" w:rsidP="00B83744">
            <w:pPr>
              <w:spacing w:after="0" w:line="240" w:lineRule="auto"/>
              <w:jc w:val="center"/>
              <w:rPr>
                <w:rFonts w:ascii="Times New Roman" w:eastAsia="Times New Roman" w:hAnsi="Times New Roman"/>
                <w:sz w:val="24"/>
                <w:szCs w:val="24"/>
              </w:rPr>
            </w:pPr>
            <w:r w:rsidRPr="001236B1">
              <w:rPr>
                <w:rFonts w:ascii="Times New Roman" w:eastAsia="Times New Roman" w:hAnsi="Times New Roman"/>
                <w:sz w:val="24"/>
                <w:szCs w:val="24"/>
              </w:rPr>
              <w:t>-</w:t>
            </w:r>
          </w:p>
        </w:tc>
      </w:tr>
      <w:tr w:rsidR="00F958E8" w:rsidRPr="00171042" w14:paraId="6810264C" w14:textId="77777777" w:rsidTr="00B83744">
        <w:trPr>
          <w:trHeight w:val="1860"/>
        </w:trPr>
        <w:tc>
          <w:tcPr>
            <w:tcW w:w="2333" w:type="dxa"/>
            <w:tcBorders>
              <w:left w:val="single" w:sz="4" w:space="0" w:color="auto"/>
            </w:tcBorders>
          </w:tcPr>
          <w:p w14:paraId="5B85AAD1" w14:textId="77777777" w:rsidR="00F958E8" w:rsidRPr="00676134" w:rsidRDefault="00F958E8" w:rsidP="00B83744">
            <w:pPr>
              <w:spacing w:after="0" w:line="240" w:lineRule="auto"/>
              <w:jc w:val="left"/>
              <w:rPr>
                <w:rFonts w:ascii="Times New Roman" w:eastAsia="Times New Roman" w:hAnsi="Times New Roman"/>
                <w:sz w:val="24"/>
                <w:szCs w:val="24"/>
                <w:lang w:val="fi-FI"/>
              </w:rPr>
            </w:pPr>
            <w:r w:rsidRPr="00676134">
              <w:rPr>
                <w:rFonts w:ascii="Times New Roman" w:eastAsia="Times New Roman" w:hAnsi="Times New Roman"/>
                <w:sz w:val="24"/>
                <w:szCs w:val="24"/>
                <w:lang w:val="fi-FI"/>
              </w:rPr>
              <w:t>Indikativne mere</w:t>
            </w:r>
          </w:p>
          <w:p w14:paraId="31F6FA5B" w14:textId="77777777" w:rsidR="00F958E8" w:rsidRPr="00676134" w:rsidRDefault="00F958E8" w:rsidP="00B83744">
            <w:pPr>
              <w:spacing w:after="0" w:line="240" w:lineRule="auto"/>
              <w:jc w:val="left"/>
              <w:rPr>
                <w:rFonts w:ascii="Times New Roman" w:eastAsia="Times New Roman" w:hAnsi="Times New Roman"/>
                <w:sz w:val="24"/>
                <w:szCs w:val="24"/>
                <w:lang w:val="fi-FI"/>
              </w:rPr>
            </w:pPr>
            <w:r>
              <w:rPr>
                <w:rFonts w:ascii="Times New Roman" w:eastAsia="Times New Roman" w:hAnsi="Times New Roman"/>
                <w:sz w:val="24"/>
                <w:szCs w:val="24"/>
                <w:lang w:val="fi-FI"/>
              </w:rPr>
              <w:t>N</w:t>
            </w:r>
            <w:r w:rsidRPr="00676134">
              <w:rPr>
                <w:rFonts w:ascii="Times New Roman" w:eastAsia="Times New Roman" w:hAnsi="Times New Roman"/>
                <w:sz w:val="24"/>
                <w:szCs w:val="24"/>
                <w:lang w:val="fi-FI"/>
              </w:rPr>
              <w:t>esigurnost</w:t>
            </w:r>
          </w:p>
          <w:p w14:paraId="6AEF3425" w14:textId="77777777" w:rsidR="00F958E8" w:rsidRPr="00676134" w:rsidRDefault="00F958E8" w:rsidP="00B83744">
            <w:pPr>
              <w:spacing w:after="0" w:line="240" w:lineRule="auto"/>
              <w:jc w:val="left"/>
              <w:rPr>
                <w:rFonts w:ascii="Times New Roman" w:eastAsia="Times New Roman" w:hAnsi="Times New Roman"/>
                <w:sz w:val="24"/>
                <w:szCs w:val="24"/>
                <w:lang w:val="fi-FI"/>
              </w:rPr>
            </w:pPr>
            <w:r w:rsidRPr="00676134">
              <w:rPr>
                <w:rFonts w:ascii="Times New Roman" w:eastAsia="Times New Roman" w:hAnsi="Times New Roman"/>
                <w:sz w:val="24"/>
                <w:szCs w:val="24"/>
                <w:lang w:val="fi-FI"/>
              </w:rPr>
              <w:t>Osiguranje - minimalna popunjenost podataka</w:t>
            </w:r>
          </w:p>
          <w:p w14:paraId="75B06D65" w14:textId="77777777" w:rsidR="00F958E8" w:rsidRPr="001236B1" w:rsidRDefault="00F958E8" w:rsidP="00B83744">
            <w:pPr>
              <w:spacing w:after="0" w:line="240" w:lineRule="auto"/>
              <w:jc w:val="left"/>
              <w:rPr>
                <w:rFonts w:ascii="Times New Roman" w:eastAsia="Times New Roman" w:hAnsi="Times New Roman"/>
                <w:sz w:val="24"/>
                <w:szCs w:val="24"/>
                <w:lang w:val="fi-FI"/>
              </w:rPr>
            </w:pPr>
            <w:r w:rsidRPr="00676134">
              <w:rPr>
                <w:rFonts w:ascii="Times New Roman" w:eastAsia="Times New Roman" w:hAnsi="Times New Roman"/>
                <w:sz w:val="24"/>
                <w:szCs w:val="24"/>
                <w:lang w:val="fi-FI"/>
              </w:rPr>
              <w:t>Minimalno vremensko pokriće</w:t>
            </w:r>
          </w:p>
        </w:tc>
        <w:tc>
          <w:tcPr>
            <w:tcW w:w="1700" w:type="dxa"/>
          </w:tcPr>
          <w:p w14:paraId="0C61A292" w14:textId="77777777" w:rsidR="00F958E8" w:rsidRPr="001236B1" w:rsidRDefault="00F958E8" w:rsidP="00B83744">
            <w:pPr>
              <w:spacing w:after="0" w:line="240" w:lineRule="auto"/>
              <w:jc w:val="left"/>
              <w:rPr>
                <w:rFonts w:ascii="Times New Roman" w:eastAsia="Times New Roman" w:hAnsi="Times New Roman"/>
                <w:sz w:val="24"/>
                <w:szCs w:val="24"/>
                <w:lang w:val="fi-FI"/>
              </w:rPr>
            </w:pPr>
          </w:p>
          <w:p w14:paraId="18A67DA7" w14:textId="77777777" w:rsidR="00F958E8" w:rsidRPr="001236B1" w:rsidRDefault="00F958E8" w:rsidP="00B83744">
            <w:pPr>
              <w:spacing w:after="0" w:line="240" w:lineRule="auto"/>
              <w:jc w:val="left"/>
              <w:rPr>
                <w:rFonts w:ascii="Times New Roman" w:eastAsia="Times New Roman" w:hAnsi="Times New Roman"/>
                <w:sz w:val="24"/>
                <w:szCs w:val="24"/>
                <w:lang w:val="fi-FI"/>
              </w:rPr>
            </w:pPr>
            <w:r w:rsidRPr="001236B1">
              <w:rPr>
                <w:rFonts w:ascii="Times New Roman" w:eastAsia="Times New Roman" w:hAnsi="Times New Roman"/>
                <w:sz w:val="24"/>
                <w:szCs w:val="24"/>
                <w:lang w:val="fi-FI"/>
              </w:rPr>
              <w:t>25%</w:t>
            </w:r>
          </w:p>
          <w:p w14:paraId="462F3580" w14:textId="77777777" w:rsidR="00F958E8" w:rsidRPr="001236B1" w:rsidRDefault="00F958E8" w:rsidP="00B83744">
            <w:pPr>
              <w:spacing w:after="0" w:line="240" w:lineRule="auto"/>
              <w:jc w:val="left"/>
              <w:rPr>
                <w:rFonts w:ascii="Times New Roman" w:eastAsia="Times New Roman" w:hAnsi="Times New Roman"/>
                <w:sz w:val="24"/>
                <w:szCs w:val="24"/>
                <w:lang w:val="fi-FI"/>
              </w:rPr>
            </w:pPr>
            <w:r w:rsidRPr="001236B1">
              <w:rPr>
                <w:rFonts w:ascii="Times New Roman" w:eastAsia="Times New Roman" w:hAnsi="Times New Roman"/>
                <w:sz w:val="24"/>
                <w:szCs w:val="24"/>
                <w:lang w:val="fi-FI"/>
              </w:rPr>
              <w:t>90%</w:t>
            </w:r>
          </w:p>
          <w:p w14:paraId="1C24546E" w14:textId="77777777" w:rsidR="00F958E8" w:rsidRPr="001236B1" w:rsidRDefault="00F958E8" w:rsidP="00B83744">
            <w:pPr>
              <w:spacing w:after="0" w:line="240" w:lineRule="auto"/>
              <w:jc w:val="left"/>
              <w:rPr>
                <w:rFonts w:ascii="Times New Roman" w:eastAsia="Times New Roman" w:hAnsi="Times New Roman"/>
                <w:sz w:val="24"/>
                <w:szCs w:val="24"/>
                <w:lang w:val="fi-FI"/>
              </w:rPr>
            </w:pPr>
          </w:p>
          <w:p w14:paraId="38C7CD23" w14:textId="77777777" w:rsidR="00F958E8" w:rsidRPr="001236B1" w:rsidRDefault="00F958E8" w:rsidP="00B83744">
            <w:pPr>
              <w:spacing w:after="0" w:line="240" w:lineRule="auto"/>
              <w:jc w:val="left"/>
              <w:rPr>
                <w:rFonts w:ascii="Times New Roman" w:eastAsia="Times New Roman" w:hAnsi="Times New Roman"/>
                <w:sz w:val="24"/>
                <w:szCs w:val="24"/>
                <w:lang w:val="fi-FI"/>
              </w:rPr>
            </w:pPr>
            <w:r w:rsidRPr="001236B1">
              <w:rPr>
                <w:rFonts w:ascii="Times New Roman" w:eastAsia="Times New Roman" w:hAnsi="Times New Roman"/>
                <w:sz w:val="24"/>
                <w:szCs w:val="24"/>
                <w:lang w:val="fi-FI"/>
              </w:rPr>
              <w:t xml:space="preserve">14% </w:t>
            </w:r>
            <w:r w:rsidRPr="001236B1">
              <w:rPr>
                <w:rFonts w:ascii="Times New Roman" w:eastAsia="Times New Roman" w:hAnsi="Times New Roman"/>
                <w:sz w:val="24"/>
                <w:szCs w:val="24"/>
                <w:vertAlign w:val="superscript"/>
                <w:lang w:val="fi-FI"/>
              </w:rPr>
              <w:t>(4)</w:t>
            </w:r>
          </w:p>
        </w:tc>
        <w:tc>
          <w:tcPr>
            <w:tcW w:w="1003" w:type="dxa"/>
            <w:tcBorders>
              <w:right w:val="single" w:sz="4" w:space="0" w:color="auto"/>
            </w:tcBorders>
          </w:tcPr>
          <w:p w14:paraId="64159500" w14:textId="77777777" w:rsidR="00F958E8" w:rsidRPr="001236B1" w:rsidRDefault="00F958E8" w:rsidP="00B83744">
            <w:pPr>
              <w:spacing w:after="0" w:line="240" w:lineRule="auto"/>
              <w:jc w:val="left"/>
              <w:rPr>
                <w:rFonts w:ascii="Times New Roman" w:eastAsia="Times New Roman" w:hAnsi="Times New Roman"/>
                <w:sz w:val="24"/>
                <w:szCs w:val="24"/>
                <w:lang w:val="fi-FI"/>
              </w:rPr>
            </w:pPr>
          </w:p>
          <w:p w14:paraId="2B02004F" w14:textId="77777777" w:rsidR="00F958E8" w:rsidRPr="001236B1" w:rsidRDefault="00F958E8" w:rsidP="00B83744">
            <w:pPr>
              <w:spacing w:after="0" w:line="240" w:lineRule="auto"/>
              <w:jc w:val="left"/>
              <w:rPr>
                <w:rFonts w:ascii="Times New Roman" w:eastAsia="Times New Roman" w:hAnsi="Times New Roman"/>
                <w:sz w:val="24"/>
                <w:szCs w:val="24"/>
                <w:lang w:val="fi-FI"/>
              </w:rPr>
            </w:pPr>
            <w:r w:rsidRPr="001236B1">
              <w:rPr>
                <w:rFonts w:ascii="Times New Roman" w:eastAsia="Times New Roman" w:hAnsi="Times New Roman"/>
                <w:sz w:val="24"/>
                <w:szCs w:val="24"/>
                <w:lang w:val="fi-FI"/>
              </w:rPr>
              <w:t>30%</w:t>
            </w:r>
          </w:p>
          <w:p w14:paraId="06D2B257" w14:textId="77777777" w:rsidR="00F958E8" w:rsidRPr="001236B1" w:rsidRDefault="00F958E8" w:rsidP="00B83744">
            <w:pPr>
              <w:spacing w:after="0" w:line="240" w:lineRule="auto"/>
              <w:jc w:val="left"/>
              <w:rPr>
                <w:rFonts w:ascii="Times New Roman" w:eastAsia="Times New Roman" w:hAnsi="Times New Roman"/>
                <w:sz w:val="24"/>
                <w:szCs w:val="24"/>
                <w:lang w:val="fi-FI"/>
              </w:rPr>
            </w:pPr>
            <w:r w:rsidRPr="001236B1">
              <w:rPr>
                <w:rFonts w:ascii="Times New Roman" w:eastAsia="Times New Roman" w:hAnsi="Times New Roman"/>
                <w:sz w:val="24"/>
                <w:szCs w:val="24"/>
                <w:lang w:val="fi-FI"/>
              </w:rPr>
              <w:t>90%</w:t>
            </w:r>
          </w:p>
          <w:p w14:paraId="5C106CB3" w14:textId="77777777" w:rsidR="00F958E8" w:rsidRPr="001236B1" w:rsidRDefault="00F958E8" w:rsidP="00B83744">
            <w:pPr>
              <w:spacing w:after="0" w:line="240" w:lineRule="auto"/>
              <w:jc w:val="left"/>
              <w:rPr>
                <w:rFonts w:ascii="Times New Roman" w:eastAsia="Times New Roman" w:hAnsi="Times New Roman"/>
                <w:sz w:val="24"/>
                <w:szCs w:val="24"/>
                <w:lang w:val="fi-FI"/>
              </w:rPr>
            </w:pPr>
          </w:p>
          <w:p w14:paraId="7D26F899" w14:textId="77777777" w:rsidR="00F958E8" w:rsidRPr="001236B1" w:rsidRDefault="00F958E8" w:rsidP="00B83744">
            <w:pPr>
              <w:spacing w:after="0" w:line="240" w:lineRule="auto"/>
              <w:jc w:val="left"/>
              <w:rPr>
                <w:rFonts w:ascii="Times New Roman" w:eastAsia="Times New Roman" w:hAnsi="Times New Roman"/>
                <w:sz w:val="24"/>
                <w:szCs w:val="24"/>
                <w:lang w:val="fi-FI"/>
              </w:rPr>
            </w:pPr>
            <w:r w:rsidRPr="001236B1">
              <w:rPr>
                <w:rFonts w:ascii="Times New Roman" w:eastAsia="Times New Roman" w:hAnsi="Times New Roman"/>
                <w:sz w:val="24"/>
                <w:szCs w:val="24"/>
                <w:lang w:val="fi-FI"/>
              </w:rPr>
              <w:t xml:space="preserve">14% </w:t>
            </w:r>
            <w:r w:rsidRPr="001236B1">
              <w:rPr>
                <w:rFonts w:ascii="Times New Roman" w:eastAsia="Times New Roman" w:hAnsi="Times New Roman"/>
                <w:sz w:val="24"/>
                <w:szCs w:val="24"/>
                <w:vertAlign w:val="superscript"/>
                <w:lang w:val="fi-FI"/>
              </w:rPr>
              <w:t>(3)</w:t>
            </w:r>
          </w:p>
        </w:tc>
        <w:tc>
          <w:tcPr>
            <w:tcW w:w="2206" w:type="dxa"/>
            <w:tcBorders>
              <w:right w:val="single" w:sz="4" w:space="0" w:color="auto"/>
            </w:tcBorders>
          </w:tcPr>
          <w:p w14:paraId="5B1C0329" w14:textId="77777777" w:rsidR="00F958E8" w:rsidRPr="001236B1" w:rsidRDefault="00F958E8" w:rsidP="00B83744">
            <w:pPr>
              <w:spacing w:after="0" w:line="240" w:lineRule="auto"/>
              <w:jc w:val="left"/>
              <w:rPr>
                <w:rFonts w:ascii="Times New Roman" w:eastAsia="Times New Roman" w:hAnsi="Times New Roman"/>
                <w:sz w:val="24"/>
                <w:szCs w:val="24"/>
                <w:lang w:val="fi-FI"/>
              </w:rPr>
            </w:pPr>
          </w:p>
          <w:p w14:paraId="5CB22637" w14:textId="77777777" w:rsidR="00F958E8" w:rsidRPr="001236B1" w:rsidRDefault="00F958E8" w:rsidP="00B83744">
            <w:pPr>
              <w:spacing w:after="0" w:line="240" w:lineRule="auto"/>
              <w:jc w:val="left"/>
              <w:rPr>
                <w:rFonts w:ascii="Times New Roman" w:eastAsia="Times New Roman" w:hAnsi="Times New Roman"/>
                <w:sz w:val="24"/>
                <w:szCs w:val="24"/>
                <w:lang w:val="fi-FI"/>
              </w:rPr>
            </w:pPr>
            <w:r w:rsidRPr="001236B1">
              <w:rPr>
                <w:rFonts w:ascii="Times New Roman" w:eastAsia="Times New Roman" w:hAnsi="Times New Roman"/>
                <w:sz w:val="24"/>
                <w:szCs w:val="24"/>
                <w:lang w:val="fi-FI"/>
              </w:rPr>
              <w:t>50%</w:t>
            </w:r>
          </w:p>
          <w:p w14:paraId="39710285" w14:textId="77777777" w:rsidR="00F958E8" w:rsidRPr="001236B1" w:rsidRDefault="00F958E8" w:rsidP="00B83744">
            <w:pPr>
              <w:spacing w:after="0" w:line="240" w:lineRule="auto"/>
              <w:jc w:val="left"/>
              <w:rPr>
                <w:rFonts w:ascii="Times New Roman" w:eastAsia="Times New Roman" w:hAnsi="Times New Roman"/>
                <w:sz w:val="24"/>
                <w:szCs w:val="24"/>
                <w:lang w:val="fi-FI"/>
              </w:rPr>
            </w:pPr>
            <w:r w:rsidRPr="001236B1">
              <w:rPr>
                <w:rFonts w:ascii="Times New Roman" w:eastAsia="Times New Roman" w:hAnsi="Times New Roman"/>
                <w:sz w:val="24"/>
                <w:szCs w:val="24"/>
                <w:lang w:val="fi-FI"/>
              </w:rPr>
              <w:t>90%</w:t>
            </w:r>
          </w:p>
          <w:p w14:paraId="3F7A696E" w14:textId="77777777" w:rsidR="00F958E8" w:rsidRPr="001236B1" w:rsidRDefault="00F958E8" w:rsidP="00B83744">
            <w:pPr>
              <w:spacing w:after="0" w:line="240" w:lineRule="auto"/>
              <w:jc w:val="left"/>
              <w:rPr>
                <w:rFonts w:ascii="Times New Roman" w:eastAsia="Times New Roman" w:hAnsi="Times New Roman"/>
                <w:sz w:val="24"/>
                <w:szCs w:val="24"/>
                <w:lang w:val="fi-FI"/>
              </w:rPr>
            </w:pPr>
          </w:p>
          <w:p w14:paraId="562B74E1" w14:textId="77777777" w:rsidR="00F958E8" w:rsidRPr="001236B1" w:rsidRDefault="00F958E8" w:rsidP="00B83744">
            <w:pPr>
              <w:spacing w:after="0" w:line="240" w:lineRule="auto"/>
              <w:jc w:val="left"/>
              <w:rPr>
                <w:rFonts w:ascii="Times New Roman" w:eastAsia="Times New Roman" w:hAnsi="Times New Roman"/>
                <w:sz w:val="24"/>
                <w:szCs w:val="24"/>
                <w:lang w:val="fi-FI"/>
              </w:rPr>
            </w:pPr>
            <w:r w:rsidRPr="001236B1">
              <w:rPr>
                <w:rFonts w:ascii="Times New Roman" w:eastAsia="Times New Roman" w:hAnsi="Times New Roman"/>
                <w:sz w:val="24"/>
                <w:szCs w:val="24"/>
                <w:lang w:val="fi-FI"/>
              </w:rPr>
              <w:t xml:space="preserve">14% </w:t>
            </w:r>
            <w:r w:rsidRPr="001236B1">
              <w:rPr>
                <w:rFonts w:ascii="Times New Roman" w:eastAsia="Times New Roman" w:hAnsi="Times New Roman"/>
                <w:sz w:val="24"/>
                <w:szCs w:val="24"/>
                <w:vertAlign w:val="superscript"/>
                <w:lang w:val="fi-FI"/>
              </w:rPr>
              <w:t>(4)</w:t>
            </w:r>
          </w:p>
          <w:p w14:paraId="5C2FC65C" w14:textId="77777777" w:rsidR="00F958E8" w:rsidRPr="001236B1" w:rsidRDefault="00F958E8" w:rsidP="00B83744">
            <w:pPr>
              <w:spacing w:after="0" w:line="240" w:lineRule="auto"/>
              <w:jc w:val="left"/>
              <w:rPr>
                <w:rFonts w:ascii="Times New Roman" w:eastAsia="Times New Roman" w:hAnsi="Times New Roman"/>
                <w:sz w:val="24"/>
                <w:szCs w:val="24"/>
                <w:lang w:val="fi-FI"/>
              </w:rPr>
            </w:pPr>
          </w:p>
        </w:tc>
        <w:tc>
          <w:tcPr>
            <w:tcW w:w="2262" w:type="dxa"/>
            <w:tcBorders>
              <w:right w:val="single" w:sz="4" w:space="0" w:color="auto"/>
            </w:tcBorders>
          </w:tcPr>
          <w:p w14:paraId="2FD9A378" w14:textId="77777777" w:rsidR="00F958E8" w:rsidRPr="001236B1" w:rsidRDefault="00F958E8" w:rsidP="00B83744">
            <w:pPr>
              <w:spacing w:after="0" w:line="240" w:lineRule="auto"/>
              <w:jc w:val="left"/>
              <w:rPr>
                <w:rFonts w:ascii="Times New Roman" w:eastAsia="Times New Roman" w:hAnsi="Times New Roman"/>
                <w:sz w:val="24"/>
                <w:szCs w:val="24"/>
                <w:lang w:val="fi-FI"/>
              </w:rPr>
            </w:pPr>
          </w:p>
          <w:p w14:paraId="4B610996" w14:textId="77777777" w:rsidR="00F958E8" w:rsidRPr="001236B1" w:rsidRDefault="00F958E8" w:rsidP="00B83744">
            <w:pPr>
              <w:spacing w:after="0" w:line="240" w:lineRule="auto"/>
              <w:jc w:val="left"/>
              <w:rPr>
                <w:rFonts w:ascii="Times New Roman" w:eastAsia="Times New Roman" w:hAnsi="Times New Roman"/>
                <w:sz w:val="24"/>
                <w:szCs w:val="24"/>
                <w:lang w:val="fi-FI"/>
              </w:rPr>
            </w:pPr>
            <w:r w:rsidRPr="001236B1">
              <w:rPr>
                <w:rFonts w:ascii="Times New Roman" w:eastAsia="Times New Roman" w:hAnsi="Times New Roman"/>
                <w:sz w:val="24"/>
                <w:szCs w:val="24"/>
                <w:lang w:val="fi-FI"/>
              </w:rPr>
              <w:t>30%</w:t>
            </w:r>
          </w:p>
          <w:p w14:paraId="64B994E9" w14:textId="77777777" w:rsidR="00F958E8" w:rsidRPr="001236B1" w:rsidRDefault="00F958E8" w:rsidP="00B83744">
            <w:pPr>
              <w:spacing w:after="0" w:line="240" w:lineRule="auto"/>
              <w:jc w:val="left"/>
              <w:rPr>
                <w:rFonts w:ascii="Times New Roman" w:eastAsia="Times New Roman" w:hAnsi="Times New Roman"/>
                <w:sz w:val="24"/>
                <w:szCs w:val="24"/>
                <w:lang w:val="fi-FI"/>
              </w:rPr>
            </w:pPr>
            <w:r w:rsidRPr="001236B1">
              <w:rPr>
                <w:rFonts w:ascii="Times New Roman" w:eastAsia="Times New Roman" w:hAnsi="Times New Roman"/>
                <w:sz w:val="24"/>
                <w:szCs w:val="24"/>
                <w:lang w:val="fi-FI"/>
              </w:rPr>
              <w:t>90%</w:t>
            </w:r>
          </w:p>
          <w:p w14:paraId="3E928B2E" w14:textId="77777777" w:rsidR="00F958E8" w:rsidRPr="001236B1" w:rsidRDefault="00F958E8" w:rsidP="00B83744">
            <w:pPr>
              <w:spacing w:after="0" w:line="240" w:lineRule="auto"/>
              <w:jc w:val="left"/>
              <w:rPr>
                <w:rFonts w:ascii="Times New Roman" w:eastAsia="Times New Roman" w:hAnsi="Times New Roman"/>
                <w:sz w:val="24"/>
                <w:szCs w:val="24"/>
                <w:lang w:val="fi-FI"/>
              </w:rPr>
            </w:pPr>
          </w:p>
          <w:p w14:paraId="16F24A11" w14:textId="77777777" w:rsidR="00F958E8" w:rsidRPr="001236B1" w:rsidRDefault="00F958E8" w:rsidP="00B83744">
            <w:pPr>
              <w:spacing w:after="0" w:line="240" w:lineRule="auto"/>
              <w:jc w:val="left"/>
              <w:rPr>
                <w:rFonts w:ascii="Times New Roman" w:eastAsia="Times New Roman" w:hAnsi="Times New Roman"/>
                <w:sz w:val="24"/>
                <w:szCs w:val="24"/>
                <w:lang w:val="fi-FI"/>
              </w:rPr>
            </w:pPr>
            <w:r w:rsidRPr="001236B1">
              <w:rPr>
                <w:rFonts w:ascii="Times New Roman" w:eastAsia="Times New Roman" w:hAnsi="Times New Roman"/>
                <w:sz w:val="24"/>
                <w:szCs w:val="24"/>
                <w:lang w:val="fi-FI"/>
              </w:rPr>
              <w:t xml:space="preserve">&gt; 10% </w:t>
            </w:r>
            <w:r>
              <w:rPr>
                <w:rFonts w:ascii="Times New Roman" w:eastAsia="Times New Roman" w:hAnsi="Times New Roman"/>
                <w:sz w:val="24"/>
                <w:szCs w:val="24"/>
                <w:lang w:val="fi-FI"/>
              </w:rPr>
              <w:t>tokom leta</w:t>
            </w:r>
          </w:p>
        </w:tc>
      </w:tr>
      <w:tr w:rsidR="00F958E8" w:rsidRPr="00171042" w14:paraId="7D5EDFDF" w14:textId="77777777" w:rsidTr="00B83744">
        <w:trPr>
          <w:trHeight w:val="515"/>
        </w:trPr>
        <w:tc>
          <w:tcPr>
            <w:tcW w:w="2333" w:type="dxa"/>
            <w:tcBorders>
              <w:left w:val="single" w:sz="4" w:space="0" w:color="auto"/>
            </w:tcBorders>
          </w:tcPr>
          <w:p w14:paraId="4E9A0D52" w14:textId="77777777" w:rsidR="00F958E8" w:rsidRPr="00C252C3" w:rsidRDefault="00F958E8" w:rsidP="00B83744">
            <w:pPr>
              <w:spacing w:after="0" w:line="240" w:lineRule="auto"/>
              <w:jc w:val="left"/>
              <w:rPr>
                <w:rFonts w:ascii="Times New Roman" w:eastAsia="Times New Roman" w:hAnsi="Times New Roman"/>
                <w:sz w:val="24"/>
                <w:szCs w:val="24"/>
                <w:lang w:val="it-IT"/>
              </w:rPr>
            </w:pPr>
            <w:r w:rsidRPr="00C252C3">
              <w:rPr>
                <w:rFonts w:ascii="Times New Roman" w:eastAsia="Times New Roman" w:hAnsi="Times New Roman"/>
                <w:sz w:val="24"/>
                <w:szCs w:val="24"/>
                <w:lang w:val="it-IT"/>
              </w:rPr>
              <w:t>Neizvesnost modeliranja</w:t>
            </w:r>
          </w:p>
          <w:p w14:paraId="06FDE938" w14:textId="77777777" w:rsidR="00F958E8" w:rsidRPr="00C252C3" w:rsidRDefault="00F958E8" w:rsidP="00B83744">
            <w:pPr>
              <w:spacing w:after="0" w:line="240" w:lineRule="auto"/>
              <w:jc w:val="left"/>
              <w:rPr>
                <w:rFonts w:ascii="Times New Roman" w:eastAsia="Times New Roman" w:hAnsi="Times New Roman"/>
                <w:sz w:val="24"/>
                <w:szCs w:val="24"/>
                <w:lang w:val="it-IT"/>
              </w:rPr>
            </w:pPr>
            <w:r w:rsidRPr="00C252C3">
              <w:rPr>
                <w:rFonts w:ascii="Times New Roman" w:eastAsia="Times New Roman" w:hAnsi="Times New Roman"/>
                <w:sz w:val="24"/>
                <w:szCs w:val="24"/>
                <w:lang w:val="it-IT"/>
              </w:rPr>
              <w:t>Jedan sat</w:t>
            </w:r>
          </w:p>
          <w:p w14:paraId="55E8C86F" w14:textId="77777777" w:rsidR="00F958E8" w:rsidRPr="00C252C3" w:rsidRDefault="00F958E8" w:rsidP="00B83744">
            <w:pPr>
              <w:spacing w:after="0" w:line="240" w:lineRule="auto"/>
              <w:jc w:val="left"/>
              <w:rPr>
                <w:rFonts w:ascii="Times New Roman" w:eastAsia="Times New Roman" w:hAnsi="Times New Roman"/>
                <w:sz w:val="24"/>
                <w:szCs w:val="24"/>
                <w:lang w:val="it-IT"/>
              </w:rPr>
            </w:pPr>
            <w:r w:rsidRPr="00C252C3">
              <w:rPr>
                <w:rFonts w:ascii="Times New Roman" w:eastAsia="Times New Roman" w:hAnsi="Times New Roman"/>
                <w:sz w:val="24"/>
                <w:szCs w:val="24"/>
                <w:lang w:val="it-IT"/>
              </w:rPr>
              <w:t>Osam satnih proseka</w:t>
            </w:r>
          </w:p>
          <w:p w14:paraId="5E5E21EA" w14:textId="77777777" w:rsidR="00F958E8" w:rsidRPr="00C252C3" w:rsidRDefault="00F958E8" w:rsidP="00B83744">
            <w:pPr>
              <w:spacing w:after="0" w:line="240" w:lineRule="auto"/>
              <w:jc w:val="left"/>
              <w:rPr>
                <w:rFonts w:ascii="Times New Roman" w:eastAsia="Times New Roman" w:hAnsi="Times New Roman"/>
                <w:sz w:val="24"/>
                <w:szCs w:val="24"/>
                <w:lang w:val="it-IT"/>
              </w:rPr>
            </w:pPr>
            <w:r w:rsidRPr="00C252C3">
              <w:rPr>
                <w:rFonts w:ascii="Times New Roman" w:eastAsia="Times New Roman" w:hAnsi="Times New Roman"/>
                <w:sz w:val="24"/>
                <w:szCs w:val="24"/>
                <w:lang w:val="it-IT"/>
              </w:rPr>
              <w:t>Dnevni proseci</w:t>
            </w:r>
          </w:p>
          <w:p w14:paraId="5C47F4CF" w14:textId="77777777" w:rsidR="00F958E8" w:rsidRPr="001236B1" w:rsidRDefault="00F958E8" w:rsidP="00B83744">
            <w:pPr>
              <w:spacing w:after="0" w:line="240" w:lineRule="auto"/>
              <w:jc w:val="left"/>
              <w:rPr>
                <w:rFonts w:ascii="Times New Roman" w:eastAsia="Times New Roman" w:hAnsi="Times New Roman"/>
                <w:sz w:val="24"/>
                <w:szCs w:val="24"/>
                <w:lang w:val="it-IT"/>
              </w:rPr>
            </w:pPr>
            <w:r w:rsidRPr="00C252C3">
              <w:rPr>
                <w:rFonts w:ascii="Times New Roman" w:eastAsia="Times New Roman" w:hAnsi="Times New Roman"/>
                <w:sz w:val="24"/>
                <w:szCs w:val="24"/>
                <w:lang w:val="it-IT"/>
              </w:rPr>
              <w:t>Godišnji proseci</w:t>
            </w:r>
          </w:p>
        </w:tc>
        <w:tc>
          <w:tcPr>
            <w:tcW w:w="1700" w:type="dxa"/>
          </w:tcPr>
          <w:p w14:paraId="4F878B21" w14:textId="77777777" w:rsidR="00F958E8" w:rsidRPr="001236B1" w:rsidRDefault="00F958E8" w:rsidP="00B83744">
            <w:pPr>
              <w:spacing w:after="0" w:line="240" w:lineRule="auto"/>
              <w:jc w:val="left"/>
              <w:rPr>
                <w:rFonts w:ascii="Times New Roman" w:eastAsia="Times New Roman" w:hAnsi="Times New Roman"/>
                <w:sz w:val="24"/>
                <w:szCs w:val="24"/>
                <w:lang w:val="it-IT"/>
              </w:rPr>
            </w:pPr>
          </w:p>
          <w:p w14:paraId="1DF15A57" w14:textId="77777777" w:rsidR="00F958E8" w:rsidRPr="001236B1" w:rsidRDefault="00F958E8" w:rsidP="00B83744">
            <w:pPr>
              <w:spacing w:after="0" w:line="240" w:lineRule="auto"/>
              <w:jc w:val="left"/>
              <w:rPr>
                <w:rFonts w:ascii="Times New Roman" w:eastAsia="Times New Roman" w:hAnsi="Times New Roman"/>
                <w:sz w:val="24"/>
                <w:szCs w:val="24"/>
              </w:rPr>
            </w:pPr>
          </w:p>
          <w:p w14:paraId="4F237DEB" w14:textId="77777777" w:rsidR="00F958E8" w:rsidRPr="001236B1" w:rsidRDefault="00F958E8" w:rsidP="00B83744">
            <w:pPr>
              <w:spacing w:after="0" w:line="240" w:lineRule="auto"/>
              <w:jc w:val="left"/>
              <w:rPr>
                <w:rFonts w:ascii="Times New Roman" w:eastAsia="Times New Roman" w:hAnsi="Times New Roman"/>
                <w:sz w:val="24"/>
                <w:szCs w:val="24"/>
                <w:lang w:val="it-IT"/>
              </w:rPr>
            </w:pPr>
            <w:r w:rsidRPr="001236B1">
              <w:rPr>
                <w:rFonts w:ascii="Times New Roman" w:eastAsia="Times New Roman" w:hAnsi="Times New Roman"/>
                <w:sz w:val="24"/>
                <w:szCs w:val="24"/>
              </w:rPr>
              <w:t>50%</w:t>
            </w:r>
          </w:p>
          <w:p w14:paraId="1FA270B2" w14:textId="77777777" w:rsidR="00F958E8" w:rsidRPr="001236B1" w:rsidRDefault="00F958E8" w:rsidP="00B83744">
            <w:pPr>
              <w:spacing w:after="0" w:line="240" w:lineRule="auto"/>
              <w:jc w:val="left"/>
              <w:rPr>
                <w:rFonts w:ascii="Times New Roman" w:eastAsia="Times New Roman" w:hAnsi="Times New Roman"/>
                <w:sz w:val="24"/>
                <w:szCs w:val="24"/>
              </w:rPr>
            </w:pPr>
            <w:r w:rsidRPr="001236B1">
              <w:rPr>
                <w:rFonts w:ascii="Times New Roman" w:eastAsia="Times New Roman" w:hAnsi="Times New Roman"/>
                <w:sz w:val="24"/>
                <w:szCs w:val="24"/>
              </w:rPr>
              <w:t>50%</w:t>
            </w:r>
          </w:p>
          <w:p w14:paraId="35CA2BB7" w14:textId="77777777" w:rsidR="00F958E8" w:rsidRPr="001236B1" w:rsidRDefault="00F958E8" w:rsidP="00B83744">
            <w:pPr>
              <w:spacing w:after="0" w:line="240" w:lineRule="auto"/>
              <w:jc w:val="left"/>
              <w:rPr>
                <w:rFonts w:ascii="Times New Roman" w:eastAsia="Times New Roman" w:hAnsi="Times New Roman"/>
                <w:sz w:val="24"/>
                <w:szCs w:val="24"/>
              </w:rPr>
            </w:pPr>
            <w:r w:rsidRPr="001236B1">
              <w:rPr>
                <w:rFonts w:ascii="Times New Roman" w:eastAsia="Times New Roman" w:hAnsi="Times New Roman"/>
                <w:sz w:val="24"/>
                <w:szCs w:val="24"/>
              </w:rPr>
              <w:t>50%</w:t>
            </w:r>
          </w:p>
          <w:p w14:paraId="27FBD729" w14:textId="77777777" w:rsidR="00F958E8" w:rsidRPr="001236B1" w:rsidRDefault="00F958E8" w:rsidP="00B83744">
            <w:pPr>
              <w:spacing w:after="0" w:line="240" w:lineRule="auto"/>
              <w:jc w:val="left"/>
              <w:rPr>
                <w:rFonts w:ascii="Times New Roman" w:eastAsia="Times New Roman" w:hAnsi="Times New Roman"/>
                <w:sz w:val="24"/>
                <w:szCs w:val="24"/>
              </w:rPr>
            </w:pPr>
            <w:r w:rsidRPr="001236B1">
              <w:rPr>
                <w:rFonts w:ascii="Times New Roman" w:eastAsia="Times New Roman" w:hAnsi="Times New Roman"/>
                <w:sz w:val="24"/>
                <w:szCs w:val="24"/>
              </w:rPr>
              <w:t>30%</w:t>
            </w:r>
          </w:p>
        </w:tc>
        <w:tc>
          <w:tcPr>
            <w:tcW w:w="1003" w:type="dxa"/>
            <w:tcBorders>
              <w:right w:val="single" w:sz="4" w:space="0" w:color="auto"/>
            </w:tcBorders>
          </w:tcPr>
          <w:p w14:paraId="037A04E8" w14:textId="77777777" w:rsidR="00F958E8" w:rsidRPr="001236B1" w:rsidRDefault="00F958E8" w:rsidP="00B83744">
            <w:pPr>
              <w:spacing w:after="0" w:line="240" w:lineRule="auto"/>
              <w:jc w:val="left"/>
              <w:rPr>
                <w:rFonts w:ascii="Times New Roman" w:eastAsia="Times New Roman" w:hAnsi="Times New Roman"/>
                <w:sz w:val="24"/>
                <w:szCs w:val="24"/>
              </w:rPr>
            </w:pPr>
          </w:p>
          <w:p w14:paraId="7B1AF6EB" w14:textId="77777777" w:rsidR="00F958E8" w:rsidRPr="001236B1" w:rsidRDefault="00F958E8" w:rsidP="00B83744">
            <w:pPr>
              <w:spacing w:after="0" w:line="240" w:lineRule="auto"/>
              <w:jc w:val="left"/>
              <w:rPr>
                <w:rFonts w:ascii="Times New Roman" w:eastAsia="Times New Roman" w:hAnsi="Times New Roman"/>
                <w:sz w:val="24"/>
                <w:szCs w:val="24"/>
              </w:rPr>
            </w:pPr>
          </w:p>
          <w:p w14:paraId="547F8FE1" w14:textId="77777777" w:rsidR="00F958E8" w:rsidRPr="001236B1" w:rsidRDefault="00F958E8" w:rsidP="00B83744">
            <w:pPr>
              <w:spacing w:after="0" w:line="240" w:lineRule="auto"/>
              <w:jc w:val="left"/>
              <w:rPr>
                <w:rFonts w:ascii="Times New Roman" w:eastAsia="Times New Roman" w:hAnsi="Times New Roman"/>
                <w:sz w:val="24"/>
                <w:szCs w:val="24"/>
              </w:rPr>
            </w:pPr>
            <w:r w:rsidRPr="001236B1">
              <w:rPr>
                <w:rFonts w:ascii="Times New Roman" w:eastAsia="Times New Roman" w:hAnsi="Times New Roman"/>
                <w:sz w:val="24"/>
                <w:szCs w:val="24"/>
              </w:rPr>
              <w:t>-</w:t>
            </w:r>
          </w:p>
          <w:p w14:paraId="3CBF83FA" w14:textId="77777777" w:rsidR="00F958E8" w:rsidRPr="001236B1" w:rsidRDefault="00F958E8" w:rsidP="00B83744">
            <w:pPr>
              <w:spacing w:after="0" w:line="240" w:lineRule="auto"/>
              <w:jc w:val="left"/>
              <w:rPr>
                <w:rFonts w:ascii="Times New Roman" w:eastAsia="Times New Roman" w:hAnsi="Times New Roman"/>
                <w:sz w:val="24"/>
                <w:szCs w:val="24"/>
              </w:rPr>
            </w:pPr>
            <w:r w:rsidRPr="001236B1">
              <w:rPr>
                <w:rFonts w:ascii="Times New Roman" w:eastAsia="Times New Roman" w:hAnsi="Times New Roman"/>
                <w:sz w:val="24"/>
                <w:szCs w:val="24"/>
              </w:rPr>
              <w:t>-</w:t>
            </w:r>
          </w:p>
          <w:p w14:paraId="1A36F47A" w14:textId="77777777" w:rsidR="00F958E8" w:rsidRPr="001236B1" w:rsidRDefault="00F958E8" w:rsidP="00B83744">
            <w:pPr>
              <w:spacing w:after="0" w:line="240" w:lineRule="auto"/>
              <w:jc w:val="left"/>
              <w:rPr>
                <w:rFonts w:ascii="Times New Roman" w:eastAsia="Times New Roman" w:hAnsi="Times New Roman"/>
                <w:sz w:val="24"/>
                <w:szCs w:val="24"/>
              </w:rPr>
            </w:pPr>
            <w:r w:rsidRPr="001236B1">
              <w:rPr>
                <w:rFonts w:ascii="Times New Roman" w:eastAsia="Times New Roman" w:hAnsi="Times New Roman"/>
                <w:sz w:val="24"/>
                <w:szCs w:val="24"/>
              </w:rPr>
              <w:t>-</w:t>
            </w:r>
          </w:p>
          <w:p w14:paraId="494D99F4" w14:textId="77777777" w:rsidR="00F958E8" w:rsidRPr="001236B1" w:rsidRDefault="00F958E8" w:rsidP="00B83744">
            <w:pPr>
              <w:spacing w:after="0" w:line="240" w:lineRule="auto"/>
              <w:jc w:val="left"/>
              <w:rPr>
                <w:rFonts w:ascii="Times New Roman" w:eastAsia="Times New Roman" w:hAnsi="Times New Roman"/>
                <w:sz w:val="24"/>
                <w:szCs w:val="24"/>
              </w:rPr>
            </w:pPr>
            <w:r w:rsidRPr="001236B1">
              <w:rPr>
                <w:rFonts w:ascii="Times New Roman" w:eastAsia="Times New Roman" w:hAnsi="Times New Roman"/>
                <w:sz w:val="24"/>
                <w:szCs w:val="24"/>
              </w:rPr>
              <w:t>50%</w:t>
            </w:r>
          </w:p>
        </w:tc>
        <w:tc>
          <w:tcPr>
            <w:tcW w:w="2206" w:type="dxa"/>
            <w:tcBorders>
              <w:right w:val="single" w:sz="4" w:space="0" w:color="auto"/>
            </w:tcBorders>
          </w:tcPr>
          <w:p w14:paraId="4117F0DE" w14:textId="77777777" w:rsidR="00F958E8" w:rsidRPr="001236B1" w:rsidRDefault="00F958E8" w:rsidP="00B83744">
            <w:pPr>
              <w:spacing w:after="0" w:line="240" w:lineRule="auto"/>
              <w:jc w:val="left"/>
              <w:rPr>
                <w:rFonts w:ascii="Times New Roman" w:eastAsia="Times New Roman" w:hAnsi="Times New Roman"/>
                <w:sz w:val="24"/>
                <w:szCs w:val="24"/>
              </w:rPr>
            </w:pPr>
          </w:p>
          <w:p w14:paraId="4E805C93" w14:textId="77777777" w:rsidR="00F958E8" w:rsidRPr="001236B1" w:rsidRDefault="00F958E8" w:rsidP="00B83744">
            <w:pPr>
              <w:spacing w:after="0" w:line="240" w:lineRule="auto"/>
              <w:jc w:val="left"/>
              <w:rPr>
                <w:rFonts w:ascii="Times New Roman" w:eastAsia="Times New Roman" w:hAnsi="Times New Roman"/>
                <w:sz w:val="24"/>
                <w:szCs w:val="24"/>
              </w:rPr>
            </w:pPr>
          </w:p>
          <w:p w14:paraId="2D6C4AC5" w14:textId="77777777" w:rsidR="00F958E8" w:rsidRPr="001236B1" w:rsidRDefault="00F958E8" w:rsidP="00B83744">
            <w:pPr>
              <w:spacing w:after="0" w:line="240" w:lineRule="auto"/>
              <w:jc w:val="left"/>
              <w:rPr>
                <w:rFonts w:ascii="Times New Roman" w:eastAsia="Times New Roman" w:hAnsi="Times New Roman"/>
                <w:sz w:val="24"/>
                <w:szCs w:val="24"/>
              </w:rPr>
            </w:pPr>
            <w:r w:rsidRPr="001236B1">
              <w:rPr>
                <w:rFonts w:ascii="Times New Roman" w:eastAsia="Times New Roman" w:hAnsi="Times New Roman"/>
                <w:sz w:val="24"/>
                <w:szCs w:val="24"/>
              </w:rPr>
              <w:t>-</w:t>
            </w:r>
          </w:p>
          <w:p w14:paraId="2E7D3977" w14:textId="77777777" w:rsidR="00F958E8" w:rsidRPr="001236B1" w:rsidRDefault="00F958E8" w:rsidP="00B83744">
            <w:pPr>
              <w:spacing w:after="0" w:line="240" w:lineRule="auto"/>
              <w:jc w:val="left"/>
              <w:rPr>
                <w:rFonts w:ascii="Times New Roman" w:eastAsia="Times New Roman" w:hAnsi="Times New Roman"/>
                <w:sz w:val="24"/>
                <w:szCs w:val="24"/>
              </w:rPr>
            </w:pPr>
            <w:r w:rsidRPr="001236B1">
              <w:rPr>
                <w:rFonts w:ascii="Times New Roman" w:eastAsia="Times New Roman" w:hAnsi="Times New Roman"/>
                <w:sz w:val="24"/>
                <w:szCs w:val="24"/>
              </w:rPr>
              <w:t>-</w:t>
            </w:r>
          </w:p>
          <w:p w14:paraId="1512522A" w14:textId="77777777" w:rsidR="00F958E8" w:rsidRPr="001236B1" w:rsidRDefault="00F958E8" w:rsidP="00B83744">
            <w:pPr>
              <w:spacing w:after="0" w:line="240" w:lineRule="auto"/>
              <w:jc w:val="left"/>
              <w:rPr>
                <w:rFonts w:ascii="Times New Roman" w:eastAsia="Times New Roman" w:hAnsi="Times New Roman"/>
                <w:sz w:val="24"/>
                <w:szCs w:val="24"/>
              </w:rPr>
            </w:pPr>
            <w:r w:rsidRPr="001236B1">
              <w:rPr>
                <w:rFonts w:ascii="Times New Roman" w:eastAsia="Times New Roman" w:hAnsi="Times New Roman"/>
                <w:sz w:val="24"/>
                <w:szCs w:val="24"/>
              </w:rPr>
              <w:t>E pa definuar</w:t>
            </w:r>
          </w:p>
          <w:p w14:paraId="7AE6D71E" w14:textId="77777777" w:rsidR="00F958E8" w:rsidRPr="001236B1" w:rsidRDefault="00F958E8" w:rsidP="00B83744">
            <w:pPr>
              <w:spacing w:after="0" w:line="240" w:lineRule="auto"/>
              <w:jc w:val="left"/>
              <w:rPr>
                <w:rFonts w:ascii="Times New Roman" w:eastAsia="Times New Roman" w:hAnsi="Times New Roman"/>
                <w:sz w:val="24"/>
                <w:szCs w:val="24"/>
              </w:rPr>
            </w:pPr>
            <w:r w:rsidRPr="001236B1">
              <w:rPr>
                <w:rFonts w:ascii="Times New Roman" w:eastAsia="Times New Roman" w:hAnsi="Times New Roman"/>
                <w:sz w:val="24"/>
                <w:szCs w:val="24"/>
              </w:rPr>
              <w:t>50%</w:t>
            </w:r>
          </w:p>
        </w:tc>
        <w:tc>
          <w:tcPr>
            <w:tcW w:w="2262" w:type="dxa"/>
            <w:tcBorders>
              <w:right w:val="single" w:sz="4" w:space="0" w:color="auto"/>
            </w:tcBorders>
          </w:tcPr>
          <w:p w14:paraId="04D78D24" w14:textId="77777777" w:rsidR="00F958E8" w:rsidRPr="001236B1" w:rsidRDefault="00F958E8" w:rsidP="00B83744">
            <w:pPr>
              <w:spacing w:after="0" w:line="240" w:lineRule="auto"/>
              <w:jc w:val="left"/>
              <w:rPr>
                <w:rFonts w:ascii="Times New Roman" w:eastAsia="Times New Roman" w:hAnsi="Times New Roman"/>
                <w:sz w:val="24"/>
                <w:szCs w:val="24"/>
              </w:rPr>
            </w:pPr>
          </w:p>
          <w:p w14:paraId="5C4E5FA4" w14:textId="77777777" w:rsidR="00F958E8" w:rsidRPr="001236B1" w:rsidRDefault="00F958E8" w:rsidP="00B83744">
            <w:pPr>
              <w:spacing w:after="0" w:line="240" w:lineRule="auto"/>
              <w:jc w:val="left"/>
              <w:rPr>
                <w:rFonts w:ascii="Times New Roman" w:eastAsia="Times New Roman" w:hAnsi="Times New Roman"/>
                <w:sz w:val="24"/>
                <w:szCs w:val="24"/>
              </w:rPr>
            </w:pPr>
          </w:p>
          <w:p w14:paraId="45B7EDF2" w14:textId="77777777" w:rsidR="00F958E8" w:rsidRPr="001236B1" w:rsidRDefault="00F958E8" w:rsidP="00B83744">
            <w:pPr>
              <w:spacing w:after="0" w:line="240" w:lineRule="auto"/>
              <w:jc w:val="left"/>
              <w:rPr>
                <w:rFonts w:ascii="Times New Roman" w:eastAsia="Times New Roman" w:hAnsi="Times New Roman"/>
                <w:sz w:val="24"/>
                <w:szCs w:val="24"/>
              </w:rPr>
            </w:pPr>
            <w:r w:rsidRPr="001236B1">
              <w:rPr>
                <w:rFonts w:ascii="Times New Roman" w:eastAsia="Times New Roman" w:hAnsi="Times New Roman"/>
                <w:sz w:val="24"/>
                <w:szCs w:val="24"/>
              </w:rPr>
              <w:t>50%</w:t>
            </w:r>
          </w:p>
          <w:p w14:paraId="3C302ED0" w14:textId="77777777" w:rsidR="00F958E8" w:rsidRPr="001236B1" w:rsidRDefault="00F958E8" w:rsidP="00B83744">
            <w:pPr>
              <w:spacing w:after="0" w:line="240" w:lineRule="auto"/>
              <w:jc w:val="left"/>
              <w:rPr>
                <w:rFonts w:ascii="Times New Roman" w:eastAsia="Times New Roman" w:hAnsi="Times New Roman"/>
                <w:sz w:val="24"/>
                <w:szCs w:val="24"/>
              </w:rPr>
            </w:pPr>
            <w:r w:rsidRPr="001236B1">
              <w:rPr>
                <w:rFonts w:ascii="Times New Roman" w:eastAsia="Times New Roman" w:hAnsi="Times New Roman"/>
                <w:sz w:val="24"/>
                <w:szCs w:val="24"/>
              </w:rPr>
              <w:t>50%</w:t>
            </w:r>
          </w:p>
          <w:p w14:paraId="1F80A97F" w14:textId="77777777" w:rsidR="00F958E8" w:rsidRPr="001236B1" w:rsidRDefault="00F958E8" w:rsidP="00B83744">
            <w:pPr>
              <w:spacing w:after="0" w:line="240" w:lineRule="auto"/>
              <w:jc w:val="left"/>
              <w:rPr>
                <w:rFonts w:ascii="Times New Roman" w:eastAsia="Times New Roman" w:hAnsi="Times New Roman"/>
                <w:sz w:val="24"/>
                <w:szCs w:val="24"/>
              </w:rPr>
            </w:pPr>
            <w:r w:rsidRPr="001236B1">
              <w:rPr>
                <w:rFonts w:ascii="Times New Roman" w:eastAsia="Times New Roman" w:hAnsi="Times New Roman"/>
                <w:sz w:val="24"/>
                <w:szCs w:val="24"/>
              </w:rPr>
              <w:t>-</w:t>
            </w:r>
          </w:p>
          <w:p w14:paraId="25F32F00" w14:textId="77777777" w:rsidR="00F958E8" w:rsidRPr="001236B1" w:rsidRDefault="00F958E8" w:rsidP="00B83744">
            <w:pPr>
              <w:spacing w:after="0" w:line="240" w:lineRule="auto"/>
              <w:jc w:val="left"/>
              <w:rPr>
                <w:rFonts w:ascii="Times New Roman" w:eastAsia="Times New Roman" w:hAnsi="Times New Roman"/>
                <w:sz w:val="24"/>
                <w:szCs w:val="24"/>
              </w:rPr>
            </w:pPr>
            <w:r w:rsidRPr="001236B1">
              <w:rPr>
                <w:rFonts w:ascii="Times New Roman" w:eastAsia="Times New Roman" w:hAnsi="Times New Roman"/>
                <w:sz w:val="24"/>
                <w:szCs w:val="24"/>
              </w:rPr>
              <w:t>-</w:t>
            </w:r>
          </w:p>
        </w:tc>
      </w:tr>
      <w:tr w:rsidR="00F958E8" w:rsidRPr="00171042" w14:paraId="39B628D9" w14:textId="77777777" w:rsidTr="00B83744">
        <w:trPr>
          <w:trHeight w:val="665"/>
        </w:trPr>
        <w:tc>
          <w:tcPr>
            <w:tcW w:w="2333" w:type="dxa"/>
            <w:tcBorders>
              <w:left w:val="single" w:sz="4" w:space="0" w:color="auto"/>
            </w:tcBorders>
          </w:tcPr>
          <w:p w14:paraId="3BBF7C27" w14:textId="77777777" w:rsidR="00F958E8" w:rsidRPr="00C252C3" w:rsidRDefault="00F958E8" w:rsidP="00B83744">
            <w:pPr>
              <w:spacing w:after="0" w:line="240" w:lineRule="auto"/>
              <w:jc w:val="left"/>
              <w:rPr>
                <w:rFonts w:ascii="Times New Roman" w:eastAsia="Times New Roman" w:hAnsi="Times New Roman"/>
                <w:sz w:val="24"/>
                <w:szCs w:val="24"/>
              </w:rPr>
            </w:pPr>
            <w:r w:rsidRPr="00C252C3">
              <w:rPr>
                <w:rFonts w:ascii="Times New Roman" w:eastAsia="Times New Roman" w:hAnsi="Times New Roman"/>
                <w:sz w:val="24"/>
                <w:szCs w:val="24"/>
              </w:rPr>
              <w:t>Objektivna procena</w:t>
            </w:r>
          </w:p>
          <w:p w14:paraId="3C0AADAC" w14:textId="77777777" w:rsidR="00F958E8" w:rsidRPr="001236B1" w:rsidRDefault="00F958E8" w:rsidP="00B83744">
            <w:pPr>
              <w:spacing w:after="0" w:line="240" w:lineRule="auto"/>
              <w:jc w:val="left"/>
              <w:rPr>
                <w:rFonts w:ascii="Times New Roman" w:eastAsia="Times New Roman" w:hAnsi="Times New Roman"/>
                <w:sz w:val="24"/>
                <w:szCs w:val="24"/>
              </w:rPr>
            </w:pPr>
            <w:r>
              <w:rPr>
                <w:rFonts w:ascii="Times New Roman" w:eastAsia="Times New Roman" w:hAnsi="Times New Roman"/>
                <w:sz w:val="24"/>
                <w:szCs w:val="24"/>
              </w:rPr>
              <w:t>N</w:t>
            </w:r>
            <w:r w:rsidRPr="00C252C3">
              <w:rPr>
                <w:rFonts w:ascii="Times New Roman" w:eastAsia="Times New Roman" w:hAnsi="Times New Roman"/>
                <w:sz w:val="24"/>
                <w:szCs w:val="24"/>
              </w:rPr>
              <w:t>esigurnost</w:t>
            </w:r>
            <w:r w:rsidRPr="001236B1">
              <w:rPr>
                <w:rFonts w:ascii="Times New Roman" w:eastAsia="Times New Roman" w:hAnsi="Times New Roman"/>
                <w:sz w:val="24"/>
                <w:szCs w:val="24"/>
              </w:rPr>
              <w:t>:</w:t>
            </w:r>
          </w:p>
        </w:tc>
        <w:tc>
          <w:tcPr>
            <w:tcW w:w="1700" w:type="dxa"/>
          </w:tcPr>
          <w:p w14:paraId="00B58098" w14:textId="77777777" w:rsidR="00F958E8" w:rsidRPr="001236B1" w:rsidRDefault="00F958E8" w:rsidP="00B83744">
            <w:pPr>
              <w:spacing w:after="0" w:line="240" w:lineRule="auto"/>
              <w:jc w:val="left"/>
              <w:rPr>
                <w:rFonts w:ascii="Times New Roman" w:eastAsia="Times New Roman" w:hAnsi="Times New Roman"/>
                <w:sz w:val="24"/>
                <w:szCs w:val="24"/>
              </w:rPr>
            </w:pPr>
          </w:p>
          <w:p w14:paraId="4E130A47" w14:textId="77777777" w:rsidR="00F958E8" w:rsidRPr="001236B1" w:rsidRDefault="00F958E8" w:rsidP="00B83744">
            <w:pPr>
              <w:spacing w:after="0" w:line="240" w:lineRule="auto"/>
              <w:jc w:val="left"/>
              <w:rPr>
                <w:rFonts w:ascii="Times New Roman" w:eastAsia="Times New Roman" w:hAnsi="Times New Roman"/>
                <w:sz w:val="24"/>
                <w:szCs w:val="24"/>
              </w:rPr>
            </w:pPr>
            <w:r w:rsidRPr="001236B1">
              <w:rPr>
                <w:rFonts w:ascii="Times New Roman" w:eastAsia="Times New Roman" w:hAnsi="Times New Roman"/>
                <w:sz w:val="24"/>
                <w:szCs w:val="24"/>
              </w:rPr>
              <w:t>75%</w:t>
            </w:r>
          </w:p>
        </w:tc>
        <w:tc>
          <w:tcPr>
            <w:tcW w:w="1003" w:type="dxa"/>
            <w:tcBorders>
              <w:right w:val="single" w:sz="4" w:space="0" w:color="auto"/>
            </w:tcBorders>
          </w:tcPr>
          <w:p w14:paraId="4B7E3570" w14:textId="77777777" w:rsidR="00F958E8" w:rsidRPr="001236B1" w:rsidRDefault="00F958E8" w:rsidP="00B83744">
            <w:pPr>
              <w:spacing w:after="0" w:line="240" w:lineRule="auto"/>
              <w:jc w:val="left"/>
              <w:rPr>
                <w:rFonts w:ascii="Times New Roman" w:eastAsia="Times New Roman" w:hAnsi="Times New Roman"/>
                <w:sz w:val="24"/>
                <w:szCs w:val="24"/>
              </w:rPr>
            </w:pPr>
          </w:p>
          <w:p w14:paraId="43D4E15B" w14:textId="77777777" w:rsidR="00F958E8" w:rsidRPr="001236B1" w:rsidRDefault="00F958E8" w:rsidP="00B83744">
            <w:pPr>
              <w:spacing w:after="0" w:line="240" w:lineRule="auto"/>
              <w:jc w:val="left"/>
              <w:rPr>
                <w:rFonts w:ascii="Times New Roman" w:eastAsia="Times New Roman" w:hAnsi="Times New Roman"/>
                <w:sz w:val="24"/>
                <w:szCs w:val="24"/>
              </w:rPr>
            </w:pPr>
            <w:r w:rsidRPr="001236B1">
              <w:rPr>
                <w:rFonts w:ascii="Times New Roman" w:eastAsia="Times New Roman" w:hAnsi="Times New Roman"/>
                <w:sz w:val="24"/>
                <w:szCs w:val="24"/>
              </w:rPr>
              <w:t>100%</w:t>
            </w:r>
          </w:p>
        </w:tc>
        <w:tc>
          <w:tcPr>
            <w:tcW w:w="2206" w:type="dxa"/>
            <w:tcBorders>
              <w:right w:val="single" w:sz="4" w:space="0" w:color="auto"/>
            </w:tcBorders>
          </w:tcPr>
          <w:p w14:paraId="58D62777" w14:textId="77777777" w:rsidR="00F958E8" w:rsidRPr="001236B1" w:rsidRDefault="00F958E8" w:rsidP="00B83744">
            <w:pPr>
              <w:spacing w:after="0" w:line="240" w:lineRule="auto"/>
              <w:jc w:val="left"/>
              <w:rPr>
                <w:rFonts w:ascii="Times New Roman" w:eastAsia="Times New Roman" w:hAnsi="Times New Roman"/>
                <w:sz w:val="24"/>
                <w:szCs w:val="24"/>
              </w:rPr>
            </w:pPr>
          </w:p>
          <w:p w14:paraId="2AB4DE0B" w14:textId="77777777" w:rsidR="00F958E8" w:rsidRPr="001236B1" w:rsidRDefault="00F958E8" w:rsidP="00B83744">
            <w:pPr>
              <w:spacing w:after="0" w:line="240" w:lineRule="auto"/>
              <w:jc w:val="left"/>
              <w:rPr>
                <w:rFonts w:ascii="Times New Roman" w:eastAsia="Times New Roman" w:hAnsi="Times New Roman"/>
                <w:sz w:val="24"/>
                <w:szCs w:val="24"/>
              </w:rPr>
            </w:pPr>
            <w:r w:rsidRPr="001236B1">
              <w:rPr>
                <w:rFonts w:ascii="Times New Roman" w:eastAsia="Times New Roman" w:hAnsi="Times New Roman"/>
                <w:sz w:val="24"/>
                <w:szCs w:val="24"/>
              </w:rPr>
              <w:t>100%</w:t>
            </w:r>
          </w:p>
        </w:tc>
        <w:tc>
          <w:tcPr>
            <w:tcW w:w="2262" w:type="dxa"/>
            <w:tcBorders>
              <w:right w:val="single" w:sz="4" w:space="0" w:color="auto"/>
            </w:tcBorders>
          </w:tcPr>
          <w:p w14:paraId="77B70F5B" w14:textId="77777777" w:rsidR="00F958E8" w:rsidRPr="001236B1" w:rsidRDefault="00F958E8" w:rsidP="00B83744">
            <w:pPr>
              <w:spacing w:after="0" w:line="240" w:lineRule="auto"/>
              <w:jc w:val="left"/>
              <w:rPr>
                <w:rFonts w:ascii="Times New Roman" w:eastAsia="Times New Roman" w:hAnsi="Times New Roman"/>
                <w:sz w:val="24"/>
                <w:szCs w:val="24"/>
              </w:rPr>
            </w:pPr>
          </w:p>
          <w:p w14:paraId="44D4FB36" w14:textId="77777777" w:rsidR="00F958E8" w:rsidRPr="001236B1" w:rsidRDefault="00F958E8" w:rsidP="00B83744">
            <w:pPr>
              <w:spacing w:after="0" w:line="240" w:lineRule="auto"/>
              <w:jc w:val="left"/>
              <w:rPr>
                <w:rFonts w:ascii="Times New Roman" w:eastAsia="Times New Roman" w:hAnsi="Times New Roman"/>
                <w:sz w:val="24"/>
                <w:szCs w:val="24"/>
              </w:rPr>
            </w:pPr>
            <w:r w:rsidRPr="001236B1">
              <w:rPr>
                <w:rFonts w:ascii="Times New Roman" w:eastAsia="Times New Roman" w:hAnsi="Times New Roman"/>
                <w:sz w:val="24"/>
                <w:szCs w:val="24"/>
              </w:rPr>
              <w:t>75%</w:t>
            </w:r>
          </w:p>
        </w:tc>
      </w:tr>
    </w:tbl>
    <w:p w14:paraId="1C49EBB2" w14:textId="77777777" w:rsidR="00F958E8" w:rsidRDefault="00F958E8" w:rsidP="00F958E8">
      <w:pPr>
        <w:spacing w:after="0" w:line="240" w:lineRule="auto"/>
        <w:ind w:right="-540"/>
        <w:rPr>
          <w:rFonts w:ascii="Times New Roman" w:eastAsia="Times New Roman" w:hAnsi="Times New Roman"/>
          <w:b/>
          <w:sz w:val="24"/>
          <w:szCs w:val="24"/>
        </w:rPr>
      </w:pPr>
    </w:p>
    <w:p w14:paraId="5AE3BD7D" w14:textId="77777777" w:rsidR="00F958E8" w:rsidRPr="003243CF" w:rsidRDefault="00F958E8" w:rsidP="00F958E8">
      <w:pPr>
        <w:spacing w:after="0" w:line="240" w:lineRule="auto"/>
        <w:rPr>
          <w:rFonts w:ascii="Times New Roman" w:eastAsia="Times New Roman" w:hAnsi="Times New Roman"/>
          <w:i/>
          <w:sz w:val="18"/>
          <w:szCs w:val="18"/>
        </w:rPr>
      </w:pPr>
      <w:r w:rsidRPr="001236B1">
        <w:rPr>
          <w:rFonts w:ascii="Times New Roman" w:eastAsia="Times New Roman" w:hAnsi="Times New Roman"/>
          <w:i/>
          <w:sz w:val="18"/>
          <w:szCs w:val="18"/>
          <w:vertAlign w:val="superscript"/>
        </w:rPr>
        <w:t xml:space="preserve">(1) </w:t>
      </w:r>
      <w:r w:rsidRPr="001236B1">
        <w:rPr>
          <w:rFonts w:ascii="Times New Roman" w:eastAsia="Times New Roman" w:hAnsi="Times New Roman"/>
          <w:i/>
          <w:sz w:val="18"/>
          <w:szCs w:val="18"/>
        </w:rPr>
        <w:t>M</w:t>
      </w:r>
      <w:r>
        <w:rPr>
          <w:rFonts w:ascii="Times New Roman" w:eastAsia="Times New Roman" w:hAnsi="Times New Roman"/>
          <w:i/>
          <w:sz w:val="18"/>
          <w:szCs w:val="18"/>
        </w:rPr>
        <w:t>ŽSPPI</w:t>
      </w:r>
      <w:r w:rsidRPr="001236B1">
        <w:rPr>
          <w:rFonts w:ascii="Times New Roman" w:eastAsia="Times New Roman" w:hAnsi="Times New Roman"/>
          <w:i/>
          <w:sz w:val="18"/>
          <w:szCs w:val="18"/>
        </w:rPr>
        <w:t xml:space="preserve"> </w:t>
      </w:r>
      <w:r w:rsidRPr="003243CF">
        <w:rPr>
          <w:rFonts w:ascii="Times New Roman" w:eastAsia="Times New Roman" w:hAnsi="Times New Roman"/>
          <w:i/>
          <w:sz w:val="18"/>
          <w:szCs w:val="18"/>
        </w:rPr>
        <w:t>može da sprovodi rutinska merenja umesto kontinuiranih merenja za benzen, olovo i čestice ako može da pokaže da nesigurnost, uključujući nesigurnost prema slučajnom uzorkovanju, ispunjava ciljeve kvaliteta za 25% i da je trajanje merenja duže od minimalno trajanje indikativnog merenja. Nasumično uzorkovanje treba da bude ravnomerno raspoređeno tokom cele godine kako bi se izbeglo iskrivljavanje rezultata. Nesigurnost prema slučajnom uzorkovanju može se odrediti postupcima prema ISO 11222(2002) „Kvalitet vazduha – Određivanje nesigurnosti vremenskog proseka merenja kvaliteta vazduha“. Ako se nasumična merenja koriste za procenu zahteva za PM 10, granična vrednost, 90,4 ºpercentil, (treba da bude manja ili jednaka 50 µg/m3), treba da se proceni umesto broja prekoračenja na koje utiče pokrivenost podataka.</w:t>
      </w:r>
    </w:p>
    <w:p w14:paraId="6DE95C98" w14:textId="77777777" w:rsidR="00F958E8" w:rsidRPr="003243CF" w:rsidRDefault="00F958E8" w:rsidP="00F958E8">
      <w:pPr>
        <w:spacing w:after="0" w:line="240" w:lineRule="auto"/>
        <w:rPr>
          <w:rFonts w:ascii="Times New Roman" w:eastAsia="Times New Roman" w:hAnsi="Times New Roman"/>
          <w:i/>
          <w:sz w:val="18"/>
          <w:szCs w:val="18"/>
        </w:rPr>
      </w:pPr>
      <w:r w:rsidRPr="003243CF">
        <w:rPr>
          <w:rFonts w:ascii="Times New Roman" w:eastAsia="Times New Roman" w:hAnsi="Times New Roman"/>
          <w:i/>
          <w:sz w:val="18"/>
          <w:szCs w:val="18"/>
        </w:rPr>
        <w:t>(2) Raspoređeno tokom cele godine kako bi bilo reprezentativno za različite klimatske i saobraćajne uslove</w:t>
      </w:r>
    </w:p>
    <w:p w14:paraId="2C921A8C" w14:textId="77777777" w:rsidR="00F958E8" w:rsidRPr="003243CF" w:rsidRDefault="00F958E8" w:rsidP="00F958E8">
      <w:pPr>
        <w:spacing w:after="0" w:line="240" w:lineRule="auto"/>
        <w:rPr>
          <w:rFonts w:ascii="Times New Roman" w:eastAsia="Times New Roman" w:hAnsi="Times New Roman"/>
          <w:i/>
          <w:sz w:val="18"/>
          <w:szCs w:val="18"/>
        </w:rPr>
      </w:pPr>
      <w:r w:rsidRPr="003243CF">
        <w:rPr>
          <w:rFonts w:ascii="Times New Roman" w:eastAsia="Times New Roman" w:hAnsi="Times New Roman"/>
          <w:i/>
          <w:sz w:val="18"/>
          <w:szCs w:val="18"/>
        </w:rPr>
        <w:t>(3) Jedno nasumično dnevno merenje nedeljno, sa redovnom distribucijom tokom godine, ili osam nedelja redovne distribucije tokom godine.</w:t>
      </w:r>
    </w:p>
    <w:p w14:paraId="7C1132EA" w14:textId="77777777" w:rsidR="00F958E8" w:rsidRPr="001236B1" w:rsidRDefault="00F958E8" w:rsidP="00F958E8">
      <w:pPr>
        <w:spacing w:after="0" w:line="240" w:lineRule="auto"/>
        <w:rPr>
          <w:rFonts w:ascii="Times New Roman" w:eastAsia="Times New Roman" w:hAnsi="Times New Roman"/>
          <w:i/>
          <w:sz w:val="18"/>
          <w:szCs w:val="18"/>
          <w:lang w:val="fi-FI"/>
        </w:rPr>
      </w:pPr>
      <w:r w:rsidRPr="003243CF">
        <w:rPr>
          <w:rFonts w:ascii="Times New Roman" w:eastAsia="Times New Roman" w:hAnsi="Times New Roman"/>
          <w:i/>
          <w:sz w:val="18"/>
          <w:szCs w:val="18"/>
        </w:rPr>
        <w:t>(4) Jedno nasumično merenje nedeljno, sa redovnom distribucijom tokom godine, ili osam nedelja redovne distribucije u toku godine</w:t>
      </w:r>
    </w:p>
    <w:p w14:paraId="3ADB34D8" w14:textId="77777777" w:rsidR="00F958E8" w:rsidRPr="001236B1" w:rsidRDefault="00F958E8" w:rsidP="00F958E8">
      <w:pPr>
        <w:spacing w:after="0" w:line="240" w:lineRule="auto"/>
        <w:jc w:val="left"/>
        <w:rPr>
          <w:rFonts w:ascii="Times New Roman" w:eastAsia="Times New Roman" w:hAnsi="Times New Roman"/>
          <w:b/>
          <w:sz w:val="18"/>
          <w:szCs w:val="18"/>
          <w:lang w:val="fi-FI"/>
        </w:rPr>
      </w:pPr>
    </w:p>
    <w:p w14:paraId="0687036F" w14:textId="77777777" w:rsidR="00F958E8" w:rsidRPr="001236B1" w:rsidRDefault="00F958E8" w:rsidP="00F958E8">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lastRenderedPageBreak/>
        <w:t>ANEKS</w:t>
      </w:r>
      <w:r w:rsidRPr="001236B1">
        <w:rPr>
          <w:rFonts w:ascii="Times New Roman" w:eastAsia="Times New Roman" w:hAnsi="Times New Roman"/>
          <w:b/>
          <w:sz w:val="24"/>
          <w:szCs w:val="24"/>
        </w:rPr>
        <w:t xml:space="preserve"> IV</w:t>
      </w:r>
    </w:p>
    <w:p w14:paraId="049B7F50" w14:textId="77777777" w:rsidR="00F958E8" w:rsidRDefault="00F958E8" w:rsidP="00F958E8">
      <w:pPr>
        <w:spacing w:after="0" w:line="240" w:lineRule="auto"/>
        <w:rPr>
          <w:rFonts w:ascii="Times New Roman" w:eastAsia="Times New Roman" w:hAnsi="Times New Roman"/>
          <w:b/>
          <w:sz w:val="24"/>
          <w:szCs w:val="24"/>
        </w:rPr>
      </w:pPr>
      <w:r w:rsidRPr="007522CB">
        <w:rPr>
          <w:rFonts w:ascii="Times New Roman" w:eastAsia="Times New Roman" w:hAnsi="Times New Roman"/>
          <w:b/>
          <w:sz w:val="24"/>
          <w:szCs w:val="24"/>
        </w:rPr>
        <w:t>CILJNE VREDNOSTI OZONA I DUGOROČNI CILJEVI</w:t>
      </w:r>
    </w:p>
    <w:p w14:paraId="5C6FC633" w14:textId="77777777" w:rsidR="00F958E8" w:rsidRPr="001236B1" w:rsidRDefault="00F958E8" w:rsidP="00F958E8">
      <w:pPr>
        <w:spacing w:after="0" w:line="240" w:lineRule="auto"/>
        <w:rPr>
          <w:rFonts w:ascii="Times New Roman" w:eastAsia="Times New Roman" w:hAnsi="Times New Roman"/>
          <w:b/>
          <w:sz w:val="24"/>
          <w:szCs w:val="24"/>
        </w:rPr>
      </w:pPr>
    </w:p>
    <w:p w14:paraId="47137DD3" w14:textId="77777777" w:rsidR="00F958E8" w:rsidRPr="001236B1" w:rsidRDefault="00F958E8" w:rsidP="00F958E8">
      <w:pPr>
        <w:spacing w:after="0" w:line="240" w:lineRule="auto"/>
        <w:rPr>
          <w:rFonts w:ascii="Times New Roman" w:eastAsia="Times New Roman" w:hAnsi="Times New Roman"/>
          <w:b/>
          <w:sz w:val="24"/>
          <w:szCs w:val="24"/>
        </w:rPr>
      </w:pPr>
      <w:r w:rsidRPr="001236B1">
        <w:rPr>
          <w:rFonts w:ascii="Times New Roman" w:eastAsia="Times New Roman" w:hAnsi="Times New Roman"/>
          <w:b/>
          <w:sz w:val="24"/>
          <w:szCs w:val="24"/>
        </w:rPr>
        <w:t xml:space="preserve">Tabela 1. </w:t>
      </w:r>
      <w:r w:rsidRPr="00487C38">
        <w:rPr>
          <w:rFonts w:ascii="Times New Roman" w:eastAsia="Times New Roman" w:hAnsi="Times New Roman"/>
          <w:b/>
          <w:sz w:val="24"/>
          <w:szCs w:val="24"/>
        </w:rPr>
        <w:t>Kriterijumi za kontrolu validnosti prilikom prikupljanja podataka i proračuna statističkih parametara</w:t>
      </w:r>
      <w:r w:rsidRPr="001236B1">
        <w:rPr>
          <w:rFonts w:ascii="Times New Roman" w:eastAsia="Times New Roman" w:hAnsi="Times New Roman"/>
          <w:b/>
          <w:sz w:val="24"/>
          <w:szCs w:val="24"/>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8"/>
        <w:gridCol w:w="5388"/>
      </w:tblGrid>
      <w:tr w:rsidR="00F958E8" w:rsidRPr="00171042" w14:paraId="2026C8AF" w14:textId="77777777" w:rsidTr="00B83744">
        <w:trPr>
          <w:trHeight w:val="278"/>
        </w:trPr>
        <w:tc>
          <w:tcPr>
            <w:tcW w:w="3968" w:type="dxa"/>
          </w:tcPr>
          <w:p w14:paraId="51CEE5B0" w14:textId="77777777" w:rsidR="00F958E8" w:rsidRPr="00171042" w:rsidRDefault="00F958E8" w:rsidP="00B83744">
            <w:pPr>
              <w:spacing w:after="0" w:line="240" w:lineRule="auto"/>
              <w:rPr>
                <w:rFonts w:ascii="Times New Roman" w:eastAsia="Times New Roman" w:hAnsi="Times New Roman"/>
                <w:sz w:val="24"/>
                <w:szCs w:val="24"/>
              </w:rPr>
            </w:pPr>
            <w:r w:rsidRPr="00171042">
              <w:rPr>
                <w:rFonts w:ascii="Times New Roman" w:eastAsia="Times New Roman" w:hAnsi="Times New Roman"/>
                <w:sz w:val="24"/>
                <w:szCs w:val="24"/>
              </w:rPr>
              <w:t>Parametr</w:t>
            </w:r>
            <w:r>
              <w:rPr>
                <w:rFonts w:ascii="Times New Roman" w:eastAsia="Times New Roman" w:hAnsi="Times New Roman"/>
                <w:sz w:val="24"/>
                <w:szCs w:val="24"/>
              </w:rPr>
              <w:t>i</w:t>
            </w:r>
          </w:p>
        </w:tc>
        <w:tc>
          <w:tcPr>
            <w:tcW w:w="5388" w:type="dxa"/>
          </w:tcPr>
          <w:p w14:paraId="094E6935" w14:textId="77777777" w:rsidR="00F958E8" w:rsidRPr="00171042" w:rsidRDefault="00F958E8" w:rsidP="00B83744">
            <w:pPr>
              <w:spacing w:after="0" w:line="240" w:lineRule="auto"/>
              <w:rPr>
                <w:rFonts w:ascii="Times New Roman" w:eastAsia="Times New Roman" w:hAnsi="Times New Roman"/>
                <w:sz w:val="24"/>
                <w:szCs w:val="24"/>
              </w:rPr>
            </w:pPr>
            <w:r w:rsidRPr="00D61551">
              <w:rPr>
                <w:rFonts w:ascii="Times New Roman" w:eastAsia="Times New Roman" w:hAnsi="Times New Roman"/>
                <w:sz w:val="24"/>
                <w:szCs w:val="24"/>
              </w:rPr>
              <w:t>Proporcija potrebna za validne podatke</w:t>
            </w:r>
          </w:p>
        </w:tc>
      </w:tr>
      <w:tr w:rsidR="00F958E8" w:rsidRPr="00171042" w14:paraId="1F7DE16B" w14:textId="77777777" w:rsidTr="00B83744">
        <w:trPr>
          <w:trHeight w:val="314"/>
        </w:trPr>
        <w:tc>
          <w:tcPr>
            <w:tcW w:w="3968" w:type="dxa"/>
          </w:tcPr>
          <w:p w14:paraId="0AED9E6B" w14:textId="77777777" w:rsidR="00F958E8" w:rsidRPr="00171042" w:rsidRDefault="00F958E8" w:rsidP="00B83744">
            <w:pPr>
              <w:spacing w:after="0" w:line="240" w:lineRule="auto"/>
              <w:rPr>
                <w:rFonts w:ascii="Times New Roman" w:eastAsia="Times New Roman" w:hAnsi="Times New Roman"/>
                <w:sz w:val="24"/>
                <w:szCs w:val="24"/>
              </w:rPr>
            </w:pPr>
            <w:r w:rsidRPr="00171042">
              <w:rPr>
                <w:rFonts w:ascii="Times New Roman" w:eastAsia="Times New Roman" w:hAnsi="Times New Roman"/>
                <w:sz w:val="24"/>
                <w:szCs w:val="24"/>
              </w:rPr>
              <w:t xml:space="preserve">1 </w:t>
            </w:r>
            <w:r>
              <w:rPr>
                <w:rFonts w:ascii="Times New Roman" w:eastAsia="Times New Roman" w:hAnsi="Times New Roman"/>
                <w:sz w:val="24"/>
                <w:szCs w:val="24"/>
              </w:rPr>
              <w:t>časovne vrednosti</w:t>
            </w:r>
          </w:p>
        </w:tc>
        <w:tc>
          <w:tcPr>
            <w:tcW w:w="5388" w:type="dxa"/>
          </w:tcPr>
          <w:p w14:paraId="58E3353A" w14:textId="77777777" w:rsidR="00F958E8" w:rsidRPr="00171042" w:rsidRDefault="00F958E8" w:rsidP="00B83744">
            <w:pPr>
              <w:spacing w:after="0" w:line="240" w:lineRule="auto"/>
              <w:rPr>
                <w:rFonts w:ascii="Times New Roman" w:eastAsia="Times New Roman" w:hAnsi="Times New Roman"/>
                <w:sz w:val="24"/>
                <w:szCs w:val="24"/>
              </w:rPr>
            </w:pPr>
            <w:r w:rsidRPr="00171042">
              <w:rPr>
                <w:rFonts w:ascii="Times New Roman" w:eastAsia="Times New Roman" w:hAnsi="Times New Roman"/>
                <w:sz w:val="24"/>
                <w:szCs w:val="24"/>
              </w:rPr>
              <w:t>75% (</w:t>
            </w:r>
            <w:r>
              <w:rPr>
                <w:rFonts w:ascii="Times New Roman" w:eastAsia="Times New Roman" w:hAnsi="Times New Roman"/>
                <w:sz w:val="24"/>
                <w:szCs w:val="24"/>
              </w:rPr>
              <w:t>na pr.</w:t>
            </w:r>
            <w:r w:rsidRPr="00171042">
              <w:rPr>
                <w:rFonts w:ascii="Times New Roman" w:eastAsia="Times New Roman" w:hAnsi="Times New Roman"/>
                <w:sz w:val="24"/>
                <w:szCs w:val="24"/>
              </w:rPr>
              <w:t xml:space="preserve"> 45 minuta)</w:t>
            </w:r>
          </w:p>
        </w:tc>
      </w:tr>
      <w:tr w:rsidR="00F958E8" w:rsidRPr="00171042" w14:paraId="6A892958" w14:textId="77777777" w:rsidTr="00B83744">
        <w:trPr>
          <w:trHeight w:val="175"/>
        </w:trPr>
        <w:tc>
          <w:tcPr>
            <w:tcW w:w="3968" w:type="dxa"/>
          </w:tcPr>
          <w:p w14:paraId="3B3D7633" w14:textId="77777777" w:rsidR="00F958E8" w:rsidRPr="00171042" w:rsidRDefault="00F958E8" w:rsidP="00B83744">
            <w:pPr>
              <w:spacing w:after="0" w:line="240" w:lineRule="auto"/>
              <w:rPr>
                <w:rFonts w:ascii="Times New Roman" w:eastAsia="Times New Roman" w:hAnsi="Times New Roman"/>
                <w:sz w:val="24"/>
                <w:szCs w:val="24"/>
              </w:rPr>
            </w:pPr>
            <w:r w:rsidRPr="00171042">
              <w:rPr>
                <w:rFonts w:ascii="Times New Roman" w:eastAsia="Times New Roman" w:hAnsi="Times New Roman"/>
                <w:sz w:val="24"/>
                <w:szCs w:val="24"/>
              </w:rPr>
              <w:t xml:space="preserve">8 </w:t>
            </w:r>
            <w:r>
              <w:rPr>
                <w:rFonts w:ascii="Times New Roman" w:eastAsia="Times New Roman" w:hAnsi="Times New Roman"/>
                <w:sz w:val="24"/>
                <w:szCs w:val="24"/>
              </w:rPr>
              <w:t>časovne vrednosti</w:t>
            </w:r>
          </w:p>
        </w:tc>
        <w:tc>
          <w:tcPr>
            <w:tcW w:w="5388" w:type="dxa"/>
          </w:tcPr>
          <w:p w14:paraId="3FEC6270" w14:textId="77777777" w:rsidR="00F958E8" w:rsidRPr="00171042" w:rsidRDefault="00F958E8" w:rsidP="00B83744">
            <w:pPr>
              <w:spacing w:after="0" w:line="240" w:lineRule="auto"/>
              <w:rPr>
                <w:rFonts w:ascii="Times New Roman" w:eastAsia="Times New Roman" w:hAnsi="Times New Roman"/>
                <w:sz w:val="24"/>
                <w:szCs w:val="24"/>
              </w:rPr>
            </w:pPr>
            <w:r w:rsidRPr="00171042">
              <w:rPr>
                <w:rFonts w:ascii="Times New Roman" w:eastAsia="Times New Roman" w:hAnsi="Times New Roman"/>
                <w:sz w:val="24"/>
                <w:szCs w:val="24"/>
              </w:rPr>
              <w:t xml:space="preserve">75 % </w:t>
            </w:r>
            <w:r>
              <w:rPr>
                <w:rFonts w:ascii="Times New Roman" w:eastAsia="Times New Roman" w:hAnsi="Times New Roman"/>
                <w:sz w:val="24"/>
                <w:szCs w:val="24"/>
              </w:rPr>
              <w:t>vrednosti</w:t>
            </w:r>
            <w:r w:rsidRPr="00171042">
              <w:rPr>
                <w:rFonts w:ascii="Times New Roman" w:eastAsia="Times New Roman" w:hAnsi="Times New Roman"/>
                <w:sz w:val="24"/>
                <w:szCs w:val="24"/>
              </w:rPr>
              <w:t xml:space="preserve"> (</w:t>
            </w:r>
            <w:r>
              <w:rPr>
                <w:rFonts w:ascii="Times New Roman" w:eastAsia="Times New Roman" w:hAnsi="Times New Roman"/>
                <w:sz w:val="24"/>
                <w:szCs w:val="24"/>
              </w:rPr>
              <w:t>na pr.</w:t>
            </w:r>
            <w:r w:rsidRPr="00171042">
              <w:rPr>
                <w:rFonts w:ascii="Times New Roman" w:eastAsia="Times New Roman" w:hAnsi="Times New Roman"/>
                <w:sz w:val="24"/>
                <w:szCs w:val="24"/>
              </w:rPr>
              <w:t xml:space="preserve"> 6 orë)</w:t>
            </w:r>
          </w:p>
        </w:tc>
      </w:tr>
      <w:tr w:rsidR="00F958E8" w:rsidRPr="00171042" w14:paraId="2D41AB74" w14:textId="77777777" w:rsidTr="00B83744">
        <w:trPr>
          <w:trHeight w:val="110"/>
        </w:trPr>
        <w:tc>
          <w:tcPr>
            <w:tcW w:w="3968" w:type="dxa"/>
            <w:tcBorders>
              <w:top w:val="single" w:sz="4" w:space="0" w:color="auto"/>
              <w:left w:val="single" w:sz="4" w:space="0" w:color="auto"/>
              <w:bottom w:val="single" w:sz="4" w:space="0" w:color="auto"/>
              <w:right w:val="single" w:sz="4" w:space="0" w:color="auto"/>
            </w:tcBorders>
          </w:tcPr>
          <w:p w14:paraId="2B03F9D3" w14:textId="77777777" w:rsidR="00F958E8" w:rsidRPr="00171042" w:rsidRDefault="00F958E8" w:rsidP="00B83744">
            <w:pPr>
              <w:spacing w:after="0" w:line="240" w:lineRule="auto"/>
              <w:jc w:val="left"/>
              <w:rPr>
                <w:rFonts w:ascii="Times New Roman" w:eastAsia="Times New Roman" w:hAnsi="Times New Roman"/>
                <w:sz w:val="24"/>
                <w:szCs w:val="24"/>
              </w:rPr>
            </w:pPr>
            <w:r w:rsidRPr="000936B5">
              <w:rPr>
                <w:rFonts w:ascii="Times New Roman" w:eastAsia="Times New Roman" w:hAnsi="Times New Roman"/>
                <w:sz w:val="24"/>
                <w:szCs w:val="24"/>
              </w:rPr>
              <w:t>Prosečno 8 sati dnevno od jednočasovnih koji se izvode osam sati</w:t>
            </w:r>
          </w:p>
        </w:tc>
        <w:tc>
          <w:tcPr>
            <w:tcW w:w="5388" w:type="dxa"/>
            <w:tcBorders>
              <w:top w:val="single" w:sz="4" w:space="0" w:color="auto"/>
              <w:left w:val="single" w:sz="4" w:space="0" w:color="auto"/>
              <w:bottom w:val="single" w:sz="4" w:space="0" w:color="auto"/>
              <w:right w:val="single" w:sz="4" w:space="0" w:color="auto"/>
            </w:tcBorders>
          </w:tcPr>
          <w:p w14:paraId="5293D9DC" w14:textId="77777777" w:rsidR="00F958E8" w:rsidRDefault="00F958E8" w:rsidP="00B83744">
            <w:pPr>
              <w:spacing w:after="0" w:line="240" w:lineRule="auto"/>
              <w:rPr>
                <w:rFonts w:ascii="Times New Roman" w:eastAsia="Times New Roman" w:hAnsi="Times New Roman"/>
                <w:sz w:val="24"/>
                <w:szCs w:val="24"/>
              </w:rPr>
            </w:pPr>
            <w:r w:rsidRPr="00171042">
              <w:rPr>
                <w:rFonts w:ascii="Times New Roman" w:eastAsia="Times New Roman" w:hAnsi="Times New Roman"/>
                <w:sz w:val="24"/>
                <w:szCs w:val="24"/>
              </w:rPr>
              <w:t xml:space="preserve">75% </w:t>
            </w:r>
            <w:r>
              <w:rPr>
                <w:rFonts w:ascii="Times New Roman" w:eastAsia="Times New Roman" w:hAnsi="Times New Roman"/>
                <w:sz w:val="24"/>
                <w:szCs w:val="24"/>
              </w:rPr>
              <w:t xml:space="preserve">od proseka od </w:t>
            </w:r>
            <w:r w:rsidRPr="00171042">
              <w:rPr>
                <w:rFonts w:ascii="Times New Roman" w:eastAsia="Times New Roman" w:hAnsi="Times New Roman"/>
                <w:sz w:val="24"/>
                <w:szCs w:val="24"/>
              </w:rPr>
              <w:t>8</w:t>
            </w:r>
            <w:r>
              <w:rPr>
                <w:rFonts w:ascii="Times New Roman" w:eastAsia="Times New Roman" w:hAnsi="Times New Roman"/>
                <w:sz w:val="24"/>
                <w:szCs w:val="24"/>
              </w:rPr>
              <w:t xml:space="preserve"> uzostopnih sati</w:t>
            </w:r>
          </w:p>
          <w:p w14:paraId="0D19AE55" w14:textId="77777777" w:rsidR="00F958E8" w:rsidRPr="00171042" w:rsidRDefault="00F958E8" w:rsidP="00B83744">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(na pr. Prosečno </w:t>
            </w:r>
            <w:r w:rsidRPr="00171042">
              <w:rPr>
                <w:rFonts w:ascii="Times New Roman" w:eastAsia="Times New Roman" w:hAnsi="Times New Roman"/>
                <w:sz w:val="24"/>
                <w:szCs w:val="24"/>
              </w:rPr>
              <w:t xml:space="preserve">18, 8 </w:t>
            </w:r>
            <w:r>
              <w:rPr>
                <w:rFonts w:ascii="Times New Roman" w:eastAsia="Times New Roman" w:hAnsi="Times New Roman"/>
                <w:sz w:val="24"/>
                <w:szCs w:val="24"/>
              </w:rPr>
              <w:t>prosečnih sati dnevno</w:t>
            </w:r>
            <w:r w:rsidRPr="00171042">
              <w:rPr>
                <w:rFonts w:ascii="Times New Roman" w:eastAsia="Times New Roman" w:hAnsi="Times New Roman"/>
                <w:sz w:val="24"/>
                <w:szCs w:val="24"/>
              </w:rPr>
              <w:t>)</w:t>
            </w:r>
          </w:p>
        </w:tc>
      </w:tr>
      <w:tr w:rsidR="00F958E8" w:rsidRPr="00171042" w14:paraId="43B2E12A" w14:textId="77777777" w:rsidTr="00B83744">
        <w:trPr>
          <w:trHeight w:val="556"/>
        </w:trPr>
        <w:tc>
          <w:tcPr>
            <w:tcW w:w="3968" w:type="dxa"/>
            <w:tcBorders>
              <w:top w:val="single" w:sz="4" w:space="0" w:color="auto"/>
              <w:left w:val="single" w:sz="4" w:space="0" w:color="auto"/>
              <w:bottom w:val="single" w:sz="4" w:space="0" w:color="auto"/>
              <w:right w:val="single" w:sz="4" w:space="0" w:color="auto"/>
            </w:tcBorders>
          </w:tcPr>
          <w:p w14:paraId="4B5B39F0" w14:textId="77777777" w:rsidR="00F958E8" w:rsidRPr="00171042" w:rsidRDefault="00F958E8" w:rsidP="00B83744">
            <w:pPr>
              <w:spacing w:after="0" w:line="240" w:lineRule="auto"/>
              <w:rPr>
                <w:rFonts w:ascii="Times New Roman" w:eastAsia="Times New Roman" w:hAnsi="Times New Roman"/>
                <w:sz w:val="24"/>
                <w:szCs w:val="24"/>
              </w:rPr>
            </w:pPr>
            <w:r w:rsidRPr="00171042">
              <w:rPr>
                <w:rFonts w:ascii="Times New Roman" w:eastAsia="Times New Roman" w:hAnsi="Times New Roman"/>
                <w:sz w:val="24"/>
                <w:szCs w:val="24"/>
              </w:rPr>
              <w:t>A0T40</w:t>
            </w:r>
          </w:p>
        </w:tc>
        <w:tc>
          <w:tcPr>
            <w:tcW w:w="5388" w:type="dxa"/>
            <w:tcBorders>
              <w:top w:val="single" w:sz="4" w:space="0" w:color="auto"/>
              <w:left w:val="single" w:sz="4" w:space="0" w:color="auto"/>
              <w:bottom w:val="single" w:sz="4" w:space="0" w:color="auto"/>
              <w:right w:val="single" w:sz="4" w:space="0" w:color="auto"/>
            </w:tcBorders>
          </w:tcPr>
          <w:p w14:paraId="05CA79E4" w14:textId="77777777" w:rsidR="00F958E8" w:rsidRPr="00171042" w:rsidRDefault="00F958E8" w:rsidP="00B83744">
            <w:pPr>
              <w:spacing w:after="0" w:line="240" w:lineRule="auto"/>
              <w:rPr>
                <w:rFonts w:ascii="Times New Roman" w:eastAsia="Times New Roman" w:hAnsi="Times New Roman"/>
                <w:sz w:val="24"/>
                <w:szCs w:val="24"/>
              </w:rPr>
            </w:pPr>
            <w:r w:rsidRPr="00171042">
              <w:rPr>
                <w:rFonts w:ascii="Times New Roman" w:eastAsia="Times New Roman" w:hAnsi="Times New Roman"/>
                <w:sz w:val="24"/>
                <w:szCs w:val="24"/>
              </w:rPr>
              <w:t xml:space="preserve">90% </w:t>
            </w:r>
            <w:r>
              <w:rPr>
                <w:rFonts w:ascii="Times New Roman" w:eastAsia="Times New Roman" w:hAnsi="Times New Roman"/>
                <w:sz w:val="24"/>
                <w:szCs w:val="24"/>
              </w:rPr>
              <w:t>j</w:t>
            </w:r>
            <w:r w:rsidRPr="00031E64">
              <w:rPr>
                <w:rFonts w:ascii="Times New Roman" w:eastAsia="Times New Roman" w:hAnsi="Times New Roman"/>
                <w:sz w:val="24"/>
                <w:szCs w:val="24"/>
              </w:rPr>
              <w:t xml:space="preserve">ednočasovnih vrednosti (od 1 sata) tokom vremenskog perioda definisanog za izračunavanje vrednosti AOT40 </w:t>
            </w:r>
            <w:r w:rsidRPr="00171042">
              <w:rPr>
                <w:rFonts w:ascii="Times New Roman" w:eastAsia="Times New Roman" w:hAnsi="Times New Roman"/>
                <w:sz w:val="24"/>
                <w:szCs w:val="24"/>
                <w:vertAlign w:val="superscript"/>
              </w:rPr>
              <w:t>(1)</w:t>
            </w:r>
          </w:p>
        </w:tc>
      </w:tr>
      <w:tr w:rsidR="00F958E8" w:rsidRPr="00171042" w14:paraId="113041A3" w14:textId="77777777" w:rsidTr="00B83744">
        <w:trPr>
          <w:trHeight w:val="556"/>
        </w:trPr>
        <w:tc>
          <w:tcPr>
            <w:tcW w:w="3968" w:type="dxa"/>
            <w:tcBorders>
              <w:top w:val="single" w:sz="4" w:space="0" w:color="auto"/>
              <w:left w:val="single" w:sz="4" w:space="0" w:color="auto"/>
              <w:bottom w:val="single" w:sz="4" w:space="0" w:color="auto"/>
              <w:right w:val="single" w:sz="4" w:space="0" w:color="auto"/>
            </w:tcBorders>
          </w:tcPr>
          <w:p w14:paraId="4074F115" w14:textId="77777777" w:rsidR="00F958E8" w:rsidRPr="00171042" w:rsidRDefault="00F958E8" w:rsidP="00B83744">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Godišnji prosek </w:t>
            </w:r>
          </w:p>
        </w:tc>
        <w:tc>
          <w:tcPr>
            <w:tcW w:w="5388" w:type="dxa"/>
            <w:tcBorders>
              <w:top w:val="single" w:sz="4" w:space="0" w:color="auto"/>
              <w:left w:val="single" w:sz="4" w:space="0" w:color="auto"/>
              <w:bottom w:val="single" w:sz="4" w:space="0" w:color="auto"/>
              <w:right w:val="single" w:sz="4" w:space="0" w:color="auto"/>
            </w:tcBorders>
          </w:tcPr>
          <w:p w14:paraId="615190E3" w14:textId="77777777" w:rsidR="00F958E8" w:rsidRPr="00171042" w:rsidRDefault="00F958E8" w:rsidP="00B83744">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75% </w:t>
            </w:r>
            <w:r w:rsidRPr="00031E64">
              <w:rPr>
                <w:rFonts w:ascii="Times New Roman" w:eastAsia="Times New Roman" w:hAnsi="Times New Roman"/>
                <w:sz w:val="24"/>
                <w:szCs w:val="24"/>
              </w:rPr>
              <w:t>vrednosti sata tokom leta (od aprila do septembra)i 75% tokom zime (od januara do marta, od marta do decembra) u odvojenim godišnjim dobima</w:t>
            </w:r>
          </w:p>
        </w:tc>
      </w:tr>
      <w:tr w:rsidR="00F958E8" w:rsidRPr="00171042" w14:paraId="7A24A294" w14:textId="77777777" w:rsidTr="00B83744">
        <w:trPr>
          <w:trHeight w:val="850"/>
        </w:trPr>
        <w:tc>
          <w:tcPr>
            <w:tcW w:w="3968" w:type="dxa"/>
            <w:tcBorders>
              <w:top w:val="single" w:sz="4" w:space="0" w:color="auto"/>
              <w:left w:val="single" w:sz="4" w:space="0" w:color="auto"/>
              <w:bottom w:val="single" w:sz="4" w:space="0" w:color="auto"/>
              <w:right w:val="single" w:sz="4" w:space="0" w:color="auto"/>
            </w:tcBorders>
          </w:tcPr>
          <w:p w14:paraId="0352D6A5" w14:textId="77777777" w:rsidR="00F958E8" w:rsidRPr="00171042" w:rsidRDefault="00F958E8" w:rsidP="00B83744">
            <w:pPr>
              <w:spacing w:after="0" w:line="240" w:lineRule="auto"/>
              <w:rPr>
                <w:rFonts w:ascii="Times New Roman" w:eastAsia="Times New Roman" w:hAnsi="Times New Roman"/>
                <w:sz w:val="24"/>
                <w:szCs w:val="24"/>
              </w:rPr>
            </w:pPr>
            <w:r w:rsidRPr="00A93273">
              <w:rPr>
                <w:rFonts w:ascii="Times New Roman" w:eastAsia="Times New Roman" w:hAnsi="Times New Roman"/>
                <w:sz w:val="24"/>
                <w:szCs w:val="24"/>
              </w:rPr>
              <w:t>Broj prekoračenja i maksimalne vrednosti mesečno</w:t>
            </w:r>
          </w:p>
        </w:tc>
        <w:tc>
          <w:tcPr>
            <w:tcW w:w="5388" w:type="dxa"/>
            <w:tcBorders>
              <w:top w:val="single" w:sz="4" w:space="0" w:color="auto"/>
              <w:left w:val="single" w:sz="4" w:space="0" w:color="auto"/>
              <w:bottom w:val="single" w:sz="4" w:space="0" w:color="auto"/>
              <w:right w:val="single" w:sz="4" w:space="0" w:color="auto"/>
            </w:tcBorders>
          </w:tcPr>
          <w:p w14:paraId="1C0135E9" w14:textId="77777777" w:rsidR="00F958E8" w:rsidRPr="00031E64" w:rsidRDefault="00F958E8" w:rsidP="00B83744">
            <w:pPr>
              <w:spacing w:after="0" w:line="240" w:lineRule="auto"/>
              <w:rPr>
                <w:rFonts w:ascii="Times New Roman" w:eastAsia="Times New Roman" w:hAnsi="Times New Roman"/>
                <w:sz w:val="24"/>
                <w:szCs w:val="24"/>
              </w:rPr>
            </w:pPr>
            <w:r w:rsidRPr="00171042">
              <w:rPr>
                <w:rFonts w:ascii="Times New Roman" w:eastAsia="Times New Roman" w:hAnsi="Times New Roman"/>
                <w:sz w:val="24"/>
                <w:szCs w:val="24"/>
              </w:rPr>
              <w:t xml:space="preserve">90% </w:t>
            </w:r>
            <w:r w:rsidRPr="00031E64">
              <w:rPr>
                <w:rFonts w:ascii="Times New Roman" w:eastAsia="Times New Roman" w:hAnsi="Times New Roman"/>
                <w:sz w:val="24"/>
                <w:szCs w:val="24"/>
              </w:rPr>
              <w:t>maksimalnih 8-časovnih prosečnih vrednosti dnevno(27 mogućih dnevnih vrednosti - mesečno)</w:t>
            </w:r>
          </w:p>
          <w:p w14:paraId="757DE770" w14:textId="77777777" w:rsidR="00F958E8" w:rsidRPr="00171042" w:rsidRDefault="00F958E8" w:rsidP="00B83744">
            <w:pPr>
              <w:spacing w:after="0" w:line="240" w:lineRule="auto"/>
              <w:rPr>
                <w:rFonts w:ascii="Times New Roman" w:eastAsia="Times New Roman" w:hAnsi="Times New Roman"/>
                <w:sz w:val="24"/>
                <w:szCs w:val="24"/>
              </w:rPr>
            </w:pPr>
            <w:r w:rsidRPr="00031E64">
              <w:rPr>
                <w:rFonts w:ascii="Times New Roman" w:eastAsia="Times New Roman" w:hAnsi="Times New Roman"/>
                <w:sz w:val="24"/>
                <w:szCs w:val="24"/>
              </w:rPr>
              <w:t>90% vrednosti po satu između 8:00 i 20:00</w:t>
            </w:r>
          </w:p>
        </w:tc>
      </w:tr>
      <w:tr w:rsidR="00F958E8" w:rsidRPr="00171042" w14:paraId="60816015" w14:textId="77777777" w:rsidTr="00B83744">
        <w:trPr>
          <w:trHeight w:val="278"/>
        </w:trPr>
        <w:tc>
          <w:tcPr>
            <w:tcW w:w="3968" w:type="dxa"/>
            <w:tcBorders>
              <w:top w:val="single" w:sz="4" w:space="0" w:color="auto"/>
              <w:left w:val="single" w:sz="4" w:space="0" w:color="auto"/>
              <w:bottom w:val="single" w:sz="4" w:space="0" w:color="auto"/>
              <w:right w:val="single" w:sz="4" w:space="0" w:color="auto"/>
            </w:tcBorders>
          </w:tcPr>
          <w:p w14:paraId="6A7E015F" w14:textId="77777777" w:rsidR="00F958E8" w:rsidRPr="00171042" w:rsidRDefault="00F958E8" w:rsidP="00B83744">
            <w:pPr>
              <w:spacing w:after="0" w:line="240" w:lineRule="auto"/>
              <w:rPr>
                <w:rFonts w:ascii="Times New Roman" w:eastAsia="Times New Roman" w:hAnsi="Times New Roman"/>
                <w:sz w:val="24"/>
                <w:szCs w:val="24"/>
              </w:rPr>
            </w:pPr>
            <w:r w:rsidRPr="00A93273">
              <w:rPr>
                <w:rFonts w:ascii="Times New Roman" w:eastAsia="Times New Roman" w:hAnsi="Times New Roman"/>
                <w:sz w:val="24"/>
                <w:szCs w:val="24"/>
              </w:rPr>
              <w:t>Broj prekoračenja i maksimalne vrednosti mesečno</w:t>
            </w:r>
          </w:p>
        </w:tc>
        <w:tc>
          <w:tcPr>
            <w:tcW w:w="5388" w:type="dxa"/>
            <w:tcBorders>
              <w:top w:val="single" w:sz="4" w:space="0" w:color="auto"/>
              <w:left w:val="single" w:sz="4" w:space="0" w:color="auto"/>
              <w:bottom w:val="single" w:sz="4" w:space="0" w:color="auto"/>
              <w:right w:val="single" w:sz="4" w:space="0" w:color="auto"/>
            </w:tcBorders>
          </w:tcPr>
          <w:p w14:paraId="7F079238" w14:textId="77777777" w:rsidR="00F958E8" w:rsidRPr="00171042" w:rsidRDefault="00F958E8" w:rsidP="00B83744">
            <w:pPr>
              <w:spacing w:after="0" w:line="240" w:lineRule="auto"/>
              <w:rPr>
                <w:rFonts w:ascii="Times New Roman" w:eastAsia="Times New Roman" w:hAnsi="Times New Roman"/>
                <w:sz w:val="24"/>
                <w:szCs w:val="24"/>
              </w:rPr>
            </w:pPr>
            <w:r w:rsidRPr="00515B26">
              <w:rPr>
                <w:rFonts w:ascii="Times New Roman" w:eastAsia="Times New Roman" w:hAnsi="Times New Roman"/>
                <w:sz w:val="24"/>
                <w:szCs w:val="24"/>
              </w:rPr>
              <w:t>pet od šest meseci tokom letnje sezone (od aprila do septembra</w:t>
            </w:r>
            <w:r w:rsidRPr="00171042">
              <w:rPr>
                <w:rFonts w:ascii="Times New Roman" w:eastAsia="Times New Roman" w:hAnsi="Times New Roman"/>
                <w:sz w:val="24"/>
                <w:szCs w:val="24"/>
              </w:rPr>
              <w:t>)</w:t>
            </w:r>
          </w:p>
        </w:tc>
      </w:tr>
      <w:tr w:rsidR="00F958E8" w:rsidRPr="00171042" w14:paraId="4703950A" w14:textId="77777777" w:rsidTr="00B83744">
        <w:trPr>
          <w:trHeight w:val="3006"/>
        </w:trPr>
        <w:tc>
          <w:tcPr>
            <w:tcW w:w="9356" w:type="dxa"/>
            <w:gridSpan w:val="2"/>
            <w:tcBorders>
              <w:top w:val="single" w:sz="4" w:space="0" w:color="auto"/>
              <w:left w:val="single" w:sz="4" w:space="0" w:color="auto"/>
              <w:bottom w:val="single" w:sz="4" w:space="0" w:color="auto"/>
              <w:right w:val="single" w:sz="4" w:space="0" w:color="auto"/>
            </w:tcBorders>
          </w:tcPr>
          <w:p w14:paraId="5E4FFBA4" w14:textId="77777777" w:rsidR="00F958E8" w:rsidRPr="00171042" w:rsidRDefault="00F958E8" w:rsidP="00B83744">
            <w:pPr>
              <w:spacing w:after="0" w:line="240" w:lineRule="auto"/>
              <w:rPr>
                <w:rFonts w:ascii="Times New Roman" w:eastAsia="Times New Roman" w:hAnsi="Times New Roman"/>
                <w:sz w:val="24"/>
                <w:szCs w:val="24"/>
              </w:rPr>
            </w:pPr>
            <w:r w:rsidRPr="00171042">
              <w:rPr>
                <w:rFonts w:ascii="Times New Roman" w:eastAsia="Times New Roman" w:hAnsi="Times New Roman"/>
                <w:sz w:val="24"/>
                <w:szCs w:val="24"/>
                <w:vertAlign w:val="superscript"/>
              </w:rPr>
              <w:t>1)</w:t>
            </w:r>
            <w:r w:rsidRPr="00171042">
              <w:rPr>
                <w:rFonts w:ascii="Times New Roman" w:eastAsia="Times New Roman" w:hAnsi="Times New Roman"/>
                <w:sz w:val="24"/>
                <w:szCs w:val="24"/>
              </w:rPr>
              <w:t xml:space="preserve">  </w:t>
            </w:r>
            <w:r w:rsidRPr="00E20DB3">
              <w:rPr>
                <w:rFonts w:ascii="Times New Roman" w:eastAsia="Times New Roman" w:hAnsi="Times New Roman"/>
                <w:sz w:val="24"/>
                <w:szCs w:val="24"/>
              </w:rPr>
              <w:t>u onim slučajevima kada svi izmereni podaci nisu dostupni, za izračunavanje treba koristiti sledeći faktor</w:t>
            </w:r>
            <w:r>
              <w:rPr>
                <w:rFonts w:ascii="Times New Roman" w:eastAsia="Times New Roman" w:hAnsi="Times New Roman"/>
                <w:sz w:val="24"/>
                <w:szCs w:val="24"/>
              </w:rPr>
              <w:t xml:space="preserve"> </w:t>
            </w:r>
            <w:r w:rsidRPr="00E20DB3">
              <w:rPr>
                <w:rFonts w:ascii="Times New Roman" w:eastAsia="Times New Roman" w:hAnsi="Times New Roman"/>
                <w:sz w:val="24"/>
                <w:szCs w:val="24"/>
              </w:rPr>
              <w:t>AOT40 vrednosti</w:t>
            </w:r>
            <w:r w:rsidRPr="00171042">
              <w:rPr>
                <w:rFonts w:ascii="Times New Roman" w:eastAsia="Times New Roman" w:hAnsi="Times New Roman"/>
                <w:sz w:val="24"/>
                <w:szCs w:val="24"/>
              </w:rPr>
              <w:t xml:space="preserve"> :</w:t>
            </w:r>
          </w:p>
          <w:p w14:paraId="3D759FA4" w14:textId="77777777" w:rsidR="00F958E8" w:rsidRPr="00171042" w:rsidRDefault="00F958E8" w:rsidP="00B83744">
            <w:pPr>
              <w:spacing w:after="0" w:line="240" w:lineRule="auto"/>
              <w:rPr>
                <w:rFonts w:ascii="Times New Roman" w:eastAsia="Times New Roman" w:hAnsi="Times New Roman"/>
                <w:sz w:val="24"/>
                <w:szCs w:val="24"/>
              </w:rPr>
            </w:pPr>
          </w:p>
          <w:p w14:paraId="647A20FB" w14:textId="77777777" w:rsidR="00F958E8" w:rsidRPr="00171042" w:rsidRDefault="00F958E8" w:rsidP="00B83744">
            <w:pPr>
              <w:spacing w:after="0" w:line="240" w:lineRule="auto"/>
              <w:rPr>
                <w:rFonts w:ascii="Times New Roman" w:eastAsia="Times New Roman" w:hAnsi="Times New Roman"/>
                <w:sz w:val="24"/>
                <w:szCs w:val="24"/>
                <w:u w:val="single"/>
              </w:rPr>
            </w:pPr>
            <w:r w:rsidRPr="00171042">
              <w:rPr>
                <w:rFonts w:ascii="Times New Roman" w:eastAsia="Times New Roman" w:hAnsi="Times New Roman"/>
                <w:sz w:val="24"/>
                <w:szCs w:val="24"/>
              </w:rPr>
              <w:t>AOT40</w:t>
            </w:r>
            <w:r w:rsidRPr="00171042">
              <w:rPr>
                <w:rFonts w:ascii="Times New Roman" w:eastAsia="Times New Roman" w:hAnsi="Times New Roman"/>
                <w:sz w:val="24"/>
                <w:szCs w:val="24"/>
                <w:vertAlign w:val="subscript"/>
              </w:rPr>
              <w:t>(</w:t>
            </w:r>
            <w:r>
              <w:rPr>
                <w:rFonts w:ascii="Times New Roman" w:eastAsia="Times New Roman" w:hAnsi="Times New Roman"/>
                <w:sz w:val="24"/>
                <w:szCs w:val="24"/>
                <w:vertAlign w:val="subscript"/>
              </w:rPr>
              <w:t>ocenjeno</w:t>
            </w:r>
            <w:r w:rsidRPr="00171042">
              <w:rPr>
                <w:rFonts w:ascii="Times New Roman" w:eastAsia="Times New Roman" w:hAnsi="Times New Roman"/>
                <w:sz w:val="24"/>
                <w:szCs w:val="24"/>
                <w:vertAlign w:val="subscript"/>
              </w:rPr>
              <w:t>)</w:t>
            </w:r>
            <w:r w:rsidRPr="00171042">
              <w:rPr>
                <w:rFonts w:ascii="Times New Roman" w:eastAsia="Times New Roman" w:hAnsi="Times New Roman"/>
                <w:sz w:val="24"/>
                <w:szCs w:val="24"/>
              </w:rPr>
              <w:t xml:space="preserve"> = AOT40</w:t>
            </w:r>
            <w:r w:rsidRPr="00171042">
              <w:rPr>
                <w:rFonts w:ascii="Times New Roman" w:eastAsia="Times New Roman" w:hAnsi="Times New Roman"/>
                <w:sz w:val="24"/>
                <w:szCs w:val="24"/>
                <w:vertAlign w:val="subscript"/>
              </w:rPr>
              <w:t xml:space="preserve"> </w:t>
            </w:r>
            <w:r>
              <w:rPr>
                <w:rFonts w:ascii="Times New Roman" w:eastAsia="Times New Roman" w:hAnsi="Times New Roman"/>
                <w:sz w:val="24"/>
                <w:szCs w:val="24"/>
                <w:vertAlign w:val="subscript"/>
              </w:rPr>
              <w:t>iz</w:t>
            </w:r>
            <w:r w:rsidRPr="00171042">
              <w:rPr>
                <w:rFonts w:ascii="Times New Roman" w:eastAsia="Times New Roman" w:hAnsi="Times New Roman"/>
                <w:sz w:val="24"/>
                <w:szCs w:val="24"/>
                <w:vertAlign w:val="subscript"/>
              </w:rPr>
              <w:t>m</w:t>
            </w:r>
            <w:r>
              <w:rPr>
                <w:rFonts w:ascii="Times New Roman" w:eastAsia="Times New Roman" w:hAnsi="Times New Roman"/>
                <w:sz w:val="24"/>
                <w:szCs w:val="24"/>
                <w:vertAlign w:val="subscript"/>
              </w:rPr>
              <w:t>ereno</w:t>
            </w:r>
            <w:r w:rsidRPr="00171042">
              <w:rPr>
                <w:rFonts w:ascii="Times New Roman" w:eastAsia="Times New Roman" w:hAnsi="Times New Roman"/>
                <w:sz w:val="24"/>
                <w:szCs w:val="24"/>
              </w:rPr>
              <w:t xml:space="preserve"> X    </w:t>
            </w:r>
            <w:r w:rsidRPr="00E20DB3">
              <w:rPr>
                <w:rFonts w:ascii="Times New Roman" w:eastAsia="Times New Roman" w:hAnsi="Times New Roman"/>
                <w:sz w:val="24"/>
                <w:szCs w:val="24"/>
                <w:u w:val="single"/>
              </w:rPr>
              <w:t xml:space="preserve">ukupan mogući broj časova </w:t>
            </w:r>
            <w:r w:rsidRPr="00171042">
              <w:rPr>
                <w:rFonts w:ascii="Times New Roman" w:eastAsia="Times New Roman" w:hAnsi="Times New Roman"/>
                <w:sz w:val="24"/>
                <w:szCs w:val="24"/>
                <w:u w:val="single"/>
              </w:rPr>
              <w:t>*</w:t>
            </w:r>
          </w:p>
          <w:p w14:paraId="3C50252F" w14:textId="77777777" w:rsidR="00F958E8" w:rsidRDefault="00F958E8" w:rsidP="00B83744">
            <w:pPr>
              <w:spacing w:after="0" w:line="240" w:lineRule="auto"/>
              <w:rPr>
                <w:rFonts w:ascii="Times New Roman" w:eastAsia="Times New Roman" w:hAnsi="Times New Roman"/>
                <w:sz w:val="24"/>
                <w:szCs w:val="24"/>
              </w:rPr>
            </w:pPr>
            <w:r w:rsidRPr="00E20DB3">
              <w:rPr>
                <w:rFonts w:ascii="Times New Roman" w:eastAsia="Times New Roman" w:hAnsi="Times New Roman"/>
                <w:sz w:val="24"/>
                <w:szCs w:val="24"/>
              </w:rPr>
              <w:t>broj izmerenih vrednosti po satu</w:t>
            </w:r>
          </w:p>
          <w:p w14:paraId="69AF5A68" w14:textId="77777777" w:rsidR="00F958E8" w:rsidRPr="00171042" w:rsidRDefault="00F958E8" w:rsidP="00B83744">
            <w:pPr>
              <w:spacing w:after="0" w:line="240" w:lineRule="auto"/>
              <w:rPr>
                <w:rFonts w:ascii="Times New Roman" w:eastAsia="Times New Roman" w:hAnsi="Times New Roman"/>
                <w:sz w:val="24"/>
                <w:szCs w:val="24"/>
              </w:rPr>
            </w:pPr>
          </w:p>
          <w:p w14:paraId="072C3BED" w14:textId="77777777" w:rsidR="00F958E8" w:rsidRPr="00171042" w:rsidRDefault="00F958E8" w:rsidP="00B83744">
            <w:pPr>
              <w:spacing w:after="0" w:line="240" w:lineRule="auto"/>
              <w:rPr>
                <w:rFonts w:ascii="Times New Roman" w:eastAsia="Times New Roman" w:hAnsi="Times New Roman"/>
                <w:sz w:val="24"/>
                <w:szCs w:val="24"/>
              </w:rPr>
            </w:pPr>
            <w:r w:rsidRPr="00171042">
              <w:rPr>
                <w:rFonts w:ascii="Times New Roman" w:eastAsia="Times New Roman" w:hAnsi="Times New Roman"/>
                <w:sz w:val="24"/>
                <w:szCs w:val="24"/>
              </w:rPr>
              <w:t xml:space="preserve">* </w:t>
            </w:r>
            <w:r w:rsidRPr="00E20DB3">
              <w:rPr>
                <w:rFonts w:ascii="Times New Roman" w:eastAsia="Times New Roman" w:hAnsi="Times New Roman"/>
                <w:sz w:val="24"/>
                <w:szCs w:val="24"/>
              </w:rPr>
              <w:t>je broj sati u vremenskom periodu definisanom AOT40 (npr. 08:00 do 20:00 CET od 1. maja do</w:t>
            </w:r>
            <w:r>
              <w:rPr>
                <w:rFonts w:ascii="Times New Roman" w:eastAsia="Times New Roman" w:hAnsi="Times New Roman"/>
                <w:sz w:val="24"/>
                <w:szCs w:val="24"/>
              </w:rPr>
              <w:t xml:space="preserve"> </w:t>
            </w:r>
            <w:r w:rsidRPr="00E20DB3">
              <w:rPr>
                <w:rFonts w:ascii="Times New Roman" w:eastAsia="Times New Roman" w:hAnsi="Times New Roman"/>
                <w:sz w:val="24"/>
                <w:szCs w:val="24"/>
              </w:rPr>
              <w:t>31. jula svake godine za zaštitu vegetacije i od 1. aprila do 30. septembra svake godine za zaštitu šuma</w:t>
            </w:r>
            <w:r w:rsidRPr="00171042">
              <w:rPr>
                <w:rFonts w:ascii="Times New Roman" w:eastAsia="Times New Roman" w:hAnsi="Times New Roman"/>
                <w:sz w:val="24"/>
                <w:szCs w:val="24"/>
              </w:rPr>
              <w:t>).</w:t>
            </w:r>
          </w:p>
        </w:tc>
      </w:tr>
    </w:tbl>
    <w:p w14:paraId="6F798555" w14:textId="77777777" w:rsidR="00F958E8" w:rsidRDefault="00F958E8" w:rsidP="00F958E8">
      <w:pPr>
        <w:spacing w:after="0" w:line="240" w:lineRule="auto"/>
        <w:ind w:right="-540"/>
        <w:jc w:val="left"/>
        <w:rPr>
          <w:rFonts w:ascii="Times New Roman" w:eastAsia="Times New Roman" w:hAnsi="Times New Roman"/>
          <w:b/>
          <w:sz w:val="24"/>
          <w:szCs w:val="24"/>
          <w:lang w:val="sv-SE"/>
        </w:rPr>
      </w:pPr>
    </w:p>
    <w:p w14:paraId="23FD12E1" w14:textId="77777777" w:rsidR="00F958E8" w:rsidRDefault="00F958E8" w:rsidP="00F958E8">
      <w:pPr>
        <w:spacing w:after="0" w:line="240" w:lineRule="auto"/>
        <w:ind w:right="-540"/>
        <w:jc w:val="left"/>
        <w:rPr>
          <w:rFonts w:ascii="Times New Roman" w:eastAsia="Times New Roman" w:hAnsi="Times New Roman"/>
          <w:b/>
          <w:sz w:val="24"/>
          <w:szCs w:val="24"/>
          <w:lang w:val="sv-SE"/>
        </w:rPr>
      </w:pPr>
    </w:p>
    <w:p w14:paraId="3ECA0519" w14:textId="77777777" w:rsidR="00F958E8" w:rsidRPr="00CD20B5" w:rsidRDefault="00F958E8" w:rsidP="00F958E8">
      <w:pPr>
        <w:spacing w:after="0" w:line="240" w:lineRule="auto"/>
        <w:ind w:right="-540"/>
        <w:jc w:val="left"/>
        <w:rPr>
          <w:rFonts w:ascii="Times New Roman" w:eastAsia="Times New Roman" w:hAnsi="Times New Roman"/>
          <w:b/>
          <w:sz w:val="24"/>
          <w:szCs w:val="24"/>
          <w:lang w:val="sv-SE"/>
        </w:rPr>
      </w:pPr>
      <w:r w:rsidRPr="00CD20B5">
        <w:rPr>
          <w:rFonts w:ascii="Times New Roman" w:eastAsia="Times New Roman" w:hAnsi="Times New Roman"/>
          <w:b/>
          <w:sz w:val="24"/>
          <w:szCs w:val="24"/>
          <w:lang w:val="sv-SE"/>
        </w:rPr>
        <w:t xml:space="preserve">Tabela 2. </w:t>
      </w:r>
      <w:r w:rsidRPr="00617F59">
        <w:rPr>
          <w:rFonts w:ascii="Times New Roman" w:eastAsia="Times New Roman" w:hAnsi="Times New Roman"/>
          <w:b/>
          <w:sz w:val="24"/>
          <w:szCs w:val="24"/>
          <w:lang w:val="sv-SE"/>
        </w:rPr>
        <w:t>Ciljne vrednosti za ozon</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275"/>
        <w:gridCol w:w="3969"/>
        <w:gridCol w:w="2552"/>
      </w:tblGrid>
      <w:tr w:rsidR="00F958E8" w:rsidRPr="00171042" w14:paraId="6579C516" w14:textId="77777777" w:rsidTr="00B83744">
        <w:trPr>
          <w:trHeight w:val="490"/>
        </w:trPr>
        <w:tc>
          <w:tcPr>
            <w:tcW w:w="1560" w:type="dxa"/>
            <w:tcBorders>
              <w:top w:val="single" w:sz="4" w:space="0" w:color="auto"/>
              <w:left w:val="single" w:sz="4" w:space="0" w:color="auto"/>
              <w:bottom w:val="single" w:sz="4" w:space="0" w:color="auto"/>
              <w:right w:val="single" w:sz="4" w:space="0" w:color="auto"/>
            </w:tcBorders>
          </w:tcPr>
          <w:p w14:paraId="6732753C" w14:textId="77777777" w:rsidR="00F958E8" w:rsidRPr="00171042" w:rsidRDefault="00F958E8" w:rsidP="00B83744">
            <w:pPr>
              <w:spacing w:after="0" w:line="240" w:lineRule="auto"/>
              <w:jc w:val="left"/>
              <w:rPr>
                <w:rFonts w:ascii="Times New Roman" w:eastAsia="Times New Roman" w:hAnsi="Times New Roman"/>
                <w:sz w:val="24"/>
                <w:szCs w:val="24"/>
              </w:rPr>
            </w:pPr>
            <w:r w:rsidRPr="007E566D">
              <w:t>Cilj</w:t>
            </w:r>
          </w:p>
        </w:tc>
        <w:tc>
          <w:tcPr>
            <w:tcW w:w="1275" w:type="dxa"/>
            <w:tcBorders>
              <w:top w:val="single" w:sz="4" w:space="0" w:color="auto"/>
              <w:left w:val="single" w:sz="4" w:space="0" w:color="auto"/>
              <w:bottom w:val="single" w:sz="4" w:space="0" w:color="auto"/>
              <w:right w:val="single" w:sz="4" w:space="0" w:color="auto"/>
            </w:tcBorders>
          </w:tcPr>
          <w:p w14:paraId="15C860E2" w14:textId="77777777" w:rsidR="00F958E8" w:rsidRPr="00617F59" w:rsidRDefault="00F958E8" w:rsidP="00B83744">
            <w:pPr>
              <w:spacing w:after="0" w:line="240" w:lineRule="auto"/>
              <w:jc w:val="left"/>
              <w:rPr>
                <w:rFonts w:ascii="Times New Roman" w:eastAsia="Times New Roman" w:hAnsi="Times New Roman"/>
                <w:sz w:val="24"/>
                <w:szCs w:val="24"/>
              </w:rPr>
            </w:pPr>
            <w:r w:rsidRPr="00617F59">
              <w:rPr>
                <w:sz w:val="24"/>
                <w:szCs w:val="24"/>
              </w:rPr>
              <w:t>Srednjoročni period</w:t>
            </w:r>
          </w:p>
        </w:tc>
        <w:tc>
          <w:tcPr>
            <w:tcW w:w="3969" w:type="dxa"/>
            <w:tcBorders>
              <w:top w:val="single" w:sz="4" w:space="0" w:color="auto"/>
              <w:left w:val="single" w:sz="4" w:space="0" w:color="auto"/>
              <w:bottom w:val="single" w:sz="4" w:space="0" w:color="auto"/>
              <w:right w:val="single" w:sz="4" w:space="0" w:color="auto"/>
            </w:tcBorders>
          </w:tcPr>
          <w:p w14:paraId="433968A9" w14:textId="77777777" w:rsidR="00F958E8" w:rsidRPr="00171042" w:rsidRDefault="00F958E8" w:rsidP="00B83744">
            <w:pPr>
              <w:spacing w:after="0" w:line="240" w:lineRule="auto"/>
              <w:jc w:val="left"/>
              <w:rPr>
                <w:rFonts w:ascii="Times New Roman" w:eastAsia="Times New Roman" w:hAnsi="Times New Roman"/>
                <w:sz w:val="24"/>
                <w:szCs w:val="24"/>
              </w:rPr>
            </w:pPr>
            <w:r w:rsidRPr="00617F59">
              <w:rPr>
                <w:rFonts w:ascii="Times New Roman" w:eastAsia="Times New Roman" w:hAnsi="Times New Roman"/>
                <w:sz w:val="24"/>
                <w:szCs w:val="24"/>
              </w:rPr>
              <w:t>Ciljna vrednost</w:t>
            </w:r>
          </w:p>
        </w:tc>
        <w:tc>
          <w:tcPr>
            <w:tcW w:w="2552" w:type="dxa"/>
            <w:tcBorders>
              <w:top w:val="single" w:sz="4" w:space="0" w:color="auto"/>
              <w:left w:val="single" w:sz="4" w:space="0" w:color="auto"/>
              <w:bottom w:val="single" w:sz="4" w:space="0" w:color="auto"/>
              <w:right w:val="single" w:sz="4" w:space="0" w:color="auto"/>
            </w:tcBorders>
          </w:tcPr>
          <w:p w14:paraId="0C70FBD5" w14:textId="77777777" w:rsidR="00F958E8" w:rsidRPr="00171042" w:rsidRDefault="00F958E8" w:rsidP="00B83744">
            <w:pPr>
              <w:spacing w:after="0" w:line="240" w:lineRule="auto"/>
              <w:jc w:val="left"/>
              <w:rPr>
                <w:rFonts w:ascii="Times New Roman" w:eastAsia="Times New Roman" w:hAnsi="Times New Roman"/>
                <w:sz w:val="24"/>
                <w:szCs w:val="24"/>
                <w:lang w:val="sv-SE"/>
              </w:rPr>
            </w:pPr>
            <w:r w:rsidRPr="00617F59">
              <w:rPr>
                <w:rFonts w:ascii="Times New Roman" w:eastAsia="Times New Roman" w:hAnsi="Times New Roman"/>
                <w:sz w:val="24"/>
                <w:szCs w:val="24"/>
                <w:lang w:val="sv-SE"/>
              </w:rPr>
              <w:t xml:space="preserve">Datum kada ciljna vrednost mora biti dostignuta </w:t>
            </w:r>
            <w:r w:rsidRPr="00171042">
              <w:rPr>
                <w:rFonts w:ascii="Times New Roman" w:eastAsia="Times New Roman" w:hAnsi="Times New Roman"/>
                <w:sz w:val="24"/>
                <w:szCs w:val="24"/>
                <w:vertAlign w:val="superscript"/>
                <w:lang w:val="sv-SE"/>
              </w:rPr>
              <w:t>(1)</w:t>
            </w:r>
          </w:p>
        </w:tc>
      </w:tr>
      <w:tr w:rsidR="00F958E8" w:rsidRPr="00171042" w14:paraId="3169C8B3" w14:textId="77777777" w:rsidTr="00B83744">
        <w:trPr>
          <w:trHeight w:val="748"/>
        </w:trPr>
        <w:tc>
          <w:tcPr>
            <w:tcW w:w="1560" w:type="dxa"/>
            <w:tcBorders>
              <w:top w:val="single" w:sz="4" w:space="0" w:color="auto"/>
              <w:left w:val="single" w:sz="4" w:space="0" w:color="auto"/>
              <w:bottom w:val="single" w:sz="4" w:space="0" w:color="auto"/>
              <w:right w:val="single" w:sz="4" w:space="0" w:color="auto"/>
            </w:tcBorders>
          </w:tcPr>
          <w:p w14:paraId="0B8ACB5D" w14:textId="77777777" w:rsidR="00F958E8" w:rsidRPr="00171042" w:rsidRDefault="00F958E8" w:rsidP="00B83744">
            <w:pPr>
              <w:spacing w:after="0" w:line="240" w:lineRule="auto"/>
              <w:jc w:val="left"/>
              <w:rPr>
                <w:rFonts w:ascii="Times New Roman" w:eastAsia="Times New Roman" w:hAnsi="Times New Roman"/>
                <w:sz w:val="24"/>
                <w:szCs w:val="24"/>
              </w:rPr>
            </w:pPr>
            <w:r w:rsidRPr="007E566D">
              <w:t>Zaštita zdravlja</w:t>
            </w:r>
          </w:p>
        </w:tc>
        <w:tc>
          <w:tcPr>
            <w:tcW w:w="1275" w:type="dxa"/>
            <w:tcBorders>
              <w:top w:val="single" w:sz="4" w:space="0" w:color="auto"/>
              <w:left w:val="single" w:sz="4" w:space="0" w:color="auto"/>
              <w:bottom w:val="single" w:sz="4" w:space="0" w:color="auto"/>
              <w:right w:val="single" w:sz="4" w:space="0" w:color="auto"/>
            </w:tcBorders>
          </w:tcPr>
          <w:p w14:paraId="66A8779D" w14:textId="77777777" w:rsidR="00F958E8" w:rsidRPr="00617F59" w:rsidRDefault="00F958E8" w:rsidP="00B83744">
            <w:pPr>
              <w:spacing w:after="0" w:line="240" w:lineRule="auto"/>
              <w:jc w:val="left"/>
              <w:rPr>
                <w:rFonts w:ascii="Times New Roman" w:eastAsia="Times New Roman" w:hAnsi="Times New Roman"/>
                <w:sz w:val="24"/>
                <w:szCs w:val="24"/>
              </w:rPr>
            </w:pPr>
            <w:r w:rsidRPr="00617F59">
              <w:rPr>
                <w:sz w:val="24"/>
                <w:szCs w:val="24"/>
              </w:rPr>
              <w:t>Prosečno 8 sati dnevno tokom kalendarske godine</w:t>
            </w:r>
          </w:p>
        </w:tc>
        <w:tc>
          <w:tcPr>
            <w:tcW w:w="3969" w:type="dxa"/>
            <w:tcBorders>
              <w:top w:val="single" w:sz="4" w:space="0" w:color="auto"/>
              <w:left w:val="single" w:sz="4" w:space="0" w:color="auto"/>
              <w:bottom w:val="single" w:sz="4" w:space="0" w:color="auto"/>
              <w:right w:val="single" w:sz="4" w:space="0" w:color="auto"/>
            </w:tcBorders>
          </w:tcPr>
          <w:p w14:paraId="6801B127" w14:textId="77777777" w:rsidR="00F958E8" w:rsidRPr="00171042" w:rsidRDefault="00F958E8" w:rsidP="00B83744">
            <w:pPr>
              <w:spacing w:after="0" w:line="240" w:lineRule="auto"/>
              <w:rPr>
                <w:rFonts w:ascii="Times New Roman" w:eastAsia="Times New Roman" w:hAnsi="Times New Roman"/>
                <w:sz w:val="24"/>
                <w:szCs w:val="24"/>
              </w:rPr>
            </w:pPr>
            <w:r w:rsidRPr="00617F59">
              <w:rPr>
                <w:rFonts w:ascii="Times New Roman" w:eastAsia="Times New Roman" w:hAnsi="Times New Roman"/>
                <w:sz w:val="24"/>
                <w:szCs w:val="24"/>
              </w:rPr>
              <w:t xml:space="preserve">120 µg/m3 ne prekoračiti više od 25 dana u toku kalendarske godine, prosek za tri godine </w:t>
            </w:r>
            <w:r w:rsidRPr="00171042">
              <w:rPr>
                <w:rFonts w:ascii="Times New Roman" w:eastAsia="Times New Roman" w:hAnsi="Times New Roman"/>
                <w:sz w:val="24"/>
                <w:szCs w:val="24"/>
                <w:vertAlign w:val="superscript"/>
              </w:rPr>
              <w:t>(3)</w:t>
            </w:r>
          </w:p>
        </w:tc>
        <w:tc>
          <w:tcPr>
            <w:tcW w:w="2552" w:type="dxa"/>
            <w:tcBorders>
              <w:top w:val="single" w:sz="4" w:space="0" w:color="auto"/>
              <w:left w:val="single" w:sz="4" w:space="0" w:color="auto"/>
              <w:bottom w:val="single" w:sz="4" w:space="0" w:color="auto"/>
              <w:right w:val="single" w:sz="4" w:space="0" w:color="auto"/>
            </w:tcBorders>
          </w:tcPr>
          <w:p w14:paraId="23F60D52" w14:textId="77777777" w:rsidR="00F958E8" w:rsidRPr="00171042" w:rsidRDefault="00F958E8" w:rsidP="00B83744">
            <w:pPr>
              <w:spacing w:after="0" w:line="240" w:lineRule="auto"/>
              <w:jc w:val="left"/>
              <w:rPr>
                <w:rFonts w:ascii="Times New Roman" w:eastAsia="Times New Roman" w:hAnsi="Times New Roman"/>
                <w:sz w:val="24"/>
                <w:szCs w:val="24"/>
              </w:rPr>
            </w:pPr>
          </w:p>
        </w:tc>
      </w:tr>
      <w:tr w:rsidR="00F958E8" w:rsidRPr="00171042" w14:paraId="7695ACC1" w14:textId="77777777" w:rsidTr="00B83744">
        <w:trPr>
          <w:trHeight w:val="490"/>
        </w:trPr>
        <w:tc>
          <w:tcPr>
            <w:tcW w:w="1560" w:type="dxa"/>
            <w:tcBorders>
              <w:top w:val="single" w:sz="4" w:space="0" w:color="auto"/>
              <w:left w:val="single" w:sz="4" w:space="0" w:color="auto"/>
              <w:bottom w:val="single" w:sz="4" w:space="0" w:color="auto"/>
              <w:right w:val="single" w:sz="4" w:space="0" w:color="auto"/>
            </w:tcBorders>
          </w:tcPr>
          <w:p w14:paraId="42454090" w14:textId="77777777" w:rsidR="00F958E8" w:rsidRPr="00171042" w:rsidRDefault="00F958E8" w:rsidP="00B83744">
            <w:pPr>
              <w:spacing w:after="0" w:line="240" w:lineRule="auto"/>
              <w:jc w:val="left"/>
              <w:rPr>
                <w:rFonts w:ascii="Times New Roman" w:eastAsia="Times New Roman" w:hAnsi="Times New Roman"/>
                <w:sz w:val="24"/>
                <w:szCs w:val="24"/>
              </w:rPr>
            </w:pPr>
            <w:r w:rsidRPr="007E566D">
              <w:lastRenderedPageBreak/>
              <w:t>Zaštita vegetacije</w:t>
            </w:r>
          </w:p>
        </w:tc>
        <w:tc>
          <w:tcPr>
            <w:tcW w:w="1275" w:type="dxa"/>
            <w:tcBorders>
              <w:top w:val="single" w:sz="4" w:space="0" w:color="auto"/>
              <w:left w:val="single" w:sz="4" w:space="0" w:color="auto"/>
              <w:bottom w:val="single" w:sz="4" w:space="0" w:color="auto"/>
              <w:right w:val="single" w:sz="4" w:space="0" w:color="auto"/>
            </w:tcBorders>
          </w:tcPr>
          <w:p w14:paraId="75CA9D5D" w14:textId="77777777" w:rsidR="00F958E8" w:rsidRPr="00617F59" w:rsidRDefault="00F958E8" w:rsidP="00B83744">
            <w:pPr>
              <w:spacing w:after="0" w:line="240" w:lineRule="auto"/>
              <w:jc w:val="left"/>
              <w:rPr>
                <w:rFonts w:ascii="Times New Roman" w:eastAsia="Times New Roman" w:hAnsi="Times New Roman"/>
                <w:sz w:val="24"/>
                <w:szCs w:val="24"/>
              </w:rPr>
            </w:pPr>
            <w:r w:rsidRPr="00617F59">
              <w:rPr>
                <w:sz w:val="24"/>
                <w:szCs w:val="24"/>
              </w:rPr>
              <w:t>Maj do jula</w:t>
            </w:r>
          </w:p>
        </w:tc>
        <w:tc>
          <w:tcPr>
            <w:tcW w:w="3969" w:type="dxa"/>
            <w:tcBorders>
              <w:top w:val="single" w:sz="4" w:space="0" w:color="auto"/>
              <w:left w:val="single" w:sz="4" w:space="0" w:color="auto"/>
              <w:bottom w:val="single" w:sz="4" w:space="0" w:color="auto"/>
              <w:right w:val="single" w:sz="4" w:space="0" w:color="auto"/>
            </w:tcBorders>
          </w:tcPr>
          <w:p w14:paraId="7903FCCE" w14:textId="77777777" w:rsidR="00F958E8" w:rsidRPr="00171042" w:rsidRDefault="00F958E8" w:rsidP="00B83744">
            <w:pPr>
              <w:spacing w:after="0" w:line="240" w:lineRule="auto"/>
              <w:rPr>
                <w:rFonts w:ascii="Times New Roman" w:eastAsia="Times New Roman" w:hAnsi="Times New Roman"/>
                <w:sz w:val="24"/>
                <w:szCs w:val="24"/>
                <w:lang w:val="sv-SE"/>
              </w:rPr>
            </w:pPr>
            <w:r w:rsidRPr="00171042">
              <w:rPr>
                <w:rFonts w:ascii="Times New Roman" w:eastAsia="Times New Roman" w:hAnsi="Times New Roman"/>
                <w:sz w:val="24"/>
                <w:szCs w:val="24"/>
              </w:rPr>
              <w:t>AOT40(</w:t>
            </w:r>
            <w:r w:rsidRPr="008B407D">
              <w:rPr>
                <w:rFonts w:ascii="Times New Roman" w:eastAsia="Times New Roman" w:hAnsi="Times New Roman"/>
                <w:sz w:val="24"/>
                <w:szCs w:val="24"/>
              </w:rPr>
              <w:t>izračunato od 1 satnih vrednosti</w:t>
            </w:r>
            <w:r w:rsidRPr="00171042">
              <w:rPr>
                <w:rFonts w:ascii="Times New Roman" w:eastAsia="Times New Roman" w:hAnsi="Times New Roman"/>
                <w:sz w:val="24"/>
                <w:szCs w:val="24"/>
              </w:rPr>
              <w:t>)</w:t>
            </w:r>
            <w:r>
              <w:rPr>
                <w:rFonts w:ascii="Times New Roman" w:eastAsia="Times New Roman" w:hAnsi="Times New Roman"/>
                <w:sz w:val="24"/>
                <w:szCs w:val="24"/>
              </w:rPr>
              <w:t xml:space="preserve"> </w:t>
            </w:r>
            <w:r w:rsidRPr="00171042">
              <w:rPr>
                <w:rFonts w:ascii="Times New Roman" w:eastAsia="Times New Roman" w:hAnsi="Times New Roman"/>
                <w:sz w:val="24"/>
                <w:szCs w:val="24"/>
                <w:lang w:val="sv-SE"/>
              </w:rPr>
              <w:t>18 000µg/m</w:t>
            </w:r>
            <w:r w:rsidRPr="00171042">
              <w:rPr>
                <w:rFonts w:ascii="Times New Roman" w:eastAsia="Times New Roman" w:hAnsi="Times New Roman"/>
                <w:sz w:val="24"/>
                <w:szCs w:val="24"/>
                <w:vertAlign w:val="superscript"/>
                <w:lang w:val="sv-SE"/>
              </w:rPr>
              <w:t>3</w:t>
            </w:r>
            <w:r w:rsidRPr="00171042">
              <w:rPr>
                <w:rFonts w:ascii="Times New Roman" w:eastAsia="Times New Roman" w:hAnsi="Times New Roman"/>
                <w:sz w:val="24"/>
                <w:szCs w:val="24"/>
                <w:lang w:val="sv-SE"/>
              </w:rPr>
              <w:t xml:space="preserve"> ·h </w:t>
            </w:r>
            <w:r>
              <w:rPr>
                <w:rFonts w:ascii="Times New Roman" w:eastAsia="Times New Roman" w:hAnsi="Times New Roman"/>
                <w:sz w:val="24"/>
                <w:szCs w:val="24"/>
                <w:lang w:val="sv-SE"/>
              </w:rPr>
              <w:t>prosečno</w:t>
            </w:r>
            <w:r w:rsidRPr="00171042">
              <w:rPr>
                <w:rFonts w:ascii="Times New Roman" w:eastAsia="Times New Roman" w:hAnsi="Times New Roman"/>
                <w:sz w:val="24"/>
                <w:szCs w:val="24"/>
                <w:lang w:val="sv-SE"/>
              </w:rPr>
              <w:t>-</w:t>
            </w:r>
            <w:r w:rsidRPr="00171042">
              <w:rPr>
                <w:rFonts w:ascii="Times New Roman" w:eastAsia="Times New Roman" w:hAnsi="Times New Roman"/>
                <w:color w:val="FF00FF"/>
                <w:sz w:val="24"/>
                <w:szCs w:val="24"/>
                <w:lang w:val="sv-SE"/>
              </w:rPr>
              <w:t xml:space="preserve"> </w:t>
            </w:r>
            <w:r>
              <w:rPr>
                <w:rFonts w:ascii="Times New Roman" w:eastAsia="Times New Roman" w:hAnsi="Times New Roman"/>
                <w:sz w:val="24"/>
                <w:szCs w:val="24"/>
                <w:lang w:val="sv-SE"/>
              </w:rPr>
              <w:t>tokom pet godina</w:t>
            </w:r>
            <w:r w:rsidRPr="00171042">
              <w:rPr>
                <w:rFonts w:ascii="Times New Roman" w:eastAsia="Times New Roman" w:hAnsi="Times New Roman"/>
                <w:sz w:val="24"/>
                <w:szCs w:val="24"/>
                <w:lang w:val="sv-SE"/>
              </w:rPr>
              <w:t>)</w:t>
            </w:r>
          </w:p>
        </w:tc>
        <w:tc>
          <w:tcPr>
            <w:tcW w:w="2552" w:type="dxa"/>
            <w:tcBorders>
              <w:top w:val="single" w:sz="4" w:space="0" w:color="auto"/>
              <w:left w:val="single" w:sz="4" w:space="0" w:color="auto"/>
              <w:bottom w:val="single" w:sz="4" w:space="0" w:color="auto"/>
              <w:right w:val="single" w:sz="4" w:space="0" w:color="auto"/>
            </w:tcBorders>
          </w:tcPr>
          <w:p w14:paraId="29066D23" w14:textId="77777777" w:rsidR="00F958E8" w:rsidRPr="00171042" w:rsidRDefault="00F958E8" w:rsidP="00B83744">
            <w:pPr>
              <w:spacing w:after="0" w:line="240" w:lineRule="auto"/>
              <w:jc w:val="left"/>
              <w:rPr>
                <w:rFonts w:ascii="Times New Roman" w:eastAsia="Times New Roman" w:hAnsi="Times New Roman"/>
                <w:sz w:val="24"/>
                <w:szCs w:val="24"/>
                <w:lang w:val="sv-SE"/>
              </w:rPr>
            </w:pPr>
          </w:p>
        </w:tc>
      </w:tr>
    </w:tbl>
    <w:p w14:paraId="67116E88" w14:textId="77777777" w:rsidR="00F958E8" w:rsidRPr="00171042" w:rsidRDefault="00F958E8" w:rsidP="00F958E8">
      <w:pPr>
        <w:spacing w:after="0" w:line="240" w:lineRule="auto"/>
        <w:ind w:left="360" w:right="-540"/>
        <w:jc w:val="left"/>
        <w:rPr>
          <w:rFonts w:ascii="Times New Roman" w:eastAsia="Times New Roman" w:hAnsi="Times New Roman"/>
          <w:b/>
        </w:rPr>
      </w:pPr>
    </w:p>
    <w:p w14:paraId="22CA5284" w14:textId="77777777" w:rsidR="00F958E8" w:rsidRPr="00B53D4A" w:rsidRDefault="00F958E8" w:rsidP="00F958E8">
      <w:pPr>
        <w:spacing w:after="0" w:line="240" w:lineRule="auto"/>
        <w:rPr>
          <w:rFonts w:ascii="Times New Roman" w:eastAsia="Times New Roman" w:hAnsi="Times New Roman"/>
          <w:i/>
          <w:sz w:val="18"/>
          <w:szCs w:val="18"/>
        </w:rPr>
      </w:pPr>
      <w:r w:rsidRPr="00B53D4A">
        <w:rPr>
          <w:rFonts w:ascii="Times New Roman" w:eastAsia="Times New Roman" w:hAnsi="Times New Roman"/>
          <w:i/>
          <w:sz w:val="18"/>
          <w:szCs w:val="18"/>
          <w:vertAlign w:val="superscript"/>
        </w:rPr>
        <w:t>(1)</w:t>
      </w:r>
      <w:r w:rsidRPr="00B53D4A">
        <w:rPr>
          <w:rFonts w:ascii="Times New Roman" w:eastAsia="Times New Roman" w:hAnsi="Times New Roman"/>
          <w:i/>
          <w:sz w:val="18"/>
          <w:szCs w:val="18"/>
        </w:rPr>
        <w:t xml:space="preserve"> </w:t>
      </w:r>
      <w:r w:rsidRPr="00D572AB">
        <w:rPr>
          <w:rFonts w:ascii="Times New Roman" w:eastAsia="Times New Roman" w:hAnsi="Times New Roman"/>
          <w:i/>
          <w:sz w:val="18"/>
          <w:szCs w:val="18"/>
        </w:rPr>
        <w:t>Usklađenost sa ciljnim vrednostima biće procenjena do ovog datuma. Ovo će biti prva godina za koju se podaci koriste za izračunavanje usklađenosti u narednih tri ili pet godina, prema potrebi.</w:t>
      </w:r>
      <w:r w:rsidRPr="00B53D4A">
        <w:rPr>
          <w:rFonts w:ascii="Times New Roman" w:eastAsia="Times New Roman" w:hAnsi="Times New Roman"/>
          <w:i/>
          <w:sz w:val="18"/>
          <w:szCs w:val="18"/>
        </w:rPr>
        <w:t>.</w:t>
      </w:r>
    </w:p>
    <w:p w14:paraId="46CC5623" w14:textId="77777777" w:rsidR="00F958E8" w:rsidRPr="00B53D4A" w:rsidRDefault="00F958E8" w:rsidP="00F958E8">
      <w:pPr>
        <w:spacing w:after="0" w:line="240" w:lineRule="auto"/>
        <w:rPr>
          <w:rFonts w:ascii="Times New Roman" w:eastAsia="Times New Roman" w:hAnsi="Times New Roman"/>
          <w:i/>
          <w:sz w:val="18"/>
          <w:szCs w:val="18"/>
          <w:lang w:val="sv-SE"/>
        </w:rPr>
      </w:pPr>
      <w:r w:rsidRPr="00B53D4A">
        <w:rPr>
          <w:rFonts w:ascii="Times New Roman" w:eastAsia="Times New Roman" w:hAnsi="Times New Roman"/>
          <w:i/>
          <w:sz w:val="18"/>
          <w:szCs w:val="18"/>
          <w:vertAlign w:val="superscript"/>
          <w:lang w:val="sv-SE"/>
        </w:rPr>
        <w:t>(2)</w:t>
      </w:r>
      <w:r w:rsidRPr="00B53D4A">
        <w:rPr>
          <w:rFonts w:ascii="Arial" w:eastAsia="Times New Roman" w:hAnsi="Arial" w:cs="Arial"/>
          <w:i/>
          <w:sz w:val="18"/>
          <w:szCs w:val="18"/>
          <w:shd w:val="clear" w:color="auto" w:fill="FFFFFF"/>
          <w:lang w:val="sv-SE"/>
        </w:rPr>
        <w:t xml:space="preserve">  </w:t>
      </w:r>
      <w:r w:rsidRPr="00D572AB">
        <w:rPr>
          <w:rFonts w:ascii="Times New Roman" w:eastAsia="Times New Roman" w:hAnsi="Times New Roman"/>
          <w:i/>
          <w:sz w:val="18"/>
          <w:szCs w:val="18"/>
          <w:lang w:val="sv-SE"/>
        </w:rPr>
        <w:t>8-časovni dnevni prosek koncentracija biće izabran analizom izvedenih 8-časovnih proseka, izračunatih iz dnevnih jednosatnih podataka i ažuriranih svakog sata. Svaki izračunat osmočasovni prosek posvećen je danu kada se završava na primer prvi obračunski period bilo kog dana biće u periodu od 17:00 prethodnog dana do 01:00 tog dana, poslednji obračunski period bilo kog dana biće u periodu od 16:00 do 24:00 sata dnevno .</w:t>
      </w:r>
    </w:p>
    <w:p w14:paraId="281161CB" w14:textId="77777777" w:rsidR="00F958E8" w:rsidRPr="00B53D4A" w:rsidRDefault="00F958E8" w:rsidP="00F958E8">
      <w:pPr>
        <w:spacing w:after="0" w:line="240" w:lineRule="auto"/>
        <w:rPr>
          <w:rFonts w:ascii="Times New Roman" w:eastAsia="Times New Roman" w:hAnsi="Times New Roman"/>
          <w:i/>
          <w:sz w:val="18"/>
          <w:szCs w:val="18"/>
          <w:lang w:val="sv-SE"/>
        </w:rPr>
      </w:pPr>
      <w:r w:rsidRPr="00B53D4A">
        <w:rPr>
          <w:rFonts w:ascii="Times New Roman" w:eastAsia="Times New Roman" w:hAnsi="Times New Roman"/>
          <w:i/>
          <w:sz w:val="18"/>
          <w:szCs w:val="18"/>
          <w:vertAlign w:val="superscript"/>
          <w:lang w:val="sv-SE"/>
        </w:rPr>
        <w:t>(3)</w:t>
      </w:r>
      <w:r w:rsidRPr="00B53D4A">
        <w:rPr>
          <w:rFonts w:ascii="Times New Roman" w:eastAsia="Times New Roman" w:hAnsi="Times New Roman"/>
          <w:i/>
          <w:sz w:val="18"/>
          <w:szCs w:val="18"/>
          <w:lang w:val="sv-SE"/>
        </w:rPr>
        <w:t xml:space="preserve"> </w:t>
      </w:r>
      <w:r w:rsidRPr="00D572AB">
        <w:rPr>
          <w:rFonts w:ascii="Times New Roman" w:eastAsia="Times New Roman" w:hAnsi="Times New Roman"/>
          <w:i/>
          <w:sz w:val="18"/>
          <w:szCs w:val="18"/>
          <w:lang w:val="sv-SE"/>
        </w:rPr>
        <w:t>Ako se trogodišnji ili petogodišnji proseci ne mogu utvrditi na osnovu potpunih i uzastopnih godišnjih podataka, minimalni godišnji podaci potrebni za proveru usklađenosti sa ciljnim vrednostima biće sledeći</w:t>
      </w:r>
      <w:r w:rsidRPr="00B53D4A">
        <w:rPr>
          <w:rFonts w:ascii="Times New Roman" w:eastAsia="Times New Roman" w:hAnsi="Times New Roman"/>
          <w:i/>
          <w:sz w:val="18"/>
          <w:szCs w:val="18"/>
          <w:lang w:val="sv-SE"/>
        </w:rPr>
        <w:t>:</w:t>
      </w:r>
    </w:p>
    <w:p w14:paraId="3DE183DC" w14:textId="77777777" w:rsidR="00F958E8" w:rsidRPr="00D572AB" w:rsidRDefault="00F958E8" w:rsidP="00F958E8">
      <w:pPr>
        <w:spacing w:after="0" w:line="240" w:lineRule="auto"/>
        <w:rPr>
          <w:rFonts w:ascii="Times New Roman" w:eastAsia="Times New Roman" w:hAnsi="Times New Roman"/>
          <w:i/>
          <w:sz w:val="18"/>
          <w:szCs w:val="18"/>
        </w:rPr>
      </w:pPr>
      <w:r w:rsidRPr="00B53D4A">
        <w:rPr>
          <w:rFonts w:ascii="Times New Roman" w:eastAsia="Times New Roman" w:hAnsi="Times New Roman"/>
          <w:i/>
          <w:sz w:val="18"/>
          <w:szCs w:val="18"/>
        </w:rPr>
        <w:t xml:space="preserve">- </w:t>
      </w:r>
      <w:r w:rsidRPr="00D572AB">
        <w:rPr>
          <w:rFonts w:ascii="Times New Roman" w:eastAsia="Times New Roman" w:hAnsi="Times New Roman"/>
          <w:i/>
          <w:sz w:val="18"/>
          <w:szCs w:val="18"/>
        </w:rPr>
        <w:t>za ciljnu vrednost za zaštitu zdravlja ljudi: podaci koji važe godinu dana,</w:t>
      </w:r>
    </w:p>
    <w:p w14:paraId="0F8C63F8" w14:textId="77777777" w:rsidR="00F958E8" w:rsidRDefault="00F958E8" w:rsidP="00F958E8">
      <w:pPr>
        <w:spacing w:after="0" w:line="240" w:lineRule="auto"/>
        <w:rPr>
          <w:rFonts w:ascii="Times New Roman" w:eastAsia="Times New Roman" w:hAnsi="Times New Roman"/>
          <w:b/>
          <w:i/>
        </w:rPr>
      </w:pPr>
      <w:r w:rsidRPr="00D572AB">
        <w:rPr>
          <w:rFonts w:ascii="Times New Roman" w:eastAsia="Times New Roman" w:hAnsi="Times New Roman"/>
          <w:i/>
          <w:sz w:val="18"/>
          <w:szCs w:val="18"/>
        </w:rPr>
        <w:t>- za ciljnu vrednost za zaštitu vegetacije: podaci koji važe tri godine.</w:t>
      </w:r>
    </w:p>
    <w:p w14:paraId="17E3DACB" w14:textId="77777777" w:rsidR="00F958E8" w:rsidRDefault="00F958E8" w:rsidP="00F958E8">
      <w:pPr>
        <w:spacing w:after="0" w:line="240" w:lineRule="auto"/>
        <w:ind w:left="360" w:right="-3337"/>
        <w:jc w:val="left"/>
        <w:rPr>
          <w:rFonts w:ascii="Times New Roman" w:eastAsia="Times New Roman" w:hAnsi="Times New Roman"/>
          <w:b/>
          <w:i/>
        </w:rPr>
      </w:pPr>
    </w:p>
    <w:p w14:paraId="1B4D4BFB" w14:textId="77777777" w:rsidR="00F958E8" w:rsidRPr="00CD20B5" w:rsidRDefault="00F958E8" w:rsidP="00F958E8">
      <w:pPr>
        <w:spacing w:after="0" w:line="240" w:lineRule="auto"/>
        <w:ind w:right="-540"/>
        <w:jc w:val="left"/>
        <w:rPr>
          <w:rFonts w:ascii="Times New Roman" w:eastAsia="Times New Roman" w:hAnsi="Times New Roman"/>
          <w:b/>
          <w:sz w:val="24"/>
          <w:szCs w:val="24"/>
          <w:lang w:val="sv-SE"/>
        </w:rPr>
      </w:pPr>
      <w:r w:rsidRPr="00CD20B5">
        <w:rPr>
          <w:rFonts w:ascii="Times New Roman" w:eastAsia="Times New Roman" w:hAnsi="Times New Roman"/>
          <w:b/>
          <w:sz w:val="24"/>
          <w:szCs w:val="24"/>
          <w:lang w:val="sv-SE"/>
        </w:rPr>
        <w:t xml:space="preserve">Tabela 3. </w:t>
      </w:r>
      <w:r w:rsidRPr="001543CE">
        <w:rPr>
          <w:rFonts w:ascii="Times New Roman" w:eastAsia="Times New Roman" w:hAnsi="Times New Roman"/>
          <w:b/>
          <w:sz w:val="24"/>
          <w:szCs w:val="24"/>
          <w:lang w:val="sv-SE"/>
        </w:rPr>
        <w:t>Dugoročni ciljevi za ozon</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8"/>
        <w:gridCol w:w="1896"/>
        <w:gridCol w:w="2979"/>
        <w:gridCol w:w="2903"/>
      </w:tblGrid>
      <w:tr w:rsidR="00F958E8" w:rsidRPr="00171042" w14:paraId="3BA4215D" w14:textId="77777777" w:rsidTr="00B83744">
        <w:trPr>
          <w:trHeight w:val="290"/>
        </w:trPr>
        <w:tc>
          <w:tcPr>
            <w:tcW w:w="1578" w:type="dxa"/>
            <w:tcBorders>
              <w:top w:val="single" w:sz="4" w:space="0" w:color="auto"/>
              <w:left w:val="single" w:sz="4" w:space="0" w:color="auto"/>
              <w:bottom w:val="single" w:sz="4" w:space="0" w:color="auto"/>
              <w:right w:val="single" w:sz="4" w:space="0" w:color="auto"/>
            </w:tcBorders>
          </w:tcPr>
          <w:p w14:paraId="7F68926E" w14:textId="77777777" w:rsidR="00F958E8" w:rsidRPr="00171042" w:rsidRDefault="00F958E8" w:rsidP="00B83744">
            <w:pPr>
              <w:spacing w:after="0" w:line="240" w:lineRule="auto"/>
              <w:rPr>
                <w:rFonts w:ascii="Times New Roman" w:eastAsia="Times New Roman" w:hAnsi="Times New Roman"/>
                <w:sz w:val="24"/>
                <w:szCs w:val="24"/>
              </w:rPr>
            </w:pPr>
            <w:r>
              <w:rPr>
                <w:rFonts w:ascii="Times New Roman" w:eastAsia="Times New Roman" w:hAnsi="Times New Roman"/>
                <w:sz w:val="24"/>
                <w:szCs w:val="24"/>
              </w:rPr>
              <w:t>Cilj</w:t>
            </w:r>
          </w:p>
        </w:tc>
        <w:tc>
          <w:tcPr>
            <w:tcW w:w="1896" w:type="dxa"/>
            <w:tcBorders>
              <w:top w:val="single" w:sz="4" w:space="0" w:color="auto"/>
              <w:left w:val="single" w:sz="4" w:space="0" w:color="auto"/>
              <w:bottom w:val="single" w:sz="4" w:space="0" w:color="auto"/>
              <w:right w:val="single" w:sz="4" w:space="0" w:color="auto"/>
            </w:tcBorders>
          </w:tcPr>
          <w:p w14:paraId="69C67347" w14:textId="77777777" w:rsidR="00F958E8" w:rsidRPr="00171042" w:rsidRDefault="00F958E8" w:rsidP="00B83744">
            <w:pPr>
              <w:spacing w:after="0" w:line="240" w:lineRule="auto"/>
              <w:rPr>
                <w:rFonts w:ascii="Times New Roman" w:eastAsia="Times New Roman" w:hAnsi="Times New Roman"/>
                <w:sz w:val="24"/>
                <w:szCs w:val="24"/>
              </w:rPr>
            </w:pPr>
            <w:r>
              <w:rPr>
                <w:rFonts w:ascii="Times New Roman" w:eastAsia="Times New Roman" w:hAnsi="Times New Roman"/>
                <w:sz w:val="24"/>
                <w:szCs w:val="24"/>
              </w:rPr>
              <w:t>Srednjoročni period</w:t>
            </w:r>
          </w:p>
        </w:tc>
        <w:tc>
          <w:tcPr>
            <w:tcW w:w="2979" w:type="dxa"/>
            <w:tcBorders>
              <w:top w:val="single" w:sz="4" w:space="0" w:color="auto"/>
              <w:left w:val="single" w:sz="4" w:space="0" w:color="auto"/>
              <w:bottom w:val="single" w:sz="4" w:space="0" w:color="auto"/>
              <w:right w:val="single" w:sz="4" w:space="0" w:color="auto"/>
            </w:tcBorders>
          </w:tcPr>
          <w:p w14:paraId="7D416B97" w14:textId="77777777" w:rsidR="00F958E8" w:rsidRPr="00171042" w:rsidRDefault="00F958E8" w:rsidP="00B83744">
            <w:pPr>
              <w:spacing w:after="0" w:line="240" w:lineRule="auto"/>
              <w:rPr>
                <w:rFonts w:ascii="Times New Roman" w:eastAsia="Times New Roman" w:hAnsi="Times New Roman"/>
                <w:sz w:val="24"/>
                <w:szCs w:val="24"/>
              </w:rPr>
            </w:pPr>
            <w:r w:rsidRPr="001543CE">
              <w:rPr>
                <w:rFonts w:ascii="Times New Roman" w:eastAsia="Times New Roman" w:hAnsi="Times New Roman"/>
                <w:sz w:val="24"/>
                <w:szCs w:val="24"/>
              </w:rPr>
              <w:t>Dugoročni ciljevi</w:t>
            </w:r>
          </w:p>
        </w:tc>
        <w:tc>
          <w:tcPr>
            <w:tcW w:w="2903" w:type="dxa"/>
            <w:tcBorders>
              <w:top w:val="single" w:sz="4" w:space="0" w:color="auto"/>
              <w:left w:val="single" w:sz="4" w:space="0" w:color="auto"/>
              <w:bottom w:val="single" w:sz="4" w:space="0" w:color="auto"/>
              <w:right w:val="single" w:sz="4" w:space="0" w:color="auto"/>
            </w:tcBorders>
          </w:tcPr>
          <w:p w14:paraId="51C98946" w14:textId="77777777" w:rsidR="00F958E8" w:rsidRPr="00171042" w:rsidRDefault="00F958E8" w:rsidP="00B83744">
            <w:pPr>
              <w:spacing w:after="0" w:line="240" w:lineRule="auto"/>
              <w:rPr>
                <w:rFonts w:ascii="Times New Roman" w:eastAsia="Times New Roman" w:hAnsi="Times New Roman"/>
                <w:sz w:val="24"/>
                <w:szCs w:val="24"/>
                <w:lang w:val="sv-SE"/>
              </w:rPr>
            </w:pPr>
            <w:r w:rsidRPr="001543CE">
              <w:rPr>
                <w:rFonts w:ascii="Times New Roman" w:eastAsia="Times New Roman" w:hAnsi="Times New Roman"/>
                <w:sz w:val="24"/>
                <w:szCs w:val="24"/>
                <w:lang w:val="sv-SE"/>
              </w:rPr>
              <w:t>Datum kada ciljna vrednost mora biti dostignuta</w:t>
            </w:r>
          </w:p>
        </w:tc>
      </w:tr>
      <w:tr w:rsidR="00F958E8" w:rsidRPr="00171042" w14:paraId="101C9286" w14:textId="77777777" w:rsidTr="00B83744">
        <w:trPr>
          <w:trHeight w:val="596"/>
        </w:trPr>
        <w:tc>
          <w:tcPr>
            <w:tcW w:w="1578" w:type="dxa"/>
            <w:tcBorders>
              <w:top w:val="single" w:sz="4" w:space="0" w:color="auto"/>
              <w:left w:val="single" w:sz="4" w:space="0" w:color="auto"/>
              <w:bottom w:val="single" w:sz="4" w:space="0" w:color="auto"/>
              <w:right w:val="single" w:sz="4" w:space="0" w:color="auto"/>
            </w:tcBorders>
          </w:tcPr>
          <w:p w14:paraId="22A0CBF2" w14:textId="77777777" w:rsidR="00F958E8" w:rsidRPr="00171042" w:rsidRDefault="00F958E8" w:rsidP="00B83744">
            <w:pPr>
              <w:spacing w:after="0" w:line="240" w:lineRule="auto"/>
              <w:rPr>
                <w:rFonts w:ascii="Times New Roman" w:eastAsia="Times New Roman" w:hAnsi="Times New Roman"/>
                <w:sz w:val="24"/>
                <w:szCs w:val="24"/>
              </w:rPr>
            </w:pPr>
            <w:r>
              <w:rPr>
                <w:rFonts w:ascii="Times New Roman" w:eastAsia="Times New Roman" w:hAnsi="Times New Roman"/>
                <w:sz w:val="24"/>
                <w:szCs w:val="24"/>
              </w:rPr>
              <w:t>Zaštita zdravlja</w:t>
            </w:r>
          </w:p>
        </w:tc>
        <w:tc>
          <w:tcPr>
            <w:tcW w:w="1896" w:type="dxa"/>
            <w:tcBorders>
              <w:top w:val="single" w:sz="4" w:space="0" w:color="auto"/>
              <w:left w:val="single" w:sz="4" w:space="0" w:color="auto"/>
              <w:bottom w:val="single" w:sz="4" w:space="0" w:color="auto"/>
              <w:right w:val="single" w:sz="4" w:space="0" w:color="auto"/>
            </w:tcBorders>
          </w:tcPr>
          <w:p w14:paraId="0DBCD09E" w14:textId="77777777" w:rsidR="00F958E8" w:rsidRPr="00171042" w:rsidRDefault="00F958E8" w:rsidP="00B83744">
            <w:pPr>
              <w:spacing w:after="0" w:line="240" w:lineRule="auto"/>
              <w:rPr>
                <w:rFonts w:ascii="Times New Roman" w:eastAsia="Times New Roman" w:hAnsi="Times New Roman"/>
                <w:sz w:val="24"/>
                <w:szCs w:val="24"/>
                <w:lang w:val="sv-SE"/>
              </w:rPr>
            </w:pPr>
            <w:r w:rsidRPr="00817745">
              <w:rPr>
                <w:rFonts w:ascii="Times New Roman" w:eastAsia="Times New Roman" w:hAnsi="Times New Roman"/>
                <w:sz w:val="24"/>
                <w:szCs w:val="24"/>
                <w:lang w:val="sv-SE"/>
              </w:rPr>
              <w:t>Prosečno 8 sati dnevno tokom kalendarske godine</w:t>
            </w:r>
          </w:p>
        </w:tc>
        <w:tc>
          <w:tcPr>
            <w:tcW w:w="2979" w:type="dxa"/>
            <w:tcBorders>
              <w:top w:val="single" w:sz="4" w:space="0" w:color="auto"/>
              <w:left w:val="single" w:sz="4" w:space="0" w:color="auto"/>
              <w:bottom w:val="single" w:sz="4" w:space="0" w:color="auto"/>
              <w:right w:val="single" w:sz="4" w:space="0" w:color="auto"/>
            </w:tcBorders>
          </w:tcPr>
          <w:p w14:paraId="1F9BFEBD" w14:textId="77777777" w:rsidR="00F958E8" w:rsidRPr="00171042" w:rsidRDefault="00F958E8" w:rsidP="00B83744">
            <w:pPr>
              <w:spacing w:after="0" w:line="240" w:lineRule="auto"/>
              <w:rPr>
                <w:rFonts w:ascii="Times New Roman" w:eastAsia="Times New Roman" w:hAnsi="Times New Roman"/>
                <w:sz w:val="24"/>
                <w:szCs w:val="24"/>
              </w:rPr>
            </w:pPr>
            <w:r w:rsidRPr="00171042">
              <w:rPr>
                <w:rFonts w:ascii="Times New Roman" w:eastAsia="Times New Roman" w:hAnsi="Times New Roman"/>
                <w:sz w:val="24"/>
                <w:szCs w:val="24"/>
              </w:rPr>
              <w:t>120 µg/ m</w:t>
            </w:r>
            <w:r w:rsidRPr="00171042">
              <w:rPr>
                <w:rFonts w:ascii="Times New Roman" w:eastAsia="Times New Roman" w:hAnsi="Times New Roman"/>
                <w:sz w:val="24"/>
                <w:szCs w:val="24"/>
                <w:vertAlign w:val="superscript"/>
              </w:rPr>
              <w:t>3</w:t>
            </w:r>
          </w:p>
        </w:tc>
        <w:tc>
          <w:tcPr>
            <w:tcW w:w="2903" w:type="dxa"/>
            <w:tcBorders>
              <w:top w:val="single" w:sz="4" w:space="0" w:color="auto"/>
              <w:left w:val="single" w:sz="4" w:space="0" w:color="auto"/>
              <w:bottom w:val="single" w:sz="4" w:space="0" w:color="auto"/>
              <w:right w:val="single" w:sz="4" w:space="0" w:color="auto"/>
            </w:tcBorders>
          </w:tcPr>
          <w:p w14:paraId="3E885B1F" w14:textId="77777777" w:rsidR="00F958E8" w:rsidRPr="00171042" w:rsidRDefault="00F958E8" w:rsidP="00B83744">
            <w:pPr>
              <w:spacing w:after="0" w:line="240" w:lineRule="auto"/>
              <w:rPr>
                <w:rFonts w:ascii="Times New Roman" w:eastAsia="Times New Roman" w:hAnsi="Times New Roman"/>
                <w:sz w:val="24"/>
                <w:szCs w:val="24"/>
              </w:rPr>
            </w:pPr>
            <w:r w:rsidRPr="00171042">
              <w:rPr>
                <w:rFonts w:ascii="Times New Roman" w:eastAsia="Times New Roman" w:hAnsi="Times New Roman"/>
                <w:sz w:val="24"/>
                <w:szCs w:val="24"/>
              </w:rPr>
              <w:t>01.01.2017</w:t>
            </w:r>
          </w:p>
        </w:tc>
      </w:tr>
      <w:tr w:rsidR="00F958E8" w:rsidRPr="00171042" w14:paraId="1F641D8F" w14:textId="77777777" w:rsidTr="00B83744">
        <w:trPr>
          <w:trHeight w:val="580"/>
        </w:trPr>
        <w:tc>
          <w:tcPr>
            <w:tcW w:w="1578" w:type="dxa"/>
            <w:tcBorders>
              <w:top w:val="single" w:sz="4" w:space="0" w:color="auto"/>
              <w:left w:val="single" w:sz="4" w:space="0" w:color="auto"/>
              <w:bottom w:val="single" w:sz="4" w:space="0" w:color="auto"/>
              <w:right w:val="single" w:sz="4" w:space="0" w:color="auto"/>
            </w:tcBorders>
          </w:tcPr>
          <w:p w14:paraId="332DE57D" w14:textId="77777777" w:rsidR="00F958E8" w:rsidRPr="00171042" w:rsidRDefault="00F958E8" w:rsidP="00B83744">
            <w:pPr>
              <w:spacing w:after="0" w:line="240" w:lineRule="auto"/>
              <w:jc w:val="left"/>
              <w:rPr>
                <w:rFonts w:ascii="Times New Roman" w:eastAsia="Times New Roman" w:hAnsi="Times New Roman"/>
                <w:sz w:val="24"/>
                <w:szCs w:val="24"/>
              </w:rPr>
            </w:pPr>
            <w:r>
              <w:rPr>
                <w:rFonts w:ascii="Times New Roman" w:eastAsia="Times New Roman" w:hAnsi="Times New Roman"/>
                <w:sz w:val="24"/>
                <w:szCs w:val="24"/>
              </w:rPr>
              <w:t>Zaštita vegetacije</w:t>
            </w:r>
          </w:p>
        </w:tc>
        <w:tc>
          <w:tcPr>
            <w:tcW w:w="1896" w:type="dxa"/>
            <w:tcBorders>
              <w:top w:val="single" w:sz="4" w:space="0" w:color="auto"/>
              <w:left w:val="single" w:sz="4" w:space="0" w:color="auto"/>
              <w:bottom w:val="single" w:sz="4" w:space="0" w:color="auto"/>
              <w:right w:val="single" w:sz="4" w:space="0" w:color="auto"/>
            </w:tcBorders>
          </w:tcPr>
          <w:p w14:paraId="02C9B8D7" w14:textId="77777777" w:rsidR="00F958E8" w:rsidRPr="00171042" w:rsidRDefault="00F958E8" w:rsidP="00B83744">
            <w:pPr>
              <w:spacing w:after="0" w:line="240" w:lineRule="auto"/>
              <w:jc w:val="left"/>
              <w:rPr>
                <w:rFonts w:ascii="Times New Roman" w:eastAsia="Times New Roman" w:hAnsi="Times New Roman"/>
                <w:sz w:val="24"/>
                <w:szCs w:val="24"/>
              </w:rPr>
            </w:pPr>
            <w:r w:rsidRPr="00171042">
              <w:rPr>
                <w:rFonts w:ascii="Times New Roman" w:eastAsia="Times New Roman" w:hAnsi="Times New Roman"/>
                <w:sz w:val="24"/>
                <w:szCs w:val="24"/>
              </w:rPr>
              <w:t>Maj d</w:t>
            </w:r>
            <w:r>
              <w:rPr>
                <w:rFonts w:ascii="Times New Roman" w:eastAsia="Times New Roman" w:hAnsi="Times New Roman"/>
                <w:sz w:val="24"/>
                <w:szCs w:val="24"/>
              </w:rPr>
              <w:t>o jula</w:t>
            </w:r>
          </w:p>
        </w:tc>
        <w:tc>
          <w:tcPr>
            <w:tcW w:w="2979" w:type="dxa"/>
            <w:tcBorders>
              <w:top w:val="single" w:sz="4" w:space="0" w:color="auto"/>
              <w:left w:val="single" w:sz="4" w:space="0" w:color="auto"/>
              <w:bottom w:val="single" w:sz="4" w:space="0" w:color="auto"/>
              <w:right w:val="single" w:sz="4" w:space="0" w:color="auto"/>
            </w:tcBorders>
          </w:tcPr>
          <w:p w14:paraId="0FC4CE13" w14:textId="77777777" w:rsidR="00F958E8" w:rsidRPr="00171042" w:rsidRDefault="00F958E8" w:rsidP="00B83744">
            <w:pPr>
              <w:spacing w:after="0" w:line="240" w:lineRule="auto"/>
              <w:jc w:val="left"/>
              <w:rPr>
                <w:rFonts w:ascii="Times New Roman" w:eastAsia="Times New Roman" w:hAnsi="Times New Roman"/>
                <w:sz w:val="24"/>
                <w:szCs w:val="24"/>
              </w:rPr>
            </w:pPr>
            <w:r w:rsidRPr="00171042">
              <w:rPr>
                <w:rFonts w:ascii="Times New Roman" w:eastAsia="Times New Roman" w:hAnsi="Times New Roman"/>
                <w:sz w:val="24"/>
                <w:szCs w:val="24"/>
              </w:rPr>
              <w:t>AOT40</w:t>
            </w:r>
            <w:r>
              <w:rPr>
                <w:rFonts w:ascii="Times New Roman" w:eastAsia="Times New Roman" w:hAnsi="Times New Roman"/>
                <w:sz w:val="24"/>
                <w:szCs w:val="24"/>
              </w:rPr>
              <w:t xml:space="preserve"> </w:t>
            </w:r>
            <w:r w:rsidRPr="00171042">
              <w:rPr>
                <w:rFonts w:ascii="Times New Roman" w:eastAsia="Times New Roman" w:hAnsi="Times New Roman"/>
                <w:sz w:val="24"/>
                <w:szCs w:val="24"/>
              </w:rPr>
              <w:t>(</w:t>
            </w:r>
            <w:r w:rsidRPr="00817745">
              <w:rPr>
                <w:rFonts w:ascii="Times New Roman" w:eastAsia="Times New Roman" w:hAnsi="Times New Roman"/>
                <w:sz w:val="24"/>
                <w:szCs w:val="24"/>
              </w:rPr>
              <w:t>izračunato od 1 satnih vrednosti</w:t>
            </w:r>
            <w:r w:rsidRPr="00171042">
              <w:rPr>
                <w:rFonts w:ascii="Times New Roman" w:eastAsia="Times New Roman" w:hAnsi="Times New Roman"/>
                <w:sz w:val="24"/>
                <w:szCs w:val="24"/>
              </w:rPr>
              <w:t>)</w:t>
            </w:r>
            <w:r>
              <w:rPr>
                <w:rFonts w:ascii="Times New Roman" w:eastAsia="Times New Roman" w:hAnsi="Times New Roman"/>
                <w:sz w:val="24"/>
                <w:szCs w:val="24"/>
              </w:rPr>
              <w:t xml:space="preserve"> </w:t>
            </w:r>
            <w:r w:rsidRPr="00171042">
              <w:rPr>
                <w:rFonts w:ascii="Times New Roman" w:eastAsia="Times New Roman" w:hAnsi="Times New Roman"/>
                <w:sz w:val="24"/>
                <w:szCs w:val="24"/>
              </w:rPr>
              <w:t>6 000µg/m</w:t>
            </w:r>
            <w:r w:rsidRPr="00171042">
              <w:rPr>
                <w:rFonts w:ascii="Times New Roman" w:eastAsia="Times New Roman" w:hAnsi="Times New Roman"/>
                <w:sz w:val="24"/>
                <w:szCs w:val="24"/>
                <w:vertAlign w:val="superscript"/>
              </w:rPr>
              <w:t>3</w:t>
            </w:r>
            <w:r w:rsidRPr="00171042">
              <w:rPr>
                <w:rFonts w:ascii="Times New Roman" w:eastAsia="Times New Roman" w:hAnsi="Times New Roman"/>
                <w:sz w:val="24"/>
                <w:szCs w:val="24"/>
              </w:rPr>
              <w:t xml:space="preserve"> ·h</w:t>
            </w:r>
          </w:p>
        </w:tc>
        <w:tc>
          <w:tcPr>
            <w:tcW w:w="2903" w:type="dxa"/>
            <w:tcBorders>
              <w:top w:val="single" w:sz="4" w:space="0" w:color="auto"/>
              <w:left w:val="single" w:sz="4" w:space="0" w:color="auto"/>
              <w:bottom w:val="single" w:sz="4" w:space="0" w:color="auto"/>
              <w:right w:val="single" w:sz="4" w:space="0" w:color="auto"/>
            </w:tcBorders>
          </w:tcPr>
          <w:p w14:paraId="0C226AB3" w14:textId="77777777" w:rsidR="00F958E8" w:rsidRPr="00171042" w:rsidRDefault="00F958E8" w:rsidP="00B83744">
            <w:pPr>
              <w:spacing w:after="0" w:line="240" w:lineRule="auto"/>
              <w:jc w:val="left"/>
              <w:rPr>
                <w:rFonts w:ascii="Times New Roman" w:eastAsia="Times New Roman" w:hAnsi="Times New Roman"/>
                <w:sz w:val="24"/>
                <w:szCs w:val="24"/>
              </w:rPr>
            </w:pPr>
            <w:r w:rsidRPr="00171042">
              <w:rPr>
                <w:rFonts w:ascii="Times New Roman" w:eastAsia="Times New Roman" w:hAnsi="Times New Roman"/>
                <w:sz w:val="24"/>
                <w:szCs w:val="24"/>
              </w:rPr>
              <w:t>01.01.2017</w:t>
            </w:r>
          </w:p>
        </w:tc>
      </w:tr>
    </w:tbl>
    <w:p w14:paraId="5ECECA31" w14:textId="77777777" w:rsidR="00F958E8" w:rsidRDefault="00F958E8" w:rsidP="00F958E8">
      <w:pPr>
        <w:spacing w:after="0" w:line="240" w:lineRule="auto"/>
        <w:ind w:right="-540"/>
        <w:jc w:val="left"/>
        <w:rPr>
          <w:rFonts w:ascii="Times New Roman" w:eastAsia="Times New Roman" w:hAnsi="Times New Roman"/>
          <w:b/>
        </w:rPr>
      </w:pPr>
    </w:p>
    <w:p w14:paraId="3E2FB270" w14:textId="77777777" w:rsidR="00F958E8" w:rsidRDefault="00F958E8" w:rsidP="00F958E8">
      <w:pPr>
        <w:spacing w:after="0" w:line="240" w:lineRule="auto"/>
        <w:ind w:right="-540"/>
        <w:jc w:val="left"/>
        <w:rPr>
          <w:rFonts w:ascii="Times New Roman" w:eastAsia="Times New Roman" w:hAnsi="Times New Roman"/>
          <w:b/>
        </w:rPr>
      </w:pPr>
    </w:p>
    <w:p w14:paraId="46DD3719" w14:textId="77777777" w:rsidR="00F958E8" w:rsidRDefault="00F958E8" w:rsidP="00F958E8">
      <w:pPr>
        <w:spacing w:after="0" w:line="240" w:lineRule="auto"/>
        <w:ind w:right="-540"/>
        <w:jc w:val="left"/>
        <w:rPr>
          <w:rFonts w:ascii="Times New Roman" w:eastAsia="Times New Roman" w:hAnsi="Times New Roman"/>
          <w:b/>
        </w:rPr>
      </w:pPr>
    </w:p>
    <w:p w14:paraId="2F978DB4" w14:textId="77777777" w:rsidR="00F958E8" w:rsidRDefault="00F958E8" w:rsidP="00F958E8">
      <w:pPr>
        <w:spacing w:after="0" w:line="240" w:lineRule="auto"/>
        <w:ind w:right="-540"/>
        <w:jc w:val="left"/>
        <w:rPr>
          <w:rFonts w:ascii="Times New Roman" w:eastAsia="Times New Roman" w:hAnsi="Times New Roman"/>
          <w:b/>
        </w:rPr>
      </w:pPr>
    </w:p>
    <w:p w14:paraId="64240123" w14:textId="77777777" w:rsidR="00F958E8" w:rsidRDefault="00F958E8" w:rsidP="00F958E8">
      <w:pPr>
        <w:spacing w:after="0" w:line="240" w:lineRule="auto"/>
        <w:ind w:right="-540"/>
        <w:jc w:val="left"/>
        <w:rPr>
          <w:rFonts w:ascii="Times New Roman" w:eastAsia="Times New Roman" w:hAnsi="Times New Roman"/>
          <w:b/>
        </w:rPr>
      </w:pPr>
    </w:p>
    <w:p w14:paraId="544C983F" w14:textId="77777777" w:rsidR="00F958E8" w:rsidRDefault="00F958E8" w:rsidP="00F958E8">
      <w:pPr>
        <w:spacing w:after="0" w:line="240" w:lineRule="auto"/>
        <w:ind w:right="-540"/>
        <w:jc w:val="left"/>
        <w:rPr>
          <w:rFonts w:ascii="Times New Roman" w:eastAsia="Times New Roman" w:hAnsi="Times New Roman"/>
          <w:b/>
        </w:rPr>
      </w:pPr>
    </w:p>
    <w:p w14:paraId="19797E62" w14:textId="77777777" w:rsidR="00F958E8" w:rsidRDefault="00F958E8" w:rsidP="00F958E8">
      <w:pPr>
        <w:spacing w:after="0" w:line="240" w:lineRule="auto"/>
        <w:ind w:right="-540"/>
        <w:jc w:val="left"/>
        <w:rPr>
          <w:rFonts w:ascii="Times New Roman" w:eastAsia="Times New Roman" w:hAnsi="Times New Roman"/>
          <w:b/>
        </w:rPr>
      </w:pPr>
    </w:p>
    <w:p w14:paraId="64F232BE" w14:textId="77777777" w:rsidR="00F958E8" w:rsidRDefault="00F958E8" w:rsidP="00F958E8">
      <w:pPr>
        <w:spacing w:after="0" w:line="240" w:lineRule="auto"/>
        <w:ind w:right="-540"/>
        <w:jc w:val="left"/>
        <w:rPr>
          <w:rFonts w:ascii="Times New Roman" w:eastAsia="Times New Roman" w:hAnsi="Times New Roman"/>
          <w:b/>
        </w:rPr>
      </w:pPr>
    </w:p>
    <w:p w14:paraId="3A918541" w14:textId="77777777" w:rsidR="00F958E8" w:rsidRDefault="00F958E8" w:rsidP="00F958E8">
      <w:pPr>
        <w:spacing w:after="0" w:line="240" w:lineRule="auto"/>
        <w:ind w:right="-540"/>
        <w:jc w:val="left"/>
        <w:rPr>
          <w:rFonts w:ascii="Times New Roman" w:eastAsia="Times New Roman" w:hAnsi="Times New Roman"/>
          <w:b/>
        </w:rPr>
      </w:pPr>
    </w:p>
    <w:p w14:paraId="7BB1ED78" w14:textId="77777777" w:rsidR="00F958E8" w:rsidRDefault="00F958E8" w:rsidP="00F958E8">
      <w:pPr>
        <w:spacing w:after="0" w:line="240" w:lineRule="auto"/>
        <w:ind w:right="-540"/>
        <w:jc w:val="left"/>
        <w:rPr>
          <w:rFonts w:ascii="Times New Roman" w:eastAsia="Times New Roman" w:hAnsi="Times New Roman"/>
          <w:b/>
        </w:rPr>
      </w:pPr>
    </w:p>
    <w:p w14:paraId="73F01325" w14:textId="77777777" w:rsidR="00F958E8" w:rsidRDefault="00F958E8" w:rsidP="00F958E8">
      <w:pPr>
        <w:spacing w:after="0" w:line="240" w:lineRule="auto"/>
        <w:ind w:right="-540"/>
        <w:jc w:val="left"/>
        <w:rPr>
          <w:rFonts w:ascii="Times New Roman" w:eastAsia="Times New Roman" w:hAnsi="Times New Roman"/>
          <w:b/>
        </w:rPr>
      </w:pPr>
    </w:p>
    <w:p w14:paraId="5C1B6AB3" w14:textId="77777777" w:rsidR="00F958E8" w:rsidRDefault="00F958E8" w:rsidP="00F958E8">
      <w:pPr>
        <w:spacing w:after="0" w:line="240" w:lineRule="auto"/>
        <w:ind w:right="-540"/>
        <w:jc w:val="left"/>
        <w:rPr>
          <w:rFonts w:ascii="Times New Roman" w:eastAsia="Times New Roman" w:hAnsi="Times New Roman"/>
          <w:b/>
        </w:rPr>
      </w:pPr>
    </w:p>
    <w:p w14:paraId="22D94366" w14:textId="77777777" w:rsidR="00F958E8" w:rsidRDefault="00F958E8" w:rsidP="00F958E8">
      <w:pPr>
        <w:spacing w:after="0" w:line="240" w:lineRule="auto"/>
        <w:ind w:right="-540"/>
        <w:jc w:val="left"/>
        <w:rPr>
          <w:rFonts w:ascii="Times New Roman" w:eastAsia="Times New Roman" w:hAnsi="Times New Roman"/>
          <w:b/>
        </w:rPr>
      </w:pPr>
    </w:p>
    <w:p w14:paraId="03FB68E4" w14:textId="77777777" w:rsidR="00F958E8" w:rsidRDefault="00F958E8" w:rsidP="00F958E8">
      <w:pPr>
        <w:spacing w:after="0" w:line="240" w:lineRule="auto"/>
        <w:ind w:right="-540"/>
        <w:jc w:val="left"/>
        <w:rPr>
          <w:rFonts w:ascii="Times New Roman" w:eastAsia="Times New Roman" w:hAnsi="Times New Roman"/>
          <w:b/>
        </w:rPr>
      </w:pPr>
    </w:p>
    <w:p w14:paraId="5EF39538" w14:textId="77777777" w:rsidR="00F958E8" w:rsidRDefault="00F958E8" w:rsidP="00F958E8">
      <w:pPr>
        <w:spacing w:after="0" w:line="240" w:lineRule="auto"/>
        <w:ind w:right="-540"/>
        <w:jc w:val="left"/>
        <w:rPr>
          <w:rFonts w:ascii="Times New Roman" w:eastAsia="Times New Roman" w:hAnsi="Times New Roman"/>
          <w:b/>
        </w:rPr>
      </w:pPr>
    </w:p>
    <w:p w14:paraId="41B06D7F" w14:textId="77777777" w:rsidR="00F958E8" w:rsidRDefault="00F958E8" w:rsidP="00F958E8">
      <w:pPr>
        <w:spacing w:after="0" w:line="240" w:lineRule="auto"/>
        <w:ind w:right="-540"/>
        <w:jc w:val="left"/>
        <w:rPr>
          <w:rFonts w:ascii="Times New Roman" w:eastAsia="Times New Roman" w:hAnsi="Times New Roman"/>
          <w:b/>
        </w:rPr>
      </w:pPr>
    </w:p>
    <w:p w14:paraId="2865670C" w14:textId="77777777" w:rsidR="00F958E8" w:rsidRDefault="00F958E8" w:rsidP="00F958E8">
      <w:pPr>
        <w:spacing w:after="0" w:line="240" w:lineRule="auto"/>
        <w:ind w:right="-540"/>
        <w:jc w:val="left"/>
        <w:rPr>
          <w:rFonts w:ascii="Times New Roman" w:eastAsia="Times New Roman" w:hAnsi="Times New Roman"/>
          <w:b/>
        </w:rPr>
      </w:pPr>
    </w:p>
    <w:p w14:paraId="552EFCE4" w14:textId="77777777" w:rsidR="00F958E8" w:rsidRDefault="00F958E8" w:rsidP="00F958E8">
      <w:pPr>
        <w:spacing w:after="0" w:line="240" w:lineRule="auto"/>
        <w:ind w:right="-540"/>
        <w:jc w:val="left"/>
        <w:rPr>
          <w:rFonts w:ascii="Times New Roman" w:eastAsia="Times New Roman" w:hAnsi="Times New Roman"/>
          <w:b/>
        </w:rPr>
      </w:pPr>
    </w:p>
    <w:p w14:paraId="06A8A640" w14:textId="77777777" w:rsidR="00F958E8" w:rsidRDefault="00F958E8" w:rsidP="00F958E8">
      <w:pPr>
        <w:spacing w:after="0" w:line="240" w:lineRule="auto"/>
        <w:ind w:right="-540"/>
        <w:jc w:val="left"/>
        <w:rPr>
          <w:rFonts w:ascii="Times New Roman" w:eastAsia="Times New Roman" w:hAnsi="Times New Roman"/>
          <w:b/>
        </w:rPr>
      </w:pPr>
    </w:p>
    <w:p w14:paraId="0EFE9C8D" w14:textId="77777777" w:rsidR="00F958E8" w:rsidRDefault="00F958E8" w:rsidP="00F958E8">
      <w:pPr>
        <w:spacing w:after="0" w:line="240" w:lineRule="auto"/>
        <w:ind w:right="-540"/>
        <w:jc w:val="left"/>
        <w:rPr>
          <w:rFonts w:ascii="Times New Roman" w:eastAsia="Times New Roman" w:hAnsi="Times New Roman"/>
          <w:b/>
        </w:rPr>
      </w:pPr>
    </w:p>
    <w:p w14:paraId="58C882A5" w14:textId="77777777" w:rsidR="00F958E8" w:rsidRDefault="00F958E8" w:rsidP="00F958E8">
      <w:pPr>
        <w:spacing w:after="0" w:line="240" w:lineRule="auto"/>
        <w:ind w:right="-540"/>
        <w:jc w:val="left"/>
        <w:rPr>
          <w:rFonts w:ascii="Times New Roman" w:eastAsia="Times New Roman" w:hAnsi="Times New Roman"/>
          <w:b/>
        </w:rPr>
      </w:pPr>
    </w:p>
    <w:p w14:paraId="1F48E157" w14:textId="77777777" w:rsidR="00F958E8" w:rsidRDefault="00F958E8" w:rsidP="00F958E8">
      <w:pPr>
        <w:spacing w:after="0" w:line="240" w:lineRule="auto"/>
        <w:ind w:right="-540"/>
        <w:jc w:val="left"/>
        <w:rPr>
          <w:rFonts w:ascii="Times New Roman" w:eastAsia="Times New Roman" w:hAnsi="Times New Roman"/>
          <w:b/>
        </w:rPr>
      </w:pPr>
    </w:p>
    <w:p w14:paraId="49F98193" w14:textId="77777777" w:rsidR="00F958E8" w:rsidRDefault="00F958E8" w:rsidP="00F958E8">
      <w:pPr>
        <w:spacing w:after="0" w:line="240" w:lineRule="auto"/>
        <w:ind w:right="-540"/>
        <w:jc w:val="left"/>
        <w:rPr>
          <w:rFonts w:ascii="Times New Roman" w:eastAsia="Times New Roman" w:hAnsi="Times New Roman"/>
          <w:b/>
        </w:rPr>
      </w:pPr>
    </w:p>
    <w:p w14:paraId="03ECBC5F" w14:textId="77777777" w:rsidR="00F958E8" w:rsidRDefault="00F958E8" w:rsidP="00F958E8">
      <w:pPr>
        <w:spacing w:after="0" w:line="240" w:lineRule="auto"/>
        <w:ind w:right="-540"/>
        <w:jc w:val="left"/>
        <w:rPr>
          <w:rFonts w:ascii="Times New Roman" w:eastAsia="Times New Roman" w:hAnsi="Times New Roman"/>
          <w:b/>
        </w:rPr>
      </w:pPr>
    </w:p>
    <w:p w14:paraId="2C03456E" w14:textId="77777777" w:rsidR="00F958E8" w:rsidRDefault="00F958E8" w:rsidP="00F958E8">
      <w:pPr>
        <w:spacing w:after="0" w:line="240" w:lineRule="auto"/>
        <w:ind w:right="-540"/>
        <w:jc w:val="left"/>
        <w:rPr>
          <w:rFonts w:ascii="Times New Roman" w:eastAsia="Times New Roman" w:hAnsi="Times New Roman"/>
          <w:b/>
        </w:rPr>
      </w:pPr>
    </w:p>
    <w:p w14:paraId="148B5A4A" w14:textId="77777777" w:rsidR="00F958E8" w:rsidRDefault="00F958E8" w:rsidP="00F958E8">
      <w:pPr>
        <w:spacing w:after="0" w:line="240" w:lineRule="auto"/>
        <w:ind w:right="-540"/>
        <w:jc w:val="left"/>
        <w:rPr>
          <w:rFonts w:ascii="Times New Roman" w:eastAsia="Times New Roman" w:hAnsi="Times New Roman"/>
          <w:b/>
        </w:rPr>
      </w:pPr>
    </w:p>
    <w:p w14:paraId="41138DBE" w14:textId="77777777" w:rsidR="00F958E8" w:rsidRDefault="00F958E8" w:rsidP="00F958E8">
      <w:pPr>
        <w:spacing w:after="0" w:line="240" w:lineRule="auto"/>
        <w:ind w:right="-540"/>
        <w:jc w:val="left"/>
        <w:rPr>
          <w:rFonts w:ascii="Times New Roman" w:eastAsia="Times New Roman" w:hAnsi="Times New Roman"/>
          <w:b/>
        </w:rPr>
      </w:pPr>
    </w:p>
    <w:p w14:paraId="26318918" w14:textId="77777777" w:rsidR="00F958E8" w:rsidRDefault="00F958E8" w:rsidP="00F958E8">
      <w:pPr>
        <w:spacing w:after="0" w:line="240" w:lineRule="auto"/>
        <w:ind w:right="-540"/>
        <w:jc w:val="left"/>
        <w:rPr>
          <w:rFonts w:ascii="Times New Roman" w:eastAsia="Times New Roman" w:hAnsi="Times New Roman"/>
          <w:b/>
        </w:rPr>
      </w:pPr>
    </w:p>
    <w:p w14:paraId="556513BE" w14:textId="77777777" w:rsidR="00F958E8" w:rsidRDefault="00F958E8" w:rsidP="00F958E8">
      <w:pPr>
        <w:spacing w:after="0" w:line="240" w:lineRule="auto"/>
        <w:ind w:right="-540"/>
        <w:jc w:val="left"/>
        <w:rPr>
          <w:rFonts w:ascii="Times New Roman" w:eastAsia="Times New Roman" w:hAnsi="Times New Roman"/>
          <w:b/>
        </w:rPr>
      </w:pPr>
    </w:p>
    <w:p w14:paraId="21B33871" w14:textId="77777777" w:rsidR="00F958E8" w:rsidRPr="001C30CD" w:rsidRDefault="00F958E8" w:rsidP="00F958E8">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ANEKS</w:t>
      </w:r>
      <w:r w:rsidRPr="001C30CD">
        <w:rPr>
          <w:rFonts w:ascii="Times New Roman" w:eastAsia="Times New Roman" w:hAnsi="Times New Roman"/>
          <w:b/>
          <w:sz w:val="24"/>
          <w:szCs w:val="24"/>
        </w:rPr>
        <w:t xml:space="preserve"> V</w:t>
      </w:r>
    </w:p>
    <w:p w14:paraId="73890769" w14:textId="77777777" w:rsidR="00F958E8" w:rsidRPr="001C30CD" w:rsidRDefault="00F958E8" w:rsidP="00F958E8">
      <w:pPr>
        <w:spacing w:after="0" w:line="240" w:lineRule="auto"/>
        <w:rPr>
          <w:rFonts w:ascii="Times New Roman" w:eastAsia="Times New Roman" w:hAnsi="Times New Roman"/>
          <w:b/>
          <w:sz w:val="24"/>
          <w:szCs w:val="24"/>
        </w:rPr>
      </w:pPr>
      <w:r w:rsidRPr="00F934BB">
        <w:rPr>
          <w:rFonts w:ascii="Times New Roman" w:eastAsia="Times New Roman" w:hAnsi="Times New Roman"/>
          <w:b/>
          <w:sz w:val="24"/>
          <w:szCs w:val="24"/>
        </w:rPr>
        <w:t>KRITERIJUMI ZA KLASIFIKACIJU I LOKACIJU TAČKA UZORK</w:t>
      </w:r>
      <w:r>
        <w:rPr>
          <w:rFonts w:ascii="Times New Roman" w:eastAsia="Times New Roman" w:hAnsi="Times New Roman"/>
          <w:b/>
          <w:sz w:val="24"/>
          <w:szCs w:val="24"/>
        </w:rPr>
        <w:t>OVANJA</w:t>
      </w:r>
      <w:r w:rsidRPr="00F934BB">
        <w:rPr>
          <w:rFonts w:ascii="Times New Roman" w:eastAsia="Times New Roman" w:hAnsi="Times New Roman"/>
          <w:b/>
          <w:sz w:val="24"/>
          <w:szCs w:val="24"/>
        </w:rPr>
        <w:t xml:space="preserve"> ZA OCENU</w:t>
      </w:r>
      <w:r>
        <w:rPr>
          <w:rFonts w:ascii="Times New Roman" w:eastAsia="Times New Roman" w:hAnsi="Times New Roman"/>
          <w:b/>
          <w:sz w:val="24"/>
          <w:szCs w:val="24"/>
        </w:rPr>
        <w:t xml:space="preserve"> </w:t>
      </w:r>
      <w:r w:rsidRPr="00F934BB">
        <w:rPr>
          <w:rFonts w:ascii="Times New Roman" w:eastAsia="Times New Roman" w:hAnsi="Times New Roman"/>
          <w:b/>
          <w:sz w:val="24"/>
          <w:szCs w:val="24"/>
        </w:rPr>
        <w:t xml:space="preserve">KONCENTRACIJE OZONA </w:t>
      </w:r>
    </w:p>
    <w:p w14:paraId="6AEE4878" w14:textId="77777777" w:rsidR="00F958E8" w:rsidRDefault="00F958E8" w:rsidP="00F958E8">
      <w:pPr>
        <w:spacing w:after="0" w:line="240" w:lineRule="auto"/>
        <w:ind w:left="360" w:right="-540"/>
        <w:jc w:val="left"/>
        <w:rPr>
          <w:rFonts w:ascii="Times New Roman" w:eastAsia="Times New Roman" w:hAnsi="Times New Roman"/>
          <w:b/>
        </w:rPr>
      </w:pPr>
    </w:p>
    <w:p w14:paraId="525F1137" w14:textId="77777777" w:rsidR="00F958E8" w:rsidRPr="00171042" w:rsidRDefault="00F958E8" w:rsidP="00F958E8">
      <w:pPr>
        <w:spacing w:after="0" w:line="240" w:lineRule="auto"/>
        <w:ind w:left="360" w:right="-540"/>
        <w:jc w:val="left"/>
        <w:rPr>
          <w:rFonts w:ascii="Times New Roman" w:eastAsia="Times New Roman" w:hAnsi="Times New Roman"/>
          <w:b/>
        </w:rPr>
      </w:pPr>
    </w:p>
    <w:p w14:paraId="24243AEE" w14:textId="77777777" w:rsidR="00F958E8" w:rsidRPr="001C30CD" w:rsidRDefault="00F958E8" w:rsidP="00F958E8">
      <w:pPr>
        <w:spacing w:after="0" w:line="240" w:lineRule="auto"/>
        <w:ind w:right="-540"/>
        <w:jc w:val="left"/>
        <w:rPr>
          <w:rFonts w:ascii="Times New Roman" w:eastAsia="Times New Roman" w:hAnsi="Times New Roman"/>
          <w:b/>
          <w:sz w:val="24"/>
          <w:szCs w:val="24"/>
        </w:rPr>
      </w:pPr>
      <w:r w:rsidRPr="001C30CD">
        <w:rPr>
          <w:rFonts w:ascii="Times New Roman" w:eastAsia="Times New Roman" w:hAnsi="Times New Roman"/>
          <w:b/>
          <w:sz w:val="24"/>
          <w:szCs w:val="24"/>
        </w:rPr>
        <w:t>Tabela 1. Pozicioni</w:t>
      </w:r>
      <w:r>
        <w:rPr>
          <w:rFonts w:ascii="Times New Roman" w:eastAsia="Times New Roman" w:hAnsi="Times New Roman"/>
          <w:b/>
          <w:sz w:val="24"/>
          <w:szCs w:val="24"/>
        </w:rPr>
        <w:t xml:space="preserve">ranje </w:t>
      </w:r>
      <w:r w:rsidRPr="001C30CD">
        <w:rPr>
          <w:rFonts w:ascii="Times New Roman" w:eastAsia="Times New Roman" w:hAnsi="Times New Roman"/>
          <w:b/>
          <w:sz w:val="24"/>
          <w:szCs w:val="24"/>
        </w:rPr>
        <w:t>makroniv</w:t>
      </w:r>
      <w:r>
        <w:rPr>
          <w:rFonts w:ascii="Times New Roman" w:eastAsia="Times New Roman" w:hAnsi="Times New Roman"/>
          <w:b/>
          <w:sz w:val="24"/>
          <w:szCs w:val="24"/>
        </w:rPr>
        <w:t>oa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9"/>
        <w:gridCol w:w="2774"/>
        <w:gridCol w:w="1143"/>
        <w:gridCol w:w="4295"/>
      </w:tblGrid>
      <w:tr w:rsidR="00F958E8" w:rsidRPr="00171042" w14:paraId="397B63C5" w14:textId="77777777" w:rsidTr="00B83744">
        <w:trPr>
          <w:trHeight w:val="539"/>
        </w:trPr>
        <w:tc>
          <w:tcPr>
            <w:tcW w:w="1139" w:type="dxa"/>
          </w:tcPr>
          <w:p w14:paraId="1CF58F09" w14:textId="77777777" w:rsidR="00F958E8" w:rsidRPr="00171042" w:rsidRDefault="00F958E8" w:rsidP="00B83744">
            <w:pPr>
              <w:spacing w:after="0" w:line="240" w:lineRule="auto"/>
              <w:rPr>
                <w:rFonts w:ascii="Times New Roman" w:eastAsia="Times New Roman" w:hAnsi="Times New Roman"/>
                <w:sz w:val="24"/>
                <w:szCs w:val="24"/>
              </w:rPr>
            </w:pPr>
            <w:r w:rsidRPr="00171042">
              <w:rPr>
                <w:rFonts w:ascii="Times New Roman" w:eastAsia="Times New Roman" w:hAnsi="Times New Roman"/>
                <w:sz w:val="24"/>
                <w:szCs w:val="24"/>
              </w:rPr>
              <w:t>Tip  sta</w:t>
            </w:r>
            <w:r>
              <w:rPr>
                <w:rFonts w:ascii="Times New Roman" w:eastAsia="Times New Roman" w:hAnsi="Times New Roman"/>
                <w:sz w:val="24"/>
                <w:szCs w:val="24"/>
              </w:rPr>
              <w:t>nice</w:t>
            </w:r>
          </w:p>
        </w:tc>
        <w:tc>
          <w:tcPr>
            <w:tcW w:w="2774" w:type="dxa"/>
          </w:tcPr>
          <w:p w14:paraId="137D0631" w14:textId="77777777" w:rsidR="00F958E8" w:rsidRPr="00171042" w:rsidRDefault="00F958E8" w:rsidP="00B83744">
            <w:pPr>
              <w:spacing w:after="0" w:line="240" w:lineRule="auto"/>
              <w:rPr>
                <w:rFonts w:ascii="Times New Roman" w:eastAsia="Times New Roman" w:hAnsi="Times New Roman"/>
                <w:sz w:val="24"/>
                <w:szCs w:val="24"/>
              </w:rPr>
            </w:pPr>
            <w:r w:rsidRPr="00171042">
              <w:rPr>
                <w:rFonts w:ascii="Times New Roman" w:eastAsia="Times New Roman" w:hAnsi="Times New Roman"/>
                <w:sz w:val="24"/>
                <w:szCs w:val="24"/>
              </w:rPr>
              <w:t>Objektivat e matjes</w:t>
            </w:r>
          </w:p>
        </w:tc>
        <w:tc>
          <w:tcPr>
            <w:tcW w:w="1143" w:type="dxa"/>
          </w:tcPr>
          <w:p w14:paraId="3E6348F0" w14:textId="77777777" w:rsidR="00F958E8" w:rsidRPr="00171042" w:rsidRDefault="00F958E8" w:rsidP="00B83744">
            <w:pPr>
              <w:spacing w:after="0" w:line="240" w:lineRule="auto"/>
              <w:rPr>
                <w:rFonts w:ascii="Times New Roman" w:eastAsia="Times New Roman" w:hAnsi="Times New Roman"/>
                <w:sz w:val="24"/>
                <w:szCs w:val="24"/>
              </w:rPr>
            </w:pPr>
            <w:r>
              <w:rPr>
                <w:rFonts w:ascii="Times New Roman" w:eastAsia="Times New Roman" w:hAnsi="Times New Roman"/>
                <w:sz w:val="24"/>
                <w:szCs w:val="24"/>
              </w:rPr>
              <w:t>Zastupljenost</w:t>
            </w:r>
            <w:r w:rsidRPr="00171042">
              <w:rPr>
                <w:rFonts w:ascii="Times New Roman" w:eastAsia="Times New Roman" w:hAnsi="Times New Roman"/>
                <w:sz w:val="24"/>
                <w:szCs w:val="24"/>
                <w:vertAlign w:val="superscript"/>
              </w:rPr>
              <w:t>(1)</w:t>
            </w:r>
          </w:p>
        </w:tc>
        <w:tc>
          <w:tcPr>
            <w:tcW w:w="4295" w:type="dxa"/>
          </w:tcPr>
          <w:p w14:paraId="01F1EF71" w14:textId="77777777" w:rsidR="00F958E8" w:rsidRPr="00171042" w:rsidRDefault="00F958E8" w:rsidP="00B83744">
            <w:pPr>
              <w:spacing w:after="0" w:line="240" w:lineRule="auto"/>
              <w:rPr>
                <w:rFonts w:ascii="Times New Roman" w:eastAsia="Times New Roman" w:hAnsi="Times New Roman"/>
                <w:sz w:val="24"/>
                <w:szCs w:val="24"/>
                <w:lang w:val="fi-FI"/>
              </w:rPr>
            </w:pPr>
            <w:r w:rsidRPr="00720E60">
              <w:rPr>
                <w:rFonts w:ascii="Times New Roman" w:eastAsia="Times New Roman" w:hAnsi="Times New Roman"/>
                <w:sz w:val="24"/>
                <w:szCs w:val="24"/>
                <w:lang w:val="fi-FI"/>
              </w:rPr>
              <w:t>Kriterijumi pozicioniranja makro</w:t>
            </w:r>
            <w:r>
              <w:rPr>
                <w:rFonts w:ascii="Times New Roman" w:eastAsia="Times New Roman" w:hAnsi="Times New Roman"/>
                <w:sz w:val="24"/>
                <w:szCs w:val="24"/>
                <w:lang w:val="fi-FI"/>
              </w:rPr>
              <w:t>nivoa</w:t>
            </w:r>
          </w:p>
        </w:tc>
      </w:tr>
      <w:tr w:rsidR="00F958E8" w:rsidRPr="00171042" w14:paraId="7C95111E" w14:textId="77777777" w:rsidTr="00B83744">
        <w:trPr>
          <w:trHeight w:val="3298"/>
        </w:trPr>
        <w:tc>
          <w:tcPr>
            <w:tcW w:w="1139" w:type="dxa"/>
          </w:tcPr>
          <w:p w14:paraId="4DAF4C5E" w14:textId="77777777" w:rsidR="00F958E8" w:rsidRPr="00171042" w:rsidRDefault="00F958E8" w:rsidP="00B83744">
            <w:pPr>
              <w:spacing w:after="0" w:line="240" w:lineRule="auto"/>
              <w:rPr>
                <w:rFonts w:ascii="Times New Roman" w:eastAsia="Times New Roman" w:hAnsi="Times New Roman"/>
                <w:sz w:val="24"/>
                <w:szCs w:val="24"/>
                <w:lang w:val="fi-FI"/>
              </w:rPr>
            </w:pPr>
          </w:p>
          <w:p w14:paraId="59118DC9" w14:textId="77777777" w:rsidR="00F958E8" w:rsidRPr="00171042" w:rsidRDefault="00F958E8" w:rsidP="00B83744">
            <w:pPr>
              <w:spacing w:after="0" w:line="240" w:lineRule="auto"/>
              <w:rPr>
                <w:rFonts w:ascii="Times New Roman" w:eastAsia="Times New Roman" w:hAnsi="Times New Roman"/>
                <w:sz w:val="24"/>
                <w:szCs w:val="24"/>
              </w:rPr>
            </w:pPr>
            <w:r>
              <w:rPr>
                <w:rFonts w:ascii="Times New Roman" w:eastAsia="Times New Roman" w:hAnsi="Times New Roman"/>
                <w:sz w:val="24"/>
                <w:szCs w:val="24"/>
              </w:rPr>
              <w:t>Gradski</w:t>
            </w:r>
          </w:p>
        </w:tc>
        <w:tc>
          <w:tcPr>
            <w:tcW w:w="2774" w:type="dxa"/>
          </w:tcPr>
          <w:p w14:paraId="1179377B" w14:textId="77777777" w:rsidR="00F958E8" w:rsidRPr="00171042" w:rsidRDefault="00F958E8" w:rsidP="00B83744">
            <w:pPr>
              <w:spacing w:after="0" w:line="240" w:lineRule="auto"/>
              <w:rPr>
                <w:rFonts w:ascii="Times New Roman" w:eastAsia="Times New Roman" w:hAnsi="Times New Roman"/>
                <w:b/>
                <w:sz w:val="24"/>
                <w:szCs w:val="24"/>
              </w:rPr>
            </w:pPr>
            <w:r w:rsidRPr="003C0DE0">
              <w:rPr>
                <w:rFonts w:ascii="Times New Roman" w:eastAsia="Times New Roman" w:hAnsi="Times New Roman"/>
                <w:b/>
                <w:sz w:val="24"/>
                <w:szCs w:val="24"/>
              </w:rPr>
              <w:t>Zaštita zdravlja ljudi:</w:t>
            </w:r>
          </w:p>
          <w:p w14:paraId="72522CE4" w14:textId="77777777" w:rsidR="00F958E8" w:rsidRPr="00171042" w:rsidRDefault="00F958E8" w:rsidP="00B83744">
            <w:pPr>
              <w:spacing w:after="0" w:line="240" w:lineRule="auto"/>
              <w:rPr>
                <w:rFonts w:ascii="Times New Roman" w:eastAsia="Times New Roman" w:hAnsi="Times New Roman"/>
                <w:b/>
                <w:sz w:val="24"/>
                <w:szCs w:val="24"/>
              </w:rPr>
            </w:pPr>
          </w:p>
          <w:p w14:paraId="55912468" w14:textId="77777777" w:rsidR="00F958E8" w:rsidRDefault="00F958E8" w:rsidP="00B83744">
            <w:pPr>
              <w:spacing w:after="0" w:line="240" w:lineRule="auto"/>
              <w:rPr>
                <w:rFonts w:ascii="Times New Roman" w:eastAsia="Times New Roman" w:hAnsi="Times New Roman"/>
                <w:sz w:val="24"/>
                <w:szCs w:val="24"/>
              </w:rPr>
            </w:pPr>
            <w:r w:rsidRPr="003C0DE0">
              <w:rPr>
                <w:rFonts w:ascii="Times New Roman" w:eastAsia="Times New Roman" w:hAnsi="Times New Roman"/>
                <w:sz w:val="24"/>
                <w:szCs w:val="24"/>
              </w:rPr>
              <w:t>Za procenu izloženosti gradskog stanovništva ozonu, npr. gde su gustina zagađenja i koncentracija ozona relativno visoki i reprezentativni za izloženost opšte populacije</w:t>
            </w:r>
          </w:p>
          <w:p w14:paraId="3C2E941B" w14:textId="77777777" w:rsidR="00F958E8" w:rsidRPr="00171042" w:rsidRDefault="00F958E8" w:rsidP="00B83744">
            <w:pPr>
              <w:spacing w:after="0" w:line="240" w:lineRule="auto"/>
              <w:jc w:val="left"/>
              <w:rPr>
                <w:rFonts w:ascii="Times New Roman" w:eastAsia="Times New Roman" w:hAnsi="Times New Roman"/>
                <w:sz w:val="24"/>
                <w:szCs w:val="24"/>
              </w:rPr>
            </w:pPr>
          </w:p>
        </w:tc>
        <w:tc>
          <w:tcPr>
            <w:tcW w:w="1143" w:type="dxa"/>
          </w:tcPr>
          <w:p w14:paraId="61F49FFB" w14:textId="77777777" w:rsidR="00F958E8" w:rsidRPr="00171042" w:rsidRDefault="00F958E8" w:rsidP="00B83744">
            <w:pPr>
              <w:spacing w:after="0" w:line="240" w:lineRule="auto"/>
              <w:rPr>
                <w:rFonts w:ascii="Times New Roman" w:eastAsia="Times New Roman" w:hAnsi="Times New Roman"/>
                <w:sz w:val="24"/>
                <w:szCs w:val="24"/>
              </w:rPr>
            </w:pPr>
            <w:r>
              <w:rPr>
                <w:rFonts w:ascii="Times New Roman" w:eastAsia="Times New Roman" w:hAnsi="Times New Roman"/>
                <w:sz w:val="24"/>
                <w:szCs w:val="24"/>
              </w:rPr>
              <w:t>Nekoliko</w:t>
            </w:r>
            <w:r w:rsidRPr="00171042">
              <w:rPr>
                <w:rFonts w:ascii="Times New Roman" w:eastAsia="Times New Roman" w:hAnsi="Times New Roman"/>
                <w:sz w:val="24"/>
                <w:szCs w:val="24"/>
              </w:rPr>
              <w:t xml:space="preserve"> km</w:t>
            </w:r>
            <w:r w:rsidRPr="00171042">
              <w:rPr>
                <w:rFonts w:ascii="Times New Roman" w:eastAsia="Times New Roman" w:hAnsi="Times New Roman"/>
                <w:sz w:val="24"/>
                <w:szCs w:val="24"/>
                <w:vertAlign w:val="superscript"/>
              </w:rPr>
              <w:t>2</w:t>
            </w:r>
          </w:p>
        </w:tc>
        <w:tc>
          <w:tcPr>
            <w:tcW w:w="4295" w:type="dxa"/>
          </w:tcPr>
          <w:p w14:paraId="00AA47AA" w14:textId="77777777" w:rsidR="00F958E8" w:rsidRPr="00A35906" w:rsidRDefault="00F958E8" w:rsidP="00B83744">
            <w:pPr>
              <w:tabs>
                <w:tab w:val="left" w:pos="5551"/>
              </w:tabs>
              <w:spacing w:after="0" w:line="240" w:lineRule="auto"/>
              <w:rPr>
                <w:rFonts w:ascii="Times New Roman" w:eastAsia="Times New Roman" w:hAnsi="Times New Roman"/>
                <w:sz w:val="24"/>
                <w:szCs w:val="24"/>
                <w:lang w:val="fi-FI"/>
              </w:rPr>
            </w:pPr>
            <w:r w:rsidRPr="00A35906">
              <w:rPr>
                <w:rFonts w:ascii="Times New Roman" w:eastAsia="Times New Roman" w:hAnsi="Times New Roman"/>
                <w:sz w:val="24"/>
                <w:szCs w:val="24"/>
                <w:lang w:val="fi-FI"/>
              </w:rPr>
              <w:t>Daleko od uticaja lokalnih emisija kao što je saobraćaj,benzinske pumpe itd.</w:t>
            </w:r>
          </w:p>
          <w:p w14:paraId="1F8BF251" w14:textId="77777777" w:rsidR="00F958E8" w:rsidRPr="00A35906" w:rsidRDefault="00F958E8" w:rsidP="00B83744">
            <w:pPr>
              <w:tabs>
                <w:tab w:val="left" w:pos="5551"/>
              </w:tabs>
              <w:spacing w:after="0" w:line="240" w:lineRule="auto"/>
              <w:rPr>
                <w:rFonts w:ascii="Times New Roman" w:eastAsia="Times New Roman" w:hAnsi="Times New Roman"/>
                <w:sz w:val="24"/>
                <w:szCs w:val="24"/>
                <w:lang w:val="fi-FI"/>
              </w:rPr>
            </w:pPr>
          </w:p>
          <w:p w14:paraId="56DBD1B0" w14:textId="77777777" w:rsidR="00F958E8" w:rsidRPr="00A35906" w:rsidRDefault="00F958E8" w:rsidP="00B83744">
            <w:pPr>
              <w:tabs>
                <w:tab w:val="left" w:pos="5551"/>
              </w:tabs>
              <w:spacing w:after="0" w:line="240" w:lineRule="auto"/>
              <w:rPr>
                <w:rFonts w:ascii="Times New Roman" w:eastAsia="Times New Roman" w:hAnsi="Times New Roman"/>
                <w:sz w:val="24"/>
                <w:szCs w:val="24"/>
                <w:lang w:val="fi-FI"/>
              </w:rPr>
            </w:pPr>
            <w:r>
              <w:rPr>
                <w:rFonts w:ascii="Times New Roman" w:eastAsia="Times New Roman" w:hAnsi="Times New Roman"/>
                <w:sz w:val="24"/>
                <w:szCs w:val="24"/>
                <w:lang w:val="fi-FI"/>
              </w:rPr>
              <w:t>Perforirana mesta</w:t>
            </w:r>
            <w:r w:rsidRPr="00A35906">
              <w:rPr>
                <w:rFonts w:ascii="Times New Roman" w:eastAsia="Times New Roman" w:hAnsi="Times New Roman"/>
                <w:sz w:val="24"/>
                <w:szCs w:val="24"/>
                <w:lang w:val="fi-FI"/>
              </w:rPr>
              <w:t xml:space="preserve"> u kojima se mogu meriti </w:t>
            </w:r>
            <w:r>
              <w:rPr>
                <w:rFonts w:ascii="Times New Roman" w:eastAsia="Times New Roman" w:hAnsi="Times New Roman"/>
                <w:sz w:val="24"/>
                <w:szCs w:val="24"/>
                <w:lang w:val="fi-FI"/>
              </w:rPr>
              <w:t xml:space="preserve">dobro izmešani </w:t>
            </w:r>
            <w:r w:rsidRPr="00A35906">
              <w:rPr>
                <w:rFonts w:ascii="Times New Roman" w:eastAsia="Times New Roman" w:hAnsi="Times New Roman"/>
                <w:sz w:val="24"/>
                <w:szCs w:val="24"/>
                <w:lang w:val="fi-FI"/>
              </w:rPr>
              <w:t>nivoi;</w:t>
            </w:r>
          </w:p>
          <w:p w14:paraId="4A081E1F" w14:textId="77777777" w:rsidR="00F958E8" w:rsidRPr="00A35906" w:rsidRDefault="00F958E8" w:rsidP="00B83744">
            <w:pPr>
              <w:tabs>
                <w:tab w:val="left" w:pos="5551"/>
              </w:tabs>
              <w:spacing w:after="0" w:line="240" w:lineRule="auto"/>
              <w:rPr>
                <w:rFonts w:ascii="Times New Roman" w:eastAsia="Times New Roman" w:hAnsi="Times New Roman"/>
                <w:sz w:val="24"/>
                <w:szCs w:val="24"/>
                <w:lang w:val="fi-FI"/>
              </w:rPr>
            </w:pPr>
          </w:p>
          <w:p w14:paraId="347870DE" w14:textId="77777777" w:rsidR="00F958E8" w:rsidRPr="00A35906" w:rsidRDefault="00F958E8" w:rsidP="00B83744">
            <w:pPr>
              <w:tabs>
                <w:tab w:val="left" w:pos="5551"/>
              </w:tabs>
              <w:spacing w:after="0" w:line="240" w:lineRule="auto"/>
              <w:rPr>
                <w:rFonts w:ascii="Times New Roman" w:eastAsia="Times New Roman" w:hAnsi="Times New Roman"/>
                <w:sz w:val="24"/>
                <w:szCs w:val="24"/>
                <w:lang w:val="fi-FI"/>
              </w:rPr>
            </w:pPr>
            <w:r w:rsidRPr="00A35906">
              <w:rPr>
                <w:rFonts w:ascii="Times New Roman" w:eastAsia="Times New Roman" w:hAnsi="Times New Roman"/>
                <w:sz w:val="24"/>
                <w:szCs w:val="24"/>
                <w:lang w:val="fi-FI"/>
              </w:rPr>
              <w:t>Mesta kao što su stambena i komercijalna područja gradova, parkovi (dalje od drveća), glavni putevi ili trgovi sa vrlo malo ili nimalo saobraćaja.</w:t>
            </w:r>
          </w:p>
          <w:p w14:paraId="0B8EB3D1" w14:textId="77777777" w:rsidR="00F958E8" w:rsidRPr="00171042" w:rsidRDefault="00F958E8" w:rsidP="00B83744">
            <w:pPr>
              <w:tabs>
                <w:tab w:val="left" w:pos="5551"/>
              </w:tabs>
              <w:spacing w:after="0" w:line="240" w:lineRule="auto"/>
              <w:rPr>
                <w:rFonts w:ascii="Times New Roman" w:eastAsia="Times New Roman" w:hAnsi="Times New Roman"/>
                <w:sz w:val="24"/>
                <w:szCs w:val="24"/>
                <w:lang w:val="fi-FI"/>
              </w:rPr>
            </w:pPr>
            <w:r w:rsidRPr="00A35906">
              <w:rPr>
                <w:rFonts w:ascii="Times New Roman" w:eastAsia="Times New Roman" w:hAnsi="Times New Roman"/>
                <w:sz w:val="24"/>
                <w:szCs w:val="24"/>
                <w:lang w:val="fi-FI"/>
              </w:rPr>
              <w:t>Otvorene površine karakteristične za obrazovna, sportska i zabavna okruženja.</w:t>
            </w:r>
          </w:p>
        </w:tc>
      </w:tr>
      <w:tr w:rsidR="00F958E8" w:rsidRPr="00171042" w14:paraId="41A27204" w14:textId="77777777" w:rsidTr="00B83744">
        <w:trPr>
          <w:trHeight w:val="169"/>
        </w:trPr>
        <w:tc>
          <w:tcPr>
            <w:tcW w:w="1139" w:type="dxa"/>
          </w:tcPr>
          <w:p w14:paraId="7DBEB4F0" w14:textId="77777777" w:rsidR="00F958E8" w:rsidRPr="00171042" w:rsidRDefault="00F958E8" w:rsidP="00B83744">
            <w:pPr>
              <w:spacing w:after="0" w:line="240" w:lineRule="auto"/>
              <w:rPr>
                <w:rFonts w:ascii="Times New Roman" w:eastAsia="Times New Roman" w:hAnsi="Times New Roman"/>
                <w:sz w:val="24"/>
                <w:szCs w:val="24"/>
              </w:rPr>
            </w:pPr>
            <w:r w:rsidRPr="00171042">
              <w:rPr>
                <w:rFonts w:ascii="Times New Roman" w:eastAsia="Times New Roman" w:hAnsi="Times New Roman"/>
                <w:sz w:val="24"/>
                <w:szCs w:val="24"/>
              </w:rPr>
              <w:t>Perifer</w:t>
            </w:r>
            <w:r>
              <w:rPr>
                <w:rFonts w:ascii="Times New Roman" w:eastAsia="Times New Roman" w:hAnsi="Times New Roman"/>
                <w:sz w:val="24"/>
                <w:szCs w:val="24"/>
              </w:rPr>
              <w:t>ni</w:t>
            </w:r>
          </w:p>
        </w:tc>
        <w:tc>
          <w:tcPr>
            <w:tcW w:w="2774" w:type="dxa"/>
          </w:tcPr>
          <w:p w14:paraId="183063EF" w14:textId="77777777" w:rsidR="00F958E8" w:rsidRPr="00171042" w:rsidRDefault="00F958E8" w:rsidP="00B83744">
            <w:pPr>
              <w:spacing w:after="0" w:line="240" w:lineRule="auto"/>
              <w:rPr>
                <w:rFonts w:ascii="Times New Roman" w:eastAsia="Times New Roman" w:hAnsi="Times New Roman"/>
                <w:b/>
                <w:sz w:val="24"/>
                <w:szCs w:val="24"/>
              </w:rPr>
            </w:pPr>
            <w:r w:rsidRPr="00B04BE4">
              <w:rPr>
                <w:rFonts w:ascii="Times New Roman" w:eastAsia="Times New Roman" w:hAnsi="Times New Roman"/>
                <w:b/>
                <w:sz w:val="24"/>
                <w:szCs w:val="24"/>
              </w:rPr>
              <w:t>Zaštita zdravlja ljudi i vegetacije</w:t>
            </w:r>
            <w:r w:rsidRPr="00171042">
              <w:rPr>
                <w:rFonts w:ascii="Times New Roman" w:eastAsia="Times New Roman" w:hAnsi="Times New Roman"/>
                <w:b/>
                <w:sz w:val="24"/>
                <w:szCs w:val="24"/>
              </w:rPr>
              <w:t>:</w:t>
            </w:r>
          </w:p>
          <w:p w14:paraId="13768E56" w14:textId="77777777" w:rsidR="00F958E8" w:rsidRPr="00171042" w:rsidRDefault="00F958E8" w:rsidP="00B83744">
            <w:pPr>
              <w:spacing w:after="0" w:line="240" w:lineRule="auto"/>
              <w:rPr>
                <w:rFonts w:ascii="Times New Roman" w:eastAsia="Times New Roman" w:hAnsi="Times New Roman"/>
                <w:b/>
                <w:sz w:val="24"/>
                <w:szCs w:val="24"/>
              </w:rPr>
            </w:pPr>
          </w:p>
          <w:p w14:paraId="463F29CC" w14:textId="77777777" w:rsidR="00F958E8" w:rsidRPr="00171042" w:rsidRDefault="00F958E8" w:rsidP="00B83744">
            <w:pPr>
              <w:spacing w:after="0" w:line="240" w:lineRule="auto"/>
              <w:jc w:val="left"/>
              <w:rPr>
                <w:rFonts w:ascii="Times New Roman" w:eastAsia="Times New Roman" w:hAnsi="Times New Roman"/>
                <w:sz w:val="24"/>
                <w:szCs w:val="24"/>
              </w:rPr>
            </w:pPr>
            <w:r w:rsidRPr="00A51744">
              <w:rPr>
                <w:rFonts w:ascii="Times New Roman" w:eastAsia="Times New Roman" w:hAnsi="Times New Roman"/>
                <w:sz w:val="24"/>
                <w:szCs w:val="24"/>
              </w:rPr>
              <w:t>Za procenu izloženosti stanovništva i vegetacije koja se nalazi na periferiji aglomeracija, gde će verovatno biti predstavljeni najviši nivoi ozona kojima stanovništvo i vegetacija mogu biti izloženi direktno ili indirektno.</w:t>
            </w:r>
          </w:p>
        </w:tc>
        <w:tc>
          <w:tcPr>
            <w:tcW w:w="1143" w:type="dxa"/>
          </w:tcPr>
          <w:p w14:paraId="00334590" w14:textId="77777777" w:rsidR="00F958E8" w:rsidRDefault="00F958E8" w:rsidP="00B83744">
            <w:pPr>
              <w:spacing w:after="0" w:line="240" w:lineRule="auto"/>
              <w:rPr>
                <w:rFonts w:ascii="Times New Roman" w:eastAsia="Times New Roman" w:hAnsi="Times New Roman"/>
                <w:sz w:val="24"/>
                <w:szCs w:val="24"/>
              </w:rPr>
            </w:pPr>
            <w:r w:rsidRPr="00963BF4">
              <w:rPr>
                <w:rFonts w:ascii="Times New Roman" w:eastAsia="Times New Roman" w:hAnsi="Times New Roman"/>
                <w:sz w:val="24"/>
                <w:szCs w:val="24"/>
              </w:rPr>
              <w:t>Nekoliko desetina</w:t>
            </w:r>
          </w:p>
          <w:p w14:paraId="4A005F9B" w14:textId="77777777" w:rsidR="00F958E8" w:rsidRPr="00171042" w:rsidRDefault="00F958E8" w:rsidP="00B83744">
            <w:pPr>
              <w:spacing w:after="0" w:line="240" w:lineRule="auto"/>
              <w:rPr>
                <w:rFonts w:ascii="Times New Roman" w:eastAsia="Times New Roman" w:hAnsi="Times New Roman"/>
                <w:sz w:val="24"/>
                <w:szCs w:val="24"/>
              </w:rPr>
            </w:pPr>
            <w:r w:rsidRPr="00171042">
              <w:rPr>
                <w:rFonts w:ascii="Times New Roman" w:eastAsia="Times New Roman" w:hAnsi="Times New Roman"/>
                <w:sz w:val="24"/>
                <w:szCs w:val="24"/>
              </w:rPr>
              <w:t>km</w:t>
            </w:r>
            <w:r w:rsidRPr="00171042">
              <w:rPr>
                <w:rFonts w:ascii="Times New Roman" w:eastAsia="Times New Roman" w:hAnsi="Times New Roman"/>
                <w:sz w:val="24"/>
                <w:szCs w:val="24"/>
                <w:vertAlign w:val="superscript"/>
              </w:rPr>
              <w:t>2</w:t>
            </w:r>
          </w:p>
        </w:tc>
        <w:tc>
          <w:tcPr>
            <w:tcW w:w="4295" w:type="dxa"/>
          </w:tcPr>
          <w:p w14:paraId="0B60A34A" w14:textId="77777777" w:rsidR="00F958E8" w:rsidRPr="00210B59" w:rsidRDefault="00F958E8" w:rsidP="00B83744">
            <w:pPr>
              <w:spacing w:after="0" w:line="240" w:lineRule="auto"/>
              <w:rPr>
                <w:rFonts w:ascii="Times New Roman" w:eastAsia="Times New Roman" w:hAnsi="Times New Roman"/>
                <w:sz w:val="24"/>
                <w:szCs w:val="24"/>
              </w:rPr>
            </w:pPr>
            <w:r w:rsidRPr="00210B59">
              <w:rPr>
                <w:rFonts w:ascii="Times New Roman" w:eastAsia="Times New Roman" w:hAnsi="Times New Roman"/>
                <w:sz w:val="24"/>
                <w:szCs w:val="24"/>
              </w:rPr>
              <w:t>Na određenoj udaljenosti od područja maksimalne emisije, niz vetar prateći glavni pravac vetra u uslovima povoljnim za formiranje ozona.</w:t>
            </w:r>
          </w:p>
          <w:p w14:paraId="156517EA" w14:textId="77777777" w:rsidR="00F958E8" w:rsidRPr="00210B59" w:rsidRDefault="00F958E8" w:rsidP="00B83744">
            <w:pPr>
              <w:spacing w:after="0" w:line="240" w:lineRule="auto"/>
              <w:rPr>
                <w:rFonts w:ascii="Times New Roman" w:eastAsia="Times New Roman" w:hAnsi="Times New Roman"/>
                <w:sz w:val="24"/>
                <w:szCs w:val="24"/>
              </w:rPr>
            </w:pPr>
          </w:p>
          <w:p w14:paraId="6253312A" w14:textId="77777777" w:rsidR="00F958E8" w:rsidRPr="00171042" w:rsidRDefault="00F958E8" w:rsidP="00B83744">
            <w:pPr>
              <w:spacing w:after="0" w:line="240" w:lineRule="auto"/>
              <w:rPr>
                <w:rFonts w:ascii="Times New Roman" w:eastAsia="Times New Roman" w:hAnsi="Times New Roman"/>
                <w:sz w:val="24"/>
                <w:szCs w:val="24"/>
              </w:rPr>
            </w:pPr>
            <w:r w:rsidRPr="00210B59">
              <w:rPr>
                <w:rFonts w:ascii="Times New Roman" w:eastAsia="Times New Roman" w:hAnsi="Times New Roman"/>
                <w:sz w:val="24"/>
                <w:szCs w:val="24"/>
              </w:rPr>
              <w:t>Kada su stanovništvo, osetljivi usevi ili prirodni ekosistemi koji se nalaze na spoljnoj strani područja izloženi visokim nivoima ozona.</w:t>
            </w:r>
          </w:p>
          <w:p w14:paraId="2C920B33" w14:textId="77777777" w:rsidR="00F958E8" w:rsidRPr="00171042" w:rsidRDefault="00F958E8" w:rsidP="00B83744">
            <w:pPr>
              <w:spacing w:after="0" w:line="240" w:lineRule="auto"/>
              <w:rPr>
                <w:rFonts w:ascii="Times New Roman" w:eastAsia="Times New Roman" w:hAnsi="Times New Roman"/>
                <w:sz w:val="24"/>
                <w:szCs w:val="24"/>
              </w:rPr>
            </w:pPr>
          </w:p>
          <w:p w14:paraId="79C46F6D" w14:textId="77777777" w:rsidR="00F958E8" w:rsidRPr="00171042" w:rsidRDefault="00F958E8" w:rsidP="00B83744">
            <w:pPr>
              <w:spacing w:after="0" w:line="240" w:lineRule="auto"/>
              <w:rPr>
                <w:rFonts w:ascii="Times New Roman" w:eastAsia="Times New Roman" w:hAnsi="Times New Roman"/>
                <w:sz w:val="24"/>
                <w:szCs w:val="24"/>
              </w:rPr>
            </w:pPr>
          </w:p>
          <w:p w14:paraId="7FF3A8DF" w14:textId="77777777" w:rsidR="00F958E8" w:rsidRPr="00171042" w:rsidRDefault="00F958E8" w:rsidP="00B83744">
            <w:pPr>
              <w:spacing w:after="0" w:line="240" w:lineRule="auto"/>
              <w:rPr>
                <w:rFonts w:ascii="Times New Roman" w:eastAsia="Times New Roman" w:hAnsi="Times New Roman"/>
                <w:sz w:val="24"/>
                <w:szCs w:val="24"/>
              </w:rPr>
            </w:pPr>
            <w:r w:rsidRPr="00210B59">
              <w:rPr>
                <w:rFonts w:ascii="Times New Roman" w:eastAsia="Times New Roman" w:hAnsi="Times New Roman"/>
                <w:sz w:val="24"/>
                <w:szCs w:val="24"/>
              </w:rPr>
              <w:t xml:space="preserve">Po potrebi, neke periferne stanice takođe u </w:t>
            </w:r>
            <w:r>
              <w:rPr>
                <w:rFonts w:ascii="Times New Roman" w:eastAsia="Times New Roman" w:hAnsi="Times New Roman"/>
                <w:sz w:val="24"/>
                <w:szCs w:val="24"/>
              </w:rPr>
              <w:t>području</w:t>
            </w:r>
            <w:r w:rsidRPr="00210B59">
              <w:rPr>
                <w:rFonts w:ascii="Times New Roman" w:eastAsia="Times New Roman" w:hAnsi="Times New Roman"/>
                <w:sz w:val="24"/>
                <w:szCs w:val="24"/>
              </w:rPr>
              <w:t xml:space="preserve"> maksimalnih emisija uz vetar kako bi se odredili regionalni pozadinski nivoi ozona</w:t>
            </w:r>
            <w:r w:rsidRPr="00171042">
              <w:rPr>
                <w:rFonts w:ascii="Times New Roman" w:eastAsia="Times New Roman" w:hAnsi="Times New Roman"/>
                <w:sz w:val="24"/>
                <w:szCs w:val="24"/>
              </w:rPr>
              <w:t>.</w:t>
            </w:r>
          </w:p>
        </w:tc>
      </w:tr>
      <w:tr w:rsidR="00F958E8" w:rsidRPr="00171042" w14:paraId="0DF7103B" w14:textId="77777777" w:rsidTr="00B83744">
        <w:trPr>
          <w:trHeight w:val="2542"/>
        </w:trPr>
        <w:tc>
          <w:tcPr>
            <w:tcW w:w="1139" w:type="dxa"/>
            <w:tcBorders>
              <w:top w:val="single" w:sz="4" w:space="0" w:color="auto"/>
              <w:left w:val="single" w:sz="4" w:space="0" w:color="auto"/>
              <w:bottom w:val="single" w:sz="4" w:space="0" w:color="auto"/>
              <w:right w:val="single" w:sz="4" w:space="0" w:color="auto"/>
            </w:tcBorders>
          </w:tcPr>
          <w:p w14:paraId="0FFCD8CD" w14:textId="77777777" w:rsidR="00F958E8" w:rsidRPr="00171042" w:rsidRDefault="00F958E8" w:rsidP="00B83744">
            <w:pPr>
              <w:spacing w:after="0" w:line="240" w:lineRule="auto"/>
              <w:rPr>
                <w:rFonts w:ascii="Times New Roman" w:eastAsia="Times New Roman" w:hAnsi="Times New Roman"/>
                <w:sz w:val="24"/>
                <w:szCs w:val="24"/>
              </w:rPr>
            </w:pPr>
            <w:r w:rsidRPr="00B04BE4">
              <w:rPr>
                <w:rFonts w:ascii="Times New Roman" w:eastAsia="Times New Roman" w:hAnsi="Times New Roman"/>
                <w:sz w:val="24"/>
                <w:szCs w:val="24"/>
              </w:rPr>
              <w:lastRenderedPageBreak/>
              <w:t>Seoski</w:t>
            </w:r>
          </w:p>
        </w:tc>
        <w:tc>
          <w:tcPr>
            <w:tcW w:w="2774" w:type="dxa"/>
            <w:tcBorders>
              <w:top w:val="single" w:sz="4" w:space="0" w:color="auto"/>
              <w:left w:val="single" w:sz="4" w:space="0" w:color="auto"/>
              <w:bottom w:val="single" w:sz="4" w:space="0" w:color="auto"/>
              <w:right w:val="single" w:sz="4" w:space="0" w:color="auto"/>
            </w:tcBorders>
          </w:tcPr>
          <w:p w14:paraId="7215DFAD" w14:textId="77777777" w:rsidR="00F958E8" w:rsidRPr="00171042" w:rsidRDefault="00F958E8" w:rsidP="00B83744">
            <w:pPr>
              <w:spacing w:after="0" w:line="240" w:lineRule="auto"/>
              <w:rPr>
                <w:rFonts w:ascii="Times New Roman" w:eastAsia="Times New Roman" w:hAnsi="Times New Roman"/>
                <w:sz w:val="24"/>
                <w:szCs w:val="24"/>
              </w:rPr>
            </w:pPr>
            <w:r w:rsidRPr="00B04BE4">
              <w:rPr>
                <w:rFonts w:ascii="Times New Roman" w:eastAsia="Times New Roman" w:hAnsi="Times New Roman"/>
                <w:b/>
                <w:sz w:val="24"/>
                <w:szCs w:val="24"/>
              </w:rPr>
              <w:t>Zaštita zdravlja ljudi i vegetacije</w:t>
            </w:r>
          </w:p>
          <w:p w14:paraId="4C32DA52" w14:textId="77777777" w:rsidR="00F958E8" w:rsidRPr="00171042" w:rsidRDefault="00F958E8" w:rsidP="00B83744">
            <w:pPr>
              <w:spacing w:after="0" w:line="240" w:lineRule="auto"/>
              <w:rPr>
                <w:rFonts w:ascii="Times New Roman" w:eastAsia="Times New Roman" w:hAnsi="Times New Roman"/>
                <w:sz w:val="24"/>
                <w:szCs w:val="24"/>
              </w:rPr>
            </w:pPr>
            <w:r w:rsidRPr="005C15E0">
              <w:rPr>
                <w:rFonts w:ascii="Times New Roman" w:eastAsia="Times New Roman" w:hAnsi="Times New Roman"/>
                <w:sz w:val="24"/>
                <w:szCs w:val="24"/>
              </w:rPr>
              <w:t>Procena izloženosti useva i prirodnih ekosistema koncentracijama ozona na regionalnom nivou kao i izloženosti stanovništva</w:t>
            </w:r>
          </w:p>
        </w:tc>
        <w:tc>
          <w:tcPr>
            <w:tcW w:w="1143" w:type="dxa"/>
            <w:tcBorders>
              <w:top w:val="single" w:sz="4" w:space="0" w:color="auto"/>
              <w:left w:val="single" w:sz="4" w:space="0" w:color="auto"/>
              <w:bottom w:val="single" w:sz="4" w:space="0" w:color="auto"/>
              <w:right w:val="single" w:sz="4" w:space="0" w:color="auto"/>
            </w:tcBorders>
          </w:tcPr>
          <w:p w14:paraId="55EE59F9" w14:textId="77777777" w:rsidR="00F958E8" w:rsidRPr="00A5451F" w:rsidRDefault="00F958E8" w:rsidP="00B83744">
            <w:pPr>
              <w:spacing w:after="0" w:line="240" w:lineRule="auto"/>
              <w:rPr>
                <w:rFonts w:ascii="Times New Roman" w:eastAsia="Times New Roman" w:hAnsi="Times New Roman"/>
                <w:sz w:val="24"/>
                <w:szCs w:val="24"/>
                <w:lang w:val="fi-FI"/>
              </w:rPr>
            </w:pPr>
            <w:r w:rsidRPr="00A5451F">
              <w:rPr>
                <w:rFonts w:ascii="Times New Roman" w:eastAsia="Times New Roman" w:hAnsi="Times New Roman"/>
                <w:sz w:val="24"/>
                <w:szCs w:val="24"/>
                <w:lang w:val="fi-FI"/>
              </w:rPr>
              <w:t>Podregionalni nivo</w:t>
            </w:r>
          </w:p>
          <w:p w14:paraId="33FE8BA9" w14:textId="77777777" w:rsidR="00F958E8" w:rsidRPr="00171042" w:rsidRDefault="00F958E8" w:rsidP="00B83744">
            <w:pPr>
              <w:spacing w:after="0" w:line="240" w:lineRule="auto"/>
              <w:rPr>
                <w:rFonts w:ascii="Times New Roman" w:eastAsia="Times New Roman" w:hAnsi="Times New Roman"/>
                <w:sz w:val="24"/>
                <w:szCs w:val="24"/>
                <w:lang w:val="fi-FI"/>
              </w:rPr>
            </w:pPr>
            <w:r w:rsidRPr="00A5451F">
              <w:rPr>
                <w:rFonts w:ascii="Times New Roman" w:eastAsia="Times New Roman" w:hAnsi="Times New Roman"/>
                <w:sz w:val="24"/>
                <w:szCs w:val="24"/>
                <w:lang w:val="fi-FI"/>
              </w:rPr>
              <w:t>(nekoliko stotina km</w:t>
            </w:r>
            <w:r w:rsidRPr="00A5451F">
              <w:rPr>
                <w:rFonts w:ascii="Times New Roman" w:eastAsia="Times New Roman" w:hAnsi="Times New Roman"/>
                <w:sz w:val="24"/>
                <w:szCs w:val="24"/>
                <w:vertAlign w:val="superscript"/>
                <w:lang w:val="fi-FI"/>
              </w:rPr>
              <w:t>2</w:t>
            </w:r>
            <w:r w:rsidRPr="00171042">
              <w:rPr>
                <w:rFonts w:ascii="Times New Roman" w:eastAsia="Times New Roman" w:hAnsi="Times New Roman"/>
                <w:sz w:val="24"/>
                <w:szCs w:val="24"/>
                <w:lang w:val="fi-FI"/>
              </w:rPr>
              <w:t>)</w:t>
            </w:r>
          </w:p>
        </w:tc>
        <w:tc>
          <w:tcPr>
            <w:tcW w:w="4295" w:type="dxa"/>
            <w:tcBorders>
              <w:top w:val="single" w:sz="4" w:space="0" w:color="auto"/>
              <w:left w:val="single" w:sz="4" w:space="0" w:color="auto"/>
              <w:bottom w:val="single" w:sz="4" w:space="0" w:color="auto"/>
              <w:right w:val="single" w:sz="4" w:space="0" w:color="auto"/>
            </w:tcBorders>
          </w:tcPr>
          <w:p w14:paraId="4740A2F1" w14:textId="77777777" w:rsidR="00F958E8" w:rsidRPr="00B5305B" w:rsidRDefault="00F958E8" w:rsidP="00B83744">
            <w:pPr>
              <w:spacing w:after="0" w:line="240" w:lineRule="auto"/>
              <w:rPr>
                <w:rFonts w:ascii="Times New Roman" w:eastAsia="Times New Roman" w:hAnsi="Times New Roman"/>
                <w:sz w:val="24"/>
                <w:szCs w:val="24"/>
                <w:lang w:val="fi-FI"/>
              </w:rPr>
            </w:pPr>
            <w:r w:rsidRPr="00B5305B">
              <w:rPr>
                <w:rFonts w:ascii="Times New Roman" w:eastAsia="Times New Roman" w:hAnsi="Times New Roman"/>
                <w:sz w:val="24"/>
                <w:szCs w:val="24"/>
                <w:lang w:val="fi-FI"/>
              </w:rPr>
              <w:t>Stanice se mogu nalaziti u malim naseljima i/ili područjima sa prirodnim ekosistemima, šumama ili usevima.</w:t>
            </w:r>
          </w:p>
          <w:p w14:paraId="15B7DB82" w14:textId="77777777" w:rsidR="00F958E8" w:rsidRPr="00B5305B" w:rsidRDefault="00F958E8" w:rsidP="00B83744">
            <w:pPr>
              <w:spacing w:after="0" w:line="240" w:lineRule="auto"/>
              <w:rPr>
                <w:rFonts w:ascii="Times New Roman" w:eastAsia="Times New Roman" w:hAnsi="Times New Roman"/>
                <w:sz w:val="24"/>
                <w:szCs w:val="24"/>
                <w:lang w:val="fi-FI"/>
              </w:rPr>
            </w:pPr>
          </w:p>
          <w:p w14:paraId="496CC98A" w14:textId="77777777" w:rsidR="00F958E8" w:rsidRPr="00171042" w:rsidRDefault="00F958E8" w:rsidP="00B83744">
            <w:pPr>
              <w:spacing w:after="0" w:line="240" w:lineRule="auto"/>
              <w:rPr>
                <w:rFonts w:ascii="Times New Roman" w:eastAsia="Times New Roman" w:hAnsi="Times New Roman"/>
                <w:sz w:val="24"/>
                <w:szCs w:val="24"/>
                <w:lang w:val="fi-FI"/>
              </w:rPr>
            </w:pPr>
            <w:r w:rsidRPr="00B5305B">
              <w:rPr>
                <w:rFonts w:ascii="Times New Roman" w:eastAsia="Times New Roman" w:hAnsi="Times New Roman"/>
                <w:sz w:val="24"/>
                <w:szCs w:val="24"/>
                <w:lang w:val="fi-FI"/>
              </w:rPr>
              <w:t>Predstavnik za ozon daleko od uticaja direktnih lokalnih emisija kao što su industrijske instalacije i putevi</w:t>
            </w:r>
            <w:r w:rsidRPr="00171042">
              <w:rPr>
                <w:rFonts w:ascii="Times New Roman" w:eastAsia="Times New Roman" w:hAnsi="Times New Roman"/>
                <w:sz w:val="24"/>
                <w:szCs w:val="24"/>
                <w:lang w:val="fi-FI"/>
              </w:rPr>
              <w:t>;</w:t>
            </w:r>
          </w:p>
          <w:p w14:paraId="6D7C9FA0" w14:textId="77777777" w:rsidR="00F958E8" w:rsidRDefault="00F958E8" w:rsidP="00B83744">
            <w:pPr>
              <w:spacing w:after="0" w:line="240" w:lineRule="auto"/>
              <w:rPr>
                <w:rFonts w:ascii="Times New Roman" w:eastAsia="Times New Roman" w:hAnsi="Times New Roman"/>
                <w:sz w:val="24"/>
                <w:szCs w:val="24"/>
                <w:lang w:val="fi-FI"/>
              </w:rPr>
            </w:pPr>
          </w:p>
          <w:p w14:paraId="6104BDED" w14:textId="77777777" w:rsidR="00F958E8" w:rsidRPr="00171042" w:rsidRDefault="00F958E8" w:rsidP="00B83744">
            <w:pPr>
              <w:spacing w:after="0" w:line="240" w:lineRule="auto"/>
              <w:rPr>
                <w:rFonts w:ascii="Times New Roman" w:eastAsia="Times New Roman" w:hAnsi="Times New Roman"/>
                <w:sz w:val="24"/>
                <w:szCs w:val="24"/>
                <w:lang w:val="fi-FI"/>
              </w:rPr>
            </w:pPr>
            <w:r w:rsidRPr="00B5305B">
              <w:rPr>
                <w:rFonts w:ascii="Times New Roman" w:eastAsia="Times New Roman" w:hAnsi="Times New Roman"/>
                <w:sz w:val="24"/>
                <w:szCs w:val="24"/>
                <w:lang w:val="fi-FI"/>
              </w:rPr>
              <w:t>Na otvorenim područjima, ali ne i na visokim planinskim vrhovima.</w:t>
            </w:r>
          </w:p>
        </w:tc>
      </w:tr>
      <w:tr w:rsidR="00F958E8" w:rsidRPr="00171042" w14:paraId="2B3416D6" w14:textId="77777777" w:rsidTr="00B83744">
        <w:trPr>
          <w:trHeight w:val="2737"/>
        </w:trPr>
        <w:tc>
          <w:tcPr>
            <w:tcW w:w="1139" w:type="dxa"/>
            <w:tcBorders>
              <w:top w:val="single" w:sz="4" w:space="0" w:color="auto"/>
              <w:left w:val="single" w:sz="4" w:space="0" w:color="auto"/>
              <w:bottom w:val="single" w:sz="4" w:space="0" w:color="auto"/>
              <w:right w:val="single" w:sz="4" w:space="0" w:color="auto"/>
            </w:tcBorders>
          </w:tcPr>
          <w:p w14:paraId="5A3666D2" w14:textId="77777777" w:rsidR="00F958E8" w:rsidRPr="00171042" w:rsidRDefault="00F958E8" w:rsidP="00B83744">
            <w:pPr>
              <w:spacing w:after="0" w:line="240" w:lineRule="auto"/>
              <w:rPr>
                <w:rFonts w:ascii="Times New Roman" w:eastAsia="Times New Roman" w:hAnsi="Times New Roman"/>
                <w:sz w:val="24"/>
                <w:szCs w:val="24"/>
              </w:rPr>
            </w:pPr>
            <w:r>
              <w:rPr>
                <w:rFonts w:ascii="Times New Roman" w:eastAsia="Times New Roman" w:hAnsi="Times New Roman"/>
                <w:sz w:val="24"/>
                <w:szCs w:val="24"/>
              </w:rPr>
              <w:t>Ruralna pozadina</w:t>
            </w:r>
          </w:p>
        </w:tc>
        <w:tc>
          <w:tcPr>
            <w:tcW w:w="2774" w:type="dxa"/>
            <w:tcBorders>
              <w:top w:val="single" w:sz="4" w:space="0" w:color="auto"/>
              <w:left w:val="single" w:sz="4" w:space="0" w:color="auto"/>
              <w:bottom w:val="single" w:sz="4" w:space="0" w:color="auto"/>
              <w:right w:val="single" w:sz="4" w:space="0" w:color="auto"/>
            </w:tcBorders>
          </w:tcPr>
          <w:p w14:paraId="741379C0" w14:textId="77777777" w:rsidR="00F958E8" w:rsidRPr="00171042" w:rsidRDefault="00F958E8" w:rsidP="00B83744">
            <w:pPr>
              <w:spacing w:after="0" w:line="240" w:lineRule="auto"/>
              <w:rPr>
                <w:rFonts w:ascii="Times New Roman" w:eastAsia="Times New Roman" w:hAnsi="Times New Roman"/>
                <w:sz w:val="24"/>
                <w:szCs w:val="24"/>
              </w:rPr>
            </w:pPr>
            <w:r w:rsidRPr="005C15E0">
              <w:rPr>
                <w:rFonts w:ascii="Times New Roman" w:eastAsia="Times New Roman" w:hAnsi="Times New Roman"/>
                <w:b/>
                <w:sz w:val="24"/>
                <w:szCs w:val="24"/>
              </w:rPr>
              <w:t>Zaštita vegetacije i čoveka</w:t>
            </w:r>
          </w:p>
          <w:p w14:paraId="2A32B76F" w14:textId="77777777" w:rsidR="00F958E8" w:rsidRPr="00171042" w:rsidRDefault="00F958E8" w:rsidP="00B83744">
            <w:pPr>
              <w:spacing w:after="0" w:line="240" w:lineRule="auto"/>
              <w:rPr>
                <w:rFonts w:ascii="Times New Roman" w:eastAsia="Times New Roman" w:hAnsi="Times New Roman"/>
                <w:sz w:val="24"/>
                <w:szCs w:val="24"/>
              </w:rPr>
            </w:pPr>
            <w:r w:rsidRPr="005C15E0">
              <w:rPr>
                <w:rFonts w:ascii="Times New Roman" w:eastAsia="Times New Roman" w:hAnsi="Times New Roman"/>
                <w:sz w:val="24"/>
                <w:szCs w:val="24"/>
              </w:rPr>
              <w:t>Procena izloženosti useva i prirodnih ekosistema koncentracijama ozona na regionalnom nivou kao i izloženosti stanovništva</w:t>
            </w:r>
            <w:r w:rsidRPr="00171042">
              <w:rPr>
                <w:rFonts w:ascii="Times New Roman" w:eastAsia="Times New Roman" w:hAnsi="Times New Roman"/>
                <w:sz w:val="24"/>
                <w:szCs w:val="24"/>
              </w:rPr>
              <w:t>.</w:t>
            </w:r>
          </w:p>
          <w:p w14:paraId="76B3DA63" w14:textId="77777777" w:rsidR="00F958E8" w:rsidRPr="00171042" w:rsidRDefault="00F958E8" w:rsidP="00B83744">
            <w:pPr>
              <w:spacing w:after="0" w:line="240" w:lineRule="auto"/>
              <w:rPr>
                <w:rFonts w:ascii="Times New Roman" w:eastAsia="Times New Roman" w:hAnsi="Times New Roman"/>
                <w:sz w:val="24"/>
                <w:szCs w:val="24"/>
              </w:rPr>
            </w:pPr>
          </w:p>
          <w:p w14:paraId="6CCE0997" w14:textId="77777777" w:rsidR="00F958E8" w:rsidRPr="00171042" w:rsidRDefault="00F958E8" w:rsidP="00B83744">
            <w:pPr>
              <w:spacing w:after="0" w:line="240" w:lineRule="auto"/>
              <w:rPr>
                <w:rFonts w:ascii="Times New Roman" w:eastAsia="Times New Roman" w:hAnsi="Times New Roman"/>
                <w:sz w:val="24"/>
                <w:szCs w:val="24"/>
              </w:rPr>
            </w:pPr>
          </w:p>
          <w:p w14:paraId="3752C8FD" w14:textId="77777777" w:rsidR="00F958E8" w:rsidRPr="00171042" w:rsidRDefault="00F958E8" w:rsidP="00B83744">
            <w:pPr>
              <w:spacing w:after="0" w:line="240" w:lineRule="auto"/>
              <w:rPr>
                <w:rFonts w:ascii="Times New Roman" w:eastAsia="Times New Roman" w:hAnsi="Times New Roman"/>
                <w:sz w:val="24"/>
                <w:szCs w:val="24"/>
              </w:rPr>
            </w:pPr>
          </w:p>
        </w:tc>
        <w:tc>
          <w:tcPr>
            <w:tcW w:w="1143" w:type="dxa"/>
            <w:tcBorders>
              <w:top w:val="single" w:sz="4" w:space="0" w:color="auto"/>
              <w:left w:val="single" w:sz="4" w:space="0" w:color="auto"/>
              <w:bottom w:val="single" w:sz="4" w:space="0" w:color="auto"/>
              <w:right w:val="single" w:sz="4" w:space="0" w:color="auto"/>
            </w:tcBorders>
          </w:tcPr>
          <w:p w14:paraId="7DF5515F" w14:textId="77777777" w:rsidR="00F958E8" w:rsidRPr="00171042" w:rsidRDefault="00F958E8" w:rsidP="00B83744">
            <w:pPr>
              <w:spacing w:after="0" w:line="240" w:lineRule="auto"/>
              <w:rPr>
                <w:rFonts w:ascii="Times New Roman" w:eastAsia="Times New Roman" w:hAnsi="Times New Roman"/>
                <w:sz w:val="24"/>
                <w:szCs w:val="24"/>
                <w:lang w:val="fi-FI"/>
              </w:rPr>
            </w:pPr>
            <w:r w:rsidRPr="000B2164">
              <w:rPr>
                <w:rFonts w:ascii="Times New Roman" w:eastAsia="Times New Roman" w:hAnsi="Times New Roman"/>
                <w:sz w:val="24"/>
                <w:szCs w:val="24"/>
                <w:lang w:val="fi-FI"/>
              </w:rPr>
              <w:t>Regionalni/nacionalni/kontinentalni nivoi</w:t>
            </w:r>
          </w:p>
          <w:p w14:paraId="473FA3F2" w14:textId="77777777" w:rsidR="00F958E8" w:rsidRPr="00171042" w:rsidRDefault="00F958E8" w:rsidP="00B83744">
            <w:pPr>
              <w:spacing w:after="0" w:line="240" w:lineRule="auto"/>
              <w:rPr>
                <w:rFonts w:ascii="Times New Roman" w:eastAsia="Times New Roman" w:hAnsi="Times New Roman"/>
                <w:sz w:val="24"/>
                <w:szCs w:val="24"/>
                <w:lang w:val="fi-FI"/>
              </w:rPr>
            </w:pPr>
            <w:r w:rsidRPr="00171042">
              <w:rPr>
                <w:rFonts w:ascii="Times New Roman" w:eastAsia="Times New Roman" w:hAnsi="Times New Roman"/>
                <w:sz w:val="24"/>
                <w:szCs w:val="24"/>
                <w:lang w:val="fi-FI"/>
              </w:rPr>
              <w:t>(1000 deri</w:t>
            </w:r>
            <w:r>
              <w:rPr>
                <w:rFonts w:ascii="Times New Roman" w:eastAsia="Times New Roman" w:hAnsi="Times New Roman"/>
                <w:sz w:val="24"/>
                <w:szCs w:val="24"/>
                <w:lang w:val="fi-FI"/>
              </w:rPr>
              <w:t xml:space="preserve"> </w:t>
            </w:r>
            <w:r w:rsidRPr="00171042">
              <w:rPr>
                <w:rFonts w:ascii="Times New Roman" w:eastAsia="Times New Roman" w:hAnsi="Times New Roman"/>
                <w:sz w:val="24"/>
                <w:szCs w:val="24"/>
                <w:lang w:val="fi-FI"/>
              </w:rPr>
              <w:t>10 000 km</w:t>
            </w:r>
            <w:r w:rsidRPr="00171042">
              <w:rPr>
                <w:rFonts w:ascii="Times New Roman" w:eastAsia="Times New Roman" w:hAnsi="Times New Roman"/>
                <w:sz w:val="24"/>
                <w:szCs w:val="24"/>
                <w:vertAlign w:val="superscript"/>
                <w:lang w:val="fi-FI"/>
              </w:rPr>
              <w:t>2</w:t>
            </w:r>
            <w:r w:rsidRPr="00171042">
              <w:rPr>
                <w:rFonts w:ascii="Times New Roman" w:eastAsia="Times New Roman" w:hAnsi="Times New Roman"/>
                <w:sz w:val="24"/>
                <w:szCs w:val="24"/>
                <w:lang w:val="fi-FI"/>
              </w:rPr>
              <w:t>)</w:t>
            </w:r>
          </w:p>
        </w:tc>
        <w:tc>
          <w:tcPr>
            <w:tcW w:w="4295" w:type="dxa"/>
            <w:tcBorders>
              <w:top w:val="single" w:sz="4" w:space="0" w:color="auto"/>
              <w:left w:val="single" w:sz="4" w:space="0" w:color="auto"/>
              <w:bottom w:val="single" w:sz="4" w:space="0" w:color="auto"/>
              <w:right w:val="single" w:sz="4" w:space="0" w:color="auto"/>
            </w:tcBorders>
          </w:tcPr>
          <w:p w14:paraId="6F814D42" w14:textId="77777777" w:rsidR="00F958E8" w:rsidRPr="00171042" w:rsidRDefault="00F958E8" w:rsidP="00B83744">
            <w:pPr>
              <w:spacing w:after="0" w:line="240" w:lineRule="auto"/>
              <w:rPr>
                <w:rFonts w:ascii="Times New Roman" w:eastAsia="Times New Roman" w:hAnsi="Times New Roman"/>
                <w:sz w:val="24"/>
                <w:szCs w:val="24"/>
                <w:lang w:val="fi-FI"/>
              </w:rPr>
            </w:pPr>
          </w:p>
          <w:p w14:paraId="4E7DCEB8" w14:textId="77777777" w:rsidR="00F958E8" w:rsidRDefault="00F958E8" w:rsidP="00B83744">
            <w:pPr>
              <w:spacing w:after="0" w:line="240" w:lineRule="auto"/>
              <w:rPr>
                <w:rFonts w:ascii="Times New Roman" w:eastAsia="Times New Roman" w:hAnsi="Times New Roman"/>
                <w:sz w:val="24"/>
                <w:szCs w:val="24"/>
                <w:lang w:val="fi-FI"/>
              </w:rPr>
            </w:pPr>
            <w:r w:rsidRPr="003743B1">
              <w:rPr>
                <w:rFonts w:ascii="Times New Roman" w:eastAsia="Times New Roman" w:hAnsi="Times New Roman"/>
                <w:sz w:val="24"/>
                <w:szCs w:val="24"/>
                <w:lang w:val="fi-FI"/>
              </w:rPr>
              <w:t xml:space="preserve">Stanica se nalazi u </w:t>
            </w:r>
            <w:r>
              <w:rPr>
                <w:rFonts w:ascii="Times New Roman" w:eastAsia="Times New Roman" w:hAnsi="Times New Roman"/>
                <w:sz w:val="24"/>
                <w:szCs w:val="24"/>
                <w:lang w:val="fi-FI"/>
              </w:rPr>
              <w:t>područjima</w:t>
            </w:r>
            <w:r w:rsidRPr="003743B1">
              <w:rPr>
                <w:rFonts w:ascii="Times New Roman" w:eastAsia="Times New Roman" w:hAnsi="Times New Roman"/>
                <w:sz w:val="24"/>
                <w:szCs w:val="24"/>
                <w:lang w:val="fi-FI"/>
              </w:rPr>
              <w:t xml:space="preserve"> sa malom gustinom naseljenosti, npr. prirodni ekosistemi, šume, daleko od urbanih i industrijskih područja i daleko od lokalnih emisija.</w:t>
            </w:r>
          </w:p>
          <w:p w14:paraId="4B70387E" w14:textId="77777777" w:rsidR="00F958E8" w:rsidRPr="00171042" w:rsidRDefault="00F958E8" w:rsidP="00B83744">
            <w:pPr>
              <w:spacing w:after="0" w:line="240" w:lineRule="auto"/>
              <w:rPr>
                <w:rFonts w:ascii="Times New Roman" w:eastAsia="Times New Roman" w:hAnsi="Times New Roman"/>
                <w:sz w:val="24"/>
                <w:szCs w:val="24"/>
                <w:lang w:val="fi-FI"/>
              </w:rPr>
            </w:pPr>
            <w:r w:rsidRPr="003743B1">
              <w:rPr>
                <w:rFonts w:ascii="Times New Roman" w:eastAsia="Times New Roman" w:hAnsi="Times New Roman"/>
                <w:sz w:val="24"/>
                <w:szCs w:val="24"/>
                <w:lang w:val="fi-FI"/>
              </w:rPr>
              <w:t>Izbegavanje lokacija koje su podložne stvaranju uslova lokalne inverzije u blizini nivoa tla, kao i visokih planinskih vrhova.</w:t>
            </w:r>
          </w:p>
        </w:tc>
      </w:tr>
      <w:tr w:rsidR="00F958E8" w:rsidRPr="00171042" w14:paraId="6D29A570" w14:textId="77777777" w:rsidTr="00B83744">
        <w:trPr>
          <w:trHeight w:val="539"/>
        </w:trPr>
        <w:tc>
          <w:tcPr>
            <w:tcW w:w="9351" w:type="dxa"/>
            <w:gridSpan w:val="4"/>
            <w:tcBorders>
              <w:top w:val="single" w:sz="4" w:space="0" w:color="auto"/>
              <w:left w:val="single" w:sz="4" w:space="0" w:color="auto"/>
              <w:bottom w:val="single" w:sz="4" w:space="0" w:color="auto"/>
              <w:right w:val="single" w:sz="4" w:space="0" w:color="auto"/>
            </w:tcBorders>
          </w:tcPr>
          <w:p w14:paraId="085CDA26" w14:textId="77777777" w:rsidR="00F958E8" w:rsidRPr="00171042" w:rsidRDefault="00F958E8" w:rsidP="00B83744">
            <w:pPr>
              <w:spacing w:after="0" w:line="240" w:lineRule="auto"/>
              <w:rPr>
                <w:rFonts w:ascii="Times New Roman" w:eastAsia="Times New Roman" w:hAnsi="Times New Roman"/>
                <w:sz w:val="24"/>
                <w:szCs w:val="24"/>
                <w:lang w:val="fi-FI"/>
              </w:rPr>
            </w:pPr>
            <w:r w:rsidRPr="00171042">
              <w:rPr>
                <w:rFonts w:ascii="Times New Roman" w:eastAsia="Times New Roman" w:hAnsi="Times New Roman"/>
                <w:sz w:val="24"/>
                <w:szCs w:val="24"/>
                <w:lang w:val="fi-FI"/>
              </w:rPr>
              <w:t>(</w:t>
            </w:r>
            <w:r w:rsidRPr="00171042">
              <w:rPr>
                <w:rFonts w:ascii="Times New Roman" w:eastAsia="Times New Roman" w:hAnsi="Times New Roman"/>
                <w:sz w:val="24"/>
                <w:szCs w:val="24"/>
                <w:vertAlign w:val="superscript"/>
                <w:lang w:val="fi-FI"/>
              </w:rPr>
              <w:t>1</w:t>
            </w:r>
            <w:r w:rsidRPr="00171042">
              <w:rPr>
                <w:rFonts w:ascii="Times New Roman" w:eastAsia="Times New Roman" w:hAnsi="Times New Roman"/>
                <w:sz w:val="24"/>
                <w:szCs w:val="24"/>
                <w:lang w:val="fi-FI"/>
              </w:rPr>
              <w:t xml:space="preserve">) </w:t>
            </w:r>
            <w:r w:rsidRPr="00362BAA">
              <w:rPr>
                <w:rFonts w:ascii="Times New Roman" w:eastAsia="Times New Roman" w:hAnsi="Times New Roman"/>
                <w:sz w:val="24"/>
                <w:szCs w:val="24"/>
                <w:lang w:val="fi-FI"/>
              </w:rPr>
              <w:t>Gde je moguće, tačke uzorkovanja treba da budu reprezentativne za slične lokacije koje nisu u neposrednoj blizini.</w:t>
            </w:r>
          </w:p>
        </w:tc>
      </w:tr>
    </w:tbl>
    <w:p w14:paraId="71BCBE62" w14:textId="77777777" w:rsidR="00F958E8" w:rsidRDefault="00F958E8" w:rsidP="00F958E8">
      <w:pPr>
        <w:tabs>
          <w:tab w:val="left" w:pos="3435"/>
        </w:tabs>
        <w:spacing w:after="0" w:line="240" w:lineRule="auto"/>
        <w:ind w:right="-540"/>
        <w:jc w:val="left"/>
        <w:rPr>
          <w:rFonts w:ascii="Times New Roman" w:eastAsia="Times New Roman" w:hAnsi="Times New Roman"/>
          <w:b/>
          <w:sz w:val="24"/>
          <w:szCs w:val="24"/>
          <w:lang w:val="fi-FI"/>
        </w:rPr>
      </w:pPr>
    </w:p>
    <w:p w14:paraId="70E0A9D0" w14:textId="77777777" w:rsidR="00F958E8" w:rsidRDefault="00F958E8" w:rsidP="00F958E8">
      <w:pPr>
        <w:tabs>
          <w:tab w:val="left" w:pos="3435"/>
        </w:tabs>
        <w:spacing w:after="0" w:line="240" w:lineRule="auto"/>
        <w:ind w:right="-540"/>
        <w:jc w:val="left"/>
        <w:rPr>
          <w:rFonts w:ascii="Times New Roman" w:eastAsia="Times New Roman" w:hAnsi="Times New Roman"/>
          <w:b/>
          <w:sz w:val="24"/>
          <w:szCs w:val="24"/>
          <w:lang w:val="fi-FI"/>
        </w:rPr>
      </w:pPr>
    </w:p>
    <w:p w14:paraId="75DF8646" w14:textId="77777777" w:rsidR="00F958E8" w:rsidRPr="001C30CD" w:rsidRDefault="00F958E8" w:rsidP="00F958E8">
      <w:pPr>
        <w:tabs>
          <w:tab w:val="left" w:pos="3435"/>
        </w:tabs>
        <w:spacing w:after="0" w:line="240" w:lineRule="auto"/>
        <w:ind w:right="-540"/>
        <w:jc w:val="left"/>
        <w:rPr>
          <w:rFonts w:ascii="Times New Roman" w:eastAsia="Times New Roman" w:hAnsi="Times New Roman"/>
          <w:b/>
          <w:sz w:val="24"/>
          <w:szCs w:val="24"/>
          <w:lang w:val="fi-FI"/>
        </w:rPr>
      </w:pPr>
      <w:r w:rsidRPr="001C30CD">
        <w:rPr>
          <w:rFonts w:ascii="Times New Roman" w:eastAsia="Times New Roman" w:hAnsi="Times New Roman"/>
          <w:b/>
          <w:sz w:val="24"/>
          <w:szCs w:val="24"/>
          <w:lang w:val="fi-FI"/>
        </w:rPr>
        <w:t xml:space="preserve">Tabela 2. </w:t>
      </w:r>
      <w:r w:rsidRPr="00EA7A39">
        <w:rPr>
          <w:rFonts w:ascii="Times New Roman" w:eastAsia="Times New Roman" w:hAnsi="Times New Roman"/>
          <w:b/>
          <w:sz w:val="24"/>
          <w:szCs w:val="24"/>
          <w:lang w:val="fi-FI"/>
        </w:rPr>
        <w:t>Minimalni broj tačaka uzorkovanja za fiksno merenje za područja i aglomeracije za postizanje dugoročnih ciljeva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0"/>
        <w:gridCol w:w="1800"/>
        <w:gridCol w:w="3857"/>
        <w:gridCol w:w="2082"/>
      </w:tblGrid>
      <w:tr w:rsidR="00F958E8" w:rsidRPr="00273B9B" w14:paraId="74BDE579" w14:textId="77777777" w:rsidTr="00B83744">
        <w:trPr>
          <w:trHeight w:val="819"/>
        </w:trPr>
        <w:tc>
          <w:tcPr>
            <w:tcW w:w="1467" w:type="dxa"/>
          </w:tcPr>
          <w:p w14:paraId="1B2F130F" w14:textId="77777777" w:rsidR="00F958E8" w:rsidRPr="001F40EE" w:rsidRDefault="00F958E8" w:rsidP="00B83744">
            <w:pPr>
              <w:spacing w:after="0" w:line="240" w:lineRule="auto"/>
              <w:jc w:val="center"/>
              <w:rPr>
                <w:rFonts w:ascii="Times New Roman" w:eastAsia="Times New Roman" w:hAnsi="Times New Roman"/>
                <w:sz w:val="24"/>
                <w:szCs w:val="24"/>
                <w:lang w:val="fi-FI"/>
              </w:rPr>
            </w:pPr>
            <w:r>
              <w:rPr>
                <w:rFonts w:ascii="Times New Roman" w:eastAsia="Times New Roman" w:hAnsi="Times New Roman"/>
                <w:sz w:val="24"/>
                <w:szCs w:val="24"/>
                <w:lang w:val="fi-FI"/>
              </w:rPr>
              <w:t>Stanovništvo</w:t>
            </w:r>
            <w:r w:rsidRPr="001F40EE">
              <w:rPr>
                <w:rFonts w:ascii="Times New Roman" w:eastAsia="Times New Roman" w:hAnsi="Times New Roman"/>
                <w:sz w:val="24"/>
                <w:szCs w:val="24"/>
                <w:lang w:val="fi-FI"/>
              </w:rPr>
              <w:t xml:space="preserve"> (x 1000)</w:t>
            </w:r>
          </w:p>
        </w:tc>
        <w:tc>
          <w:tcPr>
            <w:tcW w:w="1800" w:type="dxa"/>
          </w:tcPr>
          <w:p w14:paraId="77FAE204" w14:textId="77777777" w:rsidR="00F958E8" w:rsidRPr="001F40EE" w:rsidRDefault="00F958E8" w:rsidP="00B83744">
            <w:pPr>
              <w:spacing w:after="0" w:line="240" w:lineRule="auto"/>
              <w:jc w:val="center"/>
              <w:rPr>
                <w:rFonts w:ascii="Times New Roman" w:eastAsia="Times New Roman" w:hAnsi="Times New Roman"/>
                <w:sz w:val="24"/>
                <w:szCs w:val="24"/>
                <w:lang w:val="fi-FI"/>
              </w:rPr>
            </w:pPr>
            <w:r w:rsidRPr="001F40EE">
              <w:rPr>
                <w:rFonts w:ascii="Times New Roman" w:eastAsia="Times New Roman" w:hAnsi="Times New Roman"/>
                <w:sz w:val="24"/>
                <w:szCs w:val="24"/>
                <w:lang w:val="fi-FI"/>
              </w:rPr>
              <w:t>Aglomera</w:t>
            </w:r>
            <w:r>
              <w:rPr>
                <w:rFonts w:ascii="Times New Roman" w:eastAsia="Times New Roman" w:hAnsi="Times New Roman"/>
                <w:sz w:val="24"/>
                <w:szCs w:val="24"/>
                <w:lang w:val="fi-FI"/>
              </w:rPr>
              <w:t>cije</w:t>
            </w:r>
          </w:p>
          <w:p w14:paraId="6EBD9CCD" w14:textId="77777777" w:rsidR="00F958E8" w:rsidRPr="001F40EE" w:rsidRDefault="00F958E8" w:rsidP="00B83744">
            <w:pPr>
              <w:spacing w:after="0" w:line="240" w:lineRule="auto"/>
              <w:jc w:val="center"/>
              <w:rPr>
                <w:rFonts w:ascii="Times New Roman" w:eastAsia="Times New Roman" w:hAnsi="Times New Roman"/>
                <w:sz w:val="24"/>
                <w:szCs w:val="24"/>
                <w:lang w:val="fi-FI"/>
              </w:rPr>
            </w:pPr>
            <w:r w:rsidRPr="001F40EE">
              <w:rPr>
                <w:rFonts w:ascii="Times New Roman" w:eastAsia="Times New Roman" w:hAnsi="Times New Roman"/>
                <w:sz w:val="24"/>
                <w:szCs w:val="24"/>
                <w:lang w:val="fi-FI"/>
              </w:rPr>
              <w:t>(</w:t>
            </w:r>
            <w:r>
              <w:rPr>
                <w:rFonts w:ascii="Times New Roman" w:eastAsia="Times New Roman" w:hAnsi="Times New Roman"/>
                <w:sz w:val="24"/>
                <w:szCs w:val="24"/>
                <w:lang w:val="fi-FI"/>
              </w:rPr>
              <w:t>gradske i prigradske</w:t>
            </w:r>
            <w:r w:rsidRPr="001F40EE">
              <w:rPr>
                <w:rFonts w:ascii="Times New Roman" w:eastAsia="Times New Roman" w:hAnsi="Times New Roman"/>
                <w:sz w:val="24"/>
                <w:szCs w:val="24"/>
                <w:lang w:val="fi-FI"/>
              </w:rPr>
              <w:t>)</w:t>
            </w:r>
          </w:p>
        </w:tc>
        <w:tc>
          <w:tcPr>
            <w:tcW w:w="3859" w:type="dxa"/>
          </w:tcPr>
          <w:p w14:paraId="7B354D4B" w14:textId="77777777" w:rsidR="00F958E8" w:rsidRPr="001F40EE" w:rsidRDefault="00F958E8" w:rsidP="00B83744">
            <w:pPr>
              <w:spacing w:after="0" w:line="240" w:lineRule="auto"/>
              <w:jc w:val="center"/>
              <w:rPr>
                <w:rFonts w:ascii="Times New Roman" w:eastAsia="Times New Roman" w:hAnsi="Times New Roman"/>
                <w:sz w:val="24"/>
                <w:szCs w:val="24"/>
                <w:lang w:val="it-IT"/>
              </w:rPr>
            </w:pPr>
            <w:r>
              <w:rPr>
                <w:rFonts w:ascii="Times New Roman" w:eastAsia="Times New Roman" w:hAnsi="Times New Roman"/>
                <w:sz w:val="24"/>
                <w:szCs w:val="24"/>
                <w:lang w:val="it-IT"/>
              </w:rPr>
              <w:t>Druga područja</w:t>
            </w:r>
          </w:p>
          <w:p w14:paraId="46E33AF2" w14:textId="77777777" w:rsidR="00F958E8" w:rsidRPr="001F40EE" w:rsidRDefault="00F958E8" w:rsidP="00B83744">
            <w:pPr>
              <w:spacing w:after="0" w:line="240" w:lineRule="auto"/>
              <w:jc w:val="center"/>
              <w:rPr>
                <w:rFonts w:ascii="Times New Roman" w:eastAsia="Times New Roman" w:hAnsi="Times New Roman"/>
                <w:sz w:val="24"/>
                <w:szCs w:val="24"/>
                <w:lang w:val="it-IT"/>
              </w:rPr>
            </w:pPr>
            <w:r w:rsidRPr="001F40EE">
              <w:rPr>
                <w:rFonts w:ascii="Times New Roman" w:eastAsia="Times New Roman" w:hAnsi="Times New Roman"/>
                <w:sz w:val="24"/>
                <w:szCs w:val="24"/>
                <w:lang w:val="it-IT"/>
              </w:rPr>
              <w:t>(perifer</w:t>
            </w:r>
            <w:r>
              <w:rPr>
                <w:rFonts w:ascii="Times New Roman" w:eastAsia="Times New Roman" w:hAnsi="Times New Roman"/>
                <w:sz w:val="24"/>
                <w:szCs w:val="24"/>
                <w:lang w:val="it-IT"/>
              </w:rPr>
              <w:t xml:space="preserve">na i </w:t>
            </w:r>
            <w:r w:rsidRPr="001F40EE">
              <w:rPr>
                <w:rFonts w:ascii="Times New Roman" w:eastAsia="Times New Roman" w:hAnsi="Times New Roman"/>
                <w:sz w:val="24"/>
                <w:szCs w:val="24"/>
                <w:lang w:val="it-IT"/>
              </w:rPr>
              <w:t>rural</w:t>
            </w:r>
            <w:r>
              <w:rPr>
                <w:rFonts w:ascii="Times New Roman" w:eastAsia="Times New Roman" w:hAnsi="Times New Roman"/>
                <w:sz w:val="24"/>
                <w:szCs w:val="24"/>
                <w:lang w:val="it-IT"/>
              </w:rPr>
              <w:t>na</w:t>
            </w:r>
            <w:r w:rsidRPr="001F40EE">
              <w:rPr>
                <w:rFonts w:ascii="Times New Roman" w:eastAsia="Times New Roman" w:hAnsi="Times New Roman"/>
                <w:sz w:val="24"/>
                <w:szCs w:val="24"/>
                <w:lang w:val="it-IT"/>
              </w:rPr>
              <w:t>) (</w:t>
            </w:r>
            <w:r w:rsidRPr="001F40EE">
              <w:rPr>
                <w:rFonts w:ascii="Times New Roman" w:eastAsia="Times New Roman" w:hAnsi="Times New Roman"/>
                <w:sz w:val="24"/>
                <w:szCs w:val="24"/>
                <w:vertAlign w:val="superscript"/>
                <w:lang w:val="it-IT"/>
              </w:rPr>
              <w:t>a</w:t>
            </w:r>
            <w:r w:rsidRPr="001F40EE">
              <w:rPr>
                <w:rFonts w:ascii="Times New Roman" w:eastAsia="Times New Roman" w:hAnsi="Times New Roman"/>
                <w:sz w:val="24"/>
                <w:szCs w:val="24"/>
                <w:lang w:val="it-IT"/>
              </w:rPr>
              <w:t>)</w:t>
            </w:r>
          </w:p>
        </w:tc>
        <w:tc>
          <w:tcPr>
            <w:tcW w:w="2083" w:type="dxa"/>
          </w:tcPr>
          <w:p w14:paraId="165923C4" w14:textId="77777777" w:rsidR="00F958E8" w:rsidRPr="001F40EE" w:rsidRDefault="00F958E8" w:rsidP="00B8374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Ruralna pozadina</w:t>
            </w:r>
          </w:p>
        </w:tc>
      </w:tr>
      <w:tr w:rsidR="00F958E8" w:rsidRPr="00273B9B" w14:paraId="02EEB996" w14:textId="77777777" w:rsidTr="00B83744">
        <w:trPr>
          <w:trHeight w:val="755"/>
        </w:trPr>
        <w:tc>
          <w:tcPr>
            <w:tcW w:w="1467" w:type="dxa"/>
            <w:vAlign w:val="center"/>
          </w:tcPr>
          <w:p w14:paraId="341959E7" w14:textId="77777777" w:rsidR="00F958E8" w:rsidRPr="001F40EE" w:rsidRDefault="00F958E8" w:rsidP="00B83744">
            <w:pPr>
              <w:spacing w:after="0" w:line="240" w:lineRule="auto"/>
              <w:jc w:val="center"/>
              <w:rPr>
                <w:rFonts w:ascii="Times New Roman" w:eastAsia="Times New Roman" w:hAnsi="Times New Roman"/>
                <w:sz w:val="24"/>
                <w:szCs w:val="24"/>
              </w:rPr>
            </w:pPr>
            <w:r w:rsidRPr="001F40EE">
              <w:rPr>
                <w:rFonts w:ascii="Times New Roman" w:eastAsia="Times New Roman" w:hAnsi="Times New Roman"/>
                <w:sz w:val="24"/>
                <w:szCs w:val="24"/>
              </w:rPr>
              <w:t>&lt; 250</w:t>
            </w:r>
          </w:p>
        </w:tc>
        <w:tc>
          <w:tcPr>
            <w:tcW w:w="1800" w:type="dxa"/>
            <w:vAlign w:val="center"/>
          </w:tcPr>
          <w:p w14:paraId="4B9AD200" w14:textId="77777777" w:rsidR="00F958E8" w:rsidRPr="001F40EE" w:rsidRDefault="00F958E8" w:rsidP="00B83744">
            <w:pPr>
              <w:spacing w:after="0" w:line="240" w:lineRule="auto"/>
              <w:jc w:val="center"/>
              <w:rPr>
                <w:rFonts w:ascii="Times New Roman" w:eastAsia="Times New Roman" w:hAnsi="Times New Roman"/>
                <w:sz w:val="24"/>
                <w:szCs w:val="24"/>
              </w:rPr>
            </w:pPr>
          </w:p>
        </w:tc>
        <w:tc>
          <w:tcPr>
            <w:tcW w:w="3859" w:type="dxa"/>
            <w:vAlign w:val="center"/>
          </w:tcPr>
          <w:p w14:paraId="0D773719" w14:textId="77777777" w:rsidR="00F958E8" w:rsidRPr="001F40EE" w:rsidRDefault="00F958E8" w:rsidP="00B83744">
            <w:pPr>
              <w:spacing w:after="0" w:line="240" w:lineRule="auto"/>
              <w:jc w:val="center"/>
              <w:rPr>
                <w:rFonts w:ascii="Times New Roman" w:eastAsia="Times New Roman" w:hAnsi="Times New Roman"/>
                <w:sz w:val="24"/>
                <w:szCs w:val="24"/>
              </w:rPr>
            </w:pPr>
            <w:r w:rsidRPr="001F40EE">
              <w:rPr>
                <w:rFonts w:ascii="Times New Roman" w:eastAsia="Times New Roman" w:hAnsi="Times New Roman"/>
                <w:sz w:val="24"/>
                <w:szCs w:val="24"/>
              </w:rPr>
              <w:t>1</w:t>
            </w:r>
          </w:p>
        </w:tc>
        <w:tc>
          <w:tcPr>
            <w:tcW w:w="2083" w:type="dxa"/>
            <w:vMerge w:val="restart"/>
          </w:tcPr>
          <w:p w14:paraId="31897F8B" w14:textId="77777777" w:rsidR="00F958E8" w:rsidRPr="001F40EE" w:rsidRDefault="00F958E8" w:rsidP="00B83744">
            <w:pPr>
              <w:spacing w:after="0" w:line="240" w:lineRule="auto"/>
              <w:jc w:val="left"/>
              <w:rPr>
                <w:rFonts w:ascii="Times New Roman" w:eastAsia="Times New Roman" w:hAnsi="Times New Roman"/>
                <w:sz w:val="24"/>
                <w:szCs w:val="24"/>
              </w:rPr>
            </w:pPr>
            <w:r w:rsidRPr="00D13E21">
              <w:rPr>
                <w:rFonts w:ascii="Times New Roman" w:eastAsia="Times New Roman" w:hAnsi="Times New Roman"/>
                <w:sz w:val="24"/>
                <w:szCs w:val="24"/>
              </w:rPr>
              <w:t xml:space="preserve">1 stanica/50 000 km2 kao prosečna gustina duž svih </w:t>
            </w:r>
            <w:r>
              <w:rPr>
                <w:rFonts w:ascii="Times New Roman" w:eastAsia="Times New Roman" w:hAnsi="Times New Roman"/>
                <w:sz w:val="24"/>
                <w:szCs w:val="24"/>
              </w:rPr>
              <w:t xml:space="preserve">područja </w:t>
            </w:r>
            <w:r w:rsidRPr="00D13E21">
              <w:rPr>
                <w:rFonts w:ascii="Times New Roman" w:eastAsia="Times New Roman" w:hAnsi="Times New Roman"/>
                <w:sz w:val="24"/>
                <w:szCs w:val="24"/>
              </w:rPr>
              <w:t>u zemlji</w:t>
            </w:r>
          </w:p>
        </w:tc>
      </w:tr>
      <w:tr w:rsidR="00F958E8" w:rsidRPr="00273B9B" w14:paraId="2C730CCA" w14:textId="77777777" w:rsidTr="00B83744">
        <w:trPr>
          <w:trHeight w:val="652"/>
        </w:trPr>
        <w:tc>
          <w:tcPr>
            <w:tcW w:w="1467" w:type="dxa"/>
            <w:vAlign w:val="center"/>
          </w:tcPr>
          <w:p w14:paraId="1B526AEA" w14:textId="77777777" w:rsidR="00F958E8" w:rsidRPr="001F40EE" w:rsidRDefault="00F958E8" w:rsidP="00B83744">
            <w:pPr>
              <w:spacing w:after="0" w:line="240" w:lineRule="auto"/>
              <w:jc w:val="center"/>
              <w:rPr>
                <w:rFonts w:ascii="Times New Roman" w:eastAsia="Times New Roman" w:hAnsi="Times New Roman"/>
                <w:sz w:val="24"/>
                <w:szCs w:val="24"/>
              </w:rPr>
            </w:pPr>
            <w:r w:rsidRPr="001F40EE">
              <w:rPr>
                <w:rFonts w:ascii="Times New Roman" w:eastAsia="Times New Roman" w:hAnsi="Times New Roman"/>
                <w:sz w:val="24"/>
                <w:szCs w:val="24"/>
              </w:rPr>
              <w:t>&lt; 500</w:t>
            </w:r>
          </w:p>
        </w:tc>
        <w:tc>
          <w:tcPr>
            <w:tcW w:w="1800" w:type="dxa"/>
            <w:vAlign w:val="center"/>
          </w:tcPr>
          <w:p w14:paraId="43DC480F" w14:textId="77777777" w:rsidR="00F958E8" w:rsidRPr="001F40EE" w:rsidRDefault="00F958E8" w:rsidP="00B83744">
            <w:pPr>
              <w:spacing w:after="0" w:line="240" w:lineRule="auto"/>
              <w:jc w:val="center"/>
              <w:rPr>
                <w:rFonts w:ascii="Times New Roman" w:eastAsia="Times New Roman" w:hAnsi="Times New Roman"/>
                <w:sz w:val="24"/>
                <w:szCs w:val="24"/>
              </w:rPr>
            </w:pPr>
            <w:r w:rsidRPr="001F40EE">
              <w:rPr>
                <w:rFonts w:ascii="Times New Roman" w:eastAsia="Times New Roman" w:hAnsi="Times New Roman"/>
                <w:sz w:val="24"/>
                <w:szCs w:val="24"/>
              </w:rPr>
              <w:t>1</w:t>
            </w:r>
          </w:p>
        </w:tc>
        <w:tc>
          <w:tcPr>
            <w:tcW w:w="3859" w:type="dxa"/>
            <w:vAlign w:val="center"/>
          </w:tcPr>
          <w:p w14:paraId="74C54901" w14:textId="77777777" w:rsidR="00F958E8" w:rsidRPr="001F40EE" w:rsidRDefault="00F958E8" w:rsidP="00B83744">
            <w:pPr>
              <w:spacing w:after="0" w:line="240" w:lineRule="auto"/>
              <w:jc w:val="center"/>
              <w:rPr>
                <w:rFonts w:ascii="Times New Roman" w:eastAsia="Times New Roman" w:hAnsi="Times New Roman"/>
                <w:sz w:val="24"/>
                <w:szCs w:val="24"/>
              </w:rPr>
            </w:pPr>
            <w:r w:rsidRPr="001F40EE">
              <w:rPr>
                <w:rFonts w:ascii="Times New Roman" w:eastAsia="Times New Roman" w:hAnsi="Times New Roman"/>
                <w:sz w:val="24"/>
                <w:szCs w:val="24"/>
              </w:rPr>
              <w:t>2</w:t>
            </w:r>
          </w:p>
        </w:tc>
        <w:tc>
          <w:tcPr>
            <w:tcW w:w="2083" w:type="dxa"/>
            <w:vMerge/>
            <w:vAlign w:val="center"/>
          </w:tcPr>
          <w:p w14:paraId="4F8E983C" w14:textId="77777777" w:rsidR="00F958E8" w:rsidRPr="001F40EE" w:rsidRDefault="00F958E8" w:rsidP="00B83744">
            <w:pPr>
              <w:spacing w:after="0" w:line="240" w:lineRule="auto"/>
              <w:jc w:val="left"/>
              <w:rPr>
                <w:rFonts w:ascii="Times New Roman" w:eastAsia="Times New Roman" w:hAnsi="Times New Roman"/>
                <w:sz w:val="24"/>
                <w:szCs w:val="24"/>
              </w:rPr>
            </w:pPr>
          </w:p>
        </w:tc>
      </w:tr>
      <w:tr w:rsidR="00F958E8" w:rsidRPr="00273B9B" w14:paraId="47F93476" w14:textId="77777777" w:rsidTr="00B83744">
        <w:trPr>
          <w:trHeight w:val="690"/>
        </w:trPr>
        <w:tc>
          <w:tcPr>
            <w:tcW w:w="1467" w:type="dxa"/>
            <w:vAlign w:val="center"/>
          </w:tcPr>
          <w:p w14:paraId="54BE76CD" w14:textId="77777777" w:rsidR="00F958E8" w:rsidRPr="001F40EE" w:rsidRDefault="00F958E8" w:rsidP="00B83744">
            <w:pPr>
              <w:spacing w:after="0" w:line="240" w:lineRule="auto"/>
              <w:jc w:val="center"/>
              <w:rPr>
                <w:rFonts w:ascii="Times New Roman" w:eastAsia="Times New Roman" w:hAnsi="Times New Roman"/>
                <w:sz w:val="24"/>
                <w:szCs w:val="24"/>
              </w:rPr>
            </w:pPr>
            <w:r w:rsidRPr="001F40EE">
              <w:rPr>
                <w:rFonts w:ascii="Times New Roman" w:eastAsia="Times New Roman" w:hAnsi="Times New Roman"/>
                <w:sz w:val="24"/>
                <w:szCs w:val="24"/>
              </w:rPr>
              <w:t>&lt; 1 000</w:t>
            </w:r>
          </w:p>
        </w:tc>
        <w:tc>
          <w:tcPr>
            <w:tcW w:w="1800" w:type="dxa"/>
            <w:vAlign w:val="center"/>
          </w:tcPr>
          <w:p w14:paraId="29E07303" w14:textId="77777777" w:rsidR="00F958E8" w:rsidRPr="001F40EE" w:rsidRDefault="00F958E8" w:rsidP="00B83744">
            <w:pPr>
              <w:spacing w:after="0" w:line="240" w:lineRule="auto"/>
              <w:jc w:val="center"/>
              <w:rPr>
                <w:rFonts w:ascii="Times New Roman" w:eastAsia="Times New Roman" w:hAnsi="Times New Roman"/>
                <w:sz w:val="24"/>
                <w:szCs w:val="24"/>
              </w:rPr>
            </w:pPr>
            <w:r w:rsidRPr="001F40EE">
              <w:rPr>
                <w:rFonts w:ascii="Times New Roman" w:eastAsia="Times New Roman" w:hAnsi="Times New Roman"/>
                <w:sz w:val="24"/>
                <w:szCs w:val="24"/>
              </w:rPr>
              <w:t>2</w:t>
            </w:r>
          </w:p>
        </w:tc>
        <w:tc>
          <w:tcPr>
            <w:tcW w:w="3859" w:type="dxa"/>
            <w:vAlign w:val="center"/>
          </w:tcPr>
          <w:p w14:paraId="22A8FA15" w14:textId="77777777" w:rsidR="00F958E8" w:rsidRPr="001F40EE" w:rsidRDefault="00F958E8" w:rsidP="00B83744">
            <w:pPr>
              <w:spacing w:after="0" w:line="240" w:lineRule="auto"/>
              <w:jc w:val="center"/>
              <w:rPr>
                <w:rFonts w:ascii="Times New Roman" w:eastAsia="Times New Roman" w:hAnsi="Times New Roman"/>
                <w:sz w:val="24"/>
                <w:szCs w:val="24"/>
              </w:rPr>
            </w:pPr>
            <w:r w:rsidRPr="001F40EE">
              <w:rPr>
                <w:rFonts w:ascii="Times New Roman" w:eastAsia="Times New Roman" w:hAnsi="Times New Roman"/>
                <w:sz w:val="24"/>
                <w:szCs w:val="24"/>
              </w:rPr>
              <w:t>2</w:t>
            </w:r>
          </w:p>
        </w:tc>
        <w:tc>
          <w:tcPr>
            <w:tcW w:w="2083" w:type="dxa"/>
            <w:vMerge/>
            <w:vAlign w:val="center"/>
          </w:tcPr>
          <w:p w14:paraId="478EAFC0" w14:textId="77777777" w:rsidR="00F958E8" w:rsidRPr="001F40EE" w:rsidRDefault="00F958E8" w:rsidP="00B83744">
            <w:pPr>
              <w:spacing w:after="0" w:line="240" w:lineRule="auto"/>
              <w:jc w:val="left"/>
              <w:rPr>
                <w:rFonts w:ascii="Times New Roman" w:eastAsia="Times New Roman" w:hAnsi="Times New Roman"/>
                <w:sz w:val="24"/>
                <w:szCs w:val="24"/>
              </w:rPr>
            </w:pPr>
          </w:p>
        </w:tc>
      </w:tr>
      <w:tr w:rsidR="00F958E8" w:rsidRPr="00273B9B" w14:paraId="4BD53775" w14:textId="77777777" w:rsidTr="00B83744">
        <w:trPr>
          <w:trHeight w:val="600"/>
        </w:trPr>
        <w:tc>
          <w:tcPr>
            <w:tcW w:w="1467" w:type="dxa"/>
            <w:vAlign w:val="center"/>
          </w:tcPr>
          <w:p w14:paraId="3E5E794B" w14:textId="77777777" w:rsidR="00F958E8" w:rsidRPr="001F40EE" w:rsidRDefault="00F958E8" w:rsidP="00B83744">
            <w:pPr>
              <w:spacing w:after="0" w:line="240" w:lineRule="auto"/>
              <w:jc w:val="center"/>
              <w:rPr>
                <w:rFonts w:ascii="Times New Roman" w:eastAsia="Times New Roman" w:hAnsi="Times New Roman"/>
                <w:sz w:val="24"/>
                <w:szCs w:val="24"/>
              </w:rPr>
            </w:pPr>
            <w:r w:rsidRPr="001F40EE">
              <w:rPr>
                <w:rFonts w:ascii="Times New Roman" w:eastAsia="Times New Roman" w:hAnsi="Times New Roman"/>
                <w:sz w:val="24"/>
                <w:szCs w:val="24"/>
              </w:rPr>
              <w:t>&lt; 1 500</w:t>
            </w:r>
          </w:p>
        </w:tc>
        <w:tc>
          <w:tcPr>
            <w:tcW w:w="1800" w:type="dxa"/>
            <w:vAlign w:val="center"/>
          </w:tcPr>
          <w:p w14:paraId="496017B3" w14:textId="77777777" w:rsidR="00F958E8" w:rsidRPr="001F40EE" w:rsidRDefault="00F958E8" w:rsidP="00B83744">
            <w:pPr>
              <w:spacing w:after="0" w:line="240" w:lineRule="auto"/>
              <w:jc w:val="center"/>
              <w:rPr>
                <w:rFonts w:ascii="Times New Roman" w:eastAsia="Times New Roman" w:hAnsi="Times New Roman"/>
                <w:sz w:val="24"/>
                <w:szCs w:val="24"/>
              </w:rPr>
            </w:pPr>
            <w:r w:rsidRPr="001F40EE">
              <w:rPr>
                <w:rFonts w:ascii="Times New Roman" w:eastAsia="Times New Roman" w:hAnsi="Times New Roman"/>
                <w:sz w:val="24"/>
                <w:szCs w:val="24"/>
              </w:rPr>
              <w:t>3</w:t>
            </w:r>
          </w:p>
        </w:tc>
        <w:tc>
          <w:tcPr>
            <w:tcW w:w="3859" w:type="dxa"/>
            <w:vAlign w:val="center"/>
          </w:tcPr>
          <w:p w14:paraId="067A059F" w14:textId="77777777" w:rsidR="00F958E8" w:rsidRPr="001F40EE" w:rsidRDefault="00F958E8" w:rsidP="00B83744">
            <w:pPr>
              <w:spacing w:after="0" w:line="240" w:lineRule="auto"/>
              <w:jc w:val="center"/>
              <w:rPr>
                <w:rFonts w:ascii="Times New Roman" w:eastAsia="Times New Roman" w:hAnsi="Times New Roman"/>
                <w:sz w:val="24"/>
                <w:szCs w:val="24"/>
              </w:rPr>
            </w:pPr>
            <w:r w:rsidRPr="001F40EE">
              <w:rPr>
                <w:rFonts w:ascii="Times New Roman" w:eastAsia="Times New Roman" w:hAnsi="Times New Roman"/>
                <w:sz w:val="24"/>
                <w:szCs w:val="24"/>
              </w:rPr>
              <w:t>3</w:t>
            </w:r>
          </w:p>
        </w:tc>
        <w:tc>
          <w:tcPr>
            <w:tcW w:w="2083" w:type="dxa"/>
            <w:vMerge/>
            <w:vAlign w:val="center"/>
          </w:tcPr>
          <w:p w14:paraId="12366534" w14:textId="77777777" w:rsidR="00F958E8" w:rsidRPr="001F40EE" w:rsidRDefault="00F958E8" w:rsidP="00B83744">
            <w:pPr>
              <w:spacing w:after="0" w:line="240" w:lineRule="auto"/>
              <w:jc w:val="left"/>
              <w:rPr>
                <w:rFonts w:ascii="Times New Roman" w:eastAsia="Times New Roman" w:hAnsi="Times New Roman"/>
                <w:sz w:val="24"/>
                <w:szCs w:val="24"/>
              </w:rPr>
            </w:pPr>
          </w:p>
        </w:tc>
      </w:tr>
      <w:tr w:rsidR="00F958E8" w:rsidRPr="00273B9B" w14:paraId="3B8A10ED" w14:textId="77777777" w:rsidTr="00B83744">
        <w:trPr>
          <w:trHeight w:val="773"/>
        </w:trPr>
        <w:tc>
          <w:tcPr>
            <w:tcW w:w="1467" w:type="dxa"/>
            <w:vAlign w:val="center"/>
          </w:tcPr>
          <w:p w14:paraId="4DBD6CDA" w14:textId="77777777" w:rsidR="00F958E8" w:rsidRPr="001F40EE" w:rsidRDefault="00F958E8" w:rsidP="00B83744">
            <w:pPr>
              <w:spacing w:after="0" w:line="240" w:lineRule="auto"/>
              <w:jc w:val="center"/>
              <w:rPr>
                <w:rFonts w:ascii="Times New Roman" w:eastAsia="Times New Roman" w:hAnsi="Times New Roman"/>
                <w:sz w:val="24"/>
                <w:szCs w:val="24"/>
              </w:rPr>
            </w:pPr>
            <w:r w:rsidRPr="001F40EE">
              <w:rPr>
                <w:rFonts w:ascii="Times New Roman" w:eastAsia="Times New Roman" w:hAnsi="Times New Roman"/>
                <w:sz w:val="24"/>
                <w:szCs w:val="24"/>
              </w:rPr>
              <w:t>&lt; 2 000</w:t>
            </w:r>
          </w:p>
        </w:tc>
        <w:tc>
          <w:tcPr>
            <w:tcW w:w="1800" w:type="dxa"/>
            <w:vAlign w:val="center"/>
          </w:tcPr>
          <w:p w14:paraId="7705CFDE" w14:textId="77777777" w:rsidR="00F958E8" w:rsidRPr="001F40EE" w:rsidRDefault="00F958E8" w:rsidP="00B83744">
            <w:pPr>
              <w:spacing w:after="0" w:line="240" w:lineRule="auto"/>
              <w:jc w:val="center"/>
              <w:rPr>
                <w:rFonts w:ascii="Times New Roman" w:eastAsia="Times New Roman" w:hAnsi="Times New Roman"/>
                <w:sz w:val="24"/>
                <w:szCs w:val="24"/>
              </w:rPr>
            </w:pPr>
            <w:r w:rsidRPr="001F40EE">
              <w:rPr>
                <w:rFonts w:ascii="Times New Roman" w:eastAsia="Times New Roman" w:hAnsi="Times New Roman"/>
                <w:sz w:val="24"/>
                <w:szCs w:val="24"/>
              </w:rPr>
              <w:t>3</w:t>
            </w:r>
          </w:p>
        </w:tc>
        <w:tc>
          <w:tcPr>
            <w:tcW w:w="3859" w:type="dxa"/>
            <w:vAlign w:val="center"/>
          </w:tcPr>
          <w:p w14:paraId="35046E56" w14:textId="77777777" w:rsidR="00F958E8" w:rsidRPr="001F40EE" w:rsidRDefault="00F958E8" w:rsidP="00B83744">
            <w:pPr>
              <w:spacing w:after="0" w:line="240" w:lineRule="auto"/>
              <w:jc w:val="center"/>
              <w:rPr>
                <w:rFonts w:ascii="Times New Roman" w:eastAsia="Times New Roman" w:hAnsi="Times New Roman"/>
                <w:sz w:val="24"/>
                <w:szCs w:val="24"/>
              </w:rPr>
            </w:pPr>
            <w:r w:rsidRPr="001F40EE">
              <w:rPr>
                <w:rFonts w:ascii="Times New Roman" w:eastAsia="Times New Roman" w:hAnsi="Times New Roman"/>
                <w:sz w:val="24"/>
                <w:szCs w:val="24"/>
              </w:rPr>
              <w:t>4</w:t>
            </w:r>
          </w:p>
        </w:tc>
        <w:tc>
          <w:tcPr>
            <w:tcW w:w="2083" w:type="dxa"/>
            <w:vMerge/>
            <w:vAlign w:val="center"/>
          </w:tcPr>
          <w:p w14:paraId="0609A84C" w14:textId="77777777" w:rsidR="00F958E8" w:rsidRPr="001F40EE" w:rsidRDefault="00F958E8" w:rsidP="00B83744">
            <w:pPr>
              <w:spacing w:after="0" w:line="240" w:lineRule="auto"/>
              <w:jc w:val="left"/>
              <w:rPr>
                <w:rFonts w:ascii="Times New Roman" w:eastAsia="Times New Roman" w:hAnsi="Times New Roman"/>
                <w:sz w:val="24"/>
                <w:szCs w:val="24"/>
              </w:rPr>
            </w:pPr>
          </w:p>
        </w:tc>
      </w:tr>
      <w:tr w:rsidR="00F958E8" w:rsidRPr="00273B9B" w14:paraId="2E837F0E" w14:textId="77777777" w:rsidTr="00B83744">
        <w:trPr>
          <w:trHeight w:val="699"/>
        </w:trPr>
        <w:tc>
          <w:tcPr>
            <w:tcW w:w="1467" w:type="dxa"/>
            <w:vAlign w:val="center"/>
          </w:tcPr>
          <w:p w14:paraId="3AB8191B" w14:textId="77777777" w:rsidR="00F958E8" w:rsidRPr="001F40EE" w:rsidRDefault="00F958E8" w:rsidP="00B83744">
            <w:pPr>
              <w:spacing w:after="0" w:line="240" w:lineRule="auto"/>
              <w:jc w:val="center"/>
              <w:rPr>
                <w:rFonts w:ascii="Times New Roman" w:eastAsia="Times New Roman" w:hAnsi="Times New Roman"/>
                <w:sz w:val="24"/>
                <w:szCs w:val="24"/>
              </w:rPr>
            </w:pPr>
            <w:r w:rsidRPr="001F40EE">
              <w:rPr>
                <w:rFonts w:ascii="Times New Roman" w:eastAsia="Times New Roman" w:hAnsi="Times New Roman"/>
                <w:sz w:val="24"/>
                <w:szCs w:val="24"/>
              </w:rPr>
              <w:t>&lt; 2 750</w:t>
            </w:r>
          </w:p>
        </w:tc>
        <w:tc>
          <w:tcPr>
            <w:tcW w:w="1800" w:type="dxa"/>
            <w:vAlign w:val="center"/>
          </w:tcPr>
          <w:p w14:paraId="43A805D0" w14:textId="77777777" w:rsidR="00F958E8" w:rsidRPr="001F40EE" w:rsidRDefault="00F958E8" w:rsidP="00B83744">
            <w:pPr>
              <w:spacing w:after="0" w:line="240" w:lineRule="auto"/>
              <w:jc w:val="center"/>
              <w:rPr>
                <w:rFonts w:ascii="Times New Roman" w:eastAsia="Times New Roman" w:hAnsi="Times New Roman"/>
                <w:sz w:val="24"/>
                <w:szCs w:val="24"/>
              </w:rPr>
            </w:pPr>
            <w:r w:rsidRPr="001F40EE">
              <w:rPr>
                <w:rFonts w:ascii="Times New Roman" w:eastAsia="Times New Roman" w:hAnsi="Times New Roman"/>
                <w:sz w:val="24"/>
                <w:szCs w:val="24"/>
              </w:rPr>
              <w:t>4</w:t>
            </w:r>
          </w:p>
        </w:tc>
        <w:tc>
          <w:tcPr>
            <w:tcW w:w="3859" w:type="dxa"/>
            <w:vAlign w:val="center"/>
          </w:tcPr>
          <w:p w14:paraId="1FF3D0B6" w14:textId="77777777" w:rsidR="00F958E8" w:rsidRPr="001F40EE" w:rsidRDefault="00F958E8" w:rsidP="00B83744">
            <w:pPr>
              <w:spacing w:after="0" w:line="240" w:lineRule="auto"/>
              <w:jc w:val="center"/>
              <w:rPr>
                <w:rFonts w:ascii="Times New Roman" w:eastAsia="Times New Roman" w:hAnsi="Times New Roman"/>
                <w:sz w:val="24"/>
                <w:szCs w:val="24"/>
              </w:rPr>
            </w:pPr>
            <w:r w:rsidRPr="001F40EE">
              <w:rPr>
                <w:rFonts w:ascii="Times New Roman" w:eastAsia="Times New Roman" w:hAnsi="Times New Roman"/>
                <w:sz w:val="24"/>
                <w:szCs w:val="24"/>
              </w:rPr>
              <w:t>5</w:t>
            </w:r>
          </w:p>
        </w:tc>
        <w:tc>
          <w:tcPr>
            <w:tcW w:w="2083" w:type="dxa"/>
            <w:vMerge/>
            <w:vAlign w:val="center"/>
          </w:tcPr>
          <w:p w14:paraId="679A88EB" w14:textId="77777777" w:rsidR="00F958E8" w:rsidRPr="001F40EE" w:rsidRDefault="00F958E8" w:rsidP="00B83744">
            <w:pPr>
              <w:spacing w:after="0" w:line="240" w:lineRule="auto"/>
              <w:jc w:val="left"/>
              <w:rPr>
                <w:rFonts w:ascii="Times New Roman" w:eastAsia="Times New Roman" w:hAnsi="Times New Roman"/>
                <w:sz w:val="24"/>
                <w:szCs w:val="24"/>
              </w:rPr>
            </w:pPr>
          </w:p>
        </w:tc>
      </w:tr>
      <w:tr w:rsidR="00F958E8" w:rsidRPr="00273B9B" w14:paraId="21F34DB4" w14:textId="77777777" w:rsidTr="00B83744">
        <w:trPr>
          <w:trHeight w:val="709"/>
        </w:trPr>
        <w:tc>
          <w:tcPr>
            <w:tcW w:w="1467" w:type="dxa"/>
            <w:vAlign w:val="center"/>
          </w:tcPr>
          <w:p w14:paraId="05AE1435" w14:textId="77777777" w:rsidR="00F958E8" w:rsidRPr="001F40EE" w:rsidRDefault="00F958E8" w:rsidP="00B83744">
            <w:pPr>
              <w:spacing w:after="0" w:line="240" w:lineRule="auto"/>
              <w:jc w:val="center"/>
              <w:rPr>
                <w:rFonts w:ascii="Times New Roman" w:eastAsia="Times New Roman" w:hAnsi="Times New Roman"/>
                <w:sz w:val="24"/>
                <w:szCs w:val="24"/>
              </w:rPr>
            </w:pPr>
            <w:r w:rsidRPr="001F40EE">
              <w:rPr>
                <w:rFonts w:ascii="Times New Roman" w:eastAsia="Times New Roman" w:hAnsi="Times New Roman"/>
                <w:sz w:val="24"/>
                <w:szCs w:val="24"/>
              </w:rPr>
              <w:lastRenderedPageBreak/>
              <w:t>&lt; 3 750</w:t>
            </w:r>
          </w:p>
        </w:tc>
        <w:tc>
          <w:tcPr>
            <w:tcW w:w="1800" w:type="dxa"/>
            <w:vAlign w:val="center"/>
          </w:tcPr>
          <w:p w14:paraId="0249D9C0" w14:textId="77777777" w:rsidR="00F958E8" w:rsidRPr="001F40EE" w:rsidRDefault="00F958E8" w:rsidP="00B83744">
            <w:pPr>
              <w:spacing w:after="0" w:line="240" w:lineRule="auto"/>
              <w:jc w:val="center"/>
              <w:rPr>
                <w:rFonts w:ascii="Times New Roman" w:eastAsia="Times New Roman" w:hAnsi="Times New Roman"/>
                <w:sz w:val="24"/>
                <w:szCs w:val="24"/>
              </w:rPr>
            </w:pPr>
            <w:r w:rsidRPr="001F40EE">
              <w:rPr>
                <w:rFonts w:ascii="Times New Roman" w:eastAsia="Times New Roman" w:hAnsi="Times New Roman"/>
                <w:sz w:val="24"/>
                <w:szCs w:val="24"/>
              </w:rPr>
              <w:t>5</w:t>
            </w:r>
          </w:p>
        </w:tc>
        <w:tc>
          <w:tcPr>
            <w:tcW w:w="3859" w:type="dxa"/>
            <w:vAlign w:val="center"/>
          </w:tcPr>
          <w:p w14:paraId="66333978" w14:textId="77777777" w:rsidR="00F958E8" w:rsidRPr="001F40EE" w:rsidRDefault="00F958E8" w:rsidP="00B83744">
            <w:pPr>
              <w:spacing w:after="0" w:line="240" w:lineRule="auto"/>
              <w:jc w:val="center"/>
              <w:rPr>
                <w:rFonts w:ascii="Times New Roman" w:eastAsia="Times New Roman" w:hAnsi="Times New Roman"/>
                <w:sz w:val="24"/>
                <w:szCs w:val="24"/>
              </w:rPr>
            </w:pPr>
            <w:r w:rsidRPr="001F40EE">
              <w:rPr>
                <w:rFonts w:ascii="Times New Roman" w:eastAsia="Times New Roman" w:hAnsi="Times New Roman"/>
                <w:sz w:val="24"/>
                <w:szCs w:val="24"/>
              </w:rPr>
              <w:t>6</w:t>
            </w:r>
          </w:p>
        </w:tc>
        <w:tc>
          <w:tcPr>
            <w:tcW w:w="2083" w:type="dxa"/>
            <w:vMerge/>
            <w:vAlign w:val="center"/>
          </w:tcPr>
          <w:p w14:paraId="56309C91" w14:textId="77777777" w:rsidR="00F958E8" w:rsidRPr="001F40EE" w:rsidRDefault="00F958E8" w:rsidP="00B83744">
            <w:pPr>
              <w:spacing w:after="0" w:line="240" w:lineRule="auto"/>
              <w:jc w:val="left"/>
              <w:rPr>
                <w:rFonts w:ascii="Times New Roman" w:eastAsia="Times New Roman" w:hAnsi="Times New Roman"/>
                <w:sz w:val="24"/>
                <w:szCs w:val="24"/>
              </w:rPr>
            </w:pPr>
          </w:p>
        </w:tc>
      </w:tr>
      <w:tr w:rsidR="00F958E8" w:rsidRPr="00273B9B" w14:paraId="12F59EBF" w14:textId="77777777" w:rsidTr="00B83744">
        <w:trPr>
          <w:trHeight w:val="1183"/>
        </w:trPr>
        <w:tc>
          <w:tcPr>
            <w:tcW w:w="1467" w:type="dxa"/>
            <w:vAlign w:val="center"/>
          </w:tcPr>
          <w:p w14:paraId="0DF8C2DE" w14:textId="77777777" w:rsidR="00F958E8" w:rsidRPr="001F40EE" w:rsidRDefault="00F958E8" w:rsidP="00B83744">
            <w:pPr>
              <w:spacing w:after="0" w:line="240" w:lineRule="auto"/>
              <w:jc w:val="center"/>
              <w:rPr>
                <w:rFonts w:ascii="Times New Roman" w:eastAsia="Times New Roman" w:hAnsi="Times New Roman"/>
                <w:sz w:val="24"/>
                <w:szCs w:val="24"/>
              </w:rPr>
            </w:pPr>
            <w:r w:rsidRPr="001F40EE">
              <w:rPr>
                <w:rFonts w:ascii="Times New Roman" w:eastAsia="Times New Roman" w:hAnsi="Times New Roman"/>
                <w:sz w:val="24"/>
                <w:szCs w:val="24"/>
              </w:rPr>
              <w:lastRenderedPageBreak/>
              <w:t>&lt; 3 750</w:t>
            </w:r>
          </w:p>
        </w:tc>
        <w:tc>
          <w:tcPr>
            <w:tcW w:w="1800" w:type="dxa"/>
            <w:vAlign w:val="center"/>
          </w:tcPr>
          <w:p w14:paraId="1B587546" w14:textId="77777777" w:rsidR="00F958E8" w:rsidRPr="001F40EE" w:rsidRDefault="00F958E8" w:rsidP="00B83744">
            <w:pPr>
              <w:spacing w:after="0" w:line="240" w:lineRule="auto"/>
              <w:jc w:val="center"/>
              <w:rPr>
                <w:rFonts w:ascii="Times New Roman" w:eastAsia="Times New Roman" w:hAnsi="Times New Roman"/>
                <w:sz w:val="24"/>
                <w:szCs w:val="24"/>
              </w:rPr>
            </w:pPr>
            <w:r w:rsidRPr="001F40EE">
              <w:rPr>
                <w:rFonts w:ascii="Times New Roman" w:eastAsia="Times New Roman" w:hAnsi="Times New Roman"/>
                <w:sz w:val="24"/>
                <w:szCs w:val="24"/>
              </w:rPr>
              <w:t xml:space="preserve">1 </w:t>
            </w:r>
            <w:r>
              <w:rPr>
                <w:rFonts w:ascii="Times New Roman" w:eastAsia="Times New Roman" w:hAnsi="Times New Roman"/>
                <w:sz w:val="24"/>
                <w:szCs w:val="24"/>
              </w:rPr>
              <w:t xml:space="preserve">dodatna stanica za </w:t>
            </w:r>
            <w:r w:rsidRPr="001F40EE">
              <w:rPr>
                <w:rFonts w:ascii="Times New Roman" w:eastAsia="Times New Roman" w:hAnsi="Times New Roman"/>
                <w:sz w:val="24"/>
                <w:szCs w:val="24"/>
              </w:rPr>
              <w:t xml:space="preserve"> 2 milion</w:t>
            </w:r>
            <w:r>
              <w:rPr>
                <w:rFonts w:ascii="Times New Roman" w:eastAsia="Times New Roman" w:hAnsi="Times New Roman"/>
                <w:sz w:val="24"/>
                <w:szCs w:val="24"/>
              </w:rPr>
              <w:t>a stanovnika</w:t>
            </w:r>
          </w:p>
        </w:tc>
        <w:tc>
          <w:tcPr>
            <w:tcW w:w="3859" w:type="dxa"/>
            <w:vAlign w:val="center"/>
          </w:tcPr>
          <w:p w14:paraId="2B97C1DE" w14:textId="77777777" w:rsidR="00F958E8" w:rsidRPr="001F40EE" w:rsidRDefault="00F958E8" w:rsidP="00B83744">
            <w:pPr>
              <w:spacing w:after="0" w:line="240" w:lineRule="auto"/>
              <w:jc w:val="center"/>
              <w:rPr>
                <w:rFonts w:ascii="Times New Roman" w:eastAsia="Times New Roman" w:hAnsi="Times New Roman"/>
                <w:sz w:val="24"/>
                <w:szCs w:val="24"/>
              </w:rPr>
            </w:pPr>
            <w:r w:rsidRPr="001F40EE">
              <w:rPr>
                <w:rFonts w:ascii="Times New Roman" w:eastAsia="Times New Roman" w:hAnsi="Times New Roman"/>
                <w:sz w:val="24"/>
                <w:szCs w:val="24"/>
              </w:rPr>
              <w:t xml:space="preserve">1 </w:t>
            </w:r>
            <w:r>
              <w:rPr>
                <w:rFonts w:ascii="Times New Roman" w:eastAsia="Times New Roman" w:hAnsi="Times New Roman"/>
                <w:sz w:val="24"/>
                <w:szCs w:val="24"/>
              </w:rPr>
              <w:t xml:space="preserve">dodatna stanica za </w:t>
            </w:r>
            <w:r w:rsidRPr="001F40EE">
              <w:rPr>
                <w:rFonts w:ascii="Times New Roman" w:eastAsia="Times New Roman" w:hAnsi="Times New Roman"/>
                <w:sz w:val="24"/>
                <w:szCs w:val="24"/>
              </w:rPr>
              <w:t xml:space="preserve"> 2 milion</w:t>
            </w:r>
            <w:r>
              <w:rPr>
                <w:rFonts w:ascii="Times New Roman" w:eastAsia="Times New Roman" w:hAnsi="Times New Roman"/>
                <w:sz w:val="24"/>
                <w:szCs w:val="24"/>
              </w:rPr>
              <w:t>a stanovnika</w:t>
            </w:r>
          </w:p>
        </w:tc>
        <w:tc>
          <w:tcPr>
            <w:tcW w:w="2083" w:type="dxa"/>
            <w:vMerge/>
            <w:vAlign w:val="center"/>
          </w:tcPr>
          <w:p w14:paraId="77F52767" w14:textId="77777777" w:rsidR="00F958E8" w:rsidRPr="001F40EE" w:rsidRDefault="00F958E8" w:rsidP="00B83744">
            <w:pPr>
              <w:spacing w:after="0" w:line="240" w:lineRule="auto"/>
              <w:jc w:val="left"/>
              <w:rPr>
                <w:rFonts w:ascii="Times New Roman" w:eastAsia="Times New Roman" w:hAnsi="Times New Roman"/>
                <w:sz w:val="24"/>
                <w:szCs w:val="24"/>
              </w:rPr>
            </w:pPr>
          </w:p>
        </w:tc>
      </w:tr>
      <w:tr w:rsidR="00F958E8" w:rsidRPr="00171042" w14:paraId="0CC487CB" w14:textId="77777777" w:rsidTr="00B83744">
        <w:trPr>
          <w:trHeight w:val="796"/>
        </w:trPr>
        <w:tc>
          <w:tcPr>
            <w:tcW w:w="9209" w:type="dxa"/>
            <w:gridSpan w:val="4"/>
          </w:tcPr>
          <w:p w14:paraId="73D7B078" w14:textId="77777777" w:rsidR="00F958E8" w:rsidRPr="001F40EE" w:rsidRDefault="00F958E8" w:rsidP="00B83744">
            <w:pPr>
              <w:spacing w:after="0" w:line="240" w:lineRule="auto"/>
              <w:rPr>
                <w:rFonts w:ascii="Times New Roman" w:eastAsia="Times New Roman" w:hAnsi="Times New Roman"/>
                <w:sz w:val="24"/>
                <w:szCs w:val="24"/>
              </w:rPr>
            </w:pPr>
            <w:r w:rsidRPr="001F40EE">
              <w:rPr>
                <w:rFonts w:ascii="Times New Roman" w:eastAsia="Times New Roman" w:hAnsi="Times New Roman"/>
                <w:sz w:val="24"/>
                <w:szCs w:val="24"/>
                <w:vertAlign w:val="superscript"/>
              </w:rPr>
              <w:t>1)</w:t>
            </w:r>
            <w:r w:rsidRPr="001F40EE">
              <w:rPr>
                <w:rFonts w:ascii="Times New Roman" w:eastAsia="Times New Roman" w:hAnsi="Times New Roman"/>
                <w:sz w:val="24"/>
                <w:szCs w:val="24"/>
              </w:rPr>
              <w:t xml:space="preserve"> </w:t>
            </w:r>
            <w:r w:rsidRPr="00AA6A31">
              <w:rPr>
                <w:rFonts w:ascii="Times New Roman" w:eastAsia="Times New Roman" w:hAnsi="Times New Roman"/>
                <w:sz w:val="24"/>
                <w:szCs w:val="24"/>
              </w:rPr>
              <w:t>Najmanje 1 stanica u perifernim područjima gde postoji mogućnost velike izloženosti stanovništva. U aglomeracijama najmanje 50% stanica mora biti locirano u prigradskim naseljima.</w:t>
            </w:r>
          </w:p>
          <w:p w14:paraId="3499D671" w14:textId="77777777" w:rsidR="00F958E8" w:rsidRPr="001F40EE" w:rsidRDefault="00F958E8" w:rsidP="00B83744">
            <w:pPr>
              <w:spacing w:after="0" w:line="240" w:lineRule="auto"/>
              <w:jc w:val="left"/>
              <w:rPr>
                <w:rFonts w:ascii="Times New Roman" w:eastAsia="Times New Roman" w:hAnsi="Times New Roman"/>
                <w:sz w:val="24"/>
                <w:szCs w:val="24"/>
              </w:rPr>
            </w:pPr>
            <w:r w:rsidRPr="001F40EE">
              <w:rPr>
                <w:rFonts w:ascii="Times New Roman" w:eastAsia="Times New Roman" w:hAnsi="Times New Roman"/>
                <w:sz w:val="24"/>
                <w:szCs w:val="24"/>
                <w:vertAlign w:val="superscript"/>
              </w:rPr>
              <w:t>2)</w:t>
            </w:r>
            <w:r w:rsidRPr="001F40EE">
              <w:rPr>
                <w:rFonts w:ascii="Times New Roman" w:eastAsia="Times New Roman" w:hAnsi="Times New Roman"/>
                <w:sz w:val="24"/>
                <w:szCs w:val="24"/>
              </w:rPr>
              <w:t xml:space="preserve"> </w:t>
            </w:r>
            <w:r w:rsidRPr="00AA6A31">
              <w:rPr>
                <w:rFonts w:ascii="Times New Roman" w:eastAsia="Times New Roman" w:hAnsi="Times New Roman"/>
                <w:sz w:val="24"/>
                <w:szCs w:val="24"/>
              </w:rPr>
              <w:t>Preporučuje se 1 stanica na 25.000 km2 za složeni teren.</w:t>
            </w:r>
          </w:p>
        </w:tc>
      </w:tr>
    </w:tbl>
    <w:p w14:paraId="6A9A28F2" w14:textId="77777777" w:rsidR="00F958E8" w:rsidRPr="00171042" w:rsidRDefault="00F958E8" w:rsidP="00F958E8">
      <w:pPr>
        <w:spacing w:after="0" w:line="240" w:lineRule="auto"/>
        <w:ind w:left="360" w:right="-540"/>
        <w:jc w:val="left"/>
        <w:rPr>
          <w:rFonts w:ascii="Times New Roman" w:eastAsia="Times New Roman" w:hAnsi="Times New Roman"/>
          <w:b/>
        </w:rPr>
      </w:pPr>
    </w:p>
    <w:p w14:paraId="3721C094" w14:textId="77777777" w:rsidR="00F958E8" w:rsidRPr="001C30CD" w:rsidRDefault="00F958E8" w:rsidP="00F958E8">
      <w:pPr>
        <w:spacing w:after="0" w:line="240" w:lineRule="auto"/>
        <w:ind w:left="360" w:right="-540"/>
        <w:jc w:val="left"/>
        <w:rPr>
          <w:rFonts w:ascii="Times New Roman" w:eastAsia="Times New Roman" w:hAnsi="Times New Roman"/>
          <w:b/>
          <w:sz w:val="24"/>
          <w:szCs w:val="24"/>
        </w:rPr>
      </w:pPr>
    </w:p>
    <w:p w14:paraId="24E5C07D" w14:textId="77777777" w:rsidR="00F958E8" w:rsidRDefault="00F958E8" w:rsidP="00F958E8">
      <w:pPr>
        <w:spacing w:after="0" w:line="240" w:lineRule="auto"/>
        <w:jc w:val="left"/>
        <w:rPr>
          <w:rFonts w:ascii="Times New Roman" w:eastAsia="Times New Roman" w:hAnsi="Times New Roman"/>
          <w:b/>
          <w:sz w:val="24"/>
          <w:szCs w:val="24"/>
        </w:rPr>
      </w:pPr>
      <w:r w:rsidRPr="002E16FD">
        <w:rPr>
          <w:rFonts w:ascii="Times New Roman" w:eastAsia="Times New Roman" w:hAnsi="Times New Roman"/>
          <w:b/>
          <w:sz w:val="24"/>
          <w:szCs w:val="24"/>
        </w:rPr>
        <w:t>Tabela 3. Spisak isparljivih organskih jedinjenja preporučenih za merenja</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1954"/>
        <w:gridCol w:w="1887"/>
        <w:gridCol w:w="3419"/>
      </w:tblGrid>
      <w:tr w:rsidR="00F958E8" w:rsidRPr="00171042" w14:paraId="6D159F42" w14:textId="77777777" w:rsidTr="00B83744">
        <w:trPr>
          <w:trHeight w:val="540"/>
        </w:trPr>
        <w:tc>
          <w:tcPr>
            <w:tcW w:w="1954" w:type="dxa"/>
          </w:tcPr>
          <w:p w14:paraId="1D164345" w14:textId="77777777" w:rsidR="00F958E8" w:rsidRPr="00171042" w:rsidRDefault="00F958E8" w:rsidP="00B83744">
            <w:pPr>
              <w:spacing w:after="0" w:line="240" w:lineRule="auto"/>
              <w:jc w:val="left"/>
              <w:rPr>
                <w:rFonts w:ascii="Times New Roman" w:eastAsia="Times New Roman" w:hAnsi="Times New Roman"/>
                <w:sz w:val="24"/>
                <w:szCs w:val="24"/>
              </w:rPr>
            </w:pPr>
          </w:p>
        </w:tc>
        <w:tc>
          <w:tcPr>
            <w:tcW w:w="1954" w:type="dxa"/>
          </w:tcPr>
          <w:p w14:paraId="7A1F68F5" w14:textId="77777777" w:rsidR="00F958E8" w:rsidRPr="00171042" w:rsidRDefault="00F958E8" w:rsidP="00B83744">
            <w:pPr>
              <w:spacing w:after="0" w:line="240" w:lineRule="auto"/>
              <w:jc w:val="left"/>
              <w:rPr>
                <w:rFonts w:ascii="Times New Roman" w:eastAsia="Times New Roman" w:hAnsi="Times New Roman"/>
                <w:sz w:val="24"/>
                <w:szCs w:val="24"/>
              </w:rPr>
            </w:pPr>
            <w:r w:rsidRPr="00171042">
              <w:rPr>
                <w:rFonts w:ascii="Times New Roman" w:eastAsia="Times New Roman" w:hAnsi="Times New Roman"/>
                <w:sz w:val="24"/>
                <w:szCs w:val="24"/>
              </w:rPr>
              <w:t>1 Buten</w:t>
            </w:r>
          </w:p>
        </w:tc>
        <w:tc>
          <w:tcPr>
            <w:tcW w:w="1887" w:type="dxa"/>
          </w:tcPr>
          <w:p w14:paraId="220A765E" w14:textId="77777777" w:rsidR="00F958E8" w:rsidRPr="00171042" w:rsidRDefault="00F958E8" w:rsidP="00B83744">
            <w:pPr>
              <w:spacing w:after="0" w:line="240" w:lineRule="auto"/>
              <w:jc w:val="left"/>
              <w:rPr>
                <w:rFonts w:ascii="Times New Roman" w:eastAsia="Times New Roman" w:hAnsi="Times New Roman"/>
                <w:sz w:val="24"/>
                <w:szCs w:val="24"/>
              </w:rPr>
            </w:pPr>
            <w:r w:rsidRPr="00171042">
              <w:rPr>
                <w:rFonts w:ascii="Times New Roman" w:eastAsia="Times New Roman" w:hAnsi="Times New Roman"/>
                <w:sz w:val="24"/>
                <w:szCs w:val="24"/>
              </w:rPr>
              <w:t>Izopropen</w:t>
            </w:r>
          </w:p>
        </w:tc>
        <w:tc>
          <w:tcPr>
            <w:tcW w:w="3419" w:type="dxa"/>
          </w:tcPr>
          <w:p w14:paraId="066BB544" w14:textId="77777777" w:rsidR="00F958E8" w:rsidRPr="00171042" w:rsidRDefault="00F958E8" w:rsidP="00B83744">
            <w:pPr>
              <w:spacing w:after="0" w:line="240" w:lineRule="auto"/>
              <w:jc w:val="left"/>
              <w:rPr>
                <w:rFonts w:ascii="Times New Roman" w:eastAsia="Times New Roman" w:hAnsi="Times New Roman"/>
                <w:sz w:val="24"/>
                <w:szCs w:val="24"/>
              </w:rPr>
            </w:pPr>
            <w:r>
              <w:rPr>
                <w:rFonts w:ascii="Times New Roman" w:eastAsia="Times New Roman" w:hAnsi="Times New Roman"/>
                <w:sz w:val="24"/>
                <w:szCs w:val="24"/>
              </w:rPr>
              <w:t>Etil benzen</w:t>
            </w:r>
          </w:p>
        </w:tc>
      </w:tr>
      <w:tr w:rsidR="00F958E8" w:rsidRPr="00171042" w14:paraId="4CFBBD13" w14:textId="77777777" w:rsidTr="00B83744">
        <w:trPr>
          <w:trHeight w:val="562"/>
        </w:trPr>
        <w:tc>
          <w:tcPr>
            <w:tcW w:w="1954" w:type="dxa"/>
          </w:tcPr>
          <w:p w14:paraId="718B9199" w14:textId="77777777" w:rsidR="00F958E8" w:rsidRPr="00171042" w:rsidRDefault="00F958E8" w:rsidP="00B83744">
            <w:pPr>
              <w:spacing w:after="0" w:line="240" w:lineRule="auto"/>
              <w:jc w:val="left"/>
              <w:rPr>
                <w:rFonts w:ascii="Times New Roman" w:eastAsia="Times New Roman" w:hAnsi="Times New Roman"/>
                <w:sz w:val="24"/>
                <w:szCs w:val="24"/>
              </w:rPr>
            </w:pPr>
            <w:r w:rsidRPr="00171042">
              <w:rPr>
                <w:rFonts w:ascii="Times New Roman" w:eastAsia="Times New Roman" w:hAnsi="Times New Roman"/>
                <w:sz w:val="24"/>
                <w:szCs w:val="24"/>
              </w:rPr>
              <w:t>Etan</w:t>
            </w:r>
          </w:p>
        </w:tc>
        <w:tc>
          <w:tcPr>
            <w:tcW w:w="1954" w:type="dxa"/>
          </w:tcPr>
          <w:p w14:paraId="125D86B5" w14:textId="77777777" w:rsidR="00F958E8" w:rsidRPr="00171042" w:rsidRDefault="00F958E8" w:rsidP="00B83744">
            <w:pPr>
              <w:spacing w:after="0" w:line="240" w:lineRule="auto"/>
              <w:jc w:val="left"/>
              <w:rPr>
                <w:rFonts w:ascii="Times New Roman" w:eastAsia="Times New Roman" w:hAnsi="Times New Roman"/>
                <w:sz w:val="24"/>
                <w:szCs w:val="24"/>
              </w:rPr>
            </w:pPr>
            <w:r w:rsidRPr="00171042">
              <w:rPr>
                <w:rFonts w:ascii="Times New Roman" w:eastAsia="Times New Roman" w:hAnsi="Times New Roman"/>
                <w:sz w:val="24"/>
                <w:szCs w:val="24"/>
              </w:rPr>
              <w:t>trans-2-Buten</w:t>
            </w:r>
          </w:p>
        </w:tc>
        <w:tc>
          <w:tcPr>
            <w:tcW w:w="1887" w:type="dxa"/>
          </w:tcPr>
          <w:p w14:paraId="2905856D" w14:textId="77777777" w:rsidR="00F958E8" w:rsidRPr="00171042" w:rsidRDefault="00F958E8" w:rsidP="00B83744">
            <w:pPr>
              <w:spacing w:after="0" w:line="240" w:lineRule="auto"/>
              <w:jc w:val="left"/>
              <w:rPr>
                <w:rFonts w:ascii="Times New Roman" w:eastAsia="Times New Roman" w:hAnsi="Times New Roman"/>
                <w:sz w:val="24"/>
                <w:szCs w:val="24"/>
              </w:rPr>
            </w:pPr>
            <w:r w:rsidRPr="00171042">
              <w:rPr>
                <w:rFonts w:ascii="Times New Roman" w:eastAsia="Times New Roman" w:hAnsi="Times New Roman"/>
                <w:sz w:val="24"/>
                <w:szCs w:val="24"/>
              </w:rPr>
              <w:t>n-heksan</w:t>
            </w:r>
          </w:p>
        </w:tc>
        <w:tc>
          <w:tcPr>
            <w:tcW w:w="3419" w:type="dxa"/>
          </w:tcPr>
          <w:p w14:paraId="53DC7EDD" w14:textId="77777777" w:rsidR="00F958E8" w:rsidRPr="00171042" w:rsidRDefault="00F958E8" w:rsidP="00B83744">
            <w:pPr>
              <w:spacing w:after="0" w:line="240" w:lineRule="auto"/>
              <w:jc w:val="left"/>
              <w:rPr>
                <w:rFonts w:ascii="Times New Roman" w:eastAsia="Times New Roman" w:hAnsi="Times New Roman"/>
                <w:sz w:val="24"/>
                <w:szCs w:val="24"/>
              </w:rPr>
            </w:pPr>
            <w:r w:rsidRPr="00171042">
              <w:rPr>
                <w:rFonts w:ascii="Times New Roman" w:eastAsia="Times New Roman" w:hAnsi="Times New Roman"/>
                <w:sz w:val="24"/>
                <w:szCs w:val="24"/>
              </w:rPr>
              <w:t>m+ p-ksilen</w:t>
            </w:r>
          </w:p>
        </w:tc>
      </w:tr>
      <w:tr w:rsidR="00F958E8" w:rsidRPr="00171042" w14:paraId="547939D4" w14:textId="77777777" w:rsidTr="00B83744">
        <w:trPr>
          <w:trHeight w:val="556"/>
        </w:trPr>
        <w:tc>
          <w:tcPr>
            <w:tcW w:w="1954" w:type="dxa"/>
          </w:tcPr>
          <w:p w14:paraId="7091651B" w14:textId="77777777" w:rsidR="00F958E8" w:rsidRPr="00171042" w:rsidRDefault="00F958E8" w:rsidP="00B83744">
            <w:pPr>
              <w:spacing w:after="0" w:line="240" w:lineRule="auto"/>
              <w:jc w:val="left"/>
              <w:rPr>
                <w:rFonts w:ascii="Times New Roman" w:eastAsia="Times New Roman" w:hAnsi="Times New Roman"/>
                <w:sz w:val="24"/>
                <w:szCs w:val="24"/>
              </w:rPr>
            </w:pPr>
            <w:r w:rsidRPr="00171042">
              <w:rPr>
                <w:rFonts w:ascii="Times New Roman" w:eastAsia="Times New Roman" w:hAnsi="Times New Roman"/>
                <w:sz w:val="24"/>
                <w:szCs w:val="24"/>
              </w:rPr>
              <w:t>Etilen</w:t>
            </w:r>
          </w:p>
        </w:tc>
        <w:tc>
          <w:tcPr>
            <w:tcW w:w="1954" w:type="dxa"/>
          </w:tcPr>
          <w:p w14:paraId="14E0A988" w14:textId="77777777" w:rsidR="00F958E8" w:rsidRPr="00171042" w:rsidRDefault="00F958E8" w:rsidP="00B83744">
            <w:pPr>
              <w:spacing w:after="0" w:line="240" w:lineRule="auto"/>
              <w:jc w:val="left"/>
              <w:rPr>
                <w:rFonts w:ascii="Times New Roman" w:eastAsia="Times New Roman" w:hAnsi="Times New Roman"/>
                <w:sz w:val="24"/>
                <w:szCs w:val="24"/>
              </w:rPr>
            </w:pPr>
            <w:r w:rsidRPr="00171042">
              <w:rPr>
                <w:rFonts w:ascii="Times New Roman" w:eastAsia="Times New Roman" w:hAnsi="Times New Roman"/>
                <w:sz w:val="24"/>
                <w:szCs w:val="24"/>
              </w:rPr>
              <w:t>cis-2-Buten</w:t>
            </w:r>
          </w:p>
        </w:tc>
        <w:tc>
          <w:tcPr>
            <w:tcW w:w="1887" w:type="dxa"/>
          </w:tcPr>
          <w:p w14:paraId="09D48F77" w14:textId="77777777" w:rsidR="00F958E8" w:rsidRPr="00171042" w:rsidRDefault="00F958E8" w:rsidP="00B83744">
            <w:pPr>
              <w:spacing w:after="0" w:line="240" w:lineRule="auto"/>
              <w:jc w:val="left"/>
              <w:rPr>
                <w:rFonts w:ascii="Times New Roman" w:eastAsia="Times New Roman" w:hAnsi="Times New Roman"/>
                <w:sz w:val="24"/>
                <w:szCs w:val="24"/>
              </w:rPr>
            </w:pPr>
            <w:r w:rsidRPr="00171042">
              <w:rPr>
                <w:rFonts w:ascii="Times New Roman" w:eastAsia="Times New Roman" w:hAnsi="Times New Roman"/>
                <w:sz w:val="24"/>
                <w:szCs w:val="24"/>
              </w:rPr>
              <w:t>i-Heksan</w:t>
            </w:r>
          </w:p>
        </w:tc>
        <w:tc>
          <w:tcPr>
            <w:tcW w:w="3419" w:type="dxa"/>
          </w:tcPr>
          <w:p w14:paraId="3A907F87" w14:textId="77777777" w:rsidR="00F958E8" w:rsidRPr="00171042" w:rsidRDefault="00F958E8" w:rsidP="00B83744">
            <w:pPr>
              <w:spacing w:after="0" w:line="240" w:lineRule="auto"/>
              <w:jc w:val="left"/>
              <w:rPr>
                <w:rFonts w:ascii="Times New Roman" w:eastAsia="Times New Roman" w:hAnsi="Times New Roman"/>
                <w:sz w:val="24"/>
                <w:szCs w:val="24"/>
              </w:rPr>
            </w:pPr>
            <w:r w:rsidRPr="00171042">
              <w:rPr>
                <w:rFonts w:ascii="Times New Roman" w:eastAsia="Times New Roman" w:hAnsi="Times New Roman"/>
                <w:sz w:val="24"/>
                <w:szCs w:val="24"/>
              </w:rPr>
              <w:t>o-ksilen</w:t>
            </w:r>
          </w:p>
        </w:tc>
      </w:tr>
      <w:tr w:rsidR="00F958E8" w:rsidRPr="00171042" w14:paraId="4EA3348A" w14:textId="77777777" w:rsidTr="00B83744">
        <w:trPr>
          <w:trHeight w:val="550"/>
        </w:trPr>
        <w:tc>
          <w:tcPr>
            <w:tcW w:w="1954" w:type="dxa"/>
          </w:tcPr>
          <w:p w14:paraId="49AC6769" w14:textId="77777777" w:rsidR="00F958E8" w:rsidRPr="00171042" w:rsidRDefault="00F958E8" w:rsidP="00B83744">
            <w:pPr>
              <w:spacing w:after="0" w:line="240" w:lineRule="auto"/>
              <w:jc w:val="left"/>
              <w:rPr>
                <w:rFonts w:ascii="Times New Roman" w:eastAsia="Times New Roman" w:hAnsi="Times New Roman"/>
                <w:sz w:val="24"/>
                <w:szCs w:val="24"/>
              </w:rPr>
            </w:pPr>
            <w:r w:rsidRPr="00171042">
              <w:rPr>
                <w:rFonts w:ascii="Times New Roman" w:eastAsia="Times New Roman" w:hAnsi="Times New Roman"/>
                <w:sz w:val="24"/>
                <w:szCs w:val="24"/>
              </w:rPr>
              <w:t>Acetilen</w:t>
            </w:r>
          </w:p>
        </w:tc>
        <w:tc>
          <w:tcPr>
            <w:tcW w:w="1954" w:type="dxa"/>
          </w:tcPr>
          <w:p w14:paraId="76080879" w14:textId="77777777" w:rsidR="00F958E8" w:rsidRPr="00171042" w:rsidRDefault="00F958E8" w:rsidP="00B83744">
            <w:pPr>
              <w:spacing w:after="0" w:line="240" w:lineRule="auto"/>
              <w:jc w:val="left"/>
              <w:rPr>
                <w:rFonts w:ascii="Times New Roman" w:eastAsia="Times New Roman" w:hAnsi="Times New Roman"/>
                <w:sz w:val="24"/>
                <w:szCs w:val="24"/>
              </w:rPr>
            </w:pPr>
            <w:r w:rsidRPr="00171042">
              <w:rPr>
                <w:rFonts w:ascii="Times New Roman" w:eastAsia="Times New Roman" w:hAnsi="Times New Roman"/>
                <w:sz w:val="24"/>
                <w:szCs w:val="24"/>
              </w:rPr>
              <w:t>1.3-Butadien</w:t>
            </w:r>
          </w:p>
        </w:tc>
        <w:tc>
          <w:tcPr>
            <w:tcW w:w="1887" w:type="dxa"/>
          </w:tcPr>
          <w:p w14:paraId="2D3A084A" w14:textId="77777777" w:rsidR="00F958E8" w:rsidRPr="00171042" w:rsidRDefault="00F958E8" w:rsidP="00B83744">
            <w:pPr>
              <w:spacing w:after="0" w:line="240" w:lineRule="auto"/>
              <w:jc w:val="left"/>
              <w:rPr>
                <w:rFonts w:ascii="Times New Roman" w:eastAsia="Times New Roman" w:hAnsi="Times New Roman"/>
                <w:sz w:val="24"/>
                <w:szCs w:val="24"/>
              </w:rPr>
            </w:pPr>
            <w:r w:rsidRPr="00171042">
              <w:rPr>
                <w:rFonts w:ascii="Times New Roman" w:eastAsia="Times New Roman" w:hAnsi="Times New Roman"/>
                <w:sz w:val="24"/>
                <w:szCs w:val="24"/>
              </w:rPr>
              <w:t>n-Heptan</w:t>
            </w:r>
          </w:p>
        </w:tc>
        <w:tc>
          <w:tcPr>
            <w:tcW w:w="3419" w:type="dxa"/>
          </w:tcPr>
          <w:p w14:paraId="265CBBF4" w14:textId="77777777" w:rsidR="00F958E8" w:rsidRPr="00171042" w:rsidRDefault="00F958E8" w:rsidP="00B83744">
            <w:pPr>
              <w:spacing w:after="0" w:line="240" w:lineRule="auto"/>
              <w:jc w:val="left"/>
              <w:rPr>
                <w:rFonts w:ascii="Times New Roman" w:eastAsia="Times New Roman" w:hAnsi="Times New Roman"/>
                <w:sz w:val="24"/>
                <w:szCs w:val="24"/>
              </w:rPr>
            </w:pPr>
            <w:r w:rsidRPr="00171042">
              <w:rPr>
                <w:rFonts w:ascii="Times New Roman" w:eastAsia="Times New Roman" w:hAnsi="Times New Roman"/>
                <w:sz w:val="24"/>
                <w:szCs w:val="24"/>
              </w:rPr>
              <w:t>1,2,4- benzol trimet</w:t>
            </w:r>
          </w:p>
        </w:tc>
      </w:tr>
      <w:tr w:rsidR="00F958E8" w:rsidRPr="00171042" w14:paraId="3FFA26DF" w14:textId="77777777" w:rsidTr="00B83744">
        <w:trPr>
          <w:trHeight w:val="558"/>
        </w:trPr>
        <w:tc>
          <w:tcPr>
            <w:tcW w:w="1954" w:type="dxa"/>
          </w:tcPr>
          <w:p w14:paraId="6623751C" w14:textId="77777777" w:rsidR="00F958E8" w:rsidRPr="00171042" w:rsidRDefault="00F958E8" w:rsidP="00B83744">
            <w:pPr>
              <w:spacing w:after="0" w:line="240" w:lineRule="auto"/>
              <w:jc w:val="left"/>
              <w:rPr>
                <w:rFonts w:ascii="Times New Roman" w:eastAsia="Times New Roman" w:hAnsi="Times New Roman"/>
                <w:sz w:val="24"/>
                <w:szCs w:val="24"/>
              </w:rPr>
            </w:pPr>
            <w:r w:rsidRPr="00171042">
              <w:rPr>
                <w:rFonts w:ascii="Times New Roman" w:eastAsia="Times New Roman" w:hAnsi="Times New Roman"/>
                <w:sz w:val="24"/>
                <w:szCs w:val="24"/>
              </w:rPr>
              <w:t>Propan</w:t>
            </w:r>
          </w:p>
        </w:tc>
        <w:tc>
          <w:tcPr>
            <w:tcW w:w="1954" w:type="dxa"/>
          </w:tcPr>
          <w:p w14:paraId="7950B159" w14:textId="77777777" w:rsidR="00F958E8" w:rsidRPr="00171042" w:rsidRDefault="00F958E8" w:rsidP="00B83744">
            <w:pPr>
              <w:spacing w:after="0" w:line="240" w:lineRule="auto"/>
              <w:jc w:val="left"/>
              <w:rPr>
                <w:rFonts w:ascii="Times New Roman" w:eastAsia="Times New Roman" w:hAnsi="Times New Roman"/>
                <w:sz w:val="24"/>
                <w:szCs w:val="24"/>
              </w:rPr>
            </w:pPr>
            <w:r w:rsidRPr="00171042">
              <w:rPr>
                <w:rFonts w:ascii="Times New Roman" w:eastAsia="Times New Roman" w:hAnsi="Times New Roman"/>
                <w:sz w:val="24"/>
                <w:szCs w:val="24"/>
              </w:rPr>
              <w:t>n-Pentan</w:t>
            </w:r>
          </w:p>
        </w:tc>
        <w:tc>
          <w:tcPr>
            <w:tcW w:w="1887" w:type="dxa"/>
          </w:tcPr>
          <w:p w14:paraId="27B09F0A" w14:textId="77777777" w:rsidR="00F958E8" w:rsidRPr="00171042" w:rsidRDefault="00F958E8" w:rsidP="00B83744">
            <w:pPr>
              <w:spacing w:after="0" w:line="240" w:lineRule="auto"/>
              <w:jc w:val="left"/>
              <w:rPr>
                <w:rFonts w:ascii="Times New Roman" w:eastAsia="Times New Roman" w:hAnsi="Times New Roman"/>
                <w:sz w:val="24"/>
                <w:szCs w:val="24"/>
              </w:rPr>
            </w:pPr>
            <w:r w:rsidRPr="00171042">
              <w:rPr>
                <w:rFonts w:ascii="Times New Roman" w:eastAsia="Times New Roman" w:hAnsi="Times New Roman"/>
                <w:sz w:val="24"/>
                <w:szCs w:val="24"/>
              </w:rPr>
              <w:t>n-Oktan</w:t>
            </w:r>
          </w:p>
        </w:tc>
        <w:tc>
          <w:tcPr>
            <w:tcW w:w="3419" w:type="dxa"/>
          </w:tcPr>
          <w:p w14:paraId="3DD21847" w14:textId="77777777" w:rsidR="00F958E8" w:rsidRPr="00171042" w:rsidRDefault="00F958E8" w:rsidP="00B83744">
            <w:pPr>
              <w:spacing w:after="0" w:line="240" w:lineRule="auto"/>
              <w:jc w:val="left"/>
              <w:rPr>
                <w:rFonts w:ascii="Times New Roman" w:eastAsia="Times New Roman" w:hAnsi="Times New Roman"/>
                <w:sz w:val="24"/>
                <w:szCs w:val="24"/>
              </w:rPr>
            </w:pPr>
            <w:r w:rsidRPr="00171042">
              <w:rPr>
                <w:rFonts w:ascii="Times New Roman" w:eastAsia="Times New Roman" w:hAnsi="Times New Roman"/>
                <w:sz w:val="24"/>
                <w:szCs w:val="24"/>
              </w:rPr>
              <w:t>1,2,3-benzol trimet</w:t>
            </w:r>
          </w:p>
        </w:tc>
      </w:tr>
      <w:tr w:rsidR="00F958E8" w:rsidRPr="00171042" w14:paraId="36CD176A" w14:textId="77777777" w:rsidTr="00B83744">
        <w:trPr>
          <w:trHeight w:val="566"/>
        </w:trPr>
        <w:tc>
          <w:tcPr>
            <w:tcW w:w="1954" w:type="dxa"/>
          </w:tcPr>
          <w:p w14:paraId="7AB212FF" w14:textId="77777777" w:rsidR="00F958E8" w:rsidRPr="00171042" w:rsidRDefault="00F958E8" w:rsidP="00B83744">
            <w:pPr>
              <w:spacing w:after="0" w:line="240" w:lineRule="auto"/>
              <w:jc w:val="left"/>
              <w:rPr>
                <w:rFonts w:ascii="Times New Roman" w:eastAsia="Times New Roman" w:hAnsi="Times New Roman"/>
                <w:sz w:val="24"/>
                <w:szCs w:val="24"/>
              </w:rPr>
            </w:pPr>
            <w:r w:rsidRPr="00171042">
              <w:rPr>
                <w:rFonts w:ascii="Times New Roman" w:eastAsia="Times New Roman" w:hAnsi="Times New Roman"/>
                <w:sz w:val="24"/>
                <w:szCs w:val="24"/>
              </w:rPr>
              <w:t>Propen</w:t>
            </w:r>
          </w:p>
        </w:tc>
        <w:tc>
          <w:tcPr>
            <w:tcW w:w="1954" w:type="dxa"/>
          </w:tcPr>
          <w:p w14:paraId="1C8FC69C" w14:textId="77777777" w:rsidR="00F958E8" w:rsidRPr="00171042" w:rsidRDefault="00F958E8" w:rsidP="00B83744">
            <w:pPr>
              <w:spacing w:after="0" w:line="240" w:lineRule="auto"/>
              <w:jc w:val="left"/>
              <w:rPr>
                <w:rFonts w:ascii="Times New Roman" w:eastAsia="Times New Roman" w:hAnsi="Times New Roman"/>
                <w:sz w:val="24"/>
                <w:szCs w:val="24"/>
              </w:rPr>
            </w:pPr>
            <w:r w:rsidRPr="00171042">
              <w:rPr>
                <w:rFonts w:ascii="Times New Roman" w:eastAsia="Times New Roman" w:hAnsi="Times New Roman"/>
                <w:sz w:val="24"/>
                <w:szCs w:val="24"/>
              </w:rPr>
              <w:t>i-Pentan</w:t>
            </w:r>
          </w:p>
        </w:tc>
        <w:tc>
          <w:tcPr>
            <w:tcW w:w="1887" w:type="dxa"/>
          </w:tcPr>
          <w:p w14:paraId="52C31FD2" w14:textId="77777777" w:rsidR="00F958E8" w:rsidRPr="00171042" w:rsidRDefault="00F958E8" w:rsidP="00B83744">
            <w:pPr>
              <w:spacing w:after="0" w:line="240" w:lineRule="auto"/>
              <w:jc w:val="left"/>
              <w:rPr>
                <w:rFonts w:ascii="Times New Roman" w:eastAsia="Times New Roman" w:hAnsi="Times New Roman"/>
                <w:sz w:val="24"/>
                <w:szCs w:val="24"/>
              </w:rPr>
            </w:pPr>
            <w:r w:rsidRPr="00171042">
              <w:rPr>
                <w:rFonts w:ascii="Times New Roman" w:eastAsia="Times New Roman" w:hAnsi="Times New Roman"/>
                <w:sz w:val="24"/>
                <w:szCs w:val="24"/>
              </w:rPr>
              <w:t>i-Oktan</w:t>
            </w:r>
          </w:p>
        </w:tc>
        <w:tc>
          <w:tcPr>
            <w:tcW w:w="3419" w:type="dxa"/>
          </w:tcPr>
          <w:p w14:paraId="22A88A44" w14:textId="77777777" w:rsidR="00F958E8" w:rsidRPr="00171042" w:rsidRDefault="00F958E8" w:rsidP="00B83744">
            <w:pPr>
              <w:spacing w:after="0" w:line="240" w:lineRule="auto"/>
              <w:jc w:val="left"/>
              <w:rPr>
                <w:rFonts w:ascii="Times New Roman" w:eastAsia="Times New Roman" w:hAnsi="Times New Roman"/>
                <w:sz w:val="24"/>
                <w:szCs w:val="24"/>
              </w:rPr>
            </w:pPr>
            <w:r w:rsidRPr="00171042">
              <w:rPr>
                <w:rFonts w:ascii="Times New Roman" w:eastAsia="Times New Roman" w:hAnsi="Times New Roman"/>
                <w:sz w:val="24"/>
                <w:szCs w:val="24"/>
              </w:rPr>
              <w:t>1,3,5-benzol trimet</w:t>
            </w:r>
          </w:p>
        </w:tc>
      </w:tr>
      <w:tr w:rsidR="00F958E8" w:rsidRPr="00171042" w14:paraId="051EFBF7" w14:textId="77777777" w:rsidTr="00B83744">
        <w:trPr>
          <w:trHeight w:val="560"/>
        </w:trPr>
        <w:tc>
          <w:tcPr>
            <w:tcW w:w="1954" w:type="dxa"/>
          </w:tcPr>
          <w:p w14:paraId="750806A3" w14:textId="77777777" w:rsidR="00F958E8" w:rsidRPr="00171042" w:rsidRDefault="00F958E8" w:rsidP="00B83744">
            <w:pPr>
              <w:spacing w:after="0" w:line="240" w:lineRule="auto"/>
              <w:jc w:val="left"/>
              <w:rPr>
                <w:rFonts w:ascii="Times New Roman" w:eastAsia="Times New Roman" w:hAnsi="Times New Roman"/>
                <w:sz w:val="24"/>
                <w:szCs w:val="24"/>
              </w:rPr>
            </w:pPr>
            <w:r w:rsidRPr="00171042">
              <w:rPr>
                <w:rFonts w:ascii="Times New Roman" w:eastAsia="Times New Roman" w:hAnsi="Times New Roman"/>
                <w:sz w:val="24"/>
                <w:szCs w:val="24"/>
              </w:rPr>
              <w:t>n-Butan</w:t>
            </w:r>
          </w:p>
        </w:tc>
        <w:tc>
          <w:tcPr>
            <w:tcW w:w="1954" w:type="dxa"/>
          </w:tcPr>
          <w:p w14:paraId="4FF37FD8" w14:textId="77777777" w:rsidR="00F958E8" w:rsidRPr="00171042" w:rsidRDefault="00F958E8" w:rsidP="00B83744">
            <w:pPr>
              <w:spacing w:after="0" w:line="240" w:lineRule="auto"/>
              <w:jc w:val="left"/>
              <w:rPr>
                <w:rFonts w:ascii="Times New Roman" w:eastAsia="Times New Roman" w:hAnsi="Times New Roman"/>
                <w:sz w:val="24"/>
                <w:szCs w:val="24"/>
              </w:rPr>
            </w:pPr>
            <w:r w:rsidRPr="00171042">
              <w:rPr>
                <w:rFonts w:ascii="Times New Roman" w:eastAsia="Times New Roman" w:hAnsi="Times New Roman"/>
                <w:sz w:val="24"/>
                <w:szCs w:val="24"/>
              </w:rPr>
              <w:t>1-Penten</w:t>
            </w:r>
          </w:p>
        </w:tc>
        <w:tc>
          <w:tcPr>
            <w:tcW w:w="1887" w:type="dxa"/>
          </w:tcPr>
          <w:p w14:paraId="4B7C5936" w14:textId="77777777" w:rsidR="00F958E8" w:rsidRPr="00171042" w:rsidRDefault="00F958E8" w:rsidP="00B83744">
            <w:pPr>
              <w:spacing w:after="0" w:line="240" w:lineRule="auto"/>
              <w:jc w:val="left"/>
              <w:rPr>
                <w:rFonts w:ascii="Times New Roman" w:eastAsia="Times New Roman" w:hAnsi="Times New Roman"/>
                <w:sz w:val="24"/>
                <w:szCs w:val="24"/>
              </w:rPr>
            </w:pPr>
            <w:r w:rsidRPr="00171042">
              <w:rPr>
                <w:rFonts w:ascii="Times New Roman" w:eastAsia="Times New Roman" w:hAnsi="Times New Roman"/>
                <w:sz w:val="24"/>
                <w:szCs w:val="24"/>
              </w:rPr>
              <w:t>Benzol</w:t>
            </w:r>
          </w:p>
        </w:tc>
        <w:tc>
          <w:tcPr>
            <w:tcW w:w="3419" w:type="dxa"/>
          </w:tcPr>
          <w:p w14:paraId="7C773AFD" w14:textId="77777777" w:rsidR="00F958E8" w:rsidRPr="00171042" w:rsidRDefault="00F958E8" w:rsidP="00B83744">
            <w:pPr>
              <w:spacing w:after="0" w:line="240" w:lineRule="auto"/>
              <w:jc w:val="left"/>
              <w:rPr>
                <w:rFonts w:ascii="Times New Roman" w:eastAsia="Times New Roman" w:hAnsi="Times New Roman"/>
                <w:sz w:val="24"/>
                <w:szCs w:val="24"/>
              </w:rPr>
            </w:pPr>
            <w:r w:rsidRPr="00171042">
              <w:rPr>
                <w:rFonts w:ascii="Times New Roman" w:eastAsia="Times New Roman" w:hAnsi="Times New Roman"/>
                <w:sz w:val="24"/>
                <w:szCs w:val="24"/>
              </w:rPr>
              <w:t>Formaldehid</w:t>
            </w:r>
          </w:p>
        </w:tc>
      </w:tr>
      <w:tr w:rsidR="00F958E8" w:rsidRPr="00171042" w14:paraId="0ABAF969" w14:textId="77777777" w:rsidTr="00B83744">
        <w:trPr>
          <w:trHeight w:val="397"/>
        </w:trPr>
        <w:tc>
          <w:tcPr>
            <w:tcW w:w="1954" w:type="dxa"/>
          </w:tcPr>
          <w:p w14:paraId="10B4F68B" w14:textId="77777777" w:rsidR="00F958E8" w:rsidRPr="00171042" w:rsidRDefault="00F958E8" w:rsidP="00B83744">
            <w:pPr>
              <w:spacing w:after="0" w:line="240" w:lineRule="auto"/>
              <w:jc w:val="left"/>
              <w:rPr>
                <w:rFonts w:ascii="Times New Roman" w:eastAsia="Times New Roman" w:hAnsi="Times New Roman"/>
                <w:sz w:val="24"/>
                <w:szCs w:val="24"/>
              </w:rPr>
            </w:pPr>
            <w:r w:rsidRPr="00171042">
              <w:rPr>
                <w:rFonts w:ascii="Times New Roman" w:eastAsia="Times New Roman" w:hAnsi="Times New Roman"/>
                <w:sz w:val="24"/>
                <w:szCs w:val="24"/>
              </w:rPr>
              <w:t>i-Butan</w:t>
            </w:r>
          </w:p>
        </w:tc>
        <w:tc>
          <w:tcPr>
            <w:tcW w:w="1954" w:type="dxa"/>
          </w:tcPr>
          <w:p w14:paraId="0962F4BD" w14:textId="77777777" w:rsidR="00F958E8" w:rsidRPr="00171042" w:rsidRDefault="00F958E8" w:rsidP="00B83744">
            <w:pPr>
              <w:spacing w:after="0" w:line="240" w:lineRule="auto"/>
              <w:jc w:val="left"/>
              <w:rPr>
                <w:rFonts w:ascii="Times New Roman" w:eastAsia="Times New Roman" w:hAnsi="Times New Roman"/>
                <w:sz w:val="24"/>
                <w:szCs w:val="24"/>
              </w:rPr>
            </w:pPr>
            <w:r w:rsidRPr="00171042">
              <w:rPr>
                <w:rFonts w:ascii="Times New Roman" w:eastAsia="Times New Roman" w:hAnsi="Times New Roman"/>
                <w:sz w:val="24"/>
                <w:szCs w:val="24"/>
              </w:rPr>
              <w:t>2-Penten</w:t>
            </w:r>
          </w:p>
        </w:tc>
        <w:tc>
          <w:tcPr>
            <w:tcW w:w="1887" w:type="dxa"/>
          </w:tcPr>
          <w:p w14:paraId="345399A7" w14:textId="77777777" w:rsidR="00F958E8" w:rsidRPr="00171042" w:rsidRDefault="00F958E8" w:rsidP="00B83744">
            <w:pPr>
              <w:spacing w:after="0" w:line="240" w:lineRule="auto"/>
              <w:jc w:val="left"/>
              <w:rPr>
                <w:rFonts w:ascii="Times New Roman" w:eastAsia="Times New Roman" w:hAnsi="Times New Roman"/>
                <w:sz w:val="24"/>
                <w:szCs w:val="24"/>
              </w:rPr>
            </w:pPr>
            <w:r w:rsidRPr="00171042">
              <w:rPr>
                <w:rFonts w:ascii="Times New Roman" w:eastAsia="Times New Roman" w:hAnsi="Times New Roman"/>
                <w:sz w:val="24"/>
                <w:szCs w:val="24"/>
              </w:rPr>
              <w:t>Toluen</w:t>
            </w:r>
          </w:p>
        </w:tc>
        <w:tc>
          <w:tcPr>
            <w:tcW w:w="3419" w:type="dxa"/>
          </w:tcPr>
          <w:p w14:paraId="063A6ED8" w14:textId="77777777" w:rsidR="00F958E8" w:rsidRPr="00171042" w:rsidRDefault="00F958E8" w:rsidP="00B83744">
            <w:pPr>
              <w:spacing w:after="0" w:line="240" w:lineRule="auto"/>
              <w:jc w:val="left"/>
              <w:rPr>
                <w:rFonts w:ascii="Times New Roman" w:eastAsia="Times New Roman" w:hAnsi="Times New Roman"/>
                <w:sz w:val="24"/>
                <w:szCs w:val="24"/>
                <w:lang w:val="fr-FR"/>
              </w:rPr>
            </w:pPr>
            <w:r w:rsidRPr="00325931">
              <w:rPr>
                <w:rFonts w:ascii="Times New Roman" w:eastAsia="Times New Roman" w:hAnsi="Times New Roman"/>
                <w:sz w:val="24"/>
                <w:szCs w:val="24"/>
                <w:lang w:val="fr-FR"/>
              </w:rPr>
              <w:t>Ukupni ugljovodonici bez sadržaja metana</w:t>
            </w:r>
          </w:p>
        </w:tc>
      </w:tr>
    </w:tbl>
    <w:p w14:paraId="41FEF9AD" w14:textId="77777777" w:rsidR="00F958E8" w:rsidRPr="00171042" w:rsidRDefault="00F958E8" w:rsidP="00F958E8">
      <w:pPr>
        <w:spacing w:after="0" w:line="240" w:lineRule="auto"/>
        <w:ind w:left="360" w:right="-540"/>
        <w:jc w:val="left"/>
        <w:rPr>
          <w:rFonts w:ascii="Times New Roman" w:eastAsia="Times New Roman" w:hAnsi="Times New Roman"/>
          <w:b/>
          <w:i/>
        </w:rPr>
      </w:pPr>
    </w:p>
    <w:p w14:paraId="6D36604E" w14:textId="77777777" w:rsidR="00EF1FFC" w:rsidRDefault="00EF1FFC" w:rsidP="00102419">
      <w:pPr>
        <w:ind w:right="-540"/>
        <w:jc w:val="left"/>
      </w:pPr>
    </w:p>
    <w:sectPr w:rsidR="00EF1FFC" w:rsidSect="00FA6B0E">
      <w:pgSz w:w="12240" w:h="15840" w:code="1"/>
      <w:pgMar w:top="1440" w:right="1325"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5CAEF" w14:textId="77777777" w:rsidR="006C005C" w:rsidRDefault="006C005C">
      <w:pPr>
        <w:spacing w:after="0" w:line="240" w:lineRule="auto"/>
      </w:pPr>
      <w:r>
        <w:separator/>
      </w:r>
    </w:p>
  </w:endnote>
  <w:endnote w:type="continuationSeparator" w:id="0">
    <w:p w14:paraId="54FFBE4E" w14:textId="77777777" w:rsidR="006C005C" w:rsidRDefault="006C0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G Times">
    <w:charset w:val="00"/>
    <w:family w:val="roman"/>
    <w:pitch w:val="variable"/>
    <w:sig w:usb0="00000007" w:usb1="00000000" w:usb2="00000000" w:usb3="00000000" w:csb0="00000093" w:csb1="00000000"/>
  </w:font>
  <w:font w:name="DNPDPE+TimesNewRoman,Bold">
    <w:altName w:val="Times New Roman"/>
    <w:panose1 w:val="00000000000000000000"/>
    <w:charset w:val="00"/>
    <w:family w:val="roman"/>
    <w:notTrueType/>
    <w:pitch w:val="default"/>
    <w:sig w:usb0="00000003" w:usb1="00000000" w:usb2="00000000" w:usb3="00000000" w:csb0="00000001" w:csb1="00000000"/>
  </w:font>
  <w:font w:name="Dutch801 Rm Win95BT">
    <w:altName w:val="Times New Roman"/>
    <w:charset w:val="00"/>
    <w:family w:val="roman"/>
    <w:pitch w:val="variable"/>
    <w:sig w:usb0="00000287" w:usb1="00000000" w:usb2="00000000" w:usb3="00000000" w:csb0="0000009F" w:csb1="00000000"/>
  </w:font>
  <w:font w:name="Minion Pro Cond">
    <w:altName w:val="Times New Roman"/>
    <w:panose1 w:val="00000000000000000000"/>
    <w:charset w:val="00"/>
    <w:family w:val="roman"/>
    <w:notTrueType/>
    <w:pitch w:val="variable"/>
    <w:sig w:usb0="00000287" w:usb1="00000000" w:usb2="00000000" w:usb3="00000000" w:csb0="0000009F" w:csb1="00000000"/>
  </w:font>
  <w:font w:name="EUAlbertina">
    <w:altName w:val="Calibri"/>
    <w:panose1 w:val="00000000000000000000"/>
    <w:charset w:val="00"/>
    <w:family w:val="roman"/>
    <w:notTrueType/>
    <w:pitch w:val="default"/>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1838059"/>
      <w:docPartObj>
        <w:docPartGallery w:val="Page Numbers (Bottom of Page)"/>
        <w:docPartUnique/>
      </w:docPartObj>
    </w:sdtPr>
    <w:sdtEndPr>
      <w:rPr>
        <w:noProof/>
      </w:rPr>
    </w:sdtEndPr>
    <w:sdtContent>
      <w:p w14:paraId="6508DAA3" w14:textId="571C7585" w:rsidR="00B83744" w:rsidRDefault="00B83744">
        <w:pPr>
          <w:pStyle w:val="Footer"/>
          <w:jc w:val="center"/>
        </w:pPr>
        <w:r>
          <w:fldChar w:fldCharType="begin"/>
        </w:r>
        <w:r>
          <w:instrText xml:space="preserve"> PAGE   \* MERGEFORMAT </w:instrText>
        </w:r>
        <w:r>
          <w:fldChar w:fldCharType="separate"/>
        </w:r>
        <w:r w:rsidR="005C02AD">
          <w:rPr>
            <w:noProof/>
          </w:rPr>
          <w:t>44</w:t>
        </w:r>
        <w:r>
          <w:rPr>
            <w:noProof/>
          </w:rPr>
          <w:fldChar w:fldCharType="end"/>
        </w:r>
      </w:p>
    </w:sdtContent>
  </w:sdt>
  <w:p w14:paraId="1FB89814" w14:textId="77777777" w:rsidR="00B83744" w:rsidRDefault="00B8374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0509548"/>
      <w:docPartObj>
        <w:docPartGallery w:val="Page Numbers (Bottom of Page)"/>
        <w:docPartUnique/>
      </w:docPartObj>
    </w:sdtPr>
    <w:sdtEndPr>
      <w:rPr>
        <w:noProof/>
      </w:rPr>
    </w:sdtEndPr>
    <w:sdtContent>
      <w:p w14:paraId="5C5C2D99" w14:textId="6DCE0B17" w:rsidR="00B83744" w:rsidRDefault="00B83744">
        <w:pPr>
          <w:pStyle w:val="Footer"/>
          <w:jc w:val="center"/>
        </w:pPr>
        <w:r>
          <w:fldChar w:fldCharType="begin"/>
        </w:r>
        <w:r>
          <w:instrText xml:space="preserve"> PAGE   \* MERGEFORMAT </w:instrText>
        </w:r>
        <w:r>
          <w:fldChar w:fldCharType="separate"/>
        </w:r>
        <w:r w:rsidR="005C02AD">
          <w:rPr>
            <w:noProof/>
          </w:rPr>
          <w:t>35</w:t>
        </w:r>
        <w:r>
          <w:rPr>
            <w:noProof/>
          </w:rPr>
          <w:fldChar w:fldCharType="end"/>
        </w:r>
      </w:p>
    </w:sdtContent>
  </w:sdt>
  <w:p w14:paraId="574E3CD1" w14:textId="77777777" w:rsidR="00B83744" w:rsidRDefault="00B8374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622F6" w14:textId="77777777" w:rsidR="006C005C" w:rsidRDefault="006C005C">
      <w:pPr>
        <w:spacing w:after="0" w:line="240" w:lineRule="auto"/>
      </w:pPr>
      <w:r>
        <w:separator/>
      </w:r>
    </w:p>
  </w:footnote>
  <w:footnote w:type="continuationSeparator" w:id="0">
    <w:p w14:paraId="01DC564D" w14:textId="77777777" w:rsidR="006C005C" w:rsidRDefault="006C00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EEA0C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64A3A9F"/>
    <w:multiLevelType w:val="hybridMultilevel"/>
    <w:tmpl w:val="81984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AB4DAC"/>
    <w:multiLevelType w:val="multilevel"/>
    <w:tmpl w:val="750A9D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741C5D"/>
    <w:multiLevelType w:val="multilevel"/>
    <w:tmpl w:val="6916E100"/>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9A533DB"/>
    <w:multiLevelType w:val="multilevel"/>
    <w:tmpl w:val="F0F227C8"/>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7EE"/>
    <w:rsid w:val="0000053E"/>
    <w:rsid w:val="0000212E"/>
    <w:rsid w:val="00031EF8"/>
    <w:rsid w:val="0005250B"/>
    <w:rsid w:val="00060EFD"/>
    <w:rsid w:val="000633AC"/>
    <w:rsid w:val="00075447"/>
    <w:rsid w:val="00082B85"/>
    <w:rsid w:val="000C1CB2"/>
    <w:rsid w:val="000C4460"/>
    <w:rsid w:val="000D6206"/>
    <w:rsid w:val="00102419"/>
    <w:rsid w:val="00107C18"/>
    <w:rsid w:val="001214D1"/>
    <w:rsid w:val="001236B1"/>
    <w:rsid w:val="0014688E"/>
    <w:rsid w:val="00156EE1"/>
    <w:rsid w:val="00165713"/>
    <w:rsid w:val="001844CD"/>
    <w:rsid w:val="001B0F90"/>
    <w:rsid w:val="001B2EA3"/>
    <w:rsid w:val="001C30CD"/>
    <w:rsid w:val="001E0937"/>
    <w:rsid w:val="001E4549"/>
    <w:rsid w:val="001E552D"/>
    <w:rsid w:val="001F1BB5"/>
    <w:rsid w:val="00226CD4"/>
    <w:rsid w:val="00236FF4"/>
    <w:rsid w:val="002567BE"/>
    <w:rsid w:val="0027294E"/>
    <w:rsid w:val="00281282"/>
    <w:rsid w:val="00292B4A"/>
    <w:rsid w:val="002A153D"/>
    <w:rsid w:val="002A1AD9"/>
    <w:rsid w:val="002D23E7"/>
    <w:rsid w:val="002E2DD6"/>
    <w:rsid w:val="002E6723"/>
    <w:rsid w:val="003253AC"/>
    <w:rsid w:val="00334B4C"/>
    <w:rsid w:val="00372222"/>
    <w:rsid w:val="003735E5"/>
    <w:rsid w:val="00385ADD"/>
    <w:rsid w:val="00392F8D"/>
    <w:rsid w:val="003A1727"/>
    <w:rsid w:val="003A6BEB"/>
    <w:rsid w:val="003E3C15"/>
    <w:rsid w:val="003E5667"/>
    <w:rsid w:val="00406B0F"/>
    <w:rsid w:val="00417E32"/>
    <w:rsid w:val="004279E6"/>
    <w:rsid w:val="004460FE"/>
    <w:rsid w:val="00452835"/>
    <w:rsid w:val="00462878"/>
    <w:rsid w:val="0047291F"/>
    <w:rsid w:val="004752DF"/>
    <w:rsid w:val="00497E0B"/>
    <w:rsid w:val="004A095C"/>
    <w:rsid w:val="004B4CB3"/>
    <w:rsid w:val="004B6A7C"/>
    <w:rsid w:val="004C582F"/>
    <w:rsid w:val="004E0E29"/>
    <w:rsid w:val="004E0ED2"/>
    <w:rsid w:val="004E6B2A"/>
    <w:rsid w:val="00502416"/>
    <w:rsid w:val="00531029"/>
    <w:rsid w:val="005355DA"/>
    <w:rsid w:val="00561C83"/>
    <w:rsid w:val="00571DB0"/>
    <w:rsid w:val="0059249C"/>
    <w:rsid w:val="005A0E89"/>
    <w:rsid w:val="005A1B42"/>
    <w:rsid w:val="005A5054"/>
    <w:rsid w:val="005C02AD"/>
    <w:rsid w:val="005E2F18"/>
    <w:rsid w:val="00601350"/>
    <w:rsid w:val="00617D6E"/>
    <w:rsid w:val="0064435C"/>
    <w:rsid w:val="006A2943"/>
    <w:rsid w:val="006B6FDC"/>
    <w:rsid w:val="006C005C"/>
    <w:rsid w:val="006C438C"/>
    <w:rsid w:val="006D62A6"/>
    <w:rsid w:val="006F2981"/>
    <w:rsid w:val="006F576E"/>
    <w:rsid w:val="007065F7"/>
    <w:rsid w:val="00725789"/>
    <w:rsid w:val="00725F71"/>
    <w:rsid w:val="0072667A"/>
    <w:rsid w:val="0073401C"/>
    <w:rsid w:val="0073530C"/>
    <w:rsid w:val="00743365"/>
    <w:rsid w:val="00743F4F"/>
    <w:rsid w:val="00744996"/>
    <w:rsid w:val="007570EF"/>
    <w:rsid w:val="00763103"/>
    <w:rsid w:val="00796D94"/>
    <w:rsid w:val="007A632A"/>
    <w:rsid w:val="007E12B4"/>
    <w:rsid w:val="007E5DB2"/>
    <w:rsid w:val="007F7B1F"/>
    <w:rsid w:val="00843E64"/>
    <w:rsid w:val="008536AA"/>
    <w:rsid w:val="008868C9"/>
    <w:rsid w:val="00890480"/>
    <w:rsid w:val="008D7670"/>
    <w:rsid w:val="009006D5"/>
    <w:rsid w:val="00936DDE"/>
    <w:rsid w:val="00942B9F"/>
    <w:rsid w:val="00967585"/>
    <w:rsid w:val="009A1F91"/>
    <w:rsid w:val="009B3F78"/>
    <w:rsid w:val="009E4436"/>
    <w:rsid w:val="009F610B"/>
    <w:rsid w:val="00A55105"/>
    <w:rsid w:val="00A652B4"/>
    <w:rsid w:val="00A74877"/>
    <w:rsid w:val="00AA5E1E"/>
    <w:rsid w:val="00AB608F"/>
    <w:rsid w:val="00AF0594"/>
    <w:rsid w:val="00B04728"/>
    <w:rsid w:val="00B221A9"/>
    <w:rsid w:val="00B36ADE"/>
    <w:rsid w:val="00B50CE4"/>
    <w:rsid w:val="00B527FD"/>
    <w:rsid w:val="00B53D4A"/>
    <w:rsid w:val="00B63B81"/>
    <w:rsid w:val="00B67117"/>
    <w:rsid w:val="00B75BEA"/>
    <w:rsid w:val="00B83744"/>
    <w:rsid w:val="00B91024"/>
    <w:rsid w:val="00BB2AF7"/>
    <w:rsid w:val="00BB61A6"/>
    <w:rsid w:val="00BC1750"/>
    <w:rsid w:val="00C81A31"/>
    <w:rsid w:val="00C83C74"/>
    <w:rsid w:val="00CC367B"/>
    <w:rsid w:val="00CC74C1"/>
    <w:rsid w:val="00CC786E"/>
    <w:rsid w:val="00CD20B5"/>
    <w:rsid w:val="00CE0603"/>
    <w:rsid w:val="00CF7E3E"/>
    <w:rsid w:val="00D02729"/>
    <w:rsid w:val="00D21FEE"/>
    <w:rsid w:val="00D43D9F"/>
    <w:rsid w:val="00D4568D"/>
    <w:rsid w:val="00D72513"/>
    <w:rsid w:val="00D83C3E"/>
    <w:rsid w:val="00D93340"/>
    <w:rsid w:val="00DA14D6"/>
    <w:rsid w:val="00E00D61"/>
    <w:rsid w:val="00E54840"/>
    <w:rsid w:val="00E73228"/>
    <w:rsid w:val="00E85875"/>
    <w:rsid w:val="00EA0861"/>
    <w:rsid w:val="00EA5D1B"/>
    <w:rsid w:val="00EC1569"/>
    <w:rsid w:val="00EE3C17"/>
    <w:rsid w:val="00EF1FFC"/>
    <w:rsid w:val="00F60A91"/>
    <w:rsid w:val="00F737EE"/>
    <w:rsid w:val="00F85977"/>
    <w:rsid w:val="00F958E8"/>
    <w:rsid w:val="00FA6B0E"/>
    <w:rsid w:val="00FB0540"/>
    <w:rsid w:val="00FB10C2"/>
    <w:rsid w:val="00FB1476"/>
    <w:rsid w:val="00FB3366"/>
    <w:rsid w:val="00FD3329"/>
    <w:rsid w:val="00FD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410C4"/>
  <w15:chartTrackingRefBased/>
  <w15:docId w15:val="{5D469C09-45DC-46A2-BBD0-745DA7F15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7EE"/>
    <w:pPr>
      <w:spacing w:after="200" w:line="276" w:lineRule="auto"/>
      <w:jc w:val="both"/>
    </w:pPr>
    <w:rPr>
      <w:rFonts w:ascii="Calibri" w:eastAsia="Calibri" w:hAnsi="Calibri" w:cs="Times New Roman"/>
      <w:lang w:val="sq-AL"/>
    </w:rPr>
  </w:style>
  <w:style w:type="paragraph" w:styleId="Heading1">
    <w:name w:val="heading 1"/>
    <w:basedOn w:val="Normal"/>
    <w:next w:val="Normal"/>
    <w:link w:val="Heading1Char"/>
    <w:qFormat/>
    <w:rsid w:val="00F737EE"/>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F737EE"/>
    <w:pPr>
      <w:keepNext/>
      <w:spacing w:after="0" w:line="240" w:lineRule="auto"/>
      <w:ind w:left="2880"/>
      <w:outlineLvl w:val="1"/>
    </w:pPr>
    <w:rPr>
      <w:rFonts w:ascii="Times New Roman" w:eastAsia="Times New Roman" w:hAnsi="Times New Roman"/>
      <w:b/>
      <w:bCs/>
      <w:sz w:val="24"/>
      <w:szCs w:val="24"/>
    </w:rPr>
  </w:style>
  <w:style w:type="paragraph" w:styleId="Heading3">
    <w:name w:val="heading 3"/>
    <w:basedOn w:val="Normal"/>
    <w:next w:val="Normal"/>
    <w:link w:val="Heading3Char"/>
    <w:qFormat/>
    <w:rsid w:val="00F737EE"/>
    <w:pPr>
      <w:keepNext/>
      <w:spacing w:after="0" w:line="240" w:lineRule="auto"/>
      <w:outlineLvl w:val="2"/>
    </w:pPr>
    <w:rPr>
      <w:rFonts w:ascii="Times New Roman" w:eastAsia="Times New Roman" w:hAnsi="Times New Roman"/>
      <w:b/>
      <w:bCs/>
      <w:sz w:val="24"/>
      <w:szCs w:val="24"/>
    </w:rPr>
  </w:style>
  <w:style w:type="paragraph" w:styleId="Heading4">
    <w:name w:val="heading 4"/>
    <w:basedOn w:val="Normal"/>
    <w:next w:val="Normal"/>
    <w:link w:val="Heading4Char"/>
    <w:qFormat/>
    <w:rsid w:val="00F737EE"/>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qFormat/>
    <w:rsid w:val="00F737EE"/>
    <w:pPr>
      <w:spacing w:before="240" w:after="60" w:line="240" w:lineRule="auto"/>
      <w:outlineLvl w:val="4"/>
    </w:pPr>
    <w:rPr>
      <w:rFonts w:ascii="Times New Roman" w:eastAsia="Times New Roman" w:hAnsi="Times New Roman"/>
      <w:b/>
      <w:bCs/>
      <w:i/>
      <w:iCs/>
      <w:sz w:val="26"/>
      <w:szCs w:val="26"/>
    </w:rPr>
  </w:style>
  <w:style w:type="paragraph" w:styleId="Heading6">
    <w:name w:val="heading 6"/>
    <w:basedOn w:val="Normal"/>
    <w:next w:val="Normal"/>
    <w:link w:val="Heading6Char"/>
    <w:qFormat/>
    <w:rsid w:val="00F737EE"/>
    <w:pPr>
      <w:keepNext/>
      <w:spacing w:after="0" w:line="240" w:lineRule="auto"/>
      <w:outlineLvl w:val="5"/>
    </w:pPr>
    <w:rPr>
      <w:rFonts w:ascii="Times New Roman" w:eastAsia="Times New Roman" w:hAnsi="Times New Roman"/>
      <w:b/>
      <w:bCs/>
      <w:i/>
      <w:iCs/>
      <w:sz w:val="24"/>
      <w:szCs w:val="24"/>
      <w:u w:val="single"/>
      <w:lang w:val="hr-HR"/>
    </w:rPr>
  </w:style>
  <w:style w:type="paragraph" w:styleId="Heading7">
    <w:name w:val="heading 7"/>
    <w:basedOn w:val="Normal"/>
    <w:next w:val="Normal"/>
    <w:link w:val="Heading7Char"/>
    <w:qFormat/>
    <w:rsid w:val="00F737EE"/>
    <w:pPr>
      <w:keepNext/>
      <w:spacing w:after="0" w:line="360" w:lineRule="auto"/>
      <w:outlineLvl w:val="6"/>
    </w:pPr>
    <w:rPr>
      <w:rFonts w:ascii="Times New Roman" w:eastAsia="Times New Roman" w:hAnsi="Times New Roman"/>
      <w:b/>
      <w:bCs/>
      <w:i/>
      <w:iCs/>
      <w:sz w:val="28"/>
      <w:szCs w:val="28"/>
      <w:u w:val="single"/>
      <w:lang w:val="hr-HR"/>
    </w:rPr>
  </w:style>
  <w:style w:type="paragraph" w:styleId="Heading8">
    <w:name w:val="heading 8"/>
    <w:basedOn w:val="Normal"/>
    <w:next w:val="Normal"/>
    <w:link w:val="Heading8Char"/>
    <w:qFormat/>
    <w:rsid w:val="00F737EE"/>
    <w:pPr>
      <w:keepNext/>
      <w:spacing w:after="0" w:line="240" w:lineRule="auto"/>
      <w:jc w:val="center"/>
      <w:outlineLvl w:val="7"/>
    </w:pPr>
    <w:rPr>
      <w:rFonts w:ascii="Times New Roman" w:eastAsia="Times New Roman" w:hAnsi="Times New Roman"/>
      <w:bCs/>
      <w:i/>
      <w:iCs/>
      <w:sz w:val="28"/>
      <w:szCs w:val="24"/>
      <w:u w:val="single"/>
    </w:rPr>
  </w:style>
  <w:style w:type="paragraph" w:styleId="Heading9">
    <w:name w:val="heading 9"/>
    <w:basedOn w:val="Normal"/>
    <w:next w:val="Normal"/>
    <w:link w:val="Heading9Char"/>
    <w:qFormat/>
    <w:rsid w:val="00F737EE"/>
    <w:pPr>
      <w:spacing w:before="240" w:after="60" w:line="240" w:lineRule="auto"/>
      <w:outlineLvl w:val="8"/>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37EE"/>
    <w:rPr>
      <w:rFonts w:ascii="Arial" w:eastAsia="Times New Roman" w:hAnsi="Arial" w:cs="Arial"/>
      <w:b/>
      <w:bCs/>
      <w:kern w:val="32"/>
      <w:sz w:val="32"/>
      <w:szCs w:val="32"/>
    </w:rPr>
  </w:style>
  <w:style w:type="character" w:customStyle="1" w:styleId="Heading2Char">
    <w:name w:val="Heading 2 Char"/>
    <w:basedOn w:val="DefaultParagraphFont"/>
    <w:link w:val="Heading2"/>
    <w:rsid w:val="00F737EE"/>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F737EE"/>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F737EE"/>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F737EE"/>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F737EE"/>
    <w:rPr>
      <w:rFonts w:ascii="Times New Roman" w:eastAsia="Times New Roman" w:hAnsi="Times New Roman" w:cs="Times New Roman"/>
      <w:b/>
      <w:bCs/>
      <w:i/>
      <w:iCs/>
      <w:sz w:val="24"/>
      <w:szCs w:val="24"/>
      <w:u w:val="single"/>
      <w:lang w:val="hr-HR"/>
    </w:rPr>
  </w:style>
  <w:style w:type="character" w:customStyle="1" w:styleId="Heading7Char">
    <w:name w:val="Heading 7 Char"/>
    <w:basedOn w:val="DefaultParagraphFont"/>
    <w:link w:val="Heading7"/>
    <w:rsid w:val="00F737EE"/>
    <w:rPr>
      <w:rFonts w:ascii="Times New Roman" w:eastAsia="Times New Roman" w:hAnsi="Times New Roman" w:cs="Times New Roman"/>
      <w:b/>
      <w:bCs/>
      <w:i/>
      <w:iCs/>
      <w:sz w:val="28"/>
      <w:szCs w:val="28"/>
      <w:u w:val="single"/>
      <w:lang w:val="hr-HR"/>
    </w:rPr>
  </w:style>
  <w:style w:type="character" w:customStyle="1" w:styleId="Heading8Char">
    <w:name w:val="Heading 8 Char"/>
    <w:basedOn w:val="DefaultParagraphFont"/>
    <w:link w:val="Heading8"/>
    <w:rsid w:val="00F737EE"/>
    <w:rPr>
      <w:rFonts w:ascii="Times New Roman" w:eastAsia="Times New Roman" w:hAnsi="Times New Roman" w:cs="Times New Roman"/>
      <w:bCs/>
      <w:i/>
      <w:iCs/>
      <w:sz w:val="28"/>
      <w:szCs w:val="24"/>
      <w:u w:val="single"/>
      <w:lang w:val="sq-AL"/>
    </w:rPr>
  </w:style>
  <w:style w:type="character" w:customStyle="1" w:styleId="Heading9Char">
    <w:name w:val="Heading 9 Char"/>
    <w:basedOn w:val="DefaultParagraphFont"/>
    <w:link w:val="Heading9"/>
    <w:rsid w:val="00F737EE"/>
    <w:rPr>
      <w:rFonts w:ascii="Arial" w:eastAsia="Times New Roman" w:hAnsi="Arial" w:cs="Arial"/>
      <w:sz w:val="24"/>
      <w:szCs w:val="24"/>
    </w:rPr>
  </w:style>
  <w:style w:type="paragraph" w:styleId="Title">
    <w:name w:val="Title"/>
    <w:basedOn w:val="Normal"/>
    <w:link w:val="TitleChar"/>
    <w:qFormat/>
    <w:rsid w:val="00F737EE"/>
    <w:pPr>
      <w:spacing w:after="0" w:line="240" w:lineRule="auto"/>
      <w:jc w:val="center"/>
    </w:pPr>
    <w:rPr>
      <w:rFonts w:ascii="Times New Roman" w:eastAsia="Times New Roman" w:hAnsi="Times New Roman"/>
      <w:sz w:val="28"/>
      <w:szCs w:val="20"/>
    </w:rPr>
  </w:style>
  <w:style w:type="character" w:customStyle="1" w:styleId="TitleChar">
    <w:name w:val="Title Char"/>
    <w:basedOn w:val="DefaultParagraphFont"/>
    <w:link w:val="Title"/>
    <w:rsid w:val="00F737EE"/>
    <w:rPr>
      <w:rFonts w:ascii="Times New Roman" w:eastAsia="Times New Roman" w:hAnsi="Times New Roman" w:cs="Times New Roman"/>
      <w:sz w:val="28"/>
      <w:szCs w:val="20"/>
    </w:rPr>
  </w:style>
  <w:style w:type="character" w:styleId="Emphasis">
    <w:name w:val="Emphasis"/>
    <w:qFormat/>
    <w:rsid w:val="00F737EE"/>
    <w:rPr>
      <w:i/>
      <w:iCs/>
    </w:rPr>
  </w:style>
  <w:style w:type="paragraph" w:styleId="NoSpacing">
    <w:name w:val="No Spacing"/>
    <w:uiPriority w:val="1"/>
    <w:qFormat/>
    <w:rsid w:val="00F737EE"/>
    <w:pPr>
      <w:spacing w:after="0" w:line="240" w:lineRule="auto"/>
      <w:jc w:val="both"/>
    </w:pPr>
    <w:rPr>
      <w:rFonts w:ascii="Times New Roman" w:eastAsia="Times New Roman" w:hAnsi="Times New Roman" w:cs="Times New Roman"/>
      <w:sz w:val="24"/>
    </w:rPr>
  </w:style>
  <w:style w:type="paragraph" w:styleId="ListParagraph">
    <w:name w:val="List Paragraph"/>
    <w:basedOn w:val="Normal"/>
    <w:link w:val="ListParagraphChar"/>
    <w:uiPriority w:val="34"/>
    <w:qFormat/>
    <w:rsid w:val="00F737EE"/>
    <w:pPr>
      <w:spacing w:after="0" w:line="240" w:lineRule="auto"/>
      <w:ind w:left="720"/>
      <w:contextualSpacing/>
    </w:pPr>
    <w:rPr>
      <w:rFonts w:ascii="Times New Roman" w:eastAsia="Times New Roman" w:hAnsi="Times New Roman"/>
      <w:sz w:val="24"/>
      <w:szCs w:val="24"/>
    </w:rPr>
  </w:style>
  <w:style w:type="paragraph" w:customStyle="1" w:styleId="CharCharCharCharCharChar">
    <w:name w:val="Char Char Char Char Char Char"/>
    <w:basedOn w:val="Normal"/>
    <w:rsid w:val="00F737EE"/>
    <w:pPr>
      <w:spacing w:after="160" w:line="240" w:lineRule="exact"/>
    </w:pPr>
    <w:rPr>
      <w:rFonts w:ascii="Tahoma" w:eastAsia="Times New Roman" w:hAnsi="Tahoma" w:cs="Tahoma"/>
      <w:sz w:val="20"/>
      <w:szCs w:val="20"/>
    </w:rPr>
  </w:style>
  <w:style w:type="paragraph" w:styleId="Footer">
    <w:name w:val="footer"/>
    <w:basedOn w:val="Normal"/>
    <w:link w:val="FooterChar"/>
    <w:uiPriority w:val="99"/>
    <w:rsid w:val="00F737EE"/>
    <w:pPr>
      <w:tabs>
        <w:tab w:val="center" w:pos="4535"/>
        <w:tab w:val="right" w:pos="9071"/>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F737EE"/>
    <w:rPr>
      <w:rFonts w:ascii="Times New Roman" w:eastAsia="Times New Roman" w:hAnsi="Times New Roman" w:cs="Times New Roman"/>
      <w:sz w:val="24"/>
      <w:szCs w:val="24"/>
      <w:lang w:val="sq-AL"/>
    </w:rPr>
  </w:style>
  <w:style w:type="paragraph" w:styleId="PlainText">
    <w:name w:val="Plain Text"/>
    <w:basedOn w:val="Normal"/>
    <w:link w:val="PlainTextChar"/>
    <w:uiPriority w:val="99"/>
    <w:rsid w:val="00F737E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F737EE"/>
    <w:rPr>
      <w:rFonts w:ascii="Courier New" w:eastAsia="Times New Roman" w:hAnsi="Courier New" w:cs="Courier New"/>
      <w:sz w:val="20"/>
      <w:szCs w:val="20"/>
    </w:rPr>
  </w:style>
  <w:style w:type="table" w:styleId="TableGrid">
    <w:name w:val="Table Grid"/>
    <w:basedOn w:val="TableNormal"/>
    <w:rsid w:val="00F737EE"/>
    <w:pPr>
      <w:spacing w:after="0" w:line="240" w:lineRule="auto"/>
      <w:jc w:val="both"/>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737EE"/>
    <w:pPr>
      <w:tabs>
        <w:tab w:val="center" w:pos="4320"/>
        <w:tab w:val="right" w:pos="8640"/>
      </w:tabs>
      <w:spacing w:after="0" w:line="240" w:lineRule="auto"/>
    </w:pPr>
    <w:rPr>
      <w:rFonts w:ascii="Times New Roman" w:eastAsia="MS Mincho" w:hAnsi="Times New Roman"/>
      <w:sz w:val="20"/>
      <w:szCs w:val="20"/>
    </w:rPr>
  </w:style>
  <w:style w:type="character" w:customStyle="1" w:styleId="HeaderChar">
    <w:name w:val="Header Char"/>
    <w:basedOn w:val="DefaultParagraphFont"/>
    <w:link w:val="Header"/>
    <w:rsid w:val="00F737EE"/>
    <w:rPr>
      <w:rFonts w:ascii="Times New Roman" w:eastAsia="MS Mincho" w:hAnsi="Times New Roman" w:cs="Times New Roman"/>
      <w:sz w:val="20"/>
      <w:szCs w:val="20"/>
    </w:rPr>
  </w:style>
  <w:style w:type="paragraph" w:styleId="BodyText">
    <w:name w:val="Body Text"/>
    <w:aliases w:val="Body Text Char1 Char,Body Text Char Char Char,Body Text Char1 Char Char Char,Body Text Char Char Char Char Char,Body Text Char1 Char Char Char Char Char,Body Text Char Char Char Char Char Char Char,Body Text Char1 Char Char"/>
    <w:basedOn w:val="Normal"/>
    <w:link w:val="BodyTextChar"/>
    <w:rsid w:val="00F737EE"/>
    <w:pPr>
      <w:spacing w:after="0" w:line="240" w:lineRule="auto"/>
    </w:pPr>
    <w:rPr>
      <w:rFonts w:ascii="Times New Roman" w:eastAsia="Times New Roman" w:hAnsi="Times New Roman"/>
      <w:sz w:val="28"/>
      <w:szCs w:val="24"/>
      <w:lang w:val="es-ES"/>
    </w:rPr>
  </w:style>
  <w:style w:type="character" w:customStyle="1" w:styleId="BodyTextChar">
    <w:name w:val="Body Text Char"/>
    <w:aliases w:val="Body Text Char1 Char Char1,Body Text Char Char Char Char,Body Text Char1 Char Char Char Char,Body Text Char Char Char Char Char Char,Body Text Char1 Char Char Char Char Char Char,Body Text Char Char Char Char Char Char Char Char"/>
    <w:basedOn w:val="DefaultParagraphFont"/>
    <w:link w:val="BodyText"/>
    <w:rsid w:val="00F737EE"/>
    <w:rPr>
      <w:rFonts w:ascii="Times New Roman" w:eastAsia="Times New Roman" w:hAnsi="Times New Roman" w:cs="Times New Roman"/>
      <w:sz w:val="28"/>
      <w:szCs w:val="24"/>
      <w:lang w:val="es-ES"/>
    </w:rPr>
  </w:style>
  <w:style w:type="character" w:styleId="PageNumber">
    <w:name w:val="page number"/>
    <w:basedOn w:val="DefaultParagraphFont"/>
    <w:rsid w:val="00F737EE"/>
  </w:style>
  <w:style w:type="paragraph" w:customStyle="1" w:styleId="Default">
    <w:name w:val="Default"/>
    <w:link w:val="DefaultChar"/>
    <w:uiPriority w:val="99"/>
    <w:rsid w:val="00F737EE"/>
    <w:pPr>
      <w:widowControl w:val="0"/>
      <w:autoSpaceDE w:val="0"/>
      <w:autoSpaceDN w:val="0"/>
      <w:adjustRightInd w:val="0"/>
      <w:spacing w:after="0" w:line="240" w:lineRule="auto"/>
      <w:jc w:val="both"/>
    </w:pPr>
    <w:rPr>
      <w:rFonts w:ascii="Times New Roman" w:eastAsia="MS Mincho" w:hAnsi="Times New Roman" w:cs="Times New Roman"/>
      <w:color w:val="000000"/>
      <w:sz w:val="24"/>
      <w:szCs w:val="24"/>
      <w:lang w:val="en-GB" w:eastAsia="en-GB"/>
    </w:rPr>
  </w:style>
  <w:style w:type="paragraph" w:styleId="BalloonText">
    <w:name w:val="Balloon Text"/>
    <w:basedOn w:val="Normal"/>
    <w:link w:val="BalloonTextChar"/>
    <w:rsid w:val="00F737E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F737EE"/>
    <w:rPr>
      <w:rFonts w:ascii="Tahoma" w:eastAsia="Times New Roman" w:hAnsi="Tahoma" w:cs="Tahoma"/>
      <w:sz w:val="16"/>
      <w:szCs w:val="16"/>
    </w:rPr>
  </w:style>
  <w:style w:type="paragraph" w:styleId="BodyText2">
    <w:name w:val="Body Text 2"/>
    <w:basedOn w:val="Normal"/>
    <w:link w:val="BodyText2Char"/>
    <w:rsid w:val="00F737EE"/>
    <w:pPr>
      <w:spacing w:after="0" w:line="240" w:lineRule="auto"/>
    </w:pPr>
    <w:rPr>
      <w:rFonts w:ascii="Times New Roman" w:eastAsia="Times New Roman" w:hAnsi="Times New Roman"/>
      <w:b/>
      <w:bCs/>
      <w:i/>
      <w:iCs/>
      <w:sz w:val="24"/>
      <w:szCs w:val="24"/>
      <w:lang w:val="hr-HR"/>
    </w:rPr>
  </w:style>
  <w:style w:type="character" w:customStyle="1" w:styleId="BodyText2Char">
    <w:name w:val="Body Text 2 Char"/>
    <w:basedOn w:val="DefaultParagraphFont"/>
    <w:link w:val="BodyText2"/>
    <w:rsid w:val="00F737EE"/>
    <w:rPr>
      <w:rFonts w:ascii="Times New Roman" w:eastAsia="Times New Roman" w:hAnsi="Times New Roman" w:cs="Times New Roman"/>
      <w:b/>
      <w:bCs/>
      <w:i/>
      <w:iCs/>
      <w:sz w:val="24"/>
      <w:szCs w:val="24"/>
      <w:lang w:val="hr-HR"/>
    </w:rPr>
  </w:style>
  <w:style w:type="paragraph" w:styleId="BodyTextIndent">
    <w:name w:val="Body Text Indent"/>
    <w:basedOn w:val="Normal"/>
    <w:link w:val="BodyTextIndentChar"/>
    <w:rsid w:val="00F737EE"/>
    <w:pPr>
      <w:spacing w:after="0" w:line="240" w:lineRule="auto"/>
      <w:ind w:left="360"/>
    </w:pPr>
    <w:rPr>
      <w:rFonts w:ascii="Times New Roman" w:eastAsia="Times New Roman" w:hAnsi="Times New Roman"/>
      <w:sz w:val="24"/>
      <w:szCs w:val="24"/>
      <w:lang w:val="hr-HR"/>
    </w:rPr>
  </w:style>
  <w:style w:type="character" w:customStyle="1" w:styleId="BodyTextIndentChar">
    <w:name w:val="Body Text Indent Char"/>
    <w:basedOn w:val="DefaultParagraphFont"/>
    <w:link w:val="BodyTextIndent"/>
    <w:rsid w:val="00F737EE"/>
    <w:rPr>
      <w:rFonts w:ascii="Times New Roman" w:eastAsia="Times New Roman" w:hAnsi="Times New Roman" w:cs="Times New Roman"/>
      <w:sz w:val="24"/>
      <w:szCs w:val="24"/>
      <w:lang w:val="hr-HR"/>
    </w:rPr>
  </w:style>
  <w:style w:type="paragraph" w:styleId="BodyTextIndent2">
    <w:name w:val="Body Text Indent 2"/>
    <w:aliases w:val="  uvlaka 2, uvlaka 3"/>
    <w:basedOn w:val="Normal"/>
    <w:link w:val="BodyTextIndent2Char"/>
    <w:rsid w:val="00F737EE"/>
    <w:pPr>
      <w:spacing w:after="0" w:line="240" w:lineRule="auto"/>
      <w:ind w:left="1440"/>
    </w:pPr>
    <w:rPr>
      <w:rFonts w:ascii="Times New Roman" w:eastAsia="Times New Roman" w:hAnsi="Times New Roman"/>
      <w:sz w:val="24"/>
      <w:szCs w:val="24"/>
      <w:lang w:val="hr-HR"/>
    </w:rPr>
  </w:style>
  <w:style w:type="character" w:customStyle="1" w:styleId="BodyTextIndent2Char">
    <w:name w:val="Body Text Indent 2 Char"/>
    <w:aliases w:val="  uvlaka 2 Char, uvlaka 3 Char"/>
    <w:basedOn w:val="DefaultParagraphFont"/>
    <w:link w:val="BodyTextIndent2"/>
    <w:rsid w:val="00F737EE"/>
    <w:rPr>
      <w:rFonts w:ascii="Times New Roman" w:eastAsia="Times New Roman" w:hAnsi="Times New Roman" w:cs="Times New Roman"/>
      <w:sz w:val="24"/>
      <w:szCs w:val="24"/>
      <w:lang w:val="hr-HR"/>
    </w:rPr>
  </w:style>
  <w:style w:type="paragraph" w:styleId="BodyTextIndent3">
    <w:name w:val="Body Text Indent 3"/>
    <w:basedOn w:val="Normal"/>
    <w:link w:val="BodyTextIndent3Char"/>
    <w:rsid w:val="00F737EE"/>
    <w:pPr>
      <w:spacing w:after="0" w:line="240" w:lineRule="auto"/>
      <w:ind w:left="900" w:hanging="540"/>
    </w:pPr>
    <w:rPr>
      <w:rFonts w:ascii="Times New Roman" w:eastAsia="Times New Roman" w:hAnsi="Times New Roman"/>
      <w:sz w:val="24"/>
      <w:szCs w:val="24"/>
      <w:lang w:val="hr-HR"/>
    </w:rPr>
  </w:style>
  <w:style w:type="character" w:customStyle="1" w:styleId="BodyTextIndent3Char">
    <w:name w:val="Body Text Indent 3 Char"/>
    <w:basedOn w:val="DefaultParagraphFont"/>
    <w:link w:val="BodyTextIndent3"/>
    <w:rsid w:val="00F737EE"/>
    <w:rPr>
      <w:rFonts w:ascii="Times New Roman" w:eastAsia="Times New Roman" w:hAnsi="Times New Roman" w:cs="Times New Roman"/>
      <w:sz w:val="24"/>
      <w:szCs w:val="24"/>
      <w:lang w:val="hr-HR"/>
    </w:rPr>
  </w:style>
  <w:style w:type="paragraph" w:styleId="BodyText3">
    <w:name w:val="Body Text 3"/>
    <w:basedOn w:val="Normal"/>
    <w:link w:val="BodyText3Char"/>
    <w:rsid w:val="00F737EE"/>
    <w:pPr>
      <w:spacing w:after="0" w:line="240" w:lineRule="auto"/>
    </w:pPr>
    <w:rPr>
      <w:rFonts w:ascii="Times New Roman" w:eastAsia="MS Mincho" w:hAnsi="Times New Roman"/>
      <w:sz w:val="24"/>
      <w:szCs w:val="24"/>
    </w:rPr>
  </w:style>
  <w:style w:type="character" w:customStyle="1" w:styleId="BodyText3Char">
    <w:name w:val="Body Text 3 Char"/>
    <w:basedOn w:val="DefaultParagraphFont"/>
    <w:link w:val="BodyText3"/>
    <w:rsid w:val="00F737EE"/>
    <w:rPr>
      <w:rFonts w:ascii="Times New Roman" w:eastAsia="MS Mincho" w:hAnsi="Times New Roman" w:cs="Times New Roman"/>
      <w:sz w:val="24"/>
      <w:szCs w:val="24"/>
      <w:lang w:val="sq-AL"/>
    </w:rPr>
  </w:style>
  <w:style w:type="paragraph" w:styleId="Subtitle">
    <w:name w:val="Subtitle"/>
    <w:basedOn w:val="Normal"/>
    <w:link w:val="SubtitleChar"/>
    <w:qFormat/>
    <w:rsid w:val="00F737EE"/>
    <w:pPr>
      <w:spacing w:after="0" w:line="240" w:lineRule="auto"/>
      <w:jc w:val="center"/>
    </w:pPr>
    <w:rPr>
      <w:rFonts w:ascii="Times New Roman" w:eastAsia="MS Mincho" w:hAnsi="Times New Roman"/>
      <w:b/>
      <w:bCs/>
      <w:sz w:val="28"/>
      <w:szCs w:val="20"/>
    </w:rPr>
  </w:style>
  <w:style w:type="character" w:customStyle="1" w:styleId="SubtitleChar">
    <w:name w:val="Subtitle Char"/>
    <w:basedOn w:val="DefaultParagraphFont"/>
    <w:link w:val="Subtitle"/>
    <w:rsid w:val="00F737EE"/>
    <w:rPr>
      <w:rFonts w:ascii="Times New Roman" w:eastAsia="MS Mincho" w:hAnsi="Times New Roman" w:cs="Times New Roman"/>
      <w:b/>
      <w:bCs/>
      <w:sz w:val="28"/>
      <w:szCs w:val="20"/>
    </w:rPr>
  </w:style>
  <w:style w:type="paragraph" w:customStyle="1" w:styleId="Figure">
    <w:name w:val="Figure"/>
    <w:next w:val="Normal"/>
    <w:rsid w:val="00F737EE"/>
    <w:pPr>
      <w:widowControl w:val="0"/>
      <w:spacing w:after="0" w:line="240" w:lineRule="auto"/>
      <w:jc w:val="both"/>
      <w:outlineLvl w:val="2"/>
    </w:pPr>
    <w:rPr>
      <w:rFonts w:ascii="CG Times" w:eastAsia="Times New Roman" w:hAnsi="CG Times" w:cs="Times New Roman"/>
      <w:szCs w:val="20"/>
      <w:lang w:val="en-GB" w:eastAsia="en-GB"/>
    </w:rPr>
  </w:style>
  <w:style w:type="paragraph" w:customStyle="1" w:styleId="KreuNr">
    <w:name w:val="Kreu_Nr"/>
    <w:rsid w:val="00F737EE"/>
    <w:pPr>
      <w:keepNext/>
      <w:widowControl w:val="0"/>
      <w:spacing w:after="0" w:line="240" w:lineRule="auto"/>
      <w:jc w:val="center"/>
    </w:pPr>
    <w:rPr>
      <w:rFonts w:ascii="CG Times" w:eastAsia="Times New Roman" w:hAnsi="CG Times" w:cs="Times New Roman"/>
      <w:caps/>
      <w:lang w:val="en-GB" w:eastAsia="en-GB"/>
    </w:rPr>
  </w:style>
  <w:style w:type="paragraph" w:customStyle="1" w:styleId="KreuTitull">
    <w:name w:val="Kreu_Titull"/>
    <w:next w:val="Normal"/>
    <w:rsid w:val="00F737EE"/>
    <w:pPr>
      <w:keepNext/>
      <w:widowControl w:val="0"/>
      <w:spacing w:after="0" w:line="240" w:lineRule="auto"/>
      <w:jc w:val="center"/>
    </w:pPr>
    <w:rPr>
      <w:rFonts w:ascii="CG Times" w:eastAsia="Times New Roman" w:hAnsi="CG Times" w:cs="Times New Roman"/>
      <w:caps/>
      <w:lang w:val="en-GB" w:eastAsia="en-GB"/>
    </w:rPr>
  </w:style>
  <w:style w:type="character" w:customStyle="1" w:styleId="NeniNrChar">
    <w:name w:val="Neni_Nr Char"/>
    <w:link w:val="NeniNr"/>
    <w:locked/>
    <w:rsid w:val="00F737EE"/>
    <w:rPr>
      <w:rFonts w:ascii="CG Times" w:hAnsi="CG Times"/>
      <w:lang w:val="en-GB"/>
    </w:rPr>
  </w:style>
  <w:style w:type="paragraph" w:customStyle="1" w:styleId="NeniNr">
    <w:name w:val="Neni_Nr"/>
    <w:next w:val="Normal"/>
    <w:link w:val="NeniNrChar"/>
    <w:rsid w:val="00F737EE"/>
    <w:pPr>
      <w:keepNext/>
      <w:widowControl w:val="0"/>
      <w:spacing w:after="0" w:line="240" w:lineRule="auto"/>
      <w:jc w:val="center"/>
    </w:pPr>
    <w:rPr>
      <w:rFonts w:ascii="CG Times" w:hAnsi="CG Times"/>
      <w:lang w:val="en-GB"/>
    </w:rPr>
  </w:style>
  <w:style w:type="paragraph" w:customStyle="1" w:styleId="NeniTitull">
    <w:name w:val="Neni_Titull"/>
    <w:next w:val="Normal"/>
    <w:rsid w:val="00F737EE"/>
    <w:pPr>
      <w:keepNext/>
      <w:widowControl w:val="0"/>
      <w:spacing w:after="0" w:line="240" w:lineRule="auto"/>
      <w:jc w:val="center"/>
      <w:outlineLvl w:val="2"/>
    </w:pPr>
    <w:rPr>
      <w:rFonts w:ascii="CG Times" w:eastAsia="Times New Roman" w:hAnsi="CG Times" w:cs="Times New Roman"/>
      <w:b/>
      <w:szCs w:val="20"/>
      <w:lang w:val="en-GB" w:eastAsia="en-GB"/>
    </w:rPr>
  </w:style>
  <w:style w:type="character" w:customStyle="1" w:styleId="ParagrafiChar">
    <w:name w:val="Paragrafi Char"/>
    <w:link w:val="Paragrafi"/>
    <w:locked/>
    <w:rsid w:val="00F737EE"/>
    <w:rPr>
      <w:rFonts w:ascii="CG Times" w:hAnsi="CG Times"/>
    </w:rPr>
  </w:style>
  <w:style w:type="paragraph" w:customStyle="1" w:styleId="Paragrafi">
    <w:name w:val="Paragrafi"/>
    <w:link w:val="ParagrafiChar"/>
    <w:rsid w:val="00F737EE"/>
    <w:pPr>
      <w:widowControl w:val="0"/>
      <w:spacing w:after="0" w:line="240" w:lineRule="auto"/>
      <w:ind w:firstLine="720"/>
      <w:jc w:val="both"/>
    </w:pPr>
    <w:rPr>
      <w:rFonts w:ascii="CG Times" w:hAnsi="CG Times"/>
    </w:rPr>
  </w:style>
  <w:style w:type="character" w:styleId="Hyperlink">
    <w:name w:val="Hyperlink"/>
    <w:rsid w:val="00F737EE"/>
    <w:rPr>
      <w:color w:val="0000FF"/>
      <w:u w:val="single"/>
    </w:rPr>
  </w:style>
  <w:style w:type="paragraph" w:customStyle="1" w:styleId="CM28">
    <w:name w:val="CM28"/>
    <w:basedOn w:val="Normal"/>
    <w:next w:val="Normal"/>
    <w:rsid w:val="00F737EE"/>
    <w:pPr>
      <w:widowControl w:val="0"/>
      <w:autoSpaceDE w:val="0"/>
      <w:autoSpaceDN w:val="0"/>
      <w:adjustRightInd w:val="0"/>
      <w:spacing w:after="180" w:line="240" w:lineRule="auto"/>
    </w:pPr>
    <w:rPr>
      <w:rFonts w:ascii="DNPDPE+TimesNewRoman,Bold" w:eastAsia="Times New Roman" w:hAnsi="DNPDPE+TimesNewRoman,Bold"/>
      <w:sz w:val="24"/>
      <w:szCs w:val="24"/>
      <w:lang w:val="en-GB" w:eastAsia="en-GB"/>
    </w:rPr>
  </w:style>
  <w:style w:type="paragraph" w:customStyle="1" w:styleId="CM31">
    <w:name w:val="CM31"/>
    <w:basedOn w:val="Normal"/>
    <w:next w:val="Normal"/>
    <w:rsid w:val="00F737EE"/>
    <w:pPr>
      <w:widowControl w:val="0"/>
      <w:autoSpaceDE w:val="0"/>
      <w:autoSpaceDN w:val="0"/>
      <w:adjustRightInd w:val="0"/>
      <w:spacing w:after="538" w:line="240" w:lineRule="auto"/>
    </w:pPr>
    <w:rPr>
      <w:rFonts w:ascii="DNPDPE+TimesNewRoman,Bold" w:eastAsia="Times New Roman" w:hAnsi="DNPDPE+TimesNewRoman,Bold"/>
      <w:sz w:val="24"/>
      <w:szCs w:val="24"/>
      <w:lang w:val="en-GB" w:eastAsia="en-GB"/>
    </w:rPr>
  </w:style>
  <w:style w:type="paragraph" w:styleId="Caption">
    <w:name w:val="caption"/>
    <w:basedOn w:val="Normal"/>
    <w:next w:val="Normal"/>
    <w:qFormat/>
    <w:rsid w:val="00F737EE"/>
    <w:pPr>
      <w:spacing w:after="0" w:line="240" w:lineRule="auto"/>
      <w:jc w:val="center"/>
    </w:pPr>
    <w:rPr>
      <w:rFonts w:ascii="Times New Roman" w:eastAsia="MS Mincho" w:hAnsi="Times New Roman"/>
      <w:b/>
      <w:bCs/>
      <w:sz w:val="24"/>
      <w:szCs w:val="24"/>
    </w:rPr>
  </w:style>
  <w:style w:type="paragraph" w:customStyle="1" w:styleId="CharCharChar">
    <w:name w:val="Char Char Char"/>
    <w:basedOn w:val="Normal"/>
    <w:rsid w:val="00F737EE"/>
    <w:pPr>
      <w:spacing w:after="160" w:line="240" w:lineRule="exact"/>
    </w:pPr>
    <w:rPr>
      <w:rFonts w:ascii="Tahoma" w:eastAsia="Times New Roman" w:hAnsi="Tahoma"/>
      <w:sz w:val="20"/>
      <w:szCs w:val="20"/>
    </w:rPr>
  </w:style>
  <w:style w:type="paragraph" w:customStyle="1" w:styleId="CM17">
    <w:name w:val="CM17"/>
    <w:basedOn w:val="Default"/>
    <w:next w:val="Default"/>
    <w:rsid w:val="00F737EE"/>
    <w:pPr>
      <w:spacing w:after="183"/>
    </w:pPr>
    <w:rPr>
      <w:rFonts w:eastAsia="Times New Roman"/>
      <w:color w:val="auto"/>
      <w:lang w:val="en-US" w:eastAsia="en-US"/>
    </w:rPr>
  </w:style>
  <w:style w:type="paragraph" w:styleId="CommentText">
    <w:name w:val="annotation text"/>
    <w:basedOn w:val="Normal"/>
    <w:link w:val="CommentTextChar"/>
    <w:rsid w:val="00F737EE"/>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rsid w:val="00F737EE"/>
    <w:rPr>
      <w:rFonts w:ascii="Times New Roman" w:eastAsia="Times New Roman" w:hAnsi="Times New Roman" w:cs="Times New Roman"/>
      <w:sz w:val="20"/>
      <w:szCs w:val="20"/>
    </w:rPr>
  </w:style>
  <w:style w:type="paragraph" w:customStyle="1" w:styleId="CM19">
    <w:name w:val="CM19"/>
    <w:basedOn w:val="Default"/>
    <w:next w:val="Default"/>
    <w:rsid w:val="00F737EE"/>
    <w:pPr>
      <w:spacing w:after="538"/>
    </w:pPr>
    <w:rPr>
      <w:rFonts w:eastAsia="Times New Roman"/>
      <w:color w:val="auto"/>
      <w:lang w:val="en-US" w:eastAsia="en-US"/>
    </w:rPr>
  </w:style>
  <w:style w:type="paragraph" w:styleId="BlockText">
    <w:name w:val="Block Text"/>
    <w:basedOn w:val="Normal"/>
    <w:rsid w:val="00F737EE"/>
    <w:pPr>
      <w:spacing w:after="240" w:line="240" w:lineRule="auto"/>
      <w:ind w:left="720"/>
    </w:pPr>
    <w:rPr>
      <w:rFonts w:ascii="Times New Roman" w:eastAsia="Times New Roman" w:hAnsi="Times New Roman"/>
      <w:szCs w:val="20"/>
      <w:lang w:val="en-GB"/>
    </w:rPr>
  </w:style>
  <w:style w:type="paragraph" w:customStyle="1" w:styleId="clan">
    <w:name w:val="clan"/>
    <w:basedOn w:val="Normal"/>
    <w:rsid w:val="00F737EE"/>
    <w:pPr>
      <w:spacing w:after="0" w:line="240" w:lineRule="auto"/>
      <w:jc w:val="center"/>
    </w:pPr>
    <w:rPr>
      <w:rFonts w:ascii="Dutch801 Rm Win95BT" w:eastAsia="Times New Roman" w:hAnsi="Dutch801 Rm Win95BT"/>
      <w:b/>
      <w:sz w:val="18"/>
      <w:szCs w:val="20"/>
      <w:lang w:val="hr-HR"/>
    </w:rPr>
  </w:style>
  <w:style w:type="paragraph" w:customStyle="1" w:styleId="nabrajanje">
    <w:name w:val="nabrajanje"/>
    <w:basedOn w:val="Normal"/>
    <w:rsid w:val="00F737EE"/>
    <w:pPr>
      <w:spacing w:after="120" w:line="240" w:lineRule="auto"/>
      <w:ind w:left="284" w:hanging="284"/>
    </w:pPr>
    <w:rPr>
      <w:rFonts w:ascii="Dutch801 Rm Win95BT" w:eastAsia="Times New Roman" w:hAnsi="Dutch801 Rm Win95BT"/>
      <w:sz w:val="18"/>
      <w:szCs w:val="20"/>
      <w:lang w:val="sr-Latn-CS"/>
    </w:rPr>
  </w:style>
  <w:style w:type="paragraph" w:customStyle="1" w:styleId="ispodcl">
    <w:name w:val="ispodcl"/>
    <w:basedOn w:val="Normal"/>
    <w:rsid w:val="00F737EE"/>
    <w:pPr>
      <w:spacing w:after="120" w:line="240" w:lineRule="auto"/>
      <w:jc w:val="center"/>
    </w:pPr>
    <w:rPr>
      <w:rFonts w:ascii="Dutch801 Rm Win95BT" w:eastAsia="Times New Roman" w:hAnsi="Dutch801 Rm Win95BT"/>
      <w:b/>
      <w:sz w:val="18"/>
      <w:szCs w:val="20"/>
    </w:rPr>
  </w:style>
  <w:style w:type="character" w:customStyle="1" w:styleId="ppt1">
    <w:name w:val="ppt1"/>
    <w:basedOn w:val="DefaultParagraphFont"/>
    <w:rsid w:val="00F737EE"/>
  </w:style>
  <w:style w:type="paragraph" w:styleId="ListBullet">
    <w:name w:val="List Bullet"/>
    <w:basedOn w:val="Normal"/>
    <w:rsid w:val="00F737EE"/>
    <w:pPr>
      <w:numPr>
        <w:numId w:val="1"/>
      </w:numPr>
      <w:spacing w:after="0" w:line="240" w:lineRule="auto"/>
    </w:pPr>
    <w:rPr>
      <w:rFonts w:ascii="Times New Roman" w:eastAsia="MS Mincho" w:hAnsi="Times New Roman"/>
      <w:sz w:val="24"/>
      <w:szCs w:val="24"/>
      <w:lang w:val="en-GB" w:eastAsia="en-GB"/>
    </w:rPr>
  </w:style>
  <w:style w:type="paragraph" w:customStyle="1" w:styleId="CM29">
    <w:name w:val="CM29"/>
    <w:basedOn w:val="Default"/>
    <w:next w:val="Default"/>
    <w:link w:val="CM29Char"/>
    <w:rsid w:val="00F737EE"/>
    <w:pPr>
      <w:spacing w:after="268"/>
    </w:pPr>
    <w:rPr>
      <w:rFonts w:ascii="DNPDPE+TimesNewRoman,Bold" w:eastAsia="Times New Roman" w:hAnsi="DNPDPE+TimesNewRoman,Bold"/>
      <w:color w:val="auto"/>
    </w:rPr>
  </w:style>
  <w:style w:type="paragraph" w:customStyle="1" w:styleId="CM7">
    <w:name w:val="CM7"/>
    <w:basedOn w:val="Default"/>
    <w:next w:val="Default"/>
    <w:rsid w:val="00F737EE"/>
    <w:pPr>
      <w:spacing w:line="268" w:lineRule="atLeast"/>
    </w:pPr>
    <w:rPr>
      <w:rFonts w:ascii="DNPDPE+TimesNewRoman,Bold" w:eastAsia="Times New Roman" w:hAnsi="DNPDPE+TimesNewRoman,Bold"/>
      <w:color w:val="auto"/>
    </w:rPr>
  </w:style>
  <w:style w:type="paragraph" w:customStyle="1" w:styleId="CM36">
    <w:name w:val="CM36"/>
    <w:basedOn w:val="Default"/>
    <w:next w:val="Default"/>
    <w:rsid w:val="00F737EE"/>
    <w:pPr>
      <w:spacing w:after="448"/>
    </w:pPr>
    <w:rPr>
      <w:rFonts w:ascii="DNPDPE+TimesNewRoman,Bold" w:eastAsia="Times New Roman" w:hAnsi="DNPDPE+TimesNewRoman,Bold"/>
      <w:color w:val="auto"/>
    </w:rPr>
  </w:style>
  <w:style w:type="paragraph" w:customStyle="1" w:styleId="CM10">
    <w:name w:val="CM10"/>
    <w:basedOn w:val="Default"/>
    <w:next w:val="Default"/>
    <w:rsid w:val="00F737EE"/>
    <w:pPr>
      <w:spacing w:line="268" w:lineRule="atLeast"/>
    </w:pPr>
    <w:rPr>
      <w:rFonts w:ascii="DNPDPE+TimesNewRoman,Bold" w:eastAsia="Times New Roman" w:hAnsi="DNPDPE+TimesNewRoman,Bold"/>
      <w:color w:val="auto"/>
    </w:rPr>
  </w:style>
  <w:style w:type="paragraph" w:customStyle="1" w:styleId="CM3">
    <w:name w:val="CM3"/>
    <w:basedOn w:val="Default"/>
    <w:next w:val="Default"/>
    <w:uiPriority w:val="99"/>
    <w:rsid w:val="00F737EE"/>
    <w:pPr>
      <w:spacing w:line="268" w:lineRule="atLeast"/>
    </w:pPr>
    <w:rPr>
      <w:rFonts w:ascii="DNPDPE+TimesNewRoman,Bold" w:eastAsia="Times New Roman" w:hAnsi="DNPDPE+TimesNewRoman,Bold" w:cs="DNPDPE+TimesNewRoman,Bold"/>
      <w:color w:val="auto"/>
    </w:rPr>
  </w:style>
  <w:style w:type="paragraph" w:customStyle="1" w:styleId="CM32">
    <w:name w:val="CM32"/>
    <w:basedOn w:val="Default"/>
    <w:next w:val="Default"/>
    <w:rsid w:val="00F737EE"/>
    <w:pPr>
      <w:spacing w:after="715"/>
    </w:pPr>
    <w:rPr>
      <w:rFonts w:ascii="DNPDPE+TimesNewRoman,Bold" w:eastAsia="Times New Roman" w:hAnsi="DNPDPE+TimesNewRoman,Bold" w:cs="DNPDPE+TimesNewRoman,Bold"/>
      <w:color w:val="auto"/>
    </w:rPr>
  </w:style>
  <w:style w:type="character" w:customStyle="1" w:styleId="ft0p11">
    <w:name w:val="ft0p11"/>
    <w:rsid w:val="00F737EE"/>
    <w:rPr>
      <w:rFonts w:ascii="Times New Roman" w:hAnsi="Times New Roman" w:cs="Times New Roman" w:hint="default"/>
      <w:b w:val="0"/>
      <w:bCs w:val="0"/>
      <w:i w:val="0"/>
      <w:iCs w:val="0"/>
      <w:color w:val="000000"/>
      <w:sz w:val="23"/>
      <w:szCs w:val="23"/>
    </w:rPr>
  </w:style>
  <w:style w:type="character" w:styleId="CommentReference">
    <w:name w:val="annotation reference"/>
    <w:rsid w:val="00F737EE"/>
    <w:rPr>
      <w:sz w:val="16"/>
      <w:szCs w:val="16"/>
    </w:rPr>
  </w:style>
  <w:style w:type="paragraph" w:styleId="CommentSubject">
    <w:name w:val="annotation subject"/>
    <w:basedOn w:val="CommentText"/>
    <w:next w:val="CommentText"/>
    <w:link w:val="CommentSubjectChar"/>
    <w:rsid w:val="00F737EE"/>
    <w:rPr>
      <w:b/>
      <w:bCs/>
    </w:rPr>
  </w:style>
  <w:style w:type="character" w:customStyle="1" w:styleId="CommentSubjectChar">
    <w:name w:val="Comment Subject Char"/>
    <w:basedOn w:val="CommentTextChar"/>
    <w:link w:val="CommentSubject"/>
    <w:rsid w:val="00F737EE"/>
    <w:rPr>
      <w:rFonts w:ascii="Times New Roman" w:eastAsia="Times New Roman" w:hAnsi="Times New Roman" w:cs="Times New Roman"/>
      <w:b/>
      <w:bCs/>
      <w:sz w:val="20"/>
      <w:szCs w:val="20"/>
    </w:rPr>
  </w:style>
  <w:style w:type="paragraph" w:styleId="FootnoteText">
    <w:name w:val="footnote text"/>
    <w:basedOn w:val="Normal"/>
    <w:link w:val="FootnoteTextChar"/>
    <w:semiHidden/>
    <w:rsid w:val="00F737EE"/>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F737EE"/>
    <w:rPr>
      <w:rFonts w:ascii="Times New Roman" w:eastAsia="Times New Roman" w:hAnsi="Times New Roman" w:cs="Times New Roman"/>
      <w:sz w:val="20"/>
      <w:szCs w:val="20"/>
    </w:rPr>
  </w:style>
  <w:style w:type="character" w:styleId="FootnoteReference">
    <w:name w:val="footnote reference"/>
    <w:semiHidden/>
    <w:rsid w:val="00F737EE"/>
    <w:rPr>
      <w:vertAlign w:val="superscript"/>
    </w:rPr>
  </w:style>
  <w:style w:type="paragraph" w:styleId="DocumentMap">
    <w:name w:val="Document Map"/>
    <w:basedOn w:val="Normal"/>
    <w:link w:val="DocumentMapChar"/>
    <w:rsid w:val="00F737EE"/>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F737EE"/>
    <w:rPr>
      <w:rFonts w:ascii="Tahoma" w:eastAsia="Times New Roman" w:hAnsi="Tahoma" w:cs="Tahoma"/>
      <w:sz w:val="20"/>
      <w:szCs w:val="20"/>
      <w:shd w:val="clear" w:color="auto" w:fill="000080"/>
    </w:rPr>
  </w:style>
  <w:style w:type="table" w:styleId="TableWeb1">
    <w:name w:val="Table Web 1"/>
    <w:basedOn w:val="TableNormal"/>
    <w:rsid w:val="00F737EE"/>
    <w:pPr>
      <w:spacing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DefaultChar">
    <w:name w:val="Default Char"/>
    <w:link w:val="Default"/>
    <w:uiPriority w:val="99"/>
    <w:rsid w:val="00F737EE"/>
    <w:rPr>
      <w:rFonts w:ascii="Times New Roman" w:eastAsia="MS Mincho" w:hAnsi="Times New Roman" w:cs="Times New Roman"/>
      <w:color w:val="000000"/>
      <w:sz w:val="24"/>
      <w:szCs w:val="24"/>
      <w:lang w:val="en-GB" w:eastAsia="en-GB"/>
    </w:rPr>
  </w:style>
  <w:style w:type="character" w:customStyle="1" w:styleId="CM29Char">
    <w:name w:val="CM29 Char"/>
    <w:link w:val="CM29"/>
    <w:rsid w:val="00F737EE"/>
    <w:rPr>
      <w:rFonts w:ascii="DNPDPE+TimesNewRoman,Bold" w:eastAsia="Times New Roman" w:hAnsi="DNPDPE+TimesNewRoman,Bold" w:cs="Times New Roman"/>
      <w:sz w:val="24"/>
      <w:szCs w:val="24"/>
      <w:lang w:val="en-GB" w:eastAsia="en-GB"/>
    </w:rPr>
  </w:style>
  <w:style w:type="paragraph" w:customStyle="1" w:styleId="CharCharCharCharCharChar1">
    <w:name w:val="Char Char Char Char Char Char1"/>
    <w:basedOn w:val="Normal"/>
    <w:rsid w:val="00F737EE"/>
    <w:pPr>
      <w:spacing w:after="160" w:line="240" w:lineRule="exact"/>
    </w:pPr>
    <w:rPr>
      <w:rFonts w:ascii="Tahoma" w:eastAsia="Times New Roman" w:hAnsi="Tahoma"/>
      <w:sz w:val="20"/>
      <w:szCs w:val="20"/>
    </w:rPr>
  </w:style>
  <w:style w:type="character" w:customStyle="1" w:styleId="longtext">
    <w:name w:val="long_text"/>
    <w:basedOn w:val="DefaultParagraphFont"/>
    <w:rsid w:val="00F737EE"/>
  </w:style>
  <w:style w:type="paragraph" w:customStyle="1" w:styleId="Podnaslov2">
    <w:name w:val="Podnaslov2"/>
    <w:basedOn w:val="Normal"/>
    <w:rsid w:val="00F737EE"/>
    <w:pPr>
      <w:keepNext/>
      <w:tabs>
        <w:tab w:val="left" w:pos="1080"/>
      </w:tabs>
      <w:spacing w:before="120" w:after="120" w:line="240" w:lineRule="auto"/>
      <w:ind w:left="144" w:right="144"/>
      <w:jc w:val="center"/>
    </w:pPr>
    <w:rPr>
      <w:rFonts w:ascii="Arial" w:eastAsia="Times New Roman" w:hAnsi="Arial" w:cs="Arial"/>
      <w:b/>
      <w:i/>
      <w:lang w:val="sr-Cyrl-CS"/>
    </w:rPr>
  </w:style>
  <w:style w:type="paragraph" w:customStyle="1" w:styleId="Clan0">
    <w:name w:val="Clan"/>
    <w:basedOn w:val="Normal"/>
    <w:rsid w:val="00F737EE"/>
    <w:pPr>
      <w:keepNext/>
      <w:tabs>
        <w:tab w:val="left" w:pos="1080"/>
      </w:tabs>
      <w:spacing w:before="120" w:after="120" w:line="240" w:lineRule="auto"/>
      <w:ind w:left="720" w:right="720"/>
      <w:jc w:val="center"/>
    </w:pPr>
    <w:rPr>
      <w:rFonts w:ascii="Arial" w:eastAsia="Times New Roman" w:hAnsi="Arial" w:cs="Arial"/>
      <w:b/>
      <w:lang w:val="sr-Cyrl-CS"/>
    </w:rPr>
  </w:style>
  <w:style w:type="character" w:customStyle="1" w:styleId="hps">
    <w:name w:val="hps"/>
    <w:basedOn w:val="DefaultParagraphFont"/>
    <w:rsid w:val="00F737EE"/>
  </w:style>
  <w:style w:type="paragraph" w:customStyle="1" w:styleId="hpsblack">
    <w:name w:val="hps+black"/>
    <w:basedOn w:val="Clan0"/>
    <w:rsid w:val="00F737EE"/>
    <w:pPr>
      <w:spacing w:before="0" w:after="0"/>
      <w:ind w:left="0" w:right="0"/>
      <w:jc w:val="both"/>
    </w:pPr>
    <w:rPr>
      <w:rFonts w:ascii="Times New Roman" w:hAnsi="Times New Roman" w:cs="Times New Roman"/>
      <w:b w:val="0"/>
      <w:bCs/>
      <w:color w:val="000000"/>
      <w:sz w:val="24"/>
      <w:szCs w:val="24"/>
    </w:rPr>
  </w:style>
  <w:style w:type="paragraph" w:customStyle="1" w:styleId="Nomalblack">
    <w:name w:val="Nomal black"/>
    <w:basedOn w:val="BodyText"/>
    <w:rsid w:val="00F737EE"/>
    <w:rPr>
      <w:color w:val="000000"/>
      <w:sz w:val="24"/>
    </w:rPr>
  </w:style>
  <w:style w:type="paragraph" w:customStyle="1" w:styleId="CM11">
    <w:name w:val="CM11"/>
    <w:basedOn w:val="Default"/>
    <w:next w:val="Default"/>
    <w:rsid w:val="00F737EE"/>
    <w:rPr>
      <w:rFonts w:eastAsia="Times New Roman"/>
      <w:color w:val="auto"/>
      <w:lang w:val="en-US" w:eastAsia="en-US"/>
    </w:rPr>
  </w:style>
  <w:style w:type="paragraph" w:customStyle="1" w:styleId="Aeeaoaeaa1">
    <w:name w:val="A?eeaoae?aa 1"/>
    <w:basedOn w:val="Normal"/>
    <w:next w:val="Normal"/>
    <w:rsid w:val="00F737EE"/>
    <w:pPr>
      <w:keepNext/>
      <w:widowControl w:val="0"/>
      <w:spacing w:after="0" w:line="240" w:lineRule="auto"/>
      <w:jc w:val="right"/>
    </w:pPr>
    <w:rPr>
      <w:rFonts w:ascii="Times New Roman" w:eastAsia="Times New Roman" w:hAnsi="Times New Roman"/>
      <w:b/>
      <w:sz w:val="20"/>
      <w:szCs w:val="20"/>
    </w:rPr>
  </w:style>
  <w:style w:type="character" w:customStyle="1" w:styleId="longtext1">
    <w:name w:val="long_text1"/>
    <w:rsid w:val="00F737EE"/>
    <w:rPr>
      <w:sz w:val="13"/>
      <w:szCs w:val="13"/>
    </w:rPr>
  </w:style>
  <w:style w:type="paragraph" w:customStyle="1" w:styleId="Aaoeeu">
    <w:name w:val="Aaoeeu"/>
    <w:rsid w:val="00F737EE"/>
    <w:pPr>
      <w:widowControl w:val="0"/>
      <w:spacing w:after="0" w:line="240" w:lineRule="auto"/>
      <w:jc w:val="both"/>
    </w:pPr>
    <w:rPr>
      <w:rFonts w:ascii="Times New Roman" w:eastAsia="Times New Roman" w:hAnsi="Times New Roman" w:cs="Times New Roman"/>
      <w:sz w:val="20"/>
      <w:szCs w:val="20"/>
    </w:rPr>
  </w:style>
  <w:style w:type="character" w:customStyle="1" w:styleId="shorttext1">
    <w:name w:val="short_text1"/>
    <w:rsid w:val="00F737EE"/>
    <w:rPr>
      <w:sz w:val="19"/>
      <w:szCs w:val="19"/>
    </w:rPr>
  </w:style>
  <w:style w:type="character" w:customStyle="1" w:styleId="mediumtext1">
    <w:name w:val="medium_text1"/>
    <w:rsid w:val="00F737EE"/>
    <w:rPr>
      <w:sz w:val="16"/>
      <w:szCs w:val="16"/>
    </w:rPr>
  </w:style>
  <w:style w:type="paragraph" w:customStyle="1" w:styleId="clanak-">
    <w:name w:val="clanak-"/>
    <w:basedOn w:val="Normal"/>
    <w:rsid w:val="00F737EE"/>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aliases w:val="Char Char, Char Char"/>
    <w:basedOn w:val="Normal"/>
    <w:link w:val="NormalWebChar"/>
    <w:qFormat/>
    <w:rsid w:val="00F737EE"/>
    <w:pPr>
      <w:spacing w:before="100" w:after="100" w:line="240" w:lineRule="auto"/>
    </w:pPr>
    <w:rPr>
      <w:rFonts w:ascii="Times New Roman" w:eastAsia="Times New Roman" w:hAnsi="Times New Roman"/>
      <w:sz w:val="24"/>
      <w:szCs w:val="20"/>
      <w:lang w:val="en-GB"/>
    </w:rPr>
  </w:style>
  <w:style w:type="character" w:styleId="Strong">
    <w:name w:val="Strong"/>
    <w:qFormat/>
    <w:rsid w:val="00F737EE"/>
    <w:rPr>
      <w:b/>
      <w:bCs/>
    </w:rPr>
  </w:style>
  <w:style w:type="character" w:customStyle="1" w:styleId="NormalWebChar">
    <w:name w:val="Normal (Web) Char"/>
    <w:aliases w:val="Char Char Char1, Char Char Char"/>
    <w:link w:val="NormalWeb"/>
    <w:rsid w:val="00F737EE"/>
    <w:rPr>
      <w:rFonts w:ascii="Times New Roman" w:eastAsia="Times New Roman" w:hAnsi="Times New Roman" w:cs="Times New Roman"/>
      <w:sz w:val="24"/>
      <w:szCs w:val="20"/>
      <w:lang w:val="en-GB"/>
    </w:rPr>
  </w:style>
  <w:style w:type="paragraph" w:customStyle="1" w:styleId="clanak">
    <w:name w:val="clanak"/>
    <w:basedOn w:val="Normal"/>
    <w:rsid w:val="00F737EE"/>
    <w:pPr>
      <w:spacing w:before="100" w:beforeAutospacing="1" w:after="100" w:afterAutospacing="1" w:line="240" w:lineRule="auto"/>
    </w:pPr>
    <w:rPr>
      <w:rFonts w:ascii="Times New Roman" w:eastAsia="Times New Roman" w:hAnsi="Times New Roman"/>
      <w:sz w:val="24"/>
      <w:szCs w:val="24"/>
    </w:rPr>
  </w:style>
  <w:style w:type="character" w:customStyle="1" w:styleId="hpsatn">
    <w:name w:val="hps atn"/>
    <w:basedOn w:val="DefaultParagraphFont"/>
    <w:rsid w:val="00F737EE"/>
  </w:style>
  <w:style w:type="character" w:customStyle="1" w:styleId="shorttext">
    <w:name w:val="short_text"/>
    <w:basedOn w:val="DefaultParagraphFont"/>
    <w:rsid w:val="00F737EE"/>
  </w:style>
  <w:style w:type="character" w:customStyle="1" w:styleId="CharCharCharChar">
    <w:name w:val="Char Char Char Char"/>
    <w:rsid w:val="00F737EE"/>
    <w:rPr>
      <w:sz w:val="24"/>
      <w:szCs w:val="24"/>
      <w:lang w:val="en-US" w:eastAsia="en-US" w:bidi="ar-SA"/>
    </w:rPr>
  </w:style>
  <w:style w:type="paragraph" w:customStyle="1" w:styleId="t-10-9-sred">
    <w:name w:val="t-10-9-sred"/>
    <w:basedOn w:val="Normal"/>
    <w:rsid w:val="00F737EE"/>
    <w:pPr>
      <w:spacing w:before="100" w:beforeAutospacing="1" w:after="100" w:afterAutospacing="1" w:line="240" w:lineRule="auto"/>
      <w:jc w:val="center"/>
    </w:pPr>
    <w:rPr>
      <w:rFonts w:ascii="Times New Roman" w:eastAsia="Times New Roman" w:hAnsi="Times New Roman"/>
      <w:sz w:val="26"/>
      <w:szCs w:val="26"/>
      <w:lang w:eastAsia="sq-AL"/>
    </w:rPr>
  </w:style>
  <w:style w:type="paragraph" w:customStyle="1" w:styleId="t-12-9-sred">
    <w:name w:val="t-12-9-sred"/>
    <w:basedOn w:val="Normal"/>
    <w:rsid w:val="00F737EE"/>
    <w:pPr>
      <w:spacing w:before="100" w:beforeAutospacing="1" w:after="100" w:afterAutospacing="1" w:line="240" w:lineRule="auto"/>
      <w:jc w:val="center"/>
    </w:pPr>
    <w:rPr>
      <w:rFonts w:ascii="Times New Roman" w:eastAsia="Times New Roman" w:hAnsi="Times New Roman"/>
      <w:sz w:val="28"/>
      <w:szCs w:val="28"/>
      <w:lang w:eastAsia="sq-AL"/>
    </w:rPr>
  </w:style>
  <w:style w:type="paragraph" w:customStyle="1" w:styleId="prilog">
    <w:name w:val="prilog"/>
    <w:basedOn w:val="Normal"/>
    <w:rsid w:val="00F737EE"/>
    <w:pPr>
      <w:spacing w:before="100" w:beforeAutospacing="1" w:after="100" w:afterAutospacing="1" w:line="240" w:lineRule="auto"/>
    </w:pPr>
    <w:rPr>
      <w:rFonts w:ascii="Times New Roman" w:eastAsia="Times New Roman" w:hAnsi="Times New Roman"/>
      <w:sz w:val="24"/>
      <w:szCs w:val="24"/>
      <w:lang w:eastAsia="sq-AL"/>
    </w:rPr>
  </w:style>
  <w:style w:type="paragraph" w:customStyle="1" w:styleId="t-9-8-bez-uvl">
    <w:name w:val="t-9-8-bez-uvl"/>
    <w:basedOn w:val="Normal"/>
    <w:rsid w:val="00F737EE"/>
    <w:pPr>
      <w:spacing w:before="100" w:beforeAutospacing="1" w:after="100" w:afterAutospacing="1" w:line="240" w:lineRule="auto"/>
    </w:pPr>
    <w:rPr>
      <w:rFonts w:ascii="Times New Roman" w:eastAsia="Times New Roman" w:hAnsi="Times New Roman"/>
      <w:sz w:val="24"/>
      <w:szCs w:val="24"/>
      <w:lang w:eastAsia="sq-AL"/>
    </w:rPr>
  </w:style>
  <w:style w:type="character" w:customStyle="1" w:styleId="kurziv1">
    <w:name w:val="kurziv1"/>
    <w:rsid w:val="00F737EE"/>
    <w:rPr>
      <w:i/>
      <w:iCs/>
    </w:rPr>
  </w:style>
  <w:style w:type="paragraph" w:customStyle="1" w:styleId="t-12-9-fett-s">
    <w:name w:val="t-12-9-fett-s"/>
    <w:basedOn w:val="Normal"/>
    <w:rsid w:val="00F737EE"/>
    <w:pPr>
      <w:spacing w:before="100" w:beforeAutospacing="1" w:after="100" w:afterAutospacing="1" w:line="240" w:lineRule="auto"/>
      <w:jc w:val="center"/>
    </w:pPr>
    <w:rPr>
      <w:rFonts w:ascii="Times New Roman" w:eastAsia="Times New Roman" w:hAnsi="Times New Roman"/>
      <w:b/>
      <w:bCs/>
      <w:sz w:val="28"/>
      <w:szCs w:val="28"/>
      <w:lang w:eastAsia="sq-AL"/>
    </w:rPr>
  </w:style>
  <w:style w:type="paragraph" w:customStyle="1" w:styleId="t-9-8">
    <w:name w:val="t-9-8"/>
    <w:basedOn w:val="Normal"/>
    <w:rsid w:val="00F737EE"/>
    <w:pPr>
      <w:spacing w:before="100" w:beforeAutospacing="1" w:after="100" w:afterAutospacing="1" w:line="240" w:lineRule="auto"/>
    </w:pPr>
    <w:rPr>
      <w:rFonts w:ascii="Times New Roman" w:eastAsia="Times New Roman" w:hAnsi="Times New Roman"/>
      <w:sz w:val="24"/>
      <w:szCs w:val="24"/>
      <w:lang w:eastAsia="sq-AL"/>
    </w:rPr>
  </w:style>
  <w:style w:type="paragraph" w:customStyle="1" w:styleId="CharChar2CharCharCharChar">
    <w:name w:val="Char Char2 Char Char Char Char"/>
    <w:basedOn w:val="Normal"/>
    <w:rsid w:val="00F737EE"/>
    <w:pPr>
      <w:spacing w:after="160" w:line="240" w:lineRule="exact"/>
    </w:pPr>
    <w:rPr>
      <w:rFonts w:ascii="Tahoma" w:eastAsia="Times New Roman" w:hAnsi="Tahoma" w:cs="Tahoma"/>
      <w:sz w:val="20"/>
      <w:szCs w:val="20"/>
    </w:rPr>
  </w:style>
  <w:style w:type="character" w:customStyle="1" w:styleId="longtext10">
    <w:name w:val="longtext1"/>
    <w:rsid w:val="00F737EE"/>
    <w:rPr>
      <w:rFonts w:cs="Times New Roman"/>
    </w:rPr>
  </w:style>
  <w:style w:type="character" w:customStyle="1" w:styleId="gt-icon-text1">
    <w:name w:val="gt-icon-text1"/>
    <w:basedOn w:val="DefaultParagraphFont"/>
    <w:rsid w:val="00F737EE"/>
  </w:style>
  <w:style w:type="paragraph" w:customStyle="1" w:styleId="T-98bezuvl">
    <w:name w:val="T-9/8 bez uvl"/>
    <w:basedOn w:val="Normal"/>
    <w:rsid w:val="00F737EE"/>
    <w:pPr>
      <w:adjustRightInd w:val="0"/>
      <w:spacing w:after="43" w:line="210" w:lineRule="atLeast"/>
    </w:pPr>
    <w:rPr>
      <w:rFonts w:ascii="Minion Pro Cond" w:eastAsia="Times New Roman" w:hAnsi="Minion Pro Cond"/>
      <w:color w:val="000000"/>
      <w:w w:val="95"/>
      <w:sz w:val="20"/>
      <w:szCs w:val="20"/>
    </w:rPr>
  </w:style>
  <w:style w:type="paragraph" w:customStyle="1" w:styleId="Noparagraphstyle">
    <w:name w:val="[No paragraph style]"/>
    <w:rsid w:val="00F737EE"/>
    <w:pPr>
      <w:adjustRightInd w:val="0"/>
      <w:spacing w:after="0" w:line="288" w:lineRule="auto"/>
      <w:jc w:val="both"/>
    </w:pPr>
    <w:rPr>
      <w:rFonts w:ascii="Minion Pro Cond" w:eastAsia="Times New Roman" w:hAnsi="Minion Pro Cond" w:cs="Times New Roman"/>
      <w:color w:val="000000"/>
      <w:sz w:val="24"/>
      <w:szCs w:val="24"/>
      <w:lang w:val="en-GB"/>
    </w:rPr>
  </w:style>
  <w:style w:type="paragraph" w:customStyle="1" w:styleId="potpisnik">
    <w:name w:val="potpisnik"/>
    <w:basedOn w:val="Normal"/>
    <w:rsid w:val="00F737EE"/>
    <w:pPr>
      <w:spacing w:after="0" w:line="240" w:lineRule="auto"/>
      <w:jc w:val="center"/>
    </w:pPr>
    <w:rPr>
      <w:rFonts w:ascii="Times New Roman" w:eastAsia="Times New Roman" w:hAnsi="Times New Roman"/>
      <w:sz w:val="24"/>
      <w:szCs w:val="24"/>
    </w:rPr>
  </w:style>
  <w:style w:type="paragraph" w:styleId="HTMLPreformatted">
    <w:name w:val="HTML Preformatted"/>
    <w:basedOn w:val="Normal"/>
    <w:link w:val="HTMLPreformattedChar"/>
    <w:uiPriority w:val="99"/>
    <w:rsid w:val="00F7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737EE"/>
    <w:rPr>
      <w:rFonts w:ascii="Courier New" w:eastAsia="Times New Roman" w:hAnsi="Courier New" w:cs="Courier New"/>
      <w:sz w:val="20"/>
      <w:szCs w:val="20"/>
    </w:rPr>
  </w:style>
  <w:style w:type="paragraph" w:customStyle="1" w:styleId="Char">
    <w:name w:val="Char"/>
    <w:basedOn w:val="Normal"/>
    <w:rsid w:val="00F737EE"/>
    <w:pPr>
      <w:spacing w:after="160" w:line="240" w:lineRule="exact"/>
    </w:pPr>
    <w:rPr>
      <w:rFonts w:ascii="Tahoma" w:eastAsia="Times New Roman" w:hAnsi="Tahoma" w:cs="Tahoma"/>
      <w:sz w:val="20"/>
      <w:szCs w:val="20"/>
    </w:rPr>
  </w:style>
  <w:style w:type="character" w:customStyle="1" w:styleId="jfk-button-label1">
    <w:name w:val="jfk-button-label1"/>
    <w:basedOn w:val="DefaultParagraphFont"/>
    <w:rsid w:val="00F737EE"/>
  </w:style>
  <w:style w:type="character" w:customStyle="1" w:styleId="atn">
    <w:name w:val="atn"/>
    <w:basedOn w:val="DefaultParagraphFont"/>
    <w:rsid w:val="00F737EE"/>
  </w:style>
  <w:style w:type="paragraph" w:customStyle="1" w:styleId="t-98bezuvl0">
    <w:name w:val="t-98bezuvl"/>
    <w:basedOn w:val="Normal"/>
    <w:rsid w:val="00F737EE"/>
    <w:pPr>
      <w:spacing w:before="100" w:beforeAutospacing="1" w:after="100" w:afterAutospacing="1" w:line="240" w:lineRule="auto"/>
    </w:pPr>
    <w:rPr>
      <w:rFonts w:ascii="Times New Roman" w:eastAsia="Times New Roman" w:hAnsi="Times New Roman"/>
      <w:sz w:val="24"/>
      <w:szCs w:val="24"/>
    </w:rPr>
  </w:style>
  <w:style w:type="paragraph" w:customStyle="1" w:styleId="noparagraphstyle0">
    <w:name w:val="noparagraphstyle"/>
    <w:basedOn w:val="Normal"/>
    <w:rsid w:val="00F737EE"/>
    <w:pPr>
      <w:spacing w:before="100" w:beforeAutospacing="1" w:after="100" w:afterAutospacing="1" w:line="240" w:lineRule="auto"/>
    </w:pPr>
    <w:rPr>
      <w:rFonts w:ascii="Times New Roman" w:eastAsia="Times New Roman" w:hAnsi="Times New Roman"/>
      <w:sz w:val="24"/>
      <w:szCs w:val="24"/>
    </w:rPr>
  </w:style>
  <w:style w:type="paragraph" w:customStyle="1" w:styleId="t-10-9-fett">
    <w:name w:val="t-10-9-fett"/>
    <w:basedOn w:val="Normal"/>
    <w:rsid w:val="00F737EE"/>
    <w:pPr>
      <w:spacing w:before="100" w:beforeAutospacing="1" w:after="100" w:afterAutospacing="1" w:line="240" w:lineRule="auto"/>
    </w:pPr>
    <w:rPr>
      <w:rFonts w:ascii="Times New Roman" w:eastAsia="Times New Roman" w:hAnsi="Times New Roman"/>
      <w:b/>
      <w:bCs/>
      <w:sz w:val="26"/>
      <w:szCs w:val="26"/>
    </w:rPr>
  </w:style>
  <w:style w:type="paragraph" w:customStyle="1" w:styleId="t-11-9-fett">
    <w:name w:val="t-11-9-fett"/>
    <w:basedOn w:val="Normal"/>
    <w:rsid w:val="00F737EE"/>
    <w:pPr>
      <w:spacing w:before="100" w:beforeAutospacing="1" w:after="100" w:afterAutospacing="1" w:line="240" w:lineRule="auto"/>
    </w:pPr>
    <w:rPr>
      <w:rFonts w:ascii="Times New Roman" w:eastAsia="Times New Roman" w:hAnsi="Times New Roman"/>
      <w:b/>
      <w:bCs/>
      <w:sz w:val="28"/>
      <w:szCs w:val="28"/>
    </w:rPr>
  </w:style>
  <w:style w:type="paragraph" w:customStyle="1" w:styleId="t-9-8-sredina">
    <w:name w:val="t-9-8-sredina"/>
    <w:basedOn w:val="Normal"/>
    <w:rsid w:val="00F737EE"/>
    <w:pPr>
      <w:spacing w:before="100" w:beforeAutospacing="1" w:after="100" w:afterAutospacing="1" w:line="240" w:lineRule="auto"/>
      <w:jc w:val="center"/>
    </w:pPr>
    <w:rPr>
      <w:rFonts w:ascii="Times New Roman" w:eastAsia="Times New Roman" w:hAnsi="Times New Roman"/>
      <w:sz w:val="24"/>
      <w:szCs w:val="24"/>
    </w:rPr>
  </w:style>
  <w:style w:type="paragraph" w:customStyle="1" w:styleId="t-8-7">
    <w:name w:val="t-8-7"/>
    <w:basedOn w:val="Normal"/>
    <w:rsid w:val="00F737EE"/>
    <w:pPr>
      <w:spacing w:before="100" w:beforeAutospacing="1" w:after="100" w:afterAutospacing="1" w:line="240" w:lineRule="auto"/>
    </w:pPr>
    <w:rPr>
      <w:rFonts w:ascii="Times New Roman" w:eastAsia="Times New Roman" w:hAnsi="Times New Roman"/>
      <w:sz w:val="24"/>
      <w:szCs w:val="24"/>
    </w:rPr>
  </w:style>
  <w:style w:type="character" w:customStyle="1" w:styleId="bold1">
    <w:name w:val="bold1"/>
    <w:rsid w:val="00F737EE"/>
    <w:rPr>
      <w:b/>
      <w:bCs/>
    </w:rPr>
  </w:style>
  <w:style w:type="character" w:customStyle="1" w:styleId="bold-kurziv">
    <w:name w:val="bold-kurziv"/>
    <w:basedOn w:val="DefaultParagraphFont"/>
    <w:rsid w:val="00F737EE"/>
  </w:style>
  <w:style w:type="character" w:customStyle="1" w:styleId="summarymark1">
    <w:name w:val="summarymark1"/>
    <w:rsid w:val="00F737EE"/>
    <w:rPr>
      <w:b/>
      <w:bCs/>
      <w:color w:val="FF0000"/>
    </w:rPr>
  </w:style>
  <w:style w:type="paragraph" w:customStyle="1" w:styleId="CM4">
    <w:name w:val="CM4"/>
    <w:basedOn w:val="Normal"/>
    <w:next w:val="Normal"/>
    <w:uiPriority w:val="99"/>
    <w:rsid w:val="00F737EE"/>
    <w:pPr>
      <w:autoSpaceDE w:val="0"/>
      <w:autoSpaceDN w:val="0"/>
      <w:adjustRightInd w:val="0"/>
      <w:spacing w:after="0" w:line="240" w:lineRule="auto"/>
    </w:pPr>
    <w:rPr>
      <w:rFonts w:ascii="EUAlbertina" w:hAnsi="EUAlbertina"/>
      <w:sz w:val="24"/>
      <w:szCs w:val="24"/>
    </w:rPr>
  </w:style>
  <w:style w:type="paragraph" w:customStyle="1" w:styleId="CM1">
    <w:name w:val="CM1"/>
    <w:basedOn w:val="Normal"/>
    <w:next w:val="Normal"/>
    <w:uiPriority w:val="99"/>
    <w:rsid w:val="00F737EE"/>
    <w:pPr>
      <w:autoSpaceDE w:val="0"/>
      <w:autoSpaceDN w:val="0"/>
      <w:adjustRightInd w:val="0"/>
      <w:spacing w:after="0" w:line="240" w:lineRule="auto"/>
    </w:pPr>
    <w:rPr>
      <w:rFonts w:ascii="EUAlbertina" w:hAnsi="EUAlbertina"/>
      <w:sz w:val="24"/>
      <w:szCs w:val="24"/>
    </w:rPr>
  </w:style>
  <w:style w:type="paragraph" w:styleId="EndnoteText">
    <w:name w:val="endnote text"/>
    <w:basedOn w:val="Normal"/>
    <w:link w:val="EndnoteTextChar"/>
    <w:rsid w:val="00F737EE"/>
    <w:pPr>
      <w:spacing w:after="0" w:line="240" w:lineRule="auto"/>
    </w:pPr>
    <w:rPr>
      <w:rFonts w:ascii="Times New Roman" w:eastAsia="Times New Roman" w:hAnsi="Times New Roman"/>
      <w:sz w:val="20"/>
      <w:szCs w:val="20"/>
    </w:rPr>
  </w:style>
  <w:style w:type="character" w:customStyle="1" w:styleId="EndnoteTextChar">
    <w:name w:val="Endnote Text Char"/>
    <w:basedOn w:val="DefaultParagraphFont"/>
    <w:link w:val="EndnoteText"/>
    <w:rsid w:val="00F737EE"/>
    <w:rPr>
      <w:rFonts w:ascii="Times New Roman" w:eastAsia="Times New Roman" w:hAnsi="Times New Roman" w:cs="Times New Roman"/>
      <w:sz w:val="20"/>
      <w:szCs w:val="20"/>
    </w:rPr>
  </w:style>
  <w:style w:type="character" w:styleId="EndnoteReference">
    <w:name w:val="endnote reference"/>
    <w:rsid w:val="00F737EE"/>
    <w:rPr>
      <w:vertAlign w:val="superscript"/>
    </w:rPr>
  </w:style>
  <w:style w:type="paragraph" w:customStyle="1" w:styleId="Normal1">
    <w:name w:val="Normal1"/>
    <w:basedOn w:val="Normal"/>
    <w:rsid w:val="00F737EE"/>
    <w:pPr>
      <w:spacing w:before="136" w:after="0" w:line="240" w:lineRule="auto"/>
    </w:pPr>
    <w:rPr>
      <w:rFonts w:ascii="Times New Roman" w:eastAsia="Times New Roman" w:hAnsi="Times New Roman"/>
      <w:sz w:val="24"/>
      <w:szCs w:val="24"/>
    </w:rPr>
  </w:style>
  <w:style w:type="paragraph" w:customStyle="1" w:styleId="sti-art">
    <w:name w:val="sti-art"/>
    <w:basedOn w:val="Normal"/>
    <w:rsid w:val="00F737EE"/>
    <w:pPr>
      <w:spacing w:before="68" w:after="136" w:line="240" w:lineRule="auto"/>
      <w:jc w:val="center"/>
    </w:pPr>
    <w:rPr>
      <w:rFonts w:ascii="Times New Roman" w:eastAsia="Times New Roman" w:hAnsi="Times New Roman"/>
      <w:b/>
      <w:bCs/>
      <w:sz w:val="24"/>
      <w:szCs w:val="24"/>
    </w:rPr>
  </w:style>
  <w:style w:type="character" w:customStyle="1" w:styleId="bold">
    <w:name w:val="bold"/>
    <w:rsid w:val="00F737EE"/>
    <w:rPr>
      <w:b/>
      <w:bCs/>
    </w:rPr>
  </w:style>
  <w:style w:type="character" w:styleId="PlaceholderText">
    <w:name w:val="Placeholder Text"/>
    <w:uiPriority w:val="99"/>
    <w:semiHidden/>
    <w:rsid w:val="00F737EE"/>
    <w:rPr>
      <w:color w:val="808080"/>
    </w:rPr>
  </w:style>
  <w:style w:type="paragraph" w:customStyle="1" w:styleId="AR">
    <w:name w:val="AR"/>
    <w:rsid w:val="00F737EE"/>
    <w:pPr>
      <w:keepNext/>
      <w:keepLines/>
      <w:spacing w:before="120" w:after="120" w:line="240" w:lineRule="auto"/>
      <w:jc w:val="center"/>
    </w:pPr>
    <w:rPr>
      <w:rFonts w:ascii="Times New Roman" w:eastAsia="MS Mincho" w:hAnsi="Times New Roman" w:cs="Times New Roman"/>
      <w:b/>
      <w:sz w:val="24"/>
      <w:szCs w:val="20"/>
      <w:lang w:val="en-GB"/>
    </w:rPr>
  </w:style>
  <w:style w:type="paragraph" w:customStyle="1" w:styleId="NP">
    <w:name w:val="NP"/>
    <w:rsid w:val="00F737EE"/>
    <w:pPr>
      <w:spacing w:after="120" w:line="240" w:lineRule="auto"/>
      <w:jc w:val="both"/>
    </w:pPr>
    <w:rPr>
      <w:rFonts w:ascii="Times New Roman" w:eastAsia="MS Mincho" w:hAnsi="Times New Roman" w:cs="Times New Roman"/>
      <w:sz w:val="24"/>
      <w:szCs w:val="20"/>
      <w:lang w:val="en-GB"/>
    </w:rPr>
  </w:style>
  <w:style w:type="paragraph" w:customStyle="1" w:styleId="P1">
    <w:name w:val="P1"/>
    <w:rsid w:val="00F737EE"/>
    <w:pPr>
      <w:tabs>
        <w:tab w:val="left" w:pos="794"/>
      </w:tabs>
      <w:spacing w:after="120" w:line="240" w:lineRule="auto"/>
      <w:ind w:left="794" w:hanging="340"/>
      <w:jc w:val="both"/>
    </w:pPr>
    <w:rPr>
      <w:rFonts w:ascii="Times New Roman" w:eastAsia="MS Mincho" w:hAnsi="Times New Roman" w:cs="Times New Roman"/>
      <w:sz w:val="24"/>
      <w:szCs w:val="20"/>
      <w:lang w:val="en-GB"/>
    </w:rPr>
  </w:style>
  <w:style w:type="paragraph" w:customStyle="1" w:styleId="P2">
    <w:name w:val="P2"/>
    <w:rsid w:val="00F737EE"/>
    <w:pPr>
      <w:tabs>
        <w:tab w:val="left" w:pos="1134"/>
      </w:tabs>
      <w:spacing w:after="120" w:line="240" w:lineRule="auto"/>
      <w:ind w:left="1134" w:hanging="340"/>
      <w:jc w:val="both"/>
    </w:pPr>
    <w:rPr>
      <w:rFonts w:ascii="Times New Roman" w:eastAsia="MS Mincho" w:hAnsi="Times New Roman" w:cs="Times New Roman"/>
      <w:sz w:val="24"/>
      <w:szCs w:val="20"/>
      <w:lang w:val="en-GB"/>
    </w:rPr>
  </w:style>
  <w:style w:type="paragraph" w:customStyle="1" w:styleId="PS">
    <w:name w:val="PS"/>
    <w:rsid w:val="00F737EE"/>
    <w:pPr>
      <w:tabs>
        <w:tab w:val="left" w:pos="454"/>
      </w:tabs>
      <w:spacing w:after="120" w:line="240" w:lineRule="auto"/>
      <w:ind w:left="454" w:hanging="454"/>
      <w:jc w:val="both"/>
    </w:pPr>
    <w:rPr>
      <w:rFonts w:ascii="Times New Roman" w:eastAsia="MS Mincho" w:hAnsi="Times New Roman" w:cs="Times New Roman"/>
      <w:sz w:val="24"/>
      <w:szCs w:val="20"/>
      <w:lang w:val="en-GB"/>
    </w:rPr>
  </w:style>
  <w:style w:type="paragraph" w:customStyle="1" w:styleId="Sec">
    <w:name w:val="Sec"/>
    <w:basedOn w:val="Heading1"/>
    <w:rsid w:val="00F737EE"/>
    <w:pPr>
      <w:keepLines/>
      <w:spacing w:before="120"/>
      <w:jc w:val="center"/>
    </w:pPr>
    <w:rPr>
      <w:rFonts w:ascii="Times New Roman" w:eastAsia="MS Mincho" w:hAnsi="Times New Roman" w:cs="Times New Roman"/>
      <w:b w:val="0"/>
      <w:bCs w:val="0"/>
      <w:kern w:val="0"/>
      <w:sz w:val="24"/>
      <w:szCs w:val="20"/>
    </w:rPr>
  </w:style>
  <w:style w:type="paragraph" w:customStyle="1" w:styleId="tekstovi">
    <w:name w:val="tekstovi"/>
    <w:basedOn w:val="Normal"/>
    <w:rsid w:val="00F737EE"/>
    <w:pPr>
      <w:spacing w:before="100" w:beforeAutospacing="1" w:after="100" w:afterAutospacing="1" w:line="240" w:lineRule="auto"/>
    </w:pPr>
    <w:rPr>
      <w:rFonts w:ascii="Times New Roman" w:eastAsia="Times New Roman" w:hAnsi="Times New Roman"/>
      <w:sz w:val="24"/>
      <w:szCs w:val="24"/>
    </w:rPr>
  </w:style>
  <w:style w:type="paragraph" w:customStyle="1" w:styleId="Char1">
    <w:name w:val="Char1"/>
    <w:basedOn w:val="Normal"/>
    <w:rsid w:val="00F737EE"/>
    <w:pPr>
      <w:spacing w:after="160" w:line="240" w:lineRule="exact"/>
    </w:pPr>
    <w:rPr>
      <w:rFonts w:ascii="Tahoma" w:eastAsia="Times New Roman" w:hAnsi="Tahoma"/>
      <w:sz w:val="20"/>
      <w:szCs w:val="20"/>
      <w:lang w:val="en-GB"/>
    </w:rPr>
  </w:style>
  <w:style w:type="paragraph" w:customStyle="1" w:styleId="CM68">
    <w:name w:val="CM68"/>
    <w:basedOn w:val="Normal"/>
    <w:next w:val="Normal"/>
    <w:rsid w:val="00F737EE"/>
    <w:pPr>
      <w:widowControl w:val="0"/>
      <w:autoSpaceDE w:val="0"/>
      <w:autoSpaceDN w:val="0"/>
      <w:adjustRightInd w:val="0"/>
      <w:spacing w:after="173" w:line="240" w:lineRule="auto"/>
    </w:pPr>
    <w:rPr>
      <w:rFonts w:ascii="Times New Roman" w:eastAsia="Times New Roman" w:hAnsi="Times New Roman"/>
      <w:sz w:val="24"/>
      <w:szCs w:val="24"/>
    </w:rPr>
  </w:style>
  <w:style w:type="paragraph" w:customStyle="1" w:styleId="CM9">
    <w:name w:val="CM9"/>
    <w:basedOn w:val="Normal"/>
    <w:next w:val="Normal"/>
    <w:rsid w:val="00F737EE"/>
    <w:pPr>
      <w:widowControl w:val="0"/>
      <w:autoSpaceDE w:val="0"/>
      <w:autoSpaceDN w:val="0"/>
      <w:adjustRightInd w:val="0"/>
      <w:spacing w:after="0" w:line="271" w:lineRule="atLeast"/>
    </w:pPr>
    <w:rPr>
      <w:rFonts w:ascii="Times New Roman" w:eastAsia="Times New Roman" w:hAnsi="Times New Roman"/>
      <w:sz w:val="24"/>
      <w:szCs w:val="24"/>
    </w:rPr>
  </w:style>
  <w:style w:type="paragraph" w:customStyle="1" w:styleId="CharCharCharCharCharCharChar">
    <w:name w:val="Char Char Char Char Char Char Char"/>
    <w:basedOn w:val="Normal"/>
    <w:rsid w:val="00F737EE"/>
    <w:pPr>
      <w:spacing w:after="160" w:line="240" w:lineRule="exact"/>
    </w:pPr>
    <w:rPr>
      <w:rFonts w:ascii="Tahoma" w:eastAsia="Times New Roman" w:hAnsi="Tahoma" w:cs="Tahoma"/>
      <w:sz w:val="20"/>
      <w:szCs w:val="20"/>
    </w:rPr>
  </w:style>
  <w:style w:type="paragraph" w:customStyle="1" w:styleId="Char11">
    <w:name w:val="Char11"/>
    <w:basedOn w:val="Normal"/>
    <w:rsid w:val="00F737EE"/>
    <w:pPr>
      <w:spacing w:after="160" w:line="240" w:lineRule="exact"/>
    </w:pPr>
    <w:rPr>
      <w:rFonts w:ascii="Tahoma" w:eastAsia="Times New Roman" w:hAnsi="Tahoma"/>
      <w:sz w:val="20"/>
      <w:szCs w:val="20"/>
      <w:lang w:val="en-GB"/>
    </w:rPr>
  </w:style>
  <w:style w:type="character" w:styleId="FollowedHyperlink">
    <w:name w:val="FollowedHyperlink"/>
    <w:rsid w:val="00F737EE"/>
    <w:rPr>
      <w:color w:val="0000FF"/>
      <w:u w:val="single"/>
    </w:rPr>
  </w:style>
  <w:style w:type="character" w:customStyle="1" w:styleId="CharChar1">
    <w:name w:val="Char Char1"/>
    <w:rsid w:val="00F737EE"/>
    <w:rPr>
      <w:sz w:val="24"/>
      <w:szCs w:val="24"/>
      <w:lang w:val="en-US" w:eastAsia="en-US" w:bidi="ar-SA"/>
    </w:rPr>
  </w:style>
  <w:style w:type="paragraph" w:customStyle="1" w:styleId="NormalCentered">
    <w:name w:val="Normal Centered"/>
    <w:basedOn w:val="Normal"/>
    <w:rsid w:val="00F737EE"/>
    <w:pPr>
      <w:spacing w:before="120" w:after="120" w:line="360" w:lineRule="auto"/>
      <w:jc w:val="center"/>
    </w:pPr>
    <w:rPr>
      <w:rFonts w:ascii="Times New Roman" w:eastAsia="Times New Roman" w:hAnsi="Times New Roman"/>
      <w:sz w:val="24"/>
      <w:szCs w:val="20"/>
    </w:rPr>
  </w:style>
  <w:style w:type="character" w:customStyle="1" w:styleId="ListParagraphChar">
    <w:name w:val="List Paragraph Char"/>
    <w:link w:val="ListParagraph"/>
    <w:uiPriority w:val="34"/>
    <w:rsid w:val="00F737EE"/>
    <w:rPr>
      <w:rFonts w:ascii="Times New Roman" w:eastAsia="Times New Roman" w:hAnsi="Times New Roman" w:cs="Times New Roman"/>
      <w:sz w:val="24"/>
      <w:szCs w:val="24"/>
    </w:rPr>
  </w:style>
  <w:style w:type="paragraph" w:customStyle="1" w:styleId="CharChar2CharCharCharChar1">
    <w:name w:val="Char Char2 Char Char Char Char1"/>
    <w:basedOn w:val="Normal"/>
    <w:rsid w:val="00F737EE"/>
    <w:pPr>
      <w:spacing w:after="160" w:line="240" w:lineRule="exact"/>
    </w:pPr>
    <w:rPr>
      <w:rFonts w:ascii="Tahoma" w:eastAsia="Times New Roman" w:hAnsi="Tahoma" w:cs="Tahoma"/>
      <w:sz w:val="20"/>
      <w:szCs w:val="20"/>
    </w:rPr>
  </w:style>
  <w:style w:type="paragraph" w:customStyle="1" w:styleId="Char2">
    <w:name w:val="Char2"/>
    <w:basedOn w:val="Normal"/>
    <w:rsid w:val="00F737EE"/>
    <w:pPr>
      <w:spacing w:after="160" w:line="240" w:lineRule="exact"/>
    </w:pPr>
    <w:rPr>
      <w:rFonts w:ascii="Tahoma" w:eastAsia="Times New Roman" w:hAnsi="Tahoma" w:cs="Tahoma"/>
      <w:sz w:val="20"/>
      <w:szCs w:val="20"/>
    </w:rPr>
  </w:style>
  <w:style w:type="character" w:customStyle="1" w:styleId="alt-edited1">
    <w:name w:val="alt-edited1"/>
    <w:rsid w:val="00F737EE"/>
    <w:rPr>
      <w:color w:val="4D90F0"/>
    </w:rPr>
  </w:style>
  <w:style w:type="table" w:styleId="Table3Deffects3">
    <w:name w:val="Table 3D effects 3"/>
    <w:basedOn w:val="TableNormal"/>
    <w:rsid w:val="00F737EE"/>
    <w:pPr>
      <w:spacing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737EE"/>
    <w:pPr>
      <w:spacing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737EE"/>
    <w:pPr>
      <w:spacing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Web2">
    <w:name w:val="Table Web 2"/>
    <w:basedOn w:val="TableNormal"/>
    <w:rsid w:val="00F737EE"/>
    <w:pPr>
      <w:spacing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737EE"/>
    <w:pPr>
      <w:spacing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1">
    <w:name w:val="Light Shading1"/>
    <w:basedOn w:val="TableNormal"/>
    <w:uiPriority w:val="60"/>
    <w:rsid w:val="00F737EE"/>
    <w:pPr>
      <w:spacing w:after="0" w:line="240" w:lineRule="auto"/>
      <w:jc w:val="both"/>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F737EE"/>
    <w:pPr>
      <w:spacing w:after="0" w:line="240" w:lineRule="auto"/>
      <w:jc w:val="both"/>
    </w:pPr>
    <w:rPr>
      <w:rFonts w:ascii="Times New Roman" w:eastAsia="Times New Roman" w:hAnsi="Times New Roman"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1">
    <w:name w:val="Light List1"/>
    <w:basedOn w:val="TableNormal"/>
    <w:uiPriority w:val="61"/>
    <w:rsid w:val="00F737EE"/>
    <w:pPr>
      <w:spacing w:after="0" w:line="240" w:lineRule="auto"/>
      <w:jc w:val="both"/>
    </w:pPr>
    <w:rPr>
      <w:rFonts w:ascii="Times New Roman" w:eastAsia="Times New Roman"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Normal11pt">
    <w:name w:val="Normal+11 pt"/>
    <w:basedOn w:val="Normal"/>
    <w:link w:val="Normal11ptChar"/>
    <w:rsid w:val="00F737EE"/>
    <w:pPr>
      <w:autoSpaceDE w:val="0"/>
      <w:autoSpaceDN w:val="0"/>
      <w:adjustRightInd w:val="0"/>
      <w:spacing w:after="0" w:line="240" w:lineRule="auto"/>
    </w:pPr>
    <w:rPr>
      <w:rFonts w:ascii="Times New Roman" w:eastAsia="MS Mincho" w:hAnsi="Times New Roman"/>
      <w:sz w:val="20"/>
      <w:szCs w:val="20"/>
      <w:lang w:val="en-GB"/>
    </w:rPr>
  </w:style>
  <w:style w:type="character" w:customStyle="1" w:styleId="Normal11ptChar">
    <w:name w:val="Normal+11 pt Char"/>
    <w:link w:val="Normal11pt"/>
    <w:rsid w:val="00F737EE"/>
    <w:rPr>
      <w:rFonts w:ascii="Times New Roman" w:eastAsia="MS Mincho" w:hAnsi="Times New Roman" w:cs="Times New Roman"/>
      <w:sz w:val="20"/>
      <w:szCs w:val="20"/>
      <w:lang w:val="en-GB"/>
    </w:rPr>
  </w:style>
  <w:style w:type="paragraph" w:styleId="TOC1">
    <w:name w:val="toc 1"/>
    <w:basedOn w:val="Normal"/>
    <w:next w:val="Normal"/>
    <w:autoRedefine/>
    <w:semiHidden/>
    <w:rsid w:val="00F737EE"/>
    <w:pPr>
      <w:spacing w:before="120" w:after="0" w:line="240" w:lineRule="auto"/>
    </w:pPr>
    <w:rPr>
      <w:rFonts w:ascii="Times New Roman" w:eastAsia="MS Mincho" w:hAnsi="Times New Roman"/>
      <w:b/>
      <w:bCs/>
      <w:i/>
      <w:iCs/>
      <w:sz w:val="24"/>
      <w:szCs w:val="24"/>
    </w:rPr>
  </w:style>
  <w:style w:type="paragraph" w:styleId="TOC2">
    <w:name w:val="toc 2"/>
    <w:basedOn w:val="Normal"/>
    <w:next w:val="Normal"/>
    <w:autoRedefine/>
    <w:semiHidden/>
    <w:rsid w:val="00F737EE"/>
    <w:pPr>
      <w:spacing w:before="120" w:after="0" w:line="240" w:lineRule="auto"/>
      <w:ind w:left="200"/>
    </w:pPr>
    <w:rPr>
      <w:rFonts w:ascii="Times New Roman" w:eastAsia="MS Mincho" w:hAnsi="Times New Roman"/>
      <w:b/>
      <w:bCs/>
    </w:rPr>
  </w:style>
  <w:style w:type="paragraph" w:styleId="TOC3">
    <w:name w:val="toc 3"/>
    <w:basedOn w:val="Normal"/>
    <w:next w:val="Normal"/>
    <w:autoRedefine/>
    <w:semiHidden/>
    <w:rsid w:val="00F737EE"/>
    <w:pPr>
      <w:spacing w:after="0" w:line="240" w:lineRule="auto"/>
      <w:ind w:left="400"/>
    </w:pPr>
    <w:rPr>
      <w:rFonts w:ascii="Times New Roman" w:eastAsia="MS Mincho" w:hAnsi="Times New Roman"/>
      <w:sz w:val="20"/>
      <w:szCs w:val="20"/>
    </w:rPr>
  </w:style>
  <w:style w:type="paragraph" w:styleId="TOC4">
    <w:name w:val="toc 4"/>
    <w:basedOn w:val="Normal"/>
    <w:next w:val="Normal"/>
    <w:autoRedefine/>
    <w:semiHidden/>
    <w:rsid w:val="00F737EE"/>
    <w:pPr>
      <w:spacing w:after="0" w:line="240" w:lineRule="auto"/>
      <w:ind w:left="600"/>
    </w:pPr>
    <w:rPr>
      <w:rFonts w:ascii="Times New Roman" w:eastAsia="MS Mincho" w:hAnsi="Times New Roman"/>
      <w:sz w:val="20"/>
      <w:szCs w:val="20"/>
    </w:rPr>
  </w:style>
  <w:style w:type="paragraph" w:styleId="TOC5">
    <w:name w:val="toc 5"/>
    <w:basedOn w:val="Normal"/>
    <w:next w:val="Normal"/>
    <w:autoRedefine/>
    <w:semiHidden/>
    <w:rsid w:val="00F737EE"/>
    <w:pPr>
      <w:spacing w:after="0" w:line="240" w:lineRule="auto"/>
      <w:ind w:left="800"/>
    </w:pPr>
    <w:rPr>
      <w:rFonts w:ascii="Times New Roman" w:eastAsia="MS Mincho" w:hAnsi="Times New Roman"/>
      <w:sz w:val="20"/>
      <w:szCs w:val="20"/>
    </w:rPr>
  </w:style>
  <w:style w:type="paragraph" w:styleId="TOC6">
    <w:name w:val="toc 6"/>
    <w:basedOn w:val="Normal"/>
    <w:next w:val="Normal"/>
    <w:autoRedefine/>
    <w:semiHidden/>
    <w:rsid w:val="00F737EE"/>
    <w:pPr>
      <w:spacing w:after="0" w:line="240" w:lineRule="auto"/>
      <w:ind w:left="1000"/>
    </w:pPr>
    <w:rPr>
      <w:rFonts w:ascii="Times New Roman" w:eastAsia="MS Mincho" w:hAnsi="Times New Roman"/>
      <w:sz w:val="20"/>
      <w:szCs w:val="20"/>
    </w:rPr>
  </w:style>
  <w:style w:type="paragraph" w:styleId="TOC7">
    <w:name w:val="toc 7"/>
    <w:basedOn w:val="Normal"/>
    <w:next w:val="Normal"/>
    <w:autoRedefine/>
    <w:semiHidden/>
    <w:rsid w:val="00F737EE"/>
    <w:pPr>
      <w:spacing w:after="0" w:line="240" w:lineRule="auto"/>
      <w:ind w:left="1200"/>
    </w:pPr>
    <w:rPr>
      <w:rFonts w:ascii="Times New Roman" w:eastAsia="MS Mincho" w:hAnsi="Times New Roman"/>
      <w:sz w:val="20"/>
      <w:szCs w:val="20"/>
    </w:rPr>
  </w:style>
  <w:style w:type="paragraph" w:styleId="TOC8">
    <w:name w:val="toc 8"/>
    <w:basedOn w:val="Normal"/>
    <w:next w:val="Normal"/>
    <w:autoRedefine/>
    <w:semiHidden/>
    <w:rsid w:val="00F737EE"/>
    <w:pPr>
      <w:spacing w:after="0" w:line="240" w:lineRule="auto"/>
      <w:ind w:left="1400"/>
    </w:pPr>
    <w:rPr>
      <w:rFonts w:ascii="Times New Roman" w:eastAsia="MS Mincho" w:hAnsi="Times New Roman"/>
      <w:sz w:val="20"/>
      <w:szCs w:val="20"/>
    </w:rPr>
  </w:style>
  <w:style w:type="paragraph" w:styleId="TOC9">
    <w:name w:val="toc 9"/>
    <w:basedOn w:val="Normal"/>
    <w:next w:val="Normal"/>
    <w:autoRedefine/>
    <w:semiHidden/>
    <w:rsid w:val="00F737EE"/>
    <w:pPr>
      <w:spacing w:after="0" w:line="240" w:lineRule="auto"/>
      <w:ind w:left="1600"/>
    </w:pPr>
    <w:rPr>
      <w:rFonts w:ascii="Times New Roman" w:eastAsia="MS Mincho" w:hAnsi="Times New Roman"/>
      <w:sz w:val="20"/>
      <w:szCs w:val="20"/>
    </w:rPr>
  </w:style>
  <w:style w:type="numbering" w:customStyle="1" w:styleId="NoList1">
    <w:name w:val="No List1"/>
    <w:next w:val="NoList"/>
    <w:uiPriority w:val="99"/>
    <w:semiHidden/>
    <w:unhideWhenUsed/>
    <w:rsid w:val="00F737EE"/>
  </w:style>
  <w:style w:type="character" w:customStyle="1" w:styleId="apple-converted-space">
    <w:name w:val="apple-converted-space"/>
    <w:basedOn w:val="DefaultParagraphFont"/>
    <w:rsid w:val="00F737EE"/>
  </w:style>
  <w:style w:type="character" w:styleId="SubtleEmphasis">
    <w:name w:val="Subtle Emphasis"/>
    <w:uiPriority w:val="19"/>
    <w:qFormat/>
    <w:rsid w:val="00F737EE"/>
    <w:rPr>
      <w:i/>
      <w:iCs/>
      <w:color w:val="404040"/>
    </w:rPr>
  </w:style>
  <w:style w:type="character" w:styleId="IntenseEmphasis">
    <w:name w:val="Intense Emphasis"/>
    <w:uiPriority w:val="21"/>
    <w:qFormat/>
    <w:rsid w:val="00F737EE"/>
    <w:rPr>
      <w:i/>
      <w:iCs/>
      <w:color w:val="4F81BD"/>
    </w:rPr>
  </w:style>
  <w:style w:type="paragraph" w:styleId="Quote">
    <w:name w:val="Quote"/>
    <w:basedOn w:val="Normal"/>
    <w:next w:val="Normal"/>
    <w:link w:val="QuoteChar"/>
    <w:uiPriority w:val="29"/>
    <w:qFormat/>
    <w:rsid w:val="00F737EE"/>
    <w:pPr>
      <w:spacing w:before="200" w:after="160"/>
      <w:ind w:left="864" w:right="864"/>
      <w:jc w:val="center"/>
    </w:pPr>
    <w:rPr>
      <w:i/>
      <w:iCs/>
      <w:color w:val="404040"/>
    </w:rPr>
  </w:style>
  <w:style w:type="character" w:customStyle="1" w:styleId="QuoteChar">
    <w:name w:val="Quote Char"/>
    <w:basedOn w:val="DefaultParagraphFont"/>
    <w:link w:val="Quote"/>
    <w:uiPriority w:val="29"/>
    <w:rsid w:val="00F737EE"/>
    <w:rPr>
      <w:rFonts w:ascii="Calibri" w:eastAsia="Calibri" w:hAnsi="Calibri" w:cs="Times New Roman"/>
      <w:i/>
      <w:iCs/>
      <w:color w:val="404040"/>
    </w:rPr>
  </w:style>
  <w:style w:type="numbering" w:customStyle="1" w:styleId="NoList2">
    <w:name w:val="No List2"/>
    <w:next w:val="NoList"/>
    <w:uiPriority w:val="99"/>
    <w:semiHidden/>
    <w:unhideWhenUsed/>
    <w:rsid w:val="00F737EE"/>
  </w:style>
  <w:style w:type="numbering" w:customStyle="1" w:styleId="NoList11">
    <w:name w:val="No List11"/>
    <w:next w:val="NoList"/>
    <w:uiPriority w:val="99"/>
    <w:semiHidden/>
    <w:unhideWhenUsed/>
    <w:rsid w:val="00F737EE"/>
  </w:style>
  <w:style w:type="numbering" w:customStyle="1" w:styleId="NoList111">
    <w:name w:val="No List111"/>
    <w:next w:val="NoList"/>
    <w:uiPriority w:val="99"/>
    <w:semiHidden/>
    <w:unhideWhenUsed/>
    <w:rsid w:val="00F737EE"/>
  </w:style>
  <w:style w:type="paragraph" w:styleId="Revision">
    <w:name w:val="Revision"/>
    <w:hidden/>
    <w:uiPriority w:val="99"/>
    <w:semiHidden/>
    <w:rsid w:val="00F737EE"/>
    <w:pPr>
      <w:spacing w:after="0" w:line="240" w:lineRule="auto"/>
      <w:jc w:val="both"/>
    </w:pPr>
    <w:rPr>
      <w:rFonts w:ascii="Calibri" w:eastAsia="Calibri" w:hAnsi="Calibri" w:cs="Times New Roman"/>
      <w:lang w:val="sq-AL"/>
    </w:rPr>
  </w:style>
  <w:style w:type="numbering" w:customStyle="1" w:styleId="NoList3">
    <w:name w:val="No List3"/>
    <w:next w:val="NoList"/>
    <w:semiHidden/>
    <w:rsid w:val="00F737EE"/>
  </w:style>
  <w:style w:type="table" w:customStyle="1" w:styleId="TableGrid1">
    <w:name w:val="Table Grid1"/>
    <w:basedOn w:val="TableNormal"/>
    <w:next w:val="TableGrid"/>
    <w:rsid w:val="00F737E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2">
    <w:name w:val="Char12"/>
    <w:basedOn w:val="Normal"/>
    <w:rsid w:val="00F737EE"/>
    <w:pPr>
      <w:spacing w:after="160" w:line="240" w:lineRule="exact"/>
      <w:jc w:val="left"/>
    </w:pPr>
    <w:rPr>
      <w:rFonts w:ascii="Tahoma" w:eastAsia="Times New Roman" w:hAnsi="Tahoma"/>
      <w:sz w:val="20"/>
      <w:szCs w:val="20"/>
      <w:lang w:val="en-GB"/>
    </w:rPr>
  </w:style>
  <w:style w:type="paragraph" w:customStyle="1" w:styleId="MrkMrk1CharCharMrkMrk">
    <w:name w:val="Märk Märk1 Char Char Märk Märk"/>
    <w:basedOn w:val="Normal"/>
    <w:rsid w:val="00F737EE"/>
    <w:pPr>
      <w:spacing w:after="160" w:line="240" w:lineRule="exact"/>
      <w:jc w:val="left"/>
    </w:pPr>
    <w:rPr>
      <w:rFonts w:ascii="Tahoma" w:eastAsia="Times New Roman"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3BD34-A36A-4E15-8E1D-F977D0E31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62</Pages>
  <Words>19640</Words>
  <Characters>111948</Characters>
  <Application>Microsoft Office Word</Application>
  <DocSecurity>0</DocSecurity>
  <Lines>932</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Albana Kashtanjeva-Bytyqi</dc:creator>
  <cp:keywords/>
  <dc:description/>
  <cp:lastModifiedBy>Vlora Osaj</cp:lastModifiedBy>
  <cp:revision>115</cp:revision>
  <dcterms:created xsi:type="dcterms:W3CDTF">2023-05-22T07:17:00Z</dcterms:created>
  <dcterms:modified xsi:type="dcterms:W3CDTF">2023-05-25T12:58:00Z</dcterms:modified>
</cp:coreProperties>
</file>